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仿宋" w:hAnsi="仿宋" w:eastAsia="仿宋" w:cs="仿宋"/>
          <w:b/>
          <w:sz w:val="44"/>
          <w:szCs w:val="44"/>
          <w:highlight w:val="none"/>
        </w:rPr>
      </w:pPr>
    </w:p>
    <w:p>
      <w:pPr>
        <w:rPr>
          <w:rFonts w:hint="eastAsia" w:ascii="仿宋" w:hAnsi="仿宋" w:eastAsia="仿宋" w:cs="仿宋"/>
          <w:highlight w:val="none"/>
        </w:rPr>
      </w:pPr>
    </w:p>
    <w:p>
      <w:pPr>
        <w:spacing w:line="240" w:lineRule="atLeast"/>
        <w:jc w:val="center"/>
        <w:rPr>
          <w:rFonts w:hint="eastAsia" w:ascii="仿宋" w:hAnsi="仿宋" w:eastAsia="仿宋" w:cs="仿宋"/>
          <w:b/>
          <w:sz w:val="44"/>
          <w:szCs w:val="44"/>
          <w:highlight w:val="none"/>
        </w:rPr>
      </w:pPr>
    </w:p>
    <w:p>
      <w:pPr>
        <w:autoSpaceDE w:val="0"/>
        <w:autoSpaceDN w:val="0"/>
        <w:spacing w:line="360" w:lineRule="auto"/>
        <w:jc w:val="center"/>
        <w:rPr>
          <w:rFonts w:hint="eastAsia" w:ascii="仿宋" w:hAnsi="仿宋" w:eastAsia="仿宋" w:cs="仿宋"/>
          <w:b/>
          <w:sz w:val="48"/>
          <w:szCs w:val="48"/>
          <w:highlight w:val="none"/>
        </w:rPr>
      </w:pPr>
    </w:p>
    <w:p>
      <w:pPr>
        <w:autoSpaceDE w:val="0"/>
        <w:autoSpaceDN w:val="0"/>
        <w:spacing w:line="360" w:lineRule="auto"/>
        <w:jc w:val="center"/>
        <w:rPr>
          <w:rFonts w:hint="eastAsia" w:ascii="仿宋" w:hAnsi="仿宋" w:eastAsia="仿宋" w:cs="仿宋"/>
          <w:b/>
          <w:sz w:val="48"/>
          <w:szCs w:val="48"/>
          <w:highlight w:val="none"/>
        </w:rPr>
      </w:pPr>
    </w:p>
    <w:p>
      <w:pPr>
        <w:autoSpaceDE w:val="0"/>
        <w:autoSpaceDN w:val="0"/>
        <w:spacing w:line="360" w:lineRule="auto"/>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lang w:eastAsia="zh-CN"/>
        </w:rPr>
        <w:t>喀什市人民医院污水处理设备运行维护与技改运营</w:t>
      </w:r>
      <w:r>
        <w:rPr>
          <w:rFonts w:hint="eastAsia" w:ascii="仿宋" w:hAnsi="仿宋" w:eastAsia="仿宋" w:cs="仿宋"/>
          <w:b/>
          <w:sz w:val="52"/>
          <w:szCs w:val="52"/>
          <w:highlight w:val="none"/>
        </w:rPr>
        <w:t>竞争性磋商文件</w:t>
      </w:r>
    </w:p>
    <w:p>
      <w:pPr>
        <w:pStyle w:val="25"/>
        <w:rPr>
          <w:rFonts w:hint="eastAsia" w:ascii="仿宋" w:hAnsi="仿宋" w:eastAsia="仿宋" w:cs="仿宋"/>
          <w:b/>
          <w:sz w:val="52"/>
          <w:szCs w:val="52"/>
          <w:highlight w:val="none"/>
        </w:rPr>
      </w:pPr>
    </w:p>
    <w:p>
      <w:pPr>
        <w:pStyle w:val="25"/>
        <w:rPr>
          <w:rFonts w:hint="eastAsia" w:ascii="仿宋" w:hAnsi="仿宋" w:eastAsia="仿宋" w:cs="仿宋"/>
          <w:b/>
          <w:sz w:val="52"/>
          <w:szCs w:val="52"/>
          <w:highlight w:val="none"/>
        </w:rPr>
      </w:pPr>
    </w:p>
    <w:p>
      <w:pPr>
        <w:pStyle w:val="25"/>
        <w:rPr>
          <w:rFonts w:hint="eastAsia" w:ascii="仿宋" w:hAnsi="仿宋" w:eastAsia="仿宋" w:cs="仿宋"/>
          <w:b/>
          <w:sz w:val="52"/>
          <w:szCs w:val="52"/>
          <w:highlight w:val="none"/>
        </w:rPr>
      </w:pPr>
    </w:p>
    <w:p>
      <w:pPr>
        <w:pStyle w:val="2"/>
        <w:ind w:firstLine="1600" w:firstLineChars="500"/>
        <w:jc w:val="both"/>
        <w:rPr>
          <w:rFonts w:hint="eastAsia" w:ascii="仿宋" w:hAnsi="仿宋" w:eastAsia="仿宋" w:cs="仿宋"/>
          <w:b/>
          <w:color w:val="auto"/>
          <w:sz w:val="48"/>
          <w:szCs w:val="48"/>
          <w:highlight w:val="none"/>
          <w:lang w:eastAsia="zh-CN"/>
        </w:rPr>
      </w:pPr>
      <w:r>
        <w:rPr>
          <w:rFonts w:hint="eastAsia" w:ascii="仿宋" w:hAnsi="仿宋" w:eastAsia="仿宋" w:cs="仿宋"/>
          <w:b/>
          <w:color w:val="auto"/>
          <w:sz w:val="32"/>
          <w:szCs w:val="32"/>
          <w:highlight w:val="none"/>
          <w:lang w:eastAsia="zh-CN"/>
        </w:rPr>
        <w:t>项目编号：XJHC-(CS)-2021-51</w:t>
      </w:r>
    </w:p>
    <w:p>
      <w:pPr>
        <w:spacing w:line="240" w:lineRule="atLeast"/>
        <w:ind w:left="1079" w:leftChars="257" w:hanging="540"/>
        <w:jc w:val="center"/>
        <w:rPr>
          <w:rFonts w:hint="eastAsia" w:ascii="仿宋" w:hAnsi="仿宋" w:eastAsia="仿宋" w:cs="仿宋"/>
          <w:b/>
          <w:sz w:val="32"/>
          <w:szCs w:val="32"/>
          <w:highlight w:val="none"/>
        </w:rPr>
      </w:pPr>
    </w:p>
    <w:p>
      <w:pPr>
        <w:spacing w:line="240" w:lineRule="atLeast"/>
        <w:rPr>
          <w:rFonts w:hint="eastAsia" w:ascii="仿宋" w:hAnsi="仿宋" w:eastAsia="仿宋" w:cs="仿宋"/>
          <w:b/>
          <w:sz w:val="28"/>
          <w:highlight w:val="none"/>
        </w:rPr>
      </w:pPr>
    </w:p>
    <w:p>
      <w:pPr>
        <w:pStyle w:val="25"/>
        <w:rPr>
          <w:rFonts w:hint="eastAsia" w:ascii="仿宋" w:hAnsi="仿宋" w:eastAsia="仿宋" w:cs="仿宋"/>
        </w:rPr>
      </w:pPr>
    </w:p>
    <w:p>
      <w:pPr>
        <w:autoSpaceDE w:val="0"/>
        <w:autoSpaceDN w:val="0"/>
        <w:spacing w:line="600" w:lineRule="exact"/>
        <w:ind w:firstLine="840" w:firstLineChars="300"/>
        <w:rPr>
          <w:rFonts w:hint="eastAsia" w:ascii="仿宋" w:hAnsi="仿宋" w:eastAsia="仿宋" w:cs="仿宋"/>
          <w:lang w:val="en-US"/>
        </w:rPr>
      </w:pPr>
      <w:r>
        <w:rPr>
          <w:rFonts w:hint="eastAsia" w:ascii="仿宋" w:hAnsi="仿宋" w:eastAsia="仿宋" w:cs="仿宋"/>
          <w:b/>
          <w:bCs/>
          <w:color w:val="000000"/>
          <w:kern w:val="0"/>
          <w:sz w:val="28"/>
          <w:szCs w:val="28"/>
          <w:highlight w:val="none"/>
        </w:rPr>
        <w:t>采购</w:t>
      </w:r>
      <w:r>
        <w:rPr>
          <w:rFonts w:hint="eastAsia" w:ascii="仿宋" w:hAnsi="仿宋" w:eastAsia="仿宋" w:cs="仿宋"/>
          <w:b/>
          <w:bCs/>
          <w:color w:val="000000"/>
          <w:kern w:val="0"/>
          <w:sz w:val="28"/>
          <w:szCs w:val="28"/>
          <w:highlight w:val="none"/>
          <w:lang w:eastAsia="zh-CN"/>
        </w:rPr>
        <w:t>人</w:t>
      </w:r>
      <w:r>
        <w:rPr>
          <w:rFonts w:hint="eastAsia" w:ascii="仿宋" w:hAnsi="仿宋" w:eastAsia="仿宋" w:cs="仿宋"/>
          <w:b/>
          <w:bCs/>
          <w:color w:val="000000"/>
          <w:kern w:val="0"/>
          <w:sz w:val="28"/>
          <w:szCs w:val="28"/>
          <w:highlight w:val="none"/>
        </w:rPr>
        <w:t>：</w:t>
      </w:r>
      <w:r>
        <w:rPr>
          <w:rFonts w:hint="eastAsia" w:ascii="仿宋" w:hAnsi="仿宋" w:eastAsia="仿宋" w:cs="仿宋"/>
          <w:b/>
          <w:bCs/>
          <w:color w:val="000000"/>
          <w:kern w:val="0"/>
          <w:sz w:val="28"/>
          <w:szCs w:val="28"/>
          <w:highlight w:val="none"/>
          <w:u w:val="single"/>
          <w:lang w:eastAsia="zh-CN"/>
        </w:rPr>
        <w:t>喀什市人民医院</w:t>
      </w:r>
    </w:p>
    <w:p>
      <w:pPr>
        <w:autoSpaceDE w:val="0"/>
        <w:autoSpaceDN w:val="0"/>
        <w:spacing w:line="600" w:lineRule="exact"/>
        <w:ind w:firstLine="840" w:firstLineChars="300"/>
        <w:rPr>
          <w:rFonts w:hint="eastAsia" w:ascii="仿宋" w:hAnsi="仿宋" w:eastAsia="仿宋" w:cs="仿宋"/>
          <w:b/>
          <w:bCs/>
          <w:color w:val="000000"/>
          <w:kern w:val="0"/>
          <w:sz w:val="28"/>
          <w:szCs w:val="28"/>
          <w:highlight w:val="none"/>
          <w:u w:val="single"/>
          <w:lang w:eastAsia="zh-CN"/>
        </w:rPr>
      </w:pPr>
      <w:r>
        <w:rPr>
          <w:rFonts w:hint="eastAsia" w:ascii="仿宋" w:hAnsi="仿宋" w:eastAsia="仿宋" w:cs="仿宋"/>
          <w:b/>
          <w:bCs/>
          <w:color w:val="000000"/>
          <w:kern w:val="0"/>
          <w:sz w:val="28"/>
          <w:szCs w:val="28"/>
          <w:highlight w:val="none"/>
        </w:rPr>
        <w:t>采购</w:t>
      </w:r>
      <w:r>
        <w:rPr>
          <w:rFonts w:hint="eastAsia" w:ascii="仿宋" w:hAnsi="仿宋" w:eastAsia="仿宋" w:cs="仿宋"/>
          <w:b/>
          <w:bCs/>
          <w:color w:val="000000"/>
          <w:kern w:val="0"/>
          <w:sz w:val="28"/>
          <w:szCs w:val="28"/>
          <w:highlight w:val="none"/>
          <w:lang w:eastAsia="zh-CN"/>
        </w:rPr>
        <w:t>人联系方式</w:t>
      </w:r>
      <w:r>
        <w:rPr>
          <w:rFonts w:hint="eastAsia" w:ascii="仿宋" w:hAnsi="仿宋" w:eastAsia="仿宋" w:cs="仿宋"/>
          <w:b/>
          <w:bCs/>
          <w:color w:val="000000"/>
          <w:kern w:val="0"/>
          <w:sz w:val="28"/>
          <w:szCs w:val="28"/>
          <w:highlight w:val="none"/>
        </w:rPr>
        <w:t>：18099980908</w:t>
      </w:r>
    </w:p>
    <w:p>
      <w:pPr>
        <w:autoSpaceDE w:val="0"/>
        <w:autoSpaceDN w:val="0"/>
        <w:spacing w:line="600" w:lineRule="exact"/>
        <w:ind w:firstLine="840" w:firstLineChars="300"/>
        <w:rPr>
          <w:rFonts w:hint="eastAsia" w:ascii="仿宋" w:hAnsi="仿宋" w:eastAsia="仿宋" w:cs="仿宋"/>
        </w:rPr>
      </w:pPr>
      <w:r>
        <w:rPr>
          <w:rFonts w:hint="eastAsia" w:ascii="仿宋" w:hAnsi="仿宋" w:eastAsia="仿宋" w:cs="仿宋"/>
          <w:b/>
          <w:bCs/>
          <w:color w:val="000000"/>
          <w:kern w:val="0"/>
          <w:sz w:val="28"/>
          <w:szCs w:val="28"/>
          <w:highlight w:val="none"/>
        </w:rPr>
        <w:t>采购</w:t>
      </w:r>
      <w:r>
        <w:rPr>
          <w:rFonts w:hint="eastAsia" w:ascii="仿宋" w:hAnsi="仿宋" w:eastAsia="仿宋" w:cs="仿宋"/>
          <w:b/>
          <w:bCs/>
          <w:color w:val="000000"/>
          <w:kern w:val="0"/>
          <w:sz w:val="28"/>
          <w:szCs w:val="28"/>
          <w:highlight w:val="none"/>
          <w:lang w:eastAsia="zh-CN"/>
        </w:rPr>
        <w:t>人地址</w:t>
      </w:r>
      <w:r>
        <w:rPr>
          <w:rFonts w:hint="eastAsia" w:ascii="仿宋" w:hAnsi="仿宋" w:eastAsia="仿宋" w:cs="仿宋"/>
          <w:b/>
          <w:bCs/>
          <w:color w:val="000000"/>
          <w:kern w:val="0"/>
          <w:sz w:val="28"/>
          <w:szCs w:val="28"/>
          <w:highlight w:val="none"/>
        </w:rPr>
        <w:t>：</w:t>
      </w:r>
      <w:r>
        <w:rPr>
          <w:rFonts w:hint="eastAsia" w:ascii="仿宋" w:hAnsi="仿宋" w:eastAsia="仿宋" w:cs="仿宋"/>
          <w:b/>
          <w:bCs/>
          <w:color w:val="000000"/>
          <w:kern w:val="0"/>
          <w:sz w:val="28"/>
          <w:szCs w:val="28"/>
          <w:highlight w:val="none"/>
          <w:u w:val="single"/>
          <w:lang w:eastAsia="zh-CN"/>
        </w:rPr>
        <w:t>喀什市人民医院</w:t>
      </w:r>
    </w:p>
    <w:p>
      <w:pPr>
        <w:autoSpaceDE w:val="0"/>
        <w:autoSpaceDN w:val="0"/>
        <w:spacing w:line="600" w:lineRule="exact"/>
        <w:ind w:firstLine="840" w:firstLineChars="300"/>
        <w:rPr>
          <w:rFonts w:hint="eastAsia" w:ascii="仿宋" w:hAnsi="仿宋" w:eastAsia="仿宋" w:cs="仿宋"/>
          <w:b/>
          <w:bCs/>
          <w:color w:val="000000"/>
          <w:kern w:val="0"/>
          <w:sz w:val="28"/>
          <w:szCs w:val="28"/>
          <w:highlight w:val="none"/>
          <w:lang w:eastAsia="zh-CN"/>
        </w:rPr>
      </w:pPr>
      <w:r>
        <w:rPr>
          <w:rFonts w:hint="eastAsia" w:ascii="仿宋" w:hAnsi="仿宋" w:eastAsia="仿宋" w:cs="仿宋"/>
          <w:b/>
          <w:bCs/>
          <w:color w:val="000000"/>
          <w:kern w:val="0"/>
          <w:sz w:val="28"/>
          <w:szCs w:val="28"/>
          <w:highlight w:val="none"/>
          <w:lang w:eastAsia="zh-CN"/>
        </w:rPr>
        <w:t>代理机构：新疆弘创建设项目管理咨询有限公司</w:t>
      </w:r>
    </w:p>
    <w:p>
      <w:pPr>
        <w:autoSpaceDE w:val="0"/>
        <w:autoSpaceDN w:val="0"/>
        <w:spacing w:line="600" w:lineRule="exact"/>
        <w:ind w:firstLine="840" w:firstLineChars="300"/>
        <w:rPr>
          <w:rFonts w:hint="eastAsia" w:ascii="仿宋" w:hAnsi="仿宋" w:eastAsia="仿宋" w:cs="仿宋"/>
          <w:b/>
          <w:bCs/>
          <w:sz w:val="28"/>
          <w:szCs w:val="28"/>
          <w:highlight w:val="none"/>
          <w:u w:val="single"/>
          <w:lang w:eastAsia="zh-CN"/>
        </w:rPr>
      </w:pPr>
      <w:r>
        <w:rPr>
          <w:rFonts w:hint="eastAsia" w:ascii="仿宋" w:hAnsi="仿宋" w:eastAsia="仿宋" w:cs="仿宋"/>
          <w:b/>
          <w:bCs/>
          <w:color w:val="000000"/>
          <w:kern w:val="0"/>
          <w:sz w:val="28"/>
          <w:szCs w:val="28"/>
          <w:highlight w:val="none"/>
        </w:rPr>
        <w:t>联系电话：</w:t>
      </w:r>
      <w:r>
        <w:rPr>
          <w:rFonts w:hint="eastAsia" w:ascii="仿宋" w:hAnsi="仿宋" w:eastAsia="仿宋" w:cs="仿宋"/>
          <w:b/>
          <w:bCs/>
          <w:color w:val="000000"/>
          <w:kern w:val="0"/>
          <w:sz w:val="28"/>
          <w:szCs w:val="28"/>
          <w:highlight w:val="none"/>
          <w:u w:val="single"/>
          <w:lang w:val="en-US" w:eastAsia="zh-CN"/>
        </w:rPr>
        <w:t>15609989611</w:t>
      </w:r>
    </w:p>
    <w:p>
      <w:pPr>
        <w:autoSpaceDE w:val="0"/>
        <w:autoSpaceDN w:val="0"/>
        <w:adjustRightInd w:val="0"/>
        <w:spacing w:line="480" w:lineRule="auto"/>
        <w:rPr>
          <w:rFonts w:hint="eastAsia" w:ascii="仿宋" w:hAnsi="仿宋" w:eastAsia="仿宋" w:cs="仿宋"/>
          <w:b/>
          <w:color w:val="000000"/>
          <w:kern w:val="0"/>
          <w:sz w:val="30"/>
          <w:szCs w:val="30"/>
          <w:highlight w:val="none"/>
        </w:rPr>
      </w:pPr>
    </w:p>
    <w:p>
      <w:pPr>
        <w:pStyle w:val="23"/>
        <w:tabs>
          <w:tab w:val="right" w:leader="dot" w:pos="8312"/>
        </w:tabs>
        <w:spacing w:line="400" w:lineRule="exact"/>
        <w:rPr>
          <w:rFonts w:hint="eastAsia" w:ascii="仿宋" w:hAnsi="仿宋" w:eastAsia="仿宋" w:cs="仿宋"/>
          <w:sz w:val="24"/>
          <w:highlight w:val="none"/>
        </w:rPr>
      </w:pPr>
      <w:bookmarkStart w:id="0" w:name="_Toc9228"/>
      <w:bookmarkStart w:id="1" w:name="_Toc216582804"/>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pStyle w:val="11"/>
        <w:rPr>
          <w:rFonts w:hint="eastAsia" w:ascii="仿宋" w:hAnsi="仿宋" w:eastAsia="仿宋" w:cs="仿宋"/>
        </w:rPr>
      </w:pPr>
    </w:p>
    <w:p>
      <w:pPr>
        <w:jc w:val="center"/>
        <w:outlineLvl w:val="1"/>
        <w:rPr>
          <w:rFonts w:hint="eastAsia" w:ascii="仿宋" w:hAnsi="仿宋" w:eastAsia="仿宋" w:cs="仿宋"/>
          <w:sz w:val="24"/>
          <w:highlight w:val="none"/>
        </w:rPr>
      </w:pPr>
      <w:bookmarkStart w:id="2" w:name="_Toc30338"/>
      <w:r>
        <w:rPr>
          <w:rFonts w:hint="eastAsia" w:ascii="仿宋" w:hAnsi="仿宋" w:eastAsia="仿宋" w:cs="仿宋"/>
          <w:sz w:val="24"/>
          <w:highlight w:val="none"/>
        </w:rPr>
        <w:t>目录</w:t>
      </w:r>
      <w:bookmarkEnd w:id="2"/>
    </w:p>
    <w:p>
      <w:pPr>
        <w:pStyle w:val="28"/>
        <w:tabs>
          <w:tab w:val="right" w:leader="dot" w:pos="8754"/>
        </w:tabs>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TOC \o "1-2" \h \u </w:instrText>
      </w:r>
      <w:r>
        <w:rPr>
          <w:rFonts w:hint="eastAsia" w:ascii="仿宋" w:hAnsi="仿宋" w:eastAsia="仿宋" w:cs="仿宋"/>
          <w:sz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_Toc30338 </w:instrText>
      </w:r>
      <w:r>
        <w:rPr>
          <w:rFonts w:hint="eastAsia" w:ascii="仿宋" w:hAnsi="仿宋" w:eastAsia="仿宋" w:cs="仿宋"/>
          <w:highlight w:val="none"/>
        </w:rPr>
        <w:fldChar w:fldCharType="separate"/>
      </w:r>
      <w:r>
        <w:rPr>
          <w:rFonts w:hint="eastAsia" w:ascii="仿宋" w:hAnsi="仿宋" w:eastAsia="仿宋" w:cs="仿宋"/>
          <w:highlight w:val="none"/>
        </w:rPr>
        <w:t>目录</w:t>
      </w:r>
      <w:r>
        <w:tab/>
      </w:r>
      <w:r>
        <w:fldChar w:fldCharType="begin"/>
      </w:r>
      <w:r>
        <w:instrText xml:space="preserve"> PAGEREF _Toc30338 </w:instrText>
      </w:r>
      <w:r>
        <w:fldChar w:fldCharType="separate"/>
      </w:r>
      <w:r>
        <w:t>2</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_Toc15048 </w:instrText>
      </w:r>
      <w:r>
        <w:rPr>
          <w:rFonts w:hint="eastAsia" w:ascii="仿宋" w:hAnsi="仿宋" w:eastAsia="仿宋" w:cs="仿宋"/>
          <w:highlight w:val="none"/>
        </w:rPr>
        <w:fldChar w:fldCharType="separate"/>
      </w:r>
      <w:r>
        <w:rPr>
          <w:rFonts w:hint="eastAsia" w:ascii="仿宋" w:hAnsi="仿宋" w:eastAsia="仿宋" w:cs="仿宋"/>
          <w:highlight w:val="none"/>
        </w:rPr>
        <w:t>一</w:t>
      </w:r>
      <w:r>
        <w:rPr>
          <w:rFonts w:hint="eastAsia" w:ascii="仿宋" w:hAnsi="仿宋" w:eastAsia="仿宋" w:cs="仿宋"/>
          <w:highlight w:val="none"/>
          <w:lang w:eastAsia="zh-CN"/>
        </w:rPr>
        <w:t>、</w:t>
      </w:r>
      <w:r>
        <w:rPr>
          <w:rFonts w:hint="eastAsia" w:ascii="仿宋" w:hAnsi="仿宋" w:eastAsia="仿宋" w:cs="仿宋"/>
          <w:highlight w:val="none"/>
        </w:rPr>
        <w:t>总则</w:t>
      </w:r>
      <w:r>
        <w:tab/>
      </w:r>
      <w:r>
        <w:fldChar w:fldCharType="begin"/>
      </w:r>
      <w:r>
        <w:instrText xml:space="preserve"> PAGEREF _Toc15048 </w:instrText>
      </w:r>
      <w:r>
        <w:fldChar w:fldCharType="separate"/>
      </w:r>
      <w:r>
        <w:t>4</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_Toc14642 </w:instrText>
      </w:r>
      <w:r>
        <w:rPr>
          <w:rFonts w:hint="eastAsia" w:ascii="仿宋" w:hAnsi="仿宋" w:eastAsia="仿宋" w:cs="仿宋"/>
          <w:highlight w:val="none"/>
        </w:rPr>
        <w:fldChar w:fldCharType="separate"/>
      </w:r>
      <w:r>
        <w:rPr>
          <w:rFonts w:hint="eastAsia" w:ascii="仿宋" w:hAnsi="仿宋" w:eastAsia="仿宋" w:cs="仿宋"/>
          <w:highlight w:val="none"/>
        </w:rPr>
        <w:t>二</w:t>
      </w:r>
      <w:r>
        <w:rPr>
          <w:rFonts w:hint="eastAsia" w:ascii="仿宋" w:hAnsi="仿宋" w:eastAsia="仿宋" w:cs="仿宋"/>
          <w:highlight w:val="none"/>
          <w:lang w:eastAsia="zh-CN"/>
        </w:rPr>
        <w:t>、</w:t>
      </w:r>
      <w:r>
        <w:rPr>
          <w:rFonts w:hint="eastAsia" w:ascii="仿宋" w:hAnsi="仿宋" w:eastAsia="仿宋" w:cs="仿宋"/>
          <w:highlight w:val="none"/>
        </w:rPr>
        <w:t>磋商文件</w:t>
      </w:r>
      <w:r>
        <w:tab/>
      </w:r>
      <w:r>
        <w:fldChar w:fldCharType="begin"/>
      </w:r>
      <w:r>
        <w:instrText xml:space="preserve"> PAGEREF _Toc14642 </w:instrText>
      </w:r>
      <w:r>
        <w:fldChar w:fldCharType="separate"/>
      </w:r>
      <w:r>
        <w:t>5</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_Toc28853 </w:instrText>
      </w:r>
      <w:r>
        <w:rPr>
          <w:rFonts w:hint="eastAsia" w:ascii="仿宋" w:hAnsi="仿宋" w:eastAsia="仿宋" w:cs="仿宋"/>
          <w:highlight w:val="none"/>
        </w:rPr>
        <w:fldChar w:fldCharType="separate"/>
      </w:r>
      <w:r>
        <w:rPr>
          <w:rFonts w:hint="eastAsia" w:ascii="仿宋" w:hAnsi="仿宋" w:eastAsia="仿宋" w:cs="仿宋"/>
          <w:highlight w:val="none"/>
        </w:rPr>
        <w:t>三</w:t>
      </w:r>
      <w:r>
        <w:rPr>
          <w:rFonts w:hint="eastAsia" w:ascii="仿宋" w:hAnsi="仿宋" w:eastAsia="仿宋" w:cs="仿宋"/>
          <w:highlight w:val="none"/>
          <w:lang w:val="en-US" w:eastAsia="zh-CN"/>
        </w:rPr>
        <w:t>、</w:t>
      </w:r>
      <w:r>
        <w:rPr>
          <w:rFonts w:hint="eastAsia" w:ascii="仿宋" w:hAnsi="仿宋" w:eastAsia="仿宋" w:cs="仿宋"/>
          <w:highlight w:val="none"/>
        </w:rPr>
        <w:t>响应文件的编制</w:t>
      </w:r>
      <w:r>
        <w:tab/>
      </w:r>
      <w:r>
        <w:fldChar w:fldCharType="begin"/>
      </w:r>
      <w:r>
        <w:instrText xml:space="preserve"> PAGEREF _Toc28853 </w:instrText>
      </w:r>
      <w:r>
        <w:fldChar w:fldCharType="separate"/>
      </w:r>
      <w:r>
        <w:t>6</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_Toc13465 </w:instrText>
      </w:r>
      <w:r>
        <w:rPr>
          <w:rFonts w:hint="eastAsia" w:ascii="仿宋" w:hAnsi="仿宋" w:eastAsia="仿宋" w:cs="仿宋"/>
          <w:highlight w:val="none"/>
        </w:rPr>
        <w:fldChar w:fldCharType="separate"/>
      </w:r>
      <w:r>
        <w:rPr>
          <w:rFonts w:hint="eastAsia" w:ascii="仿宋" w:hAnsi="仿宋" w:eastAsia="仿宋" w:cs="仿宋"/>
          <w:highlight w:val="none"/>
        </w:rPr>
        <w:t>四</w:t>
      </w:r>
      <w:r>
        <w:rPr>
          <w:rFonts w:hint="eastAsia" w:ascii="仿宋" w:hAnsi="仿宋" w:eastAsia="仿宋" w:cs="仿宋"/>
          <w:highlight w:val="none"/>
          <w:lang w:val="en-US" w:eastAsia="zh-CN"/>
        </w:rPr>
        <w:t>、</w:t>
      </w:r>
      <w:r>
        <w:rPr>
          <w:rFonts w:hint="eastAsia" w:ascii="仿宋" w:hAnsi="仿宋" w:eastAsia="仿宋" w:cs="仿宋"/>
          <w:highlight w:val="none"/>
        </w:rPr>
        <w:t>响应文件的递交</w:t>
      </w:r>
      <w:r>
        <w:tab/>
      </w:r>
      <w:r>
        <w:fldChar w:fldCharType="begin"/>
      </w:r>
      <w:r>
        <w:instrText xml:space="preserve"> PAGEREF _Toc13465 </w:instrText>
      </w:r>
      <w:r>
        <w:fldChar w:fldCharType="separate"/>
      </w:r>
      <w:r>
        <w:t>9</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_Toc24980 </w:instrText>
      </w:r>
      <w:r>
        <w:rPr>
          <w:rFonts w:hint="eastAsia" w:ascii="仿宋" w:hAnsi="仿宋" w:eastAsia="仿宋" w:cs="仿宋"/>
          <w:highlight w:val="none"/>
        </w:rPr>
        <w:fldChar w:fldCharType="separate"/>
      </w:r>
      <w:r>
        <w:rPr>
          <w:rFonts w:hint="eastAsia" w:ascii="仿宋" w:hAnsi="仿宋" w:eastAsia="仿宋" w:cs="仿宋"/>
          <w:highlight w:val="none"/>
        </w:rPr>
        <w:t>五</w:t>
      </w:r>
      <w:r>
        <w:rPr>
          <w:rFonts w:hint="eastAsia" w:ascii="仿宋" w:hAnsi="仿宋" w:eastAsia="仿宋" w:cs="仿宋"/>
          <w:highlight w:val="none"/>
          <w:lang w:val="en-US" w:eastAsia="zh-CN"/>
        </w:rPr>
        <w:t>、</w:t>
      </w:r>
      <w:r>
        <w:rPr>
          <w:rFonts w:hint="eastAsia" w:ascii="仿宋" w:hAnsi="仿宋" w:eastAsia="仿宋" w:cs="仿宋"/>
          <w:highlight w:val="none"/>
        </w:rPr>
        <w:t>磋商开启及评审</w:t>
      </w:r>
      <w:r>
        <w:tab/>
      </w:r>
      <w:r>
        <w:fldChar w:fldCharType="begin"/>
      </w:r>
      <w:r>
        <w:instrText xml:space="preserve"> PAGEREF _Toc24980 </w:instrText>
      </w:r>
      <w:r>
        <w:fldChar w:fldCharType="separate"/>
      </w:r>
      <w:r>
        <w:t>10</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_Toc2267 </w:instrText>
      </w:r>
      <w:r>
        <w:rPr>
          <w:rFonts w:hint="eastAsia" w:ascii="仿宋" w:hAnsi="仿宋" w:eastAsia="仿宋" w:cs="仿宋"/>
          <w:highlight w:val="none"/>
        </w:rPr>
        <w:fldChar w:fldCharType="separate"/>
      </w:r>
      <w:r>
        <w:rPr>
          <w:rFonts w:hint="eastAsia" w:ascii="仿宋" w:hAnsi="仿宋" w:eastAsia="仿宋" w:cs="仿宋"/>
          <w:highlight w:val="none"/>
        </w:rPr>
        <w:t>六</w:t>
      </w:r>
      <w:r>
        <w:rPr>
          <w:rFonts w:hint="eastAsia" w:ascii="仿宋" w:hAnsi="仿宋" w:eastAsia="仿宋" w:cs="仿宋"/>
          <w:highlight w:val="none"/>
          <w:lang w:eastAsia="zh-CN"/>
        </w:rPr>
        <w:t>、</w:t>
      </w:r>
      <w:r>
        <w:rPr>
          <w:rFonts w:hint="eastAsia" w:ascii="仿宋" w:hAnsi="仿宋" w:eastAsia="仿宋" w:cs="仿宋"/>
          <w:highlight w:val="none"/>
        </w:rPr>
        <w:t>确定成交</w:t>
      </w:r>
      <w:r>
        <w:tab/>
      </w:r>
      <w:r>
        <w:fldChar w:fldCharType="begin"/>
      </w:r>
      <w:r>
        <w:instrText xml:space="preserve"> PAGEREF _Toc2267 </w:instrText>
      </w:r>
      <w:r>
        <w:fldChar w:fldCharType="separate"/>
      </w:r>
      <w:r>
        <w:t>14</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_Toc32720 </w:instrText>
      </w:r>
      <w:r>
        <w:rPr>
          <w:rFonts w:hint="eastAsia" w:ascii="仿宋" w:hAnsi="仿宋" w:eastAsia="仿宋" w:cs="仿宋"/>
          <w:highlight w:val="none"/>
        </w:rPr>
        <w:fldChar w:fldCharType="separate"/>
      </w:r>
      <w:r>
        <w:rPr>
          <w:rFonts w:hint="eastAsia" w:ascii="仿宋" w:hAnsi="仿宋" w:eastAsia="仿宋" w:cs="仿宋"/>
          <w:szCs w:val="24"/>
        </w:rPr>
        <w:t>附件1：履约保证金保函（格式）</w:t>
      </w:r>
      <w:r>
        <w:tab/>
      </w:r>
      <w:r>
        <w:fldChar w:fldCharType="begin"/>
      </w:r>
      <w:r>
        <w:instrText xml:space="preserve"> PAGEREF _Toc32720 </w:instrText>
      </w:r>
      <w:r>
        <w:fldChar w:fldCharType="separate"/>
      </w:r>
      <w:r>
        <w:t>16</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_Toc11843 </w:instrText>
      </w:r>
      <w:r>
        <w:rPr>
          <w:rFonts w:hint="eastAsia" w:ascii="仿宋" w:hAnsi="仿宋" w:eastAsia="仿宋" w:cs="仿宋"/>
          <w:highlight w:val="none"/>
        </w:rPr>
        <w:fldChar w:fldCharType="separate"/>
      </w:r>
      <w:r>
        <w:rPr>
          <w:rFonts w:hint="eastAsia" w:ascii="仿宋" w:hAnsi="仿宋" w:eastAsia="仿宋" w:cs="仿宋"/>
          <w:highlight w:val="none"/>
        </w:rPr>
        <w:t>第二章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响应文件格式</w:t>
      </w:r>
      <w:r>
        <w:tab/>
      </w:r>
      <w:r>
        <w:fldChar w:fldCharType="begin"/>
      </w:r>
      <w:r>
        <w:instrText xml:space="preserve"> PAGEREF _Toc11843 </w:instrText>
      </w:r>
      <w:r>
        <w:fldChar w:fldCharType="separate"/>
      </w:r>
      <w:r>
        <w:t>17</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_Toc7145 </w:instrText>
      </w:r>
      <w:r>
        <w:rPr>
          <w:rFonts w:hint="eastAsia" w:ascii="仿宋" w:hAnsi="仿宋" w:eastAsia="仿宋" w:cs="仿宋"/>
          <w:highlight w:val="none"/>
        </w:rPr>
        <w:fldChar w:fldCharType="separate"/>
      </w:r>
      <w:r>
        <w:rPr>
          <w:rFonts w:hint="eastAsia" w:ascii="仿宋" w:hAnsi="仿宋" w:eastAsia="仿宋" w:cs="仿宋"/>
          <w:highlight w:val="none"/>
        </w:rPr>
        <w:t>第一部分报价一览表及资格证明文件</w:t>
      </w:r>
      <w:r>
        <w:tab/>
      </w:r>
      <w:r>
        <w:fldChar w:fldCharType="begin"/>
      </w:r>
      <w:r>
        <w:instrText xml:space="preserve"> PAGEREF _Toc7145 </w:instrText>
      </w:r>
      <w:r>
        <w:fldChar w:fldCharType="separate"/>
      </w:r>
      <w:r>
        <w:t>17</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_Toc3878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lang w:eastAsia="zh-CN"/>
        </w:rPr>
        <w:t>、</w:t>
      </w:r>
      <w:r>
        <w:rPr>
          <w:rFonts w:hint="eastAsia" w:ascii="仿宋" w:hAnsi="仿宋" w:eastAsia="仿宋" w:cs="仿宋"/>
          <w:highlight w:val="none"/>
        </w:rPr>
        <w:t>报价一览表（响应文件格式一）</w:t>
      </w:r>
      <w:r>
        <w:tab/>
      </w:r>
      <w:r>
        <w:fldChar w:fldCharType="begin"/>
      </w:r>
      <w:r>
        <w:instrText xml:space="preserve"> PAGEREF _Toc3878 </w:instrText>
      </w:r>
      <w:r>
        <w:fldChar w:fldCharType="separate"/>
      </w:r>
      <w:r>
        <w:t>18</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_Toc19279 </w:instrText>
      </w:r>
      <w:r>
        <w:rPr>
          <w:rFonts w:hint="eastAsia" w:ascii="仿宋" w:hAnsi="仿宋" w:eastAsia="仿宋" w:cs="仿宋"/>
          <w:highlight w:val="none"/>
        </w:rPr>
        <w:fldChar w:fldCharType="separate"/>
      </w:r>
      <w:r>
        <w:rPr>
          <w:rFonts w:hint="eastAsia" w:ascii="仿宋" w:hAnsi="仿宋" w:eastAsia="仿宋" w:cs="仿宋"/>
          <w:highlight w:val="none"/>
        </w:rPr>
        <w:t>首轮报价一览表</w:t>
      </w:r>
      <w:r>
        <w:tab/>
      </w:r>
      <w:r>
        <w:fldChar w:fldCharType="begin"/>
      </w:r>
      <w:r>
        <w:instrText xml:space="preserve"> PAGEREF _Toc19279 </w:instrText>
      </w:r>
      <w:r>
        <w:fldChar w:fldCharType="separate"/>
      </w:r>
      <w:r>
        <w:t>18</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_Toc13796 </w:instrText>
      </w:r>
      <w:r>
        <w:rPr>
          <w:rFonts w:hint="eastAsia" w:ascii="仿宋" w:hAnsi="仿宋" w:eastAsia="仿宋" w:cs="仿宋"/>
          <w:highlight w:val="none"/>
        </w:rPr>
        <w:fldChar w:fldCharType="separate"/>
      </w:r>
      <w:r>
        <w:rPr>
          <w:rFonts w:hint="eastAsia" w:ascii="仿宋" w:hAnsi="仿宋" w:eastAsia="仿宋" w:cs="仿宋"/>
          <w:bCs/>
          <w:szCs w:val="24"/>
          <w:highlight w:val="none"/>
        </w:rPr>
        <w:t>报价单位：</w:t>
      </w:r>
      <w:r>
        <w:rPr>
          <w:rFonts w:hint="eastAsia" w:ascii="仿宋" w:hAnsi="仿宋" w:eastAsia="仿宋" w:cs="仿宋"/>
          <w:bCs/>
          <w:szCs w:val="24"/>
          <w:highlight w:val="none"/>
          <w:lang w:val="en-US" w:eastAsia="zh-CN"/>
        </w:rPr>
        <w:t xml:space="preserve">  </w:t>
      </w:r>
      <w:r>
        <w:rPr>
          <w:rFonts w:hint="eastAsia" w:ascii="仿宋" w:hAnsi="仿宋" w:eastAsia="仿宋" w:cs="仿宋"/>
          <w:bCs/>
          <w:szCs w:val="24"/>
          <w:highlight w:val="none"/>
          <w:lang w:eastAsia="zh-CN"/>
        </w:rPr>
        <w:t>元</w:t>
      </w:r>
      <w:r>
        <w:tab/>
      </w:r>
      <w:r>
        <w:fldChar w:fldCharType="begin"/>
      </w:r>
      <w:r>
        <w:instrText xml:space="preserve"> PAGEREF _Toc13796 </w:instrText>
      </w:r>
      <w:r>
        <w:fldChar w:fldCharType="separate"/>
      </w:r>
      <w:r>
        <w:t>18</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_Toc14057 </w:instrText>
      </w:r>
      <w:r>
        <w:rPr>
          <w:rFonts w:hint="eastAsia" w:ascii="仿宋" w:hAnsi="仿宋" w:eastAsia="仿宋" w:cs="仿宋"/>
          <w:highlight w:val="none"/>
        </w:rPr>
        <w:fldChar w:fldCharType="separate"/>
      </w:r>
      <w:r>
        <w:rPr>
          <w:rFonts w:hint="eastAsia" w:ascii="仿宋" w:hAnsi="仿宋" w:eastAsia="仿宋" w:cs="仿宋"/>
          <w:szCs w:val="24"/>
          <w:highlight w:val="none"/>
        </w:rPr>
        <w:t>2、此表中，单位为元。</w:t>
      </w:r>
      <w:r>
        <w:tab/>
      </w:r>
      <w:r>
        <w:fldChar w:fldCharType="begin"/>
      </w:r>
      <w:r>
        <w:instrText xml:space="preserve"> PAGEREF _Toc14057 </w:instrText>
      </w:r>
      <w:r>
        <w:fldChar w:fldCharType="separate"/>
      </w:r>
      <w:r>
        <w:t>18</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_Toc22462 </w:instrText>
      </w:r>
      <w:r>
        <w:rPr>
          <w:rFonts w:hint="eastAsia" w:ascii="仿宋" w:hAnsi="仿宋" w:eastAsia="仿宋" w:cs="仿宋"/>
          <w:highlight w:val="none"/>
        </w:rPr>
        <w:fldChar w:fldCharType="separate"/>
      </w:r>
      <w:r>
        <w:rPr>
          <w:rFonts w:hint="eastAsia" w:ascii="仿宋" w:hAnsi="仿宋" w:eastAsia="仿宋" w:cs="仿宋"/>
          <w:bCs/>
          <w:szCs w:val="24"/>
          <w:highlight w:val="none"/>
        </w:rPr>
        <w:t>二轮报价一览表</w:t>
      </w:r>
      <w:r>
        <w:tab/>
      </w:r>
      <w:r>
        <w:fldChar w:fldCharType="begin"/>
      </w:r>
      <w:r>
        <w:instrText xml:space="preserve"> PAGEREF _Toc22462 </w:instrText>
      </w:r>
      <w:r>
        <w:fldChar w:fldCharType="separate"/>
      </w:r>
      <w:r>
        <w:t>19</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_Toc5889 </w:instrText>
      </w:r>
      <w:r>
        <w:rPr>
          <w:rFonts w:hint="eastAsia" w:ascii="仿宋" w:hAnsi="仿宋" w:eastAsia="仿宋" w:cs="仿宋"/>
          <w:highlight w:val="none"/>
        </w:rPr>
        <w:fldChar w:fldCharType="separate"/>
      </w:r>
      <w:r>
        <w:rPr>
          <w:rFonts w:hint="eastAsia" w:ascii="仿宋" w:hAnsi="仿宋" w:eastAsia="仿宋" w:cs="仿宋"/>
          <w:szCs w:val="24"/>
          <w:highlight w:val="none"/>
        </w:rPr>
        <w:t>2、此表中，单位为元。</w:t>
      </w:r>
      <w:r>
        <w:tab/>
      </w:r>
      <w:r>
        <w:fldChar w:fldCharType="begin"/>
      </w:r>
      <w:r>
        <w:instrText xml:space="preserve"> PAGEREF _Toc5889 </w:instrText>
      </w:r>
      <w:r>
        <w:fldChar w:fldCharType="separate"/>
      </w:r>
      <w:r>
        <w:t>19</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_Toc2979 </w:instrText>
      </w:r>
      <w:r>
        <w:rPr>
          <w:rFonts w:hint="eastAsia" w:ascii="仿宋" w:hAnsi="仿宋" w:eastAsia="仿宋" w:cs="仿宋"/>
          <w:highlight w:val="none"/>
        </w:rPr>
        <w:fldChar w:fldCharType="separate"/>
      </w:r>
      <w:r>
        <w:rPr>
          <w:rFonts w:hint="eastAsia" w:ascii="仿宋" w:hAnsi="仿宋" w:eastAsia="仿宋" w:cs="仿宋"/>
          <w:bCs/>
          <w:szCs w:val="24"/>
          <w:highlight w:val="none"/>
        </w:rPr>
        <w:t>3.此表无需填写、无需装订在投标文件中，此表为现场填写。</w:t>
      </w:r>
      <w:r>
        <w:tab/>
      </w:r>
      <w:r>
        <w:fldChar w:fldCharType="begin"/>
      </w:r>
      <w:r>
        <w:instrText xml:space="preserve"> PAGEREF _Toc2979 </w:instrText>
      </w:r>
      <w:r>
        <w:fldChar w:fldCharType="separate"/>
      </w:r>
      <w:r>
        <w:t>19</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_Toc3950 </w:instrText>
      </w:r>
      <w:r>
        <w:rPr>
          <w:rFonts w:hint="eastAsia" w:ascii="仿宋" w:hAnsi="仿宋" w:eastAsia="仿宋" w:cs="仿宋"/>
          <w:highlight w:val="none"/>
        </w:rPr>
        <w:fldChar w:fldCharType="separate"/>
      </w:r>
      <w:r>
        <w:rPr>
          <w:rFonts w:hint="eastAsia" w:ascii="仿宋" w:hAnsi="仿宋" w:eastAsia="仿宋" w:cs="仿宋"/>
        </w:rPr>
        <w:t xml:space="preserve">2  </w:t>
      </w: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hint="eastAsia" w:ascii="仿宋" w:hAnsi="仿宋" w:eastAsia="仿宋" w:cs="仿宋"/>
        </w:rPr>
        <w:t>法人或者非法人组织的营业执照等证明文件或自然人的身份证明</w:t>
      </w:r>
      <w:r>
        <w:tab/>
      </w:r>
      <w:r>
        <w:fldChar w:fldCharType="begin"/>
      </w:r>
      <w:r>
        <w:instrText xml:space="preserve"> PAGEREF _Toc3950 </w:instrText>
      </w:r>
      <w:r>
        <w:fldChar w:fldCharType="separate"/>
      </w:r>
      <w:r>
        <w:t>20</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_Toc13347 </w:instrText>
      </w:r>
      <w:r>
        <w:rPr>
          <w:rFonts w:hint="eastAsia" w:ascii="仿宋" w:hAnsi="仿宋" w:eastAsia="仿宋" w:cs="仿宋"/>
          <w:highlight w:val="none"/>
        </w:rPr>
        <w:fldChar w:fldCharType="separate"/>
      </w:r>
      <w:r>
        <w:rPr>
          <w:rFonts w:hint="eastAsia" w:ascii="仿宋" w:hAnsi="仿宋" w:eastAsia="仿宋" w:cs="仿宋"/>
        </w:rPr>
        <w:t>3  法定代表人</w:t>
      </w:r>
      <w:r>
        <w:rPr>
          <w:rFonts w:hint="eastAsia" w:ascii="仿宋" w:hAnsi="仿宋" w:eastAsia="仿宋" w:cs="仿宋"/>
          <w:lang w:eastAsia="zh-CN"/>
        </w:rPr>
        <w:t>（负责人）证明书及</w:t>
      </w:r>
      <w:r>
        <w:rPr>
          <w:rFonts w:hint="eastAsia" w:ascii="仿宋" w:hAnsi="仿宋" w:eastAsia="仿宋" w:cs="仿宋"/>
        </w:rPr>
        <w:t>授权委托书</w:t>
      </w:r>
      <w:r>
        <w:tab/>
      </w:r>
      <w:r>
        <w:fldChar w:fldCharType="begin"/>
      </w:r>
      <w:r>
        <w:instrText xml:space="preserve"> PAGEREF _Toc13347 </w:instrText>
      </w:r>
      <w:r>
        <w:fldChar w:fldCharType="separate"/>
      </w:r>
      <w:r>
        <w:t>21</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_Toc30261 </w:instrText>
      </w:r>
      <w:r>
        <w:rPr>
          <w:rFonts w:hint="eastAsia" w:ascii="仿宋" w:hAnsi="仿宋" w:eastAsia="仿宋" w:cs="仿宋"/>
          <w:highlight w:val="none"/>
        </w:rPr>
        <w:fldChar w:fldCharType="separate"/>
      </w:r>
      <w:r>
        <w:rPr>
          <w:rFonts w:hint="eastAsia" w:ascii="仿宋" w:hAnsi="仿宋" w:eastAsia="仿宋" w:cs="仿宋"/>
        </w:rPr>
        <w:t>4  具有良好的商业信誉和健全的财务会计制度的证明文件</w:t>
      </w:r>
      <w:r>
        <w:tab/>
      </w:r>
      <w:r>
        <w:fldChar w:fldCharType="begin"/>
      </w:r>
      <w:r>
        <w:instrText xml:space="preserve"> PAGEREF _Toc30261 </w:instrText>
      </w:r>
      <w:r>
        <w:fldChar w:fldCharType="separate"/>
      </w:r>
      <w:r>
        <w:t>22</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_Toc7711 </w:instrText>
      </w:r>
      <w:r>
        <w:rPr>
          <w:rFonts w:hint="eastAsia" w:ascii="仿宋" w:hAnsi="仿宋" w:eastAsia="仿宋" w:cs="仿宋"/>
          <w:highlight w:val="none"/>
        </w:rPr>
        <w:fldChar w:fldCharType="separate"/>
      </w:r>
      <w:r>
        <w:rPr>
          <w:rFonts w:hint="eastAsia" w:ascii="仿宋" w:hAnsi="仿宋" w:eastAsia="仿宋" w:cs="仿宋"/>
        </w:rPr>
        <w:t>5  依法缴纳税收和社会保障资金的良好记录</w:t>
      </w:r>
      <w:r>
        <w:tab/>
      </w:r>
      <w:r>
        <w:fldChar w:fldCharType="begin"/>
      </w:r>
      <w:r>
        <w:instrText xml:space="preserve"> PAGEREF _Toc7711 </w:instrText>
      </w:r>
      <w:r>
        <w:fldChar w:fldCharType="separate"/>
      </w:r>
      <w:r>
        <w:t>23</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_Toc8177 </w:instrText>
      </w:r>
      <w:r>
        <w:rPr>
          <w:rFonts w:hint="eastAsia" w:ascii="仿宋" w:hAnsi="仿宋" w:eastAsia="仿宋" w:cs="仿宋"/>
          <w:highlight w:val="none"/>
        </w:rPr>
        <w:fldChar w:fldCharType="separate"/>
      </w:r>
      <w:r>
        <w:rPr>
          <w:rFonts w:hint="eastAsia" w:ascii="仿宋" w:hAnsi="仿宋" w:eastAsia="仿宋" w:cs="仿宋"/>
        </w:rPr>
        <w:t xml:space="preserve">6  </w:t>
      </w:r>
      <w:r>
        <w:rPr>
          <w:rFonts w:hint="eastAsia" w:ascii="仿宋" w:hAnsi="仿宋" w:eastAsia="仿宋" w:cs="仿宋"/>
          <w:kern w:val="0"/>
        </w:rPr>
        <w:t>政府采购投标及履约承诺函</w:t>
      </w:r>
      <w:r>
        <w:tab/>
      </w:r>
      <w:r>
        <w:fldChar w:fldCharType="begin"/>
      </w:r>
      <w:r>
        <w:instrText xml:space="preserve"> PAGEREF _Toc8177 </w:instrText>
      </w:r>
      <w:r>
        <w:fldChar w:fldCharType="separate"/>
      </w:r>
      <w:r>
        <w:t>24</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_Toc8700 </w:instrText>
      </w:r>
      <w:r>
        <w:rPr>
          <w:rFonts w:hint="eastAsia" w:ascii="仿宋" w:hAnsi="仿宋" w:eastAsia="仿宋" w:cs="仿宋"/>
          <w:highlight w:val="none"/>
        </w:rPr>
        <w:fldChar w:fldCharType="separate"/>
      </w:r>
      <w:r>
        <w:rPr>
          <w:rFonts w:hint="eastAsia" w:ascii="仿宋" w:hAnsi="仿宋" w:eastAsia="仿宋" w:cs="仿宋"/>
        </w:rPr>
        <w:t>7  投标保证金收据复印件或银行转款证明复印件</w:t>
      </w:r>
      <w:r>
        <w:tab/>
      </w:r>
      <w:r>
        <w:fldChar w:fldCharType="begin"/>
      </w:r>
      <w:r>
        <w:instrText xml:space="preserve"> PAGEREF _Toc8700 </w:instrText>
      </w:r>
      <w:r>
        <w:fldChar w:fldCharType="separate"/>
      </w:r>
      <w:r>
        <w:t>25</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_Toc26821 </w:instrText>
      </w:r>
      <w:r>
        <w:rPr>
          <w:rFonts w:hint="eastAsia" w:ascii="仿宋" w:hAnsi="仿宋" w:eastAsia="仿宋" w:cs="仿宋"/>
          <w:highlight w:val="none"/>
        </w:rPr>
        <w:fldChar w:fldCharType="separate"/>
      </w:r>
      <w:r>
        <w:rPr>
          <w:rFonts w:hint="eastAsia" w:ascii="仿宋" w:hAnsi="仿宋" w:eastAsia="仿宋" w:cs="仿宋"/>
          <w:lang w:val="en-US" w:eastAsia="zh-CN"/>
        </w:rPr>
        <w:t xml:space="preserve">8、 </w:t>
      </w:r>
      <w:r>
        <w:rPr>
          <w:rFonts w:hint="eastAsia" w:ascii="仿宋" w:hAnsi="仿宋" w:eastAsia="仿宋" w:cs="仿宋"/>
          <w:highlight w:val="none"/>
          <w:lang w:val="en-US" w:eastAsia="zh-CN"/>
        </w:rPr>
        <w:t>提供参与政府采购活动前3年内未被列入失信、重大税收违法案件、财政部门禁止参加政府采购活动的承诺书；提供针对本次项目《反商业贿赂承诺书》</w:t>
      </w:r>
      <w:r>
        <w:tab/>
      </w:r>
      <w:r>
        <w:fldChar w:fldCharType="begin"/>
      </w:r>
      <w:r>
        <w:instrText xml:space="preserve"> PAGEREF _Toc26821 </w:instrText>
      </w:r>
      <w:r>
        <w:fldChar w:fldCharType="separate"/>
      </w:r>
      <w:r>
        <w:t>26</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_Toc17245 </w:instrText>
      </w:r>
      <w:r>
        <w:rPr>
          <w:rFonts w:hint="eastAsia" w:ascii="仿宋" w:hAnsi="仿宋" w:eastAsia="仿宋" w:cs="仿宋"/>
          <w:highlight w:val="none"/>
        </w:rPr>
        <w:fldChar w:fldCharType="separate"/>
      </w:r>
      <w:r>
        <w:rPr>
          <w:rFonts w:hint="eastAsia" w:ascii="仿宋" w:hAnsi="仿宋" w:eastAsia="仿宋" w:cs="仿宋"/>
          <w:i w:val="0"/>
          <w:iCs w:val="0"/>
          <w:caps w:val="0"/>
          <w:spacing w:val="0"/>
          <w:kern w:val="0"/>
          <w:szCs w:val="24"/>
          <w:lang w:val="en-US" w:eastAsia="zh-CN" w:bidi="ar-SA"/>
        </w:rPr>
        <w:t>9、 供应商在“信用中国”（www.creditchina.gov.cn）和中国政府采购网（www.ccgp.gov.cn）网站上未列入失信被执行人、重大税收违法案件当事人名单、政府采购严重违法失信行为记录名单（财库[2016]125号）（需提供网上截图加盖公章）</w:t>
      </w:r>
      <w:r>
        <w:tab/>
      </w:r>
      <w:r>
        <w:fldChar w:fldCharType="begin"/>
      </w:r>
      <w:r>
        <w:instrText xml:space="preserve"> PAGEREF _Toc17245 </w:instrText>
      </w:r>
      <w:r>
        <w:fldChar w:fldCharType="separate"/>
      </w:r>
      <w:r>
        <w:t>26</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_Toc9643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10</w:t>
      </w:r>
      <w:r>
        <w:rPr>
          <w:rFonts w:hint="eastAsia" w:ascii="仿宋" w:hAnsi="仿宋" w:eastAsia="仿宋" w:cs="仿宋"/>
          <w:highlight w:val="none"/>
        </w:rPr>
        <w:t>、供应商须知资料表要求的其他资格证明文件</w:t>
      </w:r>
      <w:r>
        <w:tab/>
      </w:r>
      <w:r>
        <w:fldChar w:fldCharType="begin"/>
      </w:r>
      <w:r>
        <w:instrText xml:space="preserve"> PAGEREF _Toc9643 </w:instrText>
      </w:r>
      <w:r>
        <w:fldChar w:fldCharType="separate"/>
      </w:r>
      <w:r>
        <w:t>26</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_Toc27566 </w:instrText>
      </w:r>
      <w:r>
        <w:rPr>
          <w:rFonts w:hint="eastAsia" w:ascii="仿宋" w:hAnsi="仿宋" w:eastAsia="仿宋" w:cs="仿宋"/>
          <w:highlight w:val="none"/>
        </w:rPr>
        <w:fldChar w:fldCharType="separate"/>
      </w:r>
      <w:r>
        <w:rPr>
          <w:rFonts w:hint="eastAsia" w:ascii="仿宋" w:hAnsi="仿宋" w:eastAsia="仿宋" w:cs="仿宋"/>
          <w:kern w:val="0"/>
          <w:highlight w:val="none"/>
        </w:rPr>
        <w:t>第二部分商务及技术文件</w:t>
      </w:r>
      <w:r>
        <w:tab/>
      </w:r>
      <w:r>
        <w:fldChar w:fldCharType="begin"/>
      </w:r>
      <w:r>
        <w:instrText xml:space="preserve"> PAGEREF _Toc27566 </w:instrText>
      </w:r>
      <w:r>
        <w:fldChar w:fldCharType="separate"/>
      </w:r>
      <w:r>
        <w:t>27</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_Toc18771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lang w:eastAsia="zh-CN"/>
        </w:rPr>
        <w:t>、</w:t>
      </w:r>
      <w:r>
        <w:rPr>
          <w:rFonts w:hint="eastAsia" w:ascii="仿宋" w:hAnsi="仿宋" w:eastAsia="仿宋" w:cs="仿宋"/>
          <w:highlight w:val="none"/>
        </w:rPr>
        <w:t>磋商响应函（响应文件格式五）</w:t>
      </w:r>
      <w:r>
        <w:tab/>
      </w:r>
      <w:r>
        <w:fldChar w:fldCharType="begin"/>
      </w:r>
      <w:r>
        <w:instrText xml:space="preserve"> PAGEREF _Toc18771 </w:instrText>
      </w:r>
      <w:r>
        <w:fldChar w:fldCharType="separate"/>
      </w:r>
      <w:r>
        <w:t>28</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_Toc32262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3</w:t>
      </w:r>
      <w:r>
        <w:rPr>
          <w:rFonts w:hint="eastAsia" w:ascii="仿宋" w:hAnsi="仿宋" w:eastAsia="仿宋" w:cs="仿宋"/>
          <w:highlight w:val="none"/>
          <w:lang w:eastAsia="zh-CN"/>
        </w:rPr>
        <w:t>、</w:t>
      </w:r>
      <w:r>
        <w:rPr>
          <w:rFonts w:hint="eastAsia" w:ascii="仿宋" w:hAnsi="仿宋" w:eastAsia="仿宋" w:cs="仿宋"/>
          <w:highlight w:val="none"/>
        </w:rPr>
        <w:t>商务条款偏离表（响应文件格式十）</w:t>
      </w:r>
      <w:r>
        <w:tab/>
      </w:r>
      <w:r>
        <w:fldChar w:fldCharType="begin"/>
      </w:r>
      <w:r>
        <w:instrText xml:space="preserve"> PAGEREF _Toc32262 </w:instrText>
      </w:r>
      <w:r>
        <w:fldChar w:fldCharType="separate"/>
      </w:r>
      <w:r>
        <w:t>30</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_Toc8441 </w:instrText>
      </w:r>
      <w:r>
        <w:rPr>
          <w:rFonts w:hint="eastAsia" w:ascii="仿宋" w:hAnsi="仿宋" w:eastAsia="仿宋" w:cs="仿宋"/>
          <w:highlight w:val="none"/>
        </w:rPr>
        <w:fldChar w:fldCharType="separate"/>
      </w: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1</w:t>
      </w:r>
      <w:r>
        <w:rPr>
          <w:rFonts w:hint="eastAsia" w:ascii="仿宋" w:hAnsi="仿宋" w:eastAsia="仿宋" w:cs="仿宋"/>
        </w:rPr>
        <w:t xml:space="preserve">   中小企业声明函（货物）</w:t>
      </w:r>
      <w:r>
        <w:tab/>
      </w:r>
      <w:r>
        <w:fldChar w:fldCharType="begin"/>
      </w:r>
      <w:r>
        <w:instrText xml:space="preserve"> PAGEREF _Toc8441 </w:instrText>
      </w:r>
      <w:r>
        <w:fldChar w:fldCharType="separate"/>
      </w:r>
      <w:r>
        <w:t>31</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_Toc14125 </w:instrText>
      </w:r>
      <w:r>
        <w:rPr>
          <w:rFonts w:hint="eastAsia" w:ascii="仿宋" w:hAnsi="仿宋" w:eastAsia="仿宋" w:cs="仿宋"/>
          <w:highlight w:val="none"/>
        </w:rPr>
        <w:fldChar w:fldCharType="separate"/>
      </w: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2</w:t>
      </w:r>
      <w:r>
        <w:rPr>
          <w:rFonts w:hint="eastAsia" w:ascii="仿宋" w:hAnsi="仿宋" w:eastAsia="仿宋" w:cs="仿宋"/>
        </w:rPr>
        <w:t xml:space="preserve">   中小企业声明函（工程、服务）</w:t>
      </w:r>
      <w:r>
        <w:tab/>
      </w:r>
      <w:r>
        <w:fldChar w:fldCharType="begin"/>
      </w:r>
      <w:r>
        <w:instrText xml:space="preserve"> PAGEREF _Toc14125 </w:instrText>
      </w:r>
      <w:r>
        <w:fldChar w:fldCharType="separate"/>
      </w:r>
      <w:r>
        <w:t>32</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_Toc28883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5</w:t>
      </w:r>
      <w:r>
        <w:rPr>
          <w:rFonts w:hint="eastAsia" w:ascii="仿宋" w:hAnsi="仿宋" w:eastAsia="仿宋" w:cs="仿宋"/>
          <w:highlight w:val="none"/>
          <w:lang w:eastAsia="zh-CN"/>
        </w:rPr>
        <w:t>、</w:t>
      </w:r>
      <w:r>
        <w:rPr>
          <w:rFonts w:hint="eastAsia" w:ascii="仿宋" w:hAnsi="仿宋" w:eastAsia="仿宋" w:cs="仿宋"/>
          <w:highlight w:val="none"/>
        </w:rPr>
        <w:t>供应商关联单位的说明</w:t>
      </w:r>
      <w:r>
        <w:tab/>
      </w:r>
      <w:r>
        <w:fldChar w:fldCharType="begin"/>
      </w:r>
      <w:r>
        <w:instrText xml:space="preserve"> PAGEREF _Toc28883 </w:instrText>
      </w:r>
      <w:r>
        <w:fldChar w:fldCharType="separate"/>
      </w:r>
      <w:r>
        <w:t>35</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_Toc8911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响应文件还应包括供应商须知第10条的所有技术文件</w:t>
      </w:r>
      <w:r>
        <w:tab/>
      </w:r>
      <w:r>
        <w:fldChar w:fldCharType="begin"/>
      </w:r>
      <w:r>
        <w:instrText xml:space="preserve"> PAGEREF _Toc8911 </w:instrText>
      </w:r>
      <w:r>
        <w:fldChar w:fldCharType="separate"/>
      </w:r>
      <w:r>
        <w:t>35</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_Toc13573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7</w:t>
      </w:r>
      <w:r>
        <w:rPr>
          <w:rFonts w:hint="eastAsia" w:ascii="仿宋" w:hAnsi="仿宋" w:eastAsia="仿宋" w:cs="仿宋"/>
          <w:highlight w:val="none"/>
          <w:lang w:eastAsia="zh-CN"/>
        </w:rPr>
        <w:t>、</w:t>
      </w:r>
      <w:r>
        <w:rPr>
          <w:rFonts w:hint="eastAsia" w:ascii="仿宋" w:hAnsi="仿宋" w:eastAsia="仿宋" w:cs="仿宋"/>
          <w:highlight w:val="none"/>
        </w:rPr>
        <w:t>其他有利于磋商的</w:t>
      </w:r>
      <w:r>
        <w:rPr>
          <w:rFonts w:hint="eastAsia" w:ascii="仿宋" w:hAnsi="仿宋" w:eastAsia="仿宋" w:cs="仿宋"/>
          <w:highlight w:val="none"/>
          <w:lang w:val="en-US" w:eastAsia="zh-CN"/>
        </w:rPr>
        <w:t>资料</w:t>
      </w:r>
      <w:r>
        <w:tab/>
      </w:r>
      <w:r>
        <w:fldChar w:fldCharType="begin"/>
      </w:r>
      <w:r>
        <w:instrText xml:space="preserve"> PAGEREF _Toc13573 </w:instrText>
      </w:r>
      <w:r>
        <w:fldChar w:fldCharType="separate"/>
      </w:r>
      <w:r>
        <w:t>36</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_Toc30483 </w:instrText>
      </w:r>
      <w:r>
        <w:rPr>
          <w:rFonts w:hint="eastAsia" w:ascii="仿宋" w:hAnsi="仿宋" w:eastAsia="仿宋" w:cs="仿宋"/>
          <w:highlight w:val="none"/>
        </w:rPr>
        <w:fldChar w:fldCharType="separate"/>
      </w:r>
      <w:r>
        <w:rPr>
          <w:rFonts w:hint="eastAsia" w:ascii="仿宋" w:hAnsi="仿宋" w:eastAsia="仿宋" w:cs="仿宋"/>
          <w:szCs w:val="36"/>
          <w:highlight w:val="none"/>
          <w:lang w:eastAsia="zh-CN"/>
        </w:rPr>
        <w:t>第三章</w:t>
      </w:r>
      <w:r>
        <w:rPr>
          <w:rFonts w:hint="eastAsia" w:ascii="仿宋" w:hAnsi="仿宋" w:eastAsia="仿宋" w:cs="仿宋"/>
          <w:szCs w:val="36"/>
          <w:highlight w:val="none"/>
          <w:lang w:val="en-US" w:eastAsia="zh-CN"/>
        </w:rPr>
        <w:t xml:space="preserve"> </w:t>
      </w:r>
      <w:r>
        <w:rPr>
          <w:rFonts w:hint="eastAsia" w:ascii="仿宋" w:hAnsi="仿宋" w:eastAsia="仿宋" w:cs="仿宋"/>
          <w:szCs w:val="36"/>
          <w:highlight w:val="none"/>
        </w:rPr>
        <w:t>竞争性磋商公告</w:t>
      </w:r>
      <w:r>
        <w:tab/>
      </w:r>
      <w:r>
        <w:fldChar w:fldCharType="begin"/>
      </w:r>
      <w:r>
        <w:instrText xml:space="preserve"> PAGEREF _Toc30483 </w:instrText>
      </w:r>
      <w:r>
        <w:fldChar w:fldCharType="separate"/>
      </w:r>
      <w:r>
        <w:t>37</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_Toc13129 </w:instrText>
      </w:r>
      <w:r>
        <w:rPr>
          <w:rFonts w:hint="eastAsia" w:ascii="仿宋" w:hAnsi="仿宋" w:eastAsia="仿宋" w:cs="仿宋"/>
          <w:highlight w:val="none"/>
        </w:rPr>
        <w:fldChar w:fldCharType="separate"/>
      </w:r>
      <w:r>
        <w:rPr>
          <w:rFonts w:hint="eastAsia" w:ascii="仿宋" w:hAnsi="仿宋" w:eastAsia="仿宋" w:cs="仿宋"/>
          <w:bCs/>
          <w:kern w:val="44"/>
          <w:szCs w:val="32"/>
          <w:highlight w:val="none"/>
          <w:lang w:val="en-US" w:eastAsia="zh-CN" w:bidi="ar-SA"/>
        </w:rPr>
        <w:t>喀什市人民医院污水处理设备运行维护与技改运营项目竞争性磋商公告</w:t>
      </w:r>
      <w:r>
        <w:tab/>
      </w:r>
      <w:r>
        <w:fldChar w:fldCharType="begin"/>
      </w:r>
      <w:r>
        <w:instrText xml:space="preserve"> PAGEREF _Toc13129 </w:instrText>
      </w:r>
      <w:r>
        <w:fldChar w:fldCharType="separate"/>
      </w:r>
      <w:r>
        <w:t>37</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_Toc29240 </w:instrText>
      </w:r>
      <w:r>
        <w:rPr>
          <w:rFonts w:hint="eastAsia" w:ascii="仿宋" w:hAnsi="仿宋" w:eastAsia="仿宋" w:cs="仿宋"/>
          <w:highlight w:val="none"/>
        </w:rPr>
        <w:fldChar w:fldCharType="separate"/>
      </w:r>
      <w:r>
        <w:rPr>
          <w:rFonts w:hint="eastAsia" w:ascii="仿宋" w:hAnsi="仿宋" w:eastAsia="仿宋" w:cs="仿宋"/>
          <w:bCs/>
          <w:szCs w:val="30"/>
          <w:highlight w:val="none"/>
        </w:rPr>
        <w:t>第</w:t>
      </w:r>
      <w:r>
        <w:rPr>
          <w:rFonts w:hint="eastAsia" w:ascii="仿宋" w:hAnsi="仿宋" w:eastAsia="仿宋" w:cs="仿宋"/>
          <w:bCs/>
          <w:szCs w:val="30"/>
          <w:highlight w:val="none"/>
          <w:lang w:eastAsia="zh-CN"/>
        </w:rPr>
        <w:t>四</w:t>
      </w:r>
      <w:r>
        <w:rPr>
          <w:rFonts w:hint="eastAsia" w:ascii="仿宋" w:hAnsi="仿宋" w:eastAsia="仿宋" w:cs="仿宋"/>
          <w:bCs/>
          <w:szCs w:val="30"/>
          <w:highlight w:val="none"/>
        </w:rPr>
        <w:t>章</w:t>
      </w:r>
      <w:r>
        <w:rPr>
          <w:rFonts w:hint="eastAsia" w:ascii="仿宋" w:hAnsi="仿宋" w:eastAsia="仿宋" w:cs="仿宋"/>
          <w:bCs/>
          <w:szCs w:val="30"/>
          <w:highlight w:val="none"/>
          <w:lang w:val="en-US" w:eastAsia="zh-CN"/>
        </w:rPr>
        <w:t xml:space="preserve">  </w:t>
      </w:r>
      <w:r>
        <w:rPr>
          <w:rFonts w:hint="eastAsia" w:ascii="仿宋" w:hAnsi="仿宋" w:eastAsia="仿宋" w:cs="仿宋"/>
          <w:bCs/>
          <w:szCs w:val="30"/>
          <w:highlight w:val="none"/>
        </w:rPr>
        <w:t>供应商须知资料表</w:t>
      </w:r>
      <w:r>
        <w:tab/>
      </w:r>
      <w:r>
        <w:fldChar w:fldCharType="begin"/>
      </w:r>
      <w:r>
        <w:instrText xml:space="preserve"> PAGEREF _Toc29240 </w:instrText>
      </w:r>
      <w:r>
        <w:fldChar w:fldCharType="separate"/>
      </w:r>
      <w:r>
        <w:t>39</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_Toc10915 </w:instrText>
      </w:r>
      <w:r>
        <w:rPr>
          <w:rFonts w:hint="eastAsia" w:ascii="仿宋" w:hAnsi="仿宋" w:eastAsia="仿宋" w:cs="仿宋"/>
          <w:highlight w:val="none"/>
        </w:rPr>
        <w:fldChar w:fldCharType="separate"/>
      </w:r>
      <w:r>
        <w:rPr>
          <w:rFonts w:hint="eastAsia" w:ascii="仿宋" w:hAnsi="仿宋" w:eastAsia="仿宋" w:cs="仿宋"/>
          <w:bCs/>
          <w:szCs w:val="24"/>
          <w:lang w:eastAsia="zh-CN"/>
        </w:rPr>
        <w:t>备</w:t>
      </w:r>
      <w:r>
        <w:tab/>
      </w:r>
      <w:r>
        <w:fldChar w:fldCharType="begin"/>
      </w:r>
      <w:r>
        <w:instrText xml:space="preserve"> PAGEREF _Toc10915 </w:instrText>
      </w:r>
      <w:r>
        <w:fldChar w:fldCharType="separate"/>
      </w:r>
      <w:r>
        <w:t>41</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_Toc29167 </w:instrText>
      </w:r>
      <w:r>
        <w:rPr>
          <w:rFonts w:hint="eastAsia" w:ascii="仿宋" w:hAnsi="仿宋" w:eastAsia="仿宋" w:cs="仿宋"/>
          <w:highlight w:val="none"/>
        </w:rPr>
        <w:fldChar w:fldCharType="separate"/>
      </w:r>
      <w:r>
        <w:rPr>
          <w:rFonts w:hint="eastAsia" w:ascii="仿宋" w:hAnsi="仿宋" w:eastAsia="仿宋" w:cs="仿宋"/>
          <w:bCs/>
          <w:szCs w:val="24"/>
          <w:lang w:eastAsia="zh-CN"/>
        </w:rPr>
        <w:t>注：按备注：按照</w:t>
      </w:r>
      <w:r>
        <w:rPr>
          <w:rFonts w:hint="eastAsia" w:ascii="仿宋" w:hAnsi="仿宋" w:eastAsia="仿宋" w:cs="仿宋"/>
          <w:bCs/>
          <w:szCs w:val="24"/>
        </w:rPr>
        <w:t>第三章供应商须知资料表</w:t>
      </w:r>
      <w:r>
        <w:rPr>
          <w:rFonts w:hint="eastAsia" w:ascii="仿宋" w:hAnsi="仿宋" w:eastAsia="仿宋" w:cs="仿宋"/>
          <w:bCs/>
          <w:szCs w:val="24"/>
          <w:lang w:val="en-US" w:eastAsia="zh-CN"/>
        </w:rPr>
        <w:t>1.3.4条进行资格核查。</w:t>
      </w:r>
      <w:r>
        <w:tab/>
      </w:r>
      <w:r>
        <w:fldChar w:fldCharType="begin"/>
      </w:r>
      <w:r>
        <w:instrText xml:space="preserve"> PAGEREF _Toc29167 </w:instrText>
      </w:r>
      <w:r>
        <w:fldChar w:fldCharType="separate"/>
      </w:r>
      <w:r>
        <w:t>41</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_Toc6612 </w:instrText>
      </w:r>
      <w:r>
        <w:rPr>
          <w:rFonts w:hint="eastAsia" w:ascii="仿宋" w:hAnsi="仿宋" w:eastAsia="仿宋" w:cs="仿宋"/>
          <w:highlight w:val="none"/>
        </w:rPr>
        <w:fldChar w:fldCharType="separate"/>
      </w:r>
      <w:r>
        <w:rPr>
          <w:rFonts w:hint="eastAsia" w:ascii="仿宋" w:hAnsi="仿宋" w:eastAsia="仿宋" w:cs="仿宋"/>
          <w:bCs/>
          <w:szCs w:val="24"/>
          <w:lang w:eastAsia="zh-CN"/>
        </w:rPr>
        <w:t>照</w:t>
      </w:r>
      <w:r>
        <w:rPr>
          <w:rFonts w:hint="eastAsia" w:ascii="仿宋" w:hAnsi="仿宋" w:eastAsia="仿宋" w:cs="仿宋"/>
          <w:bCs/>
          <w:szCs w:val="24"/>
        </w:rPr>
        <w:t>第三章供应商须知资料表</w:t>
      </w:r>
      <w:r>
        <w:rPr>
          <w:rFonts w:hint="eastAsia" w:ascii="仿宋" w:hAnsi="仿宋" w:eastAsia="仿宋" w:cs="仿宋"/>
          <w:bCs/>
          <w:szCs w:val="24"/>
          <w:lang w:val="en-US" w:eastAsia="zh-CN"/>
        </w:rPr>
        <w:t>1.3.4条进行资格核查。</w:t>
      </w:r>
      <w:r>
        <w:tab/>
      </w:r>
      <w:r>
        <w:fldChar w:fldCharType="begin"/>
      </w:r>
      <w:r>
        <w:instrText xml:space="preserve"> PAGEREF _Toc6612 </w:instrText>
      </w:r>
      <w:r>
        <w:fldChar w:fldCharType="separate"/>
      </w:r>
      <w:r>
        <w:t>41</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_Toc31353 </w:instrText>
      </w:r>
      <w:r>
        <w:rPr>
          <w:rFonts w:hint="eastAsia" w:ascii="仿宋" w:hAnsi="仿宋" w:eastAsia="仿宋" w:cs="仿宋"/>
          <w:highlight w:val="none"/>
        </w:rPr>
        <w:fldChar w:fldCharType="separate"/>
      </w:r>
      <w:r>
        <w:rPr>
          <w:rFonts w:hint="eastAsia" w:ascii="仿宋" w:hAnsi="仿宋" w:eastAsia="仿宋" w:cs="仿宋"/>
          <w:kern w:val="0"/>
          <w:szCs w:val="24"/>
          <w:highlight w:val="none"/>
        </w:rPr>
        <w:t>第</w:t>
      </w:r>
      <w:r>
        <w:rPr>
          <w:rFonts w:hint="eastAsia" w:ascii="仿宋" w:hAnsi="仿宋" w:eastAsia="仿宋" w:cs="仿宋"/>
          <w:kern w:val="0"/>
          <w:szCs w:val="24"/>
          <w:highlight w:val="none"/>
          <w:lang w:eastAsia="zh-CN"/>
        </w:rPr>
        <w:t>五</w:t>
      </w:r>
      <w:r>
        <w:rPr>
          <w:rFonts w:hint="eastAsia" w:ascii="仿宋" w:hAnsi="仿宋" w:eastAsia="仿宋" w:cs="仿宋"/>
          <w:kern w:val="0"/>
          <w:szCs w:val="24"/>
          <w:highlight w:val="none"/>
        </w:rPr>
        <w:t>章</w:t>
      </w:r>
      <w:r>
        <w:rPr>
          <w:rFonts w:hint="eastAsia" w:ascii="仿宋" w:hAnsi="仿宋" w:eastAsia="仿宋" w:cs="仿宋"/>
          <w:kern w:val="0"/>
          <w:szCs w:val="24"/>
          <w:highlight w:val="none"/>
          <w:lang w:val="en-US" w:eastAsia="zh-CN"/>
        </w:rPr>
        <w:t xml:space="preserve">  </w:t>
      </w:r>
      <w:r>
        <w:rPr>
          <w:rFonts w:hint="eastAsia" w:ascii="仿宋" w:hAnsi="仿宋" w:eastAsia="仿宋" w:cs="仿宋"/>
          <w:kern w:val="0"/>
          <w:szCs w:val="24"/>
          <w:highlight w:val="none"/>
        </w:rPr>
        <w:t>服务需求一览表及技术规格</w:t>
      </w:r>
      <w:r>
        <w:tab/>
      </w:r>
      <w:r>
        <w:fldChar w:fldCharType="begin"/>
      </w:r>
      <w:r>
        <w:instrText xml:space="preserve"> PAGEREF _Toc31353 </w:instrText>
      </w:r>
      <w:r>
        <w:fldChar w:fldCharType="separate"/>
      </w:r>
      <w:r>
        <w:t>42</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_Toc6777 </w:instrText>
      </w:r>
      <w:r>
        <w:rPr>
          <w:rFonts w:hint="eastAsia" w:ascii="仿宋" w:hAnsi="仿宋" w:eastAsia="仿宋" w:cs="仿宋"/>
          <w:highlight w:val="none"/>
        </w:rPr>
        <w:fldChar w:fldCharType="separate"/>
      </w:r>
      <w:r>
        <w:rPr>
          <w:rFonts w:hint="eastAsia" w:ascii="仿宋" w:hAnsi="仿宋" w:eastAsia="仿宋" w:cs="仿宋"/>
          <w:szCs w:val="24"/>
          <w:lang w:val="en-US" w:eastAsia="zh-CN"/>
        </w:rPr>
        <w:t>包含设备维修、一年的污水处理站运维。</w:t>
      </w:r>
      <w:r>
        <w:tab/>
      </w:r>
      <w:r>
        <w:fldChar w:fldCharType="begin"/>
      </w:r>
      <w:r>
        <w:instrText xml:space="preserve"> PAGEREF _Toc6777 </w:instrText>
      </w:r>
      <w:r>
        <w:fldChar w:fldCharType="separate"/>
      </w:r>
      <w:r>
        <w:t>42</w:t>
      </w:r>
      <w:r>
        <w:fldChar w:fldCharType="end"/>
      </w:r>
      <w:r>
        <w:rPr>
          <w:rFonts w:hint="eastAsia" w:ascii="仿宋" w:hAnsi="仿宋" w:eastAsia="仿宋" w:cs="仿宋"/>
          <w:highlight w:val="none"/>
        </w:rPr>
        <w:fldChar w:fldCharType="end"/>
      </w:r>
    </w:p>
    <w:p>
      <w:pPr>
        <w:pStyle w:val="28"/>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_Toc21471 </w:instrText>
      </w:r>
      <w:r>
        <w:rPr>
          <w:rFonts w:hint="eastAsia" w:ascii="仿宋" w:hAnsi="仿宋" w:eastAsia="仿宋" w:cs="仿宋"/>
          <w:highlight w:val="none"/>
        </w:rPr>
        <w:fldChar w:fldCharType="separate"/>
      </w:r>
      <w:r>
        <w:rPr>
          <w:rFonts w:hint="eastAsia" w:ascii="仿宋" w:hAnsi="仿宋" w:eastAsia="仿宋" w:cs="仿宋"/>
          <w:szCs w:val="24"/>
          <w:lang w:val="en-US" w:eastAsia="zh-CN"/>
        </w:rPr>
        <w:t>包含设备维修、一年的污水处理站运维。</w:t>
      </w:r>
      <w:r>
        <w:tab/>
      </w:r>
      <w:r>
        <w:fldChar w:fldCharType="begin"/>
      </w:r>
      <w:r>
        <w:instrText xml:space="preserve"> PAGEREF _Toc21471 </w:instrText>
      </w:r>
      <w:r>
        <w:fldChar w:fldCharType="separate"/>
      </w:r>
      <w:r>
        <w:t>43</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_Toc32236 </w:instrText>
      </w:r>
      <w:r>
        <w:rPr>
          <w:rFonts w:hint="eastAsia" w:ascii="仿宋" w:hAnsi="仿宋" w:eastAsia="仿宋" w:cs="仿宋"/>
          <w:highlight w:val="none"/>
        </w:rPr>
        <w:fldChar w:fldCharType="separate"/>
      </w:r>
      <w:r>
        <w:rPr>
          <w:rFonts w:hint="eastAsia" w:ascii="仿宋" w:hAnsi="仿宋" w:eastAsia="仿宋" w:cs="仿宋"/>
        </w:rPr>
        <w:t>第</w:t>
      </w:r>
      <w:r>
        <w:rPr>
          <w:rFonts w:hint="eastAsia" w:ascii="仿宋" w:hAnsi="仿宋" w:eastAsia="仿宋" w:cs="仿宋"/>
          <w:lang w:val="en-US" w:eastAsia="zh-CN"/>
        </w:rPr>
        <w:t>六</w:t>
      </w:r>
      <w:r>
        <w:rPr>
          <w:rFonts w:hint="eastAsia" w:ascii="仿宋" w:hAnsi="仿宋" w:eastAsia="仿宋" w:cs="仿宋"/>
        </w:rPr>
        <w:t>章  评标方法和标准</w:t>
      </w:r>
      <w:r>
        <w:tab/>
      </w:r>
      <w:r>
        <w:fldChar w:fldCharType="begin"/>
      </w:r>
      <w:r>
        <w:instrText xml:space="preserve"> PAGEREF _Toc32236 </w:instrText>
      </w:r>
      <w:r>
        <w:fldChar w:fldCharType="separate"/>
      </w:r>
      <w:r>
        <w:t>43</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_Toc21945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第7章政府采购合同</w:t>
      </w:r>
      <w:r>
        <w:tab/>
      </w:r>
      <w:r>
        <w:fldChar w:fldCharType="begin"/>
      </w:r>
      <w:r>
        <w:instrText xml:space="preserve"> PAGEREF _Toc21945 </w:instrText>
      </w:r>
      <w:r>
        <w:fldChar w:fldCharType="separate"/>
      </w:r>
      <w:r>
        <w:t>50</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_Toc611 </w:instrText>
      </w:r>
      <w:r>
        <w:rPr>
          <w:rFonts w:hint="eastAsia" w:ascii="仿宋" w:hAnsi="仿宋" w:eastAsia="仿宋" w:cs="仿宋"/>
          <w:highlight w:val="none"/>
        </w:rPr>
        <w:fldChar w:fldCharType="separate"/>
      </w:r>
      <w:r>
        <w:rPr>
          <w:rFonts w:hint="eastAsia" w:ascii="仿宋" w:hAnsi="仿宋" w:eastAsia="仿宋" w:cs="仿宋"/>
          <w:highlight w:val="none"/>
        </w:rPr>
        <w:t>1.1 合同组成部分</w:t>
      </w:r>
      <w:r>
        <w:tab/>
      </w:r>
      <w:r>
        <w:fldChar w:fldCharType="begin"/>
      </w:r>
      <w:r>
        <w:instrText xml:space="preserve"> PAGEREF _Toc611 </w:instrText>
      </w:r>
      <w:r>
        <w:fldChar w:fldCharType="separate"/>
      </w:r>
      <w:r>
        <w:t>51</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_Toc32353 </w:instrText>
      </w:r>
      <w:r>
        <w:rPr>
          <w:rFonts w:hint="eastAsia" w:ascii="仿宋" w:hAnsi="仿宋" w:eastAsia="仿宋" w:cs="仿宋"/>
          <w:highlight w:val="none"/>
        </w:rPr>
        <w:fldChar w:fldCharType="separate"/>
      </w:r>
      <w:r>
        <w:rPr>
          <w:rFonts w:hint="eastAsia" w:ascii="仿宋" w:hAnsi="仿宋" w:eastAsia="仿宋" w:cs="仿宋"/>
          <w:highlight w:val="none"/>
        </w:rPr>
        <w:t>1.2 标的</w:t>
      </w:r>
      <w:r>
        <w:tab/>
      </w:r>
      <w:r>
        <w:fldChar w:fldCharType="begin"/>
      </w:r>
      <w:r>
        <w:instrText xml:space="preserve"> PAGEREF _Toc32353 </w:instrText>
      </w:r>
      <w:r>
        <w:fldChar w:fldCharType="separate"/>
      </w:r>
      <w:r>
        <w:t>51</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_Toc27112 </w:instrText>
      </w:r>
      <w:r>
        <w:rPr>
          <w:rFonts w:hint="eastAsia" w:ascii="仿宋" w:hAnsi="仿宋" w:eastAsia="仿宋" w:cs="仿宋"/>
          <w:highlight w:val="none"/>
        </w:rPr>
        <w:fldChar w:fldCharType="separate"/>
      </w:r>
      <w:r>
        <w:rPr>
          <w:rFonts w:hint="eastAsia" w:ascii="仿宋" w:hAnsi="仿宋" w:eastAsia="仿宋" w:cs="仿宋"/>
          <w:highlight w:val="none"/>
        </w:rPr>
        <w:t>1.3 价款</w:t>
      </w:r>
      <w:r>
        <w:tab/>
      </w:r>
      <w:r>
        <w:fldChar w:fldCharType="begin"/>
      </w:r>
      <w:r>
        <w:instrText xml:space="preserve"> PAGEREF _Toc27112 </w:instrText>
      </w:r>
      <w:r>
        <w:fldChar w:fldCharType="separate"/>
      </w:r>
      <w:r>
        <w:t>51</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_Toc6274 </w:instrText>
      </w:r>
      <w:r>
        <w:rPr>
          <w:rFonts w:hint="eastAsia" w:ascii="仿宋" w:hAnsi="仿宋" w:eastAsia="仿宋" w:cs="仿宋"/>
          <w:highlight w:val="none"/>
        </w:rPr>
        <w:fldChar w:fldCharType="separate"/>
      </w:r>
      <w:r>
        <w:rPr>
          <w:rFonts w:hint="eastAsia" w:ascii="仿宋" w:hAnsi="仿宋" w:eastAsia="仿宋" w:cs="仿宋"/>
          <w:highlight w:val="none"/>
        </w:rPr>
        <w:t>1.4 付款方式和发票开具方式</w:t>
      </w:r>
      <w:r>
        <w:tab/>
      </w:r>
      <w:r>
        <w:fldChar w:fldCharType="begin"/>
      </w:r>
      <w:r>
        <w:instrText xml:space="preserve"> PAGEREF _Toc6274 </w:instrText>
      </w:r>
      <w:r>
        <w:fldChar w:fldCharType="separate"/>
      </w:r>
      <w:r>
        <w:t>52</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_Toc18966 </w:instrText>
      </w:r>
      <w:r>
        <w:rPr>
          <w:rFonts w:hint="eastAsia" w:ascii="仿宋" w:hAnsi="仿宋" w:eastAsia="仿宋" w:cs="仿宋"/>
          <w:highlight w:val="none"/>
        </w:rPr>
        <w:fldChar w:fldCharType="separate"/>
      </w:r>
      <w:r>
        <w:rPr>
          <w:rFonts w:hint="eastAsia" w:ascii="仿宋" w:hAnsi="仿宋" w:eastAsia="仿宋" w:cs="仿宋"/>
          <w:highlight w:val="none"/>
        </w:rPr>
        <w:t>1.5 履行期限、地点和方式</w:t>
      </w:r>
      <w:r>
        <w:tab/>
      </w:r>
      <w:r>
        <w:fldChar w:fldCharType="begin"/>
      </w:r>
      <w:r>
        <w:instrText xml:space="preserve"> PAGEREF _Toc18966 </w:instrText>
      </w:r>
      <w:r>
        <w:fldChar w:fldCharType="separate"/>
      </w:r>
      <w:r>
        <w:t>52</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_Toc2662 </w:instrText>
      </w:r>
      <w:r>
        <w:rPr>
          <w:rFonts w:hint="eastAsia" w:ascii="仿宋" w:hAnsi="仿宋" w:eastAsia="仿宋" w:cs="仿宋"/>
          <w:highlight w:val="none"/>
        </w:rPr>
        <w:fldChar w:fldCharType="separate"/>
      </w:r>
      <w:r>
        <w:rPr>
          <w:rFonts w:hint="eastAsia" w:ascii="仿宋" w:hAnsi="仿宋" w:eastAsia="仿宋" w:cs="仿宋"/>
          <w:highlight w:val="none"/>
        </w:rPr>
        <w:t>1.6 违约责任</w:t>
      </w:r>
      <w:r>
        <w:tab/>
      </w:r>
      <w:r>
        <w:fldChar w:fldCharType="begin"/>
      </w:r>
      <w:r>
        <w:instrText xml:space="preserve"> PAGEREF _Toc2662 </w:instrText>
      </w:r>
      <w:r>
        <w:fldChar w:fldCharType="separate"/>
      </w:r>
      <w:r>
        <w:t>52</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_Toc25283 </w:instrText>
      </w:r>
      <w:r>
        <w:rPr>
          <w:rFonts w:hint="eastAsia" w:ascii="仿宋" w:hAnsi="仿宋" w:eastAsia="仿宋" w:cs="仿宋"/>
          <w:highlight w:val="none"/>
        </w:rPr>
        <w:fldChar w:fldCharType="separate"/>
      </w:r>
      <w:r>
        <w:rPr>
          <w:rFonts w:hint="eastAsia" w:ascii="仿宋" w:hAnsi="仿宋" w:eastAsia="仿宋" w:cs="仿宋"/>
          <w:highlight w:val="none"/>
        </w:rPr>
        <w:t>1.7 合同争议的解决</w:t>
      </w:r>
      <w:r>
        <w:tab/>
      </w:r>
      <w:r>
        <w:fldChar w:fldCharType="begin"/>
      </w:r>
      <w:r>
        <w:instrText xml:space="preserve"> PAGEREF _Toc25283 </w:instrText>
      </w:r>
      <w:r>
        <w:fldChar w:fldCharType="separate"/>
      </w:r>
      <w:r>
        <w:t>53</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_Toc1138 </w:instrText>
      </w:r>
      <w:r>
        <w:rPr>
          <w:rFonts w:hint="eastAsia" w:ascii="仿宋" w:hAnsi="仿宋" w:eastAsia="仿宋" w:cs="仿宋"/>
          <w:highlight w:val="none"/>
        </w:rPr>
        <w:fldChar w:fldCharType="separate"/>
      </w:r>
      <w:r>
        <w:rPr>
          <w:rFonts w:hint="eastAsia" w:ascii="仿宋" w:hAnsi="仿宋" w:eastAsia="仿宋" w:cs="仿宋"/>
          <w:highlight w:val="none"/>
        </w:rPr>
        <w:t>1.8 合同生效</w:t>
      </w:r>
      <w:r>
        <w:tab/>
      </w:r>
      <w:r>
        <w:fldChar w:fldCharType="begin"/>
      </w:r>
      <w:r>
        <w:instrText xml:space="preserve"> PAGEREF _Toc1138 </w:instrText>
      </w:r>
      <w:r>
        <w:fldChar w:fldCharType="separate"/>
      </w:r>
      <w:r>
        <w:t>53</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_Toc31491 </w:instrText>
      </w:r>
      <w:r>
        <w:rPr>
          <w:rFonts w:hint="eastAsia" w:ascii="仿宋" w:hAnsi="仿宋" w:eastAsia="仿宋" w:cs="仿宋"/>
          <w:highlight w:val="none"/>
        </w:rPr>
        <w:fldChar w:fldCharType="separate"/>
      </w:r>
      <w:r>
        <w:rPr>
          <w:rFonts w:hint="eastAsia" w:ascii="仿宋" w:hAnsi="仿宋" w:eastAsia="仿宋" w:cs="仿宋"/>
          <w:highlight w:val="none"/>
        </w:rPr>
        <w:t>2.1 定义</w:t>
      </w:r>
      <w:r>
        <w:tab/>
      </w:r>
      <w:r>
        <w:fldChar w:fldCharType="begin"/>
      </w:r>
      <w:r>
        <w:instrText xml:space="preserve"> PAGEREF _Toc31491 </w:instrText>
      </w:r>
      <w:r>
        <w:fldChar w:fldCharType="separate"/>
      </w:r>
      <w:r>
        <w:t>54</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_Toc12456 </w:instrText>
      </w:r>
      <w:r>
        <w:rPr>
          <w:rFonts w:hint="eastAsia" w:ascii="仿宋" w:hAnsi="仿宋" w:eastAsia="仿宋" w:cs="仿宋"/>
          <w:highlight w:val="none"/>
        </w:rPr>
        <w:fldChar w:fldCharType="separate"/>
      </w:r>
      <w:r>
        <w:rPr>
          <w:rFonts w:hint="eastAsia" w:ascii="仿宋" w:hAnsi="仿宋" w:eastAsia="仿宋" w:cs="仿宋"/>
          <w:highlight w:val="none"/>
        </w:rPr>
        <w:t>2.2 技术规范</w:t>
      </w:r>
      <w:r>
        <w:tab/>
      </w:r>
      <w:r>
        <w:fldChar w:fldCharType="begin"/>
      </w:r>
      <w:r>
        <w:instrText xml:space="preserve"> PAGEREF _Toc12456 </w:instrText>
      </w:r>
      <w:r>
        <w:fldChar w:fldCharType="separate"/>
      </w:r>
      <w:r>
        <w:t>55</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_Toc32543 </w:instrText>
      </w:r>
      <w:r>
        <w:rPr>
          <w:rFonts w:hint="eastAsia" w:ascii="仿宋" w:hAnsi="仿宋" w:eastAsia="仿宋" w:cs="仿宋"/>
          <w:highlight w:val="none"/>
        </w:rPr>
        <w:fldChar w:fldCharType="separate"/>
      </w:r>
      <w:r>
        <w:rPr>
          <w:rFonts w:hint="eastAsia" w:ascii="仿宋" w:hAnsi="仿宋" w:eastAsia="仿宋" w:cs="仿宋"/>
          <w:highlight w:val="none"/>
        </w:rPr>
        <w:t>2.3 知识产权</w:t>
      </w:r>
      <w:r>
        <w:tab/>
      </w:r>
      <w:r>
        <w:fldChar w:fldCharType="begin"/>
      </w:r>
      <w:r>
        <w:instrText xml:space="preserve"> PAGEREF _Toc32543 </w:instrText>
      </w:r>
      <w:r>
        <w:fldChar w:fldCharType="separate"/>
      </w:r>
      <w:r>
        <w:t>55</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_Toc21299 </w:instrText>
      </w:r>
      <w:r>
        <w:rPr>
          <w:rFonts w:hint="eastAsia" w:ascii="仿宋" w:hAnsi="仿宋" w:eastAsia="仿宋" w:cs="仿宋"/>
          <w:highlight w:val="none"/>
        </w:rPr>
        <w:fldChar w:fldCharType="separate"/>
      </w:r>
      <w:r>
        <w:rPr>
          <w:rFonts w:hint="eastAsia" w:ascii="仿宋" w:hAnsi="仿宋" w:eastAsia="仿宋" w:cs="仿宋"/>
          <w:highlight w:val="none"/>
        </w:rPr>
        <w:t>2.5 结算方式和付款条件</w:t>
      </w:r>
      <w:r>
        <w:tab/>
      </w:r>
      <w:r>
        <w:fldChar w:fldCharType="begin"/>
      </w:r>
      <w:r>
        <w:instrText xml:space="preserve"> PAGEREF _Toc21299 </w:instrText>
      </w:r>
      <w:r>
        <w:fldChar w:fldCharType="separate"/>
      </w:r>
      <w:r>
        <w:t>56</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_Toc12158 </w:instrText>
      </w:r>
      <w:r>
        <w:rPr>
          <w:rFonts w:hint="eastAsia" w:ascii="仿宋" w:hAnsi="仿宋" w:eastAsia="仿宋" w:cs="仿宋"/>
          <w:highlight w:val="none"/>
        </w:rPr>
        <w:fldChar w:fldCharType="separate"/>
      </w:r>
      <w:r>
        <w:rPr>
          <w:rFonts w:hint="eastAsia" w:ascii="仿宋" w:hAnsi="仿宋" w:eastAsia="仿宋" w:cs="仿宋"/>
          <w:highlight w:val="none"/>
        </w:rPr>
        <w:t>2.6 技术资料和保密义务</w:t>
      </w:r>
      <w:r>
        <w:tab/>
      </w:r>
      <w:r>
        <w:fldChar w:fldCharType="begin"/>
      </w:r>
      <w:r>
        <w:instrText xml:space="preserve"> PAGEREF _Toc12158 </w:instrText>
      </w:r>
      <w:r>
        <w:fldChar w:fldCharType="separate"/>
      </w:r>
      <w:r>
        <w:t>56</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_Toc3134 </w:instrText>
      </w:r>
      <w:r>
        <w:rPr>
          <w:rFonts w:hint="eastAsia" w:ascii="仿宋" w:hAnsi="仿宋" w:eastAsia="仿宋" w:cs="仿宋"/>
          <w:highlight w:val="none"/>
        </w:rPr>
        <w:fldChar w:fldCharType="separate"/>
      </w:r>
      <w:r>
        <w:rPr>
          <w:rFonts w:hint="eastAsia" w:ascii="仿宋" w:hAnsi="仿宋" w:eastAsia="仿宋" w:cs="仿宋"/>
          <w:highlight w:val="none"/>
        </w:rPr>
        <w:t>2.7 质量保证</w:t>
      </w:r>
      <w:r>
        <w:tab/>
      </w:r>
      <w:r>
        <w:fldChar w:fldCharType="begin"/>
      </w:r>
      <w:r>
        <w:instrText xml:space="preserve"> PAGEREF _Toc3134 </w:instrText>
      </w:r>
      <w:r>
        <w:fldChar w:fldCharType="separate"/>
      </w:r>
      <w:r>
        <w:t>56</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_Toc28554 </w:instrText>
      </w:r>
      <w:r>
        <w:rPr>
          <w:rFonts w:hint="eastAsia" w:ascii="仿宋" w:hAnsi="仿宋" w:eastAsia="仿宋" w:cs="仿宋"/>
          <w:highlight w:val="none"/>
        </w:rPr>
        <w:fldChar w:fldCharType="separate"/>
      </w:r>
      <w:r>
        <w:rPr>
          <w:rFonts w:hint="eastAsia" w:ascii="仿宋" w:hAnsi="仿宋" w:eastAsia="仿宋" w:cs="仿宋"/>
          <w:highlight w:val="none"/>
        </w:rPr>
        <w:t>2.8 延迟履行</w:t>
      </w:r>
      <w:r>
        <w:tab/>
      </w:r>
      <w:r>
        <w:fldChar w:fldCharType="begin"/>
      </w:r>
      <w:r>
        <w:instrText xml:space="preserve"> PAGEREF _Toc28554 </w:instrText>
      </w:r>
      <w:r>
        <w:fldChar w:fldCharType="separate"/>
      </w:r>
      <w:r>
        <w:t>56</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_Toc11693 </w:instrText>
      </w:r>
      <w:r>
        <w:rPr>
          <w:rFonts w:hint="eastAsia" w:ascii="仿宋" w:hAnsi="仿宋" w:eastAsia="仿宋" w:cs="仿宋"/>
          <w:highlight w:val="none"/>
        </w:rPr>
        <w:fldChar w:fldCharType="separate"/>
      </w:r>
      <w:r>
        <w:rPr>
          <w:rFonts w:hint="eastAsia" w:ascii="仿宋" w:hAnsi="仿宋" w:eastAsia="仿宋" w:cs="仿宋"/>
          <w:highlight w:val="none"/>
        </w:rPr>
        <w:t>2.9 合同变更</w:t>
      </w:r>
      <w:r>
        <w:tab/>
      </w:r>
      <w:r>
        <w:fldChar w:fldCharType="begin"/>
      </w:r>
      <w:r>
        <w:instrText xml:space="preserve"> PAGEREF _Toc11693 </w:instrText>
      </w:r>
      <w:r>
        <w:fldChar w:fldCharType="separate"/>
      </w:r>
      <w:r>
        <w:t>56</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_Toc32031 </w:instrText>
      </w:r>
      <w:r>
        <w:rPr>
          <w:rFonts w:hint="eastAsia" w:ascii="仿宋" w:hAnsi="仿宋" w:eastAsia="仿宋" w:cs="仿宋"/>
          <w:highlight w:val="none"/>
        </w:rPr>
        <w:fldChar w:fldCharType="separate"/>
      </w:r>
      <w:r>
        <w:rPr>
          <w:rFonts w:hint="eastAsia" w:ascii="仿宋" w:hAnsi="仿宋" w:eastAsia="仿宋" w:cs="仿宋"/>
          <w:highlight w:val="none"/>
        </w:rPr>
        <w:t>2.10 合同转让和分包</w:t>
      </w:r>
      <w:r>
        <w:tab/>
      </w:r>
      <w:r>
        <w:fldChar w:fldCharType="begin"/>
      </w:r>
      <w:r>
        <w:instrText xml:space="preserve"> PAGEREF _Toc32031 </w:instrText>
      </w:r>
      <w:r>
        <w:fldChar w:fldCharType="separate"/>
      </w:r>
      <w:r>
        <w:t>57</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_Toc27501 </w:instrText>
      </w:r>
      <w:r>
        <w:rPr>
          <w:rFonts w:hint="eastAsia" w:ascii="仿宋" w:hAnsi="仿宋" w:eastAsia="仿宋" w:cs="仿宋"/>
          <w:highlight w:val="none"/>
        </w:rPr>
        <w:fldChar w:fldCharType="separate"/>
      </w:r>
      <w:r>
        <w:rPr>
          <w:rFonts w:hint="eastAsia" w:ascii="仿宋" w:hAnsi="仿宋" w:eastAsia="仿宋" w:cs="仿宋"/>
          <w:highlight w:val="none"/>
        </w:rPr>
        <w:t>2.11 不可抗力</w:t>
      </w:r>
      <w:r>
        <w:tab/>
      </w:r>
      <w:r>
        <w:fldChar w:fldCharType="begin"/>
      </w:r>
      <w:r>
        <w:instrText xml:space="preserve"> PAGEREF _Toc27501 </w:instrText>
      </w:r>
      <w:r>
        <w:fldChar w:fldCharType="separate"/>
      </w:r>
      <w:r>
        <w:t>57</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_Toc23553 </w:instrText>
      </w:r>
      <w:r>
        <w:rPr>
          <w:rFonts w:hint="eastAsia" w:ascii="仿宋" w:hAnsi="仿宋" w:eastAsia="仿宋" w:cs="仿宋"/>
          <w:highlight w:val="none"/>
        </w:rPr>
        <w:fldChar w:fldCharType="separate"/>
      </w:r>
      <w:r>
        <w:rPr>
          <w:rFonts w:hint="eastAsia" w:ascii="仿宋" w:hAnsi="仿宋" w:eastAsia="仿宋" w:cs="仿宋"/>
          <w:highlight w:val="none"/>
        </w:rPr>
        <w:t>2.12 税费</w:t>
      </w:r>
      <w:r>
        <w:tab/>
      </w:r>
      <w:r>
        <w:fldChar w:fldCharType="begin"/>
      </w:r>
      <w:r>
        <w:instrText xml:space="preserve"> PAGEREF _Toc23553 </w:instrText>
      </w:r>
      <w:r>
        <w:fldChar w:fldCharType="separate"/>
      </w:r>
      <w:r>
        <w:t>57</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_Toc9081 </w:instrText>
      </w:r>
      <w:r>
        <w:rPr>
          <w:rFonts w:hint="eastAsia" w:ascii="仿宋" w:hAnsi="仿宋" w:eastAsia="仿宋" w:cs="仿宋"/>
          <w:highlight w:val="none"/>
        </w:rPr>
        <w:fldChar w:fldCharType="separate"/>
      </w:r>
      <w:r>
        <w:rPr>
          <w:rFonts w:hint="eastAsia" w:ascii="仿宋" w:hAnsi="仿宋" w:eastAsia="仿宋" w:cs="仿宋"/>
          <w:highlight w:val="none"/>
        </w:rPr>
        <w:t>2.13 乙方破产</w:t>
      </w:r>
      <w:r>
        <w:tab/>
      </w:r>
      <w:r>
        <w:fldChar w:fldCharType="begin"/>
      </w:r>
      <w:r>
        <w:instrText xml:space="preserve"> PAGEREF _Toc9081 </w:instrText>
      </w:r>
      <w:r>
        <w:fldChar w:fldCharType="separate"/>
      </w:r>
      <w:r>
        <w:t>57</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_Toc24168 </w:instrText>
      </w:r>
      <w:r>
        <w:rPr>
          <w:rFonts w:hint="eastAsia" w:ascii="仿宋" w:hAnsi="仿宋" w:eastAsia="仿宋" w:cs="仿宋"/>
          <w:highlight w:val="none"/>
        </w:rPr>
        <w:fldChar w:fldCharType="separate"/>
      </w:r>
      <w:r>
        <w:rPr>
          <w:rFonts w:hint="eastAsia" w:ascii="仿宋" w:hAnsi="仿宋" w:eastAsia="仿宋" w:cs="仿宋"/>
          <w:highlight w:val="none"/>
        </w:rPr>
        <w:t>2.14 合同中止、终止</w:t>
      </w:r>
      <w:r>
        <w:tab/>
      </w:r>
      <w:r>
        <w:fldChar w:fldCharType="begin"/>
      </w:r>
      <w:r>
        <w:instrText xml:space="preserve"> PAGEREF _Toc24168 </w:instrText>
      </w:r>
      <w:r>
        <w:fldChar w:fldCharType="separate"/>
      </w:r>
      <w:r>
        <w:t>58</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_Toc8898 </w:instrText>
      </w:r>
      <w:r>
        <w:rPr>
          <w:rFonts w:hint="eastAsia" w:ascii="仿宋" w:hAnsi="仿宋" w:eastAsia="仿宋" w:cs="仿宋"/>
          <w:highlight w:val="none"/>
        </w:rPr>
        <w:fldChar w:fldCharType="separate"/>
      </w:r>
      <w:r>
        <w:rPr>
          <w:rFonts w:hint="eastAsia" w:ascii="仿宋" w:hAnsi="仿宋" w:eastAsia="仿宋" w:cs="仿宋"/>
          <w:highlight w:val="none"/>
        </w:rPr>
        <w:t>2.15 检验和验收</w:t>
      </w:r>
      <w:r>
        <w:tab/>
      </w:r>
      <w:r>
        <w:fldChar w:fldCharType="begin"/>
      </w:r>
      <w:r>
        <w:instrText xml:space="preserve"> PAGEREF _Toc8898 </w:instrText>
      </w:r>
      <w:r>
        <w:fldChar w:fldCharType="separate"/>
      </w:r>
      <w:r>
        <w:t>58</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_Toc15026 </w:instrText>
      </w:r>
      <w:r>
        <w:rPr>
          <w:rFonts w:hint="eastAsia" w:ascii="仿宋" w:hAnsi="仿宋" w:eastAsia="仿宋" w:cs="仿宋"/>
          <w:highlight w:val="none"/>
        </w:rPr>
        <w:fldChar w:fldCharType="separate"/>
      </w:r>
      <w:r>
        <w:rPr>
          <w:rFonts w:hint="eastAsia" w:ascii="仿宋" w:hAnsi="仿宋" w:eastAsia="仿宋" w:cs="仿宋"/>
          <w:highlight w:val="none"/>
        </w:rPr>
        <w:t>2.16 通知和送达</w:t>
      </w:r>
      <w:r>
        <w:tab/>
      </w:r>
      <w:r>
        <w:fldChar w:fldCharType="begin"/>
      </w:r>
      <w:r>
        <w:instrText xml:space="preserve"> PAGEREF _Toc15026 </w:instrText>
      </w:r>
      <w:r>
        <w:fldChar w:fldCharType="separate"/>
      </w:r>
      <w:r>
        <w:t>58</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_Toc13977 </w:instrText>
      </w:r>
      <w:r>
        <w:rPr>
          <w:rFonts w:hint="eastAsia" w:ascii="仿宋" w:hAnsi="仿宋" w:eastAsia="仿宋" w:cs="仿宋"/>
          <w:highlight w:val="none"/>
        </w:rPr>
        <w:fldChar w:fldCharType="separate"/>
      </w:r>
      <w:r>
        <w:rPr>
          <w:rFonts w:hint="eastAsia" w:ascii="仿宋" w:hAnsi="仿宋" w:eastAsia="仿宋" w:cs="仿宋"/>
          <w:highlight w:val="none"/>
        </w:rPr>
        <w:t>2.17 合同使用的文字和适用的法律</w:t>
      </w:r>
      <w:r>
        <w:tab/>
      </w:r>
      <w:r>
        <w:fldChar w:fldCharType="begin"/>
      </w:r>
      <w:r>
        <w:instrText xml:space="preserve"> PAGEREF _Toc13977 </w:instrText>
      </w:r>
      <w:r>
        <w:fldChar w:fldCharType="separate"/>
      </w:r>
      <w:r>
        <w:t>59</w:t>
      </w:r>
      <w:r>
        <w:fldChar w:fldCharType="end"/>
      </w:r>
      <w:r>
        <w:rPr>
          <w:rFonts w:hint="eastAsia" w:ascii="仿宋" w:hAnsi="仿宋" w:eastAsia="仿宋" w:cs="仿宋"/>
          <w:highlight w:val="none"/>
        </w:rPr>
        <w:fldChar w:fldCharType="end"/>
      </w:r>
    </w:p>
    <w:p>
      <w:pPr>
        <w:pStyle w:val="23"/>
        <w:tabs>
          <w:tab w:val="right" w:leader="dot" w:pos="8754"/>
        </w:tabs>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_Toc24489 </w:instrText>
      </w:r>
      <w:r>
        <w:rPr>
          <w:rFonts w:hint="eastAsia" w:ascii="仿宋" w:hAnsi="仿宋" w:eastAsia="仿宋" w:cs="仿宋"/>
          <w:highlight w:val="none"/>
        </w:rPr>
        <w:fldChar w:fldCharType="separate"/>
      </w:r>
      <w:r>
        <w:rPr>
          <w:rFonts w:hint="eastAsia" w:ascii="仿宋" w:hAnsi="仿宋" w:eastAsia="仿宋" w:cs="仿宋"/>
          <w:highlight w:val="none"/>
        </w:rPr>
        <w:t>2.18 履约保证金</w:t>
      </w:r>
      <w:r>
        <w:tab/>
      </w:r>
      <w:r>
        <w:fldChar w:fldCharType="begin"/>
      </w:r>
      <w:r>
        <w:instrText xml:space="preserve"> PAGEREF _Toc24489 </w:instrText>
      </w:r>
      <w:r>
        <w:fldChar w:fldCharType="separate"/>
      </w:r>
      <w:r>
        <w:t>59</w:t>
      </w:r>
      <w:r>
        <w:fldChar w:fldCharType="end"/>
      </w:r>
      <w:r>
        <w:rPr>
          <w:rFonts w:hint="eastAsia" w:ascii="仿宋" w:hAnsi="仿宋" w:eastAsia="仿宋" w:cs="仿宋"/>
          <w:highlight w:val="none"/>
        </w:rPr>
        <w:fldChar w:fldCharType="end"/>
      </w:r>
    </w:p>
    <w:p>
      <w:pPr>
        <w:spacing w:line="400" w:lineRule="exact"/>
        <w:jc w:val="center"/>
        <w:rPr>
          <w:rFonts w:hint="eastAsia" w:ascii="仿宋" w:hAnsi="仿宋" w:eastAsia="仿宋" w:cs="仿宋"/>
          <w:sz w:val="24"/>
          <w:highlight w:val="none"/>
        </w:rPr>
      </w:pPr>
      <w:r>
        <w:rPr>
          <w:rFonts w:hint="eastAsia" w:ascii="仿宋" w:hAnsi="仿宋" w:eastAsia="仿宋" w:cs="仿宋"/>
          <w:highlight w:val="none"/>
        </w:rPr>
        <w:fldChar w:fldCharType="end"/>
      </w:r>
    </w:p>
    <w:p>
      <w:pPr>
        <w:spacing w:line="400" w:lineRule="exact"/>
        <w:jc w:val="center"/>
        <w:rPr>
          <w:rFonts w:hint="eastAsia" w:ascii="仿宋" w:hAnsi="仿宋" w:eastAsia="仿宋" w:cs="仿宋"/>
          <w:sz w:val="24"/>
          <w:highlight w:val="none"/>
        </w:rPr>
      </w:pPr>
    </w:p>
    <w:p>
      <w:pPr>
        <w:spacing w:line="400" w:lineRule="exact"/>
        <w:jc w:val="center"/>
        <w:rPr>
          <w:rFonts w:hint="eastAsia" w:ascii="仿宋" w:hAnsi="仿宋" w:eastAsia="仿宋" w:cs="仿宋"/>
          <w:b/>
          <w:sz w:val="30"/>
          <w:szCs w:val="30"/>
          <w:highlight w:val="none"/>
        </w:rPr>
      </w:pPr>
    </w:p>
    <w:p>
      <w:pPr>
        <w:spacing w:line="400" w:lineRule="exact"/>
        <w:jc w:val="center"/>
        <w:rPr>
          <w:rFonts w:hint="eastAsia" w:ascii="仿宋" w:hAnsi="仿宋" w:eastAsia="仿宋" w:cs="仿宋"/>
          <w:b/>
          <w:sz w:val="30"/>
          <w:szCs w:val="30"/>
          <w:highlight w:val="none"/>
        </w:rPr>
      </w:pPr>
    </w:p>
    <w:p>
      <w:pPr>
        <w:spacing w:line="400" w:lineRule="exact"/>
        <w:jc w:val="center"/>
        <w:rPr>
          <w:rFonts w:hint="eastAsia" w:ascii="仿宋" w:hAnsi="仿宋" w:eastAsia="仿宋" w:cs="仿宋"/>
          <w:b/>
          <w:sz w:val="30"/>
          <w:szCs w:val="30"/>
          <w:highlight w:val="none"/>
        </w:rPr>
      </w:pPr>
    </w:p>
    <w:p>
      <w:pPr>
        <w:spacing w:line="400" w:lineRule="exact"/>
        <w:jc w:val="center"/>
        <w:rPr>
          <w:rFonts w:hint="eastAsia" w:ascii="仿宋" w:hAnsi="仿宋" w:eastAsia="仿宋" w:cs="仿宋"/>
          <w:b/>
          <w:sz w:val="30"/>
          <w:szCs w:val="30"/>
          <w:highlight w:val="none"/>
        </w:rPr>
      </w:pPr>
    </w:p>
    <w:p>
      <w:pPr>
        <w:spacing w:line="400" w:lineRule="exact"/>
        <w:jc w:val="center"/>
        <w:rPr>
          <w:rFonts w:hint="eastAsia" w:ascii="仿宋" w:hAnsi="仿宋" w:eastAsia="仿宋" w:cs="仿宋"/>
          <w:b/>
          <w:sz w:val="30"/>
          <w:szCs w:val="30"/>
          <w:highlight w:val="none"/>
        </w:rPr>
      </w:pPr>
    </w:p>
    <w:p>
      <w:pPr>
        <w:spacing w:line="400" w:lineRule="exact"/>
        <w:jc w:val="center"/>
        <w:rPr>
          <w:rFonts w:hint="eastAsia" w:ascii="仿宋" w:hAnsi="仿宋" w:eastAsia="仿宋" w:cs="仿宋"/>
          <w:b/>
          <w:sz w:val="30"/>
          <w:szCs w:val="30"/>
          <w:highlight w:val="none"/>
        </w:rPr>
      </w:pPr>
    </w:p>
    <w:p>
      <w:pPr>
        <w:spacing w:line="400" w:lineRule="exact"/>
        <w:jc w:val="center"/>
        <w:rPr>
          <w:rFonts w:hint="eastAsia" w:ascii="仿宋" w:hAnsi="仿宋" w:eastAsia="仿宋" w:cs="仿宋"/>
          <w:b/>
          <w:sz w:val="30"/>
          <w:szCs w:val="30"/>
          <w:highlight w:val="none"/>
        </w:rPr>
      </w:pPr>
    </w:p>
    <w:p>
      <w:pPr>
        <w:spacing w:line="400" w:lineRule="exact"/>
        <w:jc w:val="center"/>
        <w:rPr>
          <w:rFonts w:hint="eastAsia" w:ascii="仿宋" w:hAnsi="仿宋" w:eastAsia="仿宋" w:cs="仿宋"/>
          <w:b/>
          <w:sz w:val="30"/>
          <w:szCs w:val="30"/>
          <w:highlight w:val="none"/>
        </w:rPr>
      </w:pPr>
    </w:p>
    <w:p>
      <w:pPr>
        <w:spacing w:line="400" w:lineRule="exact"/>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第一章</w:t>
      </w:r>
      <w:bookmarkStart w:id="3" w:name="_Toc518923059"/>
      <w:r>
        <w:rPr>
          <w:rFonts w:hint="eastAsia" w:ascii="仿宋" w:hAnsi="仿宋" w:eastAsia="仿宋" w:cs="仿宋"/>
          <w:b/>
          <w:sz w:val="30"/>
          <w:szCs w:val="30"/>
          <w:highlight w:val="none"/>
          <w:lang w:val="en-US" w:eastAsia="zh-CN"/>
        </w:rPr>
        <w:t xml:space="preserve">  </w:t>
      </w:r>
      <w:r>
        <w:rPr>
          <w:rFonts w:hint="eastAsia" w:ascii="仿宋" w:hAnsi="仿宋" w:eastAsia="仿宋" w:cs="仿宋"/>
          <w:b/>
          <w:sz w:val="30"/>
          <w:szCs w:val="30"/>
          <w:highlight w:val="none"/>
        </w:rPr>
        <w:t>供应商须知</w:t>
      </w:r>
      <w:bookmarkEnd w:id="0"/>
      <w:bookmarkEnd w:id="1"/>
      <w:bookmarkEnd w:id="3"/>
    </w:p>
    <w:p>
      <w:pPr>
        <w:pStyle w:val="4"/>
        <w:spacing w:before="0" w:line="240" w:lineRule="auto"/>
        <w:jc w:val="center"/>
        <w:rPr>
          <w:rFonts w:hint="eastAsia" w:ascii="仿宋" w:hAnsi="仿宋" w:eastAsia="仿宋" w:cs="仿宋"/>
          <w:highlight w:val="none"/>
        </w:rPr>
      </w:pPr>
      <w:bookmarkStart w:id="4" w:name="_Toc520356143"/>
      <w:bookmarkStart w:id="5" w:name="_Toc216582805"/>
      <w:bookmarkStart w:id="6" w:name="_Toc25430_WPSOffice_Level1"/>
      <w:bookmarkStart w:id="7" w:name="_Toc9485"/>
      <w:bookmarkStart w:id="8" w:name="_Toc518923060"/>
      <w:bookmarkStart w:id="9" w:name="_Toc15048"/>
      <w:r>
        <w:rPr>
          <w:rFonts w:hint="eastAsia" w:ascii="仿宋" w:hAnsi="仿宋" w:eastAsia="仿宋" w:cs="仿宋"/>
          <w:sz w:val="28"/>
          <w:highlight w:val="none"/>
        </w:rPr>
        <w:t>一</w:t>
      </w:r>
      <w:bookmarkEnd w:id="4"/>
      <w:bookmarkEnd w:id="5"/>
      <w:r>
        <w:rPr>
          <w:rFonts w:hint="eastAsia" w:ascii="仿宋" w:hAnsi="仿宋" w:eastAsia="仿宋" w:cs="仿宋"/>
          <w:sz w:val="28"/>
          <w:highlight w:val="none"/>
          <w:lang w:eastAsia="zh-CN"/>
        </w:rPr>
        <w:t>、</w:t>
      </w:r>
      <w:r>
        <w:rPr>
          <w:rFonts w:hint="eastAsia" w:ascii="仿宋" w:hAnsi="仿宋" w:eastAsia="仿宋" w:cs="仿宋"/>
          <w:sz w:val="28"/>
          <w:highlight w:val="none"/>
        </w:rPr>
        <w:t>总则</w:t>
      </w:r>
      <w:bookmarkEnd w:id="6"/>
      <w:bookmarkEnd w:id="7"/>
      <w:bookmarkEnd w:id="8"/>
      <w:bookmarkEnd w:id="9"/>
    </w:p>
    <w:p>
      <w:pPr>
        <w:pStyle w:val="5"/>
        <w:spacing w:before="0" w:after="0" w:line="400" w:lineRule="exact"/>
        <w:rPr>
          <w:rFonts w:hint="eastAsia" w:ascii="仿宋" w:hAnsi="仿宋" w:eastAsia="仿宋" w:cs="仿宋"/>
          <w:b/>
          <w:bCs/>
          <w:highlight w:val="none"/>
          <w:u w:val="none"/>
        </w:rPr>
      </w:pPr>
      <w:bookmarkStart w:id="10" w:name="_Toc16905_WPSOffice_Level2"/>
      <w:bookmarkStart w:id="11" w:name="_Toc520356144"/>
      <w:bookmarkStart w:id="12" w:name="_Toc518923061"/>
      <w:bookmarkStart w:id="13" w:name="_Toc12013"/>
      <w:bookmarkStart w:id="14" w:name="_Toc4676_WPSOffice_Level2"/>
      <w:r>
        <w:rPr>
          <w:rFonts w:hint="eastAsia" w:ascii="仿宋" w:hAnsi="仿宋" w:eastAsia="仿宋" w:cs="仿宋"/>
          <w:b/>
          <w:bCs/>
          <w:highlight w:val="none"/>
          <w:u w:val="none"/>
        </w:rPr>
        <w:t>1.采购人、采购代理机构及</w:t>
      </w:r>
      <w:bookmarkEnd w:id="10"/>
      <w:bookmarkEnd w:id="11"/>
      <w:bookmarkEnd w:id="12"/>
      <w:bookmarkEnd w:id="13"/>
      <w:bookmarkEnd w:id="14"/>
      <w:r>
        <w:rPr>
          <w:rFonts w:hint="eastAsia" w:ascii="仿宋" w:hAnsi="仿宋" w:eastAsia="仿宋" w:cs="仿宋"/>
          <w:b/>
          <w:bCs/>
          <w:highlight w:val="none"/>
          <w:u w:val="none"/>
        </w:rPr>
        <w:t>供应商</w:t>
      </w:r>
    </w:p>
    <w:p>
      <w:pPr>
        <w:numPr>
          <w:ilvl w:val="1"/>
          <w:numId w:val="3"/>
        </w:numPr>
        <w:tabs>
          <w:tab w:val="left" w:pos="0"/>
          <w:tab w:val="clear" w:pos="900"/>
        </w:tabs>
        <w:spacing w:line="400" w:lineRule="exact"/>
        <w:ind w:hanging="898"/>
        <w:rPr>
          <w:rFonts w:hint="eastAsia" w:ascii="仿宋" w:hAnsi="仿宋" w:eastAsia="仿宋" w:cs="仿宋"/>
          <w:sz w:val="24"/>
          <w:highlight w:val="none"/>
        </w:rPr>
      </w:pPr>
      <w:r>
        <w:rPr>
          <w:rFonts w:hint="eastAsia" w:ascii="仿宋" w:hAnsi="仿宋" w:eastAsia="仿宋" w:cs="仿宋"/>
          <w:sz w:val="24"/>
          <w:highlight w:val="none"/>
        </w:rPr>
        <w:t>采购人：是指依法开展政府采购活动的国家机关、事业单位、团体组织。本项目的采购人见</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w:t>
      </w:r>
    </w:p>
    <w:p>
      <w:pPr>
        <w:numPr>
          <w:ilvl w:val="1"/>
          <w:numId w:val="3"/>
        </w:numPr>
        <w:tabs>
          <w:tab w:val="left" w:pos="0"/>
          <w:tab w:val="clear" w:pos="900"/>
        </w:tabs>
        <w:spacing w:line="400" w:lineRule="exact"/>
        <w:ind w:hanging="898"/>
        <w:rPr>
          <w:rFonts w:hint="eastAsia" w:ascii="仿宋" w:hAnsi="仿宋" w:eastAsia="仿宋" w:cs="仿宋"/>
          <w:sz w:val="24"/>
          <w:highlight w:val="none"/>
        </w:rPr>
      </w:pPr>
      <w:r>
        <w:rPr>
          <w:rFonts w:hint="eastAsia" w:ascii="仿宋" w:hAnsi="仿宋" w:eastAsia="仿宋" w:cs="仿宋"/>
          <w:sz w:val="24"/>
          <w:highlight w:val="none"/>
        </w:rPr>
        <w:t>采购代理机构：是指集中采购机构或从事采购代理业务的社会中介机构。本项目的采购代理机构见</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w:t>
      </w:r>
    </w:p>
    <w:p>
      <w:pPr>
        <w:numPr>
          <w:ilvl w:val="1"/>
          <w:numId w:val="3"/>
        </w:numPr>
        <w:spacing w:line="400" w:lineRule="exact"/>
        <w:ind w:hangingChars="375"/>
        <w:rPr>
          <w:rFonts w:hint="eastAsia" w:ascii="仿宋" w:hAnsi="仿宋" w:eastAsia="仿宋" w:cs="仿宋"/>
          <w:sz w:val="24"/>
          <w:highlight w:val="none"/>
        </w:rPr>
      </w:pPr>
      <w:r>
        <w:rPr>
          <w:rFonts w:hint="eastAsia" w:ascii="仿宋" w:hAnsi="仿宋" w:eastAsia="仿宋" w:cs="仿宋"/>
          <w:sz w:val="24"/>
          <w:highlight w:val="none"/>
        </w:rPr>
        <w:t>供应商：是指向采购人提供货物、工程或者服务的法人、非法人组织或者自然人。本项目的供应商须满足以下条件：</w:t>
      </w:r>
    </w:p>
    <w:p>
      <w:pPr>
        <w:spacing w:line="400" w:lineRule="exact"/>
        <w:ind w:left="850" w:hanging="849" w:hangingChars="354"/>
        <w:rPr>
          <w:rFonts w:hint="eastAsia" w:ascii="仿宋" w:hAnsi="仿宋" w:eastAsia="仿宋" w:cs="仿宋"/>
          <w:sz w:val="24"/>
          <w:highlight w:val="none"/>
        </w:rPr>
      </w:pPr>
      <w:r>
        <w:rPr>
          <w:rFonts w:hint="eastAsia" w:ascii="仿宋" w:hAnsi="仿宋" w:eastAsia="仿宋" w:cs="仿宋"/>
          <w:sz w:val="24"/>
          <w:highlight w:val="none"/>
        </w:rPr>
        <w:t>1.3.1</w:t>
      </w:r>
      <w:r>
        <w:rPr>
          <w:rFonts w:hint="eastAsia" w:ascii="仿宋" w:hAnsi="仿宋" w:eastAsia="仿宋" w:cs="仿宋"/>
          <w:sz w:val="24"/>
          <w:highlight w:val="none"/>
        </w:rPr>
        <w:tab/>
      </w:r>
      <w:r>
        <w:rPr>
          <w:rFonts w:hint="eastAsia" w:ascii="仿宋" w:hAnsi="仿宋" w:eastAsia="仿宋" w:cs="仿宋"/>
          <w:sz w:val="24"/>
          <w:highlight w:val="none"/>
        </w:rPr>
        <w:t>在中华人民共和国境内注册，能够独立承担民事责任，有生产或供应能力的本国供应商。</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1.3.3   以采购代理机构认可的方式获得了本项目的磋商文件。</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1.3.4   符合</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中规定的其他要求。</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1.3.5   若</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中写明专门面向中小企业采购的，如供应商为非中小企业，其响应将被认定为</w:t>
      </w:r>
      <w:r>
        <w:rPr>
          <w:rFonts w:hint="eastAsia" w:ascii="仿宋" w:hAnsi="仿宋" w:eastAsia="仿宋" w:cs="仿宋"/>
          <w:b/>
          <w:bCs/>
          <w:sz w:val="24"/>
          <w:highlight w:val="none"/>
        </w:rPr>
        <w:t>响应无效。</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     如</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中允许联合体递交响应文件，对联合体规定如下：</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1.4.1   两个以上供应商可以组成一个联合体，以一个供应商的身份递交响应文件。</w:t>
      </w:r>
      <w:r>
        <w:rPr>
          <w:rFonts w:hint="eastAsia" w:ascii="仿宋" w:hAnsi="仿宋" w:eastAsia="仿宋" w:cs="仿宋"/>
          <w:b/>
          <w:bCs/>
          <w:sz w:val="24"/>
          <w:highlight w:val="none"/>
        </w:rPr>
        <w:t>本项目不接受联合体投标。</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1.4.2   联合体各方均应符合《中华人民共和国政府采购法》第二十二条规定的条件。</w:t>
      </w:r>
      <w:r>
        <w:rPr>
          <w:rFonts w:hint="eastAsia" w:ascii="仿宋" w:hAnsi="仿宋" w:eastAsia="仿宋" w:cs="仿宋"/>
          <w:b/>
          <w:bCs/>
          <w:sz w:val="24"/>
          <w:highlight w:val="none"/>
        </w:rPr>
        <w:t>本项目不接受联合体投标。</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1.4.3   采购人根据采购项目对供应商的特殊要求，联合体中至少应当有一方符合相关规定。</w:t>
      </w:r>
      <w:r>
        <w:rPr>
          <w:rFonts w:hint="eastAsia" w:ascii="仿宋" w:hAnsi="仿宋" w:eastAsia="仿宋" w:cs="仿宋"/>
          <w:b/>
          <w:bCs/>
          <w:sz w:val="24"/>
          <w:highlight w:val="none"/>
        </w:rPr>
        <w:t>本项目不接受联合体投标。</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1.4.4   联合体各方应签订共同响应本磋商文件协议，明确约定联合体各方承担的工作和相应的责任，并将共同响应协议连同响应文件一并提交采购单位。</w:t>
      </w:r>
      <w:r>
        <w:rPr>
          <w:rFonts w:hint="eastAsia" w:ascii="仿宋" w:hAnsi="仿宋" w:eastAsia="仿宋" w:cs="仿宋"/>
          <w:b/>
          <w:bCs/>
          <w:sz w:val="24"/>
          <w:highlight w:val="none"/>
        </w:rPr>
        <w:t>本项目不接受联合体投标。</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1.4.6  联合体中有同类资质的供应商按照联合体分工承担相同工作的，按照资质等级较低的供应商确定资质等级。</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1.4.7  以联合体形式参加政府采购活动的，联合体各方不得再单独参加或者与其他供应商另外组成联合体参加本项目磋商，否则相关磋商将被认定为</w:t>
      </w:r>
      <w:r>
        <w:rPr>
          <w:rFonts w:hint="eastAsia" w:ascii="仿宋" w:hAnsi="仿宋" w:eastAsia="仿宋" w:cs="仿宋"/>
          <w:b/>
          <w:bCs/>
          <w:sz w:val="24"/>
          <w:highlight w:val="none"/>
          <w:lang w:eastAsia="zh-CN"/>
        </w:rPr>
        <w:t>磋商</w:t>
      </w:r>
      <w:r>
        <w:rPr>
          <w:rFonts w:hint="eastAsia" w:ascii="仿宋" w:hAnsi="仿宋" w:eastAsia="仿宋" w:cs="仿宋"/>
          <w:b/>
          <w:bCs/>
          <w:sz w:val="24"/>
          <w:highlight w:val="none"/>
        </w:rPr>
        <w:t>无效。</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1.4.8   对联合体提交响应文件的其他资格要求见</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w:t>
      </w:r>
    </w:p>
    <w:p>
      <w:pPr>
        <w:spacing w:line="400" w:lineRule="exact"/>
        <w:ind w:left="900" w:hanging="900" w:hangingChars="375"/>
        <w:rPr>
          <w:rFonts w:hint="eastAsia" w:ascii="仿宋" w:hAnsi="仿宋" w:eastAsia="仿宋" w:cs="仿宋"/>
          <w:sz w:val="24"/>
          <w:highlight w:val="none"/>
          <w:lang w:eastAsia="zh-CN"/>
        </w:rPr>
      </w:pPr>
      <w:r>
        <w:rPr>
          <w:rFonts w:hint="eastAsia" w:ascii="仿宋" w:hAnsi="仿宋" w:eastAsia="仿宋" w:cs="仿宋"/>
          <w:sz w:val="24"/>
          <w:highlight w:val="none"/>
        </w:rPr>
        <w:t>1.5    单位负责人为同一人或者存在直接控股、管理关系的不同供应商，其相关磋商将被认定为</w:t>
      </w:r>
      <w:r>
        <w:rPr>
          <w:rFonts w:hint="eastAsia" w:ascii="仿宋" w:hAnsi="仿宋" w:eastAsia="仿宋" w:cs="仿宋"/>
          <w:b/>
          <w:bCs/>
          <w:sz w:val="24"/>
          <w:highlight w:val="none"/>
          <w:lang w:eastAsia="zh-CN"/>
        </w:rPr>
        <w:t>磋商</w:t>
      </w:r>
      <w:r>
        <w:rPr>
          <w:rFonts w:hint="eastAsia" w:ascii="仿宋" w:hAnsi="仿宋" w:eastAsia="仿宋" w:cs="仿宋"/>
          <w:b/>
          <w:bCs/>
          <w:sz w:val="24"/>
          <w:highlight w:val="none"/>
        </w:rPr>
        <w:t>无效</w:t>
      </w:r>
      <w:r>
        <w:rPr>
          <w:rFonts w:hint="eastAsia" w:ascii="仿宋" w:hAnsi="仿宋" w:eastAsia="仿宋" w:cs="仿宋"/>
          <w:b/>
          <w:bCs/>
          <w:sz w:val="24"/>
          <w:highlight w:val="none"/>
          <w:lang w:eastAsia="zh-CN"/>
        </w:rPr>
        <w:t>。</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1.6    为本项目提供过整体设计、规范编制或者项目管理、监理、检测等服务的供应商，不得再参加本项目上述服务以外的其他采购活动。否则其磋商将被认定为</w:t>
      </w:r>
      <w:r>
        <w:rPr>
          <w:rFonts w:hint="eastAsia" w:ascii="仿宋" w:hAnsi="仿宋" w:eastAsia="仿宋" w:cs="仿宋"/>
          <w:b/>
          <w:bCs/>
          <w:sz w:val="24"/>
          <w:highlight w:val="none"/>
          <w:lang w:eastAsia="zh-CN"/>
        </w:rPr>
        <w:t>磋商</w:t>
      </w:r>
      <w:r>
        <w:rPr>
          <w:rFonts w:hint="eastAsia" w:ascii="仿宋" w:hAnsi="仿宋" w:eastAsia="仿宋" w:cs="仿宋"/>
          <w:b/>
          <w:bCs/>
          <w:sz w:val="24"/>
          <w:highlight w:val="none"/>
        </w:rPr>
        <w:t>无效</w:t>
      </w:r>
      <w:r>
        <w:rPr>
          <w:rFonts w:hint="eastAsia" w:ascii="仿宋" w:hAnsi="仿宋" w:eastAsia="仿宋" w:cs="仿宋"/>
          <w:sz w:val="24"/>
          <w:highlight w:val="none"/>
        </w:rPr>
        <w:t>。</w:t>
      </w:r>
    </w:p>
    <w:p>
      <w:pPr>
        <w:spacing w:line="400" w:lineRule="exact"/>
        <w:ind w:left="900" w:hanging="900" w:hangingChars="375"/>
        <w:rPr>
          <w:rFonts w:hint="eastAsia" w:ascii="仿宋" w:hAnsi="仿宋" w:eastAsia="仿宋" w:cs="仿宋"/>
          <w:b/>
          <w:bCs/>
          <w:sz w:val="24"/>
          <w:highlight w:val="none"/>
        </w:rPr>
      </w:pPr>
      <w:r>
        <w:rPr>
          <w:rFonts w:hint="eastAsia" w:ascii="仿宋" w:hAnsi="仿宋" w:eastAsia="仿宋" w:cs="仿宋"/>
          <w:sz w:val="24"/>
          <w:highlight w:val="none"/>
        </w:rPr>
        <w:t>1.7</w:t>
      </w:r>
      <w:r>
        <w:rPr>
          <w:rFonts w:hint="eastAsia" w:ascii="仿宋" w:hAnsi="仿宋" w:eastAsia="仿宋" w:cs="仿宋"/>
          <w:sz w:val="24"/>
          <w:highlight w:val="none"/>
        </w:rPr>
        <w:tab/>
      </w:r>
      <w:r>
        <w:rPr>
          <w:rFonts w:hint="eastAsia" w:ascii="仿宋" w:hAnsi="仿宋" w:eastAsia="仿宋" w:cs="仿宋"/>
          <w:sz w:val="24"/>
          <w:highlight w:val="none"/>
        </w:rPr>
        <w:t>供应商在磋商响应过程中不得向采购人提供或给予影响其正常决策行为的任何有价值物品或服务。一经发现，其磋商将被认定为</w:t>
      </w:r>
      <w:r>
        <w:rPr>
          <w:rFonts w:hint="eastAsia" w:ascii="仿宋" w:hAnsi="仿宋" w:eastAsia="仿宋" w:cs="仿宋"/>
          <w:b/>
          <w:bCs/>
          <w:sz w:val="24"/>
          <w:highlight w:val="none"/>
          <w:lang w:eastAsia="zh-CN"/>
        </w:rPr>
        <w:t>磋商</w:t>
      </w:r>
      <w:r>
        <w:rPr>
          <w:rFonts w:hint="eastAsia" w:ascii="仿宋" w:hAnsi="仿宋" w:eastAsia="仿宋" w:cs="仿宋"/>
          <w:b/>
          <w:bCs/>
          <w:sz w:val="24"/>
          <w:highlight w:val="none"/>
        </w:rPr>
        <w:t>无效。</w:t>
      </w:r>
    </w:p>
    <w:p>
      <w:pPr>
        <w:pStyle w:val="5"/>
        <w:spacing w:before="0" w:after="0" w:line="400" w:lineRule="exact"/>
        <w:rPr>
          <w:rFonts w:hint="eastAsia" w:ascii="仿宋" w:hAnsi="仿宋" w:eastAsia="仿宋" w:cs="仿宋"/>
          <w:b/>
          <w:bCs/>
          <w:highlight w:val="none"/>
          <w:u w:val="none"/>
        </w:rPr>
      </w:pPr>
      <w:bookmarkStart w:id="15" w:name="_Toc2643"/>
      <w:bookmarkStart w:id="16" w:name="_Toc11813_WPSOffice_Level2"/>
      <w:bookmarkStart w:id="17" w:name="_Toc518923062"/>
      <w:bookmarkStart w:id="18" w:name="_Toc11482_WPSOffice_Level2"/>
      <w:r>
        <w:rPr>
          <w:rFonts w:hint="eastAsia" w:ascii="仿宋" w:hAnsi="仿宋" w:eastAsia="仿宋" w:cs="仿宋"/>
          <w:b/>
          <w:bCs/>
          <w:highlight w:val="none"/>
          <w:u w:val="none"/>
        </w:rPr>
        <w:t>2.资金来源</w:t>
      </w:r>
      <w:bookmarkEnd w:id="15"/>
      <w:bookmarkEnd w:id="16"/>
      <w:bookmarkEnd w:id="17"/>
      <w:bookmarkEnd w:id="18"/>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2.1</w:t>
      </w:r>
      <w:r>
        <w:rPr>
          <w:rFonts w:hint="eastAsia" w:ascii="仿宋" w:hAnsi="仿宋" w:eastAsia="仿宋" w:cs="仿宋"/>
          <w:sz w:val="24"/>
          <w:highlight w:val="none"/>
        </w:rPr>
        <w:tab/>
      </w:r>
      <w:r>
        <w:rPr>
          <w:rFonts w:hint="eastAsia" w:ascii="仿宋" w:hAnsi="仿宋" w:eastAsia="仿宋" w:cs="仿宋"/>
          <w:sz w:val="24"/>
          <w:highlight w:val="none"/>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2.2    项目预算金额和分项或分包最高限价</w:t>
      </w:r>
      <w:r>
        <w:rPr>
          <w:rFonts w:hint="eastAsia" w:ascii="仿宋" w:hAnsi="仿宋" w:eastAsia="仿宋" w:cs="仿宋"/>
          <w:sz w:val="24"/>
          <w:highlight w:val="none"/>
          <w:u w:val="single"/>
        </w:rPr>
        <w:t>见供应商须知资料表</w:t>
      </w:r>
      <w:r>
        <w:rPr>
          <w:rFonts w:hint="eastAsia" w:ascii="仿宋" w:hAnsi="仿宋" w:eastAsia="仿宋" w:cs="仿宋"/>
          <w:sz w:val="24"/>
          <w:highlight w:val="none"/>
        </w:rPr>
        <w:t>。</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2.3    供应商报价超过磋商文件规定的预算金额或者分项、分包最高限价的，其报价将被认定为无效。报价方式详见开标一览表。</w:t>
      </w:r>
    </w:p>
    <w:p>
      <w:pPr>
        <w:pStyle w:val="5"/>
        <w:spacing w:before="0" w:after="0" w:line="400" w:lineRule="exact"/>
        <w:rPr>
          <w:rFonts w:hint="eastAsia" w:ascii="仿宋" w:hAnsi="仿宋" w:eastAsia="仿宋" w:cs="仿宋"/>
          <w:b/>
          <w:bCs/>
          <w:highlight w:val="none"/>
          <w:u w:val="none"/>
        </w:rPr>
      </w:pPr>
      <w:bookmarkStart w:id="19" w:name="_Toc520356145"/>
      <w:bookmarkStart w:id="20" w:name="_Toc28166"/>
      <w:bookmarkStart w:id="21" w:name="_Toc518923063"/>
      <w:bookmarkStart w:id="22" w:name="_Toc8601_WPSOffice_Level2"/>
      <w:bookmarkStart w:id="23" w:name="_Toc8946_WPSOffice_Level2"/>
      <w:r>
        <w:rPr>
          <w:rFonts w:hint="eastAsia" w:ascii="仿宋" w:hAnsi="仿宋" w:eastAsia="仿宋" w:cs="仿宋"/>
          <w:b/>
          <w:bCs/>
          <w:highlight w:val="none"/>
          <w:u w:val="none"/>
        </w:rPr>
        <w:t>3.磋商费用</w:t>
      </w:r>
      <w:bookmarkEnd w:id="19"/>
      <w:bookmarkEnd w:id="20"/>
      <w:bookmarkEnd w:id="21"/>
      <w:bookmarkEnd w:id="22"/>
      <w:bookmarkEnd w:id="23"/>
    </w:p>
    <w:p>
      <w:pPr>
        <w:rPr>
          <w:rFonts w:hint="eastAsia" w:ascii="仿宋" w:hAnsi="仿宋" w:eastAsia="仿宋" w:cs="仿宋"/>
        </w:rPr>
      </w:pP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不论磋商的结果如何，供应商应承担所有与准备和参加磋商有关的费用。</w:t>
      </w:r>
    </w:p>
    <w:p>
      <w:pPr>
        <w:pStyle w:val="5"/>
        <w:spacing w:before="0" w:after="0" w:line="400" w:lineRule="exact"/>
        <w:rPr>
          <w:rFonts w:hint="eastAsia" w:ascii="仿宋" w:hAnsi="仿宋" w:eastAsia="仿宋" w:cs="仿宋"/>
          <w:b/>
          <w:bCs/>
          <w:highlight w:val="none"/>
          <w:u w:val="none"/>
        </w:rPr>
      </w:pPr>
      <w:bookmarkStart w:id="24" w:name="_Toc518923064"/>
      <w:bookmarkStart w:id="25" w:name="_Toc1523_WPSOffice_Level2"/>
      <w:bookmarkStart w:id="26" w:name="_Toc32365"/>
      <w:bookmarkStart w:id="27" w:name="_Toc8368_WPSOffice_Level2"/>
      <w:r>
        <w:rPr>
          <w:rFonts w:hint="eastAsia" w:ascii="仿宋" w:hAnsi="仿宋" w:eastAsia="仿宋" w:cs="仿宋"/>
          <w:b/>
          <w:bCs/>
          <w:highlight w:val="none"/>
          <w:u w:val="none"/>
        </w:rPr>
        <w:t>4.适用法律</w:t>
      </w:r>
      <w:bookmarkEnd w:id="24"/>
      <w:bookmarkEnd w:id="25"/>
      <w:bookmarkEnd w:id="26"/>
      <w:bookmarkEnd w:id="27"/>
    </w:p>
    <w:p>
      <w:pPr>
        <w:spacing w:line="400" w:lineRule="exact"/>
        <w:ind w:left="957" w:leftChars="456" w:firstLine="60" w:firstLineChars="25"/>
        <w:rPr>
          <w:rFonts w:hint="eastAsia" w:ascii="仿宋" w:hAnsi="仿宋" w:eastAsia="仿宋" w:cs="仿宋"/>
          <w:sz w:val="24"/>
          <w:highlight w:val="none"/>
        </w:rPr>
      </w:pPr>
      <w:r>
        <w:rPr>
          <w:rFonts w:hint="eastAsia" w:ascii="仿宋" w:hAnsi="仿宋" w:eastAsia="仿宋" w:cs="仿宋"/>
          <w:sz w:val="24"/>
          <w:highlight w:val="none"/>
        </w:rPr>
        <w:t>本项目采购人、采购代理机构、供应商、评审委员会的相关行为均受《中华人民共和国政府采购法》、《中华人民共和国政府采购法实施条例》</w:t>
      </w:r>
      <w:r>
        <w:rPr>
          <w:rFonts w:hint="eastAsia" w:ascii="仿宋" w:hAnsi="仿宋" w:eastAsia="仿宋" w:cs="仿宋"/>
          <w:sz w:val="24"/>
          <w:highlight w:val="none"/>
          <w:lang w:eastAsia="zh-CN"/>
        </w:rPr>
        <w:t>、《政府采购竞争性磋商采购方式管理暂行办法》</w:t>
      </w:r>
      <w:r>
        <w:rPr>
          <w:rFonts w:hint="eastAsia" w:ascii="仿宋" w:hAnsi="仿宋" w:eastAsia="仿宋" w:cs="仿宋"/>
          <w:sz w:val="24"/>
          <w:highlight w:val="none"/>
        </w:rPr>
        <w:t>及本项目本级和上级财政部门政府采购有关规定的约束，其权利受到上述法律法规的保护。</w:t>
      </w:r>
    </w:p>
    <w:p>
      <w:pPr>
        <w:pStyle w:val="4"/>
        <w:spacing w:before="0" w:line="240" w:lineRule="auto"/>
        <w:jc w:val="center"/>
        <w:rPr>
          <w:rFonts w:hint="eastAsia" w:ascii="仿宋" w:hAnsi="仿宋" w:eastAsia="仿宋" w:cs="仿宋"/>
          <w:sz w:val="28"/>
          <w:highlight w:val="none"/>
        </w:rPr>
      </w:pPr>
      <w:bookmarkStart w:id="28" w:name="_Toc216582806"/>
      <w:bookmarkStart w:id="29" w:name="_Toc520356146"/>
      <w:bookmarkStart w:id="30" w:name="_Toc809"/>
      <w:bookmarkStart w:id="31" w:name="_Toc518923065"/>
      <w:bookmarkStart w:id="32" w:name="_Toc10894_WPSOffice_Level1"/>
      <w:bookmarkStart w:id="33" w:name="_Toc14642"/>
      <w:r>
        <w:rPr>
          <w:rFonts w:hint="eastAsia" w:ascii="仿宋" w:hAnsi="仿宋" w:eastAsia="仿宋" w:cs="仿宋"/>
          <w:sz w:val="28"/>
          <w:highlight w:val="none"/>
        </w:rPr>
        <w:t>二</w:t>
      </w:r>
      <w:bookmarkEnd w:id="28"/>
      <w:bookmarkEnd w:id="29"/>
      <w:bookmarkEnd w:id="30"/>
      <w:bookmarkEnd w:id="31"/>
      <w:r>
        <w:rPr>
          <w:rFonts w:hint="eastAsia" w:ascii="仿宋" w:hAnsi="仿宋" w:eastAsia="仿宋" w:cs="仿宋"/>
          <w:sz w:val="28"/>
          <w:highlight w:val="none"/>
          <w:lang w:eastAsia="zh-CN"/>
        </w:rPr>
        <w:t>、</w:t>
      </w:r>
      <w:r>
        <w:rPr>
          <w:rFonts w:hint="eastAsia" w:ascii="仿宋" w:hAnsi="仿宋" w:eastAsia="仿宋" w:cs="仿宋"/>
          <w:sz w:val="28"/>
          <w:highlight w:val="none"/>
        </w:rPr>
        <w:t>磋商文件</w:t>
      </w:r>
      <w:bookmarkEnd w:id="32"/>
      <w:bookmarkEnd w:id="33"/>
    </w:p>
    <w:p>
      <w:pPr>
        <w:pStyle w:val="5"/>
        <w:spacing w:before="0" w:after="0" w:line="400" w:lineRule="exact"/>
        <w:rPr>
          <w:rFonts w:hint="eastAsia" w:ascii="仿宋" w:hAnsi="仿宋" w:eastAsia="仿宋" w:cs="仿宋"/>
          <w:b/>
          <w:bCs/>
          <w:highlight w:val="none"/>
          <w:u w:val="none"/>
        </w:rPr>
      </w:pPr>
      <w:bookmarkStart w:id="34" w:name="_Toc15218_WPSOffice_Level2"/>
      <w:bookmarkStart w:id="35" w:name="_Toc15303_WPSOffice_Level2"/>
      <w:bookmarkStart w:id="36" w:name="_Toc518923066"/>
      <w:bookmarkStart w:id="37" w:name="_Toc520356147"/>
      <w:bookmarkStart w:id="38" w:name="_Toc22990"/>
      <w:r>
        <w:rPr>
          <w:rFonts w:hint="eastAsia" w:ascii="仿宋" w:hAnsi="仿宋" w:eastAsia="仿宋" w:cs="仿宋"/>
          <w:b/>
          <w:bCs/>
          <w:highlight w:val="none"/>
          <w:u w:val="none"/>
        </w:rPr>
        <w:t>5.磋商文件构成</w:t>
      </w:r>
      <w:bookmarkEnd w:id="34"/>
      <w:bookmarkEnd w:id="35"/>
      <w:bookmarkEnd w:id="36"/>
      <w:bookmarkEnd w:id="37"/>
      <w:bookmarkEnd w:id="38"/>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5.1</w:t>
      </w:r>
      <w:r>
        <w:rPr>
          <w:rFonts w:hint="eastAsia" w:ascii="仿宋" w:hAnsi="仿宋" w:eastAsia="仿宋" w:cs="仿宋"/>
          <w:sz w:val="24"/>
          <w:highlight w:val="none"/>
        </w:rPr>
        <w:tab/>
      </w:r>
      <w:r>
        <w:rPr>
          <w:rFonts w:hint="eastAsia" w:ascii="仿宋" w:hAnsi="仿宋" w:eastAsia="仿宋" w:cs="仿宋"/>
          <w:sz w:val="24"/>
          <w:highlight w:val="none"/>
        </w:rPr>
        <w:t>磋商文件分为三册共7章，内容如下：</w:t>
      </w:r>
    </w:p>
    <w:p>
      <w:pPr>
        <w:spacing w:line="400" w:lineRule="exact"/>
        <w:ind w:left="1078" w:leftChars="428" w:hanging="180" w:hangingChars="75"/>
        <w:rPr>
          <w:rFonts w:hint="eastAsia" w:ascii="仿宋" w:hAnsi="仿宋" w:eastAsia="仿宋" w:cs="仿宋"/>
          <w:sz w:val="24"/>
          <w:highlight w:val="none"/>
        </w:rPr>
      </w:pPr>
      <w:r>
        <w:rPr>
          <w:rFonts w:hint="eastAsia" w:ascii="仿宋" w:hAnsi="仿宋" w:eastAsia="仿宋" w:cs="仿宋"/>
          <w:sz w:val="24"/>
          <w:highlight w:val="none"/>
        </w:rPr>
        <w:t>第一册</w:t>
      </w:r>
    </w:p>
    <w:p>
      <w:pPr>
        <w:numPr>
          <w:ilvl w:val="0"/>
          <w:numId w:val="4"/>
        </w:numPr>
        <w:tabs>
          <w:tab w:val="left" w:pos="0"/>
        </w:tabs>
        <w:spacing w:line="400" w:lineRule="exact"/>
        <w:ind w:left="993" w:firstLine="0"/>
        <w:jc w:val="left"/>
        <w:rPr>
          <w:rFonts w:hint="eastAsia" w:ascii="仿宋" w:hAnsi="仿宋" w:eastAsia="仿宋" w:cs="仿宋"/>
          <w:sz w:val="24"/>
          <w:highlight w:val="none"/>
        </w:rPr>
      </w:pPr>
      <w:r>
        <w:rPr>
          <w:rFonts w:hint="eastAsia" w:ascii="仿宋" w:hAnsi="仿宋" w:eastAsia="仿宋" w:cs="仿宋"/>
          <w:sz w:val="24"/>
          <w:highlight w:val="none"/>
        </w:rPr>
        <w:t>供应商须知</w:t>
      </w:r>
    </w:p>
    <w:p>
      <w:pPr>
        <w:numPr>
          <w:ilvl w:val="0"/>
          <w:numId w:val="4"/>
        </w:numPr>
        <w:spacing w:line="400" w:lineRule="exact"/>
        <w:ind w:left="1080" w:leftChars="429" w:hanging="180"/>
        <w:rPr>
          <w:rFonts w:hint="eastAsia" w:ascii="仿宋" w:hAnsi="仿宋" w:eastAsia="仿宋" w:cs="仿宋"/>
          <w:sz w:val="24"/>
          <w:highlight w:val="none"/>
        </w:rPr>
      </w:pPr>
      <w:r>
        <w:rPr>
          <w:rFonts w:hint="eastAsia" w:ascii="仿宋" w:hAnsi="仿宋" w:eastAsia="仿宋" w:cs="仿宋"/>
          <w:sz w:val="24"/>
          <w:highlight w:val="none"/>
        </w:rPr>
        <w:t>响应文件格式</w:t>
      </w:r>
    </w:p>
    <w:p>
      <w:pPr>
        <w:spacing w:line="400" w:lineRule="exact"/>
        <w:ind w:left="1080" w:leftChars="429" w:hanging="180"/>
        <w:rPr>
          <w:rFonts w:hint="eastAsia" w:ascii="仿宋" w:hAnsi="仿宋" w:eastAsia="仿宋" w:cs="仿宋"/>
          <w:sz w:val="24"/>
          <w:highlight w:val="none"/>
        </w:rPr>
      </w:pPr>
      <w:r>
        <w:rPr>
          <w:rFonts w:hint="eastAsia" w:ascii="仿宋" w:hAnsi="仿宋" w:eastAsia="仿宋" w:cs="仿宋"/>
          <w:sz w:val="24"/>
          <w:highlight w:val="none"/>
        </w:rPr>
        <w:t>第二册</w:t>
      </w:r>
    </w:p>
    <w:p>
      <w:pPr>
        <w:numPr>
          <w:ilvl w:val="0"/>
          <w:numId w:val="4"/>
        </w:numPr>
        <w:spacing w:line="400" w:lineRule="exact"/>
        <w:ind w:left="1080" w:leftChars="429" w:hanging="180"/>
        <w:rPr>
          <w:rFonts w:hint="eastAsia" w:ascii="仿宋" w:hAnsi="仿宋" w:eastAsia="仿宋" w:cs="仿宋"/>
          <w:sz w:val="24"/>
          <w:highlight w:val="none"/>
        </w:rPr>
      </w:pPr>
      <w:r>
        <w:rPr>
          <w:rFonts w:hint="eastAsia" w:ascii="仿宋" w:hAnsi="仿宋" w:eastAsia="仿宋" w:cs="仿宋"/>
          <w:sz w:val="24"/>
          <w:highlight w:val="none"/>
        </w:rPr>
        <w:t>磋商邀请</w:t>
      </w:r>
    </w:p>
    <w:p>
      <w:pPr>
        <w:numPr>
          <w:ilvl w:val="0"/>
          <w:numId w:val="4"/>
        </w:numPr>
        <w:spacing w:line="400" w:lineRule="exact"/>
        <w:ind w:left="1080" w:leftChars="429" w:hanging="180"/>
        <w:rPr>
          <w:rFonts w:hint="eastAsia" w:ascii="仿宋" w:hAnsi="仿宋" w:eastAsia="仿宋" w:cs="仿宋"/>
          <w:sz w:val="24"/>
          <w:highlight w:val="none"/>
        </w:rPr>
      </w:pPr>
      <w:r>
        <w:rPr>
          <w:rFonts w:hint="eastAsia" w:ascii="仿宋" w:hAnsi="仿宋" w:eastAsia="仿宋" w:cs="仿宋"/>
          <w:sz w:val="24"/>
          <w:highlight w:val="none"/>
        </w:rPr>
        <w:t>供应商须知资料表</w:t>
      </w:r>
    </w:p>
    <w:p>
      <w:pPr>
        <w:numPr>
          <w:ilvl w:val="0"/>
          <w:numId w:val="4"/>
        </w:numPr>
        <w:spacing w:line="400" w:lineRule="exact"/>
        <w:ind w:left="1080" w:leftChars="429" w:hanging="180"/>
        <w:rPr>
          <w:rFonts w:hint="eastAsia" w:ascii="仿宋" w:hAnsi="仿宋" w:eastAsia="仿宋" w:cs="仿宋"/>
          <w:sz w:val="24"/>
          <w:highlight w:val="none"/>
        </w:rPr>
      </w:pPr>
      <w:r>
        <w:rPr>
          <w:rFonts w:hint="eastAsia" w:ascii="仿宋" w:hAnsi="仿宋" w:eastAsia="仿宋" w:cs="仿宋"/>
          <w:sz w:val="24"/>
          <w:highlight w:val="none"/>
        </w:rPr>
        <w:t>项目需求</w:t>
      </w:r>
    </w:p>
    <w:p>
      <w:pPr>
        <w:numPr>
          <w:ilvl w:val="0"/>
          <w:numId w:val="4"/>
        </w:numPr>
        <w:spacing w:line="400" w:lineRule="exact"/>
        <w:ind w:left="1080" w:leftChars="429" w:hanging="180"/>
        <w:rPr>
          <w:rFonts w:hint="eastAsia" w:ascii="仿宋" w:hAnsi="仿宋" w:eastAsia="仿宋" w:cs="仿宋"/>
          <w:sz w:val="24"/>
          <w:highlight w:val="none"/>
        </w:rPr>
      </w:pPr>
      <w:r>
        <w:rPr>
          <w:rFonts w:hint="eastAsia" w:ascii="仿宋" w:hAnsi="仿宋" w:eastAsia="仿宋" w:cs="仿宋"/>
          <w:sz w:val="24"/>
          <w:highlight w:val="none"/>
        </w:rPr>
        <w:t>评审方法和标准</w:t>
      </w:r>
    </w:p>
    <w:p>
      <w:pPr>
        <w:spacing w:line="400" w:lineRule="exact"/>
        <w:ind w:left="901"/>
        <w:rPr>
          <w:rFonts w:hint="eastAsia" w:ascii="仿宋" w:hAnsi="仿宋" w:eastAsia="仿宋" w:cs="仿宋"/>
          <w:sz w:val="24"/>
          <w:highlight w:val="none"/>
        </w:rPr>
      </w:pPr>
      <w:r>
        <w:rPr>
          <w:rFonts w:hint="eastAsia" w:ascii="仿宋" w:hAnsi="仿宋" w:eastAsia="仿宋" w:cs="仿宋"/>
          <w:sz w:val="24"/>
          <w:highlight w:val="none"/>
        </w:rPr>
        <w:t>第三册</w:t>
      </w:r>
    </w:p>
    <w:p>
      <w:pPr>
        <w:numPr>
          <w:ilvl w:val="0"/>
          <w:numId w:val="4"/>
        </w:numPr>
        <w:spacing w:line="400" w:lineRule="exact"/>
        <w:ind w:left="1080" w:leftChars="429" w:hanging="180"/>
        <w:rPr>
          <w:rFonts w:hint="eastAsia" w:ascii="仿宋" w:hAnsi="仿宋" w:eastAsia="仿宋" w:cs="仿宋"/>
          <w:sz w:val="24"/>
          <w:highlight w:val="none"/>
        </w:rPr>
      </w:pPr>
      <w:r>
        <w:rPr>
          <w:rFonts w:hint="eastAsia" w:ascii="仿宋" w:hAnsi="仿宋" w:eastAsia="仿宋" w:cs="仿宋"/>
          <w:sz w:val="24"/>
          <w:highlight w:val="none"/>
        </w:rPr>
        <w:t>政府采购合同格式</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5.2</w:t>
      </w:r>
      <w:r>
        <w:rPr>
          <w:rFonts w:hint="eastAsia" w:ascii="仿宋" w:hAnsi="仿宋" w:eastAsia="仿宋" w:cs="仿宋"/>
          <w:sz w:val="24"/>
          <w:highlight w:val="none"/>
        </w:rPr>
        <w:tab/>
      </w:r>
      <w:r>
        <w:rPr>
          <w:rFonts w:hint="eastAsia" w:ascii="仿宋" w:hAnsi="仿宋" w:eastAsia="仿宋" w:cs="仿宋"/>
          <w:sz w:val="24"/>
          <w:highlight w:val="none"/>
        </w:rPr>
        <w:t>如本文件的前后内容不一致，以最后描述为准。</w:t>
      </w:r>
    </w:p>
    <w:p>
      <w:pPr>
        <w:spacing w:line="400" w:lineRule="exact"/>
        <w:ind w:left="900" w:hanging="900" w:hangingChars="375"/>
        <w:rPr>
          <w:rFonts w:hint="eastAsia" w:ascii="仿宋" w:hAnsi="仿宋" w:eastAsia="仿宋" w:cs="仿宋"/>
          <w:b/>
          <w:bCs/>
          <w:sz w:val="24"/>
          <w:highlight w:val="none"/>
        </w:rPr>
      </w:pPr>
      <w:r>
        <w:rPr>
          <w:rFonts w:hint="eastAsia" w:ascii="仿宋" w:hAnsi="仿宋" w:eastAsia="仿宋" w:cs="仿宋"/>
          <w:sz w:val="24"/>
          <w:highlight w:val="none"/>
        </w:rPr>
        <w:t>5.3    供应商应认真阅读磋商文件所有的事项、格式、条款和技术规范等。如供应商没有按照磋商文件要求提交全部资料，或者响应文件没有对磋商文件在各方面都做出实质性响应，可能导致其响应文件被认定为</w:t>
      </w:r>
      <w:r>
        <w:rPr>
          <w:rFonts w:hint="eastAsia" w:ascii="仿宋" w:hAnsi="仿宋" w:eastAsia="仿宋" w:cs="仿宋"/>
          <w:b/>
          <w:bCs/>
          <w:sz w:val="24"/>
          <w:highlight w:val="none"/>
        </w:rPr>
        <w:t>响应无效。</w:t>
      </w:r>
    </w:p>
    <w:p>
      <w:pPr>
        <w:pStyle w:val="5"/>
        <w:spacing w:before="0" w:after="0" w:line="400" w:lineRule="exact"/>
        <w:rPr>
          <w:rFonts w:hint="eastAsia" w:ascii="仿宋" w:hAnsi="仿宋" w:eastAsia="仿宋" w:cs="仿宋"/>
          <w:b/>
          <w:bCs/>
          <w:highlight w:val="none"/>
          <w:u w:val="none"/>
        </w:rPr>
      </w:pPr>
      <w:bookmarkStart w:id="39" w:name="_Toc520356148"/>
      <w:bookmarkStart w:id="40" w:name="_Toc90_WPSOffice_Level2"/>
      <w:bookmarkStart w:id="41" w:name="_Toc29081_WPSOffice_Level2"/>
      <w:bookmarkStart w:id="42" w:name="_Toc518923067"/>
      <w:bookmarkStart w:id="43" w:name="_Toc21314"/>
      <w:r>
        <w:rPr>
          <w:rFonts w:hint="eastAsia" w:ascii="仿宋" w:hAnsi="仿宋" w:eastAsia="仿宋" w:cs="仿宋"/>
          <w:b/>
          <w:bCs/>
          <w:highlight w:val="none"/>
          <w:u w:val="none"/>
        </w:rPr>
        <w:t>6.磋商文件的澄清</w:t>
      </w:r>
      <w:bookmarkEnd w:id="39"/>
      <w:r>
        <w:rPr>
          <w:rFonts w:hint="eastAsia" w:ascii="仿宋" w:hAnsi="仿宋" w:eastAsia="仿宋" w:cs="仿宋"/>
          <w:b/>
          <w:bCs/>
          <w:highlight w:val="none"/>
          <w:u w:val="none"/>
        </w:rPr>
        <w:t>与修改</w:t>
      </w:r>
      <w:bookmarkEnd w:id="40"/>
      <w:bookmarkEnd w:id="41"/>
      <w:bookmarkEnd w:id="42"/>
      <w:bookmarkEnd w:id="43"/>
    </w:p>
    <w:p>
      <w:pPr>
        <w:pStyle w:val="9"/>
        <w:spacing w:line="400" w:lineRule="exact"/>
        <w:ind w:left="840" w:hanging="840" w:hangingChars="350"/>
        <w:rPr>
          <w:rFonts w:hint="eastAsia" w:ascii="仿宋" w:hAnsi="仿宋" w:eastAsia="仿宋" w:cs="仿宋"/>
          <w:szCs w:val="24"/>
          <w:highlight w:val="none"/>
        </w:rPr>
      </w:pPr>
      <w:r>
        <w:rPr>
          <w:rFonts w:hint="eastAsia" w:ascii="仿宋" w:hAnsi="仿宋" w:eastAsia="仿宋" w:cs="仿宋"/>
          <w:szCs w:val="24"/>
          <w:highlight w:val="none"/>
        </w:rPr>
        <w:t>6.1    为了保证对磋商文件的澄清和修改满足法律的时限要求，</w:t>
      </w:r>
      <w:bookmarkStart w:id="44" w:name="_Ref467378678"/>
      <w:bookmarkStart w:id="45" w:name="_Toc520356149"/>
      <w:r>
        <w:rPr>
          <w:rFonts w:hint="eastAsia" w:ascii="仿宋" w:hAnsi="仿宋" w:eastAsia="仿宋" w:cs="仿宋"/>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9"/>
        <w:spacing w:line="400" w:lineRule="exact"/>
        <w:ind w:left="840" w:hanging="840" w:hangingChars="350"/>
        <w:rPr>
          <w:rFonts w:hint="eastAsia" w:ascii="仿宋" w:hAnsi="仿宋" w:eastAsia="仿宋" w:cs="仿宋"/>
          <w:szCs w:val="24"/>
          <w:highlight w:val="none"/>
        </w:rPr>
      </w:pPr>
      <w:r>
        <w:rPr>
          <w:rFonts w:hint="eastAsia" w:ascii="仿宋" w:hAnsi="仿宋" w:eastAsia="仿宋" w:cs="仿宋"/>
          <w:szCs w:val="24"/>
          <w:highlight w:val="none"/>
        </w:rPr>
        <w:t>6.2</w:t>
      </w:r>
      <w:r>
        <w:rPr>
          <w:rFonts w:hint="eastAsia" w:ascii="仿宋" w:hAnsi="仿宋" w:eastAsia="仿宋" w:cs="仿宋"/>
          <w:szCs w:val="24"/>
          <w:highlight w:val="none"/>
        </w:rPr>
        <w:tab/>
      </w:r>
      <w:r>
        <w:rPr>
          <w:rFonts w:hint="eastAsia" w:ascii="仿宋" w:hAnsi="仿宋" w:eastAsia="仿宋" w:cs="仿宋"/>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pPr>
        <w:pStyle w:val="9"/>
        <w:spacing w:line="400" w:lineRule="exact"/>
        <w:ind w:left="840" w:hanging="840" w:hangingChars="350"/>
        <w:rPr>
          <w:rFonts w:hint="eastAsia" w:ascii="仿宋" w:hAnsi="仿宋" w:eastAsia="仿宋" w:cs="仿宋"/>
          <w:szCs w:val="24"/>
          <w:highlight w:val="none"/>
        </w:rPr>
      </w:pPr>
      <w:r>
        <w:rPr>
          <w:rFonts w:hint="eastAsia" w:ascii="仿宋" w:hAnsi="仿宋" w:eastAsia="仿宋" w:cs="仿宋"/>
          <w:szCs w:val="24"/>
          <w:highlight w:val="none"/>
        </w:rPr>
        <w:t>6.3</w:t>
      </w:r>
      <w:r>
        <w:rPr>
          <w:rFonts w:hint="eastAsia" w:ascii="仿宋" w:hAnsi="仿宋" w:eastAsia="仿宋" w:cs="仿宋"/>
          <w:szCs w:val="24"/>
          <w:highlight w:val="none"/>
        </w:rPr>
        <w:tab/>
      </w:r>
      <w:r>
        <w:rPr>
          <w:rFonts w:hint="eastAsia" w:ascii="仿宋" w:hAnsi="仿宋" w:eastAsia="仿宋" w:cs="仿宋"/>
          <w:szCs w:val="24"/>
          <w:highlight w:val="none"/>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5"/>
        <w:tabs>
          <w:tab w:val="left" w:pos="900"/>
        </w:tabs>
        <w:spacing w:before="0" w:after="0" w:line="400" w:lineRule="exact"/>
        <w:rPr>
          <w:rFonts w:hint="eastAsia" w:ascii="仿宋" w:hAnsi="仿宋" w:eastAsia="仿宋" w:cs="仿宋"/>
          <w:b/>
          <w:bCs/>
          <w:highlight w:val="none"/>
          <w:u w:val="none"/>
        </w:rPr>
      </w:pPr>
      <w:bookmarkStart w:id="46" w:name="_Toc518923068"/>
      <w:bookmarkStart w:id="47" w:name="_Toc10994"/>
      <w:bookmarkStart w:id="48" w:name="_Toc9694_WPSOffice_Level2"/>
      <w:bookmarkStart w:id="49" w:name="_Toc31699_WPSOffice_Level2"/>
      <w:r>
        <w:rPr>
          <w:rFonts w:hint="eastAsia" w:ascii="仿宋" w:hAnsi="仿宋" w:eastAsia="仿宋" w:cs="仿宋"/>
          <w:b/>
          <w:bCs/>
          <w:highlight w:val="none"/>
          <w:u w:val="none"/>
        </w:rPr>
        <w:t>7</w:t>
      </w:r>
      <w:bookmarkEnd w:id="44"/>
      <w:bookmarkEnd w:id="45"/>
      <w:r>
        <w:rPr>
          <w:rFonts w:hint="eastAsia" w:ascii="仿宋" w:hAnsi="仿宋" w:eastAsia="仿宋" w:cs="仿宋"/>
          <w:b/>
          <w:bCs/>
          <w:highlight w:val="none"/>
          <w:u w:val="none"/>
        </w:rPr>
        <w:t>.响应文件递交截止时间的顺延</w:t>
      </w:r>
      <w:bookmarkEnd w:id="46"/>
      <w:bookmarkEnd w:id="47"/>
      <w:bookmarkEnd w:id="48"/>
      <w:bookmarkEnd w:id="49"/>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为使供应商准备递交响应文件时有足够的时间对磋商文件的澄清或者修改部分进行研究，采购人将依法决定是否顺延响应文件递交截止时间。</w:t>
      </w:r>
    </w:p>
    <w:p>
      <w:pPr>
        <w:pStyle w:val="4"/>
        <w:spacing w:before="0" w:line="240" w:lineRule="auto"/>
        <w:jc w:val="center"/>
        <w:rPr>
          <w:rFonts w:hint="eastAsia" w:ascii="仿宋" w:hAnsi="仿宋" w:eastAsia="仿宋" w:cs="仿宋"/>
          <w:sz w:val="28"/>
          <w:highlight w:val="none"/>
        </w:rPr>
      </w:pPr>
      <w:bookmarkStart w:id="50" w:name="_Toc516367020"/>
      <w:bookmarkStart w:id="51" w:name="_Toc4436_WPSOffice_Level1"/>
      <w:bookmarkStart w:id="52" w:name="_Toc25389"/>
      <w:bookmarkStart w:id="53" w:name="_Toc216582807"/>
      <w:bookmarkStart w:id="54" w:name="_Toc520356150"/>
      <w:bookmarkStart w:id="55" w:name="_Toc518923069"/>
      <w:bookmarkStart w:id="56" w:name="_Toc28853"/>
      <w:r>
        <w:rPr>
          <w:rFonts w:hint="eastAsia" w:ascii="仿宋" w:hAnsi="仿宋" w:eastAsia="仿宋" w:cs="仿宋"/>
          <w:sz w:val="28"/>
          <w:highlight w:val="none"/>
        </w:rPr>
        <w:t>三</w:t>
      </w:r>
      <w:bookmarkEnd w:id="50"/>
      <w:r>
        <w:rPr>
          <w:rFonts w:hint="eastAsia" w:ascii="仿宋" w:hAnsi="仿宋" w:eastAsia="仿宋" w:cs="仿宋"/>
          <w:sz w:val="28"/>
          <w:highlight w:val="none"/>
          <w:lang w:val="en-US" w:eastAsia="zh-CN"/>
        </w:rPr>
        <w:t>、</w:t>
      </w:r>
      <w:r>
        <w:rPr>
          <w:rFonts w:hint="eastAsia" w:ascii="仿宋" w:hAnsi="仿宋" w:eastAsia="仿宋" w:cs="仿宋"/>
          <w:sz w:val="28"/>
          <w:highlight w:val="none"/>
        </w:rPr>
        <w:t>响应文件的编制</w:t>
      </w:r>
      <w:bookmarkEnd w:id="51"/>
      <w:bookmarkEnd w:id="52"/>
      <w:bookmarkEnd w:id="53"/>
      <w:bookmarkEnd w:id="54"/>
      <w:bookmarkEnd w:id="55"/>
      <w:bookmarkEnd w:id="56"/>
    </w:p>
    <w:p>
      <w:pPr>
        <w:pStyle w:val="5"/>
        <w:tabs>
          <w:tab w:val="left" w:pos="900"/>
        </w:tabs>
        <w:spacing w:before="0" w:after="0" w:line="400" w:lineRule="exact"/>
        <w:rPr>
          <w:rFonts w:hint="eastAsia" w:ascii="仿宋" w:hAnsi="仿宋" w:eastAsia="仿宋" w:cs="仿宋"/>
          <w:b/>
          <w:bCs/>
          <w:highlight w:val="none"/>
          <w:u w:val="none"/>
        </w:rPr>
      </w:pPr>
      <w:bookmarkStart w:id="57" w:name="_Toc6728"/>
      <w:bookmarkStart w:id="58" w:name="_Toc13590_WPSOffice_Level2"/>
      <w:bookmarkStart w:id="59" w:name="_Toc520356151"/>
      <w:bookmarkStart w:id="60" w:name="_Toc518923070"/>
      <w:bookmarkStart w:id="61" w:name="_Toc516367021"/>
      <w:bookmarkStart w:id="62" w:name="_Toc20686_WPSOffice_Level2"/>
      <w:r>
        <w:rPr>
          <w:rFonts w:hint="eastAsia" w:ascii="仿宋" w:hAnsi="仿宋" w:eastAsia="仿宋" w:cs="仿宋"/>
          <w:b/>
          <w:bCs/>
          <w:highlight w:val="none"/>
          <w:u w:val="none"/>
        </w:rPr>
        <w:t>8.</w:t>
      </w:r>
      <w:r>
        <w:rPr>
          <w:rFonts w:hint="eastAsia" w:ascii="仿宋" w:hAnsi="仿宋" w:eastAsia="仿宋" w:cs="仿宋"/>
          <w:b/>
          <w:bCs/>
          <w:highlight w:val="none"/>
          <w:u w:val="none"/>
        </w:rPr>
        <w:tab/>
      </w:r>
      <w:r>
        <w:rPr>
          <w:rFonts w:hint="eastAsia" w:ascii="仿宋" w:hAnsi="仿宋" w:eastAsia="仿宋" w:cs="仿宋"/>
          <w:b/>
          <w:bCs/>
          <w:highlight w:val="none"/>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8.1</w:t>
      </w:r>
      <w:r>
        <w:rPr>
          <w:rFonts w:hint="eastAsia" w:ascii="仿宋" w:hAnsi="仿宋" w:eastAsia="仿宋" w:cs="仿宋"/>
          <w:sz w:val="24"/>
          <w:highlight w:val="none"/>
        </w:rPr>
        <w:tab/>
      </w:r>
      <w:r>
        <w:rPr>
          <w:rFonts w:hint="eastAsia" w:ascii="仿宋" w:hAnsi="仿宋" w:eastAsia="仿宋" w:cs="仿宋"/>
          <w:sz w:val="24"/>
          <w:highlight w:val="none"/>
        </w:rPr>
        <w:t>项目有分包的，供应商可对磋商文件其中一个或几个分包进行响应，除非在</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中另有规定。</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8.3     无论磋商文件第5章项目需求中是否要求，供应商所投服务均应符合国家强制性标准。</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8.4     除磋商文件中有特殊要求外，响应文件中所使用的计量单位，应采用中华人民共和国法定计量单位。</w:t>
      </w:r>
    </w:p>
    <w:p>
      <w:pPr>
        <w:pStyle w:val="5"/>
        <w:tabs>
          <w:tab w:val="left" w:pos="900"/>
        </w:tabs>
        <w:spacing w:before="0" w:after="0" w:line="400" w:lineRule="exact"/>
        <w:rPr>
          <w:rFonts w:hint="eastAsia" w:ascii="仿宋" w:hAnsi="仿宋" w:eastAsia="仿宋" w:cs="仿宋"/>
          <w:b/>
          <w:bCs/>
          <w:highlight w:val="none"/>
          <w:u w:val="none"/>
        </w:rPr>
      </w:pPr>
      <w:bookmarkStart w:id="63" w:name="_Ref467306195"/>
      <w:bookmarkStart w:id="64" w:name="_Toc516367022"/>
      <w:bookmarkStart w:id="65" w:name="_Ref467306676"/>
      <w:bookmarkStart w:id="66" w:name="_Toc15487"/>
      <w:bookmarkStart w:id="67" w:name="_Toc28579_WPSOffice_Level2"/>
      <w:bookmarkStart w:id="68" w:name="_Toc518923071"/>
      <w:bookmarkStart w:id="69" w:name="_Toc31935_WPSOffice_Level2"/>
      <w:bookmarkStart w:id="70" w:name="_Toc520356152"/>
      <w:r>
        <w:rPr>
          <w:rFonts w:hint="eastAsia" w:ascii="仿宋" w:hAnsi="仿宋" w:eastAsia="仿宋" w:cs="仿宋"/>
          <w:b/>
          <w:bCs/>
          <w:highlight w:val="none"/>
          <w:u w:val="none"/>
        </w:rPr>
        <w:t>9.</w:t>
      </w:r>
      <w:bookmarkEnd w:id="63"/>
      <w:bookmarkEnd w:id="64"/>
      <w:bookmarkEnd w:id="65"/>
      <w:r>
        <w:rPr>
          <w:rFonts w:hint="eastAsia" w:ascii="仿宋" w:hAnsi="仿宋" w:eastAsia="仿宋" w:cs="仿宋"/>
          <w:b/>
          <w:bCs/>
          <w:highlight w:val="none"/>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hint="eastAsia" w:ascii="仿宋" w:hAnsi="仿宋" w:eastAsia="仿宋" w:cs="仿宋"/>
          <w:highlight w:val="none"/>
        </w:rPr>
      </w:pPr>
      <w:bookmarkStart w:id="71" w:name="_Ref467052588"/>
      <w:r>
        <w:rPr>
          <w:rFonts w:hint="eastAsia" w:ascii="仿宋" w:hAnsi="仿宋" w:eastAsia="仿宋" w:cs="仿宋"/>
          <w:sz w:val="24"/>
          <w:highlight w:val="none"/>
        </w:rPr>
        <w:t xml:space="preserve">9.1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 xml:space="preserve"> </w:t>
      </w:r>
      <w:bookmarkEnd w:id="71"/>
      <w:r>
        <w:rPr>
          <w:rFonts w:hint="eastAsia" w:ascii="仿宋" w:hAnsi="仿宋" w:eastAsia="仿宋" w:cs="仿宋"/>
          <w:b/>
          <w:bCs/>
          <w:sz w:val="24"/>
          <w:highlight w:val="none"/>
          <w:u w:val="single"/>
        </w:rPr>
        <w:t>供应商应完整地按磋商文件提供的响应文件格式及要求</w:t>
      </w:r>
      <w:r>
        <w:rPr>
          <w:rFonts w:hint="eastAsia" w:ascii="仿宋" w:hAnsi="仿宋" w:eastAsia="仿宋" w:cs="仿宋"/>
          <w:b/>
          <w:bCs/>
          <w:sz w:val="24"/>
          <w:highlight w:val="none"/>
          <w:u w:val="single"/>
          <w:lang w:eastAsia="zh-CN"/>
        </w:rPr>
        <w:t>编写</w:t>
      </w:r>
      <w:r>
        <w:rPr>
          <w:rFonts w:hint="eastAsia" w:ascii="仿宋" w:hAnsi="仿宋" w:eastAsia="仿宋" w:cs="仿宋"/>
          <w:b/>
          <w:bCs/>
          <w:sz w:val="24"/>
          <w:highlight w:val="none"/>
          <w:u w:val="single"/>
        </w:rPr>
        <w:t>响应文件，响应文件应包括“报价一览表及资格证明文件”和“商务及技术文件”两部分，</w:t>
      </w:r>
      <w:r>
        <w:rPr>
          <w:rFonts w:hint="eastAsia" w:ascii="仿宋" w:hAnsi="仿宋" w:eastAsia="仿宋" w:cs="仿宋"/>
          <w:b/>
          <w:bCs/>
          <w:sz w:val="24"/>
          <w:highlight w:val="none"/>
          <w:u w:val="single"/>
          <w:lang w:eastAsia="zh-CN"/>
        </w:rPr>
        <w:t>各部分合并装订成册，密封递交</w:t>
      </w:r>
      <w:r>
        <w:rPr>
          <w:rFonts w:hint="eastAsia" w:ascii="仿宋" w:hAnsi="仿宋" w:eastAsia="仿宋" w:cs="仿宋"/>
          <w:b/>
          <w:bCs/>
          <w:sz w:val="24"/>
          <w:highlight w:val="none"/>
          <w:u w:val="single"/>
        </w:rPr>
        <w:t>。供应商应承担封装失误产生的任何后果。</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9.2    上述文件应按照磋商文件规定的格式填写、签署和盖章。</w:t>
      </w:r>
    </w:p>
    <w:p>
      <w:pPr>
        <w:pStyle w:val="5"/>
        <w:tabs>
          <w:tab w:val="left" w:pos="900"/>
        </w:tabs>
        <w:spacing w:before="0" w:after="0" w:line="400" w:lineRule="exact"/>
        <w:rPr>
          <w:rFonts w:hint="eastAsia" w:ascii="仿宋" w:hAnsi="仿宋" w:eastAsia="仿宋" w:cs="仿宋"/>
          <w:highlight w:val="none"/>
          <w:u w:val="none"/>
        </w:rPr>
      </w:pPr>
      <w:bookmarkStart w:id="72" w:name="_Toc10751_WPSOffice_Level2"/>
      <w:bookmarkStart w:id="73" w:name="_Toc520356153"/>
      <w:bookmarkStart w:id="74" w:name="_Toc5768_WPSOffice_Level2"/>
      <w:bookmarkStart w:id="75" w:name="_Toc516367023"/>
      <w:bookmarkStart w:id="76" w:name="_Toc508185920"/>
      <w:bookmarkStart w:id="77" w:name="_Toc518923072"/>
      <w:bookmarkStart w:id="78" w:name="_Toc2671"/>
      <w:bookmarkStart w:id="79" w:name="_Toc520356155"/>
      <w:r>
        <w:rPr>
          <w:rFonts w:hint="eastAsia" w:ascii="仿宋" w:hAnsi="仿宋" w:eastAsia="仿宋" w:cs="仿宋"/>
          <w:highlight w:val="none"/>
          <w:u w:val="none"/>
        </w:rPr>
        <w:t>10.</w:t>
      </w:r>
      <w:r>
        <w:rPr>
          <w:rFonts w:hint="eastAsia" w:ascii="仿宋" w:hAnsi="仿宋" w:eastAsia="仿宋" w:cs="仿宋"/>
          <w:highlight w:val="none"/>
          <w:u w:val="none"/>
        </w:rPr>
        <w:tab/>
      </w:r>
      <w:r>
        <w:rPr>
          <w:rFonts w:hint="eastAsia" w:ascii="仿宋" w:hAnsi="仿宋" w:eastAsia="仿宋" w:cs="仿宋"/>
          <w:highlight w:val="none"/>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10.1</w:t>
      </w:r>
      <w:r>
        <w:rPr>
          <w:rFonts w:hint="eastAsia" w:ascii="仿宋" w:hAnsi="仿宋" w:eastAsia="仿宋" w:cs="仿宋"/>
          <w:sz w:val="24"/>
          <w:highlight w:val="none"/>
        </w:rPr>
        <w:tab/>
      </w:r>
      <w:r>
        <w:rPr>
          <w:rFonts w:hint="eastAsia" w:ascii="仿宋" w:hAnsi="仿宋" w:eastAsia="仿宋" w:cs="仿宋"/>
          <w:sz w:val="24"/>
          <w:highlight w:val="none"/>
        </w:rPr>
        <w:t>供应商应提交证明文件，证明其响应文件内容符合磋商文件规定。该证明文件是响应文件的一部分。</w:t>
      </w:r>
    </w:p>
    <w:p>
      <w:pPr>
        <w:spacing w:line="400" w:lineRule="exact"/>
        <w:ind w:left="900" w:hanging="900" w:hangingChars="375"/>
        <w:rPr>
          <w:rFonts w:hint="eastAsia" w:ascii="仿宋" w:hAnsi="仿宋" w:eastAsia="仿宋" w:cs="仿宋"/>
          <w:sz w:val="24"/>
          <w:highlight w:val="none"/>
        </w:rPr>
      </w:pPr>
      <w:bookmarkStart w:id="80" w:name="_Ref467306244"/>
      <w:r>
        <w:rPr>
          <w:rFonts w:hint="eastAsia" w:ascii="仿宋" w:hAnsi="仿宋" w:eastAsia="仿宋" w:cs="仿宋"/>
          <w:sz w:val="24"/>
          <w:highlight w:val="none"/>
        </w:rPr>
        <w:t>10.2</w:t>
      </w:r>
      <w:r>
        <w:rPr>
          <w:rFonts w:hint="eastAsia" w:ascii="仿宋" w:hAnsi="仿宋" w:eastAsia="仿宋" w:cs="仿宋"/>
          <w:sz w:val="24"/>
          <w:highlight w:val="none"/>
        </w:rPr>
        <w:tab/>
      </w:r>
      <w:r>
        <w:rPr>
          <w:rFonts w:hint="eastAsia" w:ascii="仿宋" w:hAnsi="仿宋" w:eastAsia="仿宋" w:cs="仿宋"/>
          <w:sz w:val="24"/>
          <w:highlight w:val="none"/>
        </w:rPr>
        <w:t>上款所述的证明文件，可以是文字资料、图纸和数据</w:t>
      </w:r>
      <w:bookmarkEnd w:id="80"/>
      <w:r>
        <w:rPr>
          <w:rFonts w:hint="eastAsia" w:ascii="仿宋" w:hAnsi="仿宋" w:eastAsia="仿宋" w:cs="仿宋"/>
          <w:sz w:val="24"/>
          <w:highlight w:val="none"/>
        </w:rPr>
        <w:t>。</w:t>
      </w:r>
    </w:p>
    <w:p>
      <w:pPr>
        <w:pStyle w:val="5"/>
        <w:spacing w:before="0" w:after="0" w:line="400" w:lineRule="exact"/>
        <w:rPr>
          <w:rFonts w:hint="eastAsia" w:ascii="仿宋" w:hAnsi="仿宋" w:eastAsia="仿宋" w:cs="仿宋"/>
          <w:b/>
          <w:bCs/>
          <w:highlight w:val="none"/>
          <w:u w:val="none"/>
        </w:rPr>
      </w:pPr>
      <w:bookmarkStart w:id="81" w:name="_Toc518923073"/>
      <w:bookmarkStart w:id="82" w:name="_Toc8529"/>
      <w:bookmarkStart w:id="83" w:name="_Toc32368_WPSOffice_Level2"/>
      <w:bookmarkStart w:id="84" w:name="_Toc15335_WPSOffice_Level2"/>
      <w:r>
        <w:rPr>
          <w:rFonts w:hint="eastAsia" w:ascii="仿宋" w:hAnsi="仿宋" w:eastAsia="仿宋" w:cs="仿宋"/>
          <w:b/>
          <w:bCs/>
          <w:highlight w:val="none"/>
          <w:u w:val="none"/>
        </w:rPr>
        <w:t>11.</w:t>
      </w:r>
      <w:bookmarkEnd w:id="79"/>
      <w:bookmarkEnd w:id="81"/>
      <w:bookmarkEnd w:id="82"/>
      <w:r>
        <w:rPr>
          <w:rFonts w:hint="eastAsia" w:ascii="仿宋" w:hAnsi="仿宋" w:eastAsia="仿宋" w:cs="仿宋"/>
          <w:b/>
          <w:bCs/>
          <w:highlight w:val="none"/>
          <w:u w:val="none"/>
        </w:rPr>
        <w:t>磋商报价</w:t>
      </w:r>
      <w:bookmarkEnd w:id="83"/>
      <w:bookmarkEnd w:id="84"/>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11.1</w:t>
      </w:r>
      <w:r>
        <w:rPr>
          <w:rFonts w:hint="eastAsia" w:ascii="仿宋" w:hAnsi="仿宋" w:eastAsia="仿宋" w:cs="仿宋"/>
          <w:sz w:val="24"/>
          <w:highlight w:val="none"/>
        </w:rPr>
        <w:tab/>
      </w:r>
      <w:r>
        <w:rPr>
          <w:rFonts w:hint="eastAsia" w:ascii="仿宋" w:hAnsi="仿宋" w:eastAsia="仿宋" w:cs="仿宋"/>
          <w:sz w:val="24"/>
          <w:highlight w:val="none"/>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11.2</w:t>
      </w:r>
      <w:r>
        <w:rPr>
          <w:rFonts w:hint="eastAsia" w:ascii="仿宋" w:hAnsi="仿宋" w:eastAsia="仿宋" w:cs="仿宋"/>
          <w:sz w:val="24"/>
          <w:highlight w:val="none"/>
        </w:rPr>
        <w:tab/>
      </w:r>
      <w:r>
        <w:rPr>
          <w:rFonts w:hint="eastAsia" w:ascii="仿宋" w:hAnsi="仿宋" w:eastAsia="仿宋" w:cs="仿宋"/>
          <w:sz w:val="24"/>
          <w:highlight w:val="none"/>
        </w:rPr>
        <w:t>供应商应在标的分项报价表上标明分项服务的价格（如适用）和总价，并由法定代表人或其委托代理人签署。</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11.3</w:t>
      </w:r>
      <w:r>
        <w:rPr>
          <w:rFonts w:hint="eastAsia" w:ascii="仿宋" w:hAnsi="仿宋" w:eastAsia="仿宋" w:cs="仿宋"/>
          <w:sz w:val="24"/>
          <w:highlight w:val="none"/>
        </w:rPr>
        <w:tab/>
      </w:r>
      <w:r>
        <w:rPr>
          <w:rFonts w:hint="eastAsia" w:ascii="仿宋" w:hAnsi="仿宋" w:eastAsia="仿宋" w:cs="仿宋"/>
          <w:sz w:val="24"/>
          <w:highlight w:val="none"/>
        </w:rPr>
        <w:t>采购人不接受具有附加条件的报价。</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11.4</w:t>
      </w:r>
      <w:r>
        <w:rPr>
          <w:rFonts w:hint="eastAsia" w:ascii="仿宋" w:hAnsi="仿宋" w:eastAsia="仿宋" w:cs="仿宋"/>
          <w:sz w:val="24"/>
          <w:highlight w:val="none"/>
        </w:rPr>
        <w:tab/>
      </w:r>
      <w:r>
        <w:rPr>
          <w:rFonts w:hint="eastAsia" w:ascii="仿宋" w:hAnsi="仿宋" w:eastAsia="仿宋" w:cs="仿宋"/>
          <w:sz w:val="24"/>
          <w:highlight w:val="none"/>
        </w:rPr>
        <w:t>供应商所报的各分项磋商报价在合同履行过程中是固定不变的，不得以任何理由予以变更。任何包含价格调整要求的响应，将被认定为响应无效。</w:t>
      </w:r>
    </w:p>
    <w:p>
      <w:pPr>
        <w:pStyle w:val="25"/>
        <w:spacing w:line="400" w:lineRule="exact"/>
        <w:ind w:left="720" w:hanging="720" w:hangingChars="300"/>
        <w:rPr>
          <w:rFonts w:hint="eastAsia" w:ascii="仿宋" w:hAnsi="仿宋" w:eastAsia="仿宋" w:cs="仿宋"/>
          <w:b/>
          <w:bCs/>
          <w:sz w:val="24"/>
          <w:highlight w:val="none"/>
          <w:u w:val="single"/>
        </w:rPr>
      </w:pPr>
      <w:r>
        <w:rPr>
          <w:rFonts w:hint="eastAsia" w:ascii="仿宋" w:hAnsi="仿宋" w:eastAsia="仿宋" w:cs="仿宋"/>
          <w:sz w:val="24"/>
          <w:highlight w:val="none"/>
        </w:rPr>
        <w:t xml:space="preserve">11.5  </w:t>
      </w:r>
      <w:r>
        <w:rPr>
          <w:rFonts w:hint="eastAsia" w:ascii="仿宋" w:hAnsi="仿宋" w:eastAsia="仿宋" w:cs="仿宋"/>
          <w:b/>
          <w:bCs/>
          <w:sz w:val="24"/>
          <w:highlight w:val="none"/>
          <w:u w:val="single"/>
        </w:rPr>
        <w:t>竞争性磋商共有两次报价，</w:t>
      </w:r>
      <w:r>
        <w:rPr>
          <w:rFonts w:hint="eastAsia" w:ascii="仿宋" w:hAnsi="仿宋" w:eastAsia="仿宋" w:cs="仿宋"/>
          <w:b/>
          <w:bCs/>
          <w:sz w:val="24"/>
          <w:highlight w:val="none"/>
          <w:u w:val="single"/>
          <w:lang w:val="en-US" w:eastAsia="zh-CN"/>
        </w:rPr>
        <w:t>第</w:t>
      </w:r>
      <w:r>
        <w:rPr>
          <w:rFonts w:hint="eastAsia" w:ascii="仿宋" w:hAnsi="仿宋" w:eastAsia="仿宋" w:cs="仿宋"/>
          <w:b/>
          <w:bCs/>
          <w:sz w:val="24"/>
          <w:highlight w:val="none"/>
          <w:u w:val="single"/>
        </w:rPr>
        <w:t>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5"/>
        <w:spacing w:before="0" w:after="0" w:line="400" w:lineRule="exact"/>
        <w:rPr>
          <w:rFonts w:hint="eastAsia" w:ascii="仿宋" w:hAnsi="仿宋" w:eastAsia="仿宋" w:cs="仿宋"/>
          <w:b/>
          <w:bCs/>
          <w:highlight w:val="none"/>
          <w:u w:val="none"/>
        </w:rPr>
      </w:pPr>
      <w:bookmarkStart w:id="85" w:name="_Toc16199"/>
      <w:bookmarkStart w:id="86" w:name="_Toc518923074"/>
      <w:bookmarkStart w:id="87" w:name="_Toc520356156"/>
      <w:bookmarkStart w:id="88" w:name="_Ref467306513"/>
      <w:bookmarkStart w:id="89" w:name="_Toc25748_WPSOffice_Level2"/>
      <w:bookmarkStart w:id="90" w:name="_Toc24125_WPSOffice_Level2"/>
      <w:r>
        <w:rPr>
          <w:rFonts w:hint="eastAsia" w:ascii="仿宋" w:hAnsi="仿宋" w:eastAsia="仿宋" w:cs="仿宋"/>
          <w:b/>
          <w:bCs/>
          <w:highlight w:val="none"/>
          <w:u w:val="none"/>
        </w:rPr>
        <w:t>12.</w:t>
      </w:r>
      <w:bookmarkEnd w:id="85"/>
      <w:bookmarkEnd w:id="86"/>
      <w:bookmarkEnd w:id="87"/>
      <w:bookmarkEnd w:id="88"/>
      <w:r>
        <w:rPr>
          <w:rFonts w:hint="eastAsia" w:ascii="仿宋" w:hAnsi="仿宋" w:eastAsia="仿宋" w:cs="仿宋"/>
          <w:b/>
          <w:bCs/>
          <w:highlight w:val="none"/>
          <w:u w:val="none"/>
        </w:rPr>
        <w:t>磋商保证金</w:t>
      </w:r>
      <w:bookmarkEnd w:id="89"/>
      <w:bookmarkEnd w:id="90"/>
    </w:p>
    <w:p>
      <w:pPr>
        <w:spacing w:line="400" w:lineRule="exact"/>
        <w:ind w:left="900" w:hanging="900" w:hangingChars="375"/>
        <w:rPr>
          <w:rFonts w:hint="eastAsia" w:ascii="仿宋" w:hAnsi="仿宋" w:eastAsia="仿宋" w:cs="仿宋"/>
          <w:sz w:val="24"/>
          <w:highlight w:val="none"/>
        </w:rPr>
      </w:pPr>
      <w:bookmarkStart w:id="91" w:name="_Ref467306302"/>
      <w:r>
        <w:rPr>
          <w:rFonts w:hint="eastAsia" w:ascii="仿宋" w:hAnsi="仿宋" w:eastAsia="仿宋" w:cs="仿宋"/>
          <w:sz w:val="24"/>
          <w:highlight w:val="none"/>
        </w:rPr>
        <w:t>12.1</w:t>
      </w:r>
      <w:r>
        <w:rPr>
          <w:rFonts w:hint="eastAsia" w:ascii="仿宋" w:hAnsi="仿宋" w:eastAsia="仿宋" w:cs="仿宋"/>
          <w:sz w:val="24"/>
          <w:highlight w:val="none"/>
        </w:rPr>
        <w:tab/>
      </w:r>
      <w:r>
        <w:rPr>
          <w:rFonts w:hint="eastAsia" w:ascii="仿宋" w:hAnsi="仿宋" w:eastAsia="仿宋" w:cs="仿宋"/>
          <w:sz w:val="24"/>
          <w:highlight w:val="none"/>
        </w:rPr>
        <w:t>供应商应提交</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中规定的</w:t>
      </w:r>
      <w:bookmarkEnd w:id="91"/>
      <w:r>
        <w:rPr>
          <w:rFonts w:hint="eastAsia" w:ascii="仿宋" w:hAnsi="仿宋" w:eastAsia="仿宋" w:cs="仿宋"/>
          <w:sz w:val="24"/>
          <w:highlight w:val="none"/>
        </w:rPr>
        <w:t>磋商保证金，并作为其响应文件的一部分。</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12.2</w:t>
      </w:r>
      <w:r>
        <w:rPr>
          <w:rFonts w:hint="eastAsia" w:ascii="仿宋" w:hAnsi="仿宋" w:eastAsia="仿宋" w:cs="仿宋"/>
          <w:sz w:val="24"/>
          <w:highlight w:val="none"/>
        </w:rPr>
        <w:tab/>
      </w:r>
      <w:r>
        <w:rPr>
          <w:rFonts w:hint="eastAsia" w:ascii="仿宋" w:hAnsi="仿宋" w:eastAsia="仿宋" w:cs="仿宋"/>
          <w:sz w:val="24"/>
          <w:highlight w:val="none"/>
        </w:rPr>
        <w:t>供应商存在下列情形的，磋商保证金不予退还：</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（1）在磋商有效期内，撤销响应文件的；</w:t>
      </w:r>
    </w:p>
    <w:p>
      <w:pPr>
        <w:pStyle w:val="16"/>
        <w:tabs>
          <w:tab w:val="left" w:pos="2240"/>
        </w:tabs>
        <w:spacing w:line="400" w:lineRule="exact"/>
        <w:ind w:left="1079" w:leftChars="371" w:hanging="300" w:hangingChars="125"/>
        <w:rPr>
          <w:rFonts w:hint="eastAsia" w:ascii="仿宋" w:hAnsi="仿宋" w:eastAsia="仿宋" w:cs="仿宋"/>
          <w:sz w:val="24"/>
          <w:highlight w:val="none"/>
        </w:rPr>
      </w:pPr>
      <w:r>
        <w:rPr>
          <w:rFonts w:hint="eastAsia" w:ascii="仿宋" w:hAnsi="仿宋" w:eastAsia="仿宋" w:cs="仿宋"/>
          <w:sz w:val="24"/>
          <w:highlight w:val="none"/>
        </w:rPr>
        <w:t>（2）成交后不按本须知第30条的规定与采购人签订合同的；</w:t>
      </w:r>
    </w:p>
    <w:p>
      <w:pPr>
        <w:pStyle w:val="16"/>
        <w:tabs>
          <w:tab w:val="left" w:pos="2240"/>
        </w:tabs>
        <w:spacing w:line="400" w:lineRule="exact"/>
        <w:ind w:left="1079" w:leftChars="371" w:hanging="300" w:hangingChars="125"/>
        <w:rPr>
          <w:rFonts w:hint="eastAsia" w:ascii="仿宋" w:hAnsi="仿宋" w:eastAsia="仿宋" w:cs="仿宋"/>
          <w:sz w:val="24"/>
          <w:highlight w:val="none"/>
        </w:rPr>
      </w:pPr>
      <w:r>
        <w:rPr>
          <w:rFonts w:hint="eastAsia" w:ascii="仿宋" w:hAnsi="仿宋" w:eastAsia="仿宋" w:cs="仿宋"/>
          <w:sz w:val="24"/>
          <w:highlight w:val="none"/>
        </w:rPr>
        <w:t>（3）成交后不按本须知第31条的规定提交履约保证金的；</w:t>
      </w:r>
    </w:p>
    <w:p>
      <w:pPr>
        <w:pStyle w:val="16"/>
        <w:tabs>
          <w:tab w:val="left" w:pos="2240"/>
        </w:tabs>
        <w:spacing w:line="400" w:lineRule="exact"/>
        <w:ind w:left="1079" w:leftChars="371" w:hanging="300" w:hangingChars="125"/>
        <w:rPr>
          <w:rFonts w:hint="eastAsia" w:ascii="仿宋" w:hAnsi="仿宋" w:eastAsia="仿宋" w:cs="仿宋"/>
          <w:sz w:val="24"/>
          <w:highlight w:val="none"/>
        </w:rPr>
      </w:pPr>
      <w:r>
        <w:rPr>
          <w:rFonts w:hint="eastAsia" w:ascii="仿宋" w:hAnsi="仿宋" w:eastAsia="仿宋" w:cs="仿宋"/>
          <w:sz w:val="24"/>
          <w:highlight w:val="none"/>
        </w:rPr>
        <w:t>（4）成交后不按本须知第32条的规定缴纳成交服务费的；</w:t>
      </w:r>
    </w:p>
    <w:p>
      <w:pPr>
        <w:pStyle w:val="16"/>
        <w:tabs>
          <w:tab w:val="left" w:pos="2240"/>
        </w:tabs>
        <w:spacing w:line="400" w:lineRule="exact"/>
        <w:ind w:left="1079" w:leftChars="371" w:hanging="300" w:hangingChars="125"/>
        <w:rPr>
          <w:rFonts w:hint="eastAsia" w:ascii="仿宋" w:hAnsi="仿宋" w:eastAsia="仿宋" w:cs="仿宋"/>
          <w:sz w:val="24"/>
          <w:highlight w:val="none"/>
        </w:rPr>
      </w:pPr>
      <w:r>
        <w:rPr>
          <w:rFonts w:hint="eastAsia" w:ascii="仿宋" w:hAnsi="仿宋" w:eastAsia="仿宋" w:cs="仿宋"/>
          <w:sz w:val="24"/>
          <w:highlight w:val="none"/>
        </w:rPr>
        <w:t>（5）存在其他违法违规行为的。</w:t>
      </w:r>
    </w:p>
    <w:p>
      <w:pPr>
        <w:spacing w:line="400" w:lineRule="exact"/>
        <w:ind w:left="900" w:hanging="900" w:hangingChars="375"/>
        <w:rPr>
          <w:rFonts w:hint="eastAsia" w:ascii="仿宋" w:hAnsi="仿宋" w:eastAsia="仿宋" w:cs="仿宋"/>
          <w:sz w:val="24"/>
          <w:highlight w:val="none"/>
        </w:rPr>
      </w:pPr>
      <w:bookmarkStart w:id="92" w:name="_Ref467306336"/>
      <w:r>
        <w:rPr>
          <w:rFonts w:hint="eastAsia" w:ascii="仿宋" w:hAnsi="仿宋" w:eastAsia="仿宋" w:cs="仿宋"/>
          <w:sz w:val="24"/>
          <w:highlight w:val="none"/>
        </w:rPr>
        <w:t>12.3</w:t>
      </w:r>
      <w:r>
        <w:rPr>
          <w:rFonts w:hint="eastAsia" w:ascii="仿宋" w:hAnsi="仿宋" w:eastAsia="仿宋" w:cs="仿宋"/>
          <w:sz w:val="24"/>
          <w:highlight w:val="none"/>
        </w:rPr>
        <w:tab/>
      </w:r>
      <w:bookmarkEnd w:id="92"/>
      <w:r>
        <w:rPr>
          <w:rFonts w:hint="eastAsia" w:ascii="仿宋" w:hAnsi="仿宋" w:eastAsia="仿宋" w:cs="仿宋"/>
          <w:sz w:val="24"/>
          <w:highlight w:val="none"/>
        </w:rPr>
        <w:t>政府采购信用担保试点范围内的项目，接受符合财政部门规定的政府采购磋商担保函原件。</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12.4</w:t>
      </w:r>
      <w:r>
        <w:rPr>
          <w:rFonts w:hint="eastAsia" w:ascii="仿宋" w:hAnsi="仿宋" w:eastAsia="仿宋" w:cs="仿宋"/>
          <w:sz w:val="24"/>
          <w:highlight w:val="none"/>
        </w:rPr>
        <w:tab/>
      </w:r>
      <w:r>
        <w:rPr>
          <w:rFonts w:hint="eastAsia" w:ascii="仿宋" w:hAnsi="仿宋" w:eastAsia="仿宋" w:cs="仿宋"/>
          <w:sz w:val="24"/>
          <w:highlight w:val="none"/>
        </w:rPr>
        <w:t>供应商未按本须知第12.1和12.3条规定提交磋商保证金的，其磋商资格将被认定为</w:t>
      </w:r>
      <w:r>
        <w:rPr>
          <w:rFonts w:hint="eastAsia" w:ascii="仿宋" w:hAnsi="仿宋" w:eastAsia="仿宋" w:cs="仿宋"/>
          <w:b/>
          <w:sz w:val="24"/>
          <w:highlight w:val="none"/>
          <w:lang w:eastAsia="zh-CN"/>
        </w:rPr>
        <w:t>磋商</w:t>
      </w:r>
      <w:r>
        <w:rPr>
          <w:rFonts w:hint="eastAsia" w:ascii="仿宋" w:hAnsi="仿宋" w:eastAsia="仿宋" w:cs="仿宋"/>
          <w:b/>
          <w:sz w:val="24"/>
          <w:highlight w:val="none"/>
        </w:rPr>
        <w:t>无效</w:t>
      </w:r>
      <w:r>
        <w:rPr>
          <w:rFonts w:hint="eastAsia" w:ascii="仿宋" w:hAnsi="仿宋" w:eastAsia="仿宋" w:cs="仿宋"/>
          <w:sz w:val="24"/>
          <w:highlight w:val="none"/>
        </w:rPr>
        <w:t>。</w:t>
      </w:r>
    </w:p>
    <w:p>
      <w:pPr>
        <w:spacing w:line="400" w:lineRule="exact"/>
        <w:rPr>
          <w:rFonts w:hint="eastAsia" w:ascii="仿宋" w:hAnsi="仿宋" w:eastAsia="仿宋" w:cs="仿宋"/>
          <w:sz w:val="24"/>
          <w:highlight w:val="none"/>
        </w:rPr>
      </w:pPr>
      <w:r>
        <w:rPr>
          <w:rFonts w:hint="eastAsia" w:ascii="仿宋" w:hAnsi="仿宋" w:eastAsia="仿宋" w:cs="仿宋"/>
          <w:sz w:val="24"/>
          <w:highlight w:val="none"/>
        </w:rPr>
        <w:t>12.4.1  采用电汇形式的，一般可以实时入账；</w:t>
      </w:r>
    </w:p>
    <w:p>
      <w:pPr>
        <w:spacing w:line="400" w:lineRule="exact"/>
        <w:ind w:left="960" w:hanging="960" w:hangingChars="400"/>
        <w:rPr>
          <w:rFonts w:hint="eastAsia" w:ascii="仿宋" w:hAnsi="仿宋" w:eastAsia="仿宋" w:cs="仿宋"/>
          <w:sz w:val="24"/>
          <w:highlight w:val="none"/>
        </w:rPr>
      </w:pPr>
      <w:r>
        <w:rPr>
          <w:rFonts w:hint="eastAsia" w:ascii="仿宋" w:hAnsi="仿宋" w:eastAsia="仿宋" w:cs="仿宋"/>
          <w:sz w:val="24"/>
          <w:highlight w:val="none"/>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12.5    联合体递交响应文件的，可以由联合体中的一方或者共同提交磋商保证金。以一方名义提交磋商保证金的，对联合体各方均具有约束力。</w:t>
      </w:r>
      <w:r>
        <w:rPr>
          <w:rFonts w:hint="eastAsia" w:ascii="仿宋" w:hAnsi="仿宋" w:eastAsia="仿宋" w:cs="仿宋"/>
          <w:b/>
          <w:bCs/>
          <w:sz w:val="24"/>
          <w:highlight w:val="none"/>
        </w:rPr>
        <w:t>本项目不接受联合体投标。</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12.6</w:t>
      </w:r>
      <w:r>
        <w:rPr>
          <w:rFonts w:hint="eastAsia" w:ascii="仿宋" w:hAnsi="仿宋" w:eastAsia="仿宋" w:cs="仿宋"/>
          <w:sz w:val="24"/>
          <w:highlight w:val="none"/>
        </w:rPr>
        <w:tab/>
      </w:r>
      <w:r>
        <w:rPr>
          <w:rFonts w:hint="eastAsia" w:ascii="仿宋" w:hAnsi="仿宋" w:eastAsia="仿宋" w:cs="仿宋"/>
          <w:sz w:val="24"/>
          <w:highlight w:val="none"/>
        </w:rPr>
        <w:t>磋商保证金的退还</w:t>
      </w:r>
    </w:p>
    <w:p>
      <w:pPr>
        <w:spacing w:line="400" w:lineRule="exact"/>
        <w:ind w:left="1020" w:hanging="1020" w:hangingChars="425"/>
        <w:rPr>
          <w:rFonts w:hint="eastAsia" w:ascii="仿宋" w:hAnsi="仿宋" w:eastAsia="仿宋" w:cs="仿宋"/>
          <w:sz w:val="24"/>
          <w:highlight w:val="none"/>
        </w:rPr>
      </w:pPr>
      <w:r>
        <w:rPr>
          <w:rFonts w:hint="eastAsia" w:ascii="仿宋" w:hAnsi="仿宋" w:eastAsia="仿宋" w:cs="仿宋"/>
          <w:sz w:val="24"/>
          <w:highlight w:val="none"/>
        </w:rPr>
        <w:t>12.6.1  成交人应在与采购人签订合同之日起5个工作日内，及时联系保证金收受机构办理磋商保证金无息退还手续。</w:t>
      </w:r>
    </w:p>
    <w:p>
      <w:pPr>
        <w:spacing w:line="400" w:lineRule="exact"/>
        <w:ind w:left="1020" w:hanging="1020" w:hangingChars="425"/>
        <w:rPr>
          <w:rFonts w:hint="eastAsia" w:ascii="仿宋" w:hAnsi="仿宋" w:eastAsia="仿宋" w:cs="仿宋"/>
          <w:sz w:val="24"/>
          <w:highlight w:val="none"/>
        </w:rPr>
      </w:pPr>
      <w:r>
        <w:rPr>
          <w:rFonts w:hint="eastAsia" w:ascii="仿宋" w:hAnsi="仿宋" w:eastAsia="仿宋" w:cs="仿宋"/>
          <w:sz w:val="24"/>
          <w:highlight w:val="none"/>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1020" w:hangingChars="425"/>
        <w:rPr>
          <w:rFonts w:hint="eastAsia" w:ascii="仿宋" w:hAnsi="仿宋" w:eastAsia="仿宋" w:cs="仿宋"/>
          <w:bCs/>
          <w:highlight w:val="none"/>
        </w:rPr>
      </w:pPr>
      <w:r>
        <w:rPr>
          <w:rFonts w:hint="eastAsia" w:ascii="仿宋" w:hAnsi="仿宋" w:eastAsia="仿宋" w:cs="仿宋"/>
          <w:sz w:val="24"/>
          <w:highlight w:val="none"/>
        </w:rPr>
        <w:t xml:space="preserve">12.6.3 </w:t>
      </w:r>
      <w:r>
        <w:rPr>
          <w:rFonts w:hint="eastAsia" w:ascii="仿宋" w:hAnsi="仿宋" w:eastAsia="仿宋" w:cs="仿宋"/>
          <w:bCs/>
          <w:highlight w:val="none"/>
        </w:rPr>
        <w:t xml:space="preserve"> </w:t>
      </w:r>
      <w:r>
        <w:rPr>
          <w:rFonts w:hint="eastAsia" w:ascii="仿宋" w:hAnsi="仿宋" w:eastAsia="仿宋" w:cs="仿宋"/>
          <w:sz w:val="24"/>
          <w:highlight w:val="none"/>
        </w:rPr>
        <w:t>政府采购磋商担保函不予退回。</w:t>
      </w:r>
      <w:bookmarkEnd w:id="93"/>
    </w:p>
    <w:p>
      <w:pPr>
        <w:spacing w:line="400" w:lineRule="exact"/>
        <w:ind w:left="960" w:hanging="960" w:hangingChars="400"/>
        <w:rPr>
          <w:rFonts w:hint="eastAsia" w:ascii="仿宋" w:hAnsi="仿宋" w:eastAsia="仿宋" w:cs="仿宋"/>
          <w:sz w:val="24"/>
          <w:highlight w:val="none"/>
        </w:rPr>
      </w:pPr>
      <w:r>
        <w:rPr>
          <w:rFonts w:hint="eastAsia" w:ascii="仿宋" w:hAnsi="仿宋" w:eastAsia="仿宋" w:cs="仿宋"/>
          <w:sz w:val="24"/>
          <w:highlight w:val="none"/>
        </w:rPr>
        <w:t xml:space="preserve">12.7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因供应商自身原因导致无法及时退还的，采购人或采购代理机构将不承担相应责任。</w:t>
      </w:r>
    </w:p>
    <w:p>
      <w:pPr>
        <w:pStyle w:val="5"/>
        <w:spacing w:before="0" w:after="0" w:line="400" w:lineRule="exact"/>
        <w:rPr>
          <w:rFonts w:hint="eastAsia" w:ascii="仿宋" w:hAnsi="仿宋" w:eastAsia="仿宋" w:cs="仿宋"/>
          <w:b/>
          <w:bCs/>
          <w:highlight w:val="none"/>
          <w:u w:val="none"/>
        </w:rPr>
      </w:pPr>
      <w:bookmarkStart w:id="94" w:name="_Toc518923076"/>
      <w:bookmarkStart w:id="95" w:name="_Toc20355"/>
      <w:bookmarkStart w:id="96" w:name="_Toc520356157"/>
      <w:bookmarkStart w:id="97" w:name="_Toc11106_WPSOffice_Level2"/>
      <w:bookmarkStart w:id="98" w:name="_Toc4716_WPSOffice_Level2"/>
      <w:r>
        <w:rPr>
          <w:rFonts w:hint="eastAsia" w:ascii="仿宋" w:hAnsi="仿宋" w:eastAsia="仿宋" w:cs="仿宋"/>
          <w:b/>
          <w:bCs/>
          <w:highlight w:val="none"/>
          <w:u w:val="none"/>
        </w:rPr>
        <w:t>13.</w:t>
      </w:r>
      <w:bookmarkEnd w:id="94"/>
      <w:bookmarkEnd w:id="95"/>
      <w:bookmarkEnd w:id="96"/>
      <w:r>
        <w:rPr>
          <w:rFonts w:hint="eastAsia" w:ascii="仿宋" w:hAnsi="仿宋" w:eastAsia="仿宋" w:cs="仿宋"/>
          <w:b/>
          <w:bCs/>
          <w:highlight w:val="none"/>
          <w:u w:val="none"/>
        </w:rPr>
        <w:t>磋商有效期</w:t>
      </w:r>
      <w:bookmarkEnd w:id="97"/>
      <w:bookmarkEnd w:id="98"/>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13.1</w:t>
      </w:r>
      <w:r>
        <w:rPr>
          <w:rFonts w:hint="eastAsia" w:ascii="仿宋" w:hAnsi="仿宋" w:eastAsia="仿宋" w:cs="仿宋"/>
          <w:sz w:val="24"/>
          <w:highlight w:val="none"/>
        </w:rPr>
        <w:tab/>
      </w:r>
      <w:r>
        <w:rPr>
          <w:rFonts w:hint="eastAsia" w:ascii="仿宋" w:hAnsi="仿宋" w:eastAsia="仿宋" w:cs="仿宋"/>
          <w:sz w:val="24"/>
          <w:highlight w:val="none"/>
        </w:rPr>
        <w:t>磋商应在</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中规定时间内保持有效。磋商有效期不满足要求的响应，其磋商资格将被认定为</w:t>
      </w:r>
      <w:r>
        <w:rPr>
          <w:rFonts w:hint="eastAsia" w:ascii="仿宋" w:hAnsi="仿宋" w:eastAsia="仿宋" w:cs="仿宋"/>
          <w:b/>
          <w:bCs/>
          <w:sz w:val="24"/>
          <w:highlight w:val="none"/>
          <w:lang w:eastAsia="zh-CN"/>
        </w:rPr>
        <w:t>磋商</w:t>
      </w:r>
      <w:r>
        <w:rPr>
          <w:rFonts w:hint="eastAsia" w:ascii="仿宋" w:hAnsi="仿宋" w:eastAsia="仿宋" w:cs="仿宋"/>
          <w:b/>
          <w:bCs/>
          <w:sz w:val="24"/>
          <w:highlight w:val="none"/>
        </w:rPr>
        <w:t>无效</w:t>
      </w:r>
      <w:r>
        <w:rPr>
          <w:rFonts w:hint="eastAsia" w:ascii="仿宋" w:hAnsi="仿宋" w:eastAsia="仿宋" w:cs="仿宋"/>
          <w:sz w:val="24"/>
          <w:highlight w:val="none"/>
        </w:rPr>
        <w:t>。</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13.2</w:t>
      </w:r>
      <w:r>
        <w:rPr>
          <w:rFonts w:hint="eastAsia" w:ascii="仿宋" w:hAnsi="仿宋" w:eastAsia="仿宋" w:cs="仿宋"/>
          <w:sz w:val="24"/>
          <w:highlight w:val="none"/>
        </w:rPr>
        <w:tab/>
      </w:r>
      <w:r>
        <w:rPr>
          <w:rFonts w:hint="eastAsia" w:ascii="仿宋" w:hAnsi="仿宋" w:eastAsia="仿宋" w:cs="仿宋"/>
          <w:sz w:val="24"/>
          <w:highlight w:val="none"/>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5"/>
        <w:spacing w:before="0" w:after="0" w:line="400" w:lineRule="exact"/>
        <w:rPr>
          <w:rFonts w:hint="eastAsia" w:ascii="仿宋" w:hAnsi="仿宋" w:eastAsia="仿宋" w:cs="仿宋"/>
          <w:b/>
          <w:bCs/>
          <w:highlight w:val="none"/>
          <w:u w:val="none"/>
        </w:rPr>
      </w:pPr>
      <w:bookmarkStart w:id="99" w:name="_Toc520356158"/>
      <w:bookmarkStart w:id="100" w:name="_Toc13034_WPSOffice_Level2"/>
      <w:bookmarkStart w:id="101" w:name="_Toc27303"/>
      <w:bookmarkStart w:id="102" w:name="_Toc518923077"/>
      <w:bookmarkStart w:id="103" w:name="_Toc31308_WPSOffice_Level2"/>
      <w:r>
        <w:rPr>
          <w:rFonts w:hint="eastAsia" w:ascii="仿宋" w:hAnsi="仿宋" w:eastAsia="仿宋" w:cs="仿宋"/>
          <w:b/>
          <w:bCs/>
          <w:highlight w:val="none"/>
          <w:u w:val="none"/>
        </w:rPr>
        <w:t>14.响应文件的签署</w:t>
      </w:r>
      <w:bookmarkEnd w:id="99"/>
      <w:r>
        <w:rPr>
          <w:rFonts w:hint="eastAsia" w:ascii="仿宋" w:hAnsi="仿宋" w:eastAsia="仿宋" w:cs="仿宋"/>
          <w:b/>
          <w:bCs/>
          <w:highlight w:val="none"/>
          <w:u w:val="none"/>
        </w:rPr>
        <w:t>及规定</w:t>
      </w:r>
      <w:bookmarkEnd w:id="100"/>
      <w:bookmarkEnd w:id="101"/>
      <w:bookmarkEnd w:id="102"/>
      <w:bookmarkEnd w:id="103"/>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14.1</w:t>
      </w:r>
      <w:r>
        <w:rPr>
          <w:rFonts w:hint="eastAsia" w:ascii="仿宋" w:hAnsi="仿宋" w:eastAsia="仿宋" w:cs="仿宋"/>
          <w:sz w:val="24"/>
          <w:highlight w:val="none"/>
        </w:rPr>
        <w:tab/>
      </w:r>
      <w:r>
        <w:rPr>
          <w:rFonts w:hint="eastAsia" w:ascii="仿宋" w:hAnsi="仿宋" w:eastAsia="仿宋" w:cs="仿宋"/>
          <w:sz w:val="24"/>
          <w:highlight w:val="none"/>
        </w:rPr>
        <w:t>供应商应按</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中的规定，准备和递交响应文件资格证明文件、商务和技术文件</w:t>
      </w:r>
      <w:r>
        <w:rPr>
          <w:rFonts w:hint="eastAsia" w:ascii="仿宋" w:hAnsi="仿宋" w:eastAsia="仿宋" w:cs="仿宋"/>
          <w:sz w:val="24"/>
          <w:highlight w:val="none"/>
          <w:lang w:eastAsia="zh-CN"/>
        </w:rPr>
        <w:t>正本、副本</w:t>
      </w:r>
      <w:r>
        <w:rPr>
          <w:rFonts w:hint="eastAsia" w:ascii="仿宋" w:hAnsi="仿宋" w:eastAsia="仿宋" w:cs="仿宋"/>
          <w:sz w:val="24"/>
          <w:highlight w:val="none"/>
        </w:rPr>
        <w:t>，每份资格证明文件、商务和技术文件封皮须清楚地标明“正本”或“副本”。若正本和副本不符，以正本为准。</w:t>
      </w:r>
    </w:p>
    <w:p>
      <w:pPr>
        <w:spacing w:line="400" w:lineRule="exact"/>
        <w:ind w:left="900" w:hanging="900" w:hangingChars="375"/>
        <w:rPr>
          <w:rFonts w:hint="eastAsia" w:ascii="仿宋" w:hAnsi="仿宋" w:eastAsia="仿宋" w:cs="仿宋"/>
          <w:color w:val="000000"/>
          <w:sz w:val="24"/>
          <w:highlight w:val="none"/>
        </w:rPr>
      </w:pPr>
      <w:r>
        <w:rPr>
          <w:rFonts w:hint="eastAsia" w:ascii="仿宋" w:hAnsi="仿宋" w:eastAsia="仿宋" w:cs="仿宋"/>
          <w:sz w:val="24"/>
          <w:highlight w:val="none"/>
        </w:rPr>
        <w:t>14.2</w:t>
      </w:r>
      <w:r>
        <w:rPr>
          <w:rFonts w:hint="eastAsia" w:ascii="仿宋" w:hAnsi="仿宋" w:eastAsia="仿宋" w:cs="仿宋"/>
          <w:sz w:val="24"/>
          <w:highlight w:val="none"/>
        </w:rPr>
        <w:tab/>
      </w:r>
      <w:r>
        <w:rPr>
          <w:rFonts w:hint="eastAsia" w:ascii="仿宋" w:hAnsi="仿宋" w:eastAsia="仿宋" w:cs="仿宋"/>
          <w:color w:val="000000"/>
          <w:sz w:val="24"/>
          <w:highlight w:val="none"/>
        </w:rPr>
        <w:t>响应文件的正本需打印或用不褪色墨水书写，并由供应商的法定代表人或其委托代理人</w:t>
      </w:r>
      <w:r>
        <w:rPr>
          <w:rFonts w:hint="eastAsia" w:ascii="仿宋" w:hAnsi="仿宋" w:eastAsia="仿宋" w:cs="仿宋"/>
          <w:sz w:val="24"/>
          <w:highlight w:val="none"/>
        </w:rPr>
        <w:t>按招标文件规定在投标文</w:t>
      </w:r>
      <w:r>
        <w:rPr>
          <w:rFonts w:hint="eastAsia" w:ascii="仿宋" w:hAnsi="仿宋" w:eastAsia="仿宋" w:cs="仿宋"/>
          <w:color w:val="auto"/>
          <w:sz w:val="24"/>
          <w:highlight w:val="none"/>
        </w:rPr>
        <w:t>件上签字并加盖单位印章</w:t>
      </w:r>
      <w:r>
        <w:rPr>
          <w:rFonts w:hint="eastAsia" w:ascii="仿宋" w:hAnsi="仿宋" w:eastAsia="仿宋" w:cs="仿宋"/>
          <w:color w:val="auto"/>
          <w:sz w:val="24"/>
          <w:highlight w:val="none"/>
          <w:lang w:val="en-US" w:eastAsia="zh-CN"/>
        </w:rPr>
        <w:t>,</w:t>
      </w:r>
      <w:r>
        <w:rPr>
          <w:rFonts w:hint="eastAsia" w:ascii="仿宋" w:hAnsi="仿宋" w:eastAsia="仿宋" w:cs="仿宋"/>
          <w:color w:val="000000"/>
          <w:sz w:val="24"/>
          <w:highlight w:val="none"/>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hint="eastAsia" w:ascii="仿宋" w:hAnsi="仿宋" w:eastAsia="仿宋" w:cs="仿宋"/>
          <w:b/>
          <w:bCs/>
          <w:color w:val="000000"/>
          <w:sz w:val="24"/>
          <w:highlight w:val="none"/>
        </w:rPr>
      </w:pPr>
      <w:r>
        <w:rPr>
          <w:rFonts w:hint="eastAsia" w:ascii="仿宋" w:hAnsi="仿宋" w:eastAsia="仿宋" w:cs="仿宋"/>
          <w:color w:val="000000"/>
          <w:sz w:val="24"/>
          <w:highlight w:val="none"/>
        </w:rPr>
        <w:t xml:space="preserve">14.3    </w:t>
      </w:r>
      <w:r>
        <w:rPr>
          <w:rFonts w:hint="eastAsia" w:ascii="仿宋" w:hAnsi="仿宋" w:eastAsia="仿宋" w:cs="仿宋"/>
          <w:b/>
          <w:bCs/>
          <w:color w:val="FF0000"/>
          <w:sz w:val="24"/>
          <w:highlight w:val="none"/>
        </w:rPr>
        <w:t>所有响应文件采用不可拆装的胶订方式装订，否则将被认定为</w:t>
      </w:r>
      <w:r>
        <w:rPr>
          <w:rFonts w:hint="eastAsia" w:ascii="仿宋" w:hAnsi="仿宋" w:eastAsia="仿宋" w:cs="仿宋"/>
          <w:b/>
          <w:bCs/>
          <w:color w:val="FF0000"/>
          <w:sz w:val="24"/>
          <w:highlight w:val="none"/>
          <w:lang w:eastAsia="zh-CN"/>
        </w:rPr>
        <w:t>磋商</w:t>
      </w:r>
      <w:r>
        <w:rPr>
          <w:rFonts w:hint="eastAsia" w:ascii="仿宋" w:hAnsi="仿宋" w:eastAsia="仿宋" w:cs="仿宋"/>
          <w:b/>
          <w:bCs/>
          <w:color w:val="FF0000"/>
          <w:sz w:val="24"/>
          <w:highlight w:val="none"/>
        </w:rPr>
        <w:t>无效。</w:t>
      </w:r>
    </w:p>
    <w:p>
      <w:pPr>
        <w:spacing w:line="400" w:lineRule="exact"/>
        <w:ind w:left="900" w:hanging="900" w:hangingChars="375"/>
        <w:rPr>
          <w:rFonts w:hint="eastAsia" w:ascii="仿宋" w:hAnsi="仿宋" w:eastAsia="仿宋" w:cs="仿宋"/>
          <w:color w:val="000000"/>
          <w:sz w:val="24"/>
          <w:highlight w:val="none"/>
        </w:rPr>
      </w:pPr>
      <w:r>
        <w:rPr>
          <w:rFonts w:hint="eastAsia" w:ascii="仿宋" w:hAnsi="仿宋" w:eastAsia="仿宋" w:cs="仿宋"/>
          <w:color w:val="000000"/>
          <w:sz w:val="24"/>
          <w:highlight w:val="none"/>
        </w:rPr>
        <w:t>14.4</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响应文件因字迹潦草、表达不清或装订不当所引起的后果由供应商负责。</w:t>
      </w:r>
    </w:p>
    <w:p>
      <w:pPr>
        <w:pStyle w:val="4"/>
        <w:spacing w:before="0" w:line="240" w:lineRule="auto"/>
        <w:jc w:val="center"/>
        <w:rPr>
          <w:rFonts w:hint="eastAsia" w:ascii="仿宋" w:hAnsi="仿宋" w:eastAsia="仿宋" w:cs="仿宋"/>
          <w:sz w:val="28"/>
          <w:highlight w:val="none"/>
        </w:rPr>
      </w:pPr>
      <w:bookmarkStart w:id="104" w:name="_Toc30674_WPSOffice_Level1"/>
      <w:bookmarkStart w:id="105" w:name="_Toc216582808"/>
      <w:bookmarkStart w:id="106" w:name="_Toc518923078"/>
      <w:bookmarkStart w:id="107" w:name="_Toc520356159"/>
      <w:bookmarkStart w:id="108" w:name="_Toc22303"/>
      <w:bookmarkStart w:id="109" w:name="_Toc13465"/>
      <w:r>
        <w:rPr>
          <w:rFonts w:hint="eastAsia" w:ascii="仿宋" w:hAnsi="仿宋" w:eastAsia="仿宋" w:cs="仿宋"/>
          <w:sz w:val="28"/>
          <w:highlight w:val="none"/>
        </w:rPr>
        <w:t>四</w:t>
      </w:r>
      <w:r>
        <w:rPr>
          <w:rFonts w:hint="eastAsia" w:ascii="仿宋" w:hAnsi="仿宋" w:eastAsia="仿宋" w:cs="仿宋"/>
          <w:sz w:val="28"/>
          <w:highlight w:val="none"/>
          <w:lang w:val="en-US" w:eastAsia="zh-CN"/>
        </w:rPr>
        <w:t>、</w:t>
      </w:r>
      <w:r>
        <w:rPr>
          <w:rFonts w:hint="eastAsia" w:ascii="仿宋" w:hAnsi="仿宋" w:eastAsia="仿宋" w:cs="仿宋"/>
          <w:sz w:val="28"/>
          <w:highlight w:val="none"/>
        </w:rPr>
        <w:t>响应文件的递交</w:t>
      </w:r>
      <w:bookmarkEnd w:id="104"/>
      <w:bookmarkEnd w:id="105"/>
      <w:bookmarkEnd w:id="106"/>
      <w:bookmarkEnd w:id="107"/>
      <w:bookmarkEnd w:id="108"/>
      <w:bookmarkEnd w:id="109"/>
    </w:p>
    <w:p>
      <w:pPr>
        <w:pStyle w:val="5"/>
        <w:spacing w:before="0" w:after="0" w:line="400" w:lineRule="exact"/>
        <w:rPr>
          <w:rFonts w:hint="eastAsia" w:ascii="仿宋" w:hAnsi="仿宋" w:eastAsia="仿宋" w:cs="仿宋"/>
          <w:color w:val="000000"/>
          <w:highlight w:val="none"/>
          <w:u w:val="none"/>
        </w:rPr>
      </w:pPr>
      <w:bookmarkStart w:id="110" w:name="_Toc13247"/>
      <w:bookmarkStart w:id="111" w:name="_Toc520356160"/>
      <w:bookmarkStart w:id="112" w:name="_Toc22654_WPSOffice_Level2"/>
      <w:bookmarkStart w:id="113" w:name="_Toc518923079"/>
      <w:bookmarkStart w:id="114" w:name="_Toc24004_WPSOffice_Level2"/>
      <w:r>
        <w:rPr>
          <w:rFonts w:hint="eastAsia" w:ascii="仿宋" w:hAnsi="仿宋" w:eastAsia="仿宋" w:cs="仿宋"/>
          <w:color w:val="000000"/>
          <w:highlight w:val="none"/>
          <w:u w:val="none"/>
        </w:rPr>
        <w:t>15.响应文件的密封和标记</w:t>
      </w:r>
      <w:bookmarkEnd w:id="110"/>
      <w:bookmarkEnd w:id="111"/>
      <w:bookmarkEnd w:id="112"/>
      <w:bookmarkEnd w:id="113"/>
      <w:bookmarkEnd w:id="114"/>
    </w:p>
    <w:p>
      <w:pPr>
        <w:spacing w:line="400" w:lineRule="exact"/>
        <w:ind w:left="900" w:hanging="900" w:hangingChars="375"/>
        <w:rPr>
          <w:rFonts w:hint="eastAsia" w:ascii="仿宋" w:hAnsi="仿宋" w:eastAsia="仿宋" w:cs="仿宋"/>
          <w:b/>
          <w:bCs/>
          <w:color w:val="0000FF"/>
          <w:sz w:val="24"/>
          <w:highlight w:val="none"/>
          <w:lang w:eastAsia="zh-CN"/>
        </w:rPr>
      </w:pPr>
      <w:r>
        <w:rPr>
          <w:rFonts w:hint="eastAsia" w:ascii="仿宋" w:hAnsi="仿宋" w:eastAsia="仿宋" w:cs="仿宋"/>
          <w:color w:val="000000"/>
          <w:sz w:val="24"/>
          <w:highlight w:val="none"/>
        </w:rPr>
        <w:t xml:space="preserve">15.1   </w:t>
      </w:r>
      <w:r>
        <w:rPr>
          <w:rFonts w:hint="eastAsia" w:ascii="仿宋" w:hAnsi="仿宋" w:eastAsia="仿宋" w:cs="仿宋"/>
          <w:b/>
          <w:bCs/>
          <w:color w:val="0000FF"/>
          <w:sz w:val="24"/>
          <w:highlight w:val="none"/>
          <w:lang w:eastAsia="zh-CN"/>
        </w:rPr>
        <w:t>供应商应完整地按磋商文件提供的响应文件格式及要求编写响应文件，响应文件应包括“报价一览表及资格证明文件”和“商务及技术文件”两部分，合并装订成册，密封递交。供应商应承担封装失误产生的任何后果。</w:t>
      </w:r>
    </w:p>
    <w:p>
      <w:pPr>
        <w:spacing w:line="400" w:lineRule="exact"/>
        <w:ind w:left="900" w:hanging="900" w:hangingChars="375"/>
        <w:rPr>
          <w:rFonts w:hint="eastAsia" w:ascii="仿宋" w:hAnsi="仿宋" w:eastAsia="仿宋" w:cs="仿宋"/>
          <w:color w:val="000000"/>
          <w:sz w:val="24"/>
          <w:highlight w:val="none"/>
        </w:rPr>
      </w:pPr>
      <w:r>
        <w:rPr>
          <w:rFonts w:hint="eastAsia" w:ascii="仿宋" w:hAnsi="仿宋" w:eastAsia="仿宋" w:cs="仿宋"/>
          <w:color w:val="000000"/>
          <w:sz w:val="24"/>
          <w:highlight w:val="none"/>
        </w:rPr>
        <w:t>15.2   所有包装封皮和信封上均应：</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（1）注明采购公告或磋商邀请书中指明的项目名称、采购编号、供应商名称和“在（响应文件开启时间）之前不得启封”的字样。</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（2）封口处加盖投标人单位章，或由法定代表人（或其委托代理人）签字。</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xml:space="preserve">15.3    </w:t>
      </w:r>
      <w:r>
        <w:rPr>
          <w:rFonts w:hint="eastAsia" w:ascii="仿宋" w:hAnsi="仿宋" w:eastAsia="仿宋" w:cs="仿宋"/>
          <w:sz w:val="24"/>
          <w:highlight w:val="none"/>
          <w:u w:val="single"/>
        </w:rPr>
        <w:t>如果供应商未按上述要求密封，其响应文件将被拒绝接收。</w:t>
      </w:r>
    </w:p>
    <w:p>
      <w:pPr>
        <w:pStyle w:val="5"/>
        <w:spacing w:before="0" w:after="0" w:line="400" w:lineRule="exact"/>
        <w:rPr>
          <w:rFonts w:hint="eastAsia" w:ascii="仿宋" w:hAnsi="仿宋" w:eastAsia="仿宋" w:cs="仿宋"/>
          <w:b/>
          <w:bCs/>
          <w:highlight w:val="none"/>
          <w:u w:val="none"/>
        </w:rPr>
      </w:pPr>
      <w:bookmarkStart w:id="115" w:name="_Toc178_WPSOffice_Level2"/>
      <w:bookmarkStart w:id="116" w:name="_Toc25787"/>
      <w:bookmarkStart w:id="117" w:name="_Toc14358_WPSOffice_Level2"/>
      <w:bookmarkStart w:id="118" w:name="_Toc518923080"/>
      <w:bookmarkStart w:id="119" w:name="_Toc520356161"/>
      <w:r>
        <w:rPr>
          <w:rFonts w:hint="eastAsia" w:ascii="仿宋" w:hAnsi="仿宋" w:eastAsia="仿宋" w:cs="仿宋"/>
          <w:b/>
          <w:bCs/>
          <w:highlight w:val="none"/>
          <w:u w:val="none"/>
        </w:rPr>
        <w:t>16.磋商截止</w:t>
      </w:r>
      <w:bookmarkEnd w:id="115"/>
      <w:bookmarkEnd w:id="116"/>
      <w:bookmarkEnd w:id="117"/>
      <w:bookmarkEnd w:id="118"/>
      <w:bookmarkEnd w:id="119"/>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16.1</w:t>
      </w:r>
      <w:r>
        <w:rPr>
          <w:rFonts w:hint="eastAsia" w:ascii="仿宋" w:hAnsi="仿宋" w:eastAsia="仿宋" w:cs="仿宋"/>
          <w:sz w:val="24"/>
          <w:highlight w:val="none"/>
        </w:rPr>
        <w:tab/>
      </w:r>
      <w:r>
        <w:rPr>
          <w:rFonts w:hint="eastAsia" w:ascii="仿宋" w:hAnsi="仿宋" w:eastAsia="仿宋" w:cs="仿宋"/>
          <w:sz w:val="24"/>
          <w:highlight w:val="none"/>
        </w:rPr>
        <w:t>供应商应在磋商邀请书中规定的截止时间前，将响应文件递交到磋商邀请书中规定的地点。</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16.2</w:t>
      </w:r>
      <w:r>
        <w:rPr>
          <w:rFonts w:hint="eastAsia" w:ascii="仿宋" w:hAnsi="仿宋" w:eastAsia="仿宋" w:cs="仿宋"/>
          <w:sz w:val="24"/>
          <w:highlight w:val="none"/>
        </w:rPr>
        <w:tab/>
      </w:r>
      <w:r>
        <w:rPr>
          <w:rFonts w:hint="eastAsia" w:ascii="仿宋" w:hAnsi="仿宋" w:eastAsia="仿宋" w:cs="仿宋"/>
          <w:sz w:val="24"/>
          <w:highlight w:val="none"/>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5"/>
        <w:spacing w:before="0" w:after="0" w:line="400" w:lineRule="exact"/>
        <w:rPr>
          <w:rFonts w:hint="eastAsia" w:ascii="仿宋" w:hAnsi="仿宋" w:eastAsia="仿宋" w:cs="仿宋"/>
          <w:b/>
          <w:bCs/>
          <w:highlight w:val="none"/>
          <w:u w:val="none"/>
        </w:rPr>
      </w:pPr>
      <w:bookmarkStart w:id="120" w:name="_Toc520356162"/>
      <w:bookmarkStart w:id="121" w:name="_Toc13921"/>
      <w:bookmarkStart w:id="122" w:name="_Toc518923081"/>
      <w:bookmarkStart w:id="123" w:name="_Toc17985_WPSOffice_Level2"/>
      <w:bookmarkStart w:id="124" w:name="_Toc26522_WPSOffice_Level2"/>
      <w:r>
        <w:rPr>
          <w:rFonts w:hint="eastAsia" w:ascii="仿宋" w:hAnsi="仿宋" w:eastAsia="仿宋" w:cs="仿宋"/>
          <w:b/>
          <w:bCs/>
          <w:highlight w:val="none"/>
          <w:u w:val="none"/>
        </w:rPr>
        <w:t>17.响应文件的接收、修改与撤回</w:t>
      </w:r>
      <w:bookmarkEnd w:id="120"/>
      <w:bookmarkEnd w:id="121"/>
      <w:bookmarkEnd w:id="122"/>
      <w:bookmarkEnd w:id="123"/>
      <w:bookmarkEnd w:id="124"/>
    </w:p>
    <w:p>
      <w:pPr>
        <w:spacing w:line="400" w:lineRule="exact"/>
        <w:ind w:left="900" w:hanging="900" w:hangingChars="375"/>
        <w:rPr>
          <w:rFonts w:hint="eastAsia" w:ascii="仿宋" w:hAnsi="仿宋" w:eastAsia="仿宋" w:cs="仿宋"/>
          <w:b/>
          <w:highlight w:val="none"/>
        </w:rPr>
      </w:pPr>
      <w:r>
        <w:rPr>
          <w:rFonts w:hint="eastAsia" w:ascii="仿宋" w:hAnsi="仿宋" w:eastAsia="仿宋" w:cs="仿宋"/>
          <w:sz w:val="24"/>
          <w:highlight w:val="none"/>
        </w:rPr>
        <w:t>17.1   在响应文件递交截止时间后送达响应文件的，采购人和采购代理机构将拒绝接收。</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17.2</w:t>
      </w:r>
      <w:r>
        <w:rPr>
          <w:rFonts w:hint="eastAsia" w:ascii="仿宋" w:hAnsi="仿宋" w:eastAsia="仿宋" w:cs="仿宋"/>
          <w:sz w:val="24"/>
          <w:highlight w:val="none"/>
        </w:rPr>
        <w:tab/>
      </w:r>
      <w:r>
        <w:rPr>
          <w:rFonts w:hint="eastAsia" w:ascii="仿宋" w:hAnsi="仿宋" w:eastAsia="仿宋" w:cs="仿宋"/>
          <w:sz w:val="24"/>
          <w:highlight w:val="none"/>
        </w:rPr>
        <w:t>采购人或者采购代理机构收到响应文件后，应当如实记载响应文件的送达时间和密封情况，并向供应商出具以下签收回执。</w:t>
      </w:r>
    </w:p>
    <w:p>
      <w:pPr>
        <w:pStyle w:val="25"/>
        <w:rPr>
          <w:rFonts w:hint="eastAsia" w:ascii="仿宋" w:hAnsi="仿宋" w:eastAsia="仿宋" w:cs="仿宋"/>
          <w:sz w:val="24"/>
          <w:highlight w:val="none"/>
        </w:rPr>
      </w:pPr>
    </w:p>
    <w:tbl>
      <w:tblPr>
        <w:tblStyle w:val="37"/>
        <w:tblW w:w="0" w:type="auto"/>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343" w:hRule="atLeast"/>
        </w:trPr>
        <w:tc>
          <w:tcPr>
            <w:tcW w:w="7087" w:type="dxa"/>
            <w:gridSpan w:val="4"/>
            <w:tcBorders>
              <w:top w:val="nil"/>
              <w:left w:val="nil"/>
              <w:bottom w:val="single" w:color="auto" w:sz="4" w:space="0"/>
              <w:right w:val="nil"/>
            </w:tcBorders>
            <w:noWrap w:val="0"/>
            <w:vAlign w:val="center"/>
          </w:tcPr>
          <w:p>
            <w:pPr>
              <w:pageBreakBefore w:val="0"/>
              <w:widowControl/>
              <w:kinsoku/>
              <w:wordWrap/>
              <w:overflowPunct/>
              <w:topLinePunct w:val="0"/>
              <w:bidi w:val="0"/>
              <w:snapToGrid/>
              <w:spacing w:line="300" w:lineRule="exact"/>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接收响应文件回执单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spacing w:line="3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项目编号</w:t>
            </w:r>
          </w:p>
        </w:tc>
        <w:tc>
          <w:tcPr>
            <w:tcW w:w="5619"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napToGrid/>
              <w:spacing w:line="3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spacing w:line="3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项目名称</w:t>
            </w:r>
          </w:p>
        </w:tc>
        <w:tc>
          <w:tcPr>
            <w:tcW w:w="5619"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napToGrid/>
              <w:spacing w:line="3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spacing w:line="3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供应商名称</w:t>
            </w:r>
          </w:p>
        </w:tc>
        <w:tc>
          <w:tcPr>
            <w:tcW w:w="5619"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napToGrid/>
              <w:spacing w:line="3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tblPrEx>
          <w:tblCellMar>
            <w:top w:w="0" w:type="dxa"/>
            <w:left w:w="108" w:type="dxa"/>
            <w:bottom w:w="0" w:type="dxa"/>
            <w:right w:w="108" w:type="dxa"/>
          </w:tblCellMar>
        </w:tblPrEx>
        <w:trPr>
          <w:trHeight w:val="299" w:hRule="atLeast"/>
        </w:trPr>
        <w:tc>
          <w:tcPr>
            <w:tcW w:w="146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spacing w:line="3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递交时间</w:t>
            </w:r>
          </w:p>
        </w:tc>
        <w:tc>
          <w:tcPr>
            <w:tcW w:w="1934"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napToGrid/>
              <w:spacing w:line="300" w:lineRule="exact"/>
              <w:jc w:val="left"/>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2126"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napToGrid/>
              <w:spacing w:line="3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响应文件密封情况</w:t>
            </w:r>
          </w:p>
        </w:tc>
        <w:tc>
          <w:tcPr>
            <w:tcW w:w="1559"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napToGrid/>
              <w:spacing w:line="3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tblPrEx>
          <w:tblCellMar>
            <w:top w:w="0" w:type="dxa"/>
            <w:left w:w="108" w:type="dxa"/>
            <w:bottom w:w="0" w:type="dxa"/>
            <w:right w:w="108" w:type="dxa"/>
          </w:tblCellMar>
        </w:tblPrEx>
        <w:trPr>
          <w:trHeight w:val="279" w:hRule="atLeast"/>
        </w:trPr>
        <w:tc>
          <w:tcPr>
            <w:tcW w:w="146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spacing w:line="3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接收单位</w:t>
            </w:r>
          </w:p>
        </w:tc>
        <w:tc>
          <w:tcPr>
            <w:tcW w:w="5619"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napToGrid/>
              <w:spacing w:line="300" w:lineRule="exact"/>
              <w:jc w:val="center"/>
              <w:textAlignment w:val="auto"/>
              <w:rPr>
                <w:rFonts w:hint="eastAsia" w:ascii="仿宋" w:hAnsi="仿宋" w:eastAsia="仿宋" w:cs="仿宋"/>
                <w:color w:val="auto"/>
                <w:sz w:val="18"/>
                <w:szCs w:val="18"/>
                <w:highlight w:val="none"/>
              </w:rPr>
            </w:pPr>
          </w:p>
        </w:tc>
      </w:tr>
      <w:tr>
        <w:tblPrEx>
          <w:tblCellMar>
            <w:top w:w="0" w:type="dxa"/>
            <w:left w:w="108" w:type="dxa"/>
            <w:bottom w:w="0" w:type="dxa"/>
            <w:right w:w="108" w:type="dxa"/>
          </w:tblCellMar>
        </w:tblPrEx>
        <w:trPr>
          <w:trHeight w:val="269" w:hRule="atLeast"/>
        </w:trPr>
        <w:tc>
          <w:tcPr>
            <w:tcW w:w="146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spacing w:line="3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接收人签字：</w:t>
            </w:r>
          </w:p>
        </w:tc>
        <w:tc>
          <w:tcPr>
            <w:tcW w:w="5619"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napToGrid/>
              <w:spacing w:line="3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bl>
    <w:p>
      <w:pPr>
        <w:pStyle w:val="25"/>
        <w:rPr>
          <w:rFonts w:hint="eastAsia" w:ascii="仿宋" w:hAnsi="仿宋" w:eastAsia="仿宋" w:cs="仿宋"/>
          <w:sz w:val="24"/>
          <w:highlight w:val="none"/>
        </w:rPr>
      </w:pP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hint="eastAsia" w:ascii="仿宋" w:hAnsi="仿宋" w:eastAsia="仿宋" w:cs="仿宋"/>
          <w:sz w:val="24"/>
          <w:highlight w:val="none"/>
        </w:rPr>
      </w:pPr>
      <w:r>
        <w:rPr>
          <w:rFonts w:hint="eastAsia" w:ascii="仿宋" w:hAnsi="仿宋" w:eastAsia="仿宋" w:cs="仿宋"/>
          <w:sz w:val="24"/>
          <w:highlight w:val="none"/>
        </w:rPr>
        <w:t>采购人和采购代理机构将予以接收，并视为响应文件的组成部分。</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17.4</w:t>
      </w:r>
      <w:r>
        <w:rPr>
          <w:rFonts w:hint="eastAsia" w:ascii="仿宋" w:hAnsi="仿宋" w:eastAsia="仿宋" w:cs="仿宋"/>
          <w:sz w:val="24"/>
          <w:highlight w:val="none"/>
        </w:rPr>
        <w:tab/>
      </w:r>
      <w:r>
        <w:rPr>
          <w:rFonts w:hint="eastAsia" w:ascii="仿宋" w:hAnsi="仿宋" w:eastAsia="仿宋" w:cs="仿宋"/>
          <w:sz w:val="24"/>
          <w:highlight w:val="none"/>
        </w:rPr>
        <w:t>在响应文件递交截止期之后，采购人和采购代理机构不接受供应商主动对其响应文件做任何修改。</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17.5</w:t>
      </w:r>
      <w:r>
        <w:rPr>
          <w:rFonts w:hint="eastAsia" w:ascii="仿宋" w:hAnsi="仿宋" w:eastAsia="仿宋" w:cs="仿宋"/>
          <w:sz w:val="24"/>
          <w:highlight w:val="none"/>
        </w:rPr>
        <w:tab/>
      </w:r>
      <w:r>
        <w:rPr>
          <w:rFonts w:hint="eastAsia" w:ascii="仿宋" w:hAnsi="仿宋" w:eastAsia="仿宋" w:cs="仿宋"/>
          <w:sz w:val="24"/>
          <w:highlight w:val="none"/>
        </w:rPr>
        <w:t>采购人和采购代理机构对所接收响应文件概不退回。</w:t>
      </w:r>
      <w:bookmarkStart w:id="125" w:name="_Toc520356163"/>
      <w:bookmarkStart w:id="126" w:name="_Toc518923082"/>
      <w:bookmarkStart w:id="127" w:name="_Toc10257"/>
      <w:bookmarkStart w:id="128" w:name="_Toc216582809"/>
    </w:p>
    <w:p>
      <w:pPr>
        <w:pStyle w:val="4"/>
        <w:spacing w:before="0" w:line="240" w:lineRule="auto"/>
        <w:jc w:val="center"/>
        <w:rPr>
          <w:rFonts w:hint="eastAsia" w:ascii="仿宋" w:hAnsi="仿宋" w:eastAsia="仿宋" w:cs="仿宋"/>
          <w:sz w:val="28"/>
          <w:highlight w:val="none"/>
        </w:rPr>
      </w:pPr>
      <w:bookmarkStart w:id="129" w:name="_Toc6601_WPSOffice_Level1"/>
      <w:bookmarkStart w:id="130" w:name="_Toc24980"/>
      <w:r>
        <w:rPr>
          <w:rFonts w:hint="eastAsia" w:ascii="仿宋" w:hAnsi="仿宋" w:eastAsia="仿宋" w:cs="仿宋"/>
          <w:sz w:val="28"/>
          <w:highlight w:val="none"/>
        </w:rPr>
        <w:t>五</w:t>
      </w:r>
      <w:r>
        <w:rPr>
          <w:rFonts w:hint="eastAsia" w:ascii="仿宋" w:hAnsi="仿宋" w:eastAsia="仿宋" w:cs="仿宋"/>
          <w:sz w:val="28"/>
          <w:highlight w:val="none"/>
          <w:lang w:val="en-US" w:eastAsia="zh-CN"/>
        </w:rPr>
        <w:t>、</w:t>
      </w:r>
      <w:r>
        <w:rPr>
          <w:rFonts w:hint="eastAsia" w:ascii="仿宋" w:hAnsi="仿宋" w:eastAsia="仿宋" w:cs="仿宋"/>
          <w:sz w:val="28"/>
          <w:highlight w:val="none"/>
        </w:rPr>
        <w:t>磋商开启及</w:t>
      </w:r>
      <w:bookmarkEnd w:id="125"/>
      <w:bookmarkEnd w:id="126"/>
      <w:bookmarkEnd w:id="127"/>
      <w:bookmarkEnd w:id="128"/>
      <w:r>
        <w:rPr>
          <w:rFonts w:hint="eastAsia" w:ascii="仿宋" w:hAnsi="仿宋" w:eastAsia="仿宋" w:cs="仿宋"/>
          <w:sz w:val="28"/>
          <w:highlight w:val="none"/>
        </w:rPr>
        <w:t>评审</w:t>
      </w:r>
      <w:bookmarkEnd w:id="129"/>
      <w:bookmarkEnd w:id="130"/>
    </w:p>
    <w:p>
      <w:pPr>
        <w:pStyle w:val="5"/>
        <w:spacing w:before="0" w:after="0" w:line="400" w:lineRule="exact"/>
        <w:rPr>
          <w:rFonts w:hint="eastAsia" w:ascii="仿宋" w:hAnsi="仿宋" w:eastAsia="仿宋" w:cs="仿宋"/>
          <w:b/>
          <w:bCs/>
          <w:highlight w:val="none"/>
          <w:u w:val="none"/>
        </w:rPr>
      </w:pPr>
      <w:bookmarkStart w:id="131" w:name="_Toc518923083"/>
      <w:bookmarkStart w:id="132" w:name="_Toc520356164"/>
      <w:bookmarkStart w:id="133" w:name="_Toc8653"/>
      <w:bookmarkStart w:id="134" w:name="_Toc32308_WPSOffice_Level2"/>
      <w:bookmarkStart w:id="135" w:name="_Toc13011_WPSOffice_Level2"/>
      <w:r>
        <w:rPr>
          <w:rFonts w:hint="eastAsia" w:ascii="仿宋" w:hAnsi="仿宋" w:eastAsia="仿宋" w:cs="仿宋"/>
          <w:b/>
          <w:bCs/>
          <w:highlight w:val="none"/>
          <w:u w:val="none"/>
        </w:rPr>
        <w:t>18.</w:t>
      </w:r>
      <w:bookmarkEnd w:id="131"/>
      <w:bookmarkEnd w:id="132"/>
      <w:bookmarkEnd w:id="133"/>
      <w:r>
        <w:rPr>
          <w:rFonts w:hint="eastAsia" w:ascii="仿宋" w:hAnsi="仿宋" w:eastAsia="仿宋" w:cs="仿宋"/>
          <w:b/>
          <w:bCs/>
          <w:highlight w:val="none"/>
          <w:u w:val="none"/>
        </w:rPr>
        <w:t>磋商开启</w:t>
      </w:r>
      <w:bookmarkEnd w:id="134"/>
      <w:bookmarkEnd w:id="135"/>
    </w:p>
    <w:p>
      <w:pPr>
        <w:spacing w:line="400" w:lineRule="exact"/>
        <w:ind w:left="900" w:hanging="900" w:hangingChars="375"/>
        <w:rPr>
          <w:rFonts w:hint="eastAsia" w:ascii="仿宋" w:hAnsi="仿宋" w:eastAsia="仿宋" w:cs="仿宋"/>
          <w:sz w:val="24"/>
          <w:highlight w:val="none"/>
          <w:u w:val="single"/>
        </w:rPr>
      </w:pPr>
      <w:r>
        <w:rPr>
          <w:rFonts w:hint="eastAsia" w:ascii="仿宋" w:hAnsi="仿宋" w:eastAsia="仿宋" w:cs="仿宋"/>
          <w:sz w:val="24"/>
          <w:highlight w:val="none"/>
        </w:rPr>
        <w:t>18.1</w:t>
      </w:r>
      <w:r>
        <w:rPr>
          <w:rFonts w:hint="eastAsia" w:ascii="仿宋" w:hAnsi="仿宋" w:eastAsia="仿宋" w:cs="仿宋"/>
          <w:sz w:val="24"/>
          <w:highlight w:val="none"/>
        </w:rPr>
        <w:tab/>
      </w:r>
      <w:r>
        <w:rPr>
          <w:rFonts w:hint="eastAsia" w:ascii="仿宋" w:hAnsi="仿宋" w:eastAsia="仿宋" w:cs="仿宋"/>
          <w:sz w:val="24"/>
          <w:highlight w:val="none"/>
        </w:rPr>
        <w:t>采购人和采购代理机构将按</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中规定的磋商开启时间和地点组织公开磋商开启并邀请所有供应商代表参加</w:t>
      </w:r>
      <w:r>
        <w:rPr>
          <w:rFonts w:hint="eastAsia" w:ascii="仿宋" w:hAnsi="仿宋" w:eastAsia="仿宋" w:cs="仿宋"/>
          <w:sz w:val="24"/>
          <w:highlight w:val="none"/>
          <w:u w:val="none"/>
        </w:rPr>
        <w:t>。</w:t>
      </w:r>
    </w:p>
    <w:p>
      <w:pPr>
        <w:spacing w:line="400" w:lineRule="exact"/>
        <w:ind w:firstLine="960" w:firstLineChars="400"/>
        <w:rPr>
          <w:rFonts w:hint="eastAsia" w:ascii="仿宋" w:hAnsi="仿宋" w:eastAsia="仿宋" w:cs="仿宋"/>
          <w:sz w:val="24"/>
          <w:highlight w:val="none"/>
        </w:rPr>
      </w:pPr>
      <w:r>
        <w:rPr>
          <w:rFonts w:hint="eastAsia" w:ascii="仿宋" w:hAnsi="仿宋" w:eastAsia="仿宋" w:cs="仿宋"/>
          <w:sz w:val="24"/>
          <w:highlight w:val="none"/>
        </w:rPr>
        <w:t>供应商不足3家的，不得开启磋商</w:t>
      </w:r>
      <w:r>
        <w:rPr>
          <w:rFonts w:hint="eastAsia" w:ascii="仿宋" w:hAnsi="仿宋" w:eastAsia="仿宋" w:cs="仿宋"/>
          <w:sz w:val="24"/>
          <w:highlight w:val="none"/>
          <w:lang w:val="en-US" w:eastAsia="zh-CN"/>
        </w:rPr>
        <w:t>响应文件</w:t>
      </w:r>
      <w:r>
        <w:rPr>
          <w:rFonts w:hint="eastAsia" w:ascii="仿宋" w:hAnsi="仿宋" w:eastAsia="仿宋" w:cs="仿宋"/>
          <w:sz w:val="24"/>
          <w:highlight w:val="none"/>
        </w:rPr>
        <w:t>。</w:t>
      </w:r>
    </w:p>
    <w:p>
      <w:pPr>
        <w:spacing w:line="400" w:lineRule="exact"/>
        <w:ind w:left="960" w:hanging="960" w:hangingChars="400"/>
        <w:rPr>
          <w:rFonts w:hint="eastAsia" w:ascii="仿宋" w:hAnsi="仿宋" w:eastAsia="仿宋" w:cs="仿宋"/>
          <w:sz w:val="24"/>
          <w:highlight w:val="none"/>
        </w:rPr>
      </w:pPr>
      <w:r>
        <w:rPr>
          <w:rFonts w:hint="eastAsia" w:ascii="仿宋" w:hAnsi="仿宋" w:eastAsia="仿宋" w:cs="仿宋"/>
          <w:sz w:val="24"/>
          <w:highlight w:val="none"/>
        </w:rPr>
        <w:t xml:space="preserve">18.2    </w:t>
      </w:r>
      <w:r>
        <w:rPr>
          <w:rFonts w:hint="eastAsia" w:ascii="仿宋" w:hAnsi="仿宋" w:eastAsia="仿宋" w:cs="仿宋"/>
          <w:color w:val="FF0000"/>
          <w:sz w:val="24"/>
          <w:highlight w:val="none"/>
        </w:rPr>
        <w:t>密封情况</w:t>
      </w:r>
      <w:r>
        <w:rPr>
          <w:rFonts w:hint="eastAsia" w:ascii="仿宋" w:hAnsi="仿宋" w:eastAsia="仿宋" w:cs="仿宋"/>
          <w:color w:val="FF0000"/>
          <w:sz w:val="24"/>
          <w:highlight w:val="none"/>
          <w:lang w:eastAsia="zh-CN"/>
        </w:rPr>
        <w:t>：</w:t>
      </w:r>
      <w:r>
        <w:rPr>
          <w:rFonts w:hint="eastAsia" w:ascii="仿宋" w:hAnsi="仿宋" w:eastAsia="仿宋" w:cs="仿宋"/>
          <w:color w:val="FF0000"/>
          <w:sz w:val="24"/>
          <w:highlight w:val="none"/>
        </w:rPr>
        <w:t>由供应商或其推选的代表检查自己或所代表的响应文件的密封情况。</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18.3    采购人或采购代理机构将对磋商开启过程进行记录</w:t>
      </w:r>
      <w:bookmarkStart w:id="136" w:name="_Toc520356165"/>
      <w:r>
        <w:rPr>
          <w:rFonts w:hint="eastAsia" w:ascii="仿宋" w:hAnsi="仿宋" w:eastAsia="仿宋" w:cs="仿宋"/>
          <w:sz w:val="24"/>
          <w:highlight w:val="none"/>
        </w:rPr>
        <w:t>，由参加磋商开启的相关人员签字确认，并存档备查。</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18.4    供应商代表认为采购人、采购代理机构相关工作人员有需要回避的情形的，应当场提出询问或者回避申请。</w:t>
      </w:r>
    </w:p>
    <w:p>
      <w:pPr>
        <w:pStyle w:val="5"/>
        <w:spacing w:before="0" w:after="0" w:line="400" w:lineRule="exact"/>
        <w:rPr>
          <w:rFonts w:hint="eastAsia" w:ascii="仿宋" w:hAnsi="仿宋" w:eastAsia="仿宋" w:cs="仿宋"/>
          <w:b/>
          <w:bCs/>
          <w:highlight w:val="none"/>
          <w:u w:val="none"/>
          <w:lang w:eastAsia="zh-CN"/>
        </w:rPr>
      </w:pPr>
      <w:bookmarkStart w:id="137" w:name="_Toc4350_WPSOffice_Level2"/>
      <w:bookmarkStart w:id="138" w:name="_Toc21320_WPSOffice_Level2"/>
      <w:bookmarkStart w:id="139" w:name="_Toc518923084"/>
      <w:bookmarkStart w:id="140" w:name="_Toc34"/>
      <w:r>
        <w:rPr>
          <w:rFonts w:hint="eastAsia" w:ascii="仿宋" w:hAnsi="仿宋" w:eastAsia="仿宋" w:cs="仿宋"/>
          <w:b/>
          <w:bCs/>
          <w:highlight w:val="none"/>
          <w:u w:val="none"/>
        </w:rPr>
        <w:t>19</w:t>
      </w:r>
      <w:bookmarkEnd w:id="136"/>
      <w:r>
        <w:rPr>
          <w:rFonts w:hint="eastAsia" w:ascii="仿宋" w:hAnsi="仿宋" w:eastAsia="仿宋" w:cs="仿宋"/>
          <w:b/>
          <w:bCs/>
          <w:highlight w:val="none"/>
          <w:u w:val="none"/>
        </w:rPr>
        <w:t>.资格审查及组建</w:t>
      </w:r>
      <w:bookmarkEnd w:id="137"/>
      <w:bookmarkEnd w:id="138"/>
      <w:bookmarkEnd w:id="139"/>
      <w:bookmarkEnd w:id="140"/>
      <w:r>
        <w:rPr>
          <w:rFonts w:hint="eastAsia" w:ascii="仿宋" w:hAnsi="仿宋" w:eastAsia="仿宋" w:cs="仿宋"/>
          <w:b/>
          <w:bCs/>
          <w:highlight w:val="none"/>
          <w:u w:val="none"/>
          <w:lang w:eastAsia="zh-CN"/>
        </w:rPr>
        <w:t>磋商小组</w:t>
      </w:r>
    </w:p>
    <w:p>
      <w:pPr>
        <w:spacing w:line="400" w:lineRule="exact"/>
        <w:ind w:left="960" w:hanging="960" w:hangingChars="400"/>
        <w:rPr>
          <w:rFonts w:hint="eastAsia" w:ascii="仿宋" w:hAnsi="仿宋" w:eastAsia="仿宋" w:cs="仿宋"/>
          <w:sz w:val="24"/>
          <w:highlight w:val="none"/>
        </w:rPr>
      </w:pPr>
      <w:r>
        <w:rPr>
          <w:rFonts w:hint="eastAsia" w:ascii="仿宋" w:hAnsi="仿宋" w:eastAsia="仿宋" w:cs="仿宋"/>
          <w:sz w:val="24"/>
          <w:highlight w:val="none"/>
        </w:rPr>
        <w:t>19.1  采购人或采购代理机构依据法律法规和磋商文件中规定的内容，对投标人资格进行审查</w:t>
      </w:r>
      <w:r>
        <w:rPr>
          <w:rFonts w:hint="eastAsia" w:ascii="仿宋" w:hAnsi="仿宋" w:eastAsia="仿宋" w:cs="仿宋"/>
          <w:sz w:val="24"/>
          <w:highlight w:val="none"/>
          <w:lang w:eastAsia="zh-CN"/>
        </w:rPr>
        <w:t>。</w:t>
      </w:r>
      <w:r>
        <w:rPr>
          <w:rFonts w:hint="eastAsia" w:ascii="仿宋" w:hAnsi="仿宋" w:eastAsia="仿宋" w:cs="仿宋"/>
          <w:sz w:val="24"/>
          <w:highlight w:val="none"/>
        </w:rPr>
        <w:t>未按要求提供资格审查资料的投标人或其中一项未通过的投标人，将视为资格审查不合格，未能通过资格审查的投标人不进入评标；通过资格审查的投标人少于不足三家的，不得评标。</w:t>
      </w:r>
    </w:p>
    <w:p>
      <w:pPr>
        <w:spacing w:line="240" w:lineRule="atLeas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19.2    </w:t>
      </w:r>
      <w:r>
        <w:rPr>
          <w:rFonts w:hint="eastAsia" w:ascii="仿宋" w:hAnsi="仿宋" w:eastAsia="仿宋" w:cs="仿宋"/>
          <w:sz w:val="24"/>
        </w:rPr>
        <w:t>采购人或采购代理机构将在开标前1个工作日至投标截止后1小时的期间内查询投标人的信用记录。投标人存在不良信用记录的，其投标将被认定为</w:t>
      </w:r>
      <w:r>
        <w:rPr>
          <w:rFonts w:hint="eastAsia" w:ascii="仿宋" w:hAnsi="仿宋" w:eastAsia="仿宋" w:cs="仿宋"/>
          <w:b/>
          <w:bCs/>
          <w:sz w:val="24"/>
        </w:rPr>
        <w:t>投标无效</w:t>
      </w:r>
      <w:r>
        <w:rPr>
          <w:rFonts w:hint="eastAsia" w:ascii="仿宋" w:hAnsi="仿宋" w:eastAsia="仿宋" w:cs="仿宋"/>
          <w:sz w:val="24"/>
          <w:szCs w:val="24"/>
          <w:highlight w:val="none"/>
        </w:rPr>
        <w:t>。</w:t>
      </w:r>
    </w:p>
    <w:p>
      <w:pPr>
        <w:spacing w:line="240" w:lineRule="atLeast"/>
        <w:ind w:left="857" w:leftChars="2" w:hanging="853"/>
        <w:rPr>
          <w:rFonts w:hint="eastAsia" w:ascii="仿宋" w:hAnsi="仿宋" w:eastAsia="仿宋" w:cs="仿宋"/>
          <w:sz w:val="24"/>
          <w:szCs w:val="24"/>
          <w:highlight w:val="none"/>
        </w:rPr>
      </w:pPr>
      <w:r>
        <w:rPr>
          <w:rFonts w:hint="eastAsia" w:ascii="仿宋" w:hAnsi="仿宋" w:eastAsia="仿宋" w:cs="仿宋"/>
          <w:sz w:val="24"/>
          <w:szCs w:val="24"/>
          <w:highlight w:val="none"/>
        </w:rPr>
        <w:t>19.2.1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50" w:leftChars="405"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以联合体形式参加投标的，联合体任何成员存在以上不良信用记录的，联合体投标将被认定为</w:t>
      </w:r>
      <w:r>
        <w:rPr>
          <w:rFonts w:hint="eastAsia" w:ascii="仿宋" w:hAnsi="仿宋" w:eastAsia="仿宋" w:cs="仿宋"/>
          <w:b/>
          <w:sz w:val="24"/>
          <w:szCs w:val="24"/>
          <w:highlight w:val="none"/>
          <w:lang w:eastAsia="zh-CN"/>
        </w:rPr>
        <w:t>投标无效</w:t>
      </w:r>
      <w:r>
        <w:rPr>
          <w:rFonts w:hint="eastAsia" w:ascii="仿宋" w:hAnsi="仿宋" w:eastAsia="仿宋" w:cs="仿宋"/>
          <w:sz w:val="24"/>
          <w:szCs w:val="24"/>
          <w:highlight w:val="none"/>
        </w:rPr>
        <w:t>。</w:t>
      </w:r>
    </w:p>
    <w:p>
      <w:pPr>
        <w:ind w:left="960" w:hanging="960" w:hangingChars="400"/>
        <w:rPr>
          <w:rFonts w:hint="eastAsia" w:ascii="仿宋" w:hAnsi="仿宋" w:eastAsia="仿宋" w:cs="仿宋"/>
          <w:sz w:val="24"/>
          <w:szCs w:val="24"/>
          <w:lang w:val="en-US" w:eastAsia="zh-CN"/>
        </w:rPr>
      </w:pPr>
      <w:r>
        <w:rPr>
          <w:rFonts w:hint="eastAsia" w:ascii="仿宋" w:hAnsi="仿宋" w:eastAsia="仿宋" w:cs="仿宋"/>
          <w:sz w:val="24"/>
          <w:szCs w:val="24"/>
          <w:highlight w:val="none"/>
        </w:rPr>
        <w:t>19.2.2 查询及记录方式：采购人或采购代理机构经办人将查询网页打印、签字并存档备查。</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不良信用记录</w:t>
      </w:r>
      <w:r>
        <w:rPr>
          <w:rFonts w:hint="eastAsia" w:ascii="仿宋" w:hAnsi="仿宋" w:eastAsia="仿宋" w:cs="仿宋"/>
          <w:sz w:val="24"/>
          <w:szCs w:val="24"/>
          <w:highlight w:val="none"/>
          <w:lang w:eastAsia="zh-CN"/>
        </w:rPr>
        <w:t>如有异议</w:t>
      </w:r>
      <w:r>
        <w:rPr>
          <w:rFonts w:hint="eastAsia" w:ascii="仿宋" w:hAnsi="仿宋" w:eastAsia="仿宋" w:cs="仿宋"/>
          <w:sz w:val="24"/>
          <w:szCs w:val="24"/>
          <w:highlight w:val="none"/>
        </w:rPr>
        <w:t>以采购人或采购代理机构查询结果为准。</w:t>
      </w:r>
      <w:r>
        <w:rPr>
          <w:rFonts w:hint="eastAsia" w:ascii="仿宋" w:hAnsi="仿宋" w:eastAsia="仿宋" w:cs="仿宋"/>
          <w:sz w:val="24"/>
          <w:szCs w:val="24"/>
          <w:highlight w:val="none"/>
          <w:lang w:val="en-US" w:eastAsia="zh-CN"/>
        </w:rPr>
        <w:t>在本磋商文件规定的查询时间之后，网络信息发生的任何变更均不作为资格审查依据。</w:t>
      </w:r>
    </w:p>
    <w:p>
      <w:pPr>
        <w:spacing w:line="400" w:lineRule="exact"/>
        <w:ind w:left="850" w:hanging="849" w:hangingChars="354"/>
        <w:rPr>
          <w:rFonts w:hint="eastAsia" w:ascii="仿宋" w:hAnsi="仿宋" w:eastAsia="仿宋" w:cs="仿宋"/>
          <w:sz w:val="24"/>
          <w:highlight w:val="none"/>
        </w:rPr>
      </w:pPr>
      <w:r>
        <w:rPr>
          <w:rFonts w:hint="eastAsia" w:ascii="仿宋" w:hAnsi="仿宋" w:eastAsia="仿宋" w:cs="仿宋"/>
          <w:sz w:val="24"/>
          <w:highlight w:val="none"/>
        </w:rPr>
        <w:t>19.3   按照《中华人民共和国政府采购法》、《中华人民共和国政府采购法实施条例》</w:t>
      </w:r>
      <w:r>
        <w:rPr>
          <w:rFonts w:hint="eastAsia" w:ascii="仿宋" w:hAnsi="仿宋" w:eastAsia="仿宋" w:cs="仿宋"/>
          <w:sz w:val="24"/>
          <w:highlight w:val="none"/>
          <w:lang w:val="en-US" w:eastAsia="zh-CN"/>
        </w:rPr>
        <w:t>、《政府采购竞争性磋商采购方式管理暂行办法》的通知</w:t>
      </w:r>
      <w:r>
        <w:rPr>
          <w:rFonts w:hint="eastAsia" w:ascii="仿宋" w:hAnsi="仿宋" w:eastAsia="仿宋" w:cs="仿宋"/>
          <w:sz w:val="24"/>
          <w:highlight w:val="none"/>
        </w:rPr>
        <w:t>及本项目本级和上级财政部门的有关规定依法组建的评审委员会，负责本项目评审工作</w:t>
      </w:r>
      <w:r>
        <w:rPr>
          <w:rFonts w:hint="eastAsia" w:ascii="仿宋" w:hAnsi="仿宋" w:eastAsia="仿宋" w:cs="仿宋"/>
          <w:sz w:val="24"/>
          <w:highlight w:val="none"/>
          <w:lang w:eastAsia="zh-CN"/>
        </w:rPr>
        <w:t>。</w:t>
      </w:r>
      <w:r>
        <w:rPr>
          <w:rFonts w:hint="eastAsia" w:ascii="仿宋" w:hAnsi="仿宋" w:eastAsia="仿宋" w:cs="仿宋"/>
          <w:b/>
          <w:bCs/>
          <w:color w:val="FF0000"/>
          <w:sz w:val="24"/>
          <w:highlight w:val="none"/>
          <w:u w:val="single"/>
        </w:rPr>
        <w:t>本项目评标委员会由</w:t>
      </w:r>
      <w:r>
        <w:rPr>
          <w:rFonts w:hint="eastAsia" w:ascii="仿宋" w:hAnsi="仿宋" w:eastAsia="仿宋" w:cs="仿宋"/>
          <w:b/>
          <w:bCs/>
          <w:color w:val="FF0000"/>
          <w:sz w:val="24"/>
          <w:highlight w:val="none"/>
          <w:u w:val="single"/>
          <w:lang w:val="en-US" w:eastAsia="zh-CN"/>
        </w:rPr>
        <w:t>3</w:t>
      </w:r>
      <w:r>
        <w:rPr>
          <w:rFonts w:hint="eastAsia" w:ascii="仿宋" w:hAnsi="仿宋" w:eastAsia="仿宋" w:cs="仿宋"/>
          <w:b/>
          <w:bCs/>
          <w:color w:val="FF0000"/>
          <w:sz w:val="24"/>
          <w:highlight w:val="none"/>
          <w:u w:val="single"/>
        </w:rPr>
        <w:t>人组成（在新疆政采云平台专家库随机抽取</w:t>
      </w:r>
      <w:r>
        <w:rPr>
          <w:rFonts w:hint="eastAsia" w:ascii="仿宋" w:hAnsi="仿宋" w:eastAsia="仿宋" w:cs="仿宋"/>
          <w:b/>
          <w:bCs/>
          <w:color w:val="FF0000"/>
          <w:sz w:val="24"/>
          <w:highlight w:val="none"/>
          <w:u w:val="single"/>
          <w:lang w:val="en-US" w:eastAsia="zh-CN"/>
        </w:rPr>
        <w:t>3</w:t>
      </w:r>
      <w:r>
        <w:rPr>
          <w:rFonts w:hint="eastAsia" w:ascii="仿宋" w:hAnsi="仿宋" w:eastAsia="仿宋" w:cs="仿宋"/>
          <w:b/>
          <w:bCs/>
          <w:color w:val="FF0000"/>
          <w:sz w:val="24"/>
          <w:highlight w:val="none"/>
          <w:u w:val="single"/>
        </w:rPr>
        <w:t>名）</w:t>
      </w:r>
      <w:r>
        <w:rPr>
          <w:rFonts w:hint="eastAsia" w:ascii="仿宋" w:hAnsi="仿宋" w:eastAsia="仿宋" w:cs="仿宋"/>
          <w:sz w:val="24"/>
          <w:highlight w:val="none"/>
        </w:rPr>
        <w:t>。</w:t>
      </w:r>
      <w:bookmarkStart w:id="141" w:name="_Toc520356166"/>
    </w:p>
    <w:p>
      <w:pPr>
        <w:pStyle w:val="5"/>
        <w:spacing w:before="0" w:after="0" w:line="400" w:lineRule="exact"/>
        <w:rPr>
          <w:rFonts w:hint="eastAsia" w:ascii="仿宋" w:hAnsi="仿宋" w:eastAsia="仿宋" w:cs="仿宋"/>
          <w:b/>
          <w:bCs/>
          <w:highlight w:val="none"/>
          <w:bdr w:val="single" w:color="auto" w:sz="4" w:space="0"/>
        </w:rPr>
      </w:pPr>
      <w:bookmarkStart w:id="142" w:name="_Toc17843_WPSOffice_Level2"/>
      <w:bookmarkStart w:id="143" w:name="_Toc31689_WPSOffice_Level2"/>
      <w:bookmarkStart w:id="144" w:name="_Toc6842"/>
      <w:bookmarkStart w:id="145" w:name="_Toc518923085"/>
      <w:r>
        <w:rPr>
          <w:rFonts w:hint="eastAsia" w:ascii="仿宋" w:hAnsi="仿宋" w:eastAsia="仿宋" w:cs="仿宋"/>
          <w:b/>
          <w:bCs/>
          <w:highlight w:val="none"/>
          <w:u w:val="none"/>
        </w:rPr>
        <w:t>20.响应文件的</w:t>
      </w:r>
      <w:bookmarkEnd w:id="141"/>
      <w:r>
        <w:rPr>
          <w:rFonts w:hint="eastAsia" w:ascii="仿宋" w:hAnsi="仿宋" w:eastAsia="仿宋" w:cs="仿宋"/>
          <w:b/>
          <w:bCs/>
          <w:highlight w:val="none"/>
          <w:u w:val="none"/>
        </w:rPr>
        <w:t>符合性审查与澄清</w:t>
      </w:r>
      <w:bookmarkEnd w:id="142"/>
      <w:bookmarkEnd w:id="143"/>
      <w:bookmarkEnd w:id="144"/>
      <w:bookmarkEnd w:id="145"/>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20.2</w:t>
      </w:r>
      <w:r>
        <w:rPr>
          <w:rFonts w:hint="eastAsia" w:ascii="仿宋" w:hAnsi="仿宋" w:eastAsia="仿宋" w:cs="仿宋"/>
          <w:sz w:val="24"/>
          <w:highlight w:val="none"/>
        </w:rPr>
        <w:tab/>
      </w:r>
      <w:r>
        <w:rPr>
          <w:rFonts w:hint="eastAsia" w:ascii="仿宋" w:hAnsi="仿宋" w:eastAsia="仿宋" w:cs="仿宋"/>
          <w:sz w:val="24"/>
          <w:highlight w:val="none"/>
        </w:rPr>
        <w:t>响应文件的澄清</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20.2.2  供应商的澄清、说明或补正将作为响应文件的一部分。</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20.3   响应文件报价出现前后不一致的，按照下列规定修正：</w:t>
      </w:r>
    </w:p>
    <w:p>
      <w:pPr>
        <w:spacing w:line="400" w:lineRule="exact"/>
        <w:ind w:left="1020" w:hanging="1020" w:hangingChars="425"/>
        <w:rPr>
          <w:rFonts w:hint="eastAsia" w:ascii="仿宋" w:hAnsi="仿宋" w:eastAsia="仿宋" w:cs="仿宋"/>
          <w:sz w:val="24"/>
          <w:highlight w:val="none"/>
        </w:rPr>
      </w:pPr>
      <w:r>
        <w:rPr>
          <w:rFonts w:hint="eastAsia" w:ascii="仿宋" w:hAnsi="仿宋" w:eastAsia="仿宋" w:cs="仿宋"/>
          <w:sz w:val="24"/>
          <w:highlight w:val="none"/>
        </w:rPr>
        <w:t>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（一）响应文件中报价一览表（报价表）内容与响应文件中相应内容不一致的，以报价一览表（报价表）为准；</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（二）大写金额和小写金额不一致的，以大写金额为准；</w:t>
      </w:r>
    </w:p>
    <w:p>
      <w:pPr>
        <w:spacing w:line="400" w:lineRule="exact"/>
        <w:ind w:left="1020" w:hanging="1020" w:hangingChars="425"/>
        <w:rPr>
          <w:rFonts w:hint="eastAsia" w:ascii="仿宋" w:hAnsi="仿宋" w:eastAsia="仿宋" w:cs="仿宋"/>
          <w:sz w:val="24"/>
          <w:highlight w:val="none"/>
        </w:rPr>
      </w:pPr>
      <w:r>
        <w:rPr>
          <w:rFonts w:hint="eastAsia" w:ascii="仿宋" w:hAnsi="仿宋" w:eastAsia="仿宋" w:cs="仿宋"/>
          <w:sz w:val="24"/>
          <w:highlight w:val="none"/>
        </w:rPr>
        <w:t>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（三）单价金额小数点或者百分比有明显错位的，以报价一览表的总价为准，并修改单价；</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（四）总价金额与按单价汇总金额不一致的，以单价金额计算结果为准。</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hint="eastAsia" w:ascii="仿宋" w:hAnsi="仿宋" w:eastAsia="仿宋" w:cs="仿宋"/>
          <w:sz w:val="24"/>
          <w:highlight w:val="none"/>
        </w:rPr>
      </w:pPr>
      <w:r>
        <w:rPr>
          <w:rFonts w:hint="eastAsia" w:ascii="仿宋" w:hAnsi="仿宋" w:eastAsia="仿宋" w:cs="仿宋"/>
          <w:sz w:val="24"/>
          <w:highlight w:val="none"/>
        </w:rPr>
        <w:t>对不同文字文本响应文件的解释发生异议的，以中文文本为准。</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p>
    <w:p>
      <w:pPr>
        <w:pStyle w:val="5"/>
        <w:spacing w:before="0" w:after="0" w:line="400" w:lineRule="exact"/>
        <w:rPr>
          <w:rFonts w:hint="eastAsia" w:ascii="仿宋" w:hAnsi="仿宋" w:eastAsia="仿宋" w:cs="仿宋"/>
          <w:b/>
          <w:bCs/>
          <w:highlight w:val="none"/>
          <w:u w:val="none"/>
        </w:rPr>
      </w:pPr>
      <w:bookmarkStart w:id="148" w:name="_Toc8603"/>
      <w:bookmarkStart w:id="149" w:name="_Toc518923086"/>
      <w:bookmarkStart w:id="150" w:name="_Toc26452_WPSOffice_Level2"/>
      <w:bookmarkStart w:id="151" w:name="_Toc6346_WPSOffice_Level2"/>
      <w:r>
        <w:rPr>
          <w:rFonts w:hint="eastAsia" w:ascii="仿宋" w:hAnsi="仿宋" w:eastAsia="仿宋" w:cs="仿宋"/>
          <w:b/>
          <w:bCs/>
          <w:highlight w:val="none"/>
          <w:u w:val="none"/>
        </w:rPr>
        <w:t>21.响应偏离</w:t>
      </w:r>
      <w:bookmarkEnd w:id="148"/>
      <w:bookmarkEnd w:id="149"/>
      <w:bookmarkEnd w:id="150"/>
      <w:bookmarkEnd w:id="151"/>
    </w:p>
    <w:p>
      <w:pPr>
        <w:spacing w:line="400" w:lineRule="exact"/>
        <w:ind w:left="844" w:leftChars="327" w:hanging="158" w:hangingChars="66"/>
        <w:rPr>
          <w:rFonts w:hint="eastAsia" w:ascii="仿宋" w:hAnsi="仿宋" w:eastAsia="仿宋" w:cs="仿宋"/>
          <w:sz w:val="24"/>
          <w:highlight w:val="none"/>
        </w:rPr>
      </w:pPr>
      <w:r>
        <w:rPr>
          <w:rFonts w:hint="eastAsia" w:ascii="仿宋" w:hAnsi="仿宋" w:eastAsia="仿宋" w:cs="仿宋"/>
          <w:sz w:val="24"/>
          <w:highlight w:val="none"/>
        </w:rPr>
        <w:t>评审委员会可以接受响应文件中不构成实质性偏离的不正规或不一致，具体由评标委员会进行判定。</w:t>
      </w:r>
    </w:p>
    <w:p>
      <w:pPr>
        <w:pStyle w:val="5"/>
        <w:spacing w:before="0" w:after="0" w:line="400" w:lineRule="exact"/>
        <w:rPr>
          <w:rFonts w:hint="eastAsia" w:ascii="仿宋" w:hAnsi="仿宋" w:eastAsia="仿宋" w:cs="仿宋"/>
          <w:b/>
          <w:bCs/>
          <w:highlight w:val="none"/>
          <w:u w:val="none"/>
        </w:rPr>
      </w:pPr>
      <w:bookmarkStart w:id="152" w:name="_Toc25255"/>
      <w:bookmarkStart w:id="153" w:name="_Toc11645_WPSOffice_Level2"/>
      <w:bookmarkStart w:id="154" w:name="_Toc518923087"/>
      <w:bookmarkStart w:id="155" w:name="_Toc25236_WPSOffice_Level2"/>
      <w:r>
        <w:rPr>
          <w:rFonts w:hint="eastAsia" w:ascii="仿宋" w:hAnsi="仿宋" w:eastAsia="仿宋" w:cs="仿宋"/>
          <w:b/>
          <w:bCs/>
          <w:highlight w:val="none"/>
          <w:u w:val="none"/>
        </w:rPr>
        <w:t>22.</w:t>
      </w:r>
      <w:r>
        <w:rPr>
          <w:rFonts w:hint="eastAsia" w:ascii="仿宋" w:hAnsi="仿宋" w:eastAsia="仿宋" w:cs="仿宋"/>
          <w:b/>
          <w:bCs/>
          <w:highlight w:val="none"/>
          <w:u w:val="none"/>
          <w:lang w:eastAsia="zh-CN"/>
        </w:rPr>
        <w:t>磋商</w:t>
      </w:r>
      <w:r>
        <w:rPr>
          <w:rFonts w:hint="eastAsia" w:ascii="仿宋" w:hAnsi="仿宋" w:eastAsia="仿宋" w:cs="仿宋"/>
          <w:b/>
          <w:bCs/>
          <w:highlight w:val="none"/>
          <w:u w:val="none"/>
        </w:rPr>
        <w:t>无效</w:t>
      </w:r>
      <w:bookmarkEnd w:id="152"/>
      <w:bookmarkEnd w:id="153"/>
      <w:bookmarkEnd w:id="154"/>
      <w:bookmarkEnd w:id="155"/>
    </w:p>
    <w:p>
      <w:pPr>
        <w:spacing w:line="400" w:lineRule="exact"/>
        <w:ind w:left="852" w:leftChars="-23" w:hanging="900" w:hangingChars="375"/>
        <w:rPr>
          <w:rFonts w:hint="eastAsia" w:ascii="仿宋" w:hAnsi="仿宋" w:eastAsia="仿宋" w:cs="仿宋"/>
          <w:sz w:val="24"/>
          <w:highlight w:val="none"/>
        </w:rPr>
      </w:pPr>
      <w:r>
        <w:rPr>
          <w:rFonts w:hint="eastAsia" w:ascii="仿宋" w:hAnsi="仿宋" w:eastAsia="仿宋" w:cs="仿宋"/>
          <w:sz w:val="24"/>
          <w:highlight w:val="none"/>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hint="eastAsia" w:ascii="仿宋" w:hAnsi="仿宋" w:eastAsia="仿宋" w:cs="仿宋"/>
          <w:sz w:val="24"/>
          <w:highlight w:val="none"/>
        </w:rPr>
      </w:pPr>
      <w:r>
        <w:rPr>
          <w:rFonts w:hint="eastAsia" w:ascii="仿宋" w:hAnsi="仿宋" w:eastAsia="仿宋" w:cs="仿宋"/>
          <w:sz w:val="24"/>
          <w:highlight w:val="none"/>
        </w:rPr>
        <w:t>磋商小组决定磋商的响应性只根据磋商文件要求、响应文件内容及财政主管部门指定相关信息发布媒体。</w:t>
      </w:r>
    </w:p>
    <w:p>
      <w:pPr>
        <w:spacing w:line="4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22.2</w:t>
      </w:r>
      <w:r>
        <w:rPr>
          <w:rFonts w:hint="eastAsia" w:ascii="仿宋" w:hAnsi="仿宋" w:eastAsia="仿宋" w:cs="仿宋"/>
          <w:sz w:val="24"/>
          <w:highlight w:val="none"/>
        </w:rPr>
        <w:tab/>
      </w:r>
      <w:r>
        <w:rPr>
          <w:rFonts w:hint="eastAsia" w:ascii="仿宋" w:hAnsi="仿宋" w:eastAsia="仿宋" w:cs="仿宋"/>
          <w:sz w:val="24"/>
          <w:highlight w:val="none"/>
        </w:rPr>
        <w:t>如发现下列情况之一的，其磋商将被认定为</w:t>
      </w:r>
      <w:r>
        <w:rPr>
          <w:rFonts w:hint="eastAsia" w:ascii="仿宋" w:hAnsi="仿宋" w:eastAsia="仿宋" w:cs="仿宋"/>
          <w:b/>
          <w:bCs/>
          <w:sz w:val="24"/>
          <w:highlight w:val="none"/>
        </w:rPr>
        <w:t>无效</w:t>
      </w:r>
      <w:r>
        <w:rPr>
          <w:rFonts w:hint="eastAsia" w:ascii="仿宋" w:hAnsi="仿宋" w:eastAsia="仿宋" w:cs="仿宋"/>
          <w:sz w:val="24"/>
          <w:highlight w:val="none"/>
        </w:rPr>
        <w:t>：（</w:t>
      </w:r>
      <w:r>
        <w:rPr>
          <w:rFonts w:hint="eastAsia" w:ascii="仿宋" w:hAnsi="仿宋" w:eastAsia="仿宋" w:cs="仿宋"/>
          <w:b/>
          <w:sz w:val="24"/>
          <w:highlight w:val="none"/>
        </w:rPr>
        <w:t>以下情形应当在磋商文件中规定，并以醒目的方式标明</w:t>
      </w:r>
      <w:r>
        <w:rPr>
          <w:rFonts w:hint="eastAsia" w:ascii="仿宋" w:hAnsi="仿宋" w:eastAsia="仿宋" w:cs="仿宋"/>
          <w:sz w:val="24"/>
          <w:highlight w:val="none"/>
        </w:rPr>
        <w:t>）</w:t>
      </w:r>
    </w:p>
    <w:p>
      <w:pPr>
        <w:numPr>
          <w:ilvl w:val="0"/>
          <w:numId w:val="5"/>
        </w:numPr>
        <w:spacing w:line="400" w:lineRule="exact"/>
        <w:ind w:left="1080" w:leftChars="429" w:hanging="180"/>
        <w:rPr>
          <w:rFonts w:hint="eastAsia" w:ascii="仿宋" w:hAnsi="仿宋" w:eastAsia="仿宋" w:cs="仿宋"/>
          <w:b/>
          <w:bCs/>
          <w:sz w:val="24"/>
          <w:highlight w:val="none"/>
        </w:rPr>
      </w:pPr>
      <w:r>
        <w:rPr>
          <w:rFonts w:hint="eastAsia" w:ascii="仿宋" w:hAnsi="仿宋" w:eastAsia="仿宋" w:cs="仿宋"/>
          <w:b/>
          <w:bCs/>
          <w:sz w:val="24"/>
          <w:highlight w:val="none"/>
        </w:rPr>
        <w:t>未按磋商文件规定的形式和金额提交磋商保证金的；</w:t>
      </w:r>
    </w:p>
    <w:p>
      <w:pPr>
        <w:numPr>
          <w:ilvl w:val="0"/>
          <w:numId w:val="5"/>
        </w:numPr>
        <w:spacing w:line="400" w:lineRule="exact"/>
        <w:ind w:left="1080" w:leftChars="429" w:hanging="180"/>
        <w:rPr>
          <w:rFonts w:hint="eastAsia" w:ascii="仿宋" w:hAnsi="仿宋" w:eastAsia="仿宋" w:cs="仿宋"/>
          <w:b/>
          <w:bCs/>
          <w:sz w:val="24"/>
          <w:highlight w:val="none"/>
        </w:rPr>
      </w:pPr>
      <w:r>
        <w:rPr>
          <w:rFonts w:hint="eastAsia" w:ascii="仿宋" w:hAnsi="仿宋" w:eastAsia="仿宋" w:cs="仿宋"/>
          <w:b/>
          <w:bCs/>
          <w:sz w:val="24"/>
          <w:highlight w:val="none"/>
        </w:rPr>
        <w:t>未按照磋商文件规定要求签署、盖章的；</w:t>
      </w:r>
    </w:p>
    <w:p>
      <w:pPr>
        <w:numPr>
          <w:ilvl w:val="0"/>
          <w:numId w:val="5"/>
        </w:numPr>
        <w:spacing w:line="400" w:lineRule="exact"/>
        <w:ind w:left="1080" w:leftChars="429" w:hanging="180"/>
        <w:rPr>
          <w:rFonts w:hint="eastAsia" w:ascii="仿宋" w:hAnsi="仿宋" w:eastAsia="仿宋" w:cs="仿宋"/>
          <w:b/>
          <w:bCs/>
          <w:sz w:val="24"/>
          <w:highlight w:val="none"/>
        </w:rPr>
      </w:pPr>
      <w:r>
        <w:rPr>
          <w:rFonts w:hint="eastAsia" w:ascii="仿宋" w:hAnsi="仿宋" w:eastAsia="仿宋" w:cs="仿宋"/>
          <w:b/>
          <w:bCs/>
          <w:sz w:val="24"/>
          <w:highlight w:val="none"/>
        </w:rPr>
        <w:t>未满足磋商文件中技术条款的实质性要求；</w:t>
      </w:r>
    </w:p>
    <w:p>
      <w:pPr>
        <w:numPr>
          <w:ilvl w:val="0"/>
          <w:numId w:val="5"/>
        </w:numPr>
        <w:spacing w:line="400" w:lineRule="exact"/>
        <w:ind w:left="1080" w:leftChars="429" w:hanging="180"/>
        <w:rPr>
          <w:rFonts w:hint="eastAsia" w:ascii="仿宋" w:hAnsi="仿宋" w:eastAsia="仿宋" w:cs="仿宋"/>
          <w:b/>
          <w:bCs/>
          <w:sz w:val="24"/>
          <w:highlight w:val="none"/>
        </w:rPr>
      </w:pPr>
      <w:r>
        <w:rPr>
          <w:rFonts w:hint="eastAsia" w:ascii="仿宋" w:hAnsi="仿宋" w:eastAsia="仿宋" w:cs="仿宋"/>
          <w:b/>
          <w:bCs/>
          <w:sz w:val="24"/>
          <w:highlight w:val="none"/>
        </w:rPr>
        <w:t>与其他供应商串通参加磋商，或者与采购人串通参加磋商；</w:t>
      </w:r>
    </w:p>
    <w:p>
      <w:pPr>
        <w:numPr>
          <w:ilvl w:val="0"/>
          <w:numId w:val="5"/>
        </w:numPr>
        <w:spacing w:line="400" w:lineRule="exact"/>
        <w:ind w:left="1080" w:leftChars="429" w:hanging="180"/>
        <w:rPr>
          <w:rFonts w:hint="eastAsia" w:ascii="仿宋" w:hAnsi="仿宋" w:eastAsia="仿宋" w:cs="仿宋"/>
          <w:b/>
          <w:bCs/>
          <w:sz w:val="24"/>
          <w:highlight w:val="none"/>
        </w:rPr>
      </w:pPr>
      <w:r>
        <w:rPr>
          <w:rFonts w:hint="eastAsia" w:ascii="仿宋" w:hAnsi="仿宋" w:eastAsia="仿宋" w:cs="仿宋"/>
          <w:b/>
          <w:bCs/>
          <w:sz w:val="24"/>
          <w:highlight w:val="none"/>
        </w:rPr>
        <w:t>属于磋商文件规定的其他响应无效情形；</w:t>
      </w:r>
    </w:p>
    <w:p>
      <w:pPr>
        <w:numPr>
          <w:ilvl w:val="0"/>
          <w:numId w:val="5"/>
        </w:numPr>
        <w:spacing w:line="400" w:lineRule="exact"/>
        <w:ind w:left="1080" w:leftChars="429" w:hanging="180"/>
        <w:rPr>
          <w:rFonts w:hint="eastAsia" w:ascii="仿宋" w:hAnsi="仿宋" w:eastAsia="仿宋" w:cs="仿宋"/>
          <w:b/>
          <w:bCs/>
          <w:sz w:val="24"/>
          <w:highlight w:val="none"/>
        </w:rPr>
      </w:pPr>
      <w:r>
        <w:rPr>
          <w:rFonts w:hint="eastAsia" w:ascii="仿宋" w:hAnsi="仿宋" w:eastAsia="仿宋" w:cs="仿宋"/>
          <w:b/>
          <w:bCs/>
          <w:sz w:val="24"/>
          <w:highlight w:val="none"/>
        </w:rPr>
        <w:t>评审委员会认为供应商的报价明显低于其他通过符合性检查供</w:t>
      </w:r>
    </w:p>
    <w:p>
      <w:pPr>
        <w:spacing w:line="400" w:lineRule="exact"/>
        <w:ind w:left="957" w:leftChars="456"/>
        <w:rPr>
          <w:rFonts w:hint="eastAsia" w:ascii="仿宋" w:hAnsi="仿宋" w:eastAsia="仿宋" w:cs="仿宋"/>
          <w:b/>
          <w:bCs/>
          <w:sz w:val="24"/>
          <w:highlight w:val="none"/>
        </w:rPr>
      </w:pPr>
      <w:r>
        <w:rPr>
          <w:rFonts w:hint="eastAsia" w:ascii="仿宋" w:hAnsi="仿宋" w:eastAsia="仿宋" w:cs="仿宋"/>
          <w:b/>
          <w:bCs/>
          <w:sz w:val="24"/>
          <w:highlight w:val="none"/>
        </w:rPr>
        <w:t>应商的报价，有可能影响履约的，且供应商未按照规定证明其报价合理性的；</w:t>
      </w:r>
    </w:p>
    <w:p>
      <w:pPr>
        <w:numPr>
          <w:ilvl w:val="0"/>
          <w:numId w:val="5"/>
        </w:numPr>
        <w:spacing w:line="400" w:lineRule="exact"/>
        <w:ind w:left="1080" w:leftChars="429" w:hanging="180"/>
        <w:rPr>
          <w:rFonts w:hint="eastAsia" w:ascii="仿宋" w:hAnsi="仿宋" w:eastAsia="仿宋" w:cs="仿宋"/>
          <w:b/>
          <w:bCs/>
          <w:sz w:val="24"/>
          <w:highlight w:val="none"/>
        </w:rPr>
      </w:pPr>
      <w:r>
        <w:rPr>
          <w:rFonts w:hint="eastAsia" w:ascii="仿宋" w:hAnsi="仿宋" w:eastAsia="仿宋" w:cs="仿宋"/>
          <w:b/>
          <w:bCs/>
          <w:sz w:val="24"/>
          <w:highlight w:val="none"/>
        </w:rPr>
        <w:t>响应文件含有采购人不能接受的附加条件的；</w:t>
      </w:r>
    </w:p>
    <w:p>
      <w:pPr>
        <w:numPr>
          <w:ilvl w:val="0"/>
          <w:numId w:val="5"/>
        </w:numPr>
        <w:tabs>
          <w:tab w:val="left" w:pos="0"/>
        </w:tabs>
        <w:spacing w:line="400" w:lineRule="exact"/>
        <w:ind w:left="1080" w:leftChars="429" w:hanging="180"/>
        <w:rPr>
          <w:rFonts w:hint="eastAsia" w:ascii="仿宋" w:hAnsi="仿宋" w:eastAsia="仿宋" w:cs="仿宋"/>
          <w:b/>
          <w:bCs/>
          <w:sz w:val="24"/>
          <w:highlight w:val="none"/>
        </w:rPr>
      </w:pPr>
      <w:r>
        <w:rPr>
          <w:rFonts w:hint="eastAsia" w:ascii="仿宋" w:hAnsi="仿宋" w:eastAsia="仿宋" w:cs="仿宋"/>
          <w:b/>
          <w:bCs/>
          <w:sz w:val="24"/>
          <w:highlight w:val="none"/>
        </w:rPr>
        <w:t>不符合法规和磋商文件中规定的其他实质性要求的。</w:t>
      </w:r>
    </w:p>
    <w:p>
      <w:pPr>
        <w:spacing w:line="400" w:lineRule="exact"/>
        <w:outlineLvl w:val="2"/>
        <w:rPr>
          <w:rFonts w:hint="eastAsia" w:ascii="仿宋" w:hAnsi="仿宋" w:eastAsia="仿宋" w:cs="仿宋"/>
          <w:b/>
          <w:bCs/>
          <w:sz w:val="24"/>
          <w:highlight w:val="none"/>
        </w:rPr>
      </w:pPr>
      <w:bookmarkStart w:id="156" w:name="_Toc20835"/>
      <w:bookmarkStart w:id="157" w:name="_Toc14330_WPSOffice_Level2"/>
      <w:bookmarkStart w:id="158" w:name="_Toc518923088"/>
      <w:bookmarkStart w:id="159" w:name="_Toc22743_WPSOffice_Level2"/>
      <w:r>
        <w:rPr>
          <w:rFonts w:hint="eastAsia" w:ascii="仿宋" w:hAnsi="仿宋" w:eastAsia="仿宋" w:cs="仿宋"/>
          <w:b/>
          <w:bCs/>
          <w:sz w:val="24"/>
          <w:highlight w:val="none"/>
        </w:rPr>
        <w:t>23</w:t>
      </w:r>
      <w:bookmarkEnd w:id="147"/>
      <w:r>
        <w:rPr>
          <w:rFonts w:hint="eastAsia" w:ascii="仿宋" w:hAnsi="仿宋" w:eastAsia="仿宋" w:cs="仿宋"/>
          <w:b/>
          <w:bCs/>
          <w:sz w:val="24"/>
          <w:highlight w:val="none"/>
        </w:rPr>
        <w:t>.比较与评价</w:t>
      </w:r>
      <w:bookmarkEnd w:id="156"/>
      <w:bookmarkEnd w:id="157"/>
      <w:bookmarkEnd w:id="158"/>
      <w:bookmarkEnd w:id="159"/>
    </w:p>
    <w:p>
      <w:pPr>
        <w:spacing w:line="400" w:lineRule="exact"/>
        <w:ind w:left="900" w:hanging="900" w:hangingChars="375"/>
        <w:rPr>
          <w:rFonts w:hint="eastAsia" w:ascii="仿宋" w:hAnsi="仿宋" w:eastAsia="仿宋" w:cs="仿宋"/>
          <w:color w:val="000000"/>
          <w:sz w:val="24"/>
          <w:highlight w:val="none"/>
        </w:rPr>
      </w:pPr>
      <w:r>
        <w:rPr>
          <w:rFonts w:hint="eastAsia" w:ascii="仿宋" w:hAnsi="仿宋" w:eastAsia="仿宋" w:cs="仿宋"/>
          <w:sz w:val="24"/>
          <w:highlight w:val="none"/>
        </w:rPr>
        <w:t>23.1</w:t>
      </w:r>
      <w:r>
        <w:rPr>
          <w:rFonts w:hint="eastAsia" w:ascii="仿宋" w:hAnsi="仿宋" w:eastAsia="仿宋" w:cs="仿宋"/>
          <w:sz w:val="24"/>
          <w:highlight w:val="none"/>
        </w:rPr>
        <w:tab/>
      </w:r>
      <w:r>
        <w:rPr>
          <w:rFonts w:hint="eastAsia" w:ascii="仿宋" w:hAnsi="仿宋" w:eastAsia="仿宋" w:cs="仿宋"/>
          <w:color w:val="000000"/>
          <w:sz w:val="24"/>
          <w:highlight w:val="none"/>
        </w:rPr>
        <w:t>经符合性审查合格的响应文件，评审委员会将根据磋商文件确定的评审方法和标准，对其技术部分和商务部分作进一步的比较和评价。</w:t>
      </w:r>
    </w:p>
    <w:p>
      <w:pPr>
        <w:pStyle w:val="25"/>
        <w:ind w:left="718" w:leftChars="342" w:firstLine="240" w:firstLineChars="100"/>
        <w:rPr>
          <w:rFonts w:hint="eastAsia" w:ascii="仿宋" w:hAnsi="仿宋" w:eastAsia="仿宋" w:cs="仿宋"/>
          <w:b/>
          <w:bCs/>
          <w:color w:val="000000"/>
          <w:sz w:val="24"/>
          <w:highlight w:val="none"/>
          <w:u w:val="single"/>
        </w:rPr>
      </w:pPr>
      <w:r>
        <w:rPr>
          <w:rFonts w:hint="eastAsia" w:ascii="仿宋" w:hAnsi="仿宋" w:eastAsia="仿宋" w:cs="仿宋"/>
          <w:b/>
          <w:bCs/>
          <w:color w:val="000000"/>
          <w:sz w:val="24"/>
          <w:highlight w:val="none"/>
          <w:u w:val="single"/>
        </w:rPr>
        <w:t>竞争性磋商共有两次报价，</w:t>
      </w:r>
      <w:r>
        <w:rPr>
          <w:rFonts w:hint="eastAsia" w:ascii="仿宋" w:hAnsi="仿宋" w:eastAsia="仿宋" w:cs="仿宋"/>
          <w:b/>
          <w:bCs/>
          <w:color w:val="000000"/>
          <w:sz w:val="24"/>
          <w:highlight w:val="none"/>
          <w:u w:val="single"/>
          <w:lang w:val="en-US" w:eastAsia="zh-CN"/>
        </w:rPr>
        <w:t>第</w:t>
      </w:r>
      <w:r>
        <w:rPr>
          <w:rFonts w:hint="eastAsia" w:ascii="仿宋" w:hAnsi="仿宋" w:eastAsia="仿宋" w:cs="仿宋"/>
          <w:b/>
          <w:bCs/>
          <w:color w:val="000000"/>
          <w:sz w:val="24"/>
          <w:highlight w:val="none"/>
          <w:u w:val="single"/>
        </w:rPr>
        <w:t>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w:t>
      </w:r>
    </w:p>
    <w:p>
      <w:pPr>
        <w:spacing w:line="400" w:lineRule="exact"/>
        <w:ind w:left="900" w:hanging="900" w:hangingChars="375"/>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23.2  </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评审严格按照磋商文件的要求和条件进行。根据实际情况，在</w:t>
      </w:r>
      <w:r>
        <w:rPr>
          <w:rFonts w:hint="eastAsia" w:ascii="仿宋" w:hAnsi="仿宋" w:eastAsia="仿宋" w:cs="仿宋"/>
          <w:color w:val="000000"/>
          <w:sz w:val="24"/>
          <w:highlight w:val="none"/>
          <w:u w:val="single"/>
        </w:rPr>
        <w:t>供应商须知资料表</w:t>
      </w:r>
      <w:r>
        <w:rPr>
          <w:rFonts w:hint="eastAsia" w:ascii="仿宋" w:hAnsi="仿宋" w:eastAsia="仿宋" w:cs="仿宋"/>
          <w:color w:val="000000"/>
          <w:sz w:val="24"/>
          <w:highlight w:val="none"/>
        </w:rPr>
        <w:t>中规定采用下列一种评审方法，详细评审标准见磋商文件第六章：</w:t>
      </w:r>
    </w:p>
    <w:p>
      <w:pPr>
        <w:pStyle w:val="16"/>
        <w:spacing w:line="400" w:lineRule="exact"/>
        <w:ind w:left="957" w:leftChars="456" w:firstLine="33" w:firstLineChars="14"/>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综合评分法，是指响应文件满足磋商文件全部实质性要求且按评审因素的量化指标评审得分最高的供应商为成交候选供应商的评审方法。。</w:t>
      </w:r>
    </w:p>
    <w:p>
      <w:pPr>
        <w:pStyle w:val="16"/>
        <w:spacing w:line="400" w:lineRule="exact"/>
        <w:ind w:left="957" w:leftChars="456" w:firstLine="33" w:firstLineChars="14"/>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本项目采用采购方式：竞争性磋商。</w:t>
      </w:r>
    </w:p>
    <w:p>
      <w:pPr>
        <w:pStyle w:val="16"/>
        <w:spacing w:line="400" w:lineRule="exact"/>
        <w:ind w:left="957" w:leftChars="456" w:firstLine="33" w:firstLineChars="14"/>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评分方法：综合评分法</w:t>
      </w:r>
    </w:p>
    <w:p>
      <w:pPr>
        <w:pStyle w:val="16"/>
        <w:spacing w:line="400" w:lineRule="exact"/>
        <w:ind w:left="718" w:leftChars="342" w:firstLine="240" w:firstLineChars="100"/>
        <w:rPr>
          <w:rFonts w:hint="eastAsia" w:ascii="仿宋" w:hAnsi="仿宋" w:eastAsia="仿宋" w:cs="仿宋"/>
          <w:b/>
          <w:bCs/>
          <w:color w:val="FF0000"/>
          <w:sz w:val="24"/>
          <w:szCs w:val="24"/>
          <w:highlight w:val="none"/>
        </w:rPr>
      </w:pPr>
    </w:p>
    <w:p>
      <w:pPr>
        <w:pStyle w:val="16"/>
        <w:spacing w:line="40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23.3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《政府采购促进中小企业发展管理办法》（财库〔2020〕46号）</w:t>
      </w:r>
      <w:r>
        <w:rPr>
          <w:rFonts w:hint="eastAsia" w:ascii="仿宋" w:hAnsi="仿宋" w:eastAsia="仿宋" w:cs="仿宋"/>
          <w:sz w:val="24"/>
          <w:szCs w:val="24"/>
          <w:highlight w:val="none"/>
        </w:rPr>
        <w:t>、《财政部司法部关于政府采购支持监狱企业发展有关问题的通知》（财库〔2014〕68号）和《三部门联合发布关于促进残疾人就业政府采购政策的通知》（</w:t>
      </w:r>
      <w:bookmarkStart w:id="160" w:name="sendNo"/>
      <w:r>
        <w:rPr>
          <w:rFonts w:hint="eastAsia" w:ascii="仿宋" w:hAnsi="仿宋" w:eastAsia="仿宋" w:cs="仿宋"/>
          <w:sz w:val="24"/>
          <w:szCs w:val="24"/>
          <w:highlight w:val="none"/>
        </w:rPr>
        <w:t>财库〔</w:t>
      </w:r>
      <w:bookmarkEnd w:id="160"/>
      <w:r>
        <w:rPr>
          <w:rFonts w:hint="eastAsia" w:ascii="仿宋" w:hAnsi="仿宋" w:eastAsia="仿宋" w:cs="仿宋"/>
          <w:sz w:val="24"/>
          <w:szCs w:val="24"/>
          <w:highlight w:val="none"/>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6"/>
        <w:spacing w:line="40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23.4</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p>
    <w:p>
      <w:pPr>
        <w:pStyle w:val="5"/>
        <w:spacing w:before="0" w:after="0" w:line="300" w:lineRule="exact"/>
        <w:rPr>
          <w:rFonts w:hint="eastAsia" w:ascii="仿宋" w:hAnsi="仿宋" w:eastAsia="仿宋" w:cs="仿宋"/>
          <w:b/>
          <w:bCs/>
          <w:kern w:val="2"/>
          <w:szCs w:val="24"/>
          <w:highlight w:val="none"/>
          <w:u w:val="none"/>
        </w:rPr>
      </w:pPr>
      <w:bookmarkStart w:id="161" w:name="_Toc520356168"/>
      <w:bookmarkStart w:id="162" w:name="_Toc518923089"/>
      <w:bookmarkStart w:id="163" w:name="_Toc5823"/>
      <w:bookmarkStart w:id="164" w:name="_Toc21686_WPSOffice_Level2"/>
      <w:bookmarkStart w:id="165" w:name="_Toc27560_WPSOffice_Level2"/>
      <w:r>
        <w:rPr>
          <w:rFonts w:hint="eastAsia" w:ascii="仿宋" w:hAnsi="仿宋" w:eastAsia="仿宋" w:cs="仿宋"/>
          <w:b/>
          <w:bCs/>
          <w:kern w:val="2"/>
          <w:szCs w:val="24"/>
          <w:highlight w:val="none"/>
          <w:u w:val="none"/>
        </w:rPr>
        <w:t>24</w:t>
      </w:r>
      <w:bookmarkEnd w:id="161"/>
      <w:r>
        <w:rPr>
          <w:rFonts w:hint="eastAsia" w:ascii="仿宋" w:hAnsi="仿宋" w:eastAsia="仿宋" w:cs="仿宋"/>
          <w:b/>
          <w:bCs/>
          <w:kern w:val="2"/>
          <w:szCs w:val="24"/>
          <w:highlight w:val="none"/>
          <w:u w:val="none"/>
        </w:rPr>
        <w:t>.废标</w:t>
      </w:r>
      <w:bookmarkEnd w:id="162"/>
      <w:bookmarkEnd w:id="163"/>
      <w:bookmarkEnd w:id="164"/>
      <w:bookmarkEnd w:id="165"/>
    </w:p>
    <w:p>
      <w:pPr>
        <w:spacing w:line="300" w:lineRule="exact"/>
        <w:ind w:left="897" w:leftChars="399" w:hanging="60" w:hangingChars="25"/>
        <w:rPr>
          <w:rFonts w:hint="eastAsia" w:ascii="仿宋" w:hAnsi="仿宋" w:eastAsia="仿宋" w:cs="仿宋"/>
          <w:sz w:val="24"/>
          <w:highlight w:val="none"/>
        </w:rPr>
      </w:pPr>
      <w:r>
        <w:rPr>
          <w:rFonts w:hint="eastAsia" w:ascii="仿宋" w:hAnsi="仿宋" w:eastAsia="仿宋" w:cs="仿宋"/>
          <w:sz w:val="24"/>
          <w:highlight w:val="none"/>
        </w:rPr>
        <w:t>出现下列情形之一，将导致项目废标：</w:t>
      </w:r>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（1）符合专业条件的供应商或者对磋商文件做实质性响应的供应商不足三家；</w:t>
      </w:r>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（2）出现影响采购公正的违法、违规行为的；</w:t>
      </w:r>
    </w:p>
    <w:p>
      <w:pPr>
        <w:spacing w:line="300" w:lineRule="exact"/>
        <w:ind w:firstLine="840" w:firstLineChars="350"/>
        <w:rPr>
          <w:rFonts w:hint="eastAsia" w:ascii="仿宋" w:hAnsi="仿宋" w:eastAsia="仿宋" w:cs="仿宋"/>
          <w:sz w:val="24"/>
          <w:highlight w:val="none"/>
        </w:rPr>
      </w:pPr>
      <w:r>
        <w:rPr>
          <w:rFonts w:hint="eastAsia" w:ascii="仿宋" w:hAnsi="仿宋" w:eastAsia="仿宋" w:cs="仿宋"/>
          <w:sz w:val="24"/>
          <w:highlight w:val="none"/>
        </w:rPr>
        <w:t>（3）供应商的报价均超过了采购预算，采购人不能支付的；</w:t>
      </w:r>
    </w:p>
    <w:p>
      <w:pPr>
        <w:spacing w:line="300" w:lineRule="exact"/>
        <w:ind w:firstLine="840" w:firstLineChars="350"/>
        <w:rPr>
          <w:rFonts w:hint="eastAsia" w:ascii="仿宋" w:hAnsi="仿宋" w:eastAsia="仿宋" w:cs="仿宋"/>
          <w:sz w:val="24"/>
          <w:highlight w:val="none"/>
        </w:rPr>
      </w:pPr>
      <w:r>
        <w:rPr>
          <w:rFonts w:hint="eastAsia" w:ascii="仿宋" w:hAnsi="仿宋" w:eastAsia="仿宋" w:cs="仿宋"/>
          <w:sz w:val="24"/>
          <w:highlight w:val="none"/>
        </w:rPr>
        <w:t>（4）因重大变故，采购任务取消的。</w:t>
      </w:r>
    </w:p>
    <w:p>
      <w:pPr>
        <w:pStyle w:val="5"/>
        <w:spacing w:before="0" w:after="0" w:line="300" w:lineRule="exact"/>
        <w:rPr>
          <w:rFonts w:hint="eastAsia" w:ascii="仿宋" w:hAnsi="仿宋" w:eastAsia="仿宋" w:cs="仿宋"/>
          <w:b/>
          <w:bCs/>
          <w:highlight w:val="none"/>
          <w:u w:val="none"/>
        </w:rPr>
      </w:pPr>
      <w:bookmarkStart w:id="166" w:name="_Toc16649_WPSOffice_Level2"/>
      <w:bookmarkStart w:id="167" w:name="_Toc23660"/>
      <w:bookmarkStart w:id="168" w:name="_Toc4205_WPSOffice_Level2"/>
      <w:bookmarkStart w:id="169" w:name="_Toc518923090"/>
      <w:bookmarkStart w:id="170" w:name="_Toc520356169"/>
      <w:r>
        <w:rPr>
          <w:rFonts w:hint="eastAsia" w:ascii="仿宋" w:hAnsi="仿宋" w:eastAsia="仿宋" w:cs="仿宋"/>
          <w:b/>
          <w:bCs/>
          <w:highlight w:val="none"/>
          <w:u w:val="none"/>
        </w:rPr>
        <w:t>25.保密原则</w:t>
      </w:r>
      <w:bookmarkEnd w:id="166"/>
      <w:bookmarkEnd w:id="167"/>
      <w:bookmarkEnd w:id="168"/>
      <w:bookmarkEnd w:id="169"/>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25.1</w:t>
      </w:r>
      <w:r>
        <w:rPr>
          <w:rFonts w:hint="eastAsia" w:ascii="仿宋" w:hAnsi="仿宋" w:eastAsia="仿宋" w:cs="仿宋"/>
          <w:sz w:val="24"/>
          <w:highlight w:val="none"/>
        </w:rPr>
        <w:tab/>
      </w:r>
      <w:r>
        <w:rPr>
          <w:rFonts w:hint="eastAsia" w:ascii="仿宋" w:hAnsi="仿宋" w:eastAsia="仿宋" w:cs="仿宋"/>
          <w:sz w:val="24"/>
          <w:highlight w:val="none"/>
        </w:rPr>
        <w:t>评审将在严格保密的情况下进行。</w:t>
      </w:r>
    </w:p>
    <w:p>
      <w:pPr>
        <w:spacing w:line="300" w:lineRule="exact"/>
        <w:ind w:left="900" w:hanging="900" w:hangingChars="375"/>
        <w:rPr>
          <w:rFonts w:hint="eastAsia" w:ascii="仿宋" w:hAnsi="仿宋" w:eastAsia="仿宋" w:cs="仿宋"/>
          <w:highlight w:val="none"/>
        </w:rPr>
      </w:pPr>
      <w:r>
        <w:rPr>
          <w:rFonts w:hint="eastAsia" w:ascii="仿宋" w:hAnsi="仿宋" w:eastAsia="仿宋" w:cs="仿宋"/>
          <w:sz w:val="24"/>
          <w:highlight w:val="none"/>
        </w:rPr>
        <w:t>25.2</w:t>
      </w:r>
      <w:r>
        <w:rPr>
          <w:rFonts w:hint="eastAsia" w:ascii="仿宋" w:hAnsi="仿宋" w:eastAsia="仿宋" w:cs="仿宋"/>
          <w:sz w:val="24"/>
          <w:highlight w:val="none"/>
        </w:rPr>
        <w:tab/>
      </w:r>
      <w:r>
        <w:rPr>
          <w:rFonts w:hint="eastAsia" w:ascii="仿宋" w:hAnsi="仿宋" w:eastAsia="仿宋" w:cs="仿宋"/>
          <w:sz w:val="24"/>
          <w:highlight w:val="none"/>
        </w:rPr>
        <w:t>政府采购评审专家应当遵守评审工作纪律，不得泄露评审文件、评审情况和评审中获悉的商业秘密。</w:t>
      </w:r>
      <w:bookmarkStart w:id="171" w:name="_Toc518923091"/>
      <w:bookmarkStart w:id="172" w:name="_Toc10964"/>
      <w:bookmarkStart w:id="173" w:name="_Toc216582810"/>
      <w:bookmarkStart w:id="174" w:name="_Toc4193_WPSOffice_Level1"/>
    </w:p>
    <w:p>
      <w:pPr>
        <w:pStyle w:val="25"/>
        <w:rPr>
          <w:rFonts w:hint="eastAsia" w:ascii="仿宋" w:hAnsi="仿宋" w:eastAsia="仿宋" w:cs="仿宋"/>
          <w:highlight w:val="none"/>
        </w:rPr>
      </w:pPr>
    </w:p>
    <w:p>
      <w:pPr>
        <w:pStyle w:val="4"/>
        <w:spacing w:before="0" w:line="240" w:lineRule="auto"/>
        <w:jc w:val="center"/>
        <w:rPr>
          <w:rFonts w:hint="eastAsia" w:ascii="仿宋" w:hAnsi="仿宋" w:eastAsia="仿宋" w:cs="仿宋"/>
          <w:sz w:val="28"/>
          <w:highlight w:val="none"/>
        </w:rPr>
      </w:pPr>
      <w:bookmarkStart w:id="175" w:name="_Toc2267"/>
      <w:r>
        <w:rPr>
          <w:rFonts w:hint="eastAsia" w:ascii="仿宋" w:hAnsi="仿宋" w:eastAsia="仿宋" w:cs="仿宋"/>
          <w:sz w:val="28"/>
          <w:highlight w:val="none"/>
        </w:rPr>
        <w:t>六</w:t>
      </w:r>
      <w:bookmarkEnd w:id="170"/>
      <w:r>
        <w:rPr>
          <w:rFonts w:hint="eastAsia" w:ascii="仿宋" w:hAnsi="仿宋" w:eastAsia="仿宋" w:cs="仿宋"/>
          <w:sz w:val="28"/>
          <w:highlight w:val="none"/>
          <w:lang w:eastAsia="zh-CN"/>
        </w:rPr>
        <w:t>、</w:t>
      </w:r>
      <w:r>
        <w:rPr>
          <w:rFonts w:hint="eastAsia" w:ascii="仿宋" w:hAnsi="仿宋" w:eastAsia="仿宋" w:cs="仿宋"/>
          <w:sz w:val="28"/>
          <w:highlight w:val="none"/>
        </w:rPr>
        <w:t>确定</w:t>
      </w:r>
      <w:bookmarkEnd w:id="171"/>
      <w:bookmarkEnd w:id="172"/>
      <w:bookmarkEnd w:id="173"/>
      <w:r>
        <w:rPr>
          <w:rFonts w:hint="eastAsia" w:ascii="仿宋" w:hAnsi="仿宋" w:eastAsia="仿宋" w:cs="仿宋"/>
          <w:sz w:val="28"/>
          <w:highlight w:val="none"/>
        </w:rPr>
        <w:t>成交</w:t>
      </w:r>
      <w:bookmarkEnd w:id="174"/>
      <w:bookmarkEnd w:id="175"/>
    </w:p>
    <w:p>
      <w:pPr>
        <w:pStyle w:val="5"/>
        <w:spacing w:before="0" w:after="0" w:line="300" w:lineRule="exact"/>
        <w:rPr>
          <w:rFonts w:hint="eastAsia" w:ascii="仿宋" w:hAnsi="仿宋" w:eastAsia="仿宋" w:cs="仿宋"/>
          <w:b/>
          <w:bCs/>
          <w:color w:val="000000"/>
          <w:highlight w:val="none"/>
          <w:u w:val="none"/>
        </w:rPr>
      </w:pPr>
      <w:bookmarkStart w:id="176" w:name="_Toc4749_WPSOffice_Level2"/>
      <w:bookmarkStart w:id="177" w:name="_Toc32578"/>
      <w:bookmarkStart w:id="178" w:name="_Toc520356170"/>
      <w:bookmarkStart w:id="179" w:name="_Toc518923092"/>
      <w:bookmarkStart w:id="180" w:name="_Ref467307010"/>
      <w:bookmarkStart w:id="181" w:name="_Toc31921_WPSOffice_Level2"/>
      <w:r>
        <w:rPr>
          <w:rFonts w:hint="eastAsia" w:ascii="仿宋" w:hAnsi="仿宋" w:eastAsia="仿宋" w:cs="仿宋"/>
          <w:b/>
          <w:bCs/>
          <w:color w:val="000000"/>
          <w:highlight w:val="none"/>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hint="eastAsia" w:ascii="仿宋" w:hAnsi="仿宋" w:eastAsia="仿宋" w:cs="仿宋"/>
          <w:color w:val="000000"/>
          <w:sz w:val="24"/>
          <w:highlight w:val="none"/>
        </w:rPr>
      </w:pP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除第28条规定外，对实质上响应磋商文件的供应商按下列方法进行排序，确定成交候选人：</w:t>
      </w:r>
    </w:p>
    <w:p>
      <w:pPr>
        <w:spacing w:line="300" w:lineRule="exact"/>
        <w:ind w:left="901"/>
        <w:rPr>
          <w:rFonts w:hint="eastAsia" w:ascii="仿宋" w:hAnsi="仿宋" w:eastAsia="仿宋" w:cs="仿宋"/>
          <w:b/>
          <w:bCs/>
          <w:color w:val="000000"/>
          <w:sz w:val="24"/>
          <w:highlight w:val="none"/>
          <w:u w:val="single"/>
        </w:rPr>
      </w:pPr>
      <w:r>
        <w:rPr>
          <w:rFonts w:hint="eastAsia" w:ascii="仿宋" w:hAnsi="仿宋" w:eastAsia="仿宋" w:cs="仿宋"/>
          <w:b/>
          <w:bCs/>
          <w:color w:val="auto"/>
          <w:sz w:val="24"/>
          <w:highlight w:val="none"/>
          <w:u w:val="single"/>
        </w:rPr>
        <w:t>磋商小组应当根据综合评分情况，按照评审得分由高到低顺序推荐3名成交候选供应商，并编写评审报告。评审得分相同的，按照最后报价由低到高的顺序推荐。评审得分且最后报价相同的，按照技术指标优劣顺序推荐。详见磋商文件第6章</w:t>
      </w:r>
      <w:r>
        <w:rPr>
          <w:rFonts w:hint="eastAsia" w:ascii="仿宋" w:hAnsi="仿宋" w:eastAsia="仿宋" w:cs="仿宋"/>
          <w:b/>
          <w:bCs/>
          <w:color w:val="000000"/>
          <w:sz w:val="24"/>
          <w:highlight w:val="none"/>
          <w:u w:val="single"/>
        </w:rPr>
        <w:t>。</w:t>
      </w:r>
    </w:p>
    <w:p>
      <w:pPr>
        <w:pStyle w:val="5"/>
        <w:spacing w:before="0" w:after="0" w:line="300" w:lineRule="exact"/>
        <w:rPr>
          <w:rFonts w:hint="eastAsia" w:ascii="仿宋" w:hAnsi="仿宋" w:eastAsia="仿宋" w:cs="仿宋"/>
          <w:color w:val="000000"/>
          <w:highlight w:val="none"/>
          <w:u w:val="none"/>
        </w:rPr>
      </w:pPr>
      <w:bookmarkStart w:id="182" w:name="_Toc520356171"/>
      <w:bookmarkStart w:id="183" w:name="_Toc3689_WPSOffice_Level2"/>
      <w:bookmarkStart w:id="184" w:name="_Toc10555"/>
      <w:bookmarkStart w:id="185" w:name="_Toc2420_WPSOffice_Level2"/>
      <w:bookmarkStart w:id="186" w:name="_Toc518923093"/>
      <w:r>
        <w:rPr>
          <w:rFonts w:hint="eastAsia" w:ascii="仿宋" w:hAnsi="仿宋" w:eastAsia="仿宋" w:cs="仿宋"/>
          <w:color w:val="000000"/>
          <w:highlight w:val="none"/>
          <w:u w:val="none"/>
        </w:rPr>
        <w:t>27</w:t>
      </w:r>
      <w:bookmarkEnd w:id="182"/>
      <w:r>
        <w:rPr>
          <w:rFonts w:hint="eastAsia" w:ascii="仿宋" w:hAnsi="仿宋" w:eastAsia="仿宋" w:cs="仿宋"/>
          <w:color w:val="000000"/>
          <w:highlight w:val="none"/>
          <w:u w:val="none"/>
        </w:rPr>
        <w:t>.确定成交候选人和成交人</w:t>
      </w:r>
      <w:bookmarkEnd w:id="183"/>
      <w:bookmarkEnd w:id="184"/>
      <w:bookmarkEnd w:id="185"/>
      <w:bookmarkEnd w:id="186"/>
    </w:p>
    <w:p>
      <w:pPr>
        <w:spacing w:line="300" w:lineRule="exact"/>
        <w:ind w:left="900" w:hanging="900" w:hangingChars="375"/>
        <w:rPr>
          <w:rFonts w:hint="eastAsia" w:ascii="仿宋" w:hAnsi="仿宋" w:eastAsia="仿宋" w:cs="仿宋"/>
          <w:color w:val="000000"/>
          <w:sz w:val="24"/>
          <w:highlight w:val="none"/>
        </w:rPr>
      </w:pP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评审委员会将根据评审标准，按</w:t>
      </w:r>
      <w:r>
        <w:rPr>
          <w:rFonts w:hint="eastAsia" w:ascii="仿宋" w:hAnsi="仿宋" w:eastAsia="仿宋" w:cs="仿宋"/>
          <w:color w:val="000000"/>
          <w:sz w:val="24"/>
          <w:highlight w:val="none"/>
          <w:u w:val="single"/>
        </w:rPr>
        <w:t>供应商须知资料表中</w:t>
      </w:r>
      <w:r>
        <w:rPr>
          <w:rFonts w:hint="eastAsia" w:ascii="仿宋" w:hAnsi="仿宋" w:eastAsia="仿宋" w:cs="仿宋"/>
          <w:color w:val="000000"/>
          <w:sz w:val="24"/>
          <w:highlight w:val="none"/>
        </w:rPr>
        <w:t>规定数量推荐成交候选人；</w:t>
      </w:r>
      <w:r>
        <w:rPr>
          <w:rFonts w:hint="eastAsia" w:ascii="仿宋" w:hAnsi="仿宋" w:eastAsia="仿宋" w:cs="仿宋"/>
          <w:b/>
          <w:bCs/>
          <w:color w:val="000000"/>
          <w:sz w:val="24"/>
          <w:highlight w:val="none"/>
          <w:u w:val="single"/>
        </w:rPr>
        <w:t>磋商小组应当根据综合评分情况，按照评审得分由高到低顺序推荐3名成交候选供应商</w:t>
      </w:r>
      <w:r>
        <w:rPr>
          <w:rFonts w:hint="eastAsia" w:ascii="仿宋" w:hAnsi="仿宋" w:eastAsia="仿宋" w:cs="仿宋"/>
          <w:color w:val="000000"/>
          <w:sz w:val="24"/>
          <w:highlight w:val="none"/>
        </w:rPr>
        <w:t>或根据采购人的委托，直接确定成交人。</w:t>
      </w:r>
    </w:p>
    <w:p>
      <w:pPr>
        <w:pStyle w:val="5"/>
        <w:tabs>
          <w:tab w:val="left" w:pos="900"/>
        </w:tabs>
        <w:spacing w:before="0" w:after="0" w:line="300" w:lineRule="exact"/>
        <w:rPr>
          <w:rFonts w:hint="eastAsia" w:ascii="仿宋" w:hAnsi="仿宋" w:eastAsia="仿宋" w:cs="仿宋"/>
          <w:b/>
          <w:bCs/>
          <w:color w:val="000000"/>
          <w:highlight w:val="none"/>
          <w:u w:val="none"/>
        </w:rPr>
      </w:pPr>
      <w:bookmarkStart w:id="187" w:name="_Toc520356173"/>
      <w:bookmarkStart w:id="188" w:name="_Ref467306874"/>
      <w:bookmarkStart w:id="189" w:name="_Toc17138"/>
      <w:bookmarkStart w:id="190" w:name="_Toc620_WPSOffice_Level2"/>
      <w:bookmarkStart w:id="191" w:name="_Toc17336_WPSOffice_Level2"/>
      <w:bookmarkStart w:id="192" w:name="_Toc518923094"/>
      <w:r>
        <w:rPr>
          <w:rFonts w:hint="eastAsia" w:ascii="仿宋" w:hAnsi="仿宋" w:eastAsia="仿宋" w:cs="仿宋"/>
          <w:b/>
          <w:bCs/>
          <w:color w:val="000000"/>
          <w:highlight w:val="none"/>
          <w:u w:val="none"/>
        </w:rPr>
        <w:t>28</w:t>
      </w:r>
      <w:bookmarkEnd w:id="187"/>
      <w:bookmarkEnd w:id="188"/>
      <w:r>
        <w:rPr>
          <w:rFonts w:hint="eastAsia" w:ascii="仿宋" w:hAnsi="仿宋" w:eastAsia="仿宋" w:cs="仿宋"/>
          <w:b/>
          <w:bCs/>
          <w:color w:val="000000"/>
          <w:highlight w:val="none"/>
          <w:u w:val="none"/>
        </w:rPr>
        <w:t>.采购任务取消</w:t>
      </w:r>
      <w:bookmarkEnd w:id="189"/>
      <w:bookmarkEnd w:id="190"/>
      <w:bookmarkEnd w:id="191"/>
      <w:bookmarkEnd w:id="192"/>
    </w:p>
    <w:p>
      <w:pPr>
        <w:spacing w:line="300" w:lineRule="exact"/>
        <w:ind w:left="900" w:hanging="900" w:hangingChars="375"/>
        <w:rPr>
          <w:rFonts w:hint="eastAsia" w:ascii="仿宋" w:hAnsi="仿宋" w:eastAsia="仿宋" w:cs="仿宋"/>
          <w:color w:val="000000"/>
          <w:sz w:val="24"/>
          <w:highlight w:val="none"/>
        </w:rPr>
      </w:pP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因重大变故采购任务取消时，采购人有权拒绝任何供应商成交，且对受影响的供应商不承担任何责任。</w:t>
      </w:r>
      <w:bookmarkStart w:id="193" w:name="_Toc520356174"/>
    </w:p>
    <w:p>
      <w:pPr>
        <w:pStyle w:val="5"/>
        <w:spacing w:before="0" w:after="0" w:line="300" w:lineRule="exact"/>
        <w:rPr>
          <w:rFonts w:hint="eastAsia" w:ascii="仿宋" w:hAnsi="仿宋" w:eastAsia="仿宋" w:cs="仿宋"/>
          <w:b/>
          <w:bCs/>
          <w:color w:val="000000"/>
          <w:highlight w:val="none"/>
          <w:u w:val="none"/>
        </w:rPr>
      </w:pPr>
      <w:bookmarkStart w:id="194" w:name="_Toc22810_WPSOffice_Level2"/>
      <w:bookmarkStart w:id="195" w:name="_Toc7273_WPSOffice_Level2"/>
      <w:bookmarkStart w:id="196" w:name="_Toc518923095"/>
      <w:bookmarkStart w:id="197" w:name="_Toc18072"/>
      <w:r>
        <w:rPr>
          <w:rFonts w:hint="eastAsia" w:ascii="仿宋" w:hAnsi="仿宋" w:eastAsia="仿宋" w:cs="仿宋"/>
          <w:b/>
          <w:bCs/>
          <w:color w:val="000000"/>
          <w:highlight w:val="none"/>
          <w:u w:val="none"/>
        </w:rPr>
        <w:t>29.成交通知书</w:t>
      </w:r>
      <w:bookmarkEnd w:id="193"/>
      <w:r>
        <w:rPr>
          <w:rFonts w:hint="eastAsia" w:ascii="仿宋" w:hAnsi="仿宋" w:eastAsia="仿宋" w:cs="仿宋"/>
          <w:b/>
          <w:bCs/>
          <w:color w:val="000000"/>
          <w:highlight w:val="none"/>
          <w:u w:val="none"/>
        </w:rPr>
        <w:t>和采购结果通知书</w:t>
      </w:r>
      <w:bookmarkEnd w:id="194"/>
      <w:bookmarkEnd w:id="195"/>
      <w:bookmarkEnd w:id="196"/>
      <w:bookmarkEnd w:id="197"/>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color w:val="000000"/>
          <w:sz w:val="24"/>
          <w:highlight w:val="none"/>
        </w:rPr>
        <w:t>29.1</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在磋商有效期内，成交人确定后，采购人或者采购代理机构发布成交</w:t>
      </w:r>
      <w:r>
        <w:rPr>
          <w:rFonts w:hint="eastAsia" w:ascii="仿宋" w:hAnsi="仿宋" w:eastAsia="仿宋" w:cs="仿宋"/>
          <w:sz w:val="24"/>
          <w:highlight w:val="none"/>
        </w:rPr>
        <w:t>公告，同时以书面形式向成交人发出成交通知书；</w:t>
      </w:r>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29.2</w:t>
      </w:r>
      <w:r>
        <w:rPr>
          <w:rFonts w:hint="eastAsia" w:ascii="仿宋" w:hAnsi="仿宋" w:eastAsia="仿宋" w:cs="仿宋"/>
          <w:sz w:val="24"/>
          <w:highlight w:val="none"/>
        </w:rPr>
        <w:tab/>
      </w:r>
      <w:r>
        <w:rPr>
          <w:rFonts w:hint="eastAsia" w:ascii="仿宋" w:hAnsi="仿宋" w:eastAsia="仿宋" w:cs="仿宋"/>
          <w:sz w:val="24"/>
          <w:highlight w:val="none"/>
        </w:rPr>
        <w:t>成交通知书是合同的组成部分；</w:t>
      </w:r>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29.3    采购结果通知书和成交通知书同时发出。采购结果通知书中将告知未通过资格审查的供应商未通过的原因；采用综合评分法评审的，还将告知未成交人本人的评审得分和排序。</w:t>
      </w:r>
    </w:p>
    <w:p>
      <w:pPr>
        <w:pStyle w:val="5"/>
        <w:spacing w:before="0" w:after="0" w:line="300" w:lineRule="exact"/>
        <w:rPr>
          <w:rFonts w:hint="eastAsia" w:ascii="仿宋" w:hAnsi="仿宋" w:eastAsia="仿宋" w:cs="仿宋"/>
          <w:b/>
          <w:bCs/>
          <w:highlight w:val="none"/>
          <w:u w:val="none"/>
        </w:rPr>
      </w:pPr>
      <w:bookmarkStart w:id="198" w:name="_Ref467307204"/>
      <w:bookmarkStart w:id="199" w:name="_Toc518923096"/>
      <w:bookmarkStart w:id="200" w:name="_Toc9717_WPSOffice_Level2"/>
      <w:bookmarkStart w:id="201" w:name="_Ref467306377"/>
      <w:bookmarkStart w:id="202" w:name="_Ref467306978"/>
      <w:bookmarkStart w:id="203" w:name="_Ref467307062"/>
      <w:bookmarkStart w:id="204" w:name="_Toc520356175"/>
      <w:bookmarkStart w:id="205" w:name="_Toc23285_WPSOffice_Level2"/>
      <w:bookmarkStart w:id="206" w:name="_Toc16952"/>
      <w:r>
        <w:rPr>
          <w:rFonts w:hint="eastAsia" w:ascii="仿宋" w:hAnsi="仿宋" w:eastAsia="仿宋" w:cs="仿宋"/>
          <w:b/>
          <w:bCs/>
          <w:highlight w:val="none"/>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30.1</w:t>
      </w:r>
      <w:r>
        <w:rPr>
          <w:rFonts w:hint="eastAsia" w:ascii="仿宋" w:hAnsi="仿宋" w:eastAsia="仿宋" w:cs="仿宋"/>
          <w:sz w:val="24"/>
          <w:highlight w:val="none"/>
        </w:rPr>
        <w:tab/>
      </w:r>
      <w:r>
        <w:rPr>
          <w:rFonts w:hint="eastAsia" w:ascii="仿宋" w:hAnsi="仿宋" w:eastAsia="仿宋" w:cs="仿宋"/>
          <w:sz w:val="24"/>
          <w:highlight w:val="none"/>
        </w:rPr>
        <w:t>成交人应当自发出成交通知书之日起30日内，与采购人签订合同。</w:t>
      </w:r>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30.2</w:t>
      </w:r>
      <w:r>
        <w:rPr>
          <w:rFonts w:hint="eastAsia" w:ascii="仿宋" w:hAnsi="仿宋" w:eastAsia="仿宋" w:cs="仿宋"/>
          <w:sz w:val="24"/>
          <w:highlight w:val="none"/>
        </w:rPr>
        <w:tab/>
      </w:r>
      <w:bookmarkStart w:id="207" w:name="_Ref467306425"/>
      <w:bookmarkStart w:id="208" w:name="_Ref467307090"/>
      <w:bookmarkStart w:id="209" w:name="_Toc520356176"/>
      <w:r>
        <w:rPr>
          <w:rFonts w:hint="eastAsia" w:ascii="仿宋" w:hAnsi="仿宋" w:eastAsia="仿宋" w:cs="仿宋"/>
          <w:sz w:val="24"/>
          <w:highlight w:val="none"/>
        </w:rPr>
        <w:t>磋商文件、成交人的响应文件及其澄清文件等，均为签订合同的依据。</w:t>
      </w:r>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30.4   当出现法规规定的</w:t>
      </w:r>
      <w:r>
        <w:rPr>
          <w:rFonts w:hint="eastAsia" w:ascii="仿宋" w:hAnsi="仿宋" w:eastAsia="仿宋" w:cs="仿宋"/>
          <w:b/>
          <w:sz w:val="24"/>
          <w:highlight w:val="none"/>
        </w:rPr>
        <w:t>成交无效或成交结果无效</w:t>
      </w:r>
      <w:r>
        <w:rPr>
          <w:rFonts w:hint="eastAsia" w:ascii="仿宋" w:hAnsi="仿宋" w:eastAsia="仿宋" w:cs="仿宋"/>
          <w:sz w:val="24"/>
          <w:highlight w:val="none"/>
        </w:rPr>
        <w:t>情形时，采购人可与排名下一位的成交候选人另行签订合同，或依法重新开展采购活动。</w:t>
      </w:r>
    </w:p>
    <w:p>
      <w:pPr>
        <w:pStyle w:val="5"/>
        <w:spacing w:before="0" w:after="0" w:line="300" w:lineRule="exact"/>
        <w:rPr>
          <w:rFonts w:hint="eastAsia" w:ascii="仿宋" w:hAnsi="仿宋" w:eastAsia="仿宋" w:cs="仿宋"/>
          <w:b/>
          <w:bCs/>
          <w:highlight w:val="none"/>
          <w:u w:val="none"/>
        </w:rPr>
      </w:pPr>
      <w:bookmarkStart w:id="210" w:name="_Toc4147_WPSOffice_Level2"/>
      <w:bookmarkStart w:id="211" w:name="_Toc10642_WPSOffice_Level2"/>
      <w:bookmarkStart w:id="212" w:name="_Toc4302"/>
      <w:bookmarkStart w:id="213" w:name="_Toc518923097"/>
      <w:r>
        <w:rPr>
          <w:rFonts w:hint="eastAsia" w:ascii="仿宋" w:hAnsi="仿宋" w:eastAsia="仿宋" w:cs="仿宋"/>
          <w:b/>
          <w:bCs/>
          <w:highlight w:val="none"/>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31.1</w:t>
      </w:r>
      <w:r>
        <w:rPr>
          <w:rFonts w:hint="eastAsia" w:ascii="仿宋" w:hAnsi="仿宋" w:eastAsia="仿宋" w:cs="仿宋"/>
          <w:sz w:val="24"/>
          <w:highlight w:val="none"/>
        </w:rPr>
        <w:tab/>
      </w:r>
      <w:r>
        <w:rPr>
          <w:rFonts w:hint="eastAsia" w:ascii="仿宋" w:hAnsi="仿宋" w:eastAsia="仿宋" w:cs="仿宋"/>
          <w:sz w:val="24"/>
          <w:highlight w:val="none"/>
        </w:rPr>
        <w:t>成交人应按照</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规定向采购人缴纳履约保证金（如采用保函形式，格式见本章附件1）。</w:t>
      </w:r>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31.2</w:t>
      </w:r>
      <w:r>
        <w:rPr>
          <w:rFonts w:hint="eastAsia" w:ascii="仿宋" w:hAnsi="仿宋" w:eastAsia="仿宋" w:cs="仿宋"/>
          <w:sz w:val="24"/>
          <w:highlight w:val="none"/>
        </w:rPr>
        <w:tab/>
      </w:r>
      <w:r>
        <w:rPr>
          <w:rFonts w:hint="eastAsia" w:ascii="仿宋" w:hAnsi="仿宋" w:eastAsia="仿宋" w:cs="仿宋"/>
          <w:sz w:val="24"/>
          <w:highlight w:val="none"/>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31.3   如果成交人没有按照上述履约保证金的规定执行，将视为放弃成交资格，成交人的磋商保证金将不予退还。在此情况下，采购人可确定下一候选人为成交人，也可以重新开展采购活动。</w:t>
      </w:r>
    </w:p>
    <w:p>
      <w:pPr>
        <w:pStyle w:val="5"/>
        <w:spacing w:before="0" w:after="0" w:line="300" w:lineRule="exact"/>
        <w:rPr>
          <w:rFonts w:hint="eastAsia" w:ascii="仿宋" w:hAnsi="仿宋" w:eastAsia="仿宋" w:cs="仿宋"/>
          <w:b/>
          <w:bCs/>
          <w:highlight w:val="none"/>
          <w:u w:val="none"/>
        </w:rPr>
      </w:pPr>
      <w:bookmarkStart w:id="214" w:name="_Toc21635_WPSOffice_Level2"/>
      <w:bookmarkStart w:id="215" w:name="_Toc518923098"/>
      <w:bookmarkStart w:id="216" w:name="_Toc12960_WPSOffice_Level2"/>
      <w:bookmarkStart w:id="217" w:name="_Toc8476"/>
      <w:r>
        <w:rPr>
          <w:rFonts w:hint="eastAsia" w:ascii="仿宋" w:hAnsi="仿宋" w:eastAsia="仿宋" w:cs="仿宋"/>
          <w:b/>
          <w:bCs/>
          <w:highlight w:val="none"/>
          <w:u w:val="none"/>
        </w:rPr>
        <w:t>32.成交服务费</w:t>
      </w:r>
      <w:bookmarkEnd w:id="214"/>
      <w:bookmarkEnd w:id="215"/>
      <w:bookmarkEnd w:id="216"/>
      <w:bookmarkEnd w:id="217"/>
    </w:p>
    <w:p>
      <w:pPr>
        <w:spacing w:line="300" w:lineRule="exact"/>
        <w:ind w:left="840" w:leftChars="200" w:hanging="420" w:hangingChars="175"/>
        <w:rPr>
          <w:rFonts w:hint="eastAsia" w:ascii="仿宋" w:hAnsi="仿宋" w:eastAsia="仿宋" w:cs="仿宋"/>
          <w:sz w:val="24"/>
          <w:highlight w:val="none"/>
          <w:lang w:eastAsia="zh-CN"/>
        </w:rPr>
      </w:pPr>
      <w:r>
        <w:rPr>
          <w:rFonts w:hint="eastAsia" w:ascii="仿宋" w:hAnsi="仿宋" w:eastAsia="仿宋" w:cs="仿宋"/>
          <w:sz w:val="24"/>
          <w:highlight w:val="none"/>
        </w:rPr>
        <w:t xml:space="preserve"> </w:t>
      </w:r>
      <w:r>
        <w:rPr>
          <w:rFonts w:hint="eastAsia" w:ascii="仿宋" w:hAnsi="仿宋" w:eastAsia="仿宋" w:cs="仿宋"/>
          <w:color w:val="auto"/>
          <w:sz w:val="24"/>
          <w:highlight w:val="none"/>
        </w:rPr>
        <w:t>成交人须按照</w:t>
      </w:r>
      <w:r>
        <w:rPr>
          <w:rFonts w:hint="eastAsia" w:ascii="仿宋" w:hAnsi="仿宋" w:eastAsia="仿宋" w:cs="仿宋"/>
          <w:color w:val="auto"/>
          <w:sz w:val="24"/>
          <w:highlight w:val="none"/>
          <w:u w:val="single"/>
        </w:rPr>
        <w:t>磋商须知资料表</w:t>
      </w:r>
      <w:r>
        <w:rPr>
          <w:rFonts w:hint="eastAsia" w:ascii="仿宋" w:hAnsi="仿宋" w:eastAsia="仿宋" w:cs="仿宋"/>
          <w:color w:val="auto"/>
          <w:sz w:val="24"/>
          <w:highlight w:val="none"/>
        </w:rPr>
        <w:t>规定，向采购代理机构支付成交服务费</w:t>
      </w:r>
      <w:r>
        <w:rPr>
          <w:rFonts w:hint="eastAsia" w:ascii="仿宋" w:hAnsi="仿宋" w:eastAsia="仿宋" w:cs="仿宋"/>
          <w:color w:val="auto"/>
          <w:sz w:val="24"/>
          <w:highlight w:val="none"/>
          <w:lang w:eastAsia="zh-CN"/>
        </w:rPr>
        <w:t>。</w:t>
      </w:r>
    </w:p>
    <w:p>
      <w:pPr>
        <w:pStyle w:val="5"/>
        <w:spacing w:before="0" w:after="0" w:line="300" w:lineRule="exact"/>
        <w:rPr>
          <w:rFonts w:hint="eastAsia" w:ascii="仿宋" w:hAnsi="仿宋" w:eastAsia="仿宋" w:cs="仿宋"/>
          <w:b/>
          <w:bCs/>
          <w:highlight w:val="none"/>
          <w:u w:val="none"/>
        </w:rPr>
      </w:pPr>
      <w:bookmarkStart w:id="218" w:name="_Toc9330_WPSOffice_Level2"/>
      <w:bookmarkStart w:id="219" w:name="_Toc30567_WPSOffice_Level2"/>
      <w:bookmarkStart w:id="220" w:name="_Toc518923099"/>
      <w:bookmarkStart w:id="221" w:name="_Toc31411"/>
      <w:r>
        <w:rPr>
          <w:rFonts w:hint="eastAsia" w:ascii="仿宋" w:hAnsi="仿宋" w:eastAsia="仿宋" w:cs="仿宋"/>
          <w:b/>
          <w:bCs/>
          <w:highlight w:val="none"/>
          <w:u w:val="none"/>
        </w:rPr>
        <w:t>33.政府采购信用担保</w:t>
      </w:r>
      <w:bookmarkEnd w:id="218"/>
      <w:bookmarkEnd w:id="219"/>
      <w:bookmarkEnd w:id="220"/>
      <w:bookmarkEnd w:id="221"/>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33.1   本项目是否属于信用担保试点范围见</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w:t>
      </w:r>
    </w:p>
    <w:p>
      <w:pPr>
        <w:spacing w:line="300" w:lineRule="exact"/>
        <w:ind w:left="850" w:hanging="849" w:hangingChars="354"/>
        <w:rPr>
          <w:rFonts w:hint="eastAsia" w:ascii="仿宋" w:hAnsi="仿宋" w:eastAsia="仿宋" w:cs="仿宋"/>
          <w:sz w:val="24"/>
          <w:highlight w:val="none"/>
        </w:rPr>
      </w:pPr>
      <w:r>
        <w:rPr>
          <w:rFonts w:hint="eastAsia" w:ascii="仿宋" w:hAnsi="仿宋" w:eastAsia="仿宋" w:cs="仿宋"/>
          <w:sz w:val="24"/>
          <w:highlight w:val="none"/>
        </w:rPr>
        <w:t>33.2   如属于政府采购信用担保试点范围内，中小型企业供应商可以自由按照财政部门的规定，采用磋商担保、履约担保和融资担保。</w:t>
      </w:r>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33.2.1 供应商递交的磋商担保函和履约担保函应符合本磋商文件的规定。</w:t>
      </w:r>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33.2.2 成交人可以采取融资担保的形式为政府采购项目履约进行融资。</w:t>
      </w:r>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33.2.3 合格的政府采购专业信用担保机构见</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w:t>
      </w:r>
    </w:p>
    <w:p>
      <w:pPr>
        <w:pStyle w:val="5"/>
        <w:spacing w:before="0" w:after="0" w:line="300" w:lineRule="exact"/>
        <w:rPr>
          <w:rFonts w:hint="eastAsia" w:ascii="仿宋" w:hAnsi="仿宋" w:eastAsia="仿宋" w:cs="仿宋"/>
          <w:b/>
          <w:bCs/>
          <w:highlight w:val="none"/>
          <w:u w:val="none"/>
        </w:rPr>
      </w:pPr>
      <w:bookmarkStart w:id="222" w:name="_Toc4701"/>
      <w:bookmarkStart w:id="223" w:name="_Toc9469_WPSOffice_Level2"/>
      <w:bookmarkStart w:id="224" w:name="_Toc518923100"/>
      <w:bookmarkStart w:id="225" w:name="_Toc5233_WPSOffice_Level2"/>
      <w:r>
        <w:rPr>
          <w:rFonts w:hint="eastAsia" w:ascii="仿宋" w:hAnsi="仿宋" w:eastAsia="仿宋" w:cs="仿宋"/>
          <w:b/>
          <w:bCs/>
          <w:highlight w:val="none"/>
          <w:u w:val="none"/>
        </w:rPr>
        <w:t>34.廉洁自律规定</w:t>
      </w:r>
      <w:bookmarkEnd w:id="222"/>
      <w:bookmarkEnd w:id="223"/>
      <w:bookmarkEnd w:id="224"/>
      <w:bookmarkEnd w:id="225"/>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34.1   采购代理机构工作人员不得以不正当手段获取政府采购代理业务，不得与采购人、供应商恶意串通操纵政府采购活动。</w:t>
      </w:r>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34.3   为强化采购代理机构内部监督机制，供应商可按</w:t>
      </w:r>
      <w:r>
        <w:rPr>
          <w:rFonts w:hint="eastAsia" w:ascii="仿宋" w:hAnsi="仿宋" w:eastAsia="仿宋" w:cs="仿宋"/>
          <w:sz w:val="24"/>
          <w:highlight w:val="none"/>
          <w:u w:val="single"/>
        </w:rPr>
        <w:t>供应商须知资料表中的</w:t>
      </w:r>
      <w:r>
        <w:rPr>
          <w:rFonts w:hint="eastAsia" w:ascii="仿宋" w:hAnsi="仿宋" w:eastAsia="仿宋" w:cs="仿宋"/>
          <w:sz w:val="24"/>
          <w:highlight w:val="none"/>
        </w:rPr>
        <w:t>监督电话和信箱，反映采购代理机构的廉洁自律等问题。</w:t>
      </w:r>
    </w:p>
    <w:p>
      <w:pPr>
        <w:pStyle w:val="5"/>
        <w:spacing w:before="0" w:after="0" w:line="300" w:lineRule="exact"/>
        <w:rPr>
          <w:rFonts w:hint="eastAsia" w:ascii="仿宋" w:hAnsi="仿宋" w:eastAsia="仿宋" w:cs="仿宋"/>
          <w:highlight w:val="none"/>
          <w:u w:val="none"/>
        </w:rPr>
      </w:pPr>
      <w:bookmarkStart w:id="226" w:name="_Toc27272_WPSOffice_Level2"/>
      <w:bookmarkStart w:id="227" w:name="_Toc27811_WPSOffice_Level2"/>
      <w:bookmarkStart w:id="228" w:name="_Toc21055"/>
      <w:bookmarkStart w:id="229" w:name="_Toc518923101"/>
      <w:r>
        <w:rPr>
          <w:rFonts w:hint="eastAsia" w:ascii="仿宋" w:hAnsi="仿宋" w:eastAsia="仿宋" w:cs="仿宋"/>
          <w:highlight w:val="none"/>
          <w:u w:val="none"/>
        </w:rPr>
        <w:t>35.人员回避</w:t>
      </w:r>
      <w:bookmarkEnd w:id="226"/>
      <w:bookmarkEnd w:id="227"/>
      <w:bookmarkEnd w:id="228"/>
      <w:bookmarkEnd w:id="229"/>
    </w:p>
    <w:p>
      <w:pPr>
        <w:spacing w:line="30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供应商认为采购人员及其相关人员有法律法规所列与其他供应商有利害关系的，可以向采购人或采购代理机构书面提出回避申请，并说明理由。</w:t>
      </w:r>
    </w:p>
    <w:p>
      <w:pPr>
        <w:ind w:left="904" w:hanging="900" w:hangingChars="375"/>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36.质疑与接收</w:t>
      </w:r>
    </w:p>
    <w:p>
      <w:pPr>
        <w:ind w:left="900" w:hanging="900" w:hangingChars="375"/>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0"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超出法定质疑期的、重复提出的、分次提出的或内容、形式不符合《政府采购质疑和投诉办法》的，质疑供应商将依法承担不利后果。</w:t>
      </w:r>
    </w:p>
    <w:p>
      <w:pPr>
        <w:ind w:left="900" w:hanging="900" w:hangingChars="375"/>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36.3    采购</w:t>
      </w:r>
      <w:r>
        <w:rPr>
          <w:rFonts w:hint="eastAsia" w:ascii="仿宋" w:hAnsi="仿宋" w:eastAsia="仿宋" w:cs="仿宋"/>
          <w:color w:val="000000"/>
          <w:sz w:val="24"/>
          <w:highlight w:val="none"/>
          <w:lang w:eastAsia="zh-CN"/>
        </w:rPr>
        <w:t>人</w:t>
      </w:r>
      <w:r>
        <w:rPr>
          <w:rFonts w:hint="eastAsia" w:ascii="仿宋" w:hAnsi="仿宋" w:eastAsia="仿宋" w:cs="仿宋"/>
          <w:color w:val="000000"/>
          <w:sz w:val="24"/>
          <w:highlight w:val="none"/>
        </w:rPr>
        <w:t xml:space="preserve">质疑函接收部门、联系电话和通讯地址, </w:t>
      </w:r>
      <w:r>
        <w:rPr>
          <w:rFonts w:hint="eastAsia" w:ascii="仿宋" w:hAnsi="仿宋" w:eastAsia="仿宋" w:cs="仿宋"/>
          <w:color w:val="000000"/>
          <w:sz w:val="24"/>
          <w:highlight w:val="none"/>
          <w:u w:val="single"/>
        </w:rPr>
        <w:t>见供应商须知资料表。</w:t>
      </w:r>
    </w:p>
    <w:p>
      <w:pPr>
        <w:pStyle w:val="4"/>
        <w:spacing w:before="0" w:line="240" w:lineRule="atLeast"/>
        <w:jc w:val="center"/>
        <w:rPr>
          <w:rFonts w:hint="eastAsia" w:ascii="仿宋" w:hAnsi="仿宋" w:eastAsia="仿宋" w:cs="仿宋"/>
          <w:szCs w:val="24"/>
        </w:rPr>
      </w:pPr>
      <w:bookmarkStart w:id="230" w:name="_Toc518923103"/>
      <w:bookmarkStart w:id="231" w:name="_Toc23883"/>
      <w:bookmarkStart w:id="232" w:name="_Toc6923"/>
      <w:bookmarkStart w:id="233" w:name="_Toc216582812"/>
      <w:bookmarkStart w:id="234" w:name="_Toc22577_WPSOffice_Level1"/>
      <w:bookmarkStart w:id="235" w:name="_Toc518923106"/>
    </w:p>
    <w:p>
      <w:pPr>
        <w:pStyle w:val="4"/>
        <w:spacing w:before="0" w:line="240" w:lineRule="atLeast"/>
        <w:jc w:val="center"/>
        <w:rPr>
          <w:rFonts w:hint="eastAsia" w:ascii="仿宋" w:hAnsi="仿宋" w:eastAsia="仿宋" w:cs="仿宋"/>
          <w:szCs w:val="24"/>
        </w:rPr>
      </w:pPr>
    </w:p>
    <w:p>
      <w:pPr>
        <w:pStyle w:val="4"/>
        <w:spacing w:before="0" w:line="240" w:lineRule="atLeast"/>
        <w:jc w:val="center"/>
        <w:rPr>
          <w:rFonts w:hint="eastAsia" w:ascii="仿宋" w:hAnsi="仿宋" w:eastAsia="仿宋" w:cs="仿宋"/>
          <w:szCs w:val="24"/>
        </w:rPr>
      </w:pPr>
    </w:p>
    <w:p>
      <w:pPr>
        <w:pStyle w:val="4"/>
        <w:spacing w:before="0" w:line="240" w:lineRule="atLeast"/>
        <w:jc w:val="center"/>
        <w:rPr>
          <w:rFonts w:hint="eastAsia" w:ascii="仿宋" w:hAnsi="仿宋" w:eastAsia="仿宋" w:cs="仿宋"/>
          <w:szCs w:val="24"/>
        </w:rPr>
      </w:pPr>
    </w:p>
    <w:p>
      <w:pPr>
        <w:pStyle w:val="4"/>
        <w:spacing w:before="0" w:line="240" w:lineRule="atLeast"/>
        <w:jc w:val="center"/>
        <w:rPr>
          <w:rFonts w:hint="eastAsia" w:ascii="仿宋" w:hAnsi="仿宋" w:eastAsia="仿宋" w:cs="仿宋"/>
          <w:szCs w:val="24"/>
        </w:rPr>
      </w:pPr>
    </w:p>
    <w:p>
      <w:pPr>
        <w:pStyle w:val="4"/>
        <w:spacing w:before="0" w:line="240" w:lineRule="atLeast"/>
        <w:jc w:val="center"/>
        <w:rPr>
          <w:rFonts w:hint="eastAsia" w:ascii="仿宋" w:hAnsi="仿宋" w:eastAsia="仿宋" w:cs="仿宋"/>
          <w:szCs w:val="24"/>
        </w:rPr>
      </w:pPr>
    </w:p>
    <w:p>
      <w:pPr>
        <w:pStyle w:val="4"/>
        <w:spacing w:before="0" w:line="240" w:lineRule="atLeast"/>
        <w:jc w:val="both"/>
        <w:rPr>
          <w:rFonts w:hint="eastAsia" w:ascii="仿宋" w:hAnsi="仿宋" w:eastAsia="仿宋" w:cs="仿宋"/>
          <w:szCs w:val="24"/>
        </w:rPr>
      </w:pPr>
    </w:p>
    <w:p>
      <w:pPr>
        <w:rPr>
          <w:rFonts w:hint="eastAsia" w:ascii="仿宋" w:hAnsi="仿宋" w:eastAsia="仿宋" w:cs="仿宋"/>
          <w:szCs w:val="24"/>
        </w:rPr>
      </w:pPr>
    </w:p>
    <w:p>
      <w:pPr>
        <w:pStyle w:val="9"/>
        <w:rPr>
          <w:rFonts w:hint="eastAsia" w:ascii="仿宋" w:hAnsi="仿宋" w:eastAsia="仿宋" w:cs="仿宋"/>
        </w:rPr>
      </w:pPr>
    </w:p>
    <w:p>
      <w:pPr>
        <w:pStyle w:val="4"/>
        <w:spacing w:before="0" w:line="240" w:lineRule="atLeast"/>
        <w:jc w:val="center"/>
        <w:rPr>
          <w:rFonts w:hint="eastAsia" w:ascii="仿宋" w:hAnsi="仿宋" w:eastAsia="仿宋" w:cs="仿宋"/>
          <w:szCs w:val="24"/>
        </w:rPr>
      </w:pPr>
    </w:p>
    <w:p>
      <w:pPr>
        <w:pStyle w:val="4"/>
        <w:spacing w:before="0" w:line="240" w:lineRule="atLeast"/>
        <w:jc w:val="center"/>
        <w:rPr>
          <w:rFonts w:hint="eastAsia" w:ascii="仿宋" w:hAnsi="仿宋" w:eastAsia="仿宋" w:cs="仿宋"/>
          <w:szCs w:val="24"/>
        </w:rPr>
      </w:pPr>
      <w:bookmarkStart w:id="236" w:name="_Toc32720"/>
      <w:r>
        <w:rPr>
          <w:rFonts w:hint="eastAsia" w:ascii="仿宋" w:hAnsi="仿宋" w:eastAsia="仿宋" w:cs="仿宋"/>
          <w:szCs w:val="24"/>
        </w:rPr>
        <w:t>附件1：履约保证金保函（格式）</w:t>
      </w:r>
      <w:bookmarkEnd w:id="230"/>
      <w:bookmarkEnd w:id="231"/>
      <w:bookmarkEnd w:id="236"/>
    </w:p>
    <w:p>
      <w:pPr>
        <w:pStyle w:val="16"/>
        <w:spacing w:line="240" w:lineRule="atLeast"/>
        <w:ind w:left="1079" w:leftChars="257" w:hanging="540"/>
        <w:rPr>
          <w:rFonts w:hint="eastAsia" w:ascii="仿宋" w:hAnsi="仿宋" w:eastAsia="仿宋" w:cs="仿宋"/>
          <w:b/>
          <w:sz w:val="24"/>
        </w:rPr>
      </w:pPr>
      <w:r>
        <w:rPr>
          <w:rFonts w:hint="eastAsia" w:ascii="仿宋" w:hAnsi="仿宋" w:eastAsia="仿宋" w:cs="仿宋"/>
          <w:b/>
          <w:sz w:val="24"/>
        </w:rPr>
        <w:t xml:space="preserve">                         （中标后开具）</w:t>
      </w:r>
    </w:p>
    <w:p>
      <w:pPr>
        <w:pStyle w:val="16"/>
        <w:spacing w:line="240" w:lineRule="atLeast"/>
        <w:ind w:left="1079" w:leftChars="257" w:hanging="540"/>
        <w:rPr>
          <w:rFonts w:hint="eastAsia" w:ascii="仿宋" w:hAnsi="仿宋" w:eastAsia="仿宋" w:cs="仿宋"/>
          <w:b/>
          <w:sz w:val="24"/>
        </w:rPr>
      </w:pPr>
    </w:p>
    <w:p>
      <w:pPr>
        <w:pStyle w:val="16"/>
        <w:spacing w:line="240" w:lineRule="atLeast"/>
        <w:rPr>
          <w:rFonts w:hint="eastAsia" w:ascii="仿宋" w:hAnsi="仿宋" w:eastAsia="仿宋" w:cs="仿宋"/>
          <w:sz w:val="24"/>
        </w:rPr>
      </w:pPr>
      <w:r>
        <w:rPr>
          <w:rFonts w:hint="eastAsia" w:ascii="仿宋" w:hAnsi="仿宋" w:eastAsia="仿宋" w:cs="仿宋"/>
          <w:sz w:val="24"/>
        </w:rPr>
        <w:t>致: (</w:t>
      </w:r>
      <w:r>
        <w:rPr>
          <w:rFonts w:hint="eastAsia" w:ascii="仿宋" w:hAnsi="仿宋" w:eastAsia="仿宋" w:cs="仿宋"/>
          <w:i/>
          <w:sz w:val="24"/>
          <w:u w:val="single"/>
        </w:rPr>
        <w:t>买方名称</w:t>
      </w:r>
      <w:r>
        <w:rPr>
          <w:rFonts w:hint="eastAsia" w:ascii="仿宋" w:hAnsi="仿宋" w:eastAsia="仿宋" w:cs="仿宋"/>
          <w:sz w:val="24"/>
        </w:rPr>
        <w:t>)</w:t>
      </w:r>
    </w:p>
    <w:p>
      <w:pPr>
        <w:pStyle w:val="16"/>
        <w:spacing w:line="240" w:lineRule="atLeast"/>
        <w:ind w:left="1079" w:leftChars="257" w:hanging="540"/>
        <w:jc w:val="center"/>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号合同履约保函</w:t>
      </w:r>
    </w:p>
    <w:p>
      <w:pPr>
        <w:pStyle w:val="16"/>
        <w:spacing w:line="240" w:lineRule="atLeast"/>
        <w:ind w:left="1079" w:leftChars="257" w:hanging="540"/>
        <w:jc w:val="center"/>
        <w:rPr>
          <w:rFonts w:hint="eastAsia" w:ascii="仿宋" w:hAnsi="仿宋" w:eastAsia="仿宋" w:cs="仿宋"/>
          <w:sz w:val="24"/>
        </w:rPr>
      </w:pPr>
    </w:p>
    <w:p>
      <w:pPr>
        <w:pStyle w:val="16"/>
        <w:spacing w:line="240" w:lineRule="atLeast"/>
        <w:ind w:firstLine="600" w:firstLineChars="250"/>
        <w:rPr>
          <w:rFonts w:hint="eastAsia" w:ascii="仿宋" w:hAnsi="仿宋" w:eastAsia="仿宋" w:cs="仿宋"/>
          <w:sz w:val="24"/>
        </w:rPr>
      </w:pPr>
      <w:r>
        <w:rPr>
          <w:rFonts w:hint="eastAsia" w:ascii="仿宋" w:hAnsi="仿宋" w:eastAsia="仿宋" w:cs="仿宋"/>
          <w:sz w:val="24"/>
        </w:rPr>
        <w:t>本保函作为贵方与(</w:t>
      </w:r>
      <w:r>
        <w:rPr>
          <w:rFonts w:hint="eastAsia" w:ascii="仿宋" w:hAnsi="仿宋" w:eastAsia="仿宋" w:cs="仿宋"/>
          <w:i/>
          <w:sz w:val="24"/>
          <w:u w:val="single"/>
        </w:rPr>
        <w:t>卖方名称</w:t>
      </w:r>
      <w:r>
        <w:rPr>
          <w:rFonts w:hint="eastAsia" w:ascii="仿宋" w:hAnsi="仿宋" w:eastAsia="仿宋" w:cs="仿宋"/>
          <w:sz w:val="24"/>
        </w:rPr>
        <w:t>)(以下简称卖方)于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日就</w:t>
      </w:r>
      <w:r>
        <w:rPr>
          <w:rFonts w:hint="eastAsia" w:ascii="仿宋" w:hAnsi="仿宋" w:eastAsia="仿宋" w:cs="仿宋"/>
          <w:sz w:val="24"/>
          <w:u w:val="single"/>
        </w:rPr>
        <w:t xml:space="preserve">                  </w:t>
      </w:r>
      <w:r>
        <w:rPr>
          <w:rFonts w:hint="eastAsia" w:ascii="仿宋" w:hAnsi="仿宋" w:eastAsia="仿宋" w:cs="仿宋"/>
          <w:sz w:val="24"/>
        </w:rPr>
        <w:t>项目(以下简称项目)项下提供(</w:t>
      </w:r>
      <w:r>
        <w:rPr>
          <w:rFonts w:hint="eastAsia" w:ascii="仿宋" w:hAnsi="仿宋" w:eastAsia="仿宋" w:cs="仿宋"/>
          <w:i/>
          <w:sz w:val="24"/>
          <w:u w:val="single"/>
        </w:rPr>
        <w:t>服务名称</w:t>
      </w:r>
      <w:r>
        <w:rPr>
          <w:rFonts w:hint="eastAsia" w:ascii="仿宋" w:hAnsi="仿宋" w:eastAsia="仿宋" w:cs="仿宋"/>
          <w:sz w:val="24"/>
        </w:rPr>
        <w:t>)(以下简称服务)签订的(</w:t>
      </w:r>
      <w:r>
        <w:rPr>
          <w:rFonts w:hint="eastAsia" w:ascii="仿宋" w:hAnsi="仿宋" w:eastAsia="仿宋" w:cs="仿宋"/>
          <w:i/>
          <w:sz w:val="24"/>
          <w:u w:val="single"/>
        </w:rPr>
        <w:t>合同号</w:t>
      </w:r>
      <w:r>
        <w:rPr>
          <w:rFonts w:hint="eastAsia" w:ascii="仿宋" w:hAnsi="仿宋" w:eastAsia="仿宋" w:cs="仿宋"/>
          <w:sz w:val="24"/>
        </w:rPr>
        <w:t>)号合同的履约保函。</w:t>
      </w:r>
    </w:p>
    <w:p>
      <w:pPr>
        <w:pStyle w:val="16"/>
        <w:spacing w:line="240" w:lineRule="atLeast"/>
        <w:ind w:firstLine="540" w:firstLineChars="225"/>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i/>
          <w:sz w:val="24"/>
          <w:u w:val="single"/>
        </w:rPr>
        <w:t>出具保函的银行名称</w:t>
      </w:r>
      <w:r>
        <w:rPr>
          <w:rFonts w:hint="eastAsia" w:ascii="仿宋" w:hAnsi="仿宋" w:eastAsia="仿宋" w:cs="仿宋"/>
          <w:sz w:val="24"/>
        </w:rPr>
        <w:t>)(以下简称银行)无条件地、不可撤销地具结保证本行、其继承人和受让人无追索地向贵方以(</w:t>
      </w:r>
      <w:r>
        <w:rPr>
          <w:rFonts w:hint="eastAsia" w:ascii="仿宋" w:hAnsi="仿宋" w:eastAsia="仿宋" w:cs="仿宋"/>
          <w:i/>
          <w:sz w:val="24"/>
          <w:u w:val="single"/>
        </w:rPr>
        <w:t>货币名称</w:t>
      </w:r>
      <w:r>
        <w:rPr>
          <w:rFonts w:hint="eastAsia" w:ascii="仿宋" w:hAnsi="仿宋" w:eastAsia="仿宋" w:cs="仿宋"/>
          <w:sz w:val="24"/>
        </w:rPr>
        <w:t>)支付总额不超过(</w:t>
      </w:r>
      <w:r>
        <w:rPr>
          <w:rFonts w:hint="eastAsia" w:ascii="仿宋" w:hAnsi="仿宋" w:eastAsia="仿宋" w:cs="仿宋"/>
          <w:i/>
          <w:sz w:val="24"/>
          <w:u w:val="single"/>
        </w:rPr>
        <w:t>货币数量</w:t>
      </w:r>
      <w:r>
        <w:rPr>
          <w:rFonts w:hint="eastAsia" w:ascii="仿宋" w:hAnsi="仿宋" w:eastAsia="仿宋" w:cs="仿宋"/>
          <w:sz w:val="24"/>
        </w:rPr>
        <w:t>),即相当于合同价格的</w:t>
      </w:r>
      <w:r>
        <w:rPr>
          <w:rFonts w:hint="eastAsia" w:ascii="仿宋" w:hAnsi="仿宋" w:eastAsia="仿宋" w:cs="仿宋"/>
          <w:sz w:val="24"/>
          <w:u w:val="single"/>
        </w:rPr>
        <w:t xml:space="preserve">     </w:t>
      </w:r>
      <w:r>
        <w:rPr>
          <w:rFonts w:hint="eastAsia" w:ascii="仿宋" w:hAnsi="仿宋" w:eastAsia="仿宋" w:cs="仿宋"/>
          <w:sz w:val="24"/>
        </w:rPr>
        <w:t>%,并以此约定如下:</w:t>
      </w:r>
    </w:p>
    <w:p>
      <w:pPr>
        <w:pStyle w:val="16"/>
        <w:spacing w:line="240" w:lineRule="atLeast"/>
        <w:ind w:left="539" w:leftChars="257"/>
        <w:rPr>
          <w:rFonts w:hint="eastAsia" w:ascii="仿宋" w:hAnsi="仿宋" w:eastAsia="仿宋" w:cs="仿宋"/>
          <w:sz w:val="24"/>
        </w:rPr>
      </w:pPr>
      <w:r>
        <w:rPr>
          <w:rFonts w:hint="eastAsia" w:ascii="仿宋" w:hAnsi="仿宋" w:eastAsia="仿宋" w:cs="仿宋"/>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240" w:lineRule="atLeast"/>
        <w:ind w:left="540"/>
        <w:rPr>
          <w:rFonts w:hint="eastAsia" w:ascii="仿宋" w:hAnsi="仿宋" w:eastAsia="仿宋" w:cs="仿宋"/>
          <w:sz w:val="24"/>
        </w:rPr>
      </w:pPr>
      <w:r>
        <w:rPr>
          <w:rFonts w:hint="eastAsia" w:ascii="仿宋" w:hAnsi="仿宋" w:eastAsia="仿宋" w:cs="仿宋"/>
          <w:sz w:val="24"/>
        </w:rPr>
        <w:t>2.本保函项下的任何支付应为免税和净值。对于现有或将来的税收、关税、收费、费用扣减或预提税款，不论这些款项是何种性质和由谁征收，都不应从本保函项下的支付中扣除。</w:t>
      </w:r>
    </w:p>
    <w:p>
      <w:pPr>
        <w:pStyle w:val="16"/>
        <w:spacing w:line="240" w:lineRule="atLeast"/>
        <w:ind w:left="540"/>
        <w:rPr>
          <w:rFonts w:hint="eastAsia" w:ascii="仿宋" w:hAnsi="仿宋" w:eastAsia="仿宋" w:cs="仿宋"/>
          <w:sz w:val="24"/>
        </w:rPr>
      </w:pPr>
      <w:r>
        <w:rPr>
          <w:rFonts w:hint="eastAsia" w:ascii="仿宋" w:hAnsi="仿宋" w:eastAsia="仿宋" w:cs="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240" w:lineRule="atLeast"/>
        <w:ind w:left="1079" w:leftChars="257" w:hanging="540"/>
        <w:rPr>
          <w:rFonts w:hint="eastAsia" w:ascii="仿宋" w:hAnsi="仿宋" w:eastAsia="仿宋" w:cs="仿宋"/>
          <w:sz w:val="24"/>
        </w:rPr>
      </w:pPr>
      <w:r>
        <w:rPr>
          <w:rFonts w:hint="eastAsia" w:ascii="仿宋" w:hAnsi="仿宋" w:eastAsia="仿宋" w:cs="仿宋"/>
          <w:sz w:val="24"/>
        </w:rPr>
        <w:t>4.本保函在本合同规定的保证期期满前完全有效。</w:t>
      </w:r>
    </w:p>
    <w:p>
      <w:pPr>
        <w:pStyle w:val="16"/>
        <w:spacing w:line="240" w:lineRule="atLeast"/>
        <w:ind w:left="1079" w:leftChars="257" w:hanging="540"/>
        <w:rPr>
          <w:rFonts w:hint="eastAsia" w:ascii="仿宋" w:hAnsi="仿宋" w:eastAsia="仿宋" w:cs="仿宋"/>
          <w:sz w:val="24"/>
        </w:rPr>
      </w:pPr>
    </w:p>
    <w:p>
      <w:pPr>
        <w:pStyle w:val="16"/>
        <w:spacing w:line="240" w:lineRule="atLeast"/>
        <w:ind w:left="1079" w:leftChars="257" w:hanging="540"/>
        <w:rPr>
          <w:rFonts w:hint="eastAsia" w:ascii="仿宋" w:hAnsi="仿宋" w:eastAsia="仿宋" w:cs="仿宋"/>
          <w:sz w:val="24"/>
        </w:rPr>
      </w:pPr>
      <w:r>
        <w:rPr>
          <w:rFonts w:hint="eastAsia" w:ascii="仿宋" w:hAnsi="仿宋" w:eastAsia="仿宋" w:cs="仿宋"/>
          <w:sz w:val="24"/>
        </w:rPr>
        <w:t>谨启</w:t>
      </w:r>
    </w:p>
    <w:p>
      <w:pPr>
        <w:pStyle w:val="16"/>
        <w:spacing w:line="240" w:lineRule="atLeast"/>
        <w:ind w:left="1079" w:leftChars="257" w:hanging="540"/>
        <w:rPr>
          <w:rFonts w:hint="eastAsia" w:ascii="仿宋" w:hAnsi="仿宋" w:eastAsia="仿宋" w:cs="仿宋"/>
          <w:sz w:val="24"/>
        </w:rPr>
      </w:pPr>
      <w:r>
        <w:rPr>
          <w:rFonts w:hint="eastAsia" w:ascii="仿宋" w:hAnsi="仿宋" w:eastAsia="仿宋" w:cs="仿宋"/>
          <w:sz w:val="24"/>
        </w:rPr>
        <w:t>出具保函银行名称：</w:t>
      </w:r>
      <w:r>
        <w:rPr>
          <w:rFonts w:hint="eastAsia" w:ascii="仿宋" w:hAnsi="仿宋" w:eastAsia="仿宋" w:cs="仿宋"/>
          <w:sz w:val="24"/>
          <w:u w:val="single"/>
        </w:rPr>
        <w:t xml:space="preserve">                             </w:t>
      </w:r>
    </w:p>
    <w:p>
      <w:pPr>
        <w:pStyle w:val="16"/>
        <w:spacing w:line="240" w:lineRule="atLeast"/>
        <w:ind w:left="1079" w:leftChars="257" w:hanging="540"/>
        <w:rPr>
          <w:rFonts w:hint="eastAsia" w:ascii="仿宋" w:hAnsi="仿宋" w:eastAsia="仿宋" w:cs="仿宋"/>
          <w:sz w:val="24"/>
          <w:u w:val="single"/>
        </w:rPr>
      </w:pPr>
      <w:r>
        <w:rPr>
          <w:rFonts w:hint="eastAsia" w:ascii="仿宋" w:hAnsi="仿宋" w:eastAsia="仿宋" w:cs="仿宋"/>
          <w:sz w:val="24"/>
        </w:rPr>
        <w:t>签字人姓名和职务：</w:t>
      </w:r>
      <w:r>
        <w:rPr>
          <w:rFonts w:hint="eastAsia" w:ascii="仿宋" w:hAnsi="仿宋" w:eastAsia="仿宋" w:cs="仿宋"/>
          <w:sz w:val="24"/>
          <w:u w:val="single"/>
        </w:rPr>
        <w:t xml:space="preserve">                             </w:t>
      </w:r>
    </w:p>
    <w:p>
      <w:pPr>
        <w:pStyle w:val="16"/>
        <w:spacing w:line="240" w:lineRule="atLeast"/>
        <w:ind w:left="1079" w:leftChars="257" w:hanging="540"/>
        <w:rPr>
          <w:rFonts w:hint="eastAsia" w:ascii="仿宋" w:hAnsi="仿宋" w:eastAsia="仿宋" w:cs="仿宋"/>
          <w:sz w:val="24"/>
        </w:rPr>
      </w:pPr>
      <w:r>
        <w:rPr>
          <w:rFonts w:hint="eastAsia" w:ascii="仿宋" w:hAnsi="仿宋" w:eastAsia="仿宋" w:cs="仿宋"/>
          <w:sz w:val="24"/>
        </w:rPr>
        <w:t>签字人签名：</w:t>
      </w:r>
      <w:r>
        <w:rPr>
          <w:rFonts w:hint="eastAsia" w:ascii="仿宋" w:hAnsi="仿宋" w:eastAsia="仿宋" w:cs="仿宋"/>
          <w:sz w:val="24"/>
          <w:u w:val="single"/>
        </w:rPr>
        <w:t xml:space="preserve">                                   </w:t>
      </w:r>
    </w:p>
    <w:p>
      <w:pPr>
        <w:pStyle w:val="16"/>
        <w:spacing w:line="240" w:lineRule="atLeast"/>
        <w:ind w:left="1079" w:leftChars="257" w:hanging="540"/>
        <w:rPr>
          <w:rFonts w:hint="eastAsia" w:ascii="仿宋" w:hAnsi="仿宋" w:eastAsia="仿宋" w:cs="仿宋"/>
          <w:sz w:val="24"/>
          <w:u w:val="single"/>
        </w:rPr>
      </w:pPr>
      <w:r>
        <w:rPr>
          <w:rFonts w:hint="eastAsia" w:ascii="仿宋" w:hAnsi="仿宋" w:eastAsia="仿宋" w:cs="仿宋"/>
          <w:sz w:val="24"/>
        </w:rPr>
        <w:t>公章：</w:t>
      </w:r>
      <w:r>
        <w:rPr>
          <w:rFonts w:hint="eastAsia" w:ascii="仿宋" w:hAnsi="仿宋" w:eastAsia="仿宋" w:cs="仿宋"/>
          <w:sz w:val="24"/>
          <w:u w:val="single"/>
        </w:rPr>
        <w:t xml:space="preserve">                                         </w:t>
      </w:r>
    </w:p>
    <w:p>
      <w:pPr>
        <w:rPr>
          <w:rFonts w:hint="eastAsia" w:ascii="仿宋" w:hAnsi="仿宋" w:eastAsia="仿宋" w:cs="仿宋"/>
          <w:highlight w:val="none"/>
        </w:rPr>
      </w:pPr>
      <w:r>
        <w:rPr>
          <w:rFonts w:hint="eastAsia" w:ascii="仿宋" w:hAnsi="仿宋" w:eastAsia="仿宋" w:cs="仿宋"/>
        </w:rPr>
        <w:br w:type="page"/>
      </w:r>
    </w:p>
    <w:p>
      <w:pPr>
        <w:rPr>
          <w:rFonts w:hint="eastAsia" w:ascii="仿宋" w:hAnsi="仿宋" w:eastAsia="仿宋" w:cs="仿宋"/>
          <w:highlight w:val="none"/>
        </w:rPr>
      </w:pPr>
    </w:p>
    <w:p>
      <w:pPr>
        <w:pStyle w:val="3"/>
        <w:spacing w:before="0" w:after="0" w:line="240" w:lineRule="atLeast"/>
        <w:rPr>
          <w:rFonts w:hint="eastAsia" w:ascii="仿宋" w:hAnsi="仿宋" w:eastAsia="仿宋" w:cs="仿宋"/>
          <w:highlight w:val="none"/>
        </w:rPr>
      </w:pPr>
      <w:bookmarkStart w:id="237" w:name="_Toc11843"/>
      <w:r>
        <w:rPr>
          <w:rFonts w:hint="eastAsia" w:ascii="仿宋" w:hAnsi="仿宋" w:eastAsia="仿宋" w:cs="仿宋"/>
          <w:highlight w:val="none"/>
        </w:rPr>
        <w:t>第二章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响应文件格式</w:t>
      </w:r>
      <w:bookmarkEnd w:id="232"/>
      <w:bookmarkEnd w:id="233"/>
      <w:bookmarkEnd w:id="234"/>
      <w:bookmarkEnd w:id="235"/>
      <w:bookmarkEnd w:id="237"/>
    </w:p>
    <w:p>
      <w:pPr>
        <w:spacing w:line="240" w:lineRule="atLeast"/>
        <w:ind w:left="735" w:leftChars="350" w:firstLine="120" w:firstLineChars="50"/>
        <w:rPr>
          <w:rFonts w:hint="eastAsia" w:ascii="仿宋" w:hAnsi="仿宋" w:eastAsia="仿宋" w:cs="仿宋"/>
          <w:sz w:val="24"/>
          <w:highlight w:val="none"/>
        </w:rPr>
      </w:pPr>
    </w:p>
    <w:p>
      <w:pPr>
        <w:pStyle w:val="4"/>
        <w:spacing w:before="0" w:line="360" w:lineRule="exact"/>
        <w:ind w:left="1079" w:leftChars="257" w:hanging="540"/>
        <w:rPr>
          <w:rFonts w:hint="eastAsia" w:ascii="仿宋" w:hAnsi="仿宋" w:eastAsia="仿宋" w:cs="仿宋"/>
          <w:sz w:val="24"/>
          <w:highlight w:val="none"/>
        </w:rPr>
      </w:pPr>
      <w:bookmarkStart w:id="238" w:name="_Toc975"/>
      <w:bookmarkStart w:id="239" w:name="_Toc25620_WPSOffice_Level2"/>
      <w:bookmarkStart w:id="240" w:name="_Toc515647803"/>
      <w:bookmarkStart w:id="241" w:name="_Toc6762_WPSOffice_Level2"/>
      <w:bookmarkStart w:id="242" w:name="_Toc18974"/>
      <w:bookmarkStart w:id="243" w:name="_Toc27612"/>
      <w:bookmarkStart w:id="244" w:name="_Toc18694"/>
      <w:bookmarkStart w:id="245" w:name="_Toc7145"/>
      <w:r>
        <w:rPr>
          <w:rFonts w:hint="eastAsia" w:ascii="仿宋" w:hAnsi="仿宋" w:eastAsia="仿宋" w:cs="仿宋"/>
          <w:sz w:val="24"/>
          <w:highlight w:val="none"/>
        </w:rPr>
        <w:t>第一部分报价一览表及资格证明文件</w:t>
      </w:r>
      <w:bookmarkEnd w:id="238"/>
      <w:bookmarkEnd w:id="239"/>
      <w:bookmarkEnd w:id="240"/>
      <w:bookmarkEnd w:id="241"/>
      <w:bookmarkEnd w:id="242"/>
      <w:bookmarkEnd w:id="243"/>
      <w:bookmarkEnd w:id="244"/>
      <w:bookmarkEnd w:id="245"/>
    </w:p>
    <w:p>
      <w:pPr>
        <w:spacing w:line="360" w:lineRule="exact"/>
        <w:ind w:left="708" w:hanging="708" w:hangingChars="295"/>
        <w:jc w:val="center"/>
        <w:rPr>
          <w:rFonts w:hint="eastAsia" w:ascii="仿宋" w:hAnsi="仿宋" w:eastAsia="仿宋" w:cs="仿宋"/>
          <w:sz w:val="24"/>
          <w:highlight w:val="none"/>
        </w:rPr>
      </w:pPr>
    </w:p>
    <w:p>
      <w:pPr>
        <w:tabs>
          <w:tab w:val="left" w:pos="5580"/>
        </w:tabs>
        <w:spacing w:line="360" w:lineRule="exact"/>
        <w:ind w:left="1" w:firstLine="564" w:firstLineChars="235"/>
        <w:rPr>
          <w:rFonts w:hint="eastAsia" w:ascii="仿宋" w:hAnsi="仿宋" w:eastAsia="仿宋" w:cs="仿宋"/>
          <w:sz w:val="24"/>
          <w:highlight w:val="none"/>
        </w:rPr>
      </w:pPr>
      <w:bookmarkStart w:id="246" w:name="_Toc515647816"/>
      <w:bookmarkStart w:id="247" w:name="_Toc11180"/>
      <w:bookmarkStart w:id="248" w:name="_Toc520356217"/>
      <w:bookmarkStart w:id="249" w:name="_Toc480942349"/>
      <w:bookmarkStart w:id="250" w:name="_Ref467988698"/>
      <w:bookmarkStart w:id="251" w:name="_Toc216582813"/>
      <w:r>
        <w:rPr>
          <w:rFonts w:hint="eastAsia" w:ascii="仿宋" w:hAnsi="仿宋" w:eastAsia="仿宋" w:cs="仿宋"/>
          <w:sz w:val="24"/>
          <w:highlight w:val="none"/>
          <w:lang w:val="en-US" w:eastAsia="zh-CN"/>
        </w:rPr>
        <w:t>1</w:t>
      </w:r>
      <w:r>
        <w:rPr>
          <w:rFonts w:hint="eastAsia" w:ascii="仿宋" w:hAnsi="仿宋" w:eastAsia="仿宋" w:cs="仿宋"/>
          <w:sz w:val="24"/>
          <w:highlight w:val="none"/>
        </w:rPr>
        <w:t>、报价一览表</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w:t>
      </w:r>
    </w:p>
    <w:p>
      <w:pPr>
        <w:tabs>
          <w:tab w:val="left" w:pos="5580"/>
        </w:tabs>
        <w:spacing w:line="360" w:lineRule="exact"/>
        <w:ind w:left="1" w:firstLine="564" w:firstLineChars="235"/>
        <w:rPr>
          <w:rFonts w:hint="eastAsia" w:ascii="仿宋" w:hAnsi="仿宋" w:eastAsia="仿宋" w:cs="仿宋"/>
          <w:sz w:val="24"/>
          <w:highlight w:val="none"/>
          <w:lang w:eastAsia="zh-CN"/>
        </w:rPr>
      </w:pPr>
      <w:r>
        <w:rPr>
          <w:rFonts w:hint="eastAsia" w:ascii="仿宋" w:hAnsi="仿宋" w:eastAsia="仿宋" w:cs="仿宋"/>
          <w:sz w:val="24"/>
          <w:highlight w:val="none"/>
        </w:rPr>
        <w:t>2、法人或者非法人组织的营业执照等证明文件复印件（须加盖本单位章）或自然人的身份证明复印件</w:t>
      </w:r>
      <w:r>
        <w:rPr>
          <w:rFonts w:hint="eastAsia" w:ascii="仿宋" w:hAnsi="仿宋" w:eastAsia="仿宋" w:cs="仿宋"/>
          <w:sz w:val="24"/>
          <w:highlight w:val="none"/>
          <w:lang w:eastAsia="zh-CN"/>
        </w:rPr>
        <w:t>；</w:t>
      </w:r>
    </w:p>
    <w:p>
      <w:pPr>
        <w:tabs>
          <w:tab w:val="left" w:pos="5580"/>
        </w:tabs>
        <w:spacing w:line="360" w:lineRule="exact"/>
        <w:ind w:left="1" w:firstLine="564" w:firstLineChars="235"/>
        <w:rPr>
          <w:rFonts w:hint="eastAsia" w:ascii="仿宋" w:hAnsi="仿宋" w:eastAsia="仿宋" w:cs="仿宋"/>
          <w:sz w:val="24"/>
          <w:highlight w:val="none"/>
          <w:lang w:eastAsia="zh-CN"/>
        </w:rPr>
      </w:pPr>
      <w:r>
        <w:rPr>
          <w:rFonts w:hint="eastAsia" w:ascii="仿宋" w:hAnsi="仿宋" w:eastAsia="仿宋" w:cs="仿宋"/>
          <w:sz w:val="24"/>
          <w:highlight w:val="none"/>
        </w:rPr>
        <w:t>3、</w:t>
      </w:r>
      <w:r>
        <w:rPr>
          <w:rFonts w:hint="eastAsia" w:ascii="仿宋" w:hAnsi="仿宋" w:eastAsia="仿宋" w:cs="仿宋"/>
          <w:i w:val="0"/>
          <w:iCs w:val="0"/>
          <w:caps w:val="0"/>
          <w:color w:val="000000"/>
          <w:spacing w:val="0"/>
          <w:kern w:val="0"/>
          <w:sz w:val="24"/>
          <w:szCs w:val="24"/>
          <w:u w:val="none"/>
          <w:lang w:val="en-US" w:eastAsia="zh-CN" w:bidi="ar-SA"/>
        </w:rPr>
        <w:t>法人身份证明或法人授权委托书（含法人身份证复印件）和被授权人身份有效证件原件（被委托人必须为投标单位正式员工，提供公司为其缴纳的近3个月（2021年9-11月）的社保缴纳明细）</w:t>
      </w:r>
      <w:r>
        <w:rPr>
          <w:rFonts w:hint="eastAsia" w:ascii="仿宋" w:hAnsi="仿宋" w:eastAsia="仿宋" w:cs="仿宋"/>
          <w:sz w:val="24"/>
          <w:highlight w:val="none"/>
          <w:lang w:eastAsia="zh-CN"/>
        </w:rPr>
        <w:t>；</w:t>
      </w:r>
    </w:p>
    <w:p>
      <w:pPr>
        <w:tabs>
          <w:tab w:val="left" w:pos="5580"/>
        </w:tabs>
        <w:spacing w:line="360" w:lineRule="exact"/>
        <w:ind w:left="1" w:firstLine="564" w:firstLineChars="235"/>
        <w:rPr>
          <w:rFonts w:hint="eastAsia"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i w:val="0"/>
          <w:iCs w:val="0"/>
          <w:caps w:val="0"/>
          <w:color w:val="000000"/>
          <w:spacing w:val="0"/>
          <w:kern w:val="0"/>
          <w:sz w:val="24"/>
          <w:szCs w:val="24"/>
          <w:u w:val="none"/>
          <w:lang w:val="en-US" w:eastAsia="zh-CN" w:bidi="ar-SA"/>
        </w:rPr>
        <w:t>2020年度经审计的财务审计报告（成立不满一年的提供有效的银行资信证明）</w:t>
      </w:r>
      <w:r>
        <w:rPr>
          <w:rFonts w:hint="eastAsia" w:ascii="仿宋" w:hAnsi="仿宋" w:eastAsia="仿宋" w:cs="仿宋"/>
          <w:sz w:val="24"/>
          <w:highlight w:val="none"/>
        </w:rPr>
        <w:t>；</w:t>
      </w:r>
    </w:p>
    <w:p>
      <w:pPr>
        <w:tabs>
          <w:tab w:val="left" w:pos="5580"/>
        </w:tabs>
        <w:spacing w:line="360" w:lineRule="exact"/>
        <w:ind w:left="1" w:firstLine="564" w:firstLineChars="235"/>
        <w:rPr>
          <w:rFonts w:hint="eastAsia" w:ascii="仿宋" w:hAnsi="仿宋" w:eastAsia="仿宋" w:cs="仿宋"/>
          <w:lang w:val="en-US" w:eastAsia="zh-CN"/>
        </w:rPr>
      </w:pPr>
      <w:r>
        <w:rPr>
          <w:rFonts w:hint="eastAsia" w:ascii="仿宋" w:hAnsi="仿宋" w:eastAsia="仿宋" w:cs="仿宋"/>
          <w:sz w:val="24"/>
          <w:highlight w:val="none"/>
        </w:rPr>
        <w:t>5、</w:t>
      </w:r>
      <w:r>
        <w:rPr>
          <w:rFonts w:hint="eastAsia" w:ascii="仿宋" w:hAnsi="仿宋" w:eastAsia="仿宋" w:cs="仿宋"/>
          <w:i w:val="0"/>
          <w:iCs w:val="0"/>
          <w:caps w:val="0"/>
          <w:color w:val="000000"/>
          <w:spacing w:val="0"/>
          <w:kern w:val="0"/>
          <w:sz w:val="24"/>
          <w:szCs w:val="24"/>
          <w:u w:val="none"/>
          <w:lang w:val="en-US" w:eastAsia="zh-CN" w:bidi="ar-SA"/>
        </w:rPr>
        <w:t>由税务局出具的近六个月（2021年11月、10月、9月、8月、7月、6月）的中华人民共和国税收完税证明的电子版或复印件并加盖本单位公章（税种分别为缴税相关）</w:t>
      </w:r>
      <w:r>
        <w:rPr>
          <w:rFonts w:hint="eastAsia" w:ascii="仿宋" w:hAnsi="仿宋" w:eastAsia="仿宋" w:cs="仿宋"/>
          <w:sz w:val="24"/>
          <w:highlight w:val="none"/>
        </w:rPr>
        <w:t>；</w:t>
      </w:r>
    </w:p>
    <w:p>
      <w:pPr>
        <w:tabs>
          <w:tab w:val="left" w:pos="5580"/>
        </w:tabs>
        <w:spacing w:line="360" w:lineRule="exact"/>
        <w:ind w:left="1" w:firstLine="564" w:firstLineChars="235"/>
        <w:rPr>
          <w:rFonts w:hint="eastAsia" w:ascii="仿宋" w:hAnsi="仿宋" w:eastAsia="仿宋" w:cs="仿宋"/>
          <w:sz w:val="24"/>
          <w:highlight w:val="none"/>
          <w:lang w:eastAsia="zh-CN"/>
        </w:rPr>
      </w:pPr>
      <w:r>
        <w:rPr>
          <w:rFonts w:hint="eastAsia" w:ascii="仿宋" w:hAnsi="仿宋" w:eastAsia="仿宋" w:cs="仿宋"/>
          <w:sz w:val="24"/>
          <w:highlight w:val="none"/>
        </w:rPr>
        <w:t>6、政府采购投标及履约承诺函</w:t>
      </w:r>
      <w:r>
        <w:rPr>
          <w:rFonts w:hint="eastAsia" w:ascii="仿宋" w:hAnsi="仿宋" w:eastAsia="仿宋" w:cs="仿宋"/>
          <w:sz w:val="24"/>
          <w:highlight w:val="none"/>
          <w:lang w:eastAsia="zh-CN"/>
        </w:rPr>
        <w:t>；</w:t>
      </w:r>
    </w:p>
    <w:p>
      <w:pPr>
        <w:tabs>
          <w:tab w:val="left" w:pos="5580"/>
        </w:tabs>
        <w:spacing w:line="360" w:lineRule="exact"/>
        <w:ind w:left="1" w:firstLine="564" w:firstLineChars="235"/>
        <w:rPr>
          <w:rFonts w:hint="eastAsia" w:ascii="仿宋" w:hAnsi="仿宋" w:eastAsia="仿宋" w:cs="仿宋"/>
          <w:sz w:val="24"/>
          <w:highlight w:val="none"/>
          <w:lang w:eastAsia="zh-CN"/>
        </w:rPr>
      </w:pPr>
      <w:r>
        <w:rPr>
          <w:rFonts w:hint="eastAsia" w:ascii="仿宋" w:hAnsi="仿宋" w:eastAsia="仿宋" w:cs="仿宋"/>
          <w:sz w:val="24"/>
          <w:highlight w:val="none"/>
        </w:rPr>
        <w:t>7、投标保证金收据复印件或银行转款证明复印件</w:t>
      </w:r>
      <w:r>
        <w:rPr>
          <w:rFonts w:hint="eastAsia" w:ascii="仿宋" w:hAnsi="仿宋" w:eastAsia="仿宋" w:cs="仿宋"/>
          <w:sz w:val="24"/>
          <w:highlight w:val="none"/>
          <w:lang w:eastAsia="zh-CN"/>
        </w:rPr>
        <w:t>；</w:t>
      </w:r>
    </w:p>
    <w:p>
      <w:pPr>
        <w:tabs>
          <w:tab w:val="left" w:pos="5580"/>
        </w:tabs>
        <w:spacing w:line="360" w:lineRule="exact"/>
        <w:ind w:left="1" w:firstLine="564" w:firstLineChars="235"/>
        <w:rPr>
          <w:rFonts w:hint="eastAsia" w:ascii="仿宋" w:hAnsi="仿宋" w:eastAsia="仿宋" w:cs="仿宋"/>
          <w:lang w:val="en-US" w:eastAsia="zh-CN"/>
        </w:rPr>
      </w:pPr>
      <w:r>
        <w:rPr>
          <w:rFonts w:hint="eastAsia" w:ascii="仿宋" w:hAnsi="仿宋" w:eastAsia="仿宋" w:cs="仿宋"/>
          <w:sz w:val="24"/>
          <w:highlight w:val="none"/>
          <w:lang w:val="en-US" w:eastAsia="zh-CN"/>
        </w:rPr>
        <w:t>8、提供参与政府采购活动前3年内未被列入失信、重大税收违法案件、财政部门禁止参加政府采购活动的承诺书；提供针对本次项目《反商业贿赂承诺书》</w:t>
      </w:r>
    </w:p>
    <w:p>
      <w:pPr>
        <w:tabs>
          <w:tab w:val="left" w:pos="5580"/>
        </w:tabs>
        <w:spacing w:line="360" w:lineRule="exact"/>
        <w:ind w:left="1" w:firstLine="564" w:firstLineChars="235"/>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在“信用中国”（www.creditchina.gov.cn）和中国政府采购网（www.ccgp.gov.cn）网站上未列入失信被执行人、重大税收违法案件当事人名单、政府采购严重违法失信行为记录名单（财库[2016]125号）（需提供网上截图加盖公章）</w:t>
      </w:r>
    </w:p>
    <w:p>
      <w:pPr>
        <w:tabs>
          <w:tab w:val="left" w:pos="5580"/>
        </w:tabs>
        <w:spacing w:line="360" w:lineRule="exact"/>
        <w:ind w:left="1" w:firstLine="564" w:firstLineChars="235"/>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10</w:t>
      </w:r>
      <w:r>
        <w:rPr>
          <w:rFonts w:hint="eastAsia" w:ascii="仿宋" w:hAnsi="仿宋" w:eastAsia="仿宋" w:cs="仿宋"/>
          <w:sz w:val="24"/>
          <w:highlight w:val="none"/>
        </w:rPr>
        <w:t>、供应商须知资料表要求的其他资格证明文件</w:t>
      </w:r>
      <w:r>
        <w:rPr>
          <w:rFonts w:hint="eastAsia" w:ascii="仿宋" w:hAnsi="仿宋" w:eastAsia="仿宋" w:cs="仿宋"/>
          <w:sz w:val="24"/>
          <w:highlight w:val="none"/>
          <w:lang w:eastAsia="zh-CN"/>
        </w:rPr>
        <w:t>；</w:t>
      </w:r>
    </w:p>
    <w:p>
      <w:pPr>
        <w:pStyle w:val="9"/>
        <w:rPr>
          <w:rFonts w:hint="eastAsia" w:ascii="仿宋" w:hAnsi="仿宋" w:eastAsia="仿宋" w:cs="仿宋"/>
          <w:lang w:eastAsia="zh-CN"/>
        </w:rPr>
      </w:pPr>
    </w:p>
    <w:p>
      <w:pPr>
        <w:tabs>
          <w:tab w:val="left" w:pos="5580"/>
        </w:tabs>
        <w:spacing w:line="240" w:lineRule="atLeast"/>
        <w:ind w:left="1" w:firstLine="564" w:firstLineChars="235"/>
        <w:rPr>
          <w:rFonts w:hint="eastAsia" w:ascii="仿宋" w:hAnsi="仿宋" w:eastAsia="仿宋" w:cs="仿宋"/>
          <w:sz w:val="24"/>
          <w:highlight w:val="none"/>
        </w:rPr>
      </w:pPr>
    </w:p>
    <w:p>
      <w:pPr>
        <w:tabs>
          <w:tab w:val="left" w:pos="5580"/>
        </w:tabs>
        <w:spacing w:line="240" w:lineRule="atLeast"/>
        <w:ind w:left="1" w:firstLine="564" w:firstLineChars="235"/>
        <w:rPr>
          <w:rFonts w:hint="eastAsia" w:ascii="仿宋" w:hAnsi="仿宋" w:eastAsia="仿宋" w:cs="仿宋"/>
          <w:sz w:val="24"/>
          <w:highlight w:val="none"/>
        </w:rPr>
      </w:pPr>
    </w:p>
    <w:p>
      <w:pPr>
        <w:tabs>
          <w:tab w:val="left" w:pos="5580"/>
        </w:tabs>
        <w:spacing w:line="240" w:lineRule="atLeast"/>
        <w:ind w:left="1" w:firstLine="564" w:firstLineChars="235"/>
        <w:rPr>
          <w:rFonts w:hint="eastAsia" w:ascii="仿宋" w:hAnsi="仿宋" w:eastAsia="仿宋" w:cs="仿宋"/>
          <w:sz w:val="24"/>
          <w:highlight w:val="none"/>
        </w:rPr>
      </w:pPr>
    </w:p>
    <w:p>
      <w:pPr>
        <w:tabs>
          <w:tab w:val="left" w:pos="5580"/>
        </w:tabs>
        <w:spacing w:line="240" w:lineRule="atLeast"/>
        <w:ind w:left="1" w:firstLine="564" w:firstLineChars="235"/>
        <w:rPr>
          <w:rFonts w:hint="eastAsia" w:ascii="仿宋" w:hAnsi="仿宋" w:eastAsia="仿宋" w:cs="仿宋"/>
          <w:sz w:val="24"/>
          <w:highlight w:val="none"/>
        </w:rPr>
      </w:pPr>
    </w:p>
    <w:p>
      <w:pPr>
        <w:pStyle w:val="9"/>
        <w:ind w:firstLine="0"/>
        <w:rPr>
          <w:rFonts w:hint="eastAsia" w:ascii="仿宋" w:hAnsi="仿宋" w:eastAsia="仿宋" w:cs="仿宋"/>
          <w:highlight w:val="none"/>
        </w:rPr>
      </w:pPr>
    </w:p>
    <w:p>
      <w:pPr>
        <w:pStyle w:val="9"/>
        <w:rPr>
          <w:rFonts w:hint="eastAsia" w:ascii="仿宋" w:hAnsi="仿宋" w:eastAsia="仿宋" w:cs="仿宋"/>
          <w:highlight w:val="none"/>
        </w:rPr>
      </w:pPr>
    </w:p>
    <w:p>
      <w:pPr>
        <w:pStyle w:val="9"/>
        <w:ind w:firstLine="0"/>
        <w:rPr>
          <w:rFonts w:hint="eastAsia" w:ascii="仿宋" w:hAnsi="仿宋" w:eastAsia="仿宋" w:cs="仿宋"/>
          <w:highlight w:val="none"/>
        </w:rPr>
      </w:pPr>
    </w:p>
    <w:p>
      <w:pPr>
        <w:pStyle w:val="4"/>
        <w:spacing w:before="0" w:line="240" w:lineRule="atLeast"/>
        <w:ind w:left="1079" w:leftChars="257" w:hanging="540"/>
        <w:rPr>
          <w:rFonts w:hint="eastAsia" w:ascii="仿宋" w:hAnsi="仿宋" w:eastAsia="仿宋" w:cs="仿宋"/>
          <w:sz w:val="24"/>
          <w:highlight w:val="none"/>
        </w:rPr>
      </w:pPr>
      <w:bookmarkStart w:id="252" w:name="_Toc515647804"/>
      <w:bookmarkStart w:id="253" w:name="_Toc30630"/>
      <w:bookmarkStart w:id="254" w:name="_Toc16568"/>
      <w:bookmarkStart w:id="255" w:name="_Toc3620"/>
      <w:bookmarkStart w:id="256" w:name="_Toc21614"/>
      <w:bookmarkStart w:id="257" w:name="_Toc14118"/>
      <w:bookmarkStart w:id="258" w:name="_Toc16750"/>
      <w:bookmarkStart w:id="259" w:name="_Toc30524"/>
    </w:p>
    <w:p>
      <w:pPr>
        <w:rPr>
          <w:rFonts w:hint="eastAsia" w:ascii="仿宋" w:hAnsi="仿宋" w:eastAsia="仿宋" w:cs="仿宋"/>
          <w:sz w:val="24"/>
          <w:highlight w:val="none"/>
        </w:rPr>
      </w:pPr>
    </w:p>
    <w:p>
      <w:pPr>
        <w:pStyle w:val="4"/>
        <w:rPr>
          <w:rFonts w:hint="eastAsia" w:ascii="仿宋" w:hAnsi="仿宋" w:eastAsia="仿宋" w:cs="仿宋"/>
          <w:sz w:val="24"/>
          <w:highlight w:val="none"/>
        </w:rPr>
      </w:pPr>
    </w:p>
    <w:p>
      <w:pPr>
        <w:rPr>
          <w:rFonts w:hint="eastAsia" w:ascii="仿宋" w:hAnsi="仿宋" w:eastAsia="仿宋" w:cs="仿宋"/>
          <w:sz w:val="24"/>
          <w:highlight w:val="none"/>
        </w:rPr>
      </w:pPr>
    </w:p>
    <w:p>
      <w:pPr>
        <w:pStyle w:val="4"/>
        <w:spacing w:before="0" w:line="240" w:lineRule="atLeast"/>
        <w:ind w:left="1079" w:leftChars="257" w:hanging="540"/>
        <w:rPr>
          <w:rFonts w:hint="eastAsia" w:ascii="仿宋" w:hAnsi="仿宋" w:eastAsia="仿宋" w:cs="仿宋"/>
          <w:sz w:val="24"/>
          <w:highlight w:val="none"/>
        </w:rPr>
      </w:pPr>
    </w:p>
    <w:p>
      <w:pPr>
        <w:rPr>
          <w:rFonts w:hint="eastAsia"/>
        </w:rPr>
      </w:pPr>
    </w:p>
    <w:bookmarkEnd w:id="252"/>
    <w:bookmarkEnd w:id="253"/>
    <w:bookmarkEnd w:id="254"/>
    <w:bookmarkEnd w:id="255"/>
    <w:bookmarkEnd w:id="256"/>
    <w:bookmarkEnd w:id="257"/>
    <w:bookmarkEnd w:id="258"/>
    <w:bookmarkEnd w:id="259"/>
    <w:p>
      <w:pPr>
        <w:tabs>
          <w:tab w:val="left" w:pos="1800"/>
          <w:tab w:val="left" w:pos="5580"/>
        </w:tabs>
        <w:spacing w:line="240" w:lineRule="atLeast"/>
        <w:ind w:left="1079" w:leftChars="257" w:right="-867" w:rightChars="-413" w:hanging="540"/>
        <w:rPr>
          <w:rFonts w:hint="eastAsia" w:ascii="仿宋" w:hAnsi="仿宋" w:eastAsia="仿宋" w:cs="仿宋"/>
          <w:sz w:val="24"/>
          <w:highlight w:val="none"/>
        </w:rPr>
      </w:pPr>
    </w:p>
    <w:p>
      <w:pPr>
        <w:pStyle w:val="4"/>
        <w:spacing w:before="0" w:line="240" w:lineRule="atLeast"/>
        <w:ind w:left="1079" w:leftChars="257" w:hanging="540"/>
        <w:rPr>
          <w:rFonts w:hint="eastAsia" w:ascii="仿宋" w:hAnsi="仿宋" w:eastAsia="仿宋" w:cs="仿宋"/>
          <w:sz w:val="24"/>
          <w:highlight w:val="none"/>
        </w:rPr>
      </w:pPr>
      <w:bookmarkStart w:id="260" w:name="_Toc3878"/>
      <w:r>
        <w:rPr>
          <w:rFonts w:hint="eastAsia" w:ascii="仿宋" w:hAnsi="仿宋" w:eastAsia="仿宋" w:cs="仿宋"/>
          <w:sz w:val="24"/>
          <w:highlight w:val="none"/>
        </w:rPr>
        <w:t>1</w:t>
      </w:r>
      <w:r>
        <w:rPr>
          <w:rFonts w:hint="eastAsia" w:ascii="仿宋" w:hAnsi="仿宋" w:eastAsia="仿宋" w:cs="仿宋"/>
          <w:sz w:val="24"/>
          <w:highlight w:val="none"/>
          <w:lang w:eastAsia="zh-CN"/>
        </w:rPr>
        <w:t>、</w:t>
      </w:r>
      <w:r>
        <w:rPr>
          <w:rFonts w:hint="eastAsia" w:ascii="仿宋" w:hAnsi="仿宋" w:eastAsia="仿宋" w:cs="仿宋"/>
          <w:sz w:val="24"/>
          <w:highlight w:val="none"/>
        </w:rPr>
        <w:t>报价一览表（响应文件格式一）</w:t>
      </w:r>
      <w:bookmarkEnd w:id="260"/>
    </w:p>
    <w:p>
      <w:pPr>
        <w:pStyle w:val="16"/>
        <w:tabs>
          <w:tab w:val="left" w:pos="5580"/>
        </w:tabs>
        <w:spacing w:line="240" w:lineRule="atLeast"/>
        <w:rPr>
          <w:rFonts w:hint="eastAsia" w:ascii="仿宋" w:hAnsi="仿宋" w:eastAsia="仿宋" w:cs="仿宋"/>
          <w:sz w:val="24"/>
          <w:szCs w:val="24"/>
          <w:highlight w:val="none"/>
        </w:rPr>
      </w:pPr>
    </w:p>
    <w:p>
      <w:pPr>
        <w:pStyle w:val="9"/>
        <w:tabs>
          <w:tab w:val="left" w:pos="5580"/>
        </w:tabs>
        <w:spacing w:line="240" w:lineRule="atLeast"/>
        <w:ind w:left="1079" w:leftChars="257" w:hanging="540"/>
        <w:jc w:val="center"/>
        <w:outlineLvl w:val="1"/>
        <w:rPr>
          <w:rFonts w:hint="eastAsia" w:ascii="仿宋" w:hAnsi="仿宋" w:eastAsia="仿宋" w:cs="仿宋"/>
          <w:highlight w:val="none"/>
        </w:rPr>
      </w:pPr>
      <w:bookmarkStart w:id="261" w:name="_Hlt520356241"/>
      <w:bookmarkEnd w:id="261"/>
      <w:bookmarkStart w:id="262" w:name="_Toc494296984"/>
      <w:bookmarkStart w:id="263" w:name="_Toc19279"/>
      <w:r>
        <w:rPr>
          <w:rFonts w:hint="eastAsia" w:ascii="仿宋" w:hAnsi="仿宋" w:eastAsia="仿宋" w:cs="仿宋"/>
          <w:b/>
          <w:highlight w:val="none"/>
        </w:rPr>
        <w:t>首轮报价一览表</w:t>
      </w:r>
      <w:bookmarkEnd w:id="262"/>
      <w:bookmarkEnd w:id="263"/>
    </w:p>
    <w:p>
      <w:pPr>
        <w:tabs>
          <w:tab w:val="left" w:pos="1800"/>
          <w:tab w:val="left" w:pos="5580"/>
        </w:tabs>
        <w:spacing w:line="56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喀什市人民医院污水处理设备运行维护与技改运营项目</w:t>
      </w:r>
    </w:p>
    <w:p>
      <w:pPr>
        <w:tabs>
          <w:tab w:val="left" w:pos="1800"/>
          <w:tab w:val="left" w:pos="5580"/>
        </w:tabs>
        <w:spacing w:line="56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磋商文件编号：</w:t>
      </w:r>
      <w:r>
        <w:rPr>
          <w:rFonts w:hint="eastAsia" w:ascii="仿宋" w:hAnsi="仿宋" w:eastAsia="仿宋" w:cs="仿宋"/>
          <w:sz w:val="24"/>
          <w:szCs w:val="24"/>
          <w:highlight w:val="none"/>
          <w:lang w:eastAsia="zh-CN"/>
        </w:rPr>
        <w:t>XJHC-(CS)-2021-51</w:t>
      </w:r>
    </w:p>
    <w:p>
      <w:pPr>
        <w:pStyle w:val="4"/>
        <w:ind w:firstLine="480" w:firstLineChars="200"/>
        <w:jc w:val="left"/>
        <w:rPr>
          <w:rFonts w:hint="eastAsia" w:ascii="仿宋" w:hAnsi="仿宋" w:eastAsia="仿宋" w:cs="仿宋"/>
          <w:b w:val="0"/>
          <w:bCs/>
        </w:rPr>
      </w:pPr>
      <w:bookmarkStart w:id="264" w:name="_Toc13796"/>
      <w:r>
        <w:rPr>
          <w:rFonts w:hint="eastAsia" w:ascii="仿宋" w:hAnsi="仿宋" w:eastAsia="仿宋" w:cs="仿宋"/>
          <w:b w:val="0"/>
          <w:bCs/>
          <w:sz w:val="24"/>
          <w:szCs w:val="24"/>
          <w:highlight w:val="none"/>
        </w:rPr>
        <w:t>报价单位：</w:t>
      </w:r>
      <w:r>
        <w:rPr>
          <w:rFonts w:hint="eastAsia" w:ascii="仿宋" w:hAnsi="仿宋" w:eastAsia="仿宋" w:cs="仿宋"/>
          <w:b w:val="0"/>
          <w:bCs/>
          <w:sz w:val="24"/>
          <w:szCs w:val="24"/>
          <w:highlight w:val="none"/>
          <w:lang w:val="en-US" w:eastAsia="zh-CN"/>
        </w:rPr>
        <w:t xml:space="preserve">  </w:t>
      </w:r>
      <w:r>
        <w:rPr>
          <w:rFonts w:hint="eastAsia" w:ascii="仿宋" w:hAnsi="仿宋" w:eastAsia="仿宋" w:cs="仿宋"/>
          <w:b w:val="0"/>
          <w:bCs/>
          <w:sz w:val="24"/>
          <w:szCs w:val="24"/>
          <w:highlight w:val="none"/>
          <w:lang w:eastAsia="zh-CN"/>
        </w:rPr>
        <w:t>元</w:t>
      </w:r>
      <w:bookmarkEnd w:id="264"/>
    </w:p>
    <w:tbl>
      <w:tblPr>
        <w:tblStyle w:val="37"/>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868"/>
        <w:gridCol w:w="1426"/>
        <w:gridCol w:w="1046"/>
        <w:gridCol w:w="1070"/>
        <w:gridCol w:w="1155"/>
        <w:gridCol w:w="1435"/>
      </w:tblGrid>
      <w:tr>
        <w:tblPrEx>
          <w:tblCellMar>
            <w:top w:w="0" w:type="dxa"/>
            <w:left w:w="0" w:type="dxa"/>
            <w:bottom w:w="0" w:type="dxa"/>
            <w:right w:w="0" w:type="dxa"/>
          </w:tblCellMar>
        </w:tblPrEx>
        <w:trPr>
          <w:trHeight w:val="669" w:hRule="atLeast"/>
        </w:trPr>
        <w:tc>
          <w:tcPr>
            <w:tcW w:w="1868"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1426"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CellMar>
            <w:top w:w="0" w:type="dxa"/>
            <w:left w:w="0" w:type="dxa"/>
            <w:bottom w:w="0" w:type="dxa"/>
            <w:right w:w="0" w:type="dxa"/>
          </w:tblCellMar>
        </w:tblPrEx>
        <w:trPr>
          <w:cantSplit/>
          <w:trHeight w:val="1627" w:hRule="atLeast"/>
        </w:trPr>
        <w:tc>
          <w:tcPr>
            <w:tcW w:w="1868"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喀什市人民医院污水处理设备运行维护与技改运营项目</w:t>
            </w:r>
            <w:r>
              <w:rPr>
                <w:rFonts w:hint="eastAsia" w:ascii="仿宋" w:hAnsi="仿宋" w:eastAsia="仿宋" w:cs="仿宋"/>
                <w:sz w:val="21"/>
                <w:szCs w:val="21"/>
                <w:highlight w:val="none"/>
              </w:rPr>
              <w:t>　</w:t>
            </w:r>
          </w:p>
        </w:tc>
        <w:tc>
          <w:tcPr>
            <w:tcW w:w="1426"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大写：</w:t>
            </w:r>
          </w:p>
          <w:p>
            <w:pPr>
              <w:pStyle w:val="25"/>
              <w:rPr>
                <w:rFonts w:hint="eastAsia" w:ascii="仿宋" w:hAnsi="仿宋" w:eastAsia="仿宋" w:cs="仿宋"/>
                <w:sz w:val="24"/>
                <w:szCs w:val="24"/>
                <w:highlight w:val="none"/>
              </w:rPr>
            </w:pPr>
          </w:p>
          <w:p>
            <w:pPr>
              <w:tabs>
                <w:tab w:val="left" w:pos="5580"/>
              </w:tabs>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eastAsia" w:ascii="仿宋" w:hAnsi="仿宋" w:eastAsia="仿宋" w:cs="仿宋"/>
                <w:sz w:val="24"/>
                <w:szCs w:val="24"/>
                <w:highlight w:val="none"/>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eastAsia" w:ascii="仿宋" w:hAnsi="仿宋" w:eastAsia="仿宋" w:cs="仿宋"/>
                <w:sz w:val="24"/>
                <w:szCs w:val="24"/>
                <w:highlight w:val="none"/>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eastAsia" w:ascii="仿宋" w:hAnsi="仿宋" w:eastAsia="仿宋" w:cs="仿宋"/>
                <w:sz w:val="24"/>
                <w:szCs w:val="24"/>
                <w:highlight w:val="none"/>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hint="eastAsia" w:ascii="仿宋" w:hAnsi="仿宋" w:eastAsia="仿宋" w:cs="仿宋"/>
                <w:sz w:val="24"/>
                <w:szCs w:val="24"/>
                <w:highlight w:val="none"/>
              </w:rPr>
            </w:pPr>
          </w:p>
        </w:tc>
      </w:tr>
    </w:tbl>
    <w:p>
      <w:pPr>
        <w:rPr>
          <w:rFonts w:hint="eastAsia" w:ascii="仿宋" w:hAnsi="仿宋" w:eastAsia="仿宋" w:cs="仿宋"/>
          <w:b/>
          <w:bCs/>
          <w:color w:val="000000"/>
          <w:kern w:val="0"/>
          <w:sz w:val="24"/>
          <w:highlight w:val="none"/>
        </w:rPr>
      </w:pPr>
    </w:p>
    <w:p>
      <w:pPr>
        <w:spacing w:line="360" w:lineRule="auto"/>
        <w:rPr>
          <w:rFonts w:hint="eastAsia" w:ascii="仿宋" w:hAnsi="仿宋" w:eastAsia="仿宋" w:cs="仿宋"/>
          <w:b/>
          <w:bCs/>
          <w:sz w:val="24"/>
          <w:highlight w:val="none"/>
          <w:lang w:val="en-US" w:eastAsia="zh-CN"/>
        </w:rPr>
      </w:pPr>
    </w:p>
    <w:p>
      <w:pPr>
        <w:tabs>
          <w:tab w:val="left" w:pos="1800"/>
          <w:tab w:val="left" w:pos="5580"/>
        </w:tabs>
        <w:spacing w:line="560" w:lineRule="exact"/>
        <w:ind w:left="1079"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报价单位：元</w:t>
      </w:r>
    </w:p>
    <w:p>
      <w:pPr>
        <w:pStyle w:val="16"/>
        <w:tabs>
          <w:tab w:val="left" w:pos="5580"/>
        </w:tabs>
        <w:spacing w:line="240" w:lineRule="atLeast"/>
        <w:ind w:left="1079" w:leftChars="257" w:hanging="540"/>
        <w:rPr>
          <w:rFonts w:hint="eastAsia" w:ascii="仿宋" w:hAnsi="仿宋" w:eastAsia="仿宋" w:cs="仿宋"/>
          <w:sz w:val="24"/>
          <w:szCs w:val="24"/>
          <w:highlight w:val="none"/>
        </w:rPr>
      </w:pPr>
    </w:p>
    <w:p>
      <w:pPr>
        <w:pStyle w:val="16"/>
        <w:tabs>
          <w:tab w:val="left" w:pos="5580"/>
        </w:tabs>
        <w:spacing w:line="240" w:lineRule="atLeast"/>
        <w:ind w:left="1079" w:leftChars="257" w:hanging="540"/>
        <w:rPr>
          <w:rFonts w:hint="eastAsia" w:ascii="仿宋" w:hAnsi="仿宋" w:eastAsia="仿宋" w:cs="仿宋"/>
          <w:sz w:val="24"/>
          <w:szCs w:val="24"/>
          <w:highlight w:val="none"/>
          <w:u w:val="single"/>
        </w:rPr>
      </w:pPr>
    </w:p>
    <w:p>
      <w:pPr>
        <w:pStyle w:val="16"/>
        <w:tabs>
          <w:tab w:val="left" w:pos="5580"/>
        </w:tabs>
        <w:spacing w:line="240" w:lineRule="atLeast"/>
        <w:ind w:left="1079"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供应商名称（单位盖章）：</w:t>
      </w:r>
    </w:p>
    <w:p>
      <w:pPr>
        <w:pStyle w:val="16"/>
        <w:tabs>
          <w:tab w:val="left" w:pos="5580"/>
        </w:tabs>
        <w:spacing w:line="240" w:lineRule="atLeast"/>
        <w:ind w:left="1079" w:leftChars="257" w:hanging="54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法定代表人或委托代理(签字):</w:t>
      </w:r>
      <w:r>
        <w:rPr>
          <w:rFonts w:hint="eastAsia" w:ascii="仿宋" w:hAnsi="仿宋" w:eastAsia="仿宋" w:cs="仿宋"/>
          <w:sz w:val="24"/>
          <w:szCs w:val="24"/>
          <w:highlight w:val="none"/>
          <w:u w:val="single"/>
        </w:rPr>
        <w:tab/>
      </w:r>
    </w:p>
    <w:p>
      <w:pPr>
        <w:pStyle w:val="16"/>
        <w:tabs>
          <w:tab w:val="left" w:pos="5580"/>
        </w:tabs>
        <w:spacing w:line="240" w:lineRule="atLeast"/>
        <w:ind w:left="1079" w:leftChars="257" w:hanging="540"/>
        <w:rPr>
          <w:rFonts w:hint="eastAsia" w:ascii="仿宋" w:hAnsi="仿宋" w:eastAsia="仿宋" w:cs="仿宋"/>
          <w:sz w:val="24"/>
          <w:szCs w:val="24"/>
          <w:highlight w:val="none"/>
        </w:rPr>
      </w:pPr>
    </w:p>
    <w:p>
      <w:pPr>
        <w:pStyle w:val="16"/>
        <w:tabs>
          <w:tab w:val="left" w:pos="5580"/>
        </w:tabs>
        <w:spacing w:line="240" w:lineRule="atLeas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1、此表应按供应商须知的规定装订密封。</w:t>
      </w:r>
    </w:p>
    <w:p>
      <w:pPr>
        <w:pStyle w:val="16"/>
        <w:tabs>
          <w:tab w:val="left" w:pos="5580"/>
        </w:tabs>
        <w:spacing w:line="240" w:lineRule="atLeast"/>
        <w:ind w:firstLine="960" w:firstLineChars="400"/>
        <w:outlineLvl w:val="1"/>
        <w:rPr>
          <w:rFonts w:hint="eastAsia" w:ascii="仿宋" w:hAnsi="仿宋" w:eastAsia="仿宋" w:cs="仿宋"/>
          <w:b/>
          <w:bCs/>
          <w:sz w:val="24"/>
          <w:szCs w:val="24"/>
          <w:highlight w:val="none"/>
        </w:rPr>
      </w:pPr>
      <w:bookmarkStart w:id="265" w:name="_Toc14057"/>
      <w:r>
        <w:rPr>
          <w:rFonts w:hint="eastAsia" w:ascii="仿宋" w:hAnsi="仿宋" w:eastAsia="仿宋" w:cs="仿宋"/>
          <w:sz w:val="24"/>
          <w:szCs w:val="24"/>
          <w:highlight w:val="none"/>
        </w:rPr>
        <w:t>2、此表中，单位为元。</w:t>
      </w:r>
      <w:bookmarkEnd w:id="265"/>
    </w:p>
    <w:p>
      <w:pPr>
        <w:autoSpaceDE w:val="0"/>
        <w:autoSpaceDN w:val="0"/>
        <w:ind w:firstLine="960" w:firstLineChars="400"/>
        <w:rPr>
          <w:rFonts w:hint="eastAsia" w:ascii="仿宋" w:hAnsi="仿宋" w:eastAsia="仿宋" w:cs="仿宋"/>
          <w:sz w:val="24"/>
          <w:szCs w:val="24"/>
          <w:highlight w:val="none"/>
        </w:rPr>
      </w:pPr>
      <w:r>
        <w:rPr>
          <w:rFonts w:hint="eastAsia" w:ascii="仿宋" w:hAnsi="仿宋" w:eastAsia="仿宋" w:cs="仿宋"/>
          <w:b/>
          <w:bCs/>
          <w:sz w:val="24"/>
          <w:szCs w:val="24"/>
          <w:highlight w:val="none"/>
        </w:rPr>
        <w:t>3、首轮报价不进行公开唱标。</w:t>
      </w:r>
    </w:p>
    <w:p>
      <w:pPr>
        <w:pStyle w:val="16"/>
        <w:tabs>
          <w:tab w:val="left" w:pos="5580"/>
        </w:tabs>
        <w:spacing w:line="240" w:lineRule="atLeast"/>
        <w:outlineLvl w:val="1"/>
        <w:rPr>
          <w:rFonts w:hint="eastAsia" w:ascii="仿宋" w:hAnsi="仿宋" w:eastAsia="仿宋" w:cs="仿宋"/>
          <w:b/>
          <w:bCs/>
          <w:sz w:val="24"/>
          <w:highlight w:val="none"/>
        </w:rPr>
      </w:pPr>
    </w:p>
    <w:p>
      <w:pPr>
        <w:pStyle w:val="9"/>
        <w:tabs>
          <w:tab w:val="left" w:pos="5580"/>
        </w:tabs>
        <w:spacing w:line="240" w:lineRule="atLeast"/>
        <w:ind w:firstLine="0"/>
        <w:jc w:val="center"/>
        <w:outlineLvl w:val="1"/>
        <w:rPr>
          <w:rFonts w:hint="eastAsia" w:ascii="仿宋" w:hAnsi="仿宋" w:eastAsia="仿宋" w:cs="仿宋"/>
          <w:b/>
          <w:bCs/>
          <w:color w:val="000000"/>
          <w:sz w:val="28"/>
          <w:szCs w:val="24"/>
          <w:highlight w:val="none"/>
        </w:rPr>
      </w:pPr>
    </w:p>
    <w:p>
      <w:pPr>
        <w:pStyle w:val="9"/>
        <w:tabs>
          <w:tab w:val="left" w:pos="5580"/>
        </w:tabs>
        <w:spacing w:line="240" w:lineRule="atLeast"/>
        <w:ind w:firstLine="0"/>
        <w:jc w:val="center"/>
        <w:outlineLvl w:val="1"/>
        <w:rPr>
          <w:rFonts w:hint="eastAsia" w:ascii="仿宋" w:hAnsi="仿宋" w:eastAsia="仿宋" w:cs="仿宋"/>
          <w:b/>
          <w:bCs/>
          <w:color w:val="000000"/>
          <w:sz w:val="28"/>
          <w:szCs w:val="24"/>
          <w:highlight w:val="none"/>
        </w:rPr>
      </w:pPr>
    </w:p>
    <w:p>
      <w:pPr>
        <w:pStyle w:val="9"/>
        <w:tabs>
          <w:tab w:val="left" w:pos="5580"/>
        </w:tabs>
        <w:spacing w:line="240" w:lineRule="atLeast"/>
        <w:ind w:firstLine="0"/>
        <w:jc w:val="center"/>
        <w:outlineLvl w:val="1"/>
        <w:rPr>
          <w:rFonts w:hint="eastAsia" w:ascii="仿宋" w:hAnsi="仿宋" w:eastAsia="仿宋" w:cs="仿宋"/>
          <w:b/>
          <w:bCs/>
          <w:color w:val="000000"/>
          <w:sz w:val="28"/>
          <w:szCs w:val="24"/>
          <w:highlight w:val="none"/>
        </w:rPr>
      </w:pPr>
    </w:p>
    <w:p>
      <w:pPr>
        <w:pStyle w:val="9"/>
        <w:tabs>
          <w:tab w:val="left" w:pos="5580"/>
        </w:tabs>
        <w:spacing w:line="240" w:lineRule="atLeast"/>
        <w:ind w:firstLine="0"/>
        <w:jc w:val="center"/>
        <w:outlineLvl w:val="1"/>
        <w:rPr>
          <w:rFonts w:hint="eastAsia" w:ascii="仿宋" w:hAnsi="仿宋" w:eastAsia="仿宋" w:cs="仿宋"/>
          <w:b/>
          <w:bCs/>
          <w:color w:val="000000"/>
          <w:sz w:val="28"/>
          <w:szCs w:val="24"/>
          <w:highlight w:val="none"/>
        </w:rPr>
      </w:pPr>
    </w:p>
    <w:p>
      <w:pPr>
        <w:pStyle w:val="9"/>
        <w:tabs>
          <w:tab w:val="left" w:pos="5580"/>
        </w:tabs>
        <w:spacing w:line="240" w:lineRule="atLeast"/>
        <w:ind w:firstLine="0"/>
        <w:jc w:val="center"/>
        <w:outlineLvl w:val="1"/>
        <w:rPr>
          <w:rFonts w:hint="eastAsia" w:ascii="仿宋" w:hAnsi="仿宋" w:eastAsia="仿宋" w:cs="仿宋"/>
          <w:b/>
          <w:bCs/>
          <w:color w:val="000000"/>
          <w:sz w:val="28"/>
          <w:szCs w:val="24"/>
          <w:highlight w:val="none"/>
        </w:rPr>
      </w:pPr>
    </w:p>
    <w:p>
      <w:pPr>
        <w:rPr>
          <w:rFonts w:hint="eastAsia" w:ascii="仿宋" w:hAnsi="仿宋" w:eastAsia="仿宋" w:cs="仿宋"/>
        </w:rPr>
      </w:pPr>
    </w:p>
    <w:p>
      <w:pPr>
        <w:pStyle w:val="9"/>
        <w:tabs>
          <w:tab w:val="left" w:pos="5580"/>
        </w:tabs>
        <w:spacing w:line="240" w:lineRule="atLeast"/>
        <w:ind w:firstLine="0"/>
        <w:jc w:val="center"/>
        <w:outlineLvl w:val="1"/>
        <w:rPr>
          <w:rFonts w:hint="eastAsia" w:ascii="仿宋" w:hAnsi="仿宋" w:eastAsia="仿宋" w:cs="仿宋"/>
          <w:b/>
          <w:bCs/>
          <w:color w:val="000000"/>
          <w:sz w:val="28"/>
          <w:szCs w:val="24"/>
          <w:highlight w:val="none"/>
        </w:rPr>
      </w:pPr>
    </w:p>
    <w:p>
      <w:pPr>
        <w:pStyle w:val="9"/>
        <w:tabs>
          <w:tab w:val="left" w:pos="5580"/>
        </w:tabs>
        <w:spacing w:line="240" w:lineRule="atLeast"/>
        <w:ind w:firstLine="0"/>
        <w:jc w:val="center"/>
        <w:outlineLvl w:val="1"/>
        <w:rPr>
          <w:rFonts w:hint="eastAsia" w:ascii="仿宋" w:hAnsi="仿宋" w:eastAsia="仿宋" w:cs="仿宋"/>
          <w:highlight w:val="none"/>
        </w:rPr>
      </w:pPr>
      <w:bookmarkStart w:id="266" w:name="_Toc22462"/>
      <w:r>
        <w:rPr>
          <w:rFonts w:hint="eastAsia" w:ascii="仿宋" w:hAnsi="仿宋" w:eastAsia="仿宋" w:cs="仿宋"/>
          <w:b/>
          <w:bCs/>
          <w:color w:val="000000"/>
          <w:sz w:val="28"/>
          <w:szCs w:val="24"/>
          <w:highlight w:val="none"/>
        </w:rPr>
        <w:t>二轮报价一览表</w:t>
      </w:r>
      <w:bookmarkEnd w:id="266"/>
    </w:p>
    <w:p>
      <w:pPr>
        <w:tabs>
          <w:tab w:val="left" w:pos="1800"/>
          <w:tab w:val="left" w:pos="5580"/>
        </w:tabs>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喀什市人民医院污水处理设备运行维护与技改运营项目</w:t>
      </w:r>
    </w:p>
    <w:p>
      <w:pPr>
        <w:tabs>
          <w:tab w:val="left" w:pos="1800"/>
          <w:tab w:val="left" w:pos="5580"/>
        </w:tabs>
        <w:spacing w:line="5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磋商文件编号：</w:t>
      </w:r>
      <w:r>
        <w:rPr>
          <w:rFonts w:hint="eastAsia" w:ascii="仿宋" w:hAnsi="仿宋" w:eastAsia="仿宋" w:cs="仿宋"/>
          <w:sz w:val="24"/>
          <w:szCs w:val="24"/>
          <w:highlight w:val="none"/>
          <w:lang w:eastAsia="zh-CN"/>
        </w:rPr>
        <w:t>XJHC-(CS)-2021-51</w:t>
      </w:r>
    </w:p>
    <w:p>
      <w:pPr>
        <w:tabs>
          <w:tab w:val="left" w:pos="1800"/>
          <w:tab w:val="left" w:pos="5580"/>
        </w:tabs>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报价单位：</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lang w:val="en-US" w:eastAsia="zh-CN"/>
        </w:rPr>
        <w:t xml:space="preserve">  </w:t>
      </w:r>
    </w:p>
    <w:p>
      <w:pPr>
        <w:pStyle w:val="25"/>
        <w:rPr>
          <w:rFonts w:hint="eastAsia" w:ascii="仿宋" w:hAnsi="仿宋" w:eastAsia="仿宋" w:cs="仿宋"/>
          <w:sz w:val="24"/>
          <w:szCs w:val="24"/>
          <w:highlight w:val="none"/>
        </w:rPr>
      </w:pPr>
    </w:p>
    <w:tbl>
      <w:tblPr>
        <w:tblStyle w:val="37"/>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喀什市人民医院污水处理设备运行维护与技改运营项目</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大写：</w:t>
            </w:r>
          </w:p>
          <w:p>
            <w:pPr>
              <w:pStyle w:val="25"/>
              <w:rPr>
                <w:rFonts w:hint="eastAsia" w:ascii="仿宋" w:hAnsi="仿宋" w:eastAsia="仿宋" w:cs="仿宋"/>
                <w:sz w:val="24"/>
                <w:szCs w:val="24"/>
                <w:highlight w:val="none"/>
              </w:rPr>
            </w:pPr>
          </w:p>
          <w:p>
            <w:pPr>
              <w:tabs>
                <w:tab w:val="left" w:pos="5580"/>
              </w:tabs>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eastAsia" w:ascii="仿宋" w:hAnsi="仿宋" w:eastAsia="仿宋" w:cs="仿宋"/>
                <w:sz w:val="24"/>
                <w:szCs w:val="24"/>
                <w:highlight w:val="none"/>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eastAsia" w:ascii="仿宋" w:hAnsi="仿宋" w:eastAsia="仿宋" w:cs="仿宋"/>
                <w:sz w:val="24"/>
                <w:szCs w:val="24"/>
                <w:highlight w:val="none"/>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eastAsia" w:ascii="仿宋" w:hAnsi="仿宋" w:eastAsia="仿宋" w:cs="仿宋"/>
                <w:sz w:val="24"/>
                <w:szCs w:val="24"/>
                <w:highlight w:val="none"/>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hint="eastAsia" w:ascii="仿宋" w:hAnsi="仿宋" w:eastAsia="仿宋" w:cs="仿宋"/>
                <w:sz w:val="24"/>
                <w:szCs w:val="24"/>
                <w:highlight w:val="none"/>
              </w:rPr>
            </w:pPr>
          </w:p>
        </w:tc>
      </w:tr>
    </w:tbl>
    <w:p>
      <w:pPr>
        <w:pStyle w:val="16"/>
        <w:tabs>
          <w:tab w:val="left" w:pos="5580"/>
        </w:tabs>
        <w:spacing w:line="240" w:lineRule="atLeast"/>
        <w:ind w:left="1079" w:leftChars="257" w:hanging="540"/>
        <w:rPr>
          <w:rFonts w:hint="eastAsia" w:ascii="仿宋" w:hAnsi="仿宋" w:eastAsia="仿宋" w:cs="仿宋"/>
          <w:sz w:val="24"/>
          <w:szCs w:val="24"/>
          <w:highlight w:val="none"/>
          <w:u w:val="single"/>
        </w:rPr>
      </w:pPr>
    </w:p>
    <w:p>
      <w:pPr>
        <w:pStyle w:val="16"/>
        <w:tabs>
          <w:tab w:val="left" w:pos="5580"/>
        </w:tabs>
        <w:spacing w:line="240" w:lineRule="atLeast"/>
        <w:ind w:left="1079"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供应商名称（单位盖章）：</w:t>
      </w:r>
    </w:p>
    <w:p>
      <w:pPr>
        <w:pStyle w:val="16"/>
        <w:tabs>
          <w:tab w:val="left" w:pos="5580"/>
        </w:tabs>
        <w:spacing w:line="240" w:lineRule="atLeast"/>
        <w:ind w:left="1079" w:leftChars="257" w:hanging="54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法定代表人或委托代理(签字):</w:t>
      </w:r>
      <w:r>
        <w:rPr>
          <w:rFonts w:hint="eastAsia" w:ascii="仿宋" w:hAnsi="仿宋" w:eastAsia="仿宋" w:cs="仿宋"/>
          <w:sz w:val="24"/>
          <w:szCs w:val="24"/>
          <w:highlight w:val="none"/>
          <w:u w:val="single"/>
        </w:rPr>
        <w:tab/>
      </w:r>
    </w:p>
    <w:p>
      <w:pPr>
        <w:pStyle w:val="16"/>
        <w:tabs>
          <w:tab w:val="left" w:pos="5580"/>
        </w:tabs>
        <w:spacing w:line="240" w:lineRule="atLeast"/>
        <w:ind w:left="1079" w:leftChars="257" w:hanging="540"/>
        <w:rPr>
          <w:rFonts w:hint="eastAsia" w:ascii="仿宋" w:hAnsi="仿宋" w:eastAsia="仿宋" w:cs="仿宋"/>
          <w:sz w:val="24"/>
          <w:szCs w:val="24"/>
          <w:highlight w:val="none"/>
        </w:rPr>
      </w:pPr>
    </w:p>
    <w:p>
      <w:pPr>
        <w:pStyle w:val="16"/>
        <w:tabs>
          <w:tab w:val="left" w:pos="5580"/>
        </w:tabs>
        <w:spacing w:line="240" w:lineRule="atLeast"/>
        <w:ind w:left="1079"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注:1、此表应按供应商须知的规定装订密封。</w:t>
      </w:r>
    </w:p>
    <w:p>
      <w:pPr>
        <w:pStyle w:val="16"/>
        <w:tabs>
          <w:tab w:val="left" w:pos="5580"/>
        </w:tabs>
        <w:spacing w:line="240" w:lineRule="atLeast"/>
        <w:ind w:firstLine="720" w:firstLineChars="300"/>
        <w:outlineLvl w:val="1"/>
        <w:rPr>
          <w:rFonts w:hint="eastAsia" w:ascii="仿宋" w:hAnsi="仿宋" w:eastAsia="仿宋" w:cs="仿宋"/>
          <w:sz w:val="24"/>
          <w:szCs w:val="24"/>
          <w:highlight w:val="none"/>
        </w:rPr>
      </w:pPr>
      <w:bookmarkStart w:id="267" w:name="_Toc5889"/>
      <w:r>
        <w:rPr>
          <w:rFonts w:hint="eastAsia" w:ascii="仿宋" w:hAnsi="仿宋" w:eastAsia="仿宋" w:cs="仿宋"/>
          <w:sz w:val="24"/>
          <w:szCs w:val="24"/>
          <w:highlight w:val="none"/>
        </w:rPr>
        <w:t>2、此表中，单位为元。</w:t>
      </w:r>
      <w:bookmarkEnd w:id="267"/>
    </w:p>
    <w:p>
      <w:pPr>
        <w:pStyle w:val="16"/>
        <w:tabs>
          <w:tab w:val="left" w:pos="5580"/>
        </w:tabs>
        <w:spacing w:line="240" w:lineRule="atLeast"/>
        <w:ind w:left="420"/>
        <w:outlineLvl w:val="1"/>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 xml:space="preserve">  </w:t>
      </w:r>
      <w:bookmarkStart w:id="268" w:name="_Toc2979"/>
      <w:r>
        <w:rPr>
          <w:rFonts w:hint="eastAsia" w:ascii="仿宋" w:hAnsi="仿宋" w:eastAsia="仿宋" w:cs="仿宋"/>
          <w:b/>
          <w:bCs/>
          <w:color w:val="FF0000"/>
          <w:sz w:val="24"/>
          <w:szCs w:val="24"/>
          <w:highlight w:val="none"/>
        </w:rPr>
        <w:t>3.此表无需填写、无需装订在投标文件中，此表为现场填写。</w:t>
      </w:r>
      <w:bookmarkEnd w:id="268"/>
    </w:p>
    <w:p>
      <w:pPr>
        <w:pStyle w:val="4"/>
        <w:spacing w:before="0" w:line="240" w:lineRule="atLeast"/>
        <w:jc w:val="both"/>
        <w:rPr>
          <w:rFonts w:hint="eastAsia" w:ascii="仿宋" w:hAnsi="仿宋" w:eastAsia="仿宋" w:cs="仿宋"/>
          <w:sz w:val="24"/>
          <w:szCs w:val="24"/>
          <w:highlight w:val="none"/>
        </w:rPr>
      </w:pPr>
    </w:p>
    <w:p>
      <w:pPr>
        <w:pStyle w:val="4"/>
        <w:spacing w:before="0" w:line="240" w:lineRule="atLeast"/>
        <w:jc w:val="both"/>
        <w:rPr>
          <w:rFonts w:hint="eastAsia" w:ascii="仿宋" w:hAnsi="仿宋" w:eastAsia="仿宋" w:cs="仿宋"/>
          <w:sz w:val="24"/>
          <w:highlight w:val="none"/>
        </w:rPr>
      </w:pPr>
    </w:p>
    <w:p>
      <w:pPr>
        <w:pStyle w:val="4"/>
        <w:spacing w:before="0" w:line="240" w:lineRule="atLeast"/>
        <w:jc w:val="both"/>
        <w:rPr>
          <w:rFonts w:hint="eastAsia" w:ascii="仿宋" w:hAnsi="仿宋" w:eastAsia="仿宋" w:cs="仿宋"/>
          <w:sz w:val="24"/>
          <w:highlight w:val="none"/>
        </w:rPr>
      </w:pPr>
    </w:p>
    <w:p>
      <w:pPr>
        <w:pStyle w:val="4"/>
        <w:spacing w:before="0" w:line="240" w:lineRule="atLeast"/>
        <w:jc w:val="both"/>
        <w:rPr>
          <w:rFonts w:hint="eastAsia" w:ascii="仿宋" w:hAnsi="仿宋" w:eastAsia="仿宋" w:cs="仿宋"/>
          <w:sz w:val="24"/>
          <w:highlight w:val="none"/>
        </w:rPr>
      </w:pPr>
    </w:p>
    <w:p>
      <w:pPr>
        <w:pStyle w:val="4"/>
        <w:spacing w:before="0" w:line="240" w:lineRule="atLeast"/>
        <w:jc w:val="both"/>
        <w:rPr>
          <w:rFonts w:hint="eastAsia" w:ascii="仿宋" w:hAnsi="仿宋" w:eastAsia="仿宋" w:cs="仿宋"/>
          <w:sz w:val="24"/>
          <w:highlight w:val="none"/>
        </w:rPr>
      </w:pPr>
    </w:p>
    <w:p>
      <w:pPr>
        <w:pStyle w:val="4"/>
        <w:spacing w:before="0" w:line="240" w:lineRule="atLeast"/>
        <w:jc w:val="both"/>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rPr>
      </w:pPr>
    </w:p>
    <w:p>
      <w:pPr>
        <w:pStyle w:val="4"/>
        <w:spacing w:before="0" w:line="240" w:lineRule="atLeast"/>
        <w:jc w:val="both"/>
        <w:rPr>
          <w:rFonts w:hint="eastAsia" w:ascii="仿宋" w:hAnsi="仿宋" w:eastAsia="仿宋" w:cs="仿宋"/>
          <w:sz w:val="24"/>
          <w:highlight w:val="none"/>
        </w:rPr>
      </w:pPr>
    </w:p>
    <w:p>
      <w:pPr>
        <w:pStyle w:val="4"/>
        <w:spacing w:before="0" w:line="240" w:lineRule="atLeast"/>
        <w:jc w:val="both"/>
        <w:rPr>
          <w:rFonts w:hint="eastAsia" w:ascii="仿宋" w:hAnsi="仿宋" w:eastAsia="仿宋" w:cs="仿宋"/>
          <w:sz w:val="24"/>
          <w:highlight w:val="none"/>
        </w:rPr>
      </w:pPr>
    </w:p>
    <w:p>
      <w:pPr>
        <w:pStyle w:val="4"/>
        <w:spacing w:before="0" w:line="240" w:lineRule="atLeast"/>
        <w:jc w:val="both"/>
        <w:rPr>
          <w:rFonts w:hint="eastAsia" w:ascii="仿宋" w:hAnsi="仿宋" w:eastAsia="仿宋" w:cs="仿宋"/>
          <w:sz w:val="24"/>
          <w:highlight w:val="none"/>
        </w:rPr>
      </w:pPr>
    </w:p>
    <w:p>
      <w:pPr>
        <w:pStyle w:val="4"/>
        <w:spacing w:before="0" w:line="240" w:lineRule="atLeast"/>
        <w:jc w:val="both"/>
        <w:rPr>
          <w:rFonts w:hint="eastAsia" w:ascii="仿宋" w:hAnsi="仿宋" w:eastAsia="仿宋" w:cs="仿宋"/>
          <w:sz w:val="24"/>
          <w:highlight w:val="none"/>
        </w:rPr>
      </w:pPr>
    </w:p>
    <w:p>
      <w:pPr>
        <w:pStyle w:val="4"/>
        <w:spacing w:before="0" w:line="240" w:lineRule="atLeast"/>
        <w:jc w:val="both"/>
        <w:rPr>
          <w:rFonts w:hint="eastAsia" w:ascii="仿宋" w:hAnsi="仿宋" w:eastAsia="仿宋" w:cs="仿宋"/>
          <w:sz w:val="24"/>
          <w:highlight w:val="none"/>
        </w:rPr>
      </w:pPr>
    </w:p>
    <w:p>
      <w:pPr>
        <w:pStyle w:val="9"/>
        <w:rPr>
          <w:rFonts w:hint="eastAsia" w:ascii="仿宋" w:hAnsi="仿宋" w:eastAsia="仿宋" w:cs="仿宋"/>
          <w:highlight w:val="none"/>
        </w:rPr>
      </w:pPr>
    </w:p>
    <w:p>
      <w:pPr>
        <w:rPr>
          <w:rFonts w:hint="eastAsia" w:ascii="仿宋" w:hAnsi="仿宋" w:eastAsia="仿宋" w:cs="仿宋"/>
          <w:sz w:val="24"/>
          <w:highlight w:val="none"/>
        </w:rPr>
      </w:pPr>
    </w:p>
    <w:p>
      <w:pPr>
        <w:pStyle w:val="5"/>
        <w:rPr>
          <w:rFonts w:hint="eastAsia" w:ascii="仿宋" w:hAnsi="仿宋" w:eastAsia="仿宋" w:cs="仿宋"/>
          <w:highlight w:val="none"/>
        </w:rPr>
      </w:pPr>
    </w:p>
    <w:p>
      <w:pPr>
        <w:rPr>
          <w:rFonts w:hint="eastAsia" w:ascii="仿宋" w:hAnsi="仿宋" w:eastAsia="仿宋" w:cs="仿宋"/>
        </w:rPr>
      </w:pPr>
    </w:p>
    <w:p>
      <w:pPr>
        <w:rPr>
          <w:rFonts w:hint="eastAsia" w:ascii="仿宋" w:hAnsi="仿宋" w:eastAsia="仿宋" w:cs="仿宋"/>
          <w:sz w:val="24"/>
          <w:highlight w:val="none"/>
        </w:rPr>
      </w:pPr>
    </w:p>
    <w:p>
      <w:pPr>
        <w:pStyle w:val="4"/>
        <w:spacing w:before="0" w:line="240" w:lineRule="atLeast"/>
        <w:ind w:left="1079" w:leftChars="257" w:hanging="540"/>
        <w:rPr>
          <w:rFonts w:hint="eastAsia" w:ascii="仿宋" w:hAnsi="仿宋" w:eastAsia="仿宋" w:cs="仿宋"/>
          <w:sz w:val="24"/>
        </w:rPr>
      </w:pPr>
      <w:bookmarkStart w:id="269" w:name="_Toc515647805"/>
      <w:bookmarkStart w:id="270" w:name="_Toc29899"/>
      <w:bookmarkStart w:id="271" w:name="_Toc36838345"/>
      <w:bookmarkStart w:id="272" w:name="_Toc17577"/>
      <w:bookmarkStart w:id="273" w:name="_Toc37247699"/>
      <w:bookmarkStart w:id="274" w:name="_Toc3950"/>
      <w:r>
        <w:rPr>
          <w:rFonts w:hint="eastAsia" w:ascii="仿宋" w:hAnsi="仿宋" w:eastAsia="仿宋" w:cs="仿宋"/>
          <w:sz w:val="24"/>
        </w:rPr>
        <w:t xml:space="preserve">2  </w:t>
      </w: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法人或者非法人组织的营业执照等证明文件</w:t>
      </w:r>
      <w:bookmarkEnd w:id="269"/>
      <w:bookmarkStart w:id="275" w:name="_Toc515647806"/>
      <w:r>
        <w:rPr>
          <w:rFonts w:hint="eastAsia" w:ascii="仿宋" w:hAnsi="仿宋" w:eastAsia="仿宋" w:cs="仿宋"/>
          <w:sz w:val="24"/>
        </w:rPr>
        <w:t>或自然人的身份证明</w:t>
      </w:r>
      <w:bookmarkEnd w:id="270"/>
      <w:bookmarkEnd w:id="271"/>
      <w:bookmarkEnd w:id="272"/>
      <w:bookmarkEnd w:id="273"/>
      <w:bookmarkEnd w:id="274"/>
      <w:bookmarkEnd w:id="275"/>
    </w:p>
    <w:p>
      <w:pPr>
        <w:pStyle w:val="16"/>
        <w:tabs>
          <w:tab w:val="left" w:pos="5580"/>
        </w:tabs>
        <w:spacing w:line="240" w:lineRule="atLeast"/>
        <w:ind w:left="1079" w:leftChars="257" w:hanging="540"/>
        <w:jc w:val="center"/>
        <w:rPr>
          <w:rFonts w:hint="eastAsia" w:ascii="仿宋" w:hAnsi="仿宋" w:eastAsia="仿宋" w:cs="仿宋"/>
          <w:b/>
          <w:sz w:val="24"/>
        </w:rPr>
      </w:pPr>
    </w:p>
    <w:p>
      <w:pPr>
        <w:pStyle w:val="16"/>
        <w:tabs>
          <w:tab w:val="left" w:pos="5580"/>
        </w:tabs>
        <w:spacing w:line="240" w:lineRule="atLeast"/>
        <w:ind w:left="1079" w:leftChars="257" w:hanging="540"/>
        <w:rPr>
          <w:rFonts w:hint="eastAsia" w:ascii="仿宋" w:hAnsi="仿宋" w:eastAsia="仿宋" w:cs="仿宋"/>
          <w:b/>
          <w:sz w:val="24"/>
        </w:rPr>
      </w:pPr>
    </w:p>
    <w:p>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说明：1.提供有效的营业执照等证明文件复印件，复印件上应加盖本单位章。</w:t>
      </w:r>
    </w:p>
    <w:p>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 xml:space="preserve">      2. 投标人为自然人的，应提供身份证明的复印件。</w:t>
      </w:r>
    </w:p>
    <w:p>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 xml:space="preserve">      3.联合体投标应提供联合体各方满足以上要求的证明文件。</w:t>
      </w:r>
    </w:p>
    <w:p>
      <w:pPr>
        <w:pStyle w:val="16"/>
        <w:tabs>
          <w:tab w:val="left" w:pos="5580"/>
        </w:tabs>
        <w:spacing w:line="240" w:lineRule="atLeast"/>
        <w:ind w:left="1079" w:leftChars="257" w:hanging="540"/>
        <w:jc w:val="center"/>
        <w:rPr>
          <w:rFonts w:hint="eastAsia" w:ascii="仿宋" w:hAnsi="仿宋" w:eastAsia="仿宋" w:cs="仿宋"/>
          <w:sz w:val="24"/>
        </w:rPr>
      </w:pPr>
      <w:r>
        <w:rPr>
          <w:rFonts w:hint="eastAsia" w:ascii="仿宋" w:hAnsi="仿宋" w:eastAsia="仿宋" w:cs="仿宋"/>
          <w:sz w:val="24"/>
        </w:rPr>
        <w:br w:type="page"/>
      </w:r>
    </w:p>
    <w:p>
      <w:pPr>
        <w:pStyle w:val="4"/>
        <w:spacing w:before="0" w:line="240" w:lineRule="atLeast"/>
        <w:ind w:left="1079" w:leftChars="257" w:hanging="540"/>
        <w:rPr>
          <w:rFonts w:hint="eastAsia" w:ascii="仿宋" w:hAnsi="仿宋" w:eastAsia="仿宋" w:cs="仿宋"/>
          <w:b w:val="0"/>
          <w:sz w:val="24"/>
          <w:u w:val="single"/>
        </w:rPr>
      </w:pPr>
      <w:bookmarkStart w:id="276" w:name="_Toc22472"/>
      <w:bookmarkStart w:id="277" w:name="_Toc36838346"/>
      <w:bookmarkStart w:id="278" w:name="_Toc37247700"/>
      <w:bookmarkStart w:id="279" w:name="_Toc515647807"/>
      <w:bookmarkStart w:id="280" w:name="_Toc1083"/>
      <w:bookmarkStart w:id="281" w:name="_Toc13347"/>
      <w:r>
        <w:rPr>
          <w:rFonts w:hint="eastAsia" w:ascii="仿宋" w:hAnsi="仿宋" w:eastAsia="仿宋" w:cs="仿宋"/>
          <w:sz w:val="24"/>
        </w:rPr>
        <w:t>3  法定代表人</w:t>
      </w:r>
      <w:r>
        <w:rPr>
          <w:rFonts w:hint="eastAsia" w:ascii="仿宋" w:hAnsi="仿宋" w:eastAsia="仿宋" w:cs="仿宋"/>
          <w:sz w:val="24"/>
          <w:lang w:eastAsia="zh-CN"/>
        </w:rPr>
        <w:t>（负责人）证明书及</w:t>
      </w:r>
      <w:r>
        <w:rPr>
          <w:rFonts w:hint="eastAsia" w:ascii="仿宋" w:hAnsi="仿宋" w:eastAsia="仿宋" w:cs="仿宋"/>
          <w:sz w:val="24"/>
        </w:rPr>
        <w:t>授权委托书</w:t>
      </w:r>
      <w:bookmarkEnd w:id="276"/>
      <w:bookmarkEnd w:id="277"/>
      <w:bookmarkEnd w:id="278"/>
      <w:bookmarkEnd w:id="279"/>
      <w:bookmarkEnd w:id="280"/>
      <w:bookmarkEnd w:id="281"/>
    </w:p>
    <w:p>
      <w:pPr>
        <w:pStyle w:val="5"/>
        <w:jc w:val="center"/>
        <w:rPr>
          <w:rFonts w:hint="eastAsia" w:ascii="仿宋" w:hAnsi="仿宋" w:eastAsia="仿宋" w:cs="仿宋"/>
          <w:b w:val="0"/>
          <w:sz w:val="24"/>
        </w:rPr>
      </w:pPr>
      <w:r>
        <w:rPr>
          <w:rFonts w:hint="eastAsia" w:ascii="仿宋" w:hAnsi="仿宋" w:eastAsia="仿宋" w:cs="仿宋"/>
          <w:sz w:val="24"/>
          <w:u w:val="single"/>
        </w:rPr>
        <w:cr/>
      </w:r>
      <w:r>
        <w:rPr>
          <w:rFonts w:hint="eastAsia" w:ascii="仿宋" w:hAnsi="仿宋" w:eastAsia="仿宋" w:cs="仿宋"/>
          <w:b w:val="0"/>
          <w:sz w:val="24"/>
        </w:rPr>
        <w:t>一、</w:t>
      </w:r>
      <w:bookmarkStart w:id="282" w:name="_Hlk72092499"/>
      <w:r>
        <w:rPr>
          <w:rFonts w:hint="eastAsia" w:ascii="仿宋" w:hAnsi="仿宋" w:eastAsia="仿宋" w:cs="仿宋"/>
          <w:b w:val="0"/>
          <w:sz w:val="24"/>
        </w:rPr>
        <w:t>法定代表人（负责人）证明书</w:t>
      </w:r>
      <w:bookmarkEnd w:id="282"/>
    </w:p>
    <w:p>
      <w:pPr>
        <w:rPr>
          <w:rFonts w:hint="eastAsia" w:ascii="仿宋" w:hAnsi="仿宋" w:eastAsia="仿宋" w:cs="仿宋"/>
          <w:sz w:val="24"/>
        </w:rPr>
      </w:pPr>
    </w:p>
    <w:p>
      <w:pPr>
        <w:spacing w:line="360" w:lineRule="auto"/>
        <w:rPr>
          <w:rFonts w:hint="eastAsia" w:ascii="仿宋" w:hAnsi="仿宋" w:eastAsia="仿宋" w:cs="仿宋"/>
          <w:szCs w:val="21"/>
        </w:rPr>
      </w:pPr>
      <w:r>
        <w:rPr>
          <w:rFonts w:hint="eastAsia" w:ascii="仿宋" w:hAnsi="仿宋" w:eastAsia="仿宋" w:cs="仿宋"/>
          <w:szCs w:val="21"/>
        </w:rPr>
        <w:t>（姓名）同志，现任我单位职务，为法定代表人（负责人），特此证明。</w:t>
      </w:r>
    </w:p>
    <w:p>
      <w:pPr>
        <w:spacing w:line="360" w:lineRule="auto"/>
        <w:rPr>
          <w:rFonts w:hint="eastAsia" w:ascii="仿宋" w:hAnsi="仿宋" w:eastAsia="仿宋" w:cs="仿宋"/>
          <w:szCs w:val="21"/>
        </w:rPr>
      </w:pPr>
    </w:p>
    <w:p>
      <w:pPr>
        <w:spacing w:line="360" w:lineRule="auto"/>
        <w:rPr>
          <w:rFonts w:hint="eastAsia" w:ascii="仿宋" w:hAnsi="仿宋" w:eastAsia="仿宋" w:cs="仿宋"/>
          <w:szCs w:val="21"/>
        </w:rPr>
      </w:pPr>
      <w:r>
        <w:rPr>
          <w:rFonts w:hint="eastAsia" w:ascii="仿宋" w:hAnsi="仿宋" w:eastAsia="仿宋" w:cs="仿宋"/>
          <w:szCs w:val="21"/>
        </w:rPr>
        <w:t>说明：1、法定代表人为投标人（企业</w:t>
      </w:r>
      <w:r>
        <w:rPr>
          <w:rFonts w:hint="eastAsia" w:ascii="仿宋" w:hAnsi="仿宋" w:eastAsia="仿宋" w:cs="仿宋"/>
          <w:szCs w:val="21"/>
          <w:lang w:eastAsia="zh-CN"/>
        </w:rPr>
        <w:t>、</w:t>
      </w:r>
      <w:r>
        <w:rPr>
          <w:rFonts w:hint="eastAsia" w:ascii="仿宋" w:hAnsi="仿宋" w:eastAsia="仿宋" w:cs="仿宋"/>
          <w:szCs w:val="21"/>
        </w:rPr>
        <w:t>事业单位、国家机关、社会团体）的主要行政负责人。</w:t>
      </w:r>
    </w:p>
    <w:p>
      <w:pPr>
        <w:numPr>
          <w:ilvl w:val="0"/>
          <w:numId w:val="6"/>
        </w:numPr>
        <w:rPr>
          <w:rFonts w:hint="eastAsia" w:ascii="仿宋" w:hAnsi="仿宋" w:eastAsia="仿宋" w:cs="仿宋"/>
          <w:szCs w:val="21"/>
        </w:rPr>
      </w:pPr>
      <w:r>
        <w:rPr>
          <w:rFonts w:hint="eastAsia" w:ascii="仿宋" w:hAnsi="仿宋" w:eastAsia="仿宋" w:cs="仿宋"/>
          <w:szCs w:val="21"/>
        </w:rPr>
        <w:t>内容必须填写真实、清楚，涂改无效，不得转让、买卖。</w:t>
      </w:r>
    </w:p>
    <w:p>
      <w:pPr>
        <w:bidi w:val="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3、法定代表人（负责人）证明书应加盖本单位章</w:t>
      </w:r>
    </w:p>
    <w:p>
      <w:pPr>
        <w:rPr>
          <w:rFonts w:hint="eastAsia" w:ascii="仿宋" w:hAnsi="仿宋" w:eastAsia="仿宋" w:cs="仿宋"/>
          <w:sz w:val="24"/>
        </w:rPr>
      </w:pPr>
    </w:p>
    <w:p>
      <w:pPr>
        <w:spacing w:line="360" w:lineRule="auto"/>
        <w:ind w:firstLine="420" w:firstLineChars="200"/>
        <w:rPr>
          <w:rFonts w:hint="eastAsia" w:ascii="仿宋" w:hAnsi="仿宋" w:eastAsia="仿宋" w:cs="仿宋"/>
          <w:b/>
          <w:color w:val="FF0000"/>
          <w:szCs w:val="21"/>
        </w:rPr>
      </w:pPr>
      <w:r>
        <w:rPr>
          <w:rFonts w:hint="eastAsia" w:ascii="仿宋" w:hAnsi="仿宋" w:eastAsia="仿宋" w:cs="仿宋"/>
          <w:b/>
          <w:color w:val="FF0000"/>
          <w:szCs w:val="21"/>
        </w:rPr>
        <w:t>附：请提供法定代表人（负责人）身份证扫描件（正反两面）；非中国国籍管辖范围人员，可提供公安部门认可的身份证明材料扫描件。</w:t>
      </w:r>
    </w:p>
    <w:p>
      <w:pPr>
        <w:rPr>
          <w:rFonts w:hint="eastAsia" w:ascii="仿宋" w:hAnsi="仿宋" w:eastAsia="仿宋" w:cs="仿宋"/>
          <w:b/>
          <w:bCs/>
          <w:sz w:val="24"/>
        </w:rPr>
      </w:pPr>
    </w:p>
    <w:p>
      <w:pPr>
        <w:pStyle w:val="5"/>
        <w:spacing w:before="120" w:after="120"/>
        <w:jc w:val="center"/>
        <w:rPr>
          <w:rFonts w:hint="eastAsia" w:ascii="仿宋" w:hAnsi="仿宋" w:eastAsia="仿宋" w:cs="仿宋"/>
          <w:b w:val="0"/>
          <w:sz w:val="24"/>
        </w:rPr>
      </w:pPr>
      <w:r>
        <w:rPr>
          <w:rFonts w:hint="eastAsia" w:ascii="仿宋" w:hAnsi="仿宋" w:eastAsia="仿宋" w:cs="仿宋"/>
          <w:b w:val="0"/>
          <w:sz w:val="24"/>
        </w:rPr>
        <w:t>二、授权委托书</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授权委托书声明：我（姓名）系（投标人名称）的法定代表人（负责人），现授权委托（姓名）为我单位签署本项目已递交的投标文件的法定代表人（负责人）的授权委托代理人，代理人全权代表我所签署的本项目已递交的投标文件内容我均承认。</w:t>
      </w:r>
    </w:p>
    <w:p>
      <w:pPr>
        <w:pStyle w:val="9"/>
        <w:spacing w:line="360" w:lineRule="auto"/>
        <w:rPr>
          <w:rFonts w:hint="eastAsia" w:ascii="仿宋" w:hAnsi="仿宋" w:eastAsia="仿宋" w:cs="仿宋"/>
          <w:szCs w:val="21"/>
        </w:rPr>
      </w:pPr>
      <w:r>
        <w:rPr>
          <w:rFonts w:hint="eastAsia" w:ascii="仿宋" w:hAnsi="仿宋" w:eastAsia="仿宋" w:cs="仿宋"/>
          <w:szCs w:val="21"/>
        </w:rPr>
        <w:t>代理人无转委托权，特此委托。</w:t>
      </w:r>
    </w:p>
    <w:p>
      <w:pPr>
        <w:pStyle w:val="9"/>
        <w:spacing w:line="360" w:lineRule="auto"/>
        <w:rPr>
          <w:rFonts w:hint="eastAsia" w:ascii="仿宋" w:hAnsi="仿宋" w:eastAsia="仿宋" w:cs="仿宋"/>
          <w:szCs w:val="21"/>
        </w:rPr>
      </w:pPr>
    </w:p>
    <w:p>
      <w:pPr>
        <w:spacing w:line="360" w:lineRule="auto"/>
        <w:ind w:left="539" w:leftChars="257"/>
        <w:rPr>
          <w:rFonts w:hint="eastAsia" w:ascii="仿宋" w:hAnsi="仿宋" w:eastAsia="仿宋" w:cs="仿宋"/>
          <w:szCs w:val="21"/>
          <w:u w:val="single"/>
        </w:rPr>
      </w:pPr>
      <w:r>
        <w:rPr>
          <w:rFonts w:hint="eastAsia" w:ascii="仿宋" w:hAnsi="仿宋" w:eastAsia="仿宋" w:cs="仿宋"/>
          <w:szCs w:val="21"/>
        </w:rPr>
        <w:t>代理人</w:t>
      </w:r>
      <w:r>
        <w:rPr>
          <w:rFonts w:hint="eastAsia" w:ascii="仿宋" w:hAnsi="仿宋" w:eastAsia="仿宋" w:cs="仿宋"/>
          <w:szCs w:val="21"/>
          <w:lang w:eastAsia="zh-CN"/>
        </w:rPr>
        <w:t>（签字）</w:t>
      </w:r>
      <w:r>
        <w:rPr>
          <w:rFonts w:hint="eastAsia" w:ascii="仿宋" w:hAnsi="仿宋" w:eastAsia="仿宋" w:cs="仿宋"/>
          <w:szCs w:val="21"/>
        </w:rPr>
        <w:t>：</w:t>
      </w:r>
    </w:p>
    <w:p>
      <w:pPr>
        <w:spacing w:line="360" w:lineRule="auto"/>
        <w:ind w:left="539" w:leftChars="257"/>
        <w:rPr>
          <w:rFonts w:hint="eastAsia" w:ascii="仿宋" w:hAnsi="仿宋" w:eastAsia="仿宋" w:cs="仿宋"/>
          <w:szCs w:val="21"/>
        </w:rPr>
      </w:pPr>
      <w:r>
        <w:rPr>
          <w:rFonts w:hint="eastAsia" w:ascii="仿宋" w:hAnsi="仿宋" w:eastAsia="仿宋" w:cs="仿宋"/>
          <w:szCs w:val="21"/>
        </w:rPr>
        <w:t>联系电话：手机：</w:t>
      </w:r>
    </w:p>
    <w:p>
      <w:pPr>
        <w:spacing w:line="360" w:lineRule="auto"/>
        <w:ind w:left="539" w:leftChars="257"/>
        <w:rPr>
          <w:rFonts w:hint="eastAsia" w:ascii="仿宋" w:hAnsi="仿宋" w:eastAsia="仿宋" w:cs="仿宋"/>
          <w:szCs w:val="21"/>
          <w:u w:val="single"/>
        </w:rPr>
      </w:pPr>
      <w:r>
        <w:rPr>
          <w:rFonts w:hint="eastAsia" w:ascii="仿宋" w:hAnsi="仿宋" w:eastAsia="仿宋" w:cs="仿宋"/>
          <w:szCs w:val="21"/>
        </w:rPr>
        <w:t>身份证号码：职务：</w:t>
      </w:r>
    </w:p>
    <w:p>
      <w:pPr>
        <w:spacing w:line="360" w:lineRule="auto"/>
        <w:ind w:left="539" w:leftChars="257"/>
        <w:rPr>
          <w:rFonts w:hint="eastAsia" w:ascii="仿宋" w:hAnsi="仿宋" w:eastAsia="仿宋" w:cs="仿宋"/>
          <w:szCs w:val="21"/>
        </w:rPr>
      </w:pPr>
      <w:r>
        <w:rPr>
          <w:rFonts w:hint="eastAsia" w:ascii="仿宋" w:hAnsi="仿宋" w:eastAsia="仿宋" w:cs="仿宋"/>
          <w:szCs w:val="21"/>
        </w:rPr>
        <w:t>授权委托日期：年月日</w:t>
      </w:r>
    </w:p>
    <w:p>
      <w:pPr>
        <w:rPr>
          <w:rFonts w:hint="eastAsia" w:ascii="仿宋" w:hAnsi="仿宋" w:eastAsia="仿宋" w:cs="仿宋"/>
        </w:rPr>
      </w:pPr>
    </w:p>
    <w:p>
      <w:pPr>
        <w:spacing w:line="360" w:lineRule="auto"/>
        <w:ind w:firstLine="420" w:firstLineChars="200"/>
        <w:rPr>
          <w:rFonts w:hint="eastAsia" w:ascii="仿宋" w:hAnsi="仿宋" w:eastAsia="仿宋" w:cs="仿宋"/>
          <w:b/>
          <w:color w:val="FF0000"/>
          <w:szCs w:val="21"/>
        </w:rPr>
      </w:pPr>
      <w:r>
        <w:rPr>
          <w:rFonts w:hint="eastAsia" w:ascii="仿宋" w:hAnsi="仿宋" w:eastAsia="仿宋" w:cs="仿宋"/>
          <w:b/>
          <w:color w:val="FF0000"/>
          <w:szCs w:val="21"/>
        </w:rPr>
        <w:t>附：请提供代理人身份证扫描件（正反两面）；非中国国籍管辖范围人员，可提供公安部门认可的身份证明材料扫描件。</w:t>
      </w:r>
    </w:p>
    <w:p>
      <w:pPr>
        <w:pStyle w:val="16"/>
        <w:tabs>
          <w:tab w:val="left" w:pos="5580"/>
        </w:tabs>
        <w:spacing w:line="240" w:lineRule="atLeast"/>
        <w:ind w:firstLine="480" w:firstLineChars="200"/>
        <w:rPr>
          <w:rFonts w:hint="eastAsia" w:ascii="仿宋" w:hAnsi="仿宋" w:eastAsia="仿宋" w:cs="仿宋"/>
          <w:sz w:val="24"/>
        </w:rPr>
      </w:pPr>
    </w:p>
    <w:p>
      <w:pPr>
        <w:pStyle w:val="16"/>
        <w:tabs>
          <w:tab w:val="left" w:pos="5580"/>
        </w:tabs>
        <w:spacing w:line="240" w:lineRule="atLeast"/>
        <w:ind w:left="1079" w:leftChars="257" w:hanging="54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说明：委托书上应加盖本单位章。</w:t>
      </w:r>
    </w:p>
    <w:p>
      <w:pPr>
        <w:pStyle w:val="4"/>
        <w:spacing w:before="0" w:line="240" w:lineRule="atLeast"/>
        <w:ind w:left="1079" w:leftChars="257" w:hanging="540"/>
        <w:rPr>
          <w:rFonts w:hint="eastAsia" w:ascii="仿宋" w:hAnsi="仿宋" w:eastAsia="仿宋" w:cs="仿宋"/>
          <w:sz w:val="24"/>
        </w:rPr>
      </w:pPr>
      <w:r>
        <w:rPr>
          <w:rFonts w:hint="eastAsia" w:ascii="仿宋" w:hAnsi="仿宋" w:eastAsia="仿宋" w:cs="仿宋"/>
          <w:sz w:val="24"/>
        </w:rPr>
        <w:br w:type="page"/>
      </w:r>
      <w:bookmarkStart w:id="283" w:name="_Toc32520"/>
      <w:bookmarkStart w:id="284" w:name="_Toc36838347"/>
      <w:bookmarkStart w:id="285" w:name="_Toc7039"/>
      <w:bookmarkStart w:id="286" w:name="_Toc37247701"/>
      <w:bookmarkStart w:id="287" w:name="_Toc515647808"/>
      <w:bookmarkStart w:id="288" w:name="_Toc30261"/>
      <w:r>
        <w:rPr>
          <w:rFonts w:hint="eastAsia" w:ascii="仿宋" w:hAnsi="仿宋" w:eastAsia="仿宋" w:cs="仿宋"/>
          <w:sz w:val="24"/>
        </w:rPr>
        <w:t>4  具有良好的商业信誉和健全的财务会计制度的证明文件</w:t>
      </w:r>
      <w:bookmarkEnd w:id="283"/>
      <w:bookmarkEnd w:id="284"/>
      <w:bookmarkEnd w:id="285"/>
      <w:bookmarkEnd w:id="286"/>
      <w:bookmarkEnd w:id="287"/>
      <w:bookmarkEnd w:id="288"/>
    </w:p>
    <w:p>
      <w:pPr>
        <w:tabs>
          <w:tab w:val="left" w:pos="5580"/>
        </w:tabs>
        <w:spacing w:line="240" w:lineRule="atLeast"/>
        <w:ind w:left="1079" w:leftChars="257" w:hanging="540"/>
        <w:jc w:val="center"/>
        <w:rPr>
          <w:rFonts w:hint="eastAsia" w:ascii="仿宋" w:hAnsi="仿宋" w:eastAsia="仿宋" w:cs="仿宋"/>
          <w:b/>
          <w:sz w:val="24"/>
        </w:rPr>
      </w:pPr>
    </w:p>
    <w:p>
      <w:pPr>
        <w:tabs>
          <w:tab w:val="left" w:pos="5580"/>
        </w:tabs>
        <w:spacing w:line="240" w:lineRule="atLeast"/>
        <w:ind w:left="1079" w:leftChars="257" w:hanging="540"/>
        <w:jc w:val="center"/>
        <w:rPr>
          <w:rFonts w:hint="eastAsia" w:ascii="仿宋" w:hAnsi="仿宋" w:eastAsia="仿宋" w:cs="仿宋"/>
          <w:b/>
          <w:sz w:val="24"/>
        </w:rPr>
      </w:pPr>
    </w:p>
    <w:p>
      <w:pPr>
        <w:tabs>
          <w:tab w:val="left" w:pos="3060"/>
          <w:tab w:val="left" w:pos="5580"/>
        </w:tabs>
        <w:spacing w:line="240" w:lineRule="atLeast"/>
        <w:ind w:left="1079" w:leftChars="257" w:hanging="540"/>
        <w:rPr>
          <w:rFonts w:hint="eastAsia" w:ascii="仿宋" w:hAnsi="仿宋" w:eastAsia="仿宋" w:cs="仿宋"/>
          <w:b/>
          <w:sz w:val="24"/>
        </w:rPr>
      </w:pPr>
    </w:p>
    <w:p>
      <w:pPr>
        <w:tabs>
          <w:tab w:val="left" w:pos="5580"/>
        </w:tabs>
        <w:spacing w:line="240" w:lineRule="atLeast"/>
        <w:ind w:left="1079" w:leftChars="257" w:hanging="540"/>
        <w:jc w:val="center"/>
        <w:rPr>
          <w:rFonts w:hint="eastAsia" w:ascii="仿宋" w:hAnsi="仿宋" w:eastAsia="仿宋" w:cs="仿宋"/>
          <w:b/>
          <w:sz w:val="24"/>
        </w:rPr>
      </w:pPr>
    </w:p>
    <w:p>
      <w:pPr>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说明：</w:t>
      </w:r>
    </w:p>
    <w:p>
      <w:pPr>
        <w:pStyle w:val="111"/>
        <w:numPr>
          <w:ilvl w:val="0"/>
          <w:numId w:val="0"/>
        </w:numPr>
        <w:ind w:left="900" w:leftChars="0"/>
        <w:jc w:val="both"/>
        <w:rPr>
          <w:rFonts w:hint="eastAsia" w:ascii="仿宋" w:hAnsi="仿宋" w:eastAsia="仿宋" w:cs="仿宋"/>
        </w:rPr>
      </w:pPr>
    </w:p>
    <w:p>
      <w:pPr>
        <w:tabs>
          <w:tab w:val="left" w:pos="5580"/>
        </w:tabs>
        <w:spacing w:line="240" w:lineRule="atLeast"/>
        <w:ind w:left="540"/>
        <w:rPr>
          <w:rFonts w:hint="eastAsia" w:ascii="仿宋" w:hAnsi="仿宋" w:eastAsia="仿宋" w:cs="仿宋"/>
          <w:bCs/>
          <w:sz w:val="24"/>
        </w:rPr>
      </w:pPr>
      <w:r>
        <w:rPr>
          <w:rFonts w:hint="eastAsia" w:ascii="仿宋" w:hAnsi="仿宋" w:eastAsia="仿宋" w:cs="仿宋"/>
          <w:sz w:val="24"/>
        </w:rPr>
        <w:t>1、提供本单位上一年度经会计师事务所出具的审计报告复印件须加盖</w:t>
      </w:r>
      <w:r>
        <w:rPr>
          <w:rFonts w:hint="eastAsia" w:ascii="仿宋" w:hAnsi="仿宋" w:eastAsia="仿宋" w:cs="仿宋"/>
          <w:bCs/>
          <w:sz w:val="24"/>
        </w:rPr>
        <w:t>本单位章。</w:t>
      </w:r>
    </w:p>
    <w:p>
      <w:pPr>
        <w:tabs>
          <w:tab w:val="left" w:pos="5580"/>
        </w:tabs>
        <w:spacing w:line="240" w:lineRule="atLeast"/>
        <w:ind w:left="540"/>
        <w:rPr>
          <w:rFonts w:hint="eastAsia" w:ascii="仿宋" w:hAnsi="仿宋" w:eastAsia="仿宋" w:cs="仿宋"/>
          <w:sz w:val="24"/>
        </w:rPr>
      </w:pPr>
      <w:r>
        <w:rPr>
          <w:rFonts w:hint="eastAsia" w:ascii="仿宋" w:hAnsi="仿宋" w:eastAsia="仿宋" w:cs="仿宋"/>
          <w:sz w:val="24"/>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3、如果是联合体投标，联合体各方均需提供上述证明。</w:t>
      </w:r>
    </w:p>
    <w:p>
      <w:pPr>
        <w:tabs>
          <w:tab w:val="left" w:pos="5580"/>
        </w:tabs>
        <w:spacing w:line="240" w:lineRule="atLeast"/>
        <w:ind w:left="1079" w:leftChars="257" w:hanging="540"/>
        <w:rPr>
          <w:rFonts w:hint="eastAsia" w:ascii="仿宋" w:hAnsi="仿宋" w:eastAsia="仿宋" w:cs="仿宋"/>
          <w:sz w:val="24"/>
        </w:rPr>
      </w:pPr>
    </w:p>
    <w:p>
      <w:pPr>
        <w:pStyle w:val="4"/>
        <w:spacing w:before="0" w:line="240" w:lineRule="atLeast"/>
        <w:ind w:left="1079" w:leftChars="257" w:hanging="540"/>
        <w:rPr>
          <w:rFonts w:hint="eastAsia" w:ascii="仿宋" w:hAnsi="仿宋" w:eastAsia="仿宋" w:cs="仿宋"/>
          <w:sz w:val="24"/>
          <w:lang w:eastAsia="zh-CN"/>
        </w:rPr>
      </w:pPr>
      <w:r>
        <w:rPr>
          <w:rFonts w:hint="eastAsia" w:ascii="仿宋" w:hAnsi="仿宋" w:eastAsia="仿宋" w:cs="仿宋"/>
          <w:sz w:val="24"/>
        </w:rPr>
        <w:br w:type="page"/>
      </w:r>
      <w:bookmarkStart w:id="289" w:name="_Toc37247702"/>
      <w:bookmarkStart w:id="290" w:name="_Toc18754"/>
      <w:bookmarkStart w:id="291" w:name="_Toc36838348"/>
      <w:bookmarkStart w:id="292" w:name="_Toc5710"/>
      <w:bookmarkStart w:id="293" w:name="_Toc515647810"/>
      <w:bookmarkStart w:id="294" w:name="_Toc7711"/>
      <w:r>
        <w:rPr>
          <w:rFonts w:hint="eastAsia" w:ascii="仿宋" w:hAnsi="仿宋" w:eastAsia="仿宋" w:cs="仿宋"/>
          <w:sz w:val="24"/>
        </w:rPr>
        <w:t xml:space="preserve">5  </w:t>
      </w:r>
      <w:bookmarkEnd w:id="289"/>
      <w:bookmarkEnd w:id="290"/>
      <w:bookmarkEnd w:id="291"/>
      <w:bookmarkEnd w:id="292"/>
      <w:bookmarkEnd w:id="293"/>
      <w:r>
        <w:rPr>
          <w:rFonts w:hint="eastAsia" w:ascii="仿宋" w:hAnsi="仿宋" w:eastAsia="仿宋" w:cs="仿宋"/>
          <w:sz w:val="24"/>
        </w:rPr>
        <w:t>依法缴纳税收和社会保障资金的良好记录</w:t>
      </w:r>
      <w:bookmarkEnd w:id="294"/>
    </w:p>
    <w:p>
      <w:pPr>
        <w:pStyle w:val="16"/>
        <w:tabs>
          <w:tab w:val="left" w:pos="5580"/>
        </w:tabs>
        <w:spacing w:line="240" w:lineRule="atLeast"/>
        <w:ind w:left="1079" w:leftChars="257" w:hanging="540"/>
        <w:jc w:val="center"/>
        <w:rPr>
          <w:rFonts w:hint="eastAsia" w:ascii="仿宋" w:hAnsi="仿宋" w:eastAsia="仿宋" w:cs="仿宋"/>
          <w:b/>
          <w:sz w:val="24"/>
        </w:rPr>
      </w:pPr>
    </w:p>
    <w:p>
      <w:pPr>
        <w:pStyle w:val="16"/>
        <w:tabs>
          <w:tab w:val="left" w:pos="5580"/>
        </w:tabs>
        <w:spacing w:line="240" w:lineRule="atLeast"/>
        <w:ind w:left="540"/>
        <w:rPr>
          <w:rFonts w:hint="eastAsia" w:ascii="仿宋" w:hAnsi="仿宋" w:eastAsia="仿宋" w:cs="仿宋"/>
          <w:b/>
          <w:sz w:val="24"/>
        </w:rPr>
      </w:pPr>
    </w:p>
    <w:p>
      <w:pPr>
        <w:pStyle w:val="16"/>
        <w:tabs>
          <w:tab w:val="left" w:pos="5580"/>
        </w:tabs>
        <w:spacing w:line="240" w:lineRule="atLeast"/>
        <w:ind w:left="540"/>
        <w:rPr>
          <w:rFonts w:hint="eastAsia" w:ascii="仿宋" w:hAnsi="仿宋" w:eastAsia="仿宋" w:cs="仿宋"/>
          <w:sz w:val="24"/>
        </w:rPr>
      </w:pPr>
      <w:r>
        <w:rPr>
          <w:rFonts w:hint="eastAsia" w:ascii="仿宋" w:hAnsi="仿宋" w:eastAsia="仿宋" w:cs="仿宋"/>
          <w:sz w:val="24"/>
        </w:rPr>
        <w:t>说明：1.复印件上应加盖本单位章。</w:t>
      </w:r>
    </w:p>
    <w:p>
      <w:pPr>
        <w:pStyle w:val="16"/>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 xml:space="preserve">      2.如果是联合体投标，联合体各方均需提供上述证明</w:t>
      </w:r>
    </w:p>
    <w:p>
      <w:pPr>
        <w:tabs>
          <w:tab w:val="left" w:pos="5580"/>
        </w:tabs>
        <w:spacing w:line="240" w:lineRule="atLeast"/>
        <w:ind w:left="1395" w:leftChars="257" w:hanging="856" w:hangingChars="357"/>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sz w:val="24"/>
        </w:rPr>
        <w:t xml:space="preserve">      </w:t>
      </w:r>
      <w:r>
        <w:rPr>
          <w:rFonts w:hint="eastAsia" w:ascii="仿宋" w:hAnsi="仿宋" w:eastAsia="仿宋" w:cs="仿宋"/>
          <w:sz w:val="24"/>
          <w:lang w:val="en-US" w:eastAsia="zh-CN"/>
        </w:rPr>
        <w:t>3.</w:t>
      </w:r>
      <w:r>
        <w:rPr>
          <w:rFonts w:hint="eastAsia" w:ascii="仿宋" w:hAnsi="仿宋" w:eastAsia="仿宋" w:cs="仿宋"/>
          <w:sz w:val="24"/>
          <w:lang w:eastAsia="zh-CN"/>
        </w:rPr>
        <w:t>近6个月的完税证明</w:t>
      </w:r>
      <w:r>
        <w:rPr>
          <w:rFonts w:hint="eastAsia" w:ascii="仿宋" w:hAnsi="仿宋" w:eastAsia="仿宋" w:cs="仿宋"/>
          <w:i w:val="0"/>
          <w:iCs w:val="0"/>
          <w:caps w:val="0"/>
          <w:color w:val="000000"/>
          <w:spacing w:val="0"/>
          <w:kern w:val="0"/>
          <w:sz w:val="24"/>
          <w:szCs w:val="24"/>
          <w:u w:val="none"/>
          <w:lang w:val="en-US" w:eastAsia="zh-CN" w:bidi="ar-SA"/>
        </w:rPr>
        <w:t>（2021年11月、10月、9月、8月、7月、6月）</w:t>
      </w:r>
    </w:p>
    <w:p>
      <w:pPr>
        <w:tabs>
          <w:tab w:val="left" w:pos="5580"/>
        </w:tabs>
        <w:spacing w:line="240" w:lineRule="atLeast"/>
        <w:ind w:left="1386" w:leftChars="599" w:hanging="129" w:hangingChars="54"/>
        <w:rPr>
          <w:rFonts w:hint="default" w:ascii="仿宋" w:hAnsi="仿宋" w:eastAsia="仿宋" w:cs="仿宋"/>
          <w:sz w:val="24"/>
          <w:lang w:val="en-US" w:eastAsia="zh-CN"/>
        </w:rPr>
      </w:pPr>
      <w:r>
        <w:rPr>
          <w:rFonts w:hint="eastAsia" w:ascii="仿宋" w:hAnsi="仿宋" w:eastAsia="仿宋" w:cs="仿宋"/>
          <w:sz w:val="24"/>
          <w:lang w:val="en-US" w:eastAsia="zh-CN"/>
        </w:rPr>
        <w:t>4.企业</w:t>
      </w:r>
      <w:r>
        <w:rPr>
          <w:rFonts w:hint="eastAsia" w:ascii="仿宋" w:hAnsi="仿宋" w:eastAsia="仿宋" w:cs="仿宋"/>
          <w:sz w:val="24"/>
          <w:lang w:eastAsia="zh-CN"/>
        </w:rPr>
        <w:t>社保缴纳记录明细复印件（含个人社保明细）</w:t>
      </w:r>
    </w:p>
    <w:p>
      <w:pPr>
        <w:pStyle w:val="4"/>
        <w:spacing w:before="0" w:line="240" w:lineRule="atLeast"/>
        <w:ind w:left="1079" w:leftChars="257" w:hanging="540"/>
        <w:rPr>
          <w:rFonts w:hint="eastAsia" w:ascii="仿宋" w:hAnsi="仿宋" w:eastAsia="仿宋" w:cs="仿宋"/>
          <w:b w:val="0"/>
          <w:kern w:val="0"/>
          <w:sz w:val="24"/>
        </w:rPr>
      </w:pPr>
      <w:r>
        <w:rPr>
          <w:rFonts w:hint="eastAsia" w:ascii="仿宋" w:hAnsi="仿宋" w:eastAsia="仿宋" w:cs="仿宋"/>
          <w:sz w:val="24"/>
        </w:rPr>
        <w:br w:type="page"/>
      </w:r>
      <w:bookmarkStart w:id="295" w:name="_Toc24428"/>
      <w:bookmarkStart w:id="296" w:name="_Toc515647811"/>
      <w:bookmarkStart w:id="297" w:name="_Toc37247703"/>
      <w:bookmarkStart w:id="298" w:name="_Toc36838349"/>
      <w:bookmarkStart w:id="299" w:name="_Toc8177"/>
      <w:r>
        <w:rPr>
          <w:rFonts w:hint="eastAsia" w:ascii="仿宋" w:hAnsi="仿宋" w:eastAsia="仿宋" w:cs="仿宋"/>
          <w:sz w:val="24"/>
        </w:rPr>
        <w:t xml:space="preserve">6  </w:t>
      </w:r>
      <w:bookmarkEnd w:id="295"/>
      <w:bookmarkEnd w:id="296"/>
      <w:bookmarkEnd w:id="297"/>
      <w:bookmarkEnd w:id="298"/>
      <w:r>
        <w:rPr>
          <w:rFonts w:hint="eastAsia" w:ascii="仿宋" w:hAnsi="仿宋" w:eastAsia="仿宋" w:cs="仿宋"/>
          <w:b w:val="0"/>
          <w:kern w:val="0"/>
          <w:sz w:val="24"/>
        </w:rPr>
        <w:t>政府采购投标及履约承诺函</w:t>
      </w:r>
      <w:bookmarkEnd w:id="299"/>
    </w:p>
    <w:p>
      <w:pPr>
        <w:rPr>
          <w:rFonts w:hint="eastAsia" w:ascii="仿宋" w:hAnsi="仿宋" w:eastAsia="仿宋" w:cs="仿宋"/>
          <w:sz w:val="24"/>
        </w:rPr>
      </w:pPr>
    </w:p>
    <w:p>
      <w:pPr>
        <w:spacing w:line="360" w:lineRule="exact"/>
        <w:ind w:firstLine="630" w:firstLineChars="300"/>
        <w:rPr>
          <w:rFonts w:hint="eastAsia" w:ascii="仿宋" w:hAnsi="仿宋" w:eastAsia="仿宋" w:cs="仿宋"/>
          <w:highlight w:val="none"/>
          <w:lang w:eastAsia="zh-CN"/>
        </w:rPr>
      </w:pPr>
      <w:r>
        <w:rPr>
          <w:rFonts w:hint="eastAsia" w:ascii="仿宋" w:hAnsi="仿宋" w:eastAsia="仿宋" w:cs="仿宋"/>
          <w:highlight w:val="none"/>
        </w:rPr>
        <w:t>致：</w:t>
      </w:r>
      <w:r>
        <w:rPr>
          <w:rFonts w:hint="eastAsia" w:ascii="仿宋" w:hAnsi="仿宋" w:eastAsia="仿宋" w:cs="仿宋"/>
          <w:highlight w:val="none"/>
          <w:lang w:eastAsia="zh-CN"/>
        </w:rPr>
        <w:t>采购人</w:t>
      </w: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我单位承诺：</w:t>
      </w: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1.我单位本招标项目所提供的货物或服务未侵犯知识产权。</w:t>
      </w: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2.我单位参与本项目投标前三年内，在经营活动中没有重大违法记录。</w:t>
      </w: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3.我单位参与本项目政府采购活动时不存在被有关部门禁止参与政府采购活动且在有效期内的情况。</w:t>
      </w: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4.我单位具备《中华人民共和国政府采购法》第二十二条规定的条件。</w:t>
      </w: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5.我单位未被列入失信被执行人、重大税收违法案件当事人名单、政府采购严重违法失信行为记录名单</w:t>
      </w: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9.我单位承诺中标后项目不转包，未经采购人同意不进行分包。</w:t>
      </w: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11.我单位保证，若所投货物涉及《财政部生态环境部关于印发节能产品政府采购品目清单的通知》（财库〔2019〕19号）列明的政府采购强制产品，则所投该产品符合节能产品的认证要求。</w:t>
      </w: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以上承诺，如有违反，愿依照国家相关法律法规处理，并承担由此给采购人带来的损失。</w:t>
      </w:r>
    </w:p>
    <w:p>
      <w:pPr>
        <w:spacing w:line="360" w:lineRule="exact"/>
        <w:ind w:firstLine="630" w:firstLineChars="300"/>
        <w:rPr>
          <w:rFonts w:hint="eastAsia" w:ascii="仿宋" w:hAnsi="仿宋" w:eastAsia="仿宋" w:cs="仿宋"/>
          <w:highlight w:val="none"/>
        </w:rPr>
      </w:pP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投标人：</w:t>
      </w:r>
    </w:p>
    <w:p>
      <w:pPr>
        <w:spacing w:line="360" w:lineRule="exact"/>
        <w:ind w:firstLine="630" w:firstLineChars="300"/>
        <w:rPr>
          <w:rFonts w:hint="eastAsia" w:ascii="仿宋" w:hAnsi="仿宋" w:eastAsia="仿宋" w:cs="仿宋"/>
          <w:highlight w:val="none"/>
        </w:rPr>
      </w:pPr>
      <w:r>
        <w:rPr>
          <w:rFonts w:hint="eastAsia" w:ascii="仿宋" w:hAnsi="仿宋" w:eastAsia="仿宋" w:cs="仿宋"/>
          <w:highlight w:val="none"/>
        </w:rPr>
        <w:t xml:space="preserve">                                              日期：年月日</w:t>
      </w:r>
    </w:p>
    <w:p>
      <w:pPr>
        <w:rPr>
          <w:rFonts w:hint="eastAsia" w:ascii="仿宋" w:hAnsi="仿宋" w:eastAsia="仿宋" w:cs="仿宋"/>
          <w:sz w:val="24"/>
        </w:rPr>
      </w:pPr>
    </w:p>
    <w:p>
      <w:pPr>
        <w:pStyle w:val="111"/>
        <w:widowControl w:val="0"/>
        <w:numPr>
          <w:ilvl w:val="0"/>
          <w:numId w:val="0"/>
        </w:numPr>
        <w:autoSpaceDE w:val="0"/>
        <w:autoSpaceDN w:val="0"/>
        <w:adjustRightInd w:val="0"/>
        <w:jc w:val="center"/>
        <w:rPr>
          <w:rFonts w:hint="eastAsia" w:ascii="仿宋" w:hAnsi="仿宋" w:eastAsia="仿宋" w:cs="仿宋"/>
          <w:sz w:val="24"/>
        </w:rPr>
      </w:pPr>
    </w:p>
    <w:p>
      <w:pPr>
        <w:pStyle w:val="111"/>
        <w:widowControl w:val="0"/>
        <w:numPr>
          <w:ilvl w:val="0"/>
          <w:numId w:val="0"/>
        </w:numPr>
        <w:autoSpaceDE w:val="0"/>
        <w:autoSpaceDN w:val="0"/>
        <w:adjustRightInd w:val="0"/>
        <w:jc w:val="center"/>
        <w:rPr>
          <w:rFonts w:hint="eastAsia" w:ascii="仿宋" w:hAnsi="仿宋" w:eastAsia="仿宋" w:cs="仿宋"/>
          <w:sz w:val="24"/>
        </w:rPr>
      </w:pPr>
    </w:p>
    <w:p>
      <w:pPr>
        <w:pStyle w:val="4"/>
        <w:spacing w:before="0" w:line="240" w:lineRule="atLeast"/>
        <w:ind w:left="1079" w:leftChars="257" w:hanging="540"/>
        <w:rPr>
          <w:rFonts w:hint="eastAsia" w:ascii="仿宋" w:hAnsi="仿宋" w:eastAsia="仿宋" w:cs="仿宋"/>
          <w:sz w:val="24"/>
        </w:rPr>
      </w:pPr>
      <w:bookmarkStart w:id="300" w:name="_Toc37247704"/>
      <w:bookmarkStart w:id="301" w:name="_Toc36838350"/>
      <w:bookmarkStart w:id="302" w:name="_Toc8700"/>
      <w:r>
        <w:rPr>
          <w:rFonts w:hint="eastAsia" w:ascii="仿宋" w:hAnsi="仿宋" w:eastAsia="仿宋" w:cs="仿宋"/>
          <w:sz w:val="24"/>
        </w:rPr>
        <w:t xml:space="preserve">7  </w:t>
      </w:r>
      <w:bookmarkEnd w:id="300"/>
      <w:bookmarkEnd w:id="301"/>
      <w:r>
        <w:rPr>
          <w:rFonts w:hint="eastAsia" w:ascii="仿宋" w:hAnsi="仿宋" w:eastAsia="仿宋" w:cs="仿宋"/>
          <w:sz w:val="24"/>
        </w:rPr>
        <w:t>投标保证金收据复印件或银行转款证明复印件</w:t>
      </w:r>
      <w:bookmarkEnd w:id="302"/>
    </w:p>
    <w:p>
      <w:pPr>
        <w:spacing w:line="240" w:lineRule="atLeast"/>
        <w:ind w:left="1079" w:leftChars="257" w:hanging="540"/>
        <w:jc w:val="center"/>
        <w:rPr>
          <w:rFonts w:hint="eastAsia" w:ascii="仿宋" w:hAnsi="仿宋" w:eastAsia="仿宋" w:cs="仿宋"/>
          <w:b/>
          <w:bCs/>
          <w:sz w:val="24"/>
        </w:rPr>
      </w:pPr>
    </w:p>
    <w:p>
      <w:pPr>
        <w:spacing w:line="240" w:lineRule="atLeast"/>
        <w:ind w:left="1079" w:leftChars="257" w:hanging="540"/>
        <w:jc w:val="center"/>
        <w:rPr>
          <w:rFonts w:hint="eastAsia" w:ascii="仿宋" w:hAnsi="仿宋" w:eastAsia="仿宋" w:cs="仿宋"/>
          <w:b/>
          <w:bCs/>
          <w:sz w:val="24"/>
        </w:rPr>
      </w:pPr>
    </w:p>
    <w:p>
      <w:pPr>
        <w:spacing w:line="240" w:lineRule="atLeast"/>
        <w:ind w:left="1079" w:leftChars="257" w:hanging="540"/>
        <w:jc w:val="center"/>
        <w:rPr>
          <w:rFonts w:hint="eastAsia" w:ascii="仿宋" w:hAnsi="仿宋" w:eastAsia="仿宋" w:cs="仿宋"/>
          <w:b/>
          <w:bCs/>
          <w:sz w:val="24"/>
        </w:rPr>
      </w:pPr>
    </w:p>
    <w:p>
      <w:pPr>
        <w:spacing w:line="360" w:lineRule="exact"/>
        <w:ind w:firstLine="630" w:firstLineChars="300"/>
        <w:rPr>
          <w:rFonts w:hint="eastAsia" w:ascii="仿宋" w:hAnsi="仿宋" w:eastAsia="仿宋" w:cs="仿宋"/>
          <w:color w:val="0000FF"/>
          <w:highlight w:val="none"/>
        </w:rPr>
      </w:pPr>
      <w:r>
        <w:rPr>
          <w:rFonts w:hint="eastAsia" w:ascii="仿宋" w:hAnsi="仿宋" w:eastAsia="仿宋" w:cs="仿宋"/>
          <w:highlight w:val="none"/>
        </w:rPr>
        <w:t>投标人可将本项目投标保证金支付的汇款凭证、支票、汇票或保证金收据的复印件作为缴纳凭证装订在本部分，复印件上应加盖本单位章</w:t>
      </w:r>
      <w:r>
        <w:rPr>
          <w:rFonts w:hint="eastAsia" w:ascii="仿宋" w:hAnsi="仿宋" w:eastAsia="仿宋" w:cs="仿宋"/>
          <w:highlight w:val="none"/>
          <w:lang w:eastAsia="zh-CN"/>
        </w:rPr>
        <w:t>，</w:t>
      </w:r>
      <w:r>
        <w:rPr>
          <w:rFonts w:hint="eastAsia" w:ascii="仿宋" w:hAnsi="仿宋" w:eastAsia="仿宋" w:cs="仿宋"/>
          <w:color w:val="FF0000"/>
        </w:rPr>
        <w:t>使用银行保函等其他投标担保函的，应将担保函正本，装订在本部分正本中</w:t>
      </w:r>
      <w:r>
        <w:rPr>
          <w:rFonts w:hint="eastAsia" w:ascii="仿宋" w:hAnsi="仿宋" w:eastAsia="仿宋" w:cs="仿宋"/>
          <w:highlight w:val="none"/>
        </w:rPr>
        <w:t>；</w:t>
      </w:r>
    </w:p>
    <w:tbl>
      <w:tblPr>
        <w:tblStyle w:val="37"/>
        <w:tblpPr w:leftFromText="180" w:rightFromText="180" w:vertAnchor="text" w:horzAnchor="page" w:tblpXSpec="center" w:tblpY="393"/>
        <w:tblOverlap w:val="never"/>
        <w:tblW w:w="5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5651" w:type="dxa"/>
            <w:vAlign w:val="center"/>
          </w:tcPr>
          <w:p>
            <w:pPr>
              <w:pStyle w:val="25"/>
              <w:jc w:val="center"/>
              <w:rPr>
                <w:rFonts w:hint="eastAsia" w:ascii="仿宋" w:hAnsi="仿宋" w:eastAsia="仿宋" w:cs="仿宋"/>
                <w:highlight w:val="none"/>
              </w:rPr>
            </w:pPr>
            <w:r>
              <w:rPr>
                <w:rFonts w:hint="eastAsia" w:ascii="仿宋" w:hAnsi="仿宋" w:eastAsia="仿宋" w:cs="仿宋"/>
                <w:b/>
                <w:bCs/>
                <w:color w:val="auto"/>
                <w:sz w:val="24"/>
                <w:szCs w:val="24"/>
                <w:highlight w:val="none"/>
              </w:rPr>
              <w:t>银行转账回执单复印件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5651" w:type="dxa"/>
            <w:vAlign w:val="center"/>
          </w:tcPr>
          <w:p>
            <w:pPr>
              <w:pStyle w:val="25"/>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投标保证金收据复印件</w:t>
            </w:r>
          </w:p>
        </w:tc>
      </w:tr>
    </w:tbl>
    <w:p>
      <w:pPr>
        <w:spacing w:line="240" w:lineRule="atLeast"/>
        <w:rPr>
          <w:rFonts w:hint="eastAsia" w:ascii="仿宋" w:hAnsi="仿宋" w:eastAsia="仿宋" w:cs="仿宋"/>
          <w:sz w:val="24"/>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spacing w:line="360" w:lineRule="exact"/>
        <w:jc w:val="center"/>
        <w:outlineLvl w:val="1"/>
        <w:rPr>
          <w:rFonts w:hint="eastAsia" w:ascii="仿宋" w:hAnsi="仿宋" w:eastAsia="仿宋" w:cs="仿宋"/>
          <w:sz w:val="28"/>
          <w:szCs w:val="28"/>
          <w:highlight w:val="none"/>
        </w:rPr>
      </w:pPr>
    </w:p>
    <w:p>
      <w:pPr>
        <w:pStyle w:val="93"/>
        <w:rPr>
          <w:rFonts w:hint="eastAsia" w:ascii="仿宋" w:hAnsi="仿宋" w:eastAsia="仿宋" w:cs="仿宋"/>
          <w:b/>
          <w:bCs/>
          <w:sz w:val="28"/>
          <w:szCs w:val="28"/>
          <w:highlight w:val="none"/>
        </w:rPr>
      </w:pPr>
    </w:p>
    <w:p>
      <w:pPr>
        <w:pStyle w:val="93"/>
        <w:rPr>
          <w:rFonts w:hint="eastAsia" w:ascii="仿宋" w:hAnsi="仿宋" w:eastAsia="仿宋" w:cs="仿宋"/>
          <w:b/>
          <w:bCs/>
          <w:sz w:val="28"/>
          <w:szCs w:val="28"/>
          <w:highlight w:val="none"/>
        </w:rPr>
      </w:pPr>
    </w:p>
    <w:p>
      <w:pPr>
        <w:pStyle w:val="93"/>
        <w:rPr>
          <w:rFonts w:hint="eastAsia" w:ascii="仿宋" w:hAnsi="仿宋" w:eastAsia="仿宋" w:cs="仿宋"/>
          <w:b/>
          <w:bCs/>
          <w:sz w:val="28"/>
          <w:szCs w:val="28"/>
          <w:highlight w:val="none"/>
        </w:rPr>
      </w:pPr>
    </w:p>
    <w:p>
      <w:pPr>
        <w:pStyle w:val="93"/>
        <w:rPr>
          <w:rFonts w:hint="eastAsia" w:ascii="仿宋" w:hAnsi="仿宋" w:eastAsia="仿宋" w:cs="仿宋"/>
          <w:b/>
          <w:bCs/>
          <w:sz w:val="28"/>
          <w:szCs w:val="28"/>
          <w:highlight w:val="none"/>
        </w:rPr>
      </w:pPr>
    </w:p>
    <w:p>
      <w:pPr>
        <w:pStyle w:val="93"/>
        <w:rPr>
          <w:rFonts w:hint="eastAsia" w:ascii="仿宋" w:hAnsi="仿宋" w:eastAsia="仿宋" w:cs="仿宋"/>
          <w:b/>
          <w:bCs/>
          <w:sz w:val="28"/>
          <w:szCs w:val="28"/>
          <w:highlight w:val="none"/>
        </w:rPr>
      </w:pPr>
    </w:p>
    <w:p>
      <w:pPr>
        <w:pStyle w:val="93"/>
        <w:rPr>
          <w:rFonts w:hint="eastAsia" w:ascii="仿宋" w:hAnsi="仿宋" w:eastAsia="仿宋" w:cs="仿宋"/>
          <w:b/>
          <w:bCs/>
          <w:sz w:val="28"/>
          <w:szCs w:val="28"/>
          <w:highlight w:val="none"/>
        </w:rPr>
      </w:pPr>
    </w:p>
    <w:p>
      <w:pPr>
        <w:pStyle w:val="4"/>
        <w:spacing w:before="0" w:line="360" w:lineRule="exact"/>
        <w:rPr>
          <w:rFonts w:hint="eastAsia" w:ascii="仿宋" w:hAnsi="仿宋" w:eastAsia="仿宋" w:cs="仿宋"/>
          <w:sz w:val="24"/>
          <w:highlight w:val="none"/>
        </w:rPr>
      </w:pPr>
      <w:bookmarkStart w:id="303" w:name="_Toc15031"/>
      <w:bookmarkStart w:id="304" w:name="_Toc31179"/>
      <w:bookmarkStart w:id="305" w:name="_Toc5167"/>
      <w:bookmarkStart w:id="306" w:name="_Toc8873"/>
      <w:bookmarkStart w:id="307" w:name="_Toc22500"/>
      <w:bookmarkStart w:id="308" w:name="_Toc515647814"/>
      <w:bookmarkStart w:id="309" w:name="_Toc2502"/>
      <w:bookmarkStart w:id="310" w:name="_Toc23044"/>
    </w:p>
    <w:p>
      <w:pPr>
        <w:ind w:firstLine="5775" w:firstLineChars="2750"/>
        <w:rPr>
          <w:rFonts w:hint="eastAsia" w:ascii="仿宋" w:hAnsi="仿宋" w:eastAsia="仿宋" w:cs="仿宋"/>
          <w:highlight w:val="none"/>
        </w:rPr>
      </w:pPr>
    </w:p>
    <w:p>
      <w:pPr>
        <w:pStyle w:val="4"/>
        <w:spacing w:before="0" w:line="240" w:lineRule="atLeast"/>
        <w:ind w:left="1079" w:leftChars="257" w:hanging="540"/>
        <w:rPr>
          <w:rFonts w:hint="eastAsia" w:ascii="仿宋" w:hAnsi="仿宋" w:eastAsia="仿宋" w:cs="仿宋"/>
          <w:sz w:val="24"/>
          <w:highlight w:val="none"/>
        </w:rPr>
      </w:pPr>
      <w:bookmarkStart w:id="311" w:name="_Toc27589"/>
      <w:bookmarkStart w:id="312" w:name="_Toc518923111"/>
    </w:p>
    <w:bookmarkEnd w:id="303"/>
    <w:bookmarkEnd w:id="304"/>
    <w:bookmarkEnd w:id="305"/>
    <w:bookmarkEnd w:id="306"/>
    <w:bookmarkEnd w:id="307"/>
    <w:bookmarkEnd w:id="311"/>
    <w:bookmarkEnd w:id="312"/>
    <w:p>
      <w:pPr>
        <w:pStyle w:val="4"/>
        <w:numPr>
          <w:ilvl w:val="0"/>
          <w:numId w:val="7"/>
        </w:numPr>
        <w:spacing w:before="0" w:line="360" w:lineRule="exact"/>
        <w:rPr>
          <w:rFonts w:hint="eastAsia" w:ascii="仿宋" w:hAnsi="仿宋" w:eastAsia="仿宋" w:cs="仿宋"/>
          <w:sz w:val="24"/>
          <w:highlight w:val="none"/>
          <w:lang w:val="en-US" w:eastAsia="zh-CN"/>
        </w:rPr>
      </w:pPr>
      <w:bookmarkStart w:id="313" w:name="_Toc26821"/>
      <w:bookmarkStart w:id="314" w:name="_Toc12185"/>
      <w:bookmarkStart w:id="315" w:name="_Toc11163"/>
      <w:bookmarkStart w:id="316" w:name="_Toc24488"/>
      <w:bookmarkStart w:id="317" w:name="_Toc29703"/>
      <w:bookmarkStart w:id="318" w:name="_Toc11862"/>
      <w:bookmarkStart w:id="319" w:name="_Toc515647813"/>
      <w:bookmarkStart w:id="320" w:name="_Toc15456"/>
      <w:bookmarkStart w:id="321" w:name="_Toc17207"/>
      <w:r>
        <w:rPr>
          <w:rFonts w:hint="eastAsia" w:ascii="仿宋" w:hAnsi="仿宋" w:eastAsia="仿宋" w:cs="仿宋"/>
          <w:sz w:val="24"/>
          <w:highlight w:val="none"/>
          <w:lang w:val="en-US" w:eastAsia="zh-CN"/>
        </w:rPr>
        <w:t>提供参与政府采购活动前3年内未被列入失信、重大税收违法案件、财政部门禁止参加政府采购活动的承诺书；提供针对本次项目《反商业贿赂承诺书》</w:t>
      </w:r>
      <w:bookmarkEnd w:id="313"/>
    </w:p>
    <w:p>
      <w:pPr>
        <w:pStyle w:val="4"/>
        <w:numPr>
          <w:ilvl w:val="0"/>
          <w:numId w:val="0"/>
        </w:numPr>
        <w:spacing w:before="0" w:line="360" w:lineRule="exact"/>
        <w:jc w:val="both"/>
        <w:rPr>
          <w:rFonts w:hint="eastAsia" w:ascii="仿宋" w:hAnsi="仿宋" w:eastAsia="仿宋" w:cs="仿宋"/>
          <w:sz w:val="24"/>
          <w:highlight w:val="none"/>
        </w:rPr>
      </w:pPr>
    </w:p>
    <w:p>
      <w:pPr>
        <w:pStyle w:val="4"/>
        <w:numPr>
          <w:ilvl w:val="0"/>
          <w:numId w:val="0"/>
        </w:numPr>
        <w:spacing w:before="0" w:line="360" w:lineRule="exact"/>
        <w:jc w:val="both"/>
        <w:rPr>
          <w:rFonts w:hint="eastAsia" w:ascii="仿宋" w:hAnsi="仿宋" w:eastAsia="仿宋" w:cs="仿宋"/>
          <w:sz w:val="24"/>
          <w:highlight w:val="none"/>
          <w:lang w:val="en-US" w:eastAsia="zh-CN"/>
        </w:rPr>
      </w:pPr>
    </w:p>
    <w:p>
      <w:pPr>
        <w:pStyle w:val="4"/>
        <w:numPr>
          <w:ilvl w:val="0"/>
          <w:numId w:val="0"/>
        </w:numPr>
        <w:spacing w:before="0" w:line="360" w:lineRule="exact"/>
        <w:jc w:val="both"/>
        <w:rPr>
          <w:rFonts w:hint="eastAsia" w:ascii="仿宋" w:hAnsi="仿宋" w:eastAsia="仿宋" w:cs="仿宋"/>
          <w:sz w:val="24"/>
          <w:highlight w:val="none"/>
          <w:lang w:val="en-US" w:eastAsia="zh-CN"/>
        </w:rPr>
      </w:pPr>
    </w:p>
    <w:p>
      <w:pPr>
        <w:pStyle w:val="4"/>
        <w:numPr>
          <w:ilvl w:val="0"/>
          <w:numId w:val="0"/>
        </w:numPr>
        <w:spacing w:before="0" w:line="360" w:lineRule="exact"/>
        <w:jc w:val="both"/>
        <w:rPr>
          <w:rFonts w:hint="eastAsia" w:ascii="仿宋" w:hAnsi="仿宋" w:eastAsia="仿宋" w:cs="仿宋"/>
          <w:sz w:val="24"/>
          <w:highlight w:val="none"/>
          <w:lang w:val="en-US" w:eastAsia="zh-CN"/>
        </w:rPr>
      </w:pPr>
    </w:p>
    <w:p>
      <w:pPr>
        <w:pStyle w:val="4"/>
        <w:numPr>
          <w:ilvl w:val="0"/>
          <w:numId w:val="7"/>
        </w:numPr>
        <w:spacing w:before="0" w:line="360" w:lineRule="exact"/>
        <w:ind w:left="0" w:leftChars="0" w:firstLine="0" w:firstLineChars="0"/>
        <w:jc w:val="center"/>
        <w:rPr>
          <w:rFonts w:hint="eastAsia" w:ascii="仿宋" w:hAnsi="仿宋" w:eastAsia="仿宋" w:cs="仿宋"/>
          <w:i w:val="0"/>
          <w:iCs w:val="0"/>
          <w:caps w:val="0"/>
          <w:color w:val="000000"/>
          <w:spacing w:val="0"/>
          <w:kern w:val="0"/>
          <w:sz w:val="24"/>
          <w:szCs w:val="24"/>
          <w:u w:val="none"/>
          <w:lang w:val="en-US" w:eastAsia="zh-CN" w:bidi="ar-SA"/>
        </w:rPr>
      </w:pPr>
      <w:bookmarkStart w:id="322" w:name="_Toc17245"/>
      <w:r>
        <w:rPr>
          <w:rFonts w:hint="eastAsia" w:ascii="仿宋" w:hAnsi="仿宋" w:eastAsia="仿宋" w:cs="仿宋"/>
          <w:i w:val="0"/>
          <w:iCs w:val="0"/>
          <w:caps w:val="0"/>
          <w:color w:val="000000"/>
          <w:spacing w:val="0"/>
          <w:kern w:val="0"/>
          <w:sz w:val="24"/>
          <w:szCs w:val="24"/>
          <w:u w:val="none"/>
          <w:lang w:val="en-US" w:eastAsia="zh-CN" w:bidi="ar-SA"/>
        </w:rPr>
        <w:t>供应商在“信用中国”（www.creditchina.gov.cn）和中国政府采购网（www.ccgp.gov.cn）网站上未列入失信被执行人、重大税收违法案件当事人名单、政府采购严重违法失信行为记录名单（财库[2016]125号）（需提供网上截图加盖公章）</w:t>
      </w:r>
      <w:bookmarkEnd w:id="322"/>
    </w:p>
    <w:p>
      <w:pPr>
        <w:pStyle w:val="4"/>
        <w:numPr>
          <w:ilvl w:val="0"/>
          <w:numId w:val="0"/>
        </w:numPr>
        <w:spacing w:before="0" w:line="360" w:lineRule="exact"/>
        <w:ind w:leftChars="0"/>
        <w:jc w:val="center"/>
        <w:rPr>
          <w:rFonts w:hint="eastAsia" w:ascii="仿宋" w:hAnsi="仿宋" w:eastAsia="仿宋" w:cs="仿宋"/>
          <w:sz w:val="24"/>
          <w:highlight w:val="none"/>
          <w:lang w:val="en-US" w:eastAsia="zh-CN"/>
        </w:rPr>
      </w:pPr>
    </w:p>
    <w:p>
      <w:pPr>
        <w:pStyle w:val="4"/>
        <w:numPr>
          <w:ilvl w:val="0"/>
          <w:numId w:val="0"/>
        </w:numPr>
        <w:spacing w:before="0" w:line="360" w:lineRule="exact"/>
        <w:ind w:leftChars="0"/>
        <w:jc w:val="center"/>
        <w:rPr>
          <w:rFonts w:hint="eastAsia" w:ascii="仿宋" w:hAnsi="仿宋" w:eastAsia="仿宋" w:cs="仿宋"/>
          <w:sz w:val="24"/>
          <w:highlight w:val="none"/>
          <w:lang w:val="en-US" w:eastAsia="zh-CN"/>
        </w:rPr>
      </w:pPr>
    </w:p>
    <w:p>
      <w:pPr>
        <w:pStyle w:val="4"/>
        <w:numPr>
          <w:ilvl w:val="0"/>
          <w:numId w:val="0"/>
        </w:numPr>
        <w:spacing w:before="0" w:line="360" w:lineRule="exact"/>
        <w:ind w:leftChars="0"/>
        <w:jc w:val="center"/>
        <w:rPr>
          <w:rFonts w:hint="eastAsia" w:ascii="仿宋" w:hAnsi="仿宋" w:eastAsia="仿宋" w:cs="仿宋"/>
          <w:sz w:val="24"/>
          <w:highlight w:val="none"/>
          <w:lang w:val="en-US" w:eastAsia="zh-CN"/>
        </w:rPr>
      </w:pPr>
    </w:p>
    <w:p>
      <w:pPr>
        <w:pStyle w:val="4"/>
        <w:numPr>
          <w:ilvl w:val="0"/>
          <w:numId w:val="0"/>
        </w:numPr>
        <w:spacing w:before="0" w:line="360" w:lineRule="exact"/>
        <w:ind w:leftChars="0"/>
        <w:jc w:val="center"/>
        <w:rPr>
          <w:rFonts w:hint="eastAsia" w:ascii="仿宋" w:hAnsi="仿宋" w:eastAsia="仿宋" w:cs="仿宋"/>
          <w:sz w:val="24"/>
          <w:highlight w:val="none"/>
          <w:lang w:val="en-US" w:eastAsia="zh-CN"/>
        </w:rPr>
      </w:pPr>
    </w:p>
    <w:p>
      <w:pPr>
        <w:pStyle w:val="4"/>
        <w:numPr>
          <w:ilvl w:val="0"/>
          <w:numId w:val="0"/>
        </w:numPr>
        <w:spacing w:before="0" w:line="360" w:lineRule="exact"/>
        <w:ind w:leftChars="0"/>
        <w:jc w:val="center"/>
        <w:rPr>
          <w:rFonts w:hint="eastAsia" w:ascii="仿宋" w:hAnsi="仿宋" w:eastAsia="仿宋" w:cs="仿宋"/>
          <w:sz w:val="24"/>
          <w:highlight w:val="none"/>
        </w:rPr>
      </w:pPr>
      <w:bookmarkStart w:id="323" w:name="_Toc9643"/>
      <w:r>
        <w:rPr>
          <w:rFonts w:hint="eastAsia" w:ascii="仿宋" w:hAnsi="仿宋" w:eastAsia="仿宋" w:cs="仿宋"/>
          <w:sz w:val="24"/>
          <w:highlight w:val="none"/>
          <w:lang w:val="en-US" w:eastAsia="zh-CN"/>
        </w:rPr>
        <w:t>10</w:t>
      </w:r>
      <w:r>
        <w:rPr>
          <w:rFonts w:hint="eastAsia" w:ascii="仿宋" w:hAnsi="仿宋" w:eastAsia="仿宋" w:cs="仿宋"/>
          <w:sz w:val="24"/>
          <w:highlight w:val="none"/>
        </w:rPr>
        <w:t>、供应商须知资料表要求的其他资格证明文件</w:t>
      </w:r>
      <w:bookmarkEnd w:id="314"/>
      <w:bookmarkEnd w:id="315"/>
      <w:bookmarkEnd w:id="316"/>
      <w:bookmarkEnd w:id="317"/>
      <w:bookmarkEnd w:id="318"/>
      <w:bookmarkEnd w:id="319"/>
      <w:bookmarkEnd w:id="320"/>
      <w:bookmarkEnd w:id="321"/>
      <w:bookmarkEnd w:id="323"/>
    </w:p>
    <w:p>
      <w:pPr>
        <w:spacing w:line="360" w:lineRule="exact"/>
        <w:ind w:left="1079" w:leftChars="257" w:hanging="540"/>
        <w:jc w:val="center"/>
        <w:rPr>
          <w:rFonts w:hint="eastAsia" w:ascii="仿宋" w:hAnsi="仿宋" w:eastAsia="仿宋" w:cs="仿宋"/>
          <w:b/>
          <w:bCs/>
          <w:sz w:val="24"/>
          <w:highlight w:val="none"/>
        </w:rPr>
      </w:pPr>
    </w:p>
    <w:p>
      <w:pPr>
        <w:spacing w:line="360" w:lineRule="exact"/>
        <w:rPr>
          <w:rFonts w:hint="eastAsia" w:ascii="仿宋" w:hAnsi="仿宋" w:eastAsia="仿宋" w:cs="仿宋"/>
          <w:b/>
          <w:bCs/>
          <w:sz w:val="24"/>
          <w:highlight w:val="none"/>
        </w:rPr>
      </w:pP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说明：1.应提供</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要求的其他资格证明文件。</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 xml:space="preserve">      2.复印件上应加盖本单位章（自然人响应的无需盖章，需要签字）。</w:t>
      </w:r>
    </w:p>
    <w:p>
      <w:pPr>
        <w:pStyle w:val="16"/>
        <w:tabs>
          <w:tab w:val="left" w:pos="5580"/>
        </w:tabs>
        <w:spacing w:line="360" w:lineRule="exact"/>
        <w:ind w:left="1260" w:leftChars="344" w:hanging="538"/>
        <w:rPr>
          <w:rFonts w:hint="eastAsia" w:ascii="仿宋" w:hAnsi="仿宋" w:eastAsia="仿宋" w:cs="仿宋"/>
          <w:sz w:val="24"/>
          <w:highlight w:val="none"/>
        </w:rPr>
      </w:pPr>
      <w:r>
        <w:rPr>
          <w:rFonts w:hint="eastAsia" w:ascii="仿宋" w:hAnsi="仿宋" w:eastAsia="仿宋" w:cs="仿宋"/>
          <w:sz w:val="24"/>
          <w:highlight w:val="none"/>
        </w:rPr>
        <w:t xml:space="preserve">   </w:t>
      </w:r>
    </w:p>
    <w:p>
      <w:pPr>
        <w:pStyle w:val="16"/>
        <w:tabs>
          <w:tab w:val="left" w:pos="5580"/>
        </w:tabs>
        <w:spacing w:line="360" w:lineRule="exact"/>
        <w:ind w:left="1260" w:leftChars="344" w:hanging="538"/>
        <w:rPr>
          <w:rFonts w:hint="eastAsia" w:ascii="仿宋" w:hAnsi="仿宋" w:eastAsia="仿宋" w:cs="仿宋"/>
          <w:sz w:val="24"/>
          <w:highlight w:val="none"/>
        </w:rPr>
      </w:pPr>
    </w:p>
    <w:p>
      <w:pPr>
        <w:pStyle w:val="16"/>
        <w:tabs>
          <w:tab w:val="left" w:pos="5580"/>
        </w:tabs>
        <w:spacing w:line="360" w:lineRule="exact"/>
        <w:ind w:left="1260" w:leftChars="344" w:hanging="538"/>
        <w:rPr>
          <w:rFonts w:hint="eastAsia" w:ascii="仿宋" w:hAnsi="仿宋" w:eastAsia="仿宋" w:cs="仿宋"/>
          <w:sz w:val="24"/>
          <w:highlight w:val="none"/>
        </w:rPr>
      </w:pPr>
    </w:p>
    <w:p>
      <w:pPr>
        <w:pStyle w:val="16"/>
        <w:tabs>
          <w:tab w:val="left" w:pos="5580"/>
        </w:tabs>
        <w:spacing w:line="360" w:lineRule="exact"/>
        <w:ind w:left="1260" w:leftChars="344" w:hanging="538"/>
        <w:rPr>
          <w:rFonts w:hint="eastAsia" w:ascii="仿宋" w:hAnsi="仿宋" w:eastAsia="仿宋" w:cs="仿宋"/>
          <w:sz w:val="24"/>
          <w:highlight w:val="none"/>
        </w:rPr>
      </w:pPr>
    </w:p>
    <w:p>
      <w:pPr>
        <w:pStyle w:val="16"/>
        <w:tabs>
          <w:tab w:val="left" w:pos="5580"/>
        </w:tabs>
        <w:spacing w:line="360" w:lineRule="exact"/>
        <w:ind w:left="1260" w:leftChars="344" w:hanging="538"/>
        <w:rPr>
          <w:rFonts w:hint="eastAsia" w:ascii="仿宋" w:hAnsi="仿宋" w:eastAsia="仿宋" w:cs="仿宋"/>
          <w:sz w:val="24"/>
          <w:highlight w:val="none"/>
        </w:rPr>
      </w:pPr>
    </w:p>
    <w:p>
      <w:pPr>
        <w:pStyle w:val="16"/>
        <w:tabs>
          <w:tab w:val="left" w:pos="5580"/>
        </w:tabs>
        <w:spacing w:line="360" w:lineRule="exact"/>
        <w:ind w:left="1260" w:leftChars="344" w:hanging="538"/>
        <w:rPr>
          <w:rFonts w:hint="eastAsia" w:ascii="仿宋" w:hAnsi="仿宋" w:eastAsia="仿宋" w:cs="仿宋"/>
          <w:sz w:val="24"/>
          <w:highlight w:val="none"/>
        </w:rPr>
      </w:pPr>
    </w:p>
    <w:p>
      <w:pPr>
        <w:pStyle w:val="16"/>
        <w:tabs>
          <w:tab w:val="left" w:pos="5580"/>
        </w:tabs>
        <w:spacing w:line="360" w:lineRule="exact"/>
        <w:ind w:left="1260" w:leftChars="344" w:hanging="538"/>
        <w:rPr>
          <w:rFonts w:hint="eastAsia" w:ascii="仿宋" w:hAnsi="仿宋" w:eastAsia="仿宋" w:cs="仿宋"/>
          <w:sz w:val="24"/>
          <w:highlight w:val="none"/>
        </w:rPr>
      </w:pPr>
    </w:p>
    <w:p>
      <w:pPr>
        <w:pStyle w:val="16"/>
        <w:tabs>
          <w:tab w:val="left" w:pos="5580"/>
        </w:tabs>
        <w:spacing w:line="360" w:lineRule="exact"/>
        <w:ind w:left="1260" w:leftChars="344" w:hanging="538"/>
        <w:rPr>
          <w:rFonts w:hint="eastAsia" w:ascii="仿宋" w:hAnsi="仿宋" w:eastAsia="仿宋" w:cs="仿宋"/>
          <w:sz w:val="24"/>
          <w:highlight w:val="none"/>
        </w:rPr>
      </w:pPr>
    </w:p>
    <w:p>
      <w:pPr>
        <w:pStyle w:val="16"/>
        <w:tabs>
          <w:tab w:val="left" w:pos="5580"/>
        </w:tabs>
        <w:spacing w:line="360" w:lineRule="exact"/>
        <w:ind w:left="1260" w:leftChars="344" w:hanging="538"/>
        <w:rPr>
          <w:rFonts w:hint="eastAsia" w:ascii="仿宋" w:hAnsi="仿宋" w:eastAsia="仿宋" w:cs="仿宋"/>
          <w:sz w:val="24"/>
          <w:highlight w:val="none"/>
        </w:rPr>
      </w:pPr>
    </w:p>
    <w:p>
      <w:pPr>
        <w:pStyle w:val="16"/>
        <w:tabs>
          <w:tab w:val="left" w:pos="5580"/>
        </w:tabs>
        <w:spacing w:line="360" w:lineRule="exact"/>
        <w:ind w:left="1260" w:leftChars="344" w:hanging="538"/>
        <w:rPr>
          <w:rFonts w:hint="eastAsia" w:ascii="仿宋" w:hAnsi="仿宋" w:eastAsia="仿宋" w:cs="仿宋"/>
          <w:sz w:val="24"/>
          <w:highlight w:val="none"/>
        </w:rPr>
      </w:pPr>
    </w:p>
    <w:p>
      <w:pPr>
        <w:pStyle w:val="16"/>
        <w:tabs>
          <w:tab w:val="left" w:pos="5580"/>
        </w:tabs>
        <w:spacing w:line="360" w:lineRule="exact"/>
        <w:ind w:left="1260" w:leftChars="344" w:hanging="538"/>
        <w:rPr>
          <w:rFonts w:hint="eastAsia" w:ascii="仿宋" w:hAnsi="仿宋" w:eastAsia="仿宋" w:cs="仿宋"/>
          <w:sz w:val="24"/>
          <w:highlight w:val="none"/>
        </w:rPr>
      </w:pPr>
    </w:p>
    <w:p>
      <w:pPr>
        <w:pStyle w:val="16"/>
        <w:tabs>
          <w:tab w:val="left" w:pos="5580"/>
        </w:tabs>
        <w:spacing w:line="360" w:lineRule="exact"/>
        <w:ind w:left="1260" w:leftChars="344" w:hanging="538"/>
        <w:rPr>
          <w:rFonts w:hint="eastAsia" w:ascii="仿宋" w:hAnsi="仿宋" w:eastAsia="仿宋" w:cs="仿宋"/>
          <w:sz w:val="24"/>
          <w:highlight w:val="none"/>
        </w:rPr>
      </w:pPr>
    </w:p>
    <w:p>
      <w:pPr>
        <w:pStyle w:val="16"/>
        <w:tabs>
          <w:tab w:val="left" w:pos="5580"/>
        </w:tabs>
        <w:spacing w:line="360" w:lineRule="exact"/>
        <w:ind w:left="1260" w:leftChars="344" w:hanging="538"/>
        <w:rPr>
          <w:rFonts w:hint="eastAsia" w:ascii="仿宋" w:hAnsi="仿宋" w:eastAsia="仿宋" w:cs="仿宋"/>
          <w:sz w:val="24"/>
          <w:highlight w:val="none"/>
        </w:rPr>
      </w:pPr>
    </w:p>
    <w:p>
      <w:pPr>
        <w:pStyle w:val="16"/>
        <w:tabs>
          <w:tab w:val="left" w:pos="5580"/>
        </w:tabs>
        <w:spacing w:line="360" w:lineRule="exact"/>
        <w:ind w:left="1260" w:leftChars="344" w:hanging="538"/>
        <w:rPr>
          <w:rFonts w:hint="eastAsia" w:ascii="仿宋" w:hAnsi="仿宋" w:eastAsia="仿宋" w:cs="仿宋"/>
          <w:sz w:val="24"/>
          <w:highlight w:val="none"/>
        </w:rPr>
      </w:pPr>
    </w:p>
    <w:p>
      <w:pPr>
        <w:pStyle w:val="16"/>
        <w:tabs>
          <w:tab w:val="left" w:pos="5580"/>
        </w:tabs>
        <w:spacing w:line="360" w:lineRule="exact"/>
        <w:ind w:left="1260" w:leftChars="344" w:hanging="538"/>
        <w:rPr>
          <w:rFonts w:hint="eastAsia" w:ascii="仿宋" w:hAnsi="仿宋" w:eastAsia="仿宋" w:cs="仿宋"/>
          <w:sz w:val="24"/>
          <w:highlight w:val="none"/>
        </w:rPr>
      </w:pPr>
    </w:p>
    <w:p>
      <w:pPr>
        <w:pStyle w:val="16"/>
        <w:tabs>
          <w:tab w:val="left" w:pos="5580"/>
        </w:tabs>
        <w:spacing w:line="360" w:lineRule="exact"/>
        <w:ind w:left="1260" w:leftChars="344" w:hanging="538"/>
        <w:rPr>
          <w:rFonts w:hint="eastAsia" w:ascii="仿宋" w:hAnsi="仿宋" w:eastAsia="仿宋" w:cs="仿宋"/>
          <w:sz w:val="24"/>
          <w:highlight w:val="none"/>
        </w:rPr>
      </w:pPr>
    </w:p>
    <w:p>
      <w:pPr>
        <w:pStyle w:val="16"/>
        <w:tabs>
          <w:tab w:val="left" w:pos="5580"/>
        </w:tabs>
        <w:spacing w:line="360" w:lineRule="exact"/>
        <w:ind w:left="1260" w:leftChars="344" w:hanging="538"/>
        <w:rPr>
          <w:rFonts w:hint="eastAsia" w:ascii="仿宋" w:hAnsi="仿宋" w:eastAsia="仿宋" w:cs="仿宋"/>
          <w:sz w:val="24"/>
          <w:highlight w:val="none"/>
        </w:rPr>
      </w:pPr>
    </w:p>
    <w:bookmarkEnd w:id="246"/>
    <w:bookmarkEnd w:id="247"/>
    <w:bookmarkEnd w:id="308"/>
    <w:bookmarkEnd w:id="309"/>
    <w:bookmarkEnd w:id="310"/>
    <w:p>
      <w:pPr>
        <w:pStyle w:val="16"/>
        <w:tabs>
          <w:tab w:val="left" w:pos="5580"/>
        </w:tabs>
        <w:spacing w:line="360" w:lineRule="exact"/>
        <w:jc w:val="center"/>
        <w:outlineLvl w:val="1"/>
        <w:rPr>
          <w:rFonts w:hint="eastAsia" w:ascii="仿宋" w:hAnsi="仿宋" w:eastAsia="仿宋" w:cs="仿宋"/>
          <w:sz w:val="24"/>
          <w:highlight w:val="none"/>
        </w:rPr>
      </w:pPr>
      <w:bookmarkStart w:id="324" w:name="_Toc24267_WPSOffice_Level2"/>
      <w:bookmarkStart w:id="325" w:name="_Toc9513_WPSOffice_Level2"/>
      <w:bookmarkStart w:id="326" w:name="_Toc6295"/>
      <w:bookmarkStart w:id="327" w:name="_Toc5279"/>
      <w:bookmarkStart w:id="328" w:name="_Toc23485"/>
      <w:bookmarkStart w:id="329" w:name="_Toc27566"/>
      <w:bookmarkStart w:id="330" w:name="_Toc14915"/>
      <w:bookmarkStart w:id="331" w:name="_Toc515647817"/>
      <w:bookmarkStart w:id="332" w:name="_Toc26170"/>
      <w:bookmarkStart w:id="333" w:name="_Toc2041"/>
      <w:bookmarkStart w:id="334" w:name="_Toc23960"/>
      <w:bookmarkStart w:id="335" w:name="_Toc5068"/>
      <w:r>
        <w:rPr>
          <w:rFonts w:hint="eastAsia" w:ascii="仿宋" w:hAnsi="仿宋" w:eastAsia="仿宋" w:cs="仿宋"/>
          <w:b/>
          <w:kern w:val="0"/>
          <w:sz w:val="24"/>
          <w:highlight w:val="none"/>
        </w:rPr>
        <w:t>第二部分商务及技术文件</w:t>
      </w:r>
      <w:bookmarkEnd w:id="324"/>
      <w:bookmarkEnd w:id="325"/>
      <w:bookmarkEnd w:id="326"/>
      <w:bookmarkEnd w:id="327"/>
      <w:bookmarkEnd w:id="328"/>
      <w:bookmarkEnd w:id="329"/>
    </w:p>
    <w:p>
      <w:pPr>
        <w:pStyle w:val="16"/>
        <w:numPr>
          <w:ilvl w:val="0"/>
          <w:numId w:val="8"/>
        </w:numPr>
        <w:spacing w:line="36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磋商响应函（响应文件格式五）</w:t>
      </w:r>
    </w:p>
    <w:p>
      <w:pPr>
        <w:pStyle w:val="16"/>
        <w:numPr>
          <w:ilvl w:val="0"/>
          <w:numId w:val="8"/>
        </w:numPr>
        <w:spacing w:line="360" w:lineRule="exact"/>
        <w:ind w:firstLine="720" w:firstLineChars="300"/>
        <w:rPr>
          <w:rFonts w:hint="eastAsia" w:ascii="仿宋" w:hAnsi="仿宋" w:eastAsia="仿宋" w:cs="仿宋"/>
          <w:b w:val="0"/>
          <w:color w:val="auto"/>
          <w:kern w:val="2"/>
          <w:sz w:val="24"/>
          <w:szCs w:val="22"/>
          <w:highlight w:val="none"/>
          <w:lang w:val="en-US" w:eastAsia="zh-CN" w:bidi="ar-SA"/>
        </w:rPr>
      </w:pPr>
      <w:r>
        <w:rPr>
          <w:rFonts w:hint="eastAsia" w:ascii="仿宋" w:hAnsi="仿宋" w:eastAsia="仿宋" w:cs="仿宋"/>
          <w:color w:val="auto"/>
          <w:sz w:val="24"/>
          <w:highlight w:val="none"/>
        </w:rPr>
        <w:t>磋商分项报价表（磋商文件格式</w:t>
      </w:r>
      <w:r>
        <w:rPr>
          <w:rFonts w:hint="eastAsia" w:ascii="仿宋" w:hAnsi="仿宋" w:eastAsia="仿宋" w:cs="仿宋"/>
          <w:color w:val="auto"/>
          <w:sz w:val="24"/>
          <w:highlight w:val="none"/>
          <w:lang w:eastAsia="zh-CN"/>
        </w:rPr>
        <w:t>六</w:t>
      </w:r>
      <w:r>
        <w:rPr>
          <w:rFonts w:hint="eastAsia" w:ascii="仿宋" w:hAnsi="仿宋" w:eastAsia="仿宋" w:cs="仿宋"/>
          <w:color w:val="auto"/>
          <w:sz w:val="24"/>
          <w:highlight w:val="none"/>
        </w:rPr>
        <w:t>）</w:t>
      </w:r>
    </w:p>
    <w:p>
      <w:pPr>
        <w:pStyle w:val="16"/>
        <w:spacing w:line="360" w:lineRule="exact"/>
        <w:ind w:firstLine="720" w:firstLineChars="300"/>
        <w:rPr>
          <w:rFonts w:hint="eastAsia" w:ascii="仿宋" w:hAnsi="仿宋" w:eastAsia="仿宋" w:cs="仿宋"/>
          <w:b w:val="0"/>
          <w:color w:val="auto"/>
          <w:kern w:val="2"/>
          <w:sz w:val="24"/>
          <w:szCs w:val="22"/>
          <w:highlight w:val="none"/>
          <w:lang w:val="en-US" w:eastAsia="zh-CN" w:bidi="ar-SA"/>
        </w:rPr>
      </w:pPr>
      <w:r>
        <w:rPr>
          <w:rFonts w:hint="eastAsia" w:ascii="仿宋" w:hAnsi="仿宋" w:eastAsia="仿宋" w:cs="仿宋"/>
          <w:b w:val="0"/>
          <w:color w:val="auto"/>
          <w:kern w:val="2"/>
          <w:sz w:val="24"/>
          <w:szCs w:val="22"/>
          <w:highlight w:val="none"/>
          <w:lang w:val="en-US" w:eastAsia="zh-CN" w:bidi="ar-SA"/>
        </w:rPr>
        <w:t>3、商务条款偏离表（响应文件格式七）</w:t>
      </w:r>
    </w:p>
    <w:p>
      <w:pPr>
        <w:pStyle w:val="16"/>
        <w:spacing w:line="360" w:lineRule="exact"/>
        <w:ind w:firstLine="720" w:firstLineChars="300"/>
        <w:outlineLvl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4-1 中小企业声明函（货物）</w:t>
      </w:r>
    </w:p>
    <w:p>
      <w:pPr>
        <w:pStyle w:val="16"/>
        <w:spacing w:line="360" w:lineRule="exact"/>
        <w:ind w:firstLine="720" w:firstLineChars="300"/>
        <w:outlineLvl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4-2 中小企业声明函（工程、服务）</w:t>
      </w:r>
    </w:p>
    <w:p>
      <w:pPr>
        <w:pStyle w:val="16"/>
        <w:spacing w:line="360" w:lineRule="exact"/>
        <w:ind w:firstLine="720" w:firstLineChars="300"/>
        <w:outlineLvl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4-3 残疾人福利性单位声明函</w:t>
      </w:r>
    </w:p>
    <w:p>
      <w:pPr>
        <w:pStyle w:val="16"/>
        <w:spacing w:line="360" w:lineRule="exact"/>
        <w:ind w:firstLine="720" w:firstLineChars="300"/>
        <w:outlineLvl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4-4 监狱企业声明函【服务类，监狱企业如需享受优惠政策，还须另行提供省级以上监狱管理局、戒毒管理局（含新疆生产建设兵团）出具的监狱企业证明文件】</w:t>
      </w:r>
    </w:p>
    <w:p>
      <w:pPr>
        <w:pStyle w:val="16"/>
        <w:spacing w:line="360" w:lineRule="exact"/>
        <w:ind w:firstLine="720" w:firstLineChars="3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、供应商关联单位的说明（格式自拟）</w:t>
      </w:r>
    </w:p>
    <w:p>
      <w:pPr>
        <w:pStyle w:val="16"/>
        <w:spacing w:line="360" w:lineRule="exact"/>
        <w:ind w:firstLine="720" w:firstLineChars="3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、响应文件还应包括供应商须知第10条的所有技术文件</w:t>
      </w:r>
    </w:p>
    <w:p>
      <w:pPr>
        <w:pStyle w:val="16"/>
        <w:spacing w:line="360" w:lineRule="exact"/>
        <w:ind w:firstLine="720" w:firstLineChars="300"/>
        <w:outlineLvl w:val="2"/>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、其他有利于磋商响应的</w:t>
      </w:r>
      <w:r>
        <w:rPr>
          <w:rFonts w:hint="eastAsia" w:ascii="仿宋" w:hAnsi="仿宋" w:eastAsia="仿宋" w:cs="仿宋"/>
          <w:color w:val="auto"/>
          <w:sz w:val="24"/>
          <w:highlight w:val="none"/>
          <w:lang w:val="en-US" w:eastAsia="zh-CN"/>
        </w:rPr>
        <w:t>资料</w:t>
      </w:r>
    </w:p>
    <w:p>
      <w:pPr>
        <w:ind w:firstLine="420" w:firstLineChars="200"/>
        <w:outlineLvl w:val="3"/>
        <w:rPr>
          <w:rFonts w:hint="eastAsia" w:ascii="仿宋" w:hAnsi="仿宋" w:eastAsia="仿宋" w:cs="仿宋"/>
          <w:bCs/>
          <w:color w:val="FF0000"/>
          <w:kern w:val="0"/>
          <w:szCs w:val="21"/>
        </w:rPr>
      </w:pPr>
      <w:r>
        <w:rPr>
          <w:rFonts w:hint="eastAsia" w:ascii="仿宋" w:hAnsi="仿宋" w:eastAsia="仿宋" w:cs="仿宋"/>
          <w:bCs/>
          <w:color w:val="FF0000"/>
          <w:kern w:val="0"/>
          <w:szCs w:val="21"/>
          <w:lang w:eastAsia="zh-CN"/>
        </w:rPr>
        <w:t>关于</w:t>
      </w:r>
      <w:r>
        <w:rPr>
          <w:rFonts w:hint="eastAsia" w:ascii="仿宋" w:hAnsi="仿宋" w:eastAsia="仿宋" w:cs="仿宋"/>
          <w:bCs/>
          <w:color w:val="FF0000"/>
          <w:kern w:val="0"/>
          <w:szCs w:val="21"/>
          <w:lang w:val="en-US" w:eastAsia="zh-CN"/>
        </w:rPr>
        <w:t>4-1，4-2，4-3，4-4的</w:t>
      </w:r>
      <w:r>
        <w:rPr>
          <w:rFonts w:hint="eastAsia" w:ascii="仿宋" w:hAnsi="仿宋" w:eastAsia="仿宋" w:cs="仿宋"/>
          <w:bCs/>
          <w:color w:val="FF0000"/>
          <w:kern w:val="0"/>
          <w:szCs w:val="21"/>
        </w:rPr>
        <w:t>填写指引：</w:t>
      </w:r>
    </w:p>
    <w:p>
      <w:pPr>
        <w:ind w:firstLine="420" w:firstLineChars="200"/>
        <w:outlineLvl w:val="3"/>
        <w:rPr>
          <w:rFonts w:hint="eastAsia" w:ascii="仿宋" w:hAnsi="仿宋" w:eastAsia="仿宋" w:cs="仿宋"/>
          <w:color w:val="FF0000"/>
          <w:szCs w:val="21"/>
        </w:rPr>
      </w:pPr>
      <w:r>
        <w:rPr>
          <w:rFonts w:hint="eastAsia" w:ascii="仿宋" w:hAnsi="仿宋" w:eastAsia="仿宋" w:cs="仿宋"/>
          <w:bCs/>
          <w:color w:val="FF0000"/>
          <w:kern w:val="0"/>
          <w:szCs w:val="21"/>
        </w:rPr>
        <w:t>1、该部分内容由投标人根据自身实际情况填写，不符合要求的投标人可以不填写或直接删除相应的声明函。</w:t>
      </w:r>
      <w:r>
        <w:rPr>
          <w:rFonts w:hint="eastAsia" w:ascii="仿宋" w:hAnsi="仿宋" w:eastAsia="仿宋" w:cs="仿宋"/>
          <w:color w:val="FF0000"/>
          <w:szCs w:val="21"/>
        </w:rPr>
        <w:t>投标人提供的声明函不属实的，属于提供虚假资料谋取中标，依照《中华人民共和国政府采购法》等国家有关规定追究相应责任。</w:t>
      </w:r>
    </w:p>
    <w:p>
      <w:pPr>
        <w:ind w:firstLine="420" w:firstLineChars="200"/>
        <w:outlineLvl w:val="3"/>
        <w:rPr>
          <w:rFonts w:hint="eastAsia" w:ascii="仿宋" w:hAnsi="仿宋" w:eastAsia="仿宋" w:cs="仿宋"/>
          <w:color w:val="FF0000"/>
          <w:szCs w:val="21"/>
        </w:rPr>
      </w:pPr>
      <w:r>
        <w:rPr>
          <w:rFonts w:hint="eastAsia" w:ascii="仿宋" w:hAnsi="仿宋" w:eastAsia="仿宋" w:cs="仿宋"/>
          <w:color w:val="FF0000"/>
          <w:szCs w:val="21"/>
        </w:rPr>
        <w:t>2、该部分内容填写需要参考的相关文件：(1)财政部《政府采购促进中小企业发展管理办法》（财库〔2020〕46号）；(2)</w:t>
      </w:r>
      <w:bookmarkStart w:id="336" w:name="_Hlk71925120"/>
      <w:r>
        <w:rPr>
          <w:rFonts w:hint="eastAsia" w:ascii="仿宋" w:hAnsi="仿宋" w:eastAsia="仿宋" w:cs="仿宋"/>
          <w:color w:val="FF0000"/>
          <w:szCs w:val="21"/>
        </w:rPr>
        <w:t>《工业和信息化部、国家统计局、国家发展和改革委员会、财政部关于印发中小企业划型标准规定的通知》（工信部联企业〔2011〕300 号</w:t>
      </w:r>
      <w:bookmarkEnd w:id="336"/>
      <w:r>
        <w:rPr>
          <w:rFonts w:hint="eastAsia" w:ascii="仿宋" w:hAnsi="仿宋" w:eastAsia="仿宋" w:cs="仿宋"/>
          <w:color w:val="FF0000"/>
          <w:szCs w:val="21"/>
        </w:rPr>
        <w:t>，以下简称300号文）。</w:t>
      </w:r>
    </w:p>
    <w:p>
      <w:pPr>
        <w:ind w:firstLine="420" w:firstLineChars="200"/>
        <w:outlineLvl w:val="3"/>
        <w:rPr>
          <w:rFonts w:hint="eastAsia" w:ascii="仿宋" w:hAnsi="仿宋" w:eastAsia="仿宋" w:cs="仿宋"/>
          <w:bCs/>
          <w:color w:val="FF0000"/>
          <w:kern w:val="0"/>
          <w:szCs w:val="21"/>
        </w:rPr>
      </w:pPr>
      <w:r>
        <w:rPr>
          <w:rFonts w:hint="eastAsia" w:ascii="仿宋" w:hAnsi="仿宋" w:eastAsia="仿宋" w:cs="仿宋"/>
          <w:bCs/>
          <w:color w:val="FF0000"/>
          <w:kern w:val="0"/>
          <w:szCs w:val="21"/>
        </w:rPr>
        <w:t>3、请依照提供的格式和内容填写声明函，不要随意变更格式；</w:t>
      </w:r>
      <w:r>
        <w:rPr>
          <w:rFonts w:hint="eastAsia" w:ascii="仿宋" w:hAnsi="仿宋" w:eastAsia="仿宋" w:cs="仿宋"/>
          <w:color w:val="FF0000"/>
          <w:szCs w:val="21"/>
        </w:rPr>
        <w:t>满足多项优惠政策的投标人，不重复享受多项价格扣除政策。</w:t>
      </w:r>
    </w:p>
    <w:p>
      <w:pPr>
        <w:ind w:firstLine="420" w:firstLineChars="200"/>
        <w:outlineLvl w:val="3"/>
        <w:rPr>
          <w:rFonts w:hint="eastAsia" w:ascii="仿宋" w:hAnsi="仿宋" w:eastAsia="仿宋" w:cs="仿宋"/>
          <w:bCs/>
          <w:color w:val="FF0000"/>
          <w:kern w:val="0"/>
          <w:szCs w:val="21"/>
        </w:rPr>
      </w:pPr>
      <w:r>
        <w:rPr>
          <w:rFonts w:hint="eastAsia" w:ascii="仿宋" w:hAnsi="仿宋" w:eastAsia="仿宋" w:cs="仿宋"/>
          <w:bCs/>
          <w:color w:val="FF0000"/>
          <w:kern w:val="0"/>
          <w:szCs w:val="21"/>
        </w:rPr>
        <w:t>4、声明函具体填写要求：</w:t>
      </w:r>
    </w:p>
    <w:p>
      <w:pPr>
        <w:ind w:firstLine="420" w:firstLineChars="200"/>
        <w:outlineLvl w:val="3"/>
        <w:rPr>
          <w:rFonts w:hint="eastAsia" w:ascii="仿宋" w:hAnsi="仿宋" w:eastAsia="仿宋" w:cs="仿宋"/>
          <w:bCs/>
          <w:color w:val="FF0000"/>
          <w:kern w:val="0"/>
          <w:szCs w:val="21"/>
        </w:rPr>
      </w:pPr>
      <w:r>
        <w:rPr>
          <w:rFonts w:hint="eastAsia" w:ascii="仿宋" w:hAnsi="仿宋" w:eastAsia="仿宋" w:cs="仿宋"/>
          <w:bCs/>
          <w:color w:val="FF0000"/>
          <w:kern w:val="0"/>
          <w:szCs w:val="21"/>
        </w:rPr>
        <w:t>（1）声明是中小企业须填写《中小企业声明函》的以下内容：</w:t>
      </w:r>
    </w:p>
    <w:p>
      <w:pPr>
        <w:ind w:firstLine="420" w:firstLineChars="200"/>
        <w:outlineLvl w:val="3"/>
        <w:rPr>
          <w:rFonts w:hint="eastAsia" w:ascii="仿宋" w:hAnsi="仿宋" w:eastAsia="仿宋" w:cs="仿宋"/>
          <w:bCs/>
          <w:color w:val="FF0000"/>
          <w:kern w:val="0"/>
          <w:szCs w:val="21"/>
        </w:rPr>
      </w:pPr>
      <w:r>
        <w:rPr>
          <w:rFonts w:hint="eastAsia" w:ascii="仿宋" w:hAnsi="仿宋" w:eastAsia="仿宋" w:cs="仿宋"/>
          <w:bCs/>
          <w:color w:val="FF0000"/>
          <w:kern w:val="0"/>
          <w:szCs w:val="21"/>
        </w:rPr>
        <w:t>第一处，在“单位名称”下划线处如实填写采购人名称（</w:t>
      </w:r>
      <w:r>
        <w:rPr>
          <w:rFonts w:hint="eastAsia" w:ascii="仿宋" w:hAnsi="仿宋" w:eastAsia="仿宋" w:cs="仿宋"/>
          <w:bCs/>
          <w:color w:val="FF0000"/>
          <w:kern w:val="0"/>
          <w:szCs w:val="21"/>
          <w:lang w:eastAsia="zh-CN"/>
        </w:rPr>
        <w:t>新疆弘创建设项目管理咨询有限公司</w:t>
      </w:r>
      <w:r>
        <w:rPr>
          <w:rFonts w:hint="eastAsia" w:ascii="仿宋" w:hAnsi="仿宋" w:eastAsia="仿宋" w:cs="仿宋"/>
          <w:bCs/>
          <w:color w:val="FF0000"/>
          <w:kern w:val="0"/>
          <w:szCs w:val="21"/>
        </w:rPr>
        <w:t>不是本项目的采购人）；</w:t>
      </w:r>
    </w:p>
    <w:p>
      <w:pPr>
        <w:ind w:firstLine="420" w:firstLineChars="200"/>
        <w:outlineLvl w:val="3"/>
        <w:rPr>
          <w:rFonts w:hint="eastAsia" w:ascii="仿宋" w:hAnsi="仿宋" w:eastAsia="仿宋" w:cs="仿宋"/>
          <w:bCs/>
          <w:color w:val="FF0000"/>
          <w:kern w:val="0"/>
          <w:szCs w:val="21"/>
        </w:rPr>
      </w:pPr>
      <w:r>
        <w:rPr>
          <w:rFonts w:hint="eastAsia" w:ascii="仿宋" w:hAnsi="仿宋" w:eastAsia="仿宋" w:cs="仿宋"/>
          <w:bCs/>
          <w:color w:val="FF0000"/>
          <w:kern w:val="0"/>
          <w:szCs w:val="21"/>
        </w:rPr>
        <w:t>第二处，在“项目名称”下划线处如实填写采购项目名称；</w:t>
      </w:r>
    </w:p>
    <w:p>
      <w:pPr>
        <w:ind w:firstLine="420" w:firstLineChars="200"/>
        <w:outlineLvl w:val="3"/>
        <w:rPr>
          <w:rFonts w:hint="eastAsia" w:ascii="仿宋" w:hAnsi="仿宋" w:eastAsia="仿宋" w:cs="仿宋"/>
          <w:bCs/>
          <w:color w:val="FF0000"/>
          <w:kern w:val="0"/>
          <w:szCs w:val="21"/>
        </w:rPr>
      </w:pPr>
      <w:r>
        <w:rPr>
          <w:rFonts w:hint="eastAsia" w:ascii="仿宋" w:hAnsi="仿宋" w:eastAsia="仿宋" w:cs="仿宋"/>
          <w:bCs/>
          <w:color w:val="FF0000"/>
          <w:kern w:val="0"/>
          <w:szCs w:val="21"/>
        </w:rPr>
        <w:t>第三处，在“标的名称”下划线处填写所采购服务（标的）的具体名称；如果涉及多个服务需求（标的）由同一企业承接，“标的名称”下划线处可以如实填写多个服务需求（标的）；</w:t>
      </w:r>
    </w:p>
    <w:p>
      <w:pPr>
        <w:ind w:firstLine="420" w:firstLineChars="200"/>
        <w:outlineLvl w:val="3"/>
        <w:rPr>
          <w:rFonts w:hint="eastAsia" w:ascii="仿宋" w:hAnsi="仿宋" w:eastAsia="仿宋" w:cs="仿宋"/>
          <w:bCs/>
          <w:color w:val="FF0000"/>
          <w:kern w:val="0"/>
          <w:szCs w:val="21"/>
        </w:rPr>
      </w:pPr>
      <w:r>
        <w:rPr>
          <w:rFonts w:hint="eastAsia" w:ascii="仿宋" w:hAnsi="仿宋" w:eastAsia="仿宋" w:cs="仿宋"/>
          <w:bCs/>
          <w:color w:val="FF0000"/>
          <w:kern w:val="0"/>
          <w:szCs w:val="21"/>
        </w:rPr>
        <w:t>第四处，在“招标文件中明确的所属行业”下划线处填写采购标的对应的中小企业划分标准所属行业；</w:t>
      </w:r>
    </w:p>
    <w:p>
      <w:pPr>
        <w:ind w:firstLine="420" w:firstLineChars="200"/>
        <w:outlineLvl w:val="3"/>
        <w:rPr>
          <w:rFonts w:hint="eastAsia" w:ascii="仿宋" w:hAnsi="仿宋" w:eastAsia="仿宋" w:cs="仿宋"/>
          <w:bCs/>
          <w:color w:val="FF0000"/>
          <w:kern w:val="0"/>
          <w:szCs w:val="21"/>
        </w:rPr>
      </w:pPr>
      <w:r>
        <w:rPr>
          <w:rFonts w:hint="eastAsia" w:ascii="仿宋" w:hAnsi="仿宋" w:eastAsia="仿宋" w:cs="仿宋"/>
          <w:bCs/>
          <w:color w:val="FF0000"/>
          <w:kern w:val="0"/>
          <w:szCs w:val="21"/>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ind w:firstLine="420" w:firstLineChars="200"/>
        <w:outlineLvl w:val="3"/>
        <w:rPr>
          <w:rFonts w:hint="eastAsia" w:ascii="仿宋" w:hAnsi="仿宋" w:eastAsia="仿宋" w:cs="仿宋"/>
          <w:bCs/>
          <w:color w:val="FF0000"/>
          <w:kern w:val="0"/>
          <w:szCs w:val="21"/>
        </w:rPr>
      </w:pPr>
      <w:r>
        <w:rPr>
          <w:rFonts w:hint="eastAsia" w:ascii="仿宋" w:hAnsi="仿宋" w:eastAsia="仿宋" w:cs="仿宋"/>
          <w:bCs/>
          <w:color w:val="FF0000"/>
          <w:kern w:val="0"/>
          <w:szCs w:val="21"/>
        </w:rPr>
        <w:t>（2）声明是残疾人福利性单位须填写《残疾人福利性单位声明函》的相关内容（填写位置的字体已加粗），具体参照以上《中小企业声明函》填写要求执行。</w:t>
      </w:r>
    </w:p>
    <w:p>
      <w:pPr>
        <w:ind w:firstLine="420" w:firstLineChars="200"/>
        <w:outlineLvl w:val="3"/>
        <w:rPr>
          <w:rFonts w:hint="eastAsia" w:ascii="仿宋" w:hAnsi="仿宋" w:eastAsia="仿宋" w:cs="仿宋"/>
          <w:bCs/>
          <w:color w:val="FF0000"/>
          <w:kern w:val="0"/>
          <w:szCs w:val="21"/>
        </w:rPr>
      </w:pPr>
      <w:r>
        <w:rPr>
          <w:rFonts w:hint="eastAsia" w:ascii="仿宋" w:hAnsi="仿宋" w:eastAsia="仿宋" w:cs="仿宋"/>
          <w:bCs/>
          <w:color w:val="FF0000"/>
          <w:kern w:val="0"/>
          <w:szCs w:val="21"/>
        </w:rPr>
        <w:t>（3）声明是监狱企业须填写《监狱企业声明函》的相关内容（填写位置的字体已加粗），具体参照以上《中小企业声明函》填写要求执行。</w:t>
      </w:r>
    </w:p>
    <w:p>
      <w:pPr>
        <w:ind w:firstLine="420" w:firstLineChars="200"/>
        <w:rPr>
          <w:rFonts w:hint="eastAsia" w:ascii="仿宋" w:hAnsi="仿宋" w:eastAsia="仿宋" w:cs="仿宋"/>
        </w:rPr>
      </w:pPr>
      <w:r>
        <w:rPr>
          <w:rFonts w:hint="eastAsia" w:ascii="仿宋" w:hAnsi="仿宋" w:eastAsia="仿宋" w:cs="仿宋"/>
          <w:bCs/>
          <w:color w:val="FF0000"/>
          <w:kern w:val="0"/>
          <w:szCs w:val="21"/>
        </w:rPr>
        <w:t>5、声明函的有效性最终由评审委员会判定；如评审委员会判定声明函无效，相关供应商不享受</w:t>
      </w:r>
      <w:r>
        <w:rPr>
          <w:rFonts w:hint="eastAsia" w:ascii="仿宋" w:hAnsi="仿宋" w:eastAsia="仿宋" w:cs="仿宋"/>
          <w:color w:val="FF0000"/>
          <w:szCs w:val="21"/>
        </w:rPr>
        <w:t>价格扣除</w:t>
      </w:r>
      <w:r>
        <w:rPr>
          <w:rFonts w:hint="eastAsia" w:ascii="仿宋" w:hAnsi="仿宋" w:eastAsia="仿宋" w:cs="仿宋"/>
          <w:bCs/>
          <w:color w:val="FF0000"/>
          <w:kern w:val="0"/>
          <w:szCs w:val="21"/>
        </w:rPr>
        <w:t>。</w:t>
      </w:r>
    </w:p>
    <w:p>
      <w:pPr>
        <w:pStyle w:val="4"/>
        <w:spacing w:before="0" w:line="360" w:lineRule="exact"/>
        <w:jc w:val="center"/>
        <w:rPr>
          <w:rFonts w:hint="eastAsia" w:ascii="仿宋" w:hAnsi="仿宋" w:eastAsia="仿宋" w:cs="仿宋"/>
          <w:sz w:val="24"/>
          <w:highlight w:val="none"/>
        </w:rPr>
      </w:pPr>
      <w:bookmarkStart w:id="337" w:name="_Toc18771"/>
      <w:r>
        <w:rPr>
          <w:rFonts w:hint="eastAsia" w:ascii="仿宋" w:hAnsi="仿宋" w:eastAsia="仿宋" w:cs="仿宋"/>
          <w:sz w:val="24"/>
          <w:highlight w:val="none"/>
        </w:rPr>
        <w:t>1</w:t>
      </w:r>
      <w:bookmarkEnd w:id="248"/>
      <w:bookmarkEnd w:id="249"/>
      <w:bookmarkEnd w:id="250"/>
      <w:bookmarkStart w:id="338" w:name="_Hlt520355504"/>
      <w:bookmarkEnd w:id="338"/>
      <w:r>
        <w:rPr>
          <w:rFonts w:hint="eastAsia" w:ascii="仿宋" w:hAnsi="仿宋" w:eastAsia="仿宋" w:cs="仿宋"/>
          <w:sz w:val="24"/>
          <w:highlight w:val="none"/>
          <w:lang w:eastAsia="zh-CN"/>
        </w:rPr>
        <w:t>、</w:t>
      </w:r>
      <w:r>
        <w:rPr>
          <w:rFonts w:hint="eastAsia" w:ascii="仿宋" w:hAnsi="仿宋" w:eastAsia="仿宋" w:cs="仿宋"/>
          <w:sz w:val="24"/>
          <w:highlight w:val="none"/>
        </w:rPr>
        <w:t>磋商响应函（响应文件格式五）</w:t>
      </w:r>
      <w:bookmarkEnd w:id="251"/>
      <w:bookmarkEnd w:id="330"/>
      <w:bookmarkEnd w:id="331"/>
      <w:bookmarkEnd w:id="332"/>
      <w:bookmarkEnd w:id="333"/>
      <w:bookmarkEnd w:id="334"/>
      <w:bookmarkEnd w:id="335"/>
      <w:bookmarkEnd w:id="337"/>
    </w:p>
    <w:p>
      <w:pPr>
        <w:tabs>
          <w:tab w:val="left" w:pos="5580"/>
        </w:tabs>
        <w:spacing w:line="360" w:lineRule="exact"/>
        <w:ind w:left="1079" w:leftChars="257" w:hanging="540"/>
        <w:rPr>
          <w:rFonts w:hint="eastAsia" w:ascii="仿宋" w:hAnsi="仿宋" w:eastAsia="仿宋" w:cs="仿宋"/>
          <w:sz w:val="24"/>
          <w:highlight w:val="none"/>
        </w:rPr>
      </w:pPr>
    </w:p>
    <w:p>
      <w:pPr>
        <w:tabs>
          <w:tab w:val="left" w:pos="5580"/>
        </w:tabs>
        <w:spacing w:line="360" w:lineRule="exact"/>
        <w:ind w:left="1080" w:hanging="1080"/>
        <w:rPr>
          <w:rFonts w:hint="eastAsia" w:ascii="仿宋" w:hAnsi="仿宋" w:eastAsia="仿宋" w:cs="仿宋"/>
          <w:sz w:val="24"/>
          <w:highlight w:val="none"/>
          <w:lang w:eastAsia="zh-CN"/>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w:t>
      </w:r>
      <w:r>
        <w:rPr>
          <w:rFonts w:hint="eastAsia" w:ascii="仿宋" w:hAnsi="仿宋" w:eastAsia="仿宋" w:cs="仿宋"/>
          <w:sz w:val="24"/>
          <w:highlight w:val="none"/>
          <w:u w:val="single"/>
          <w:lang w:eastAsia="zh-CN"/>
        </w:rPr>
        <w:t>人</w:t>
      </w:r>
    </w:p>
    <w:p>
      <w:pPr>
        <w:pStyle w:val="16"/>
        <w:tabs>
          <w:tab w:val="left" w:pos="5580"/>
        </w:tabs>
        <w:spacing w:line="360" w:lineRule="exact"/>
        <w:ind w:left="1079" w:leftChars="257" w:hanging="540"/>
        <w:rPr>
          <w:rFonts w:hint="eastAsia" w:ascii="仿宋" w:hAnsi="仿宋" w:eastAsia="仿宋" w:cs="仿宋"/>
          <w:sz w:val="24"/>
          <w:highlight w:val="none"/>
        </w:rPr>
      </w:pPr>
    </w:p>
    <w:p>
      <w:pPr>
        <w:pStyle w:val="16"/>
        <w:tabs>
          <w:tab w:val="left" w:pos="5580"/>
        </w:tabs>
        <w:spacing w:line="360" w:lineRule="exact"/>
        <w:ind w:left="2" w:leftChars="1" w:firstLine="480" w:firstLineChars="200"/>
        <w:rPr>
          <w:rFonts w:hint="eastAsia" w:ascii="仿宋" w:hAnsi="仿宋" w:eastAsia="仿宋" w:cs="仿宋"/>
          <w:sz w:val="24"/>
          <w:highlight w:val="none"/>
        </w:rPr>
      </w:pPr>
      <w:r>
        <w:rPr>
          <w:rFonts w:hint="eastAsia" w:ascii="仿宋" w:hAnsi="仿宋" w:eastAsia="仿宋" w:cs="仿宋"/>
          <w:sz w:val="24"/>
          <w:highlight w:val="none"/>
        </w:rPr>
        <w:t>根据贵方(</w:t>
      </w:r>
      <w:r>
        <w:rPr>
          <w:rFonts w:hint="eastAsia" w:ascii="仿宋" w:hAnsi="仿宋" w:eastAsia="仿宋" w:cs="仿宋"/>
          <w:sz w:val="24"/>
          <w:highlight w:val="none"/>
          <w:u w:val="single"/>
        </w:rPr>
        <w:t>项目名称</w:t>
      </w:r>
      <w:r>
        <w:rPr>
          <w:rFonts w:hint="eastAsia" w:ascii="仿宋" w:hAnsi="仿宋" w:eastAsia="仿宋" w:cs="仿宋"/>
          <w:sz w:val="24"/>
          <w:highlight w:val="none"/>
        </w:rPr>
        <w:t>)项目的磋商邀请(</w:t>
      </w:r>
      <w:r>
        <w:rPr>
          <w:rFonts w:hint="eastAsia" w:ascii="仿宋" w:hAnsi="仿宋" w:eastAsia="仿宋" w:cs="仿宋"/>
          <w:sz w:val="24"/>
          <w:highlight w:val="none"/>
          <w:u w:val="single"/>
        </w:rPr>
        <w:t>磋商文件编号</w:t>
      </w:r>
      <w:r>
        <w:rPr>
          <w:rFonts w:hint="eastAsia" w:ascii="仿宋" w:hAnsi="仿宋" w:eastAsia="仿宋" w:cs="仿宋"/>
          <w:sz w:val="24"/>
          <w:highlight w:val="none"/>
        </w:rPr>
        <w:t>),签字代表(</w:t>
      </w:r>
      <w:r>
        <w:rPr>
          <w:rFonts w:hint="eastAsia" w:ascii="仿宋" w:hAnsi="仿宋" w:eastAsia="仿宋" w:cs="仿宋"/>
          <w:sz w:val="24"/>
          <w:highlight w:val="none"/>
          <w:u w:val="single"/>
        </w:rPr>
        <w:t>姓名、职务</w:t>
      </w:r>
      <w:r>
        <w:rPr>
          <w:rFonts w:hint="eastAsia" w:ascii="仿宋" w:hAnsi="仿宋" w:eastAsia="仿宋" w:cs="仿宋"/>
          <w:sz w:val="24"/>
          <w:highlight w:val="none"/>
        </w:rPr>
        <w:t>)经正式授权并代表供应商（</w:t>
      </w:r>
      <w:r>
        <w:rPr>
          <w:rFonts w:hint="eastAsia" w:ascii="仿宋" w:hAnsi="仿宋" w:eastAsia="仿宋" w:cs="仿宋"/>
          <w:sz w:val="24"/>
          <w:highlight w:val="none"/>
          <w:u w:val="single"/>
        </w:rPr>
        <w:t>名称、地址</w:t>
      </w:r>
      <w:r>
        <w:rPr>
          <w:rFonts w:hint="eastAsia" w:ascii="仿宋" w:hAnsi="仿宋" w:eastAsia="仿宋" w:cs="仿宋"/>
          <w:sz w:val="24"/>
          <w:highlight w:val="none"/>
        </w:rPr>
        <w:t>）提交下述文件正本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份、副本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份及电子文档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份，并以形式出具的金额为人民币</w:t>
      </w:r>
      <w:r>
        <w:rPr>
          <w:rFonts w:hint="eastAsia" w:ascii="仿宋" w:hAnsi="仿宋" w:eastAsia="仿宋" w:cs="仿宋"/>
          <w:sz w:val="24"/>
          <w:highlight w:val="none"/>
          <w:u w:val="single"/>
        </w:rPr>
        <w:t>　　　　</w:t>
      </w:r>
      <w:r>
        <w:rPr>
          <w:rFonts w:hint="eastAsia" w:ascii="仿宋" w:hAnsi="仿宋" w:eastAsia="仿宋" w:cs="仿宋"/>
          <w:sz w:val="24"/>
          <w:highlight w:val="none"/>
        </w:rPr>
        <w:t>元的磋商保证金。</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据此，签字代表宣布同意如下：</w:t>
      </w:r>
    </w:p>
    <w:p>
      <w:pPr>
        <w:pStyle w:val="16"/>
        <w:tabs>
          <w:tab w:val="left" w:pos="720"/>
          <w:tab w:val="left" w:pos="900"/>
        </w:tabs>
        <w:spacing w:line="360" w:lineRule="exact"/>
        <w:ind w:left="768" w:leftChars="257" w:hanging="229"/>
        <w:rPr>
          <w:rFonts w:hint="eastAsia" w:ascii="仿宋" w:hAnsi="仿宋" w:eastAsia="仿宋" w:cs="仿宋"/>
          <w:sz w:val="24"/>
          <w:highlight w:val="none"/>
          <w:u w:val="single"/>
        </w:rPr>
      </w:pPr>
      <w:r>
        <w:rPr>
          <w:rFonts w:hint="eastAsia" w:ascii="仿宋" w:hAnsi="仿宋" w:eastAsia="仿宋" w:cs="仿宋"/>
          <w:sz w:val="24"/>
          <w:highlight w:val="none"/>
        </w:rPr>
        <w:t>（1）附报价价格表中规定的应提供服务的报价总价详见报价一览表，</w:t>
      </w:r>
      <w:r>
        <w:rPr>
          <w:rFonts w:hint="eastAsia" w:ascii="仿宋" w:hAnsi="仿宋" w:eastAsia="仿宋" w:cs="仿宋"/>
          <w:sz w:val="24"/>
          <w:highlight w:val="none"/>
          <w:u w:val="single"/>
        </w:rPr>
        <w:t>其中由小型和</w:t>
      </w:r>
      <w:r>
        <w:rPr>
          <w:rFonts w:hint="eastAsia" w:ascii="仿宋" w:hAnsi="仿宋" w:eastAsia="仿宋" w:cs="仿宋"/>
          <w:sz w:val="24"/>
          <w:highlight w:val="none"/>
        </w:rPr>
        <w:t>微型企业制造产品的价格为</w:t>
      </w:r>
      <w:r>
        <w:rPr>
          <w:rFonts w:hint="eastAsia" w:ascii="仿宋" w:hAnsi="仿宋" w:eastAsia="仿宋" w:cs="仿宋"/>
          <w:sz w:val="24"/>
          <w:highlight w:val="none"/>
          <w:u w:val="single"/>
        </w:rPr>
        <w:t>　　（用文字和数字表示），占报价总价   %</w:t>
      </w:r>
      <w:r>
        <w:rPr>
          <w:rFonts w:hint="eastAsia" w:ascii="仿宋" w:hAnsi="仿宋" w:eastAsia="仿宋" w:cs="仿宋"/>
          <w:sz w:val="24"/>
          <w:highlight w:val="none"/>
        </w:rPr>
        <w:t>。</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（2）本磋商文件有效期为自递交响应文件截止之日起个</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日历日。</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（3）联合体中的大中型企业和其他自然人、法人或者非法人组织，与联合体中的小型、微型企业之间</w:t>
      </w:r>
      <w:r>
        <w:rPr>
          <w:rFonts w:hint="eastAsia" w:ascii="仿宋" w:hAnsi="仿宋" w:eastAsia="仿宋" w:cs="仿宋"/>
          <w:sz w:val="24"/>
          <w:highlight w:val="none"/>
          <w:u w:val="single"/>
        </w:rPr>
        <w:t>（</w:t>
      </w:r>
      <w:r>
        <w:rPr>
          <w:rFonts w:hint="eastAsia" w:ascii="仿宋" w:hAnsi="仿宋" w:eastAsia="仿宋" w:cs="仿宋"/>
          <w:sz w:val="24"/>
          <w:highlight w:val="none"/>
        </w:rPr>
        <w:t>存在、不存在）投资关系（如果是联合体的话）。</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（4）已详细审查全部磋商文件，包括所有补充通知（如果有的话），完全理解并同意放弃对这方面有不明、误解和质疑的权力。</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（5）在规定的递交响应文件时间后，遵守磋商文件中有关保证金的规定。</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（6）我方不是为本项目提供整体设计、规范编制或者项目管理、监理、检测等服务的供应商，我方不是采购代理机构的附属机构。</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（7）在领取成交通知书的同时按磋商文件规定的形式，向贵方一次性支付成交服务费。</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（8）按照贵方可能要求，提供与其响应文件有关的一切数据或资料，完全理解贵方不一定接受最低价的报价或收到的任何响应文件。</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（9）按照磋商文件的规定履行合同责任和义务。</w:t>
      </w:r>
    </w:p>
    <w:p>
      <w:pPr>
        <w:pStyle w:val="16"/>
        <w:tabs>
          <w:tab w:val="left" w:pos="5580"/>
        </w:tabs>
        <w:spacing w:line="360" w:lineRule="exact"/>
        <w:ind w:left="358" w:leftChars="68" w:hanging="216" w:hangingChars="90"/>
        <w:rPr>
          <w:rFonts w:hint="eastAsia" w:ascii="仿宋" w:hAnsi="仿宋" w:eastAsia="仿宋" w:cs="仿宋"/>
          <w:sz w:val="24"/>
          <w:highlight w:val="none"/>
        </w:rPr>
      </w:pPr>
      <w:r>
        <w:rPr>
          <w:rFonts w:hint="eastAsia" w:ascii="仿宋" w:hAnsi="仿宋" w:eastAsia="仿宋" w:cs="仿宋"/>
          <w:sz w:val="24"/>
          <w:highlight w:val="none"/>
        </w:rPr>
        <w:t>与本磋商文件有关的一切正式往来信函请寄：</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地址传真</w:t>
      </w:r>
    </w:p>
    <w:p>
      <w:pPr>
        <w:pStyle w:val="16"/>
        <w:tabs>
          <w:tab w:val="left" w:pos="5580"/>
        </w:tabs>
        <w:spacing w:line="360" w:lineRule="exact"/>
        <w:ind w:left="1079" w:leftChars="257" w:hanging="540"/>
        <w:rPr>
          <w:rFonts w:hint="eastAsia" w:ascii="仿宋" w:hAnsi="仿宋" w:eastAsia="仿宋" w:cs="仿宋"/>
          <w:b/>
          <w:sz w:val="24"/>
          <w:highlight w:val="none"/>
        </w:rPr>
      </w:pPr>
      <w:r>
        <w:rPr>
          <w:rFonts w:hint="eastAsia" w:ascii="仿宋" w:hAnsi="仿宋" w:eastAsia="仿宋" w:cs="仿宋"/>
          <w:sz w:val="24"/>
          <w:highlight w:val="none"/>
        </w:rPr>
        <w:t>电话电子函件</w:t>
      </w:r>
    </w:p>
    <w:p>
      <w:pPr>
        <w:pStyle w:val="16"/>
        <w:tabs>
          <w:tab w:val="left" w:pos="5580"/>
        </w:tabs>
        <w:spacing w:line="360" w:lineRule="exact"/>
        <w:ind w:left="1079" w:leftChars="257" w:hanging="540"/>
        <w:rPr>
          <w:rFonts w:hint="eastAsia" w:ascii="仿宋" w:hAnsi="仿宋" w:eastAsia="仿宋" w:cs="仿宋"/>
          <w:sz w:val="24"/>
          <w:highlight w:val="none"/>
        </w:rPr>
      </w:pP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法定代表人或其委托代理人签字-----------------</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供应商名称（全称）-----------------</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供应商开户银行（全称）</w:t>
      </w:r>
      <w:r>
        <w:rPr>
          <w:rFonts w:hint="eastAsia" w:ascii="仿宋" w:hAnsi="仿宋" w:eastAsia="仿宋" w:cs="仿宋"/>
          <w:sz w:val="24"/>
          <w:highlight w:val="none"/>
          <w:u w:val="single"/>
        </w:rPr>
        <w:t>　　　　　　</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供应商银行帐号</w:t>
      </w:r>
      <w:r>
        <w:rPr>
          <w:rFonts w:hint="eastAsia" w:ascii="仿宋" w:hAnsi="仿宋" w:eastAsia="仿宋" w:cs="仿宋"/>
          <w:sz w:val="24"/>
          <w:highlight w:val="none"/>
          <w:u w:val="single"/>
        </w:rPr>
        <w:t>　　　　　　　　　　</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供应商单位章-------------------------</w:t>
      </w:r>
    </w:p>
    <w:p>
      <w:pPr>
        <w:pStyle w:val="16"/>
        <w:tabs>
          <w:tab w:val="left" w:pos="5580"/>
        </w:tabs>
        <w:spacing w:line="360" w:lineRule="exact"/>
        <w:ind w:left="1079" w:leftChars="257" w:hanging="540"/>
        <w:rPr>
          <w:rFonts w:hint="eastAsia" w:ascii="仿宋" w:hAnsi="仿宋" w:eastAsia="仿宋" w:cs="仿宋"/>
          <w:sz w:val="24"/>
          <w:highlight w:val="none"/>
        </w:rPr>
      </w:pPr>
      <w:r>
        <w:rPr>
          <w:rFonts w:hint="eastAsia" w:ascii="仿宋" w:hAnsi="仿宋" w:eastAsia="仿宋" w:cs="仿宋"/>
          <w:sz w:val="24"/>
          <w:highlight w:val="none"/>
        </w:rPr>
        <w:t>日期-------------------------------</w:t>
      </w:r>
    </w:p>
    <w:p>
      <w:pPr>
        <w:spacing w:line="360" w:lineRule="exact"/>
        <w:rPr>
          <w:rFonts w:hint="eastAsia" w:ascii="仿宋" w:hAnsi="仿宋" w:eastAsia="仿宋" w:cs="仿宋"/>
          <w:highlight w:val="none"/>
        </w:rPr>
        <w:sectPr>
          <w:headerReference r:id="rId3" w:type="default"/>
          <w:footerReference r:id="rId4" w:type="default"/>
          <w:pgSz w:w="11906" w:h="16838"/>
          <w:pgMar w:top="1440" w:right="1576" w:bottom="1440" w:left="1576" w:header="851" w:footer="992" w:gutter="0"/>
          <w:cols w:space="720" w:num="1"/>
          <w:docGrid w:type="linesAndChars" w:linePitch="312" w:charSpace="0"/>
        </w:sectPr>
      </w:pPr>
    </w:p>
    <w:p>
      <w:pPr>
        <w:pStyle w:val="16"/>
        <w:tabs>
          <w:tab w:val="left" w:pos="5580"/>
        </w:tabs>
        <w:spacing w:line="240" w:lineRule="atLeast"/>
        <w:ind w:left="741" w:leftChars="353"/>
        <w:jc w:val="center"/>
        <w:rPr>
          <w:rFonts w:hint="eastAsia" w:ascii="仿宋" w:hAnsi="仿宋" w:eastAsia="仿宋" w:cs="仿宋"/>
          <w:color w:val="auto"/>
          <w:sz w:val="24"/>
          <w:szCs w:val="24"/>
          <w:highlight w:val="none"/>
        </w:rPr>
      </w:pPr>
      <w:bookmarkStart w:id="339" w:name="_Hlt520356243"/>
      <w:bookmarkEnd w:id="339"/>
      <w:bookmarkStart w:id="340" w:name="_Hlt520355938"/>
      <w:bookmarkEnd w:id="340"/>
      <w:bookmarkStart w:id="341" w:name="_Toc23925"/>
      <w:bookmarkStart w:id="342" w:name="_Toc24837"/>
      <w:bookmarkStart w:id="343" w:name="_Toc216582817"/>
      <w:bookmarkStart w:id="344" w:name="_Toc13833"/>
      <w:bookmarkStart w:id="345" w:name="_Toc515647820"/>
      <w:bookmarkStart w:id="346" w:name="_Toc28959"/>
      <w:bookmarkStart w:id="347" w:name="_Toc22563"/>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磋商分项报价表（磋商文件格式</w:t>
      </w: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w:t>
      </w:r>
    </w:p>
    <w:p>
      <w:pPr>
        <w:pStyle w:val="16"/>
        <w:spacing w:line="240" w:lineRule="atLeast"/>
        <w:ind w:left="1080" w:leftChars="257" w:hanging="540"/>
        <w:rPr>
          <w:rFonts w:hint="eastAsia" w:ascii="仿宋" w:hAnsi="仿宋" w:eastAsia="仿宋" w:cs="仿宋"/>
          <w:color w:val="auto"/>
          <w:sz w:val="24"/>
          <w:szCs w:val="24"/>
          <w:highlight w:val="none"/>
        </w:rPr>
      </w:pPr>
    </w:p>
    <w:p>
      <w:pPr>
        <w:pStyle w:val="16"/>
        <w:spacing w:line="240" w:lineRule="atLeas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rPr>
        <w:t>:              包号: 　 　</w:t>
      </w:r>
    </w:p>
    <w:p>
      <w:pPr>
        <w:pStyle w:val="16"/>
        <w:spacing w:line="240" w:lineRule="atLeas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报价单位：人民币万元</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539"/>
        <w:gridCol w:w="1458"/>
        <w:gridCol w:w="1350"/>
        <w:gridCol w:w="1779"/>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0"/>
            <w:vAlign w:val="center"/>
          </w:tcPr>
          <w:p>
            <w:pPr>
              <w:pStyle w:val="16"/>
              <w:spacing w:line="24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336" w:type="dxa"/>
            <w:noWrap w:val="0"/>
            <w:vAlign w:val="center"/>
          </w:tcPr>
          <w:p>
            <w:pPr>
              <w:pStyle w:val="16"/>
              <w:spacing w:line="24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p>
        </w:tc>
        <w:tc>
          <w:tcPr>
            <w:tcW w:w="1539" w:type="dxa"/>
            <w:noWrap w:val="0"/>
            <w:vAlign w:val="center"/>
          </w:tcPr>
          <w:p>
            <w:pPr>
              <w:pStyle w:val="16"/>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服务内容</w:t>
            </w:r>
          </w:p>
        </w:tc>
        <w:tc>
          <w:tcPr>
            <w:tcW w:w="1458" w:type="dxa"/>
            <w:noWrap w:val="0"/>
            <w:vAlign w:val="center"/>
          </w:tcPr>
          <w:p>
            <w:pPr>
              <w:pStyle w:val="16"/>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1350" w:type="dxa"/>
            <w:noWrap w:val="0"/>
            <w:vAlign w:val="center"/>
          </w:tcPr>
          <w:p>
            <w:pPr>
              <w:pStyle w:val="16"/>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c>
        <w:tc>
          <w:tcPr>
            <w:tcW w:w="1779" w:type="dxa"/>
            <w:noWrap w:val="0"/>
            <w:vAlign w:val="center"/>
          </w:tcPr>
          <w:p>
            <w:pPr>
              <w:pStyle w:val="16"/>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单价</w:t>
            </w:r>
          </w:p>
        </w:tc>
        <w:tc>
          <w:tcPr>
            <w:tcW w:w="843" w:type="dxa"/>
            <w:noWrap w:val="0"/>
            <w:vAlign w:val="center"/>
          </w:tcPr>
          <w:p>
            <w:pPr>
              <w:pStyle w:val="16"/>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总价</w:t>
            </w:r>
          </w:p>
        </w:tc>
        <w:tc>
          <w:tcPr>
            <w:tcW w:w="801" w:type="dxa"/>
            <w:noWrap w:val="0"/>
            <w:vAlign w:val="center"/>
          </w:tcPr>
          <w:p>
            <w:pPr>
              <w:pStyle w:val="16"/>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0"/>
            <w:vAlign w:val="center"/>
          </w:tcPr>
          <w:p>
            <w:pPr>
              <w:pStyle w:val="16"/>
              <w:spacing w:line="24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336" w:type="dxa"/>
            <w:noWrap w:val="0"/>
            <w:vAlign w:val="center"/>
          </w:tcPr>
          <w:p>
            <w:pPr>
              <w:pStyle w:val="16"/>
              <w:spacing w:line="240" w:lineRule="atLeast"/>
              <w:jc w:val="left"/>
              <w:rPr>
                <w:rFonts w:hint="eastAsia" w:ascii="仿宋" w:hAnsi="仿宋" w:eastAsia="仿宋" w:cs="仿宋"/>
                <w:color w:val="auto"/>
                <w:sz w:val="24"/>
                <w:szCs w:val="24"/>
                <w:highlight w:val="none"/>
                <w:lang w:val="en-US" w:eastAsia="zh-CN"/>
              </w:rPr>
            </w:pPr>
          </w:p>
        </w:tc>
        <w:tc>
          <w:tcPr>
            <w:tcW w:w="1539"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1458"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1350"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1779"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843"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801"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pPr>
              <w:pStyle w:val="16"/>
              <w:spacing w:line="24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336" w:type="dxa"/>
            <w:noWrap w:val="0"/>
            <w:vAlign w:val="center"/>
          </w:tcPr>
          <w:p>
            <w:pPr>
              <w:pStyle w:val="16"/>
              <w:spacing w:line="240" w:lineRule="atLeast"/>
              <w:jc w:val="left"/>
              <w:rPr>
                <w:rFonts w:hint="eastAsia" w:ascii="仿宋" w:hAnsi="仿宋" w:eastAsia="仿宋" w:cs="仿宋"/>
                <w:color w:val="auto"/>
                <w:sz w:val="24"/>
                <w:szCs w:val="24"/>
                <w:highlight w:val="none"/>
                <w:lang w:val="en-US" w:eastAsia="zh-CN"/>
              </w:rPr>
            </w:pPr>
          </w:p>
        </w:tc>
        <w:tc>
          <w:tcPr>
            <w:tcW w:w="1539"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1458"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1350"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1779"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843"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801"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0"/>
            <w:vAlign w:val="center"/>
          </w:tcPr>
          <w:p>
            <w:pPr>
              <w:pStyle w:val="16"/>
              <w:spacing w:line="24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336" w:type="dxa"/>
            <w:noWrap w:val="0"/>
            <w:vAlign w:val="center"/>
          </w:tcPr>
          <w:p>
            <w:pPr>
              <w:pStyle w:val="16"/>
              <w:spacing w:line="240" w:lineRule="atLeast"/>
              <w:jc w:val="left"/>
              <w:rPr>
                <w:rFonts w:hint="eastAsia" w:ascii="仿宋" w:hAnsi="仿宋" w:eastAsia="仿宋" w:cs="仿宋"/>
                <w:color w:val="auto"/>
                <w:sz w:val="24"/>
                <w:szCs w:val="24"/>
                <w:highlight w:val="none"/>
                <w:lang w:val="en-US" w:eastAsia="zh-CN"/>
              </w:rPr>
            </w:pPr>
          </w:p>
        </w:tc>
        <w:tc>
          <w:tcPr>
            <w:tcW w:w="1539"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1458"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1350"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1779"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843"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801"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pPr>
              <w:pStyle w:val="16"/>
              <w:spacing w:line="24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336" w:type="dxa"/>
            <w:noWrap w:val="0"/>
            <w:vAlign w:val="center"/>
          </w:tcPr>
          <w:p>
            <w:pPr>
              <w:pStyle w:val="16"/>
              <w:spacing w:line="240" w:lineRule="atLeast"/>
              <w:jc w:val="left"/>
              <w:rPr>
                <w:rFonts w:hint="eastAsia" w:ascii="仿宋" w:hAnsi="仿宋" w:eastAsia="仿宋" w:cs="仿宋"/>
                <w:color w:val="auto"/>
                <w:sz w:val="24"/>
                <w:szCs w:val="24"/>
                <w:highlight w:val="none"/>
                <w:lang w:val="en-US" w:eastAsia="zh-CN"/>
              </w:rPr>
            </w:pPr>
          </w:p>
        </w:tc>
        <w:tc>
          <w:tcPr>
            <w:tcW w:w="1539"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1458"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1350"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1779"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843"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801"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0"/>
            <w:vAlign w:val="center"/>
          </w:tcPr>
          <w:p>
            <w:pPr>
              <w:pStyle w:val="16"/>
              <w:spacing w:line="24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336" w:type="dxa"/>
            <w:noWrap w:val="0"/>
            <w:vAlign w:val="center"/>
          </w:tcPr>
          <w:p>
            <w:pPr>
              <w:pStyle w:val="16"/>
              <w:spacing w:line="240" w:lineRule="atLeast"/>
              <w:jc w:val="left"/>
              <w:rPr>
                <w:rFonts w:hint="eastAsia" w:ascii="仿宋" w:hAnsi="仿宋" w:eastAsia="仿宋" w:cs="仿宋"/>
                <w:color w:val="auto"/>
                <w:sz w:val="24"/>
                <w:szCs w:val="24"/>
                <w:highlight w:val="none"/>
                <w:lang w:val="en-US" w:eastAsia="zh-CN"/>
              </w:rPr>
            </w:pPr>
          </w:p>
        </w:tc>
        <w:tc>
          <w:tcPr>
            <w:tcW w:w="1539"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1458"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1350"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1779"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843"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c>
          <w:tcPr>
            <w:tcW w:w="801" w:type="dxa"/>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216" w:type="dxa"/>
            <w:gridSpan w:val="6"/>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总价：</w:t>
            </w:r>
          </w:p>
        </w:tc>
        <w:tc>
          <w:tcPr>
            <w:tcW w:w="1644" w:type="dxa"/>
            <w:gridSpan w:val="2"/>
            <w:noWrap w:val="0"/>
            <w:vAlign w:val="center"/>
          </w:tcPr>
          <w:p>
            <w:pPr>
              <w:pStyle w:val="16"/>
              <w:spacing w:line="240" w:lineRule="atLeast"/>
              <w:ind w:left="1080" w:leftChars="257" w:hanging="540"/>
              <w:jc w:val="left"/>
              <w:rPr>
                <w:rFonts w:hint="eastAsia" w:ascii="仿宋" w:hAnsi="仿宋" w:eastAsia="仿宋" w:cs="仿宋"/>
                <w:color w:val="auto"/>
                <w:sz w:val="24"/>
                <w:szCs w:val="24"/>
                <w:highlight w:val="none"/>
                <w:lang w:val="en-US" w:eastAsia="zh-CN"/>
              </w:rPr>
            </w:pPr>
          </w:p>
        </w:tc>
      </w:tr>
    </w:tbl>
    <w:p>
      <w:pPr>
        <w:pStyle w:val="16"/>
        <w:spacing w:line="240" w:lineRule="atLeast"/>
        <w:ind w:left="1080" w:leftChars="257" w:hanging="540"/>
        <w:rPr>
          <w:rFonts w:hint="eastAsia" w:ascii="仿宋" w:hAnsi="仿宋" w:eastAsia="仿宋" w:cs="仿宋"/>
          <w:color w:val="auto"/>
          <w:sz w:val="24"/>
          <w:szCs w:val="24"/>
          <w:highlight w:val="none"/>
        </w:rPr>
      </w:pPr>
    </w:p>
    <w:p>
      <w:pPr>
        <w:pStyle w:val="16"/>
        <w:spacing w:line="240" w:lineRule="atLeas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法定代表人或其委托代理人（签/章）: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p>
    <w:p>
      <w:pPr>
        <w:pStyle w:val="16"/>
        <w:tabs>
          <w:tab w:val="left" w:pos="5370"/>
        </w:tabs>
        <w:spacing w:line="240" w:lineRule="atLeast"/>
        <w:ind w:left="1080" w:leftChars="257" w:hanging="54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供应商(公章):</w:t>
      </w:r>
      <w:r>
        <w:rPr>
          <w:rFonts w:hint="eastAsia" w:ascii="仿宋" w:hAnsi="仿宋" w:eastAsia="仿宋" w:cs="仿宋"/>
          <w:color w:val="auto"/>
          <w:sz w:val="24"/>
          <w:szCs w:val="24"/>
          <w:highlight w:val="none"/>
          <w:u w:val="single"/>
        </w:rPr>
        <w:tab/>
      </w:r>
    </w:p>
    <w:p>
      <w:pPr>
        <w:pStyle w:val="16"/>
        <w:spacing w:line="240" w:lineRule="atLeast"/>
        <w:ind w:left="1080" w:leftChars="257" w:hanging="540"/>
        <w:rPr>
          <w:rFonts w:hint="eastAsia" w:ascii="仿宋" w:hAnsi="仿宋" w:eastAsia="仿宋" w:cs="仿宋"/>
          <w:color w:val="auto"/>
          <w:sz w:val="24"/>
          <w:szCs w:val="24"/>
          <w:highlight w:val="none"/>
        </w:rPr>
      </w:pPr>
    </w:p>
    <w:p>
      <w:pPr>
        <w:pStyle w:val="16"/>
        <w:spacing w:line="240" w:lineRule="atLeas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注:1.如果供应商认为需要，每种</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填写一份该表。</w:t>
      </w:r>
    </w:p>
    <w:p>
      <w:pPr>
        <w:pStyle w:val="16"/>
        <w:spacing w:line="240" w:lineRule="atLeast"/>
        <w:ind w:left="1079" w:leftChars="428" w:hanging="180" w:hangingChars="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2.如果按单价计算的结果与总价不一致,以单价为准修正总价。</w:t>
      </w:r>
    </w:p>
    <w:p>
      <w:pPr>
        <w:pStyle w:val="16"/>
        <w:spacing w:line="240" w:lineRule="atLeas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.如果磋商开启一览表（报价表）内容与磋商文件中明细表内容不一致的，以磋商开启一览表（报价表）内容为准。</w:t>
      </w:r>
    </w:p>
    <w:p>
      <w:pPr>
        <w:pStyle w:val="4"/>
        <w:spacing w:before="0" w:line="240" w:lineRule="atLeast"/>
        <w:ind w:left="1080" w:leftChars="257" w:hanging="540"/>
        <w:rPr>
          <w:rFonts w:hint="eastAsia" w:ascii="仿宋" w:hAnsi="仿宋" w:eastAsia="仿宋" w:cs="仿宋"/>
          <w:sz w:val="24"/>
          <w:highlight w:val="none"/>
          <w:lang w:val="en-US" w:eastAsia="zh-CN"/>
        </w:rPr>
      </w:pPr>
    </w:p>
    <w:p>
      <w:pPr>
        <w:pStyle w:val="4"/>
        <w:spacing w:before="0" w:line="240" w:lineRule="atLeast"/>
        <w:ind w:left="1080" w:leftChars="257" w:hanging="540"/>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pStyle w:val="9"/>
        <w:rPr>
          <w:rFonts w:hint="eastAsia" w:ascii="仿宋" w:hAnsi="仿宋" w:eastAsia="仿宋" w:cs="仿宋"/>
          <w:sz w:val="24"/>
          <w:highlight w:val="none"/>
          <w:lang w:val="en-US" w:eastAsia="zh-CN"/>
        </w:rPr>
      </w:pPr>
    </w:p>
    <w:p>
      <w:pPr>
        <w:pStyle w:val="11"/>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pStyle w:val="9"/>
        <w:rPr>
          <w:rFonts w:hint="eastAsia" w:ascii="仿宋" w:hAnsi="仿宋" w:eastAsia="仿宋" w:cs="仿宋"/>
          <w:sz w:val="24"/>
          <w:highlight w:val="none"/>
          <w:lang w:val="en-US" w:eastAsia="zh-CN"/>
        </w:rPr>
      </w:pPr>
    </w:p>
    <w:p>
      <w:pPr>
        <w:pStyle w:val="11"/>
        <w:rPr>
          <w:rFonts w:hint="eastAsia" w:ascii="仿宋" w:hAnsi="仿宋" w:eastAsia="仿宋" w:cs="仿宋"/>
          <w:lang w:val="en-US" w:eastAsia="zh-CN"/>
        </w:rPr>
      </w:pPr>
    </w:p>
    <w:p>
      <w:pPr>
        <w:pStyle w:val="9"/>
        <w:rPr>
          <w:rFonts w:hint="eastAsia" w:ascii="仿宋" w:hAnsi="仿宋" w:eastAsia="仿宋" w:cs="仿宋"/>
          <w:sz w:val="24"/>
          <w:highlight w:val="none"/>
          <w:lang w:val="en-US" w:eastAsia="zh-CN"/>
        </w:rPr>
      </w:pPr>
    </w:p>
    <w:p>
      <w:pPr>
        <w:pStyle w:val="11"/>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pStyle w:val="9"/>
        <w:rPr>
          <w:rFonts w:hint="eastAsia" w:ascii="仿宋" w:hAnsi="仿宋" w:eastAsia="仿宋" w:cs="仿宋"/>
          <w:sz w:val="24"/>
          <w:highlight w:val="none"/>
          <w:lang w:val="en-US" w:eastAsia="zh-CN"/>
        </w:rPr>
      </w:pPr>
    </w:p>
    <w:p>
      <w:pPr>
        <w:pStyle w:val="11"/>
        <w:rPr>
          <w:rFonts w:hint="eastAsia" w:ascii="仿宋" w:hAnsi="仿宋" w:eastAsia="仿宋" w:cs="仿宋"/>
          <w:lang w:val="en-US" w:eastAsia="zh-CN"/>
        </w:rPr>
      </w:pPr>
    </w:p>
    <w:bookmarkEnd w:id="341"/>
    <w:bookmarkEnd w:id="342"/>
    <w:bookmarkEnd w:id="343"/>
    <w:bookmarkEnd w:id="344"/>
    <w:bookmarkEnd w:id="345"/>
    <w:bookmarkEnd w:id="346"/>
    <w:bookmarkEnd w:id="347"/>
    <w:p>
      <w:pPr>
        <w:pStyle w:val="4"/>
        <w:spacing w:before="0" w:line="360" w:lineRule="exact"/>
        <w:ind w:left="1080" w:leftChars="257" w:hanging="540"/>
        <w:rPr>
          <w:rFonts w:hint="eastAsia" w:ascii="仿宋" w:hAnsi="仿宋" w:eastAsia="仿宋" w:cs="仿宋"/>
          <w:sz w:val="24"/>
          <w:highlight w:val="none"/>
        </w:rPr>
      </w:pPr>
      <w:bookmarkStart w:id="348" w:name="_Toc216582818"/>
      <w:bookmarkStart w:id="349" w:name="_Toc1980"/>
      <w:bookmarkStart w:id="350" w:name="_Toc4342"/>
      <w:bookmarkStart w:id="351" w:name="_Toc21009"/>
      <w:bookmarkStart w:id="352" w:name="_Toc32262"/>
      <w:bookmarkStart w:id="353" w:name="_Toc4280"/>
      <w:bookmarkStart w:id="354" w:name="_Toc515647821"/>
      <w:bookmarkStart w:id="355" w:name="_Toc23"/>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w:t>
      </w:r>
      <w:r>
        <w:rPr>
          <w:rFonts w:hint="eastAsia" w:ascii="仿宋" w:hAnsi="仿宋" w:eastAsia="仿宋" w:cs="仿宋"/>
          <w:sz w:val="24"/>
          <w:highlight w:val="none"/>
        </w:rPr>
        <w:t>商务条款偏离表</w:t>
      </w:r>
      <w:bookmarkEnd w:id="348"/>
      <w:r>
        <w:rPr>
          <w:rFonts w:hint="eastAsia" w:ascii="仿宋" w:hAnsi="仿宋" w:eastAsia="仿宋" w:cs="仿宋"/>
          <w:sz w:val="24"/>
          <w:highlight w:val="none"/>
        </w:rPr>
        <w:t>（响应文件格式</w:t>
      </w:r>
      <w:r>
        <w:rPr>
          <w:rFonts w:hint="eastAsia" w:ascii="仿宋" w:hAnsi="仿宋" w:eastAsia="仿宋" w:cs="仿宋"/>
          <w:sz w:val="24"/>
          <w:highlight w:val="none"/>
          <w:lang w:eastAsia="zh-CN"/>
        </w:rPr>
        <w:t>七</w:t>
      </w:r>
      <w:r>
        <w:rPr>
          <w:rFonts w:hint="eastAsia" w:ascii="仿宋" w:hAnsi="仿宋" w:eastAsia="仿宋" w:cs="仿宋"/>
          <w:sz w:val="24"/>
          <w:highlight w:val="none"/>
        </w:rPr>
        <w:t>）</w:t>
      </w:r>
      <w:bookmarkEnd w:id="349"/>
      <w:bookmarkEnd w:id="350"/>
      <w:bookmarkEnd w:id="351"/>
      <w:bookmarkEnd w:id="352"/>
      <w:bookmarkEnd w:id="353"/>
      <w:bookmarkEnd w:id="354"/>
      <w:bookmarkEnd w:id="355"/>
    </w:p>
    <w:p>
      <w:pPr>
        <w:pStyle w:val="16"/>
        <w:spacing w:line="360" w:lineRule="exact"/>
        <w:ind w:left="1080" w:leftChars="257" w:hanging="540"/>
        <w:rPr>
          <w:rFonts w:hint="eastAsia" w:ascii="仿宋" w:hAnsi="仿宋" w:eastAsia="仿宋" w:cs="仿宋"/>
          <w:sz w:val="24"/>
          <w:highlight w:val="none"/>
        </w:rPr>
      </w:pPr>
    </w:p>
    <w:p>
      <w:pPr>
        <w:pStyle w:val="16"/>
        <w:spacing w:line="360" w:lineRule="exac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项目名称:                      磋商文件编号:             包号:</w:t>
      </w:r>
    </w:p>
    <w:p>
      <w:pPr>
        <w:pStyle w:val="16"/>
        <w:spacing w:line="360" w:lineRule="exact"/>
        <w:ind w:left="1080" w:leftChars="257" w:hanging="540"/>
        <w:rPr>
          <w:rFonts w:hint="eastAsia" w:ascii="仿宋" w:hAnsi="仿宋" w:eastAsia="仿宋" w:cs="仿宋"/>
          <w:sz w:val="24"/>
          <w:highlight w:val="none"/>
        </w:rPr>
      </w:pPr>
    </w:p>
    <w:tbl>
      <w:tblPr>
        <w:tblStyle w:val="37"/>
        <w:tblW w:w="7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2520"/>
        <w:gridCol w:w="252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2520" w:type="dxa"/>
          </w:tcPr>
          <w:p>
            <w:pPr>
              <w:pStyle w:val="16"/>
              <w:spacing w:line="360" w:lineRule="exact"/>
              <w:jc w:val="center"/>
              <w:rPr>
                <w:rFonts w:hint="eastAsia" w:ascii="仿宋" w:hAnsi="仿宋" w:eastAsia="仿宋" w:cs="仿宋"/>
                <w:sz w:val="24"/>
                <w:highlight w:val="none"/>
              </w:rPr>
            </w:pPr>
            <w:r>
              <w:rPr>
                <w:rFonts w:hint="eastAsia" w:ascii="仿宋" w:hAnsi="仿宋" w:eastAsia="仿宋" w:cs="仿宋"/>
                <w:sz w:val="24"/>
                <w:highlight w:val="none"/>
              </w:rPr>
              <w:t>磋商文件的商务条款</w:t>
            </w:r>
          </w:p>
        </w:tc>
        <w:tc>
          <w:tcPr>
            <w:tcW w:w="2520" w:type="dxa"/>
          </w:tcPr>
          <w:p>
            <w:pPr>
              <w:pStyle w:val="16"/>
              <w:spacing w:line="360" w:lineRule="exact"/>
              <w:jc w:val="center"/>
              <w:rPr>
                <w:rFonts w:hint="eastAsia" w:ascii="仿宋" w:hAnsi="仿宋" w:eastAsia="仿宋" w:cs="仿宋"/>
                <w:sz w:val="24"/>
                <w:highlight w:val="none"/>
              </w:rPr>
            </w:pPr>
            <w:r>
              <w:rPr>
                <w:rFonts w:hint="eastAsia" w:ascii="仿宋" w:hAnsi="仿宋" w:eastAsia="仿宋" w:cs="仿宋"/>
                <w:sz w:val="24"/>
                <w:highlight w:val="none"/>
              </w:rPr>
              <w:t>响应文件的商务条款</w:t>
            </w:r>
          </w:p>
        </w:tc>
        <w:tc>
          <w:tcPr>
            <w:tcW w:w="1203" w:type="dxa"/>
          </w:tcPr>
          <w:p>
            <w:pPr>
              <w:pStyle w:val="16"/>
              <w:spacing w:line="360" w:lineRule="exact"/>
              <w:jc w:val="center"/>
              <w:rPr>
                <w:rFonts w:hint="eastAsia" w:ascii="仿宋" w:hAnsi="仿宋" w:eastAsia="仿宋" w:cs="仿宋"/>
                <w:sz w:val="24"/>
                <w:highlight w:val="none"/>
              </w:rPr>
            </w:pPr>
            <w:r>
              <w:rPr>
                <w:rFonts w:hint="eastAsia" w:ascii="仿宋" w:hAnsi="仿宋" w:eastAsia="仿宋" w:cs="仿宋"/>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jc w:val="center"/>
              <w:rPr>
                <w:rFonts w:hint="eastAsia" w:ascii="仿宋" w:hAnsi="仿宋" w:eastAsia="仿宋" w:cs="仿宋"/>
                <w:sz w:val="24"/>
                <w:highlight w:val="none"/>
              </w:rPr>
            </w:pPr>
          </w:p>
        </w:tc>
        <w:tc>
          <w:tcPr>
            <w:tcW w:w="2520" w:type="dxa"/>
          </w:tcPr>
          <w:p>
            <w:pPr>
              <w:pStyle w:val="16"/>
              <w:spacing w:line="360" w:lineRule="exact"/>
              <w:ind w:left="1080" w:leftChars="257" w:hanging="540"/>
              <w:jc w:val="center"/>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7"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2520" w:type="dxa"/>
          </w:tcPr>
          <w:p>
            <w:pPr>
              <w:pStyle w:val="16"/>
              <w:spacing w:line="360" w:lineRule="exact"/>
              <w:ind w:left="1080" w:leftChars="257" w:hanging="540"/>
              <w:rPr>
                <w:rFonts w:hint="eastAsia" w:ascii="仿宋" w:hAnsi="仿宋" w:eastAsia="仿宋" w:cs="仿宋"/>
                <w:sz w:val="24"/>
                <w:highlight w:val="none"/>
              </w:rPr>
            </w:pPr>
          </w:p>
        </w:tc>
        <w:tc>
          <w:tcPr>
            <w:tcW w:w="1203" w:type="dxa"/>
          </w:tcPr>
          <w:p>
            <w:pPr>
              <w:pStyle w:val="16"/>
              <w:spacing w:line="360" w:lineRule="exact"/>
              <w:ind w:left="1080" w:leftChars="257" w:hanging="540"/>
              <w:rPr>
                <w:rFonts w:hint="eastAsia" w:ascii="仿宋" w:hAnsi="仿宋" w:eastAsia="仿宋" w:cs="仿宋"/>
                <w:sz w:val="24"/>
                <w:highlight w:val="none"/>
              </w:rPr>
            </w:pPr>
          </w:p>
        </w:tc>
      </w:tr>
    </w:tbl>
    <w:p>
      <w:pPr>
        <w:pStyle w:val="16"/>
        <w:spacing w:line="360" w:lineRule="exact"/>
        <w:ind w:left="1080" w:leftChars="257" w:hanging="540"/>
        <w:rPr>
          <w:rFonts w:hint="eastAsia" w:ascii="仿宋" w:hAnsi="仿宋" w:eastAsia="仿宋" w:cs="仿宋"/>
          <w:sz w:val="24"/>
          <w:highlight w:val="none"/>
        </w:rPr>
      </w:pPr>
    </w:p>
    <w:p>
      <w:pPr>
        <w:pStyle w:val="16"/>
        <w:spacing w:line="360" w:lineRule="exact"/>
        <w:ind w:left="1080" w:leftChars="257" w:hanging="540"/>
        <w:rPr>
          <w:rFonts w:hint="eastAsia" w:ascii="仿宋" w:hAnsi="仿宋" w:eastAsia="仿宋" w:cs="仿宋"/>
          <w:sz w:val="24"/>
          <w:highlight w:val="none"/>
        </w:rPr>
      </w:pPr>
    </w:p>
    <w:p>
      <w:pPr>
        <w:pStyle w:val="16"/>
        <w:spacing w:line="360" w:lineRule="exac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法定代表人或其委托代理人签字:</w:t>
      </w:r>
      <w:r>
        <w:rPr>
          <w:rFonts w:hint="eastAsia" w:ascii="仿宋" w:hAnsi="仿宋" w:eastAsia="仿宋" w:cs="仿宋"/>
          <w:sz w:val="24"/>
          <w:highlight w:val="none"/>
          <w:u w:val="single"/>
        </w:rPr>
        <w:tab/>
      </w:r>
    </w:p>
    <w:p>
      <w:pPr>
        <w:pStyle w:val="16"/>
        <w:tabs>
          <w:tab w:val="left" w:pos="5370"/>
        </w:tabs>
        <w:spacing w:line="360" w:lineRule="exact"/>
        <w:ind w:left="1080" w:leftChars="257" w:hanging="540"/>
        <w:rPr>
          <w:rFonts w:hint="eastAsia" w:ascii="仿宋" w:hAnsi="仿宋" w:eastAsia="仿宋" w:cs="仿宋"/>
          <w:sz w:val="24"/>
          <w:highlight w:val="none"/>
          <w:u w:val="single"/>
        </w:rPr>
      </w:pPr>
      <w:r>
        <w:rPr>
          <w:rFonts w:hint="eastAsia" w:ascii="仿宋" w:hAnsi="仿宋" w:eastAsia="仿宋" w:cs="仿宋"/>
          <w:sz w:val="24"/>
          <w:highlight w:val="none"/>
        </w:rPr>
        <w:t>供应商(盖单位章):</w:t>
      </w:r>
      <w:r>
        <w:rPr>
          <w:rFonts w:hint="eastAsia" w:ascii="仿宋" w:hAnsi="仿宋" w:eastAsia="仿宋" w:cs="仿宋"/>
          <w:sz w:val="24"/>
          <w:highlight w:val="none"/>
          <w:u w:val="single"/>
        </w:rPr>
        <w:tab/>
      </w:r>
    </w:p>
    <w:p>
      <w:pPr>
        <w:pStyle w:val="16"/>
        <w:spacing w:line="360" w:lineRule="exact"/>
        <w:ind w:left="1080" w:leftChars="257" w:hanging="540"/>
        <w:rPr>
          <w:rFonts w:hint="eastAsia" w:ascii="仿宋" w:hAnsi="仿宋" w:eastAsia="仿宋" w:cs="仿宋"/>
          <w:sz w:val="24"/>
          <w:highlight w:val="none"/>
        </w:rPr>
      </w:pPr>
      <w:r>
        <w:rPr>
          <w:rFonts w:hint="eastAsia" w:ascii="仿宋" w:hAnsi="仿宋" w:eastAsia="仿宋" w:cs="仿宋"/>
          <w:sz w:val="24"/>
          <w:highlight w:val="none"/>
          <w:u w:val="single"/>
        </w:rPr>
        <w:br w:type="page"/>
      </w:r>
    </w:p>
    <w:p>
      <w:pPr>
        <w:pStyle w:val="4"/>
        <w:spacing w:before="0" w:line="240" w:lineRule="atLeast"/>
        <w:jc w:val="both"/>
        <w:rPr>
          <w:rFonts w:hint="eastAsia" w:ascii="仿宋" w:hAnsi="仿宋" w:eastAsia="仿宋" w:cs="仿宋"/>
          <w:sz w:val="24"/>
        </w:rPr>
      </w:pPr>
      <w:bookmarkStart w:id="356" w:name="_Hlt520343000"/>
      <w:bookmarkEnd w:id="356"/>
      <w:bookmarkStart w:id="357" w:name="_Hlt520274393"/>
      <w:bookmarkEnd w:id="357"/>
      <w:bookmarkStart w:id="358" w:name="_Hlt520274407"/>
      <w:bookmarkEnd w:id="358"/>
      <w:bookmarkStart w:id="359" w:name="_Hlt520273973"/>
      <w:bookmarkEnd w:id="359"/>
      <w:bookmarkStart w:id="360" w:name="_Hlt520274065"/>
      <w:bookmarkEnd w:id="360"/>
      <w:bookmarkStart w:id="361" w:name="_Hlt520343392"/>
      <w:bookmarkEnd w:id="361"/>
      <w:bookmarkStart w:id="362" w:name="_Hlt520350918"/>
      <w:bookmarkEnd w:id="362"/>
      <w:bookmarkStart w:id="363" w:name="_Hlt520274911"/>
      <w:bookmarkEnd w:id="363"/>
      <w:bookmarkStart w:id="364" w:name="_Hlt520273711"/>
      <w:bookmarkEnd w:id="364"/>
      <w:bookmarkStart w:id="365" w:name="_Hlt520350957"/>
      <w:bookmarkEnd w:id="365"/>
      <w:bookmarkStart w:id="366" w:name="_Hlt520271212"/>
      <w:bookmarkEnd w:id="366"/>
      <w:bookmarkStart w:id="367" w:name="_Toc8441"/>
      <w:bookmarkStart w:id="368" w:name="_Toc28099"/>
      <w:bookmarkStart w:id="369" w:name="_Toc515647827"/>
      <w:bookmarkStart w:id="370" w:name="_Toc30795"/>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rPr>
        <w:t xml:space="preserve">   中小企业声明函（货物）</w:t>
      </w:r>
      <w:bookmarkEnd w:id="367"/>
    </w:p>
    <w:p>
      <w:pPr>
        <w:pStyle w:val="4"/>
        <w:spacing w:before="0" w:line="240" w:lineRule="atLeast"/>
        <w:ind w:left="1080" w:leftChars="257" w:hanging="540"/>
        <w:rPr>
          <w:rFonts w:hint="eastAsia" w:ascii="仿宋" w:hAnsi="仿宋" w:eastAsia="仿宋" w:cs="仿宋"/>
          <w:sz w:val="24"/>
        </w:rPr>
      </w:pPr>
    </w:p>
    <w:p>
      <w:pPr>
        <w:spacing w:line="240" w:lineRule="atLeast"/>
        <w:ind w:firstLine="567"/>
        <w:rPr>
          <w:rFonts w:hint="eastAsia" w:ascii="仿宋" w:hAnsi="仿宋" w:eastAsia="仿宋" w:cs="仿宋"/>
          <w:kern w:val="0"/>
          <w:sz w:val="24"/>
          <w:szCs w:val="20"/>
        </w:rPr>
      </w:pPr>
      <w:r>
        <w:rPr>
          <w:rFonts w:hint="eastAsia" w:ascii="仿宋" w:hAnsi="仿宋" w:eastAsia="仿宋" w:cs="仿宋"/>
          <w:kern w:val="0"/>
          <w:sz w:val="24"/>
          <w:szCs w:val="20"/>
          <w:lang w:val="en-US" w:eastAsia="zh-CN"/>
        </w:rPr>
        <w:t xml:space="preserve">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 </w:t>
      </w:r>
    </w:p>
    <w:p>
      <w:pPr>
        <w:numPr>
          <w:ilvl w:val="0"/>
          <w:numId w:val="9"/>
        </w:numPr>
        <w:spacing w:line="240" w:lineRule="atLeast"/>
        <w:ind w:firstLine="567"/>
        <w:rPr>
          <w:rFonts w:hint="eastAsia" w:ascii="仿宋" w:hAnsi="仿宋" w:eastAsia="仿宋" w:cs="仿宋"/>
          <w:kern w:val="0"/>
          <w:sz w:val="24"/>
          <w:szCs w:val="20"/>
          <w:lang w:val="en-US" w:eastAsia="zh-CN"/>
        </w:rPr>
      </w:pPr>
      <w:r>
        <w:rPr>
          <w:rFonts w:hint="eastAsia" w:ascii="仿宋" w:hAnsi="仿宋" w:eastAsia="仿宋" w:cs="仿宋"/>
          <w:kern w:val="0"/>
          <w:sz w:val="24"/>
          <w:szCs w:val="20"/>
          <w:u w:val="single"/>
          <w:lang w:val="en-US" w:eastAsia="zh-CN"/>
        </w:rPr>
        <w:t xml:space="preserve">（标的名称） </w:t>
      </w:r>
      <w:r>
        <w:rPr>
          <w:rFonts w:hint="eastAsia" w:ascii="仿宋" w:hAnsi="仿宋" w:eastAsia="仿宋" w:cs="仿宋"/>
          <w:kern w:val="0"/>
          <w:sz w:val="24"/>
          <w:szCs w:val="20"/>
          <w:lang w:val="en-US" w:eastAsia="zh-CN"/>
        </w:rPr>
        <w:t>，属于</w:t>
      </w:r>
      <w:r>
        <w:rPr>
          <w:rFonts w:hint="eastAsia" w:ascii="仿宋" w:hAnsi="仿宋" w:eastAsia="仿宋" w:cs="仿宋"/>
          <w:kern w:val="0"/>
          <w:sz w:val="24"/>
          <w:szCs w:val="20"/>
          <w:u w:val="single"/>
          <w:lang w:val="en-US" w:eastAsia="zh-CN"/>
        </w:rPr>
        <w:t>（采购文件中明确的所属行业）行业</w:t>
      </w:r>
      <w:r>
        <w:rPr>
          <w:rFonts w:hint="eastAsia" w:ascii="仿宋" w:hAnsi="仿宋" w:eastAsia="仿宋" w:cs="仿宋"/>
          <w:kern w:val="0"/>
          <w:sz w:val="24"/>
          <w:szCs w:val="20"/>
          <w:lang w:val="en-US" w:eastAsia="zh-CN"/>
        </w:rPr>
        <w:t>；制造商为</w:t>
      </w:r>
      <w:r>
        <w:rPr>
          <w:rFonts w:hint="eastAsia" w:ascii="仿宋" w:hAnsi="仿宋" w:eastAsia="仿宋" w:cs="仿宋"/>
          <w:kern w:val="0"/>
          <w:sz w:val="24"/>
          <w:szCs w:val="20"/>
          <w:u w:val="single"/>
          <w:lang w:val="en-US" w:eastAsia="zh-CN"/>
        </w:rPr>
        <w:t>（企业名称）</w:t>
      </w:r>
      <w:r>
        <w:rPr>
          <w:rFonts w:hint="eastAsia" w:ascii="仿宋" w:hAnsi="仿宋" w:eastAsia="仿宋" w:cs="仿宋"/>
          <w:kern w:val="0"/>
          <w:sz w:val="24"/>
          <w:szCs w:val="20"/>
          <w:lang w:val="en-US" w:eastAsia="zh-CN"/>
        </w:rPr>
        <w:t>，从业人员</w:t>
      </w:r>
      <w:r>
        <w:rPr>
          <w:rFonts w:hint="eastAsia" w:ascii="仿宋" w:hAnsi="仿宋" w:eastAsia="仿宋" w:cs="仿宋"/>
          <w:kern w:val="0"/>
          <w:sz w:val="24"/>
          <w:szCs w:val="20"/>
          <w:u w:val="single"/>
          <w:lang w:val="en-US" w:eastAsia="zh-CN"/>
        </w:rPr>
        <w:t xml:space="preserve"> </w:t>
      </w:r>
      <w:r>
        <w:rPr>
          <w:rFonts w:hint="eastAsia" w:ascii="仿宋" w:hAnsi="仿宋" w:eastAsia="仿宋" w:cs="仿宋"/>
          <w:kern w:val="0"/>
          <w:sz w:val="24"/>
          <w:szCs w:val="20"/>
          <w:lang w:val="en-US" w:eastAsia="zh-CN"/>
        </w:rPr>
        <w:t>人，营业收入为</w:t>
      </w:r>
      <w:r>
        <w:rPr>
          <w:rFonts w:hint="eastAsia" w:ascii="仿宋" w:hAnsi="仿宋" w:eastAsia="仿宋" w:cs="仿宋"/>
          <w:kern w:val="0"/>
          <w:sz w:val="24"/>
          <w:szCs w:val="20"/>
          <w:u w:val="single"/>
          <w:lang w:val="en-US" w:eastAsia="zh-CN"/>
        </w:rPr>
        <w:t xml:space="preserve"> </w:t>
      </w:r>
      <w:r>
        <w:rPr>
          <w:rFonts w:hint="eastAsia" w:ascii="仿宋" w:hAnsi="仿宋" w:eastAsia="仿宋" w:cs="仿宋"/>
          <w:kern w:val="0"/>
          <w:sz w:val="24"/>
          <w:szCs w:val="20"/>
          <w:lang w:val="en-US" w:eastAsia="zh-CN"/>
        </w:rPr>
        <w:t>万元，资产总额为</w:t>
      </w:r>
      <w:r>
        <w:rPr>
          <w:rFonts w:hint="eastAsia" w:ascii="仿宋" w:hAnsi="仿宋" w:eastAsia="仿宋" w:cs="仿宋"/>
          <w:kern w:val="0"/>
          <w:sz w:val="24"/>
          <w:szCs w:val="20"/>
          <w:u w:val="single"/>
          <w:lang w:val="en-US" w:eastAsia="zh-CN"/>
        </w:rPr>
        <w:t xml:space="preserve"> </w:t>
      </w:r>
      <w:r>
        <w:rPr>
          <w:rFonts w:hint="eastAsia" w:ascii="仿宋" w:hAnsi="仿宋" w:eastAsia="仿宋" w:cs="仿宋"/>
          <w:kern w:val="0"/>
          <w:sz w:val="24"/>
          <w:szCs w:val="20"/>
          <w:lang w:val="en-US" w:eastAsia="zh-CN"/>
        </w:rPr>
        <w:t>万元1，属于</w:t>
      </w:r>
      <w:r>
        <w:rPr>
          <w:rFonts w:hint="eastAsia" w:ascii="仿宋" w:hAnsi="仿宋" w:eastAsia="仿宋" w:cs="仿宋"/>
          <w:kern w:val="0"/>
          <w:sz w:val="24"/>
          <w:szCs w:val="20"/>
          <w:u w:val="single"/>
          <w:lang w:val="en-US" w:eastAsia="zh-CN"/>
        </w:rPr>
        <w:t>（中型企业、小型企业、微型企业）</w:t>
      </w:r>
      <w:r>
        <w:rPr>
          <w:rFonts w:hint="eastAsia" w:ascii="仿宋" w:hAnsi="仿宋" w:eastAsia="仿宋" w:cs="仿宋"/>
          <w:kern w:val="0"/>
          <w:sz w:val="24"/>
          <w:szCs w:val="20"/>
          <w:lang w:val="en-US" w:eastAsia="zh-CN"/>
        </w:rPr>
        <w:t xml:space="preserve">； </w:t>
      </w:r>
    </w:p>
    <w:p>
      <w:pPr>
        <w:spacing w:line="240" w:lineRule="atLeast"/>
        <w:ind w:firstLine="567"/>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 xml:space="preserve">2. </w:t>
      </w:r>
      <w:r>
        <w:rPr>
          <w:rFonts w:hint="eastAsia" w:ascii="仿宋" w:hAnsi="仿宋" w:eastAsia="仿宋" w:cs="仿宋"/>
          <w:kern w:val="0"/>
          <w:sz w:val="24"/>
          <w:szCs w:val="20"/>
          <w:u w:val="single"/>
          <w:lang w:val="en-US" w:eastAsia="zh-CN"/>
        </w:rPr>
        <w:t>（标的名称）</w:t>
      </w:r>
      <w:r>
        <w:rPr>
          <w:rFonts w:hint="eastAsia" w:ascii="仿宋" w:hAnsi="仿宋" w:eastAsia="仿宋" w:cs="仿宋"/>
          <w:kern w:val="0"/>
          <w:sz w:val="24"/>
          <w:szCs w:val="20"/>
          <w:lang w:val="en-US" w:eastAsia="zh-CN"/>
        </w:rPr>
        <w:t xml:space="preserve"> ，属于</w:t>
      </w:r>
      <w:r>
        <w:rPr>
          <w:rFonts w:hint="eastAsia" w:ascii="仿宋" w:hAnsi="仿宋" w:eastAsia="仿宋" w:cs="仿宋"/>
          <w:kern w:val="0"/>
          <w:sz w:val="24"/>
          <w:szCs w:val="20"/>
          <w:u w:val="single"/>
          <w:lang w:val="en-US" w:eastAsia="zh-CN"/>
        </w:rPr>
        <w:t>（采购文件中明确的所属行业）行业</w:t>
      </w:r>
      <w:r>
        <w:rPr>
          <w:rFonts w:hint="eastAsia" w:ascii="仿宋" w:hAnsi="仿宋" w:eastAsia="仿宋" w:cs="仿宋"/>
          <w:kern w:val="0"/>
          <w:sz w:val="24"/>
          <w:szCs w:val="20"/>
          <w:lang w:val="en-US" w:eastAsia="zh-CN"/>
        </w:rPr>
        <w:t>；制造商为</w:t>
      </w:r>
      <w:r>
        <w:rPr>
          <w:rFonts w:hint="eastAsia" w:ascii="仿宋" w:hAnsi="仿宋" w:eastAsia="仿宋" w:cs="仿宋"/>
          <w:kern w:val="0"/>
          <w:sz w:val="24"/>
          <w:szCs w:val="20"/>
          <w:u w:val="single"/>
          <w:lang w:val="en-US" w:eastAsia="zh-CN"/>
        </w:rPr>
        <w:t>（企业名称）</w:t>
      </w:r>
      <w:r>
        <w:rPr>
          <w:rFonts w:hint="eastAsia" w:ascii="仿宋" w:hAnsi="仿宋" w:eastAsia="仿宋" w:cs="仿宋"/>
          <w:kern w:val="0"/>
          <w:sz w:val="24"/>
          <w:szCs w:val="20"/>
          <w:lang w:val="en-US" w:eastAsia="zh-CN"/>
        </w:rPr>
        <w:t>，从业人员</w:t>
      </w:r>
      <w:r>
        <w:rPr>
          <w:rFonts w:hint="eastAsia" w:ascii="仿宋" w:hAnsi="仿宋" w:eastAsia="仿宋" w:cs="仿宋"/>
          <w:kern w:val="0"/>
          <w:sz w:val="24"/>
          <w:szCs w:val="20"/>
          <w:u w:val="single"/>
          <w:lang w:val="en-US" w:eastAsia="zh-CN"/>
        </w:rPr>
        <w:t xml:space="preserve"> </w:t>
      </w:r>
      <w:r>
        <w:rPr>
          <w:rFonts w:hint="eastAsia" w:ascii="仿宋" w:hAnsi="仿宋" w:eastAsia="仿宋" w:cs="仿宋"/>
          <w:kern w:val="0"/>
          <w:sz w:val="24"/>
          <w:szCs w:val="20"/>
          <w:lang w:val="en-US" w:eastAsia="zh-CN"/>
        </w:rPr>
        <w:t>人，营业收入为</w:t>
      </w:r>
      <w:r>
        <w:rPr>
          <w:rFonts w:hint="eastAsia" w:ascii="仿宋" w:hAnsi="仿宋" w:eastAsia="仿宋" w:cs="仿宋"/>
          <w:kern w:val="0"/>
          <w:sz w:val="24"/>
          <w:szCs w:val="20"/>
          <w:u w:val="single"/>
          <w:lang w:val="en-US" w:eastAsia="zh-CN"/>
        </w:rPr>
        <w:t xml:space="preserve"> </w:t>
      </w:r>
      <w:r>
        <w:rPr>
          <w:rFonts w:hint="eastAsia" w:ascii="仿宋" w:hAnsi="仿宋" w:eastAsia="仿宋" w:cs="仿宋"/>
          <w:kern w:val="0"/>
          <w:sz w:val="24"/>
          <w:szCs w:val="20"/>
          <w:lang w:val="en-US" w:eastAsia="zh-CN"/>
        </w:rPr>
        <w:t>万元，资产总额为</w:t>
      </w:r>
      <w:r>
        <w:rPr>
          <w:rFonts w:hint="eastAsia" w:ascii="仿宋" w:hAnsi="仿宋" w:eastAsia="仿宋" w:cs="仿宋"/>
          <w:kern w:val="0"/>
          <w:sz w:val="24"/>
          <w:szCs w:val="20"/>
          <w:u w:val="single"/>
          <w:lang w:val="en-US" w:eastAsia="zh-CN"/>
        </w:rPr>
        <w:t xml:space="preserve"> </w:t>
      </w:r>
      <w:r>
        <w:rPr>
          <w:rFonts w:hint="eastAsia" w:ascii="仿宋" w:hAnsi="仿宋" w:eastAsia="仿宋" w:cs="仿宋"/>
          <w:kern w:val="0"/>
          <w:sz w:val="24"/>
          <w:szCs w:val="20"/>
          <w:lang w:val="en-US" w:eastAsia="zh-CN"/>
        </w:rPr>
        <w:t>万元，属于</w:t>
      </w:r>
      <w:r>
        <w:rPr>
          <w:rFonts w:hint="eastAsia" w:ascii="仿宋" w:hAnsi="仿宋" w:eastAsia="仿宋" w:cs="仿宋"/>
          <w:kern w:val="0"/>
          <w:sz w:val="24"/>
          <w:szCs w:val="20"/>
          <w:u w:val="single"/>
          <w:lang w:val="en-US" w:eastAsia="zh-CN"/>
        </w:rPr>
        <w:t>（中型企业、小型企业、微型企业）</w:t>
      </w:r>
      <w:r>
        <w:rPr>
          <w:rFonts w:hint="eastAsia" w:ascii="仿宋" w:hAnsi="仿宋" w:eastAsia="仿宋" w:cs="仿宋"/>
          <w:kern w:val="0"/>
          <w:sz w:val="24"/>
          <w:szCs w:val="20"/>
          <w:lang w:val="en-US" w:eastAsia="zh-CN"/>
        </w:rPr>
        <w:t xml:space="preserve">； </w:t>
      </w:r>
    </w:p>
    <w:p>
      <w:pPr>
        <w:spacing w:line="240" w:lineRule="atLeast"/>
        <w:ind w:firstLine="567"/>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w:t>
      </w:r>
    </w:p>
    <w:p>
      <w:pPr>
        <w:spacing w:line="240" w:lineRule="atLeast"/>
        <w:ind w:firstLine="567"/>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以上企业，不属于大企业的分支机构，不存在控股股东为大企业的情形，也不存在与大企业的负责人为同一人的情形。</w:t>
      </w:r>
    </w:p>
    <w:p>
      <w:pPr>
        <w:spacing w:line="240" w:lineRule="atLeast"/>
        <w:ind w:firstLine="567"/>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 xml:space="preserve">本企业对上述声明内容的真实性负责。如有虚假，将依法承担相应责任。 </w:t>
      </w:r>
    </w:p>
    <w:p>
      <w:pPr>
        <w:spacing w:line="240" w:lineRule="atLeast"/>
        <w:ind w:firstLine="567"/>
        <w:jc w:val="right"/>
        <w:rPr>
          <w:rFonts w:hint="eastAsia" w:ascii="仿宋" w:hAnsi="仿宋" w:eastAsia="仿宋" w:cs="仿宋"/>
          <w:kern w:val="0"/>
          <w:sz w:val="24"/>
          <w:szCs w:val="20"/>
          <w:lang w:val="en-US" w:eastAsia="zh-CN"/>
        </w:rPr>
      </w:pPr>
    </w:p>
    <w:p>
      <w:pPr>
        <w:spacing w:line="240" w:lineRule="atLeast"/>
        <w:ind w:firstLine="567"/>
        <w:jc w:val="right"/>
        <w:rPr>
          <w:rFonts w:hint="eastAsia" w:ascii="仿宋" w:hAnsi="仿宋" w:eastAsia="仿宋" w:cs="仿宋"/>
          <w:kern w:val="0"/>
          <w:sz w:val="24"/>
          <w:szCs w:val="20"/>
          <w:lang w:val="en-US" w:eastAsia="zh-CN"/>
        </w:rPr>
      </w:pPr>
    </w:p>
    <w:p>
      <w:pPr>
        <w:spacing w:line="240" w:lineRule="atLeast"/>
        <w:ind w:firstLine="567"/>
        <w:jc w:val="right"/>
        <w:rPr>
          <w:rFonts w:hint="eastAsia" w:ascii="仿宋" w:hAnsi="仿宋" w:eastAsia="仿宋" w:cs="仿宋"/>
          <w:kern w:val="0"/>
          <w:sz w:val="24"/>
          <w:szCs w:val="20"/>
          <w:lang w:val="en-US" w:eastAsia="zh-CN"/>
        </w:rPr>
      </w:pPr>
    </w:p>
    <w:p>
      <w:pPr>
        <w:spacing w:line="240" w:lineRule="atLeast"/>
        <w:ind w:firstLine="567"/>
        <w:jc w:val="right"/>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 xml:space="preserve">企业名称（盖章）： </w:t>
      </w:r>
    </w:p>
    <w:p>
      <w:pPr>
        <w:spacing w:line="240" w:lineRule="atLeast"/>
        <w:ind w:firstLine="567"/>
        <w:jc w:val="right"/>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日 期：</w:t>
      </w:r>
    </w:p>
    <w:p>
      <w:pPr>
        <w:pStyle w:val="25"/>
        <w:rPr>
          <w:rFonts w:hint="eastAsia" w:ascii="仿宋" w:hAnsi="仿宋" w:eastAsia="仿宋" w:cs="仿宋"/>
          <w:kern w:val="0"/>
          <w:sz w:val="24"/>
          <w:szCs w:val="20"/>
          <w:lang w:val="en-US" w:eastAsia="zh-CN"/>
        </w:rPr>
      </w:pPr>
    </w:p>
    <w:p>
      <w:pPr>
        <w:pStyle w:val="25"/>
        <w:rPr>
          <w:rFonts w:hint="eastAsia" w:ascii="仿宋" w:hAnsi="仿宋" w:eastAsia="仿宋" w:cs="仿宋"/>
          <w:kern w:val="0"/>
          <w:sz w:val="24"/>
          <w:szCs w:val="20"/>
          <w:lang w:val="en-US" w:eastAsia="zh-CN"/>
        </w:rPr>
      </w:pPr>
    </w:p>
    <w:p>
      <w:pPr>
        <w:pStyle w:val="25"/>
        <w:rPr>
          <w:rFonts w:hint="eastAsia" w:ascii="仿宋" w:hAnsi="仿宋" w:eastAsia="仿宋" w:cs="仿宋"/>
          <w:kern w:val="0"/>
          <w:sz w:val="24"/>
          <w:szCs w:val="20"/>
          <w:lang w:val="en-US" w:eastAsia="zh-CN"/>
        </w:rPr>
      </w:pPr>
    </w:p>
    <w:p>
      <w:pPr>
        <w:pStyle w:val="25"/>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1从业人员、营业收入、资产总额填报上一年度数据，无上一年度数据的新成立企业可不填报。</w:t>
      </w:r>
    </w:p>
    <w:p>
      <w:pPr>
        <w:pStyle w:val="4"/>
        <w:spacing w:before="0" w:line="240" w:lineRule="atLeast"/>
        <w:ind w:left="1080" w:leftChars="257" w:hanging="540"/>
        <w:rPr>
          <w:rFonts w:hint="eastAsia" w:ascii="仿宋" w:hAnsi="仿宋" w:eastAsia="仿宋" w:cs="仿宋"/>
          <w:sz w:val="24"/>
        </w:rPr>
      </w:pPr>
    </w:p>
    <w:p>
      <w:pPr>
        <w:pStyle w:val="4"/>
        <w:spacing w:before="0" w:line="240" w:lineRule="atLeast"/>
        <w:jc w:val="both"/>
        <w:rPr>
          <w:rFonts w:hint="eastAsia" w:ascii="仿宋" w:hAnsi="仿宋" w:eastAsia="仿宋" w:cs="仿宋"/>
          <w:sz w:val="24"/>
        </w:rPr>
      </w:pPr>
    </w:p>
    <w:p>
      <w:pPr>
        <w:pStyle w:val="4"/>
        <w:spacing w:before="0" w:line="240" w:lineRule="atLeast"/>
        <w:jc w:val="both"/>
        <w:rPr>
          <w:rFonts w:hint="eastAsia" w:ascii="仿宋" w:hAnsi="仿宋" w:eastAsia="仿宋" w:cs="仿宋"/>
          <w:sz w:val="24"/>
        </w:rPr>
      </w:pPr>
    </w:p>
    <w:p>
      <w:pPr>
        <w:pStyle w:val="9"/>
        <w:rPr>
          <w:rFonts w:hint="eastAsia" w:ascii="仿宋" w:hAnsi="仿宋" w:eastAsia="仿宋" w:cs="仿宋"/>
          <w:sz w:val="24"/>
        </w:rPr>
      </w:pPr>
    </w:p>
    <w:p>
      <w:pPr>
        <w:pStyle w:val="9"/>
        <w:rPr>
          <w:rFonts w:hint="eastAsia" w:ascii="仿宋" w:hAnsi="仿宋" w:eastAsia="仿宋" w:cs="仿宋"/>
          <w:sz w:val="24"/>
        </w:rPr>
      </w:pPr>
    </w:p>
    <w:p>
      <w:pPr>
        <w:pStyle w:val="9"/>
        <w:rPr>
          <w:rFonts w:hint="eastAsia" w:ascii="仿宋" w:hAnsi="仿宋" w:eastAsia="仿宋" w:cs="仿宋"/>
          <w:sz w:val="24"/>
        </w:rPr>
      </w:pPr>
    </w:p>
    <w:p>
      <w:pPr>
        <w:pStyle w:val="9"/>
        <w:rPr>
          <w:rFonts w:hint="eastAsia" w:ascii="仿宋" w:hAnsi="仿宋" w:eastAsia="仿宋" w:cs="仿宋"/>
          <w:sz w:val="24"/>
        </w:rPr>
      </w:pPr>
    </w:p>
    <w:p>
      <w:pPr>
        <w:pStyle w:val="9"/>
        <w:rPr>
          <w:rFonts w:hint="eastAsia" w:ascii="仿宋" w:hAnsi="仿宋" w:eastAsia="仿宋" w:cs="仿宋"/>
          <w:sz w:val="24"/>
        </w:rPr>
      </w:pPr>
    </w:p>
    <w:p>
      <w:pPr>
        <w:pStyle w:val="9"/>
        <w:rPr>
          <w:rFonts w:hint="eastAsia" w:ascii="仿宋" w:hAnsi="仿宋" w:eastAsia="仿宋" w:cs="仿宋"/>
          <w:sz w:val="24"/>
        </w:rPr>
      </w:pPr>
    </w:p>
    <w:p>
      <w:pPr>
        <w:pStyle w:val="9"/>
        <w:rPr>
          <w:rFonts w:hint="eastAsia" w:ascii="仿宋" w:hAnsi="仿宋" w:eastAsia="仿宋" w:cs="仿宋"/>
          <w:sz w:val="24"/>
        </w:rPr>
      </w:pPr>
    </w:p>
    <w:p>
      <w:pPr>
        <w:pStyle w:val="9"/>
        <w:rPr>
          <w:rFonts w:hint="eastAsia" w:ascii="仿宋" w:hAnsi="仿宋" w:eastAsia="仿宋" w:cs="仿宋"/>
          <w:sz w:val="24"/>
        </w:rPr>
      </w:pPr>
    </w:p>
    <w:p>
      <w:pPr>
        <w:pStyle w:val="9"/>
        <w:rPr>
          <w:rFonts w:hint="eastAsia" w:ascii="仿宋" w:hAnsi="仿宋" w:eastAsia="仿宋" w:cs="仿宋"/>
          <w:sz w:val="24"/>
        </w:rPr>
      </w:pPr>
    </w:p>
    <w:p>
      <w:pPr>
        <w:pStyle w:val="9"/>
        <w:rPr>
          <w:rFonts w:hint="eastAsia" w:ascii="仿宋" w:hAnsi="仿宋" w:eastAsia="仿宋" w:cs="仿宋"/>
          <w:sz w:val="24"/>
        </w:rPr>
      </w:pPr>
    </w:p>
    <w:p>
      <w:pPr>
        <w:pStyle w:val="4"/>
        <w:spacing w:before="0" w:line="240" w:lineRule="atLeast"/>
        <w:jc w:val="both"/>
        <w:rPr>
          <w:rFonts w:hint="eastAsia" w:ascii="仿宋" w:hAnsi="仿宋" w:eastAsia="仿宋" w:cs="仿宋"/>
          <w:sz w:val="24"/>
        </w:rPr>
      </w:pPr>
    </w:p>
    <w:p>
      <w:pPr>
        <w:pStyle w:val="9"/>
        <w:rPr>
          <w:rFonts w:hint="eastAsia" w:ascii="仿宋" w:hAnsi="仿宋" w:eastAsia="仿宋" w:cs="仿宋"/>
        </w:rPr>
      </w:pPr>
    </w:p>
    <w:p>
      <w:pPr>
        <w:pStyle w:val="4"/>
        <w:spacing w:before="0" w:line="240" w:lineRule="atLeast"/>
        <w:jc w:val="both"/>
        <w:rPr>
          <w:rFonts w:hint="eastAsia" w:ascii="仿宋" w:hAnsi="仿宋" w:eastAsia="仿宋" w:cs="仿宋"/>
          <w:sz w:val="24"/>
        </w:rPr>
      </w:pPr>
    </w:p>
    <w:p>
      <w:pPr>
        <w:pStyle w:val="4"/>
        <w:spacing w:before="0" w:line="240" w:lineRule="atLeast"/>
        <w:jc w:val="both"/>
        <w:rPr>
          <w:rFonts w:hint="eastAsia" w:ascii="仿宋" w:hAnsi="仿宋" w:eastAsia="仿宋" w:cs="仿宋"/>
          <w:sz w:val="24"/>
        </w:rPr>
      </w:pPr>
      <w:bookmarkStart w:id="371" w:name="_Toc14125"/>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 xml:space="preserve">   中小企业声明函（工程、服务）</w:t>
      </w:r>
      <w:bookmarkEnd w:id="371"/>
    </w:p>
    <w:p>
      <w:pPr>
        <w:pStyle w:val="4"/>
        <w:spacing w:before="0" w:line="240" w:lineRule="atLeast"/>
        <w:ind w:left="1080" w:leftChars="257" w:hanging="540"/>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4"/>
        </w:rPr>
      </w:pPr>
    </w:p>
    <w:p>
      <w:pPr>
        <w:spacing w:line="240" w:lineRule="atLeast"/>
        <w:ind w:firstLine="567"/>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
        <w:spacing w:before="0" w:line="240" w:lineRule="atLeast"/>
        <w:ind w:left="1080" w:leftChars="257" w:hanging="540"/>
        <w:rPr>
          <w:rFonts w:hint="eastAsia" w:ascii="仿宋" w:hAnsi="仿宋" w:eastAsia="仿宋" w:cs="仿宋"/>
          <w:sz w:val="24"/>
        </w:rPr>
      </w:pPr>
    </w:p>
    <w:p>
      <w:pPr>
        <w:numPr>
          <w:ilvl w:val="0"/>
          <w:numId w:val="9"/>
        </w:numPr>
        <w:spacing w:line="240" w:lineRule="atLeast"/>
        <w:ind w:firstLine="567"/>
        <w:rPr>
          <w:rFonts w:hint="eastAsia" w:ascii="仿宋" w:hAnsi="仿宋" w:eastAsia="仿宋" w:cs="仿宋"/>
          <w:kern w:val="0"/>
          <w:sz w:val="24"/>
          <w:szCs w:val="20"/>
          <w:lang w:val="en-US" w:eastAsia="zh-CN"/>
        </w:rPr>
      </w:pPr>
      <w:r>
        <w:rPr>
          <w:rFonts w:hint="eastAsia" w:ascii="仿宋" w:hAnsi="仿宋" w:eastAsia="仿宋" w:cs="仿宋"/>
          <w:kern w:val="0"/>
          <w:sz w:val="24"/>
          <w:szCs w:val="20"/>
          <w:u w:val="single"/>
          <w:lang w:val="en-US" w:eastAsia="zh-CN"/>
        </w:rPr>
        <w:t xml:space="preserve">（标的名称） </w:t>
      </w:r>
      <w:r>
        <w:rPr>
          <w:rFonts w:hint="eastAsia" w:ascii="仿宋" w:hAnsi="仿宋" w:eastAsia="仿宋" w:cs="仿宋"/>
          <w:kern w:val="0"/>
          <w:sz w:val="24"/>
          <w:szCs w:val="20"/>
          <w:lang w:val="en-US" w:eastAsia="zh-CN"/>
        </w:rPr>
        <w:t>，属于</w:t>
      </w:r>
      <w:r>
        <w:rPr>
          <w:rFonts w:hint="eastAsia" w:ascii="仿宋" w:hAnsi="仿宋" w:eastAsia="仿宋" w:cs="仿宋"/>
          <w:kern w:val="0"/>
          <w:sz w:val="24"/>
          <w:szCs w:val="20"/>
          <w:u w:val="single"/>
          <w:lang w:val="en-US" w:eastAsia="zh-CN"/>
        </w:rPr>
        <w:t>（采购文件中明确的所属行业）行业</w:t>
      </w:r>
      <w:r>
        <w:rPr>
          <w:rFonts w:hint="eastAsia" w:ascii="仿宋" w:hAnsi="仿宋" w:eastAsia="仿宋" w:cs="仿宋"/>
          <w:kern w:val="0"/>
          <w:sz w:val="24"/>
          <w:szCs w:val="20"/>
          <w:lang w:val="en-US" w:eastAsia="zh-CN"/>
        </w:rPr>
        <w:t>；承建（承接）企业为</w:t>
      </w:r>
      <w:r>
        <w:rPr>
          <w:rFonts w:hint="eastAsia" w:ascii="仿宋" w:hAnsi="仿宋" w:eastAsia="仿宋" w:cs="仿宋"/>
          <w:kern w:val="0"/>
          <w:sz w:val="24"/>
          <w:szCs w:val="20"/>
          <w:u w:val="single"/>
          <w:lang w:val="en-US" w:eastAsia="zh-CN"/>
        </w:rPr>
        <w:t>（企业名称）</w:t>
      </w:r>
      <w:r>
        <w:rPr>
          <w:rFonts w:hint="eastAsia" w:ascii="仿宋" w:hAnsi="仿宋" w:eastAsia="仿宋" w:cs="仿宋"/>
          <w:kern w:val="0"/>
          <w:sz w:val="24"/>
          <w:szCs w:val="20"/>
          <w:lang w:val="en-US" w:eastAsia="zh-CN"/>
        </w:rPr>
        <w:t>，从业人员</w:t>
      </w:r>
      <w:r>
        <w:rPr>
          <w:rFonts w:hint="eastAsia" w:ascii="仿宋" w:hAnsi="仿宋" w:eastAsia="仿宋" w:cs="仿宋"/>
          <w:kern w:val="0"/>
          <w:sz w:val="24"/>
          <w:szCs w:val="20"/>
          <w:u w:val="single"/>
          <w:lang w:val="en-US" w:eastAsia="zh-CN"/>
        </w:rPr>
        <w:t xml:space="preserve"> </w:t>
      </w:r>
      <w:r>
        <w:rPr>
          <w:rFonts w:hint="eastAsia" w:ascii="仿宋" w:hAnsi="仿宋" w:eastAsia="仿宋" w:cs="仿宋"/>
          <w:kern w:val="0"/>
          <w:sz w:val="24"/>
          <w:szCs w:val="20"/>
          <w:lang w:val="en-US" w:eastAsia="zh-CN"/>
        </w:rPr>
        <w:t>人，营业收入为</w:t>
      </w:r>
      <w:r>
        <w:rPr>
          <w:rFonts w:hint="eastAsia" w:ascii="仿宋" w:hAnsi="仿宋" w:eastAsia="仿宋" w:cs="仿宋"/>
          <w:kern w:val="0"/>
          <w:sz w:val="24"/>
          <w:szCs w:val="20"/>
          <w:u w:val="single"/>
          <w:lang w:val="en-US" w:eastAsia="zh-CN"/>
        </w:rPr>
        <w:t xml:space="preserve"> </w:t>
      </w:r>
      <w:r>
        <w:rPr>
          <w:rFonts w:hint="eastAsia" w:ascii="仿宋" w:hAnsi="仿宋" w:eastAsia="仿宋" w:cs="仿宋"/>
          <w:kern w:val="0"/>
          <w:sz w:val="24"/>
          <w:szCs w:val="20"/>
          <w:lang w:val="en-US" w:eastAsia="zh-CN"/>
        </w:rPr>
        <w:t>万元，资产总额为</w:t>
      </w:r>
      <w:r>
        <w:rPr>
          <w:rFonts w:hint="eastAsia" w:ascii="仿宋" w:hAnsi="仿宋" w:eastAsia="仿宋" w:cs="仿宋"/>
          <w:kern w:val="0"/>
          <w:sz w:val="24"/>
          <w:szCs w:val="20"/>
          <w:u w:val="single"/>
          <w:lang w:val="en-US" w:eastAsia="zh-CN"/>
        </w:rPr>
        <w:t xml:space="preserve"> </w:t>
      </w:r>
      <w:r>
        <w:rPr>
          <w:rFonts w:hint="eastAsia" w:ascii="仿宋" w:hAnsi="仿宋" w:eastAsia="仿宋" w:cs="仿宋"/>
          <w:kern w:val="0"/>
          <w:sz w:val="24"/>
          <w:szCs w:val="20"/>
          <w:lang w:val="en-US" w:eastAsia="zh-CN"/>
        </w:rPr>
        <w:t>万元1，属于</w:t>
      </w:r>
      <w:r>
        <w:rPr>
          <w:rFonts w:hint="eastAsia" w:ascii="仿宋" w:hAnsi="仿宋" w:eastAsia="仿宋" w:cs="仿宋"/>
          <w:kern w:val="0"/>
          <w:sz w:val="24"/>
          <w:szCs w:val="20"/>
          <w:u w:val="single"/>
          <w:lang w:val="en-US" w:eastAsia="zh-CN"/>
        </w:rPr>
        <w:t>（中型企业、小型企业、微型企业）</w:t>
      </w:r>
      <w:r>
        <w:rPr>
          <w:rFonts w:hint="eastAsia" w:ascii="仿宋" w:hAnsi="仿宋" w:eastAsia="仿宋" w:cs="仿宋"/>
          <w:kern w:val="0"/>
          <w:sz w:val="24"/>
          <w:szCs w:val="20"/>
          <w:lang w:val="en-US" w:eastAsia="zh-CN"/>
        </w:rPr>
        <w:t xml:space="preserve">； </w:t>
      </w:r>
    </w:p>
    <w:p>
      <w:pPr>
        <w:spacing w:line="240" w:lineRule="atLeast"/>
        <w:ind w:firstLine="567"/>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 xml:space="preserve">2. </w:t>
      </w:r>
      <w:r>
        <w:rPr>
          <w:rFonts w:hint="eastAsia" w:ascii="仿宋" w:hAnsi="仿宋" w:eastAsia="仿宋" w:cs="仿宋"/>
          <w:kern w:val="0"/>
          <w:sz w:val="24"/>
          <w:szCs w:val="20"/>
          <w:u w:val="single"/>
          <w:lang w:val="en-US" w:eastAsia="zh-CN"/>
        </w:rPr>
        <w:t>（标的名称）</w:t>
      </w:r>
      <w:r>
        <w:rPr>
          <w:rFonts w:hint="eastAsia" w:ascii="仿宋" w:hAnsi="仿宋" w:eastAsia="仿宋" w:cs="仿宋"/>
          <w:kern w:val="0"/>
          <w:sz w:val="24"/>
          <w:szCs w:val="20"/>
          <w:lang w:val="en-US" w:eastAsia="zh-CN"/>
        </w:rPr>
        <w:t xml:space="preserve"> ，属于</w:t>
      </w:r>
      <w:r>
        <w:rPr>
          <w:rFonts w:hint="eastAsia" w:ascii="仿宋" w:hAnsi="仿宋" w:eastAsia="仿宋" w:cs="仿宋"/>
          <w:kern w:val="0"/>
          <w:sz w:val="24"/>
          <w:szCs w:val="20"/>
          <w:u w:val="single"/>
          <w:lang w:val="en-US" w:eastAsia="zh-CN"/>
        </w:rPr>
        <w:t>（采购文件中明确的所属行业）行业</w:t>
      </w:r>
      <w:r>
        <w:rPr>
          <w:rFonts w:hint="eastAsia" w:ascii="仿宋" w:hAnsi="仿宋" w:eastAsia="仿宋" w:cs="仿宋"/>
          <w:kern w:val="0"/>
          <w:sz w:val="24"/>
          <w:szCs w:val="20"/>
          <w:lang w:val="en-US" w:eastAsia="zh-CN"/>
        </w:rPr>
        <w:t>；承建（承接）企业为</w:t>
      </w:r>
      <w:r>
        <w:rPr>
          <w:rFonts w:hint="eastAsia" w:ascii="仿宋" w:hAnsi="仿宋" w:eastAsia="仿宋" w:cs="仿宋"/>
          <w:kern w:val="0"/>
          <w:sz w:val="24"/>
          <w:szCs w:val="20"/>
          <w:u w:val="single"/>
          <w:lang w:val="en-US" w:eastAsia="zh-CN"/>
        </w:rPr>
        <w:t>（企业名称）</w:t>
      </w:r>
      <w:r>
        <w:rPr>
          <w:rFonts w:hint="eastAsia" w:ascii="仿宋" w:hAnsi="仿宋" w:eastAsia="仿宋" w:cs="仿宋"/>
          <w:kern w:val="0"/>
          <w:sz w:val="24"/>
          <w:szCs w:val="20"/>
          <w:lang w:val="en-US" w:eastAsia="zh-CN"/>
        </w:rPr>
        <w:t>，从业人员</w:t>
      </w:r>
      <w:r>
        <w:rPr>
          <w:rFonts w:hint="eastAsia" w:ascii="仿宋" w:hAnsi="仿宋" w:eastAsia="仿宋" w:cs="仿宋"/>
          <w:kern w:val="0"/>
          <w:sz w:val="24"/>
          <w:szCs w:val="20"/>
          <w:u w:val="single"/>
          <w:lang w:val="en-US" w:eastAsia="zh-CN"/>
        </w:rPr>
        <w:t xml:space="preserve"> </w:t>
      </w:r>
      <w:r>
        <w:rPr>
          <w:rFonts w:hint="eastAsia" w:ascii="仿宋" w:hAnsi="仿宋" w:eastAsia="仿宋" w:cs="仿宋"/>
          <w:kern w:val="0"/>
          <w:sz w:val="24"/>
          <w:szCs w:val="20"/>
          <w:lang w:val="en-US" w:eastAsia="zh-CN"/>
        </w:rPr>
        <w:t>人，营业收入为</w:t>
      </w:r>
      <w:r>
        <w:rPr>
          <w:rFonts w:hint="eastAsia" w:ascii="仿宋" w:hAnsi="仿宋" w:eastAsia="仿宋" w:cs="仿宋"/>
          <w:kern w:val="0"/>
          <w:sz w:val="24"/>
          <w:szCs w:val="20"/>
          <w:u w:val="single"/>
          <w:lang w:val="en-US" w:eastAsia="zh-CN"/>
        </w:rPr>
        <w:t xml:space="preserve"> </w:t>
      </w:r>
      <w:r>
        <w:rPr>
          <w:rFonts w:hint="eastAsia" w:ascii="仿宋" w:hAnsi="仿宋" w:eastAsia="仿宋" w:cs="仿宋"/>
          <w:kern w:val="0"/>
          <w:sz w:val="24"/>
          <w:szCs w:val="20"/>
          <w:lang w:val="en-US" w:eastAsia="zh-CN"/>
        </w:rPr>
        <w:t>万元，资产总额为</w:t>
      </w:r>
      <w:r>
        <w:rPr>
          <w:rFonts w:hint="eastAsia" w:ascii="仿宋" w:hAnsi="仿宋" w:eastAsia="仿宋" w:cs="仿宋"/>
          <w:kern w:val="0"/>
          <w:sz w:val="24"/>
          <w:szCs w:val="20"/>
          <w:u w:val="single"/>
          <w:lang w:val="en-US" w:eastAsia="zh-CN"/>
        </w:rPr>
        <w:t xml:space="preserve"> </w:t>
      </w:r>
      <w:r>
        <w:rPr>
          <w:rFonts w:hint="eastAsia" w:ascii="仿宋" w:hAnsi="仿宋" w:eastAsia="仿宋" w:cs="仿宋"/>
          <w:kern w:val="0"/>
          <w:sz w:val="24"/>
          <w:szCs w:val="20"/>
          <w:lang w:val="en-US" w:eastAsia="zh-CN"/>
        </w:rPr>
        <w:t>万元，属于</w:t>
      </w:r>
      <w:r>
        <w:rPr>
          <w:rFonts w:hint="eastAsia" w:ascii="仿宋" w:hAnsi="仿宋" w:eastAsia="仿宋" w:cs="仿宋"/>
          <w:kern w:val="0"/>
          <w:sz w:val="24"/>
          <w:szCs w:val="20"/>
          <w:u w:val="single"/>
          <w:lang w:val="en-US" w:eastAsia="zh-CN"/>
        </w:rPr>
        <w:t>（中型企业、小型企业、微型企业）</w:t>
      </w:r>
      <w:r>
        <w:rPr>
          <w:rFonts w:hint="eastAsia" w:ascii="仿宋" w:hAnsi="仿宋" w:eastAsia="仿宋" w:cs="仿宋"/>
          <w:kern w:val="0"/>
          <w:sz w:val="24"/>
          <w:szCs w:val="20"/>
          <w:lang w:val="en-US" w:eastAsia="zh-CN"/>
        </w:rPr>
        <w:t xml:space="preserve">； </w:t>
      </w:r>
    </w:p>
    <w:p>
      <w:pPr>
        <w:spacing w:line="240" w:lineRule="atLeast"/>
        <w:ind w:firstLine="567"/>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w:t>
      </w:r>
    </w:p>
    <w:p>
      <w:pPr>
        <w:spacing w:line="240" w:lineRule="atLeast"/>
        <w:ind w:firstLine="567"/>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以上企业，不属于大企业的分支机构，不存在控股股东为大企业的情形，也不存在与大企业的负责人为同一人的情形。</w:t>
      </w:r>
    </w:p>
    <w:p>
      <w:pPr>
        <w:spacing w:line="240" w:lineRule="atLeast"/>
        <w:ind w:firstLine="567"/>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 xml:space="preserve">本企业对上述声明内容的真实性负责。如有虚假，将依法承担相应责任。 </w:t>
      </w:r>
    </w:p>
    <w:p>
      <w:pPr>
        <w:spacing w:line="240" w:lineRule="atLeast"/>
        <w:ind w:firstLine="567"/>
        <w:jc w:val="right"/>
        <w:rPr>
          <w:rFonts w:hint="eastAsia" w:ascii="仿宋" w:hAnsi="仿宋" w:eastAsia="仿宋" w:cs="仿宋"/>
          <w:kern w:val="0"/>
          <w:sz w:val="24"/>
          <w:szCs w:val="20"/>
          <w:lang w:val="en-US" w:eastAsia="zh-CN"/>
        </w:rPr>
      </w:pPr>
    </w:p>
    <w:p>
      <w:pPr>
        <w:spacing w:line="240" w:lineRule="atLeast"/>
        <w:ind w:firstLine="567"/>
        <w:jc w:val="right"/>
        <w:rPr>
          <w:rFonts w:hint="eastAsia" w:ascii="仿宋" w:hAnsi="仿宋" w:eastAsia="仿宋" w:cs="仿宋"/>
          <w:kern w:val="0"/>
          <w:sz w:val="24"/>
          <w:szCs w:val="20"/>
          <w:lang w:val="en-US" w:eastAsia="zh-CN"/>
        </w:rPr>
      </w:pPr>
    </w:p>
    <w:p>
      <w:pPr>
        <w:spacing w:line="240" w:lineRule="atLeast"/>
        <w:ind w:firstLine="567"/>
        <w:jc w:val="right"/>
        <w:rPr>
          <w:rFonts w:hint="eastAsia" w:ascii="仿宋" w:hAnsi="仿宋" w:eastAsia="仿宋" w:cs="仿宋"/>
          <w:kern w:val="0"/>
          <w:sz w:val="24"/>
          <w:szCs w:val="20"/>
          <w:lang w:val="en-US" w:eastAsia="zh-CN"/>
        </w:rPr>
      </w:pPr>
    </w:p>
    <w:p>
      <w:pPr>
        <w:spacing w:line="240" w:lineRule="atLeast"/>
        <w:ind w:firstLine="567"/>
        <w:jc w:val="right"/>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 xml:space="preserve">企业名称（盖章）： </w:t>
      </w:r>
    </w:p>
    <w:p>
      <w:pPr>
        <w:spacing w:line="240" w:lineRule="atLeast"/>
        <w:ind w:firstLine="567"/>
        <w:jc w:val="right"/>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日 期：</w:t>
      </w:r>
    </w:p>
    <w:p>
      <w:pPr>
        <w:pStyle w:val="25"/>
        <w:rPr>
          <w:rFonts w:hint="eastAsia" w:ascii="仿宋" w:hAnsi="仿宋" w:eastAsia="仿宋" w:cs="仿宋"/>
          <w:kern w:val="0"/>
          <w:sz w:val="24"/>
          <w:szCs w:val="20"/>
          <w:lang w:val="en-US" w:eastAsia="zh-CN"/>
        </w:rPr>
      </w:pPr>
    </w:p>
    <w:p>
      <w:pPr>
        <w:pStyle w:val="25"/>
        <w:rPr>
          <w:rFonts w:hint="eastAsia" w:ascii="仿宋" w:hAnsi="仿宋" w:eastAsia="仿宋" w:cs="仿宋"/>
          <w:kern w:val="0"/>
          <w:sz w:val="24"/>
          <w:szCs w:val="20"/>
          <w:lang w:val="en-US" w:eastAsia="zh-CN"/>
        </w:rPr>
      </w:pPr>
    </w:p>
    <w:p>
      <w:pPr>
        <w:pStyle w:val="25"/>
        <w:rPr>
          <w:rFonts w:hint="eastAsia" w:ascii="仿宋" w:hAnsi="仿宋" w:eastAsia="仿宋" w:cs="仿宋"/>
          <w:kern w:val="0"/>
          <w:sz w:val="24"/>
          <w:szCs w:val="20"/>
          <w:lang w:val="en-US" w:eastAsia="zh-CN"/>
        </w:rPr>
      </w:pPr>
    </w:p>
    <w:p>
      <w:pPr>
        <w:pStyle w:val="25"/>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1从业人员、营业收入、资产总额填报上一年度数据，无上一年度数据的新成立企业可不填报。</w:t>
      </w: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pStyle w:val="25"/>
        <w:rPr>
          <w:rFonts w:hint="eastAsia" w:ascii="仿宋" w:hAnsi="仿宋" w:eastAsia="仿宋" w:cs="仿宋"/>
          <w:kern w:val="0"/>
          <w:sz w:val="21"/>
          <w:szCs w:val="21"/>
          <w:lang w:val="en-US" w:eastAsia="zh-CN"/>
        </w:rPr>
      </w:pPr>
    </w:p>
    <w:p>
      <w:pPr>
        <w:jc w:val="left"/>
        <w:outlineLvl w:val="3"/>
        <w:rPr>
          <w:rFonts w:hint="eastAsia" w:ascii="仿宋" w:hAnsi="仿宋" w:eastAsia="仿宋" w:cs="仿宋"/>
          <w:b w:val="0"/>
          <w:sz w:val="24"/>
        </w:rPr>
      </w:pPr>
      <w:r>
        <w:rPr>
          <w:rFonts w:hint="eastAsia" w:ascii="仿宋" w:hAnsi="仿宋" w:eastAsia="仿宋" w:cs="仿宋"/>
          <w:b/>
          <w:sz w:val="24"/>
          <w:lang w:val="en-US" w:eastAsia="zh-CN"/>
        </w:rPr>
        <w:t>4</w:t>
      </w:r>
      <w:r>
        <w:rPr>
          <w:rFonts w:hint="eastAsia" w:ascii="仿宋" w:hAnsi="仿宋" w:eastAsia="仿宋" w:cs="仿宋"/>
          <w:b/>
          <w:sz w:val="24"/>
        </w:rPr>
        <w:t>-</w:t>
      </w:r>
      <w:r>
        <w:rPr>
          <w:rFonts w:hint="eastAsia" w:ascii="仿宋" w:hAnsi="仿宋" w:eastAsia="仿宋" w:cs="仿宋"/>
          <w:b/>
          <w:sz w:val="24"/>
          <w:lang w:val="en-US" w:eastAsia="zh-CN"/>
        </w:rPr>
        <w:t>3</w:t>
      </w:r>
      <w:r>
        <w:rPr>
          <w:rFonts w:hint="eastAsia" w:ascii="仿宋" w:hAnsi="仿宋" w:eastAsia="仿宋" w:cs="仿宋"/>
          <w:b/>
          <w:sz w:val="24"/>
        </w:rPr>
        <w:t xml:space="preserve"> </w:t>
      </w:r>
      <w:r>
        <w:rPr>
          <w:rFonts w:hint="eastAsia" w:ascii="仿宋" w:hAnsi="仿宋" w:eastAsia="仿宋" w:cs="仿宋"/>
          <w:b w:val="0"/>
          <w:sz w:val="24"/>
        </w:rPr>
        <w:t xml:space="preserve"> </w:t>
      </w:r>
      <w:r>
        <w:rPr>
          <w:rFonts w:hint="eastAsia" w:ascii="仿宋" w:hAnsi="仿宋" w:eastAsia="仿宋" w:cs="仿宋"/>
          <w:b/>
          <w:sz w:val="24"/>
        </w:rPr>
        <w:t>残疾人福利性单位声明函</w:t>
      </w:r>
    </w:p>
    <w:p>
      <w:pPr>
        <w:rPr>
          <w:rFonts w:hint="eastAsia" w:ascii="仿宋" w:hAnsi="仿宋" w:eastAsia="仿宋" w:cs="仿宋"/>
          <w:b/>
          <w:bCs/>
        </w:rPr>
      </w:pPr>
    </w:p>
    <w:p>
      <w:pPr>
        <w:ind w:firstLine="420" w:firstLineChars="200"/>
        <w:rPr>
          <w:rFonts w:hint="eastAsia" w:ascii="仿宋" w:hAnsi="仿宋" w:eastAsia="仿宋" w:cs="仿宋"/>
          <w:szCs w:val="21"/>
        </w:rPr>
      </w:pPr>
      <w:r>
        <w:rPr>
          <w:rFonts w:hint="eastAsia" w:ascii="仿宋" w:hAnsi="仿宋" w:eastAsia="仿宋" w:cs="仿宋"/>
          <w:szCs w:val="21"/>
        </w:rPr>
        <w:t>本投标人郑重声明，根据《财政部民政部中国残疾人联合会关于促进残疾人就业政府采购政策的通知》（财库〔2017〕141 号）的规定，本投标人参加</w:t>
      </w:r>
      <w:r>
        <w:rPr>
          <w:rFonts w:hint="eastAsia" w:ascii="仿宋" w:hAnsi="仿宋" w:eastAsia="仿宋" w:cs="仿宋"/>
          <w:b/>
          <w:bCs/>
          <w:szCs w:val="21"/>
          <w:u w:val="single"/>
        </w:rPr>
        <w:t>（采购人名称）</w:t>
      </w:r>
      <w:r>
        <w:rPr>
          <w:rFonts w:hint="eastAsia" w:ascii="仿宋" w:hAnsi="仿宋" w:eastAsia="仿宋" w:cs="仿宋"/>
          <w:szCs w:val="21"/>
        </w:rPr>
        <w:t>的</w:t>
      </w:r>
      <w:r>
        <w:rPr>
          <w:rFonts w:hint="eastAsia" w:ascii="仿宋" w:hAnsi="仿宋" w:eastAsia="仿宋" w:cs="仿宋"/>
          <w:b/>
          <w:bCs/>
          <w:szCs w:val="21"/>
          <w:u w:val="single"/>
        </w:rPr>
        <w:t>（项目名称）</w:t>
      </w:r>
      <w:r>
        <w:rPr>
          <w:rFonts w:hint="eastAsia" w:ascii="仿宋" w:hAnsi="仿宋" w:eastAsia="仿宋" w:cs="仿宋"/>
          <w:szCs w:val="21"/>
        </w:rPr>
        <w:t>采购活动，</w:t>
      </w:r>
      <w:r>
        <w:rPr>
          <w:rFonts w:hint="eastAsia" w:ascii="仿宋" w:hAnsi="仿宋" w:eastAsia="仿宋" w:cs="仿宋"/>
          <w:szCs w:val="21"/>
          <w:lang w:eastAsia="zh-CN"/>
        </w:rPr>
        <w:t>货物</w:t>
      </w:r>
      <w:r>
        <w:rPr>
          <w:rFonts w:hint="eastAsia" w:ascii="仿宋" w:hAnsi="仿宋" w:eastAsia="仿宋" w:cs="仿宋"/>
          <w:szCs w:val="21"/>
          <w:lang w:val="en-US" w:eastAsia="zh-CN"/>
        </w:rPr>
        <w:t>/施工/</w:t>
      </w:r>
      <w:r>
        <w:rPr>
          <w:rFonts w:hint="eastAsia" w:ascii="仿宋" w:hAnsi="仿宋" w:eastAsia="仿宋" w:cs="仿宋"/>
          <w:szCs w:val="21"/>
        </w:rPr>
        <w:t>服务全部由符合政策要求的残疾人福利性单位承接。相关残疾人福利性单位的具体情况如下：</w:t>
      </w:r>
    </w:p>
    <w:p>
      <w:pPr>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b/>
          <w:bCs/>
          <w:szCs w:val="21"/>
          <w:u w:val="single"/>
        </w:rPr>
        <w:t xml:space="preserve"> （标的名称）</w:t>
      </w:r>
      <w:r>
        <w:rPr>
          <w:rFonts w:hint="eastAsia" w:ascii="仿宋" w:hAnsi="仿宋" w:eastAsia="仿宋" w:cs="仿宋"/>
          <w:szCs w:val="21"/>
        </w:rPr>
        <w:t>，承接企业为</w:t>
      </w:r>
      <w:r>
        <w:rPr>
          <w:rFonts w:hint="eastAsia" w:ascii="仿宋" w:hAnsi="仿宋" w:eastAsia="仿宋" w:cs="仿宋"/>
          <w:b/>
          <w:bCs/>
          <w:szCs w:val="21"/>
          <w:u w:val="single"/>
        </w:rPr>
        <w:t>（单位名称）</w:t>
      </w:r>
      <w:r>
        <w:rPr>
          <w:rFonts w:hint="eastAsia" w:ascii="仿宋" w:hAnsi="仿宋" w:eastAsia="仿宋" w:cs="仿宋"/>
          <w:szCs w:val="21"/>
        </w:rPr>
        <w:t>，属于</w:t>
      </w:r>
      <w:r>
        <w:rPr>
          <w:rFonts w:hint="eastAsia" w:ascii="仿宋" w:hAnsi="仿宋" w:eastAsia="仿宋" w:cs="仿宋"/>
          <w:b/>
          <w:bCs/>
          <w:szCs w:val="21"/>
          <w:u w:val="single"/>
        </w:rPr>
        <w:t>残疾人福利性单位</w:t>
      </w:r>
      <w:r>
        <w:rPr>
          <w:rFonts w:hint="eastAsia" w:ascii="仿宋" w:hAnsi="仿宋" w:eastAsia="仿宋" w:cs="仿宋"/>
          <w:szCs w:val="21"/>
        </w:rPr>
        <w:t>；</w:t>
      </w:r>
    </w:p>
    <w:p>
      <w:pPr>
        <w:ind w:firstLine="420" w:firstLineChars="200"/>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b/>
          <w:bCs/>
          <w:szCs w:val="21"/>
          <w:u w:val="single"/>
        </w:rPr>
        <w:t xml:space="preserve"> （标的名称）</w:t>
      </w:r>
      <w:r>
        <w:rPr>
          <w:rFonts w:hint="eastAsia" w:ascii="仿宋" w:hAnsi="仿宋" w:eastAsia="仿宋" w:cs="仿宋"/>
          <w:szCs w:val="21"/>
        </w:rPr>
        <w:t>，承接企业为</w:t>
      </w:r>
      <w:r>
        <w:rPr>
          <w:rFonts w:hint="eastAsia" w:ascii="仿宋" w:hAnsi="仿宋" w:eastAsia="仿宋" w:cs="仿宋"/>
          <w:b/>
          <w:bCs/>
          <w:szCs w:val="21"/>
          <w:u w:val="single"/>
        </w:rPr>
        <w:t>（单位名称）</w:t>
      </w:r>
      <w:r>
        <w:rPr>
          <w:rFonts w:hint="eastAsia" w:ascii="仿宋" w:hAnsi="仿宋" w:eastAsia="仿宋" w:cs="仿宋"/>
          <w:szCs w:val="21"/>
        </w:rPr>
        <w:t>，属于</w:t>
      </w:r>
      <w:r>
        <w:rPr>
          <w:rFonts w:hint="eastAsia" w:ascii="仿宋" w:hAnsi="仿宋" w:eastAsia="仿宋" w:cs="仿宋"/>
          <w:b/>
          <w:bCs/>
          <w:szCs w:val="21"/>
          <w:u w:val="single"/>
        </w:rPr>
        <w:t>残疾人福利性单位</w:t>
      </w:r>
      <w:r>
        <w:rPr>
          <w:rFonts w:hint="eastAsia" w:ascii="仿宋" w:hAnsi="仿宋" w:eastAsia="仿宋" w:cs="仿宋"/>
          <w:szCs w:val="21"/>
        </w:rPr>
        <w:t>。</w:t>
      </w:r>
    </w:p>
    <w:p>
      <w:pPr>
        <w:ind w:firstLine="420" w:firstLineChars="200"/>
        <w:outlineLvl w:val="3"/>
        <w:rPr>
          <w:rFonts w:hint="eastAsia" w:ascii="仿宋" w:hAnsi="仿宋" w:eastAsia="仿宋" w:cs="仿宋"/>
          <w:szCs w:val="21"/>
        </w:rPr>
      </w:pPr>
      <w:r>
        <w:rPr>
          <w:rFonts w:hint="eastAsia" w:ascii="仿宋" w:hAnsi="仿宋" w:eastAsia="仿宋" w:cs="仿宋"/>
          <w:szCs w:val="21"/>
        </w:rPr>
        <w:t xml:space="preserve">…… </w:t>
      </w:r>
    </w:p>
    <w:p>
      <w:pPr>
        <w:widowControl/>
        <w:spacing w:before="100" w:beforeAutospacing="1" w:after="100" w:afterAutospacing="1" w:line="330" w:lineRule="atLeast"/>
        <w:ind w:firstLine="2730" w:firstLineChars="1300"/>
        <w:jc w:val="left"/>
        <w:rPr>
          <w:rFonts w:hint="eastAsia" w:ascii="仿宋" w:hAnsi="仿宋" w:eastAsia="仿宋" w:cs="仿宋"/>
          <w:kern w:val="0"/>
          <w:sz w:val="24"/>
        </w:rPr>
      </w:pPr>
      <w:r>
        <w:rPr>
          <w:rFonts w:hint="eastAsia" w:ascii="仿宋" w:hAnsi="仿宋" w:eastAsia="仿宋" w:cs="仿宋"/>
        </w:rPr>
        <w:t>本投标人已知悉《财政部民政部中国残疾人联合会关于促进残疾人就业政府采购政策的通知》（财库〔2017〕141 号）的规定，承诺提供的声明函内容是真实的，如提供声明函内容不实，则依法追究相关法律责任。</w:t>
      </w:r>
      <w:r>
        <w:rPr>
          <w:rFonts w:hint="eastAsia" w:ascii="仿宋" w:hAnsi="仿宋" w:eastAsia="仿宋" w:cs="仿宋"/>
          <w:kern w:val="0"/>
          <w:sz w:val="24"/>
        </w:rPr>
        <w:t xml:space="preserve">                    </w:t>
      </w:r>
    </w:p>
    <w:p>
      <w:pPr>
        <w:spacing w:line="240" w:lineRule="atLeast"/>
        <w:ind w:firstLine="567"/>
        <w:jc w:val="right"/>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 xml:space="preserve">企业名称（盖章）： </w:t>
      </w:r>
    </w:p>
    <w:p>
      <w:pPr>
        <w:spacing w:line="240" w:lineRule="atLeast"/>
        <w:ind w:firstLine="567"/>
        <w:jc w:val="right"/>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日 期：</w:t>
      </w:r>
    </w:p>
    <w:p>
      <w:pPr>
        <w:widowControl/>
        <w:spacing w:before="100" w:beforeAutospacing="1" w:after="100" w:afterAutospacing="1" w:line="330" w:lineRule="atLeast"/>
        <w:ind w:firstLine="420"/>
        <w:jc w:val="left"/>
        <w:rPr>
          <w:rFonts w:hint="eastAsia" w:ascii="仿宋" w:hAnsi="仿宋" w:eastAsia="仿宋" w:cs="仿宋"/>
          <w:kern w:val="0"/>
          <w:sz w:val="24"/>
        </w:rPr>
      </w:pPr>
    </w:p>
    <w:p>
      <w:pPr>
        <w:spacing w:line="240" w:lineRule="atLeast"/>
        <w:ind w:left="1080" w:leftChars="257" w:hanging="540"/>
        <w:jc w:val="center"/>
        <w:rPr>
          <w:rFonts w:hint="eastAsia" w:ascii="仿宋" w:hAnsi="仿宋" w:eastAsia="仿宋" w:cs="仿宋"/>
          <w:b/>
          <w:kern w:val="0"/>
          <w:sz w:val="24"/>
          <w:szCs w:val="20"/>
        </w:rPr>
      </w:pPr>
      <w:r>
        <w:rPr>
          <w:rFonts w:hint="eastAsia" w:ascii="仿宋" w:hAnsi="仿宋" w:eastAsia="仿宋" w:cs="仿宋"/>
          <w:b/>
          <w:kern w:val="0"/>
          <w:sz w:val="24"/>
          <w:szCs w:val="20"/>
        </w:rPr>
        <w:t>　</w:t>
      </w:r>
    </w:p>
    <w:p>
      <w:pPr>
        <w:jc w:val="center"/>
        <w:outlineLvl w:val="3"/>
        <w:rPr>
          <w:rFonts w:hint="eastAsia" w:ascii="仿宋" w:hAnsi="仿宋" w:eastAsia="仿宋" w:cs="仿宋"/>
          <w:b/>
          <w:sz w:val="24"/>
        </w:rPr>
      </w:pPr>
      <w:r>
        <w:rPr>
          <w:rFonts w:hint="eastAsia" w:ascii="仿宋" w:hAnsi="仿宋" w:eastAsia="仿宋" w:cs="仿宋"/>
          <w:b w:val="0"/>
          <w:sz w:val="24"/>
        </w:rPr>
        <w:br w:type="page"/>
      </w:r>
      <w:r>
        <w:rPr>
          <w:rFonts w:hint="eastAsia" w:ascii="仿宋" w:hAnsi="仿宋" w:eastAsia="仿宋" w:cs="仿宋"/>
          <w:b w:val="0"/>
          <w:sz w:val="24"/>
          <w:lang w:val="en-US" w:eastAsia="zh-CN"/>
        </w:rPr>
        <w:t>4</w:t>
      </w: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 xml:space="preserve">   </w:t>
      </w:r>
      <w:r>
        <w:rPr>
          <w:rFonts w:hint="eastAsia" w:ascii="仿宋" w:hAnsi="仿宋" w:eastAsia="仿宋" w:cs="仿宋"/>
          <w:b/>
          <w:sz w:val="24"/>
        </w:rPr>
        <w:t>监狱企业声明函【服务类，监狱企业如需享受优惠政策，还须另行提供省级以上监狱管理局、戒毒管理局（含新疆生产建设兵团）出具的监狱企业证明文件】</w:t>
      </w:r>
    </w:p>
    <w:p>
      <w:pPr>
        <w:ind w:firstLine="420" w:firstLineChars="200"/>
        <w:rPr>
          <w:rFonts w:hint="eastAsia" w:ascii="仿宋" w:hAnsi="仿宋" w:eastAsia="仿宋" w:cs="仿宋"/>
          <w:szCs w:val="21"/>
        </w:rPr>
      </w:pPr>
      <w:r>
        <w:rPr>
          <w:rFonts w:hint="eastAsia" w:ascii="仿宋" w:hAnsi="仿宋" w:eastAsia="仿宋" w:cs="仿宋"/>
          <w:szCs w:val="21"/>
        </w:rPr>
        <w:t>本投标人郑重声明，根据《财政部司法部关于政府采购支持监狱企业发展有关问题的通知》（财库〔2014〕68号）的规定，本投标人参加</w:t>
      </w:r>
      <w:r>
        <w:rPr>
          <w:rFonts w:hint="eastAsia" w:ascii="仿宋" w:hAnsi="仿宋" w:eastAsia="仿宋" w:cs="仿宋"/>
          <w:b/>
          <w:bCs/>
          <w:szCs w:val="21"/>
          <w:u w:val="single"/>
        </w:rPr>
        <w:t>（采购人名称）</w:t>
      </w:r>
      <w:r>
        <w:rPr>
          <w:rFonts w:hint="eastAsia" w:ascii="仿宋" w:hAnsi="仿宋" w:eastAsia="仿宋" w:cs="仿宋"/>
          <w:szCs w:val="21"/>
        </w:rPr>
        <w:t>的</w:t>
      </w:r>
      <w:r>
        <w:rPr>
          <w:rFonts w:hint="eastAsia" w:ascii="仿宋" w:hAnsi="仿宋" w:eastAsia="仿宋" w:cs="仿宋"/>
          <w:b/>
          <w:bCs/>
          <w:szCs w:val="21"/>
          <w:u w:val="single"/>
        </w:rPr>
        <w:t>（项目名称）</w:t>
      </w:r>
      <w:r>
        <w:rPr>
          <w:rFonts w:hint="eastAsia" w:ascii="仿宋" w:hAnsi="仿宋" w:eastAsia="仿宋" w:cs="仿宋"/>
          <w:szCs w:val="21"/>
        </w:rPr>
        <w:t>采购活动，</w:t>
      </w:r>
      <w:r>
        <w:rPr>
          <w:rFonts w:hint="eastAsia" w:ascii="仿宋" w:hAnsi="仿宋" w:eastAsia="仿宋" w:cs="仿宋"/>
          <w:szCs w:val="21"/>
          <w:lang w:eastAsia="zh-CN"/>
        </w:rPr>
        <w:t>货物</w:t>
      </w:r>
      <w:r>
        <w:rPr>
          <w:rFonts w:hint="eastAsia" w:ascii="仿宋" w:hAnsi="仿宋" w:eastAsia="仿宋" w:cs="仿宋"/>
          <w:szCs w:val="21"/>
          <w:lang w:val="en-US" w:eastAsia="zh-CN"/>
        </w:rPr>
        <w:t>/施工/</w:t>
      </w:r>
      <w:r>
        <w:rPr>
          <w:rFonts w:hint="eastAsia" w:ascii="仿宋" w:hAnsi="仿宋" w:eastAsia="仿宋" w:cs="仿宋"/>
          <w:szCs w:val="21"/>
        </w:rPr>
        <w:t>服务全部由符合政策要求的监狱企业承接。相关监狱企业的具体情况如下：</w:t>
      </w:r>
    </w:p>
    <w:p>
      <w:pPr>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b/>
          <w:bCs/>
          <w:szCs w:val="21"/>
          <w:u w:val="single"/>
        </w:rPr>
        <w:t xml:space="preserve"> （标的名称）</w:t>
      </w:r>
      <w:r>
        <w:rPr>
          <w:rFonts w:hint="eastAsia" w:ascii="仿宋" w:hAnsi="仿宋" w:eastAsia="仿宋" w:cs="仿宋"/>
          <w:szCs w:val="21"/>
        </w:rPr>
        <w:t>，承接单位为</w:t>
      </w:r>
      <w:r>
        <w:rPr>
          <w:rFonts w:hint="eastAsia" w:ascii="仿宋" w:hAnsi="仿宋" w:eastAsia="仿宋" w:cs="仿宋"/>
          <w:b/>
          <w:bCs/>
          <w:szCs w:val="21"/>
          <w:u w:val="single"/>
        </w:rPr>
        <w:t>（企业名称）</w:t>
      </w:r>
      <w:r>
        <w:rPr>
          <w:rFonts w:hint="eastAsia" w:ascii="仿宋" w:hAnsi="仿宋" w:eastAsia="仿宋" w:cs="仿宋"/>
          <w:szCs w:val="21"/>
        </w:rPr>
        <w:t>，属于</w:t>
      </w:r>
      <w:r>
        <w:rPr>
          <w:rFonts w:hint="eastAsia" w:ascii="仿宋" w:hAnsi="仿宋" w:eastAsia="仿宋" w:cs="仿宋"/>
          <w:b/>
          <w:bCs/>
          <w:szCs w:val="21"/>
          <w:u w:val="single"/>
        </w:rPr>
        <w:t>监狱企业</w:t>
      </w:r>
      <w:r>
        <w:rPr>
          <w:rFonts w:hint="eastAsia" w:ascii="仿宋" w:hAnsi="仿宋" w:eastAsia="仿宋" w:cs="仿宋"/>
          <w:szCs w:val="21"/>
        </w:rPr>
        <w:t>；</w:t>
      </w:r>
    </w:p>
    <w:p>
      <w:pPr>
        <w:ind w:firstLine="420" w:firstLineChars="200"/>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b/>
          <w:bCs/>
          <w:szCs w:val="21"/>
          <w:u w:val="single"/>
        </w:rPr>
        <w:t xml:space="preserve"> （标的名称）</w:t>
      </w:r>
      <w:r>
        <w:rPr>
          <w:rFonts w:hint="eastAsia" w:ascii="仿宋" w:hAnsi="仿宋" w:eastAsia="仿宋" w:cs="仿宋"/>
          <w:szCs w:val="21"/>
        </w:rPr>
        <w:t>，承接单位为</w:t>
      </w:r>
      <w:r>
        <w:rPr>
          <w:rFonts w:hint="eastAsia" w:ascii="仿宋" w:hAnsi="仿宋" w:eastAsia="仿宋" w:cs="仿宋"/>
          <w:b/>
          <w:bCs/>
          <w:szCs w:val="21"/>
          <w:u w:val="single"/>
        </w:rPr>
        <w:t>（企业名称）</w:t>
      </w:r>
      <w:r>
        <w:rPr>
          <w:rFonts w:hint="eastAsia" w:ascii="仿宋" w:hAnsi="仿宋" w:eastAsia="仿宋" w:cs="仿宋"/>
          <w:szCs w:val="21"/>
        </w:rPr>
        <w:t>，属于</w:t>
      </w:r>
      <w:r>
        <w:rPr>
          <w:rFonts w:hint="eastAsia" w:ascii="仿宋" w:hAnsi="仿宋" w:eastAsia="仿宋" w:cs="仿宋"/>
          <w:b/>
          <w:bCs/>
          <w:szCs w:val="21"/>
          <w:u w:val="single"/>
        </w:rPr>
        <w:t>监狱企业</w:t>
      </w:r>
      <w:r>
        <w:rPr>
          <w:rFonts w:hint="eastAsia" w:ascii="仿宋" w:hAnsi="仿宋" w:eastAsia="仿宋" w:cs="仿宋"/>
          <w:szCs w:val="21"/>
        </w:rPr>
        <w:t>。</w:t>
      </w:r>
    </w:p>
    <w:p>
      <w:pPr>
        <w:ind w:firstLine="420" w:firstLineChars="200"/>
        <w:outlineLvl w:val="3"/>
        <w:rPr>
          <w:rFonts w:hint="eastAsia" w:ascii="仿宋" w:hAnsi="仿宋" w:eastAsia="仿宋" w:cs="仿宋"/>
          <w:szCs w:val="21"/>
        </w:rPr>
      </w:pPr>
      <w:r>
        <w:rPr>
          <w:rFonts w:hint="eastAsia" w:ascii="仿宋" w:hAnsi="仿宋" w:eastAsia="仿宋" w:cs="仿宋"/>
          <w:szCs w:val="21"/>
        </w:rPr>
        <w:t xml:space="preserve">…… </w:t>
      </w:r>
    </w:p>
    <w:p>
      <w:pPr>
        <w:ind w:firstLine="420" w:firstLineChars="200"/>
        <w:rPr>
          <w:rFonts w:hint="eastAsia" w:ascii="仿宋" w:hAnsi="仿宋" w:eastAsia="仿宋" w:cs="仿宋"/>
          <w:szCs w:val="21"/>
        </w:rPr>
      </w:pPr>
      <w:r>
        <w:rPr>
          <w:rFonts w:hint="eastAsia" w:ascii="仿宋" w:hAnsi="仿宋" w:eastAsia="仿宋" w:cs="仿宋"/>
          <w:szCs w:val="21"/>
        </w:rPr>
        <w:t>本投标人对上述声明内容的真实性负责。如有虚假，将依法承担相应责任。</w:t>
      </w:r>
    </w:p>
    <w:p>
      <w:pPr>
        <w:ind w:firstLine="420" w:firstLineChars="200"/>
        <w:rPr>
          <w:rFonts w:hint="eastAsia" w:ascii="仿宋" w:hAnsi="仿宋" w:eastAsia="仿宋" w:cs="仿宋"/>
          <w:szCs w:val="21"/>
        </w:rPr>
      </w:pPr>
      <w:r>
        <w:rPr>
          <w:rFonts w:hint="eastAsia" w:ascii="仿宋" w:hAnsi="仿宋" w:eastAsia="仿宋" w:cs="仿宋"/>
          <w:szCs w:val="21"/>
        </w:rPr>
        <w:t>附：省级以上监狱管理局、戒毒管理局（含新疆生产建设兵团）出具的监狱企业证明文件。</w:t>
      </w:r>
    </w:p>
    <w:p>
      <w:pPr>
        <w:spacing w:line="240" w:lineRule="atLeast"/>
        <w:ind w:firstLine="567"/>
        <w:jc w:val="right"/>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 xml:space="preserve">企业名称（盖章）： </w:t>
      </w:r>
    </w:p>
    <w:p>
      <w:pPr>
        <w:spacing w:line="240" w:lineRule="atLeast"/>
        <w:ind w:firstLine="567"/>
        <w:jc w:val="right"/>
        <w:rPr>
          <w:rFonts w:hint="eastAsia"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日 期：</w:t>
      </w:r>
    </w:p>
    <w:p>
      <w:pPr>
        <w:spacing w:line="360" w:lineRule="exact"/>
        <w:ind w:left="1080" w:leftChars="257" w:hanging="540"/>
        <w:rPr>
          <w:rFonts w:hint="eastAsia" w:ascii="仿宋" w:hAnsi="仿宋" w:eastAsia="仿宋" w:cs="仿宋"/>
          <w:sz w:val="24"/>
          <w:highlight w:val="none"/>
        </w:rPr>
      </w:pPr>
      <w:r>
        <w:rPr>
          <w:rFonts w:hint="eastAsia" w:ascii="仿宋" w:hAnsi="仿宋" w:eastAsia="仿宋" w:cs="仿宋"/>
          <w:sz w:val="24"/>
        </w:rPr>
        <w:br w:type="page"/>
      </w:r>
    </w:p>
    <w:p>
      <w:pPr>
        <w:spacing w:line="360" w:lineRule="exact"/>
        <w:ind w:left="1080" w:leftChars="257" w:hanging="540"/>
        <w:rPr>
          <w:rFonts w:hint="eastAsia" w:ascii="仿宋" w:hAnsi="仿宋" w:eastAsia="仿宋" w:cs="仿宋"/>
          <w:sz w:val="24"/>
          <w:highlight w:val="none"/>
        </w:rPr>
      </w:pPr>
    </w:p>
    <w:bookmarkEnd w:id="368"/>
    <w:bookmarkEnd w:id="369"/>
    <w:bookmarkEnd w:id="370"/>
    <w:p>
      <w:pPr>
        <w:pStyle w:val="4"/>
        <w:spacing w:before="0" w:line="360" w:lineRule="exact"/>
        <w:jc w:val="center"/>
        <w:rPr>
          <w:rFonts w:hint="eastAsia" w:ascii="仿宋" w:hAnsi="仿宋" w:eastAsia="仿宋" w:cs="仿宋"/>
          <w:sz w:val="24"/>
          <w:highlight w:val="none"/>
        </w:rPr>
      </w:pPr>
      <w:bookmarkStart w:id="372" w:name="_Toc12633"/>
      <w:bookmarkStart w:id="373" w:name="_Toc14172"/>
      <w:bookmarkStart w:id="374" w:name="_Toc29422"/>
      <w:bookmarkStart w:id="375" w:name="_Toc28883"/>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w:t>
      </w:r>
      <w:r>
        <w:rPr>
          <w:rFonts w:hint="eastAsia" w:ascii="仿宋" w:hAnsi="仿宋" w:eastAsia="仿宋" w:cs="仿宋"/>
          <w:sz w:val="24"/>
          <w:highlight w:val="none"/>
        </w:rPr>
        <w:t>供应商关联单位的说明</w:t>
      </w:r>
      <w:bookmarkEnd w:id="372"/>
      <w:bookmarkEnd w:id="373"/>
      <w:bookmarkEnd w:id="374"/>
      <w:bookmarkEnd w:id="375"/>
    </w:p>
    <w:p>
      <w:pPr>
        <w:pStyle w:val="9"/>
        <w:spacing w:line="360" w:lineRule="exact"/>
        <w:jc w:val="center"/>
        <w:rPr>
          <w:rFonts w:hint="eastAsia" w:ascii="仿宋" w:hAnsi="仿宋" w:eastAsia="仿宋" w:cs="仿宋"/>
          <w:highlight w:val="none"/>
        </w:rPr>
      </w:pPr>
    </w:p>
    <w:p>
      <w:pPr>
        <w:pStyle w:val="9"/>
        <w:spacing w:line="360" w:lineRule="exact"/>
        <w:ind w:firstLine="480" w:firstLineChars="200"/>
        <w:rPr>
          <w:rFonts w:hint="eastAsia" w:ascii="仿宋" w:hAnsi="仿宋" w:eastAsia="仿宋" w:cs="仿宋"/>
          <w:highlight w:val="none"/>
        </w:rPr>
      </w:pPr>
      <w:r>
        <w:rPr>
          <w:rFonts w:hint="eastAsia" w:ascii="仿宋" w:hAnsi="仿宋" w:eastAsia="仿宋" w:cs="仿宋"/>
          <w:highlight w:val="none"/>
        </w:rPr>
        <w:t>说明：供应商应当如实披露与本单位存在下列关联关系的单位名称：</w:t>
      </w:r>
    </w:p>
    <w:p>
      <w:pPr>
        <w:pStyle w:val="9"/>
        <w:spacing w:line="360" w:lineRule="exact"/>
        <w:ind w:left="479" w:leftChars="228" w:firstLine="0" w:firstLineChars="0"/>
        <w:rPr>
          <w:rFonts w:hint="eastAsia" w:ascii="仿宋" w:hAnsi="仿宋" w:eastAsia="仿宋" w:cs="仿宋"/>
          <w:highlight w:val="none"/>
        </w:rPr>
      </w:pPr>
      <w:r>
        <w:rPr>
          <w:rFonts w:hint="eastAsia" w:ascii="仿宋" w:hAnsi="仿宋" w:eastAsia="仿宋" w:cs="仿宋"/>
          <w:highlight w:val="none"/>
        </w:rPr>
        <w:t>（1）与供应商单位负责人为同一人的其他单位；</w:t>
      </w:r>
      <w:r>
        <w:rPr>
          <w:rFonts w:hint="eastAsia" w:ascii="仿宋" w:hAnsi="仿宋" w:eastAsia="仿宋" w:cs="仿宋"/>
          <w:highlight w:val="none"/>
        </w:rPr>
        <w:br w:type="textWrapping"/>
      </w:r>
      <w:r>
        <w:rPr>
          <w:rFonts w:hint="eastAsia" w:ascii="仿宋" w:hAnsi="仿宋" w:eastAsia="仿宋" w:cs="仿宋"/>
          <w:highlight w:val="none"/>
        </w:rPr>
        <w:t>（2）与供应商存在直接控股、管理关系的其他单位。</w:t>
      </w:r>
    </w:p>
    <w:p>
      <w:pPr>
        <w:pStyle w:val="9"/>
        <w:spacing w:line="360" w:lineRule="exact"/>
        <w:ind w:firstLine="480" w:firstLineChars="200"/>
        <w:rPr>
          <w:rFonts w:hint="eastAsia" w:ascii="仿宋" w:hAnsi="仿宋" w:eastAsia="仿宋" w:cs="仿宋"/>
          <w:highlight w:val="none"/>
        </w:rPr>
      </w:pPr>
    </w:p>
    <w:p>
      <w:pPr>
        <w:pStyle w:val="4"/>
        <w:spacing w:before="0" w:line="360" w:lineRule="exact"/>
        <w:jc w:val="center"/>
        <w:rPr>
          <w:rFonts w:hint="eastAsia" w:ascii="仿宋" w:hAnsi="仿宋" w:eastAsia="仿宋" w:cs="仿宋"/>
          <w:sz w:val="24"/>
          <w:highlight w:val="none"/>
        </w:rPr>
      </w:pPr>
      <w:bookmarkStart w:id="376" w:name="_Toc7414"/>
      <w:bookmarkStart w:id="377" w:name="_Toc28910"/>
      <w:bookmarkStart w:id="378" w:name="_Toc9517"/>
      <w:bookmarkStart w:id="379" w:name="_Toc515647828"/>
      <w:bookmarkStart w:id="380" w:name="_Toc9060"/>
      <w:bookmarkStart w:id="381" w:name="_Toc17333"/>
      <w:bookmarkStart w:id="382" w:name="_Toc8911"/>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w:t>
      </w:r>
      <w:r>
        <w:rPr>
          <w:rFonts w:hint="eastAsia" w:ascii="仿宋" w:hAnsi="仿宋" w:eastAsia="仿宋" w:cs="仿宋"/>
          <w:sz w:val="24"/>
          <w:highlight w:val="none"/>
        </w:rPr>
        <w:t>响应文件还应包括供应商须知第10条的所有技术文件</w:t>
      </w:r>
      <w:bookmarkEnd w:id="376"/>
      <w:bookmarkEnd w:id="377"/>
      <w:bookmarkEnd w:id="378"/>
      <w:bookmarkEnd w:id="379"/>
      <w:bookmarkEnd w:id="380"/>
      <w:bookmarkEnd w:id="381"/>
      <w:bookmarkEnd w:id="382"/>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rPr>
      </w:pPr>
    </w:p>
    <w:p>
      <w:pPr>
        <w:rPr>
          <w:rFonts w:hint="eastAsia" w:ascii="仿宋" w:hAnsi="仿宋" w:eastAsia="仿宋" w:cs="仿宋"/>
          <w:highlight w:val="none"/>
        </w:rPr>
      </w:pPr>
    </w:p>
    <w:p>
      <w:pPr>
        <w:pStyle w:val="4"/>
        <w:spacing w:before="0" w:line="360" w:lineRule="exact"/>
        <w:jc w:val="center"/>
        <w:rPr>
          <w:rFonts w:hint="eastAsia" w:ascii="仿宋" w:hAnsi="仿宋" w:eastAsia="仿宋" w:cs="仿宋"/>
          <w:sz w:val="24"/>
          <w:highlight w:val="none"/>
          <w:lang w:val="en-US" w:eastAsia="zh-CN"/>
        </w:rPr>
      </w:pPr>
      <w:bookmarkStart w:id="383" w:name="_Toc19460"/>
      <w:bookmarkStart w:id="384" w:name="_Toc30129"/>
      <w:bookmarkStart w:id="385" w:name="_Toc21672"/>
      <w:bookmarkStart w:id="386" w:name="_Toc21017"/>
      <w:bookmarkStart w:id="387" w:name="_Toc18089"/>
      <w:bookmarkStart w:id="388" w:name="_Toc13573"/>
      <w:r>
        <w:rPr>
          <w:rFonts w:hint="eastAsia" w:ascii="仿宋" w:hAnsi="仿宋" w:eastAsia="仿宋" w:cs="仿宋"/>
          <w:sz w:val="24"/>
          <w:highlight w:val="none"/>
          <w:lang w:val="en-US" w:eastAsia="zh-CN"/>
        </w:rPr>
        <w:t>7</w:t>
      </w:r>
      <w:r>
        <w:rPr>
          <w:rFonts w:hint="eastAsia" w:ascii="仿宋" w:hAnsi="仿宋" w:eastAsia="仿宋" w:cs="仿宋"/>
          <w:sz w:val="24"/>
          <w:highlight w:val="none"/>
          <w:lang w:eastAsia="zh-CN"/>
        </w:rPr>
        <w:t>、</w:t>
      </w:r>
      <w:r>
        <w:rPr>
          <w:rFonts w:hint="eastAsia" w:ascii="仿宋" w:hAnsi="仿宋" w:eastAsia="仿宋" w:cs="仿宋"/>
          <w:sz w:val="24"/>
          <w:highlight w:val="none"/>
        </w:rPr>
        <w:t>其他有利于磋商的</w:t>
      </w:r>
      <w:bookmarkEnd w:id="383"/>
      <w:bookmarkEnd w:id="384"/>
      <w:bookmarkEnd w:id="385"/>
      <w:bookmarkEnd w:id="386"/>
      <w:bookmarkEnd w:id="387"/>
      <w:r>
        <w:rPr>
          <w:rFonts w:hint="eastAsia" w:ascii="仿宋" w:hAnsi="仿宋" w:eastAsia="仿宋" w:cs="仿宋"/>
          <w:sz w:val="24"/>
          <w:highlight w:val="none"/>
          <w:lang w:val="en-US" w:eastAsia="zh-CN"/>
        </w:rPr>
        <w:t>资料</w:t>
      </w:r>
      <w:bookmarkEnd w:id="388"/>
    </w:p>
    <w:p>
      <w:pPr>
        <w:rPr>
          <w:rFonts w:hint="eastAsia" w:ascii="仿宋" w:hAnsi="仿宋" w:eastAsia="仿宋" w:cs="仿宋"/>
          <w:sz w:val="24"/>
          <w:highlight w:val="none"/>
          <w:lang w:val="en-US" w:eastAsia="zh-CN"/>
        </w:rPr>
      </w:pPr>
    </w:p>
    <w:p>
      <w:pPr>
        <w:rPr>
          <w:rFonts w:hint="eastAsia" w:ascii="仿宋" w:hAnsi="仿宋" w:eastAsia="仿宋" w:cs="仿宋"/>
          <w:lang w:val="en-US" w:eastAsia="zh-CN"/>
        </w:rPr>
      </w:pPr>
    </w:p>
    <w:p>
      <w:pPr>
        <w:spacing w:line="240" w:lineRule="atLeast"/>
        <w:jc w:val="left"/>
        <w:rPr>
          <w:rFonts w:hint="eastAsia" w:ascii="仿宋" w:hAnsi="仿宋" w:eastAsia="仿宋" w:cs="仿宋"/>
          <w:b/>
          <w:kern w:val="0"/>
          <w:sz w:val="24"/>
          <w:szCs w:val="20"/>
          <w:highlight w:val="none"/>
        </w:rPr>
        <w:sectPr>
          <w:headerReference r:id="rId5" w:type="default"/>
          <w:footerReference r:id="rId7" w:type="default"/>
          <w:headerReference r:id="rId6" w:type="even"/>
          <w:footerReference r:id="rId8" w:type="even"/>
          <w:pgSz w:w="11906" w:h="16838"/>
          <w:pgMar w:top="1440" w:right="1797" w:bottom="1440" w:left="1797" w:header="851" w:footer="992" w:gutter="0"/>
          <w:cols w:space="720" w:num="1"/>
          <w:docGrid w:linePitch="312" w:charSpace="0"/>
        </w:sectPr>
      </w:pPr>
    </w:p>
    <w:p>
      <w:pPr>
        <w:pStyle w:val="3"/>
        <w:tabs>
          <w:tab w:val="left" w:pos="0"/>
        </w:tabs>
        <w:spacing w:before="0" w:after="0" w:line="240" w:lineRule="atLeast"/>
        <w:rPr>
          <w:rFonts w:hint="eastAsia" w:ascii="仿宋" w:hAnsi="仿宋" w:eastAsia="仿宋" w:cs="仿宋"/>
          <w:color w:val="000000"/>
          <w:sz w:val="36"/>
          <w:szCs w:val="36"/>
          <w:highlight w:val="none"/>
        </w:rPr>
      </w:pPr>
      <w:bookmarkStart w:id="389" w:name="_Toc216582822"/>
      <w:bookmarkStart w:id="390" w:name="_Toc507399902"/>
      <w:bookmarkStart w:id="391" w:name="_Toc21156_WPSOffice_Level1"/>
      <w:bookmarkStart w:id="392" w:name="_Toc518923124"/>
      <w:bookmarkStart w:id="393" w:name="_Toc9913"/>
      <w:bookmarkStart w:id="394" w:name="_Toc218935350"/>
      <w:bookmarkStart w:id="395" w:name="_Toc219175634"/>
      <w:bookmarkStart w:id="396" w:name="_Toc30483"/>
      <w:r>
        <w:rPr>
          <w:rFonts w:hint="eastAsia" w:ascii="仿宋" w:hAnsi="仿宋" w:eastAsia="仿宋" w:cs="仿宋"/>
          <w:color w:val="000000"/>
          <w:sz w:val="36"/>
          <w:szCs w:val="36"/>
          <w:highlight w:val="none"/>
          <w:lang w:eastAsia="zh-CN"/>
        </w:rPr>
        <w:t>第三章</w:t>
      </w:r>
      <w:r>
        <w:rPr>
          <w:rFonts w:hint="eastAsia" w:ascii="仿宋" w:hAnsi="仿宋" w:eastAsia="仿宋" w:cs="仿宋"/>
          <w:color w:val="000000"/>
          <w:sz w:val="36"/>
          <w:szCs w:val="36"/>
          <w:highlight w:val="none"/>
          <w:lang w:val="en-US" w:eastAsia="zh-CN"/>
        </w:rPr>
        <w:t xml:space="preserve"> </w:t>
      </w:r>
      <w:bookmarkEnd w:id="389"/>
      <w:bookmarkEnd w:id="390"/>
      <w:bookmarkEnd w:id="391"/>
      <w:bookmarkEnd w:id="392"/>
      <w:bookmarkEnd w:id="393"/>
      <w:bookmarkEnd w:id="394"/>
      <w:bookmarkEnd w:id="395"/>
      <w:r>
        <w:rPr>
          <w:rFonts w:hint="eastAsia" w:ascii="仿宋" w:hAnsi="仿宋" w:eastAsia="仿宋" w:cs="仿宋"/>
          <w:color w:val="000000"/>
          <w:sz w:val="36"/>
          <w:szCs w:val="36"/>
          <w:highlight w:val="none"/>
        </w:rPr>
        <w:t>竞争性磋商公告</w:t>
      </w:r>
      <w:bookmarkEnd w:id="396"/>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rPr>
          <w:rFonts w:hint="eastAsia" w:ascii="仿宋" w:hAnsi="仿宋" w:eastAsia="仿宋" w:cs="仿宋"/>
          <w:sz w:val="32"/>
          <w:szCs w:val="32"/>
          <w:highlight w:val="none"/>
        </w:rPr>
      </w:pPr>
      <w:bookmarkStart w:id="397" w:name="_Toc13129"/>
      <w:bookmarkStart w:id="398" w:name="_Toc216582823"/>
      <w:bookmarkStart w:id="399" w:name="_Toc518923125"/>
      <w:bookmarkStart w:id="400" w:name="_Toc28647"/>
      <w:bookmarkStart w:id="401" w:name="_Toc512937850"/>
      <w:bookmarkStart w:id="402" w:name="_Toc507399903"/>
      <w:r>
        <w:rPr>
          <w:rFonts w:hint="eastAsia" w:ascii="仿宋" w:hAnsi="仿宋" w:eastAsia="仿宋" w:cs="仿宋"/>
          <w:b/>
          <w:bCs/>
          <w:kern w:val="44"/>
          <w:sz w:val="32"/>
          <w:szCs w:val="32"/>
          <w:highlight w:val="none"/>
          <w:lang w:val="en-US" w:eastAsia="zh-CN" w:bidi="ar-SA"/>
        </w:rPr>
        <w:t>喀什市人民医院污水处理设备运行维护与技改运营项目竞争性磋商公告</w:t>
      </w:r>
      <w:bookmarkEnd w:id="397"/>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240" w:lineRule="auto"/>
        <w:ind w:firstLine="480" w:firstLineChars="200"/>
        <w:textAlignment w:val="auto"/>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240" w:lineRule="auto"/>
        <w:ind w:firstLine="480" w:firstLineChars="200"/>
        <w:textAlignment w:val="auto"/>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喀什市人民医院污水处理设备运行维护与技改运营项目的潜在供应商应在新疆政府采购网获取采购文件，并于2021年12月13日11:00分前提交响应文件。</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一、项目基本情况</w:t>
      </w:r>
    </w:p>
    <w:p>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 xml:space="preserve">    项目编号：XJHC-(CS)-2021-51  </w:t>
      </w:r>
    </w:p>
    <w:p>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    项目名称：喀什市人民医院污水处理设备运行维护与技改运营项目 </w:t>
      </w:r>
    </w:p>
    <w:p>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    采购方式：竞争性磋商 </w:t>
      </w:r>
    </w:p>
    <w:tbl>
      <w:tblPr>
        <w:tblStyle w:val="37"/>
        <w:tblW w:w="5000" w:type="pct"/>
        <w:tblInd w:w="0" w:type="dxa"/>
        <w:tblLayout w:type="autofit"/>
        <w:tblCellMar>
          <w:top w:w="15" w:type="dxa"/>
          <w:left w:w="15" w:type="dxa"/>
          <w:bottom w:w="15" w:type="dxa"/>
          <w:right w:w="15" w:type="dxa"/>
        </w:tblCellMar>
      </w:tblPr>
      <w:tblGrid>
        <w:gridCol w:w="1673"/>
        <w:gridCol w:w="2135"/>
        <w:gridCol w:w="1212"/>
        <w:gridCol w:w="1675"/>
        <w:gridCol w:w="1210"/>
        <w:gridCol w:w="2141"/>
      </w:tblGrid>
      <w:tr>
        <w:tc>
          <w:tcPr>
            <w:tcW w:w="832"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wordWrap w:val="0"/>
              <w:jc w:val="center"/>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标项序号</w:t>
            </w:r>
          </w:p>
        </w:tc>
        <w:tc>
          <w:tcPr>
            <w:tcW w:w="1062"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wordWrap w:val="0"/>
              <w:jc w:val="center"/>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标项名称</w:t>
            </w:r>
          </w:p>
        </w:tc>
        <w:tc>
          <w:tcPr>
            <w:tcW w:w="603"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wordWrap w:val="0"/>
              <w:jc w:val="center"/>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数量</w:t>
            </w:r>
          </w:p>
        </w:tc>
        <w:tc>
          <w:tcPr>
            <w:tcW w:w="833"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wordWrap w:val="0"/>
              <w:jc w:val="center"/>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预算金额(元)</w:t>
            </w:r>
          </w:p>
        </w:tc>
        <w:tc>
          <w:tcPr>
            <w:tcW w:w="602"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wordWrap w:val="0"/>
              <w:jc w:val="center"/>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单位</w:t>
            </w:r>
          </w:p>
        </w:tc>
        <w:tc>
          <w:tcPr>
            <w:tcW w:w="1065"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wordWrap w:val="0"/>
              <w:jc w:val="center"/>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简要规格描述</w:t>
            </w:r>
          </w:p>
        </w:tc>
      </w:tr>
      <w:tr>
        <w:tblPrEx>
          <w:tblCellMar>
            <w:top w:w="15" w:type="dxa"/>
            <w:left w:w="15" w:type="dxa"/>
            <w:bottom w:w="15" w:type="dxa"/>
            <w:right w:w="15" w:type="dxa"/>
          </w:tblCellMar>
        </w:tblPrEx>
        <w:tc>
          <w:tcPr>
            <w:tcW w:w="832"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wordWrap w:val="0"/>
              <w:jc w:val="center"/>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1</w:t>
            </w:r>
          </w:p>
        </w:tc>
        <w:tc>
          <w:tcPr>
            <w:tcW w:w="1062"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wordWrap w:val="0"/>
              <w:jc w:val="center"/>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喀什市人民医院污水处理设备运行维护与技改运营项目</w:t>
            </w:r>
          </w:p>
        </w:tc>
        <w:tc>
          <w:tcPr>
            <w:tcW w:w="603"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wordWrap w:val="0"/>
              <w:jc w:val="center"/>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1</w:t>
            </w:r>
          </w:p>
        </w:tc>
        <w:tc>
          <w:tcPr>
            <w:tcW w:w="833"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wordWrap w:val="0"/>
              <w:jc w:val="center"/>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768000.00</w:t>
            </w:r>
          </w:p>
        </w:tc>
        <w:tc>
          <w:tcPr>
            <w:tcW w:w="602"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wordWrap w:val="0"/>
              <w:jc w:val="center"/>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套</w:t>
            </w:r>
          </w:p>
        </w:tc>
        <w:tc>
          <w:tcPr>
            <w:tcW w:w="1065" w:type="pct"/>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wordWrap w:val="0"/>
              <w:jc w:val="center"/>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污水处理设备运行维护与技改与药剂投放运行维护服务</w:t>
            </w:r>
          </w:p>
        </w:tc>
      </w:tr>
    </w:tbl>
    <w:p>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 </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二、申请人的资格要求：</w:t>
      </w:r>
    </w:p>
    <w:p>
      <w:pPr>
        <w:pStyle w:val="31"/>
        <w:widowControl/>
        <w:spacing w:before="75" w:beforeAutospacing="0" w:after="75" w:afterAutospacing="0"/>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1.具有独立承担民事责任能力（法人或者非法人组织的营业执照等证明文件复印件）；</w:t>
      </w:r>
    </w:p>
    <w:p>
      <w:pPr>
        <w:pStyle w:val="31"/>
        <w:widowControl/>
        <w:spacing w:before="75" w:beforeAutospacing="0" w:after="75" w:afterAutospacing="0"/>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2.本项目不接受联合体投标；</w:t>
      </w:r>
    </w:p>
    <w:p>
      <w:pPr>
        <w:pStyle w:val="31"/>
        <w:widowControl/>
        <w:spacing w:before="75" w:beforeAutospacing="0" w:after="75" w:afterAutospacing="0"/>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3.三证合一营业执照及开户许可证；</w:t>
      </w:r>
    </w:p>
    <w:p>
      <w:pPr>
        <w:pStyle w:val="31"/>
        <w:widowControl/>
        <w:spacing w:before="75" w:beforeAutospacing="0" w:after="75" w:afterAutospacing="0"/>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4.法人身份证明或法人授权委托书（含法人身份证复印件）和被授权人身份有效证件原件（被委托人必须为投标单位正式员工，提供公司为其缴纳的近3个月（2021年9-11月）的社保缴纳明细）；</w:t>
      </w:r>
    </w:p>
    <w:p>
      <w:pPr>
        <w:pStyle w:val="31"/>
        <w:widowControl/>
        <w:spacing w:before="75" w:beforeAutospacing="0" w:after="75" w:afterAutospacing="0"/>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5.2020年度经审计的财务审计报告（成立不满一年的提供有效的银行资信证明）；</w:t>
      </w:r>
    </w:p>
    <w:p>
      <w:pPr>
        <w:pStyle w:val="31"/>
        <w:widowControl/>
        <w:spacing w:before="75" w:beforeAutospacing="0" w:after="75" w:afterAutospacing="0"/>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6.由税务局出具的近六个月（2021年11月、10月、9月、8月、7月、6月）的中华人民共和国税收完税证明的电子版或复印件并加盖本单位公章（税种分别为缴税相关）；</w:t>
      </w:r>
    </w:p>
    <w:p>
      <w:pPr>
        <w:pStyle w:val="31"/>
        <w:widowControl/>
        <w:spacing w:before="75" w:beforeAutospacing="0" w:after="75" w:afterAutospacing="0"/>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7.近三年内无重大违法记录的声明及反商业受贿承诺书。</w:t>
      </w:r>
    </w:p>
    <w:p>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kern w:val="0"/>
          <w:sz w:val="24"/>
          <w:szCs w:val="24"/>
          <w:u w:val="none"/>
          <w:lang w:val="en-US" w:eastAsia="zh-CN" w:bidi="ar-SA"/>
        </w:rPr>
        <w:t>8.供应商在“信用中国”（www.creditchina.gov.cn）和中国政府采购网（www.ccgp.gov.cn）网站上未列入失信被执行人、重大税收违法案件当事人名单、政府采购严重违法失信行为记录名单（财库[2016]125号）（需提供网上截图加盖公章）；</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Fonts w:hint="eastAsia" w:ascii="仿宋" w:hAnsi="仿宋" w:eastAsia="仿宋" w:cs="仿宋"/>
          <w:i w:val="0"/>
          <w:iCs w:val="0"/>
          <w:caps w:val="0"/>
          <w:color w:val="000000"/>
          <w:spacing w:val="0"/>
          <w:sz w:val="24"/>
          <w:szCs w:val="24"/>
        </w:rPr>
      </w:pPr>
      <w:r>
        <w:rPr>
          <w:rStyle w:val="46"/>
          <w:rFonts w:hint="eastAsia" w:ascii="仿宋" w:hAnsi="仿宋" w:eastAsia="仿宋" w:cs="仿宋"/>
          <w:i w:val="0"/>
          <w:iCs w:val="0"/>
          <w:caps w:val="0"/>
          <w:color w:val="000000"/>
          <w:spacing w:val="0"/>
          <w:sz w:val="24"/>
          <w:szCs w:val="24"/>
        </w:rPr>
        <w:t>三、获取采购文件</w:t>
      </w:r>
    </w:p>
    <w:p>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u w:val="none"/>
        </w:rPr>
        <w:t>时间：</w:t>
      </w:r>
      <w:r>
        <w:rPr>
          <w:rFonts w:hint="eastAsia" w:ascii="仿宋" w:hAnsi="仿宋" w:eastAsia="仿宋" w:cs="仿宋"/>
          <w:i w:val="0"/>
          <w:iCs w:val="0"/>
          <w:caps w:val="0"/>
          <w:color w:val="000000"/>
          <w:spacing w:val="0"/>
          <w:sz w:val="24"/>
          <w:szCs w:val="24"/>
          <w:u w:val="none"/>
          <w:lang w:eastAsia="zh-CN"/>
        </w:rPr>
        <w:t>2021年1</w:t>
      </w:r>
      <w:r>
        <w:rPr>
          <w:rFonts w:hint="eastAsia" w:ascii="仿宋" w:hAnsi="仿宋" w:eastAsia="仿宋" w:cs="仿宋"/>
          <w:i w:val="0"/>
          <w:iCs w:val="0"/>
          <w:caps w:val="0"/>
          <w:color w:val="000000"/>
          <w:spacing w:val="0"/>
          <w:sz w:val="24"/>
          <w:szCs w:val="24"/>
          <w:u w:val="none"/>
          <w:lang w:val="en-US" w:eastAsia="zh-CN"/>
        </w:rPr>
        <w:t>2</w:t>
      </w:r>
      <w:r>
        <w:rPr>
          <w:rFonts w:hint="eastAsia" w:ascii="仿宋" w:hAnsi="仿宋" w:eastAsia="仿宋" w:cs="仿宋"/>
          <w:i w:val="0"/>
          <w:iCs w:val="0"/>
          <w:caps w:val="0"/>
          <w:color w:val="000000"/>
          <w:spacing w:val="0"/>
          <w:sz w:val="24"/>
          <w:szCs w:val="24"/>
          <w:u w:val="none"/>
          <w:lang w:eastAsia="zh-CN"/>
        </w:rPr>
        <w:t>月</w:t>
      </w:r>
      <w:r>
        <w:rPr>
          <w:rFonts w:hint="eastAsia" w:ascii="仿宋" w:hAnsi="仿宋" w:eastAsia="仿宋" w:cs="仿宋"/>
          <w:i w:val="0"/>
          <w:iCs w:val="0"/>
          <w:caps w:val="0"/>
          <w:color w:val="000000"/>
          <w:spacing w:val="0"/>
          <w:sz w:val="24"/>
          <w:szCs w:val="24"/>
          <w:u w:val="none"/>
          <w:lang w:val="en-US" w:eastAsia="zh-CN"/>
        </w:rPr>
        <w:t>02</w:t>
      </w:r>
      <w:r>
        <w:rPr>
          <w:rFonts w:hint="eastAsia" w:ascii="仿宋" w:hAnsi="仿宋" w:eastAsia="仿宋" w:cs="仿宋"/>
          <w:i w:val="0"/>
          <w:iCs w:val="0"/>
          <w:caps w:val="0"/>
          <w:color w:val="000000"/>
          <w:spacing w:val="0"/>
          <w:sz w:val="24"/>
          <w:szCs w:val="24"/>
          <w:u w:val="none"/>
          <w:lang w:eastAsia="zh-CN"/>
        </w:rPr>
        <w:t>日至2021年12月0</w:t>
      </w:r>
      <w:r>
        <w:rPr>
          <w:rFonts w:hint="eastAsia" w:ascii="仿宋" w:hAnsi="仿宋" w:eastAsia="仿宋" w:cs="仿宋"/>
          <w:i w:val="0"/>
          <w:iCs w:val="0"/>
          <w:caps w:val="0"/>
          <w:color w:val="000000"/>
          <w:spacing w:val="0"/>
          <w:sz w:val="24"/>
          <w:szCs w:val="24"/>
          <w:u w:val="none"/>
          <w:lang w:val="en-US" w:eastAsia="zh-CN"/>
        </w:rPr>
        <w:t>9</w:t>
      </w:r>
      <w:r>
        <w:rPr>
          <w:rFonts w:hint="eastAsia" w:ascii="仿宋" w:hAnsi="仿宋" w:eastAsia="仿宋" w:cs="仿宋"/>
          <w:i w:val="0"/>
          <w:iCs w:val="0"/>
          <w:caps w:val="0"/>
          <w:color w:val="000000"/>
          <w:spacing w:val="0"/>
          <w:sz w:val="24"/>
          <w:szCs w:val="24"/>
          <w:u w:val="none"/>
          <w:lang w:eastAsia="zh-CN"/>
        </w:rPr>
        <w:t>日</w:t>
      </w:r>
      <w:r>
        <w:rPr>
          <w:rFonts w:hint="eastAsia" w:ascii="仿宋" w:hAnsi="仿宋" w:eastAsia="仿宋" w:cs="仿宋"/>
          <w:i w:val="0"/>
          <w:iCs w:val="0"/>
          <w:caps w:val="0"/>
          <w:color w:val="000000"/>
          <w:spacing w:val="0"/>
          <w:sz w:val="24"/>
          <w:szCs w:val="24"/>
          <w:u w:val="none"/>
        </w:rPr>
        <w:t>，每天上午10:00至14:00，下午15:30至19:30（北京时间，法定节假日除外）</w:t>
      </w:r>
    </w:p>
    <w:p>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地点：新疆政府采购网 </w:t>
      </w:r>
    </w:p>
    <w:p>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方式：</w:t>
      </w:r>
      <w:r>
        <w:rPr>
          <w:rFonts w:hint="eastAsia" w:ascii="仿宋" w:hAnsi="仿宋" w:eastAsia="仿宋" w:cs="仿宋"/>
          <w:i w:val="0"/>
          <w:iCs w:val="0"/>
          <w:caps w:val="0"/>
          <w:color w:val="000000"/>
          <w:spacing w:val="0"/>
          <w:sz w:val="24"/>
          <w:szCs w:val="24"/>
          <w:lang w:eastAsia="zh-CN"/>
        </w:rPr>
        <w:t>政采云平台线上获取</w:t>
      </w:r>
      <w:r>
        <w:rPr>
          <w:rFonts w:hint="eastAsia" w:ascii="仿宋" w:hAnsi="仿宋" w:eastAsia="仿宋" w:cs="仿宋"/>
          <w:i w:val="0"/>
          <w:iCs w:val="0"/>
          <w:caps w:val="0"/>
          <w:color w:val="000000"/>
          <w:spacing w:val="0"/>
          <w:sz w:val="24"/>
          <w:szCs w:val="24"/>
        </w:rPr>
        <w:t>  </w:t>
      </w:r>
    </w:p>
    <w:p>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售价（元）：0 </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Fonts w:hint="eastAsia" w:ascii="仿宋" w:hAnsi="仿宋" w:eastAsia="仿宋" w:cs="仿宋"/>
          <w:i w:val="0"/>
          <w:iCs w:val="0"/>
          <w:caps w:val="0"/>
          <w:color w:val="000000"/>
          <w:spacing w:val="0"/>
          <w:sz w:val="24"/>
          <w:szCs w:val="24"/>
        </w:rPr>
      </w:pPr>
      <w:r>
        <w:rPr>
          <w:rStyle w:val="46"/>
          <w:rFonts w:hint="eastAsia" w:ascii="仿宋" w:hAnsi="仿宋" w:eastAsia="仿宋" w:cs="仿宋"/>
          <w:i w:val="0"/>
          <w:iCs w:val="0"/>
          <w:caps w:val="0"/>
          <w:color w:val="000000"/>
          <w:spacing w:val="0"/>
          <w:sz w:val="24"/>
          <w:szCs w:val="24"/>
        </w:rPr>
        <w:t>四、响应文件提交</w:t>
      </w:r>
      <w:r>
        <w:rPr>
          <w:rFonts w:hint="eastAsia" w:ascii="仿宋" w:hAnsi="仿宋" w:eastAsia="仿宋" w:cs="仿宋"/>
          <w:i w:val="0"/>
          <w:iCs w:val="0"/>
          <w:caps w:val="0"/>
          <w:color w:val="000000"/>
          <w:spacing w:val="0"/>
          <w:sz w:val="24"/>
          <w:szCs w:val="24"/>
        </w:rPr>
        <w:t> </w:t>
      </w:r>
    </w:p>
    <w:p>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截止时间：</w:t>
      </w:r>
      <w:r>
        <w:rPr>
          <w:rFonts w:hint="eastAsia" w:ascii="仿宋" w:hAnsi="仿宋" w:eastAsia="仿宋" w:cs="仿宋"/>
          <w:i w:val="0"/>
          <w:iCs w:val="0"/>
          <w:caps w:val="0"/>
          <w:color w:val="000000"/>
          <w:spacing w:val="0"/>
          <w:sz w:val="24"/>
          <w:szCs w:val="24"/>
          <w:u w:val="none"/>
          <w:lang w:eastAsia="zh-CN"/>
        </w:rPr>
        <w:t>2021年12月</w:t>
      </w:r>
      <w:r>
        <w:rPr>
          <w:rFonts w:hint="eastAsia" w:ascii="仿宋" w:hAnsi="仿宋" w:eastAsia="仿宋" w:cs="仿宋"/>
          <w:i w:val="0"/>
          <w:iCs w:val="0"/>
          <w:caps w:val="0"/>
          <w:color w:val="000000"/>
          <w:spacing w:val="0"/>
          <w:sz w:val="24"/>
          <w:szCs w:val="24"/>
          <w:u w:val="none"/>
          <w:lang w:val="en-US" w:eastAsia="zh-CN"/>
        </w:rPr>
        <w:t>13</w:t>
      </w:r>
      <w:r>
        <w:rPr>
          <w:rFonts w:hint="eastAsia" w:ascii="仿宋" w:hAnsi="仿宋" w:eastAsia="仿宋" w:cs="仿宋"/>
          <w:i w:val="0"/>
          <w:iCs w:val="0"/>
          <w:caps w:val="0"/>
          <w:color w:val="000000"/>
          <w:spacing w:val="0"/>
          <w:sz w:val="24"/>
          <w:szCs w:val="24"/>
          <w:u w:val="none"/>
          <w:lang w:eastAsia="zh-CN"/>
        </w:rPr>
        <w:t>日</w:t>
      </w:r>
      <w:r>
        <w:rPr>
          <w:rFonts w:hint="eastAsia" w:ascii="仿宋" w:hAnsi="仿宋" w:eastAsia="仿宋" w:cs="仿宋"/>
          <w:i w:val="0"/>
          <w:iCs w:val="0"/>
          <w:caps w:val="0"/>
          <w:color w:val="000000"/>
          <w:spacing w:val="0"/>
          <w:sz w:val="24"/>
          <w:szCs w:val="24"/>
        </w:rPr>
        <w:t xml:space="preserve"> 11:00:00（北京时间）</w:t>
      </w:r>
    </w:p>
    <w:p>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地点：喀什市唐城国际商务大厦5001室　 </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Fonts w:hint="eastAsia" w:ascii="仿宋" w:hAnsi="仿宋" w:eastAsia="仿宋" w:cs="仿宋"/>
          <w:i w:val="0"/>
          <w:iCs w:val="0"/>
          <w:caps w:val="0"/>
          <w:color w:val="000000"/>
          <w:spacing w:val="0"/>
          <w:sz w:val="24"/>
          <w:szCs w:val="24"/>
        </w:rPr>
      </w:pPr>
      <w:r>
        <w:rPr>
          <w:rStyle w:val="46"/>
          <w:rFonts w:hint="eastAsia" w:ascii="仿宋" w:hAnsi="仿宋" w:eastAsia="仿宋" w:cs="仿宋"/>
          <w:i w:val="0"/>
          <w:iCs w:val="0"/>
          <w:caps w:val="0"/>
          <w:color w:val="000000"/>
          <w:spacing w:val="0"/>
          <w:sz w:val="24"/>
          <w:szCs w:val="24"/>
        </w:rPr>
        <w:t>五、响应文件开启</w:t>
      </w:r>
      <w:r>
        <w:rPr>
          <w:rFonts w:hint="eastAsia" w:ascii="仿宋" w:hAnsi="仿宋" w:eastAsia="仿宋" w:cs="仿宋"/>
          <w:i w:val="0"/>
          <w:iCs w:val="0"/>
          <w:caps w:val="0"/>
          <w:color w:val="000000"/>
          <w:spacing w:val="0"/>
          <w:sz w:val="24"/>
          <w:szCs w:val="24"/>
        </w:rPr>
        <w:t> </w:t>
      </w:r>
    </w:p>
    <w:p>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开启时间：</w:t>
      </w:r>
      <w:r>
        <w:rPr>
          <w:rFonts w:hint="eastAsia" w:ascii="仿宋" w:hAnsi="仿宋" w:eastAsia="仿宋" w:cs="仿宋"/>
          <w:i w:val="0"/>
          <w:iCs w:val="0"/>
          <w:caps w:val="0"/>
          <w:color w:val="000000"/>
          <w:spacing w:val="0"/>
          <w:sz w:val="24"/>
          <w:szCs w:val="24"/>
          <w:u w:val="none"/>
          <w:lang w:eastAsia="zh-CN"/>
        </w:rPr>
        <w:t>2021年12月</w:t>
      </w:r>
      <w:r>
        <w:rPr>
          <w:rFonts w:hint="eastAsia" w:ascii="仿宋" w:hAnsi="仿宋" w:eastAsia="仿宋" w:cs="仿宋"/>
          <w:i w:val="0"/>
          <w:iCs w:val="0"/>
          <w:caps w:val="0"/>
          <w:color w:val="000000"/>
          <w:spacing w:val="0"/>
          <w:sz w:val="24"/>
          <w:szCs w:val="24"/>
          <w:u w:val="none"/>
          <w:lang w:val="en-US" w:eastAsia="zh-CN"/>
        </w:rPr>
        <w:t>1</w:t>
      </w:r>
      <w:r>
        <w:rPr>
          <w:rFonts w:hint="eastAsia" w:ascii="仿宋" w:hAnsi="仿宋" w:eastAsia="仿宋" w:cs="仿宋"/>
          <w:i w:val="0"/>
          <w:iCs w:val="0"/>
          <w:caps w:val="0"/>
          <w:color w:val="000000"/>
          <w:spacing w:val="0"/>
          <w:sz w:val="24"/>
          <w:szCs w:val="24"/>
          <w:u w:val="none"/>
          <w:lang w:eastAsia="zh-CN"/>
        </w:rPr>
        <w:t>3日</w:t>
      </w:r>
      <w:r>
        <w:rPr>
          <w:rFonts w:hint="eastAsia" w:ascii="仿宋" w:hAnsi="仿宋" w:eastAsia="仿宋" w:cs="仿宋"/>
          <w:i w:val="0"/>
          <w:iCs w:val="0"/>
          <w:caps w:val="0"/>
          <w:color w:val="000000"/>
          <w:spacing w:val="0"/>
          <w:sz w:val="24"/>
          <w:szCs w:val="24"/>
        </w:rPr>
        <w:t xml:space="preserve"> 11:00:00（北京时间）</w:t>
      </w:r>
    </w:p>
    <w:p>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地点：喀什市唐城国际商务大厦5001室 </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Fonts w:hint="eastAsia" w:ascii="仿宋" w:hAnsi="仿宋" w:eastAsia="仿宋" w:cs="仿宋"/>
          <w:i w:val="0"/>
          <w:iCs w:val="0"/>
          <w:caps w:val="0"/>
          <w:color w:val="000000"/>
          <w:spacing w:val="0"/>
          <w:sz w:val="24"/>
          <w:szCs w:val="24"/>
        </w:rPr>
      </w:pPr>
      <w:r>
        <w:rPr>
          <w:rStyle w:val="46"/>
          <w:rFonts w:hint="eastAsia" w:ascii="仿宋" w:hAnsi="仿宋" w:eastAsia="仿宋" w:cs="仿宋"/>
          <w:i w:val="0"/>
          <w:iCs w:val="0"/>
          <w:caps w:val="0"/>
          <w:color w:val="000000"/>
          <w:spacing w:val="0"/>
          <w:sz w:val="24"/>
          <w:szCs w:val="24"/>
        </w:rPr>
        <w:t>六、公告期限</w:t>
      </w:r>
    </w:p>
    <w:p>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自本公告发布之日起5个工作日。</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Fonts w:hint="eastAsia" w:ascii="仿宋" w:hAnsi="仿宋" w:eastAsia="仿宋" w:cs="仿宋"/>
          <w:i w:val="0"/>
          <w:iCs w:val="0"/>
          <w:caps w:val="0"/>
          <w:color w:val="000000"/>
          <w:spacing w:val="0"/>
          <w:sz w:val="24"/>
          <w:szCs w:val="24"/>
        </w:rPr>
      </w:pPr>
      <w:r>
        <w:rPr>
          <w:rStyle w:val="46"/>
          <w:rFonts w:hint="eastAsia" w:ascii="仿宋" w:hAnsi="仿宋" w:eastAsia="仿宋" w:cs="仿宋"/>
          <w:i w:val="0"/>
          <w:iCs w:val="0"/>
          <w:caps w:val="0"/>
          <w:color w:val="000000"/>
          <w:spacing w:val="0"/>
          <w:sz w:val="24"/>
          <w:szCs w:val="24"/>
        </w:rPr>
        <w:t>七、其他补充事宜</w:t>
      </w:r>
      <w:r>
        <w:rPr>
          <w:rFonts w:hint="eastAsia" w:ascii="仿宋" w:hAnsi="仿宋" w:eastAsia="仿宋" w:cs="仿宋"/>
          <w:i w:val="0"/>
          <w:iCs w:val="0"/>
          <w:caps w:val="0"/>
          <w:color w:val="000000"/>
          <w:spacing w:val="0"/>
          <w:sz w:val="24"/>
          <w:szCs w:val="24"/>
        </w:rPr>
        <w:t> </w:t>
      </w:r>
    </w:p>
    <w:p>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无  </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Fonts w:hint="eastAsia" w:ascii="仿宋" w:hAnsi="仿宋" w:eastAsia="仿宋" w:cs="仿宋"/>
          <w:i w:val="0"/>
          <w:iCs w:val="0"/>
          <w:caps w:val="0"/>
          <w:color w:val="000000"/>
          <w:spacing w:val="0"/>
          <w:sz w:val="24"/>
          <w:szCs w:val="24"/>
        </w:rPr>
      </w:pPr>
      <w:r>
        <w:rPr>
          <w:rStyle w:val="46"/>
          <w:rFonts w:hint="eastAsia" w:ascii="仿宋" w:hAnsi="仿宋" w:eastAsia="仿宋" w:cs="仿宋"/>
          <w:i w:val="0"/>
          <w:iCs w:val="0"/>
          <w:caps w:val="0"/>
          <w:color w:val="000000"/>
          <w:spacing w:val="0"/>
          <w:sz w:val="24"/>
          <w:szCs w:val="24"/>
        </w:rPr>
        <w:t>八、凡对本次招标提出询问，请按以下方式联系</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Style w:val="46"/>
          <w:rFonts w:hint="eastAsia" w:ascii="仿宋" w:hAnsi="仿宋" w:eastAsia="仿宋" w:cs="仿宋"/>
          <w:i w:val="0"/>
          <w:iCs w:val="0"/>
          <w:caps w:val="0"/>
          <w:color w:val="000000"/>
          <w:spacing w:val="0"/>
          <w:sz w:val="24"/>
          <w:szCs w:val="24"/>
        </w:rPr>
      </w:pPr>
      <w:r>
        <w:rPr>
          <w:rStyle w:val="46"/>
          <w:rFonts w:hint="eastAsia" w:ascii="仿宋" w:hAnsi="仿宋" w:eastAsia="仿宋" w:cs="仿宋"/>
          <w:i w:val="0"/>
          <w:iCs w:val="0"/>
          <w:caps w:val="0"/>
          <w:color w:val="000000"/>
          <w:spacing w:val="0"/>
          <w:sz w:val="24"/>
          <w:szCs w:val="24"/>
        </w:rPr>
        <w:t>1、</w:t>
      </w:r>
      <w:r>
        <w:rPr>
          <w:rStyle w:val="46"/>
          <w:rFonts w:hint="eastAsia" w:ascii="仿宋" w:hAnsi="仿宋" w:eastAsia="仿宋" w:cs="仿宋"/>
          <w:i w:val="0"/>
          <w:iCs w:val="0"/>
          <w:caps w:val="0"/>
          <w:color w:val="000000"/>
          <w:spacing w:val="0"/>
          <w:sz w:val="24"/>
          <w:szCs w:val="24"/>
          <w:lang w:eastAsia="zh-CN"/>
        </w:rPr>
        <w:t>代理</w:t>
      </w:r>
      <w:r>
        <w:rPr>
          <w:rStyle w:val="46"/>
          <w:rFonts w:hint="eastAsia" w:ascii="仿宋" w:hAnsi="仿宋" w:eastAsia="仿宋" w:cs="仿宋"/>
          <w:i w:val="0"/>
          <w:iCs w:val="0"/>
          <w:caps w:val="0"/>
          <w:color w:val="000000"/>
          <w:spacing w:val="0"/>
          <w:sz w:val="24"/>
          <w:szCs w:val="24"/>
        </w:rPr>
        <w:t>机构名称：</w:t>
      </w:r>
      <w:r>
        <w:rPr>
          <w:rStyle w:val="46"/>
          <w:rFonts w:hint="eastAsia" w:ascii="仿宋" w:hAnsi="仿宋" w:eastAsia="仿宋" w:cs="仿宋"/>
          <w:i w:val="0"/>
          <w:iCs w:val="0"/>
          <w:caps w:val="0"/>
          <w:color w:val="000000"/>
          <w:spacing w:val="0"/>
          <w:sz w:val="24"/>
          <w:szCs w:val="24"/>
          <w:lang w:eastAsia="zh-CN"/>
        </w:rPr>
        <w:t>新疆弘创建设项目管理咨询有限公司</w:t>
      </w:r>
      <w:r>
        <w:rPr>
          <w:rStyle w:val="46"/>
          <w:rFonts w:hint="eastAsia" w:ascii="仿宋" w:hAnsi="仿宋" w:eastAsia="仿宋" w:cs="仿宋"/>
          <w:i w:val="0"/>
          <w:iCs w:val="0"/>
          <w:caps w:val="0"/>
          <w:color w:val="000000"/>
          <w:spacing w:val="0"/>
          <w:sz w:val="24"/>
          <w:szCs w:val="24"/>
        </w:rPr>
        <w:t> </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Style w:val="46"/>
          <w:rFonts w:hint="eastAsia" w:ascii="仿宋" w:hAnsi="仿宋" w:eastAsia="仿宋" w:cs="仿宋"/>
          <w:i w:val="0"/>
          <w:iCs w:val="0"/>
          <w:caps w:val="0"/>
          <w:color w:val="000000"/>
          <w:spacing w:val="0"/>
          <w:sz w:val="24"/>
          <w:szCs w:val="24"/>
        </w:rPr>
      </w:pPr>
      <w:r>
        <w:rPr>
          <w:rStyle w:val="46"/>
          <w:rFonts w:hint="eastAsia" w:ascii="仿宋" w:hAnsi="仿宋" w:eastAsia="仿宋" w:cs="仿宋"/>
          <w:i w:val="0"/>
          <w:iCs w:val="0"/>
          <w:caps w:val="0"/>
          <w:color w:val="000000"/>
          <w:spacing w:val="0"/>
          <w:sz w:val="24"/>
          <w:szCs w:val="24"/>
        </w:rPr>
        <w:t>联系人：</w:t>
      </w:r>
      <w:r>
        <w:rPr>
          <w:rStyle w:val="46"/>
          <w:rFonts w:hint="eastAsia" w:ascii="仿宋" w:hAnsi="仿宋" w:eastAsia="仿宋" w:cs="仿宋"/>
          <w:i w:val="0"/>
          <w:iCs w:val="0"/>
          <w:caps w:val="0"/>
          <w:color w:val="000000"/>
          <w:spacing w:val="0"/>
          <w:sz w:val="24"/>
          <w:szCs w:val="24"/>
          <w:lang w:eastAsia="zh-CN"/>
        </w:rPr>
        <w:t>陈明哲</w:t>
      </w:r>
      <w:r>
        <w:rPr>
          <w:rStyle w:val="46"/>
          <w:rFonts w:hint="eastAsia" w:ascii="仿宋" w:hAnsi="仿宋" w:eastAsia="仿宋" w:cs="仿宋"/>
          <w:i w:val="0"/>
          <w:iCs w:val="0"/>
          <w:caps w:val="0"/>
          <w:color w:val="000000"/>
          <w:spacing w:val="0"/>
          <w:sz w:val="24"/>
          <w:szCs w:val="24"/>
        </w:rPr>
        <w:t> </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Style w:val="46"/>
          <w:rFonts w:hint="eastAsia" w:ascii="仿宋" w:hAnsi="仿宋" w:eastAsia="仿宋" w:cs="仿宋"/>
          <w:i w:val="0"/>
          <w:iCs w:val="0"/>
          <w:caps w:val="0"/>
          <w:color w:val="000000"/>
          <w:spacing w:val="0"/>
          <w:sz w:val="24"/>
          <w:szCs w:val="24"/>
        </w:rPr>
      </w:pPr>
      <w:r>
        <w:rPr>
          <w:rStyle w:val="46"/>
          <w:rFonts w:hint="eastAsia" w:ascii="仿宋" w:hAnsi="仿宋" w:eastAsia="仿宋" w:cs="仿宋"/>
          <w:i w:val="0"/>
          <w:iCs w:val="0"/>
          <w:caps w:val="0"/>
          <w:color w:val="000000"/>
          <w:spacing w:val="0"/>
          <w:sz w:val="24"/>
          <w:szCs w:val="24"/>
        </w:rPr>
        <w:t>联系电话：</w:t>
      </w:r>
      <w:r>
        <w:rPr>
          <w:rStyle w:val="46"/>
          <w:rFonts w:hint="eastAsia" w:ascii="仿宋" w:hAnsi="仿宋" w:eastAsia="仿宋" w:cs="仿宋"/>
          <w:i w:val="0"/>
          <w:iCs w:val="0"/>
          <w:caps w:val="0"/>
          <w:color w:val="000000"/>
          <w:spacing w:val="0"/>
          <w:sz w:val="24"/>
          <w:szCs w:val="24"/>
          <w:lang w:eastAsia="zh-CN"/>
        </w:rPr>
        <w:t>15609989611</w:t>
      </w:r>
      <w:r>
        <w:rPr>
          <w:rStyle w:val="46"/>
          <w:rFonts w:hint="eastAsia" w:ascii="仿宋" w:hAnsi="仿宋" w:eastAsia="仿宋" w:cs="仿宋"/>
          <w:i w:val="0"/>
          <w:iCs w:val="0"/>
          <w:caps w:val="0"/>
          <w:color w:val="000000"/>
          <w:spacing w:val="0"/>
          <w:sz w:val="24"/>
          <w:szCs w:val="24"/>
        </w:rPr>
        <w:t> </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Style w:val="46"/>
          <w:rFonts w:hint="eastAsia" w:ascii="仿宋" w:hAnsi="仿宋" w:eastAsia="仿宋" w:cs="仿宋"/>
          <w:i w:val="0"/>
          <w:iCs w:val="0"/>
          <w:caps w:val="0"/>
          <w:color w:val="000000"/>
          <w:spacing w:val="0"/>
          <w:sz w:val="24"/>
          <w:szCs w:val="24"/>
        </w:rPr>
      </w:pPr>
      <w:r>
        <w:rPr>
          <w:rStyle w:val="46"/>
          <w:rFonts w:hint="eastAsia" w:ascii="仿宋" w:hAnsi="仿宋" w:eastAsia="仿宋" w:cs="仿宋"/>
          <w:i w:val="0"/>
          <w:iCs w:val="0"/>
          <w:caps w:val="0"/>
          <w:color w:val="000000"/>
          <w:spacing w:val="0"/>
          <w:sz w:val="24"/>
          <w:szCs w:val="24"/>
        </w:rPr>
        <w:t>地址：</w:t>
      </w:r>
      <w:r>
        <w:rPr>
          <w:rStyle w:val="46"/>
          <w:rFonts w:hint="eastAsia" w:ascii="仿宋" w:hAnsi="仿宋" w:eastAsia="仿宋" w:cs="仿宋"/>
          <w:i w:val="0"/>
          <w:iCs w:val="0"/>
          <w:caps w:val="0"/>
          <w:color w:val="000000"/>
          <w:spacing w:val="0"/>
          <w:sz w:val="24"/>
          <w:szCs w:val="24"/>
          <w:lang w:eastAsia="zh-CN"/>
        </w:rPr>
        <w:t>喀什市唐城国际商务大厦</w:t>
      </w:r>
      <w:r>
        <w:rPr>
          <w:rStyle w:val="46"/>
          <w:rFonts w:hint="eastAsia" w:ascii="仿宋" w:hAnsi="仿宋" w:eastAsia="仿宋" w:cs="仿宋"/>
          <w:i w:val="0"/>
          <w:iCs w:val="0"/>
          <w:caps w:val="0"/>
          <w:color w:val="000000"/>
          <w:spacing w:val="0"/>
          <w:sz w:val="24"/>
          <w:szCs w:val="24"/>
          <w:lang w:val="en-US" w:eastAsia="zh-CN"/>
        </w:rPr>
        <w:t>5001室</w:t>
      </w:r>
      <w:r>
        <w:rPr>
          <w:rStyle w:val="46"/>
          <w:rFonts w:hint="eastAsia" w:ascii="仿宋" w:hAnsi="仿宋" w:eastAsia="仿宋" w:cs="仿宋"/>
          <w:i w:val="0"/>
          <w:iCs w:val="0"/>
          <w:caps w:val="0"/>
          <w:color w:val="000000"/>
          <w:spacing w:val="0"/>
          <w:sz w:val="24"/>
          <w:szCs w:val="24"/>
        </w:rPr>
        <w:t> </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Style w:val="46"/>
          <w:rFonts w:hint="eastAsia" w:ascii="仿宋" w:hAnsi="仿宋" w:eastAsia="仿宋" w:cs="仿宋"/>
          <w:i w:val="0"/>
          <w:iCs w:val="0"/>
          <w:caps w:val="0"/>
          <w:color w:val="000000"/>
          <w:spacing w:val="0"/>
          <w:sz w:val="24"/>
          <w:szCs w:val="24"/>
        </w:rPr>
      </w:pPr>
      <w:r>
        <w:rPr>
          <w:rStyle w:val="46"/>
          <w:rFonts w:hint="eastAsia" w:ascii="仿宋" w:hAnsi="仿宋" w:eastAsia="仿宋" w:cs="仿宋"/>
          <w:i w:val="0"/>
          <w:iCs w:val="0"/>
          <w:caps w:val="0"/>
          <w:color w:val="000000"/>
          <w:spacing w:val="0"/>
          <w:sz w:val="24"/>
          <w:szCs w:val="24"/>
        </w:rPr>
        <w:t>2、采购人名称： </w:t>
      </w:r>
      <w:r>
        <w:rPr>
          <w:rStyle w:val="46"/>
          <w:rFonts w:hint="eastAsia" w:ascii="仿宋" w:hAnsi="仿宋" w:eastAsia="仿宋" w:cs="仿宋"/>
          <w:i w:val="0"/>
          <w:iCs w:val="0"/>
          <w:caps w:val="0"/>
          <w:color w:val="000000"/>
          <w:spacing w:val="0"/>
          <w:sz w:val="24"/>
          <w:szCs w:val="24"/>
          <w:lang w:eastAsia="zh-CN"/>
        </w:rPr>
        <w:t>喀什市人民医院</w:t>
      </w:r>
      <w:r>
        <w:rPr>
          <w:rStyle w:val="46"/>
          <w:rFonts w:hint="eastAsia" w:ascii="仿宋" w:hAnsi="仿宋" w:eastAsia="仿宋" w:cs="仿宋"/>
          <w:i w:val="0"/>
          <w:iCs w:val="0"/>
          <w:caps w:val="0"/>
          <w:color w:val="000000"/>
          <w:spacing w:val="0"/>
          <w:sz w:val="24"/>
          <w:szCs w:val="24"/>
        </w:rPr>
        <w:t> </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Style w:val="46"/>
          <w:rFonts w:hint="eastAsia" w:ascii="仿宋" w:hAnsi="仿宋" w:eastAsia="仿宋" w:cs="仿宋"/>
          <w:i w:val="0"/>
          <w:iCs w:val="0"/>
          <w:caps w:val="0"/>
          <w:color w:val="000000"/>
          <w:spacing w:val="0"/>
          <w:sz w:val="24"/>
          <w:szCs w:val="24"/>
        </w:rPr>
      </w:pPr>
      <w:r>
        <w:rPr>
          <w:rStyle w:val="46"/>
          <w:rFonts w:hint="eastAsia" w:ascii="仿宋" w:hAnsi="仿宋" w:eastAsia="仿宋" w:cs="仿宋"/>
          <w:i w:val="0"/>
          <w:iCs w:val="0"/>
          <w:caps w:val="0"/>
          <w:color w:val="000000"/>
          <w:spacing w:val="0"/>
          <w:sz w:val="24"/>
          <w:szCs w:val="24"/>
        </w:rPr>
        <w:t>联系电话：</w:t>
      </w:r>
      <w:r>
        <w:rPr>
          <w:rStyle w:val="46"/>
          <w:rFonts w:hint="eastAsia" w:ascii="仿宋" w:hAnsi="仿宋" w:eastAsia="仿宋" w:cs="仿宋"/>
          <w:i w:val="0"/>
          <w:iCs w:val="0"/>
          <w:caps w:val="0"/>
          <w:color w:val="000000"/>
          <w:spacing w:val="0"/>
          <w:sz w:val="24"/>
          <w:szCs w:val="24"/>
          <w:lang w:eastAsia="zh-CN"/>
        </w:rPr>
        <w:t>何婷</w:t>
      </w:r>
      <w:r>
        <w:rPr>
          <w:rStyle w:val="46"/>
          <w:rFonts w:hint="eastAsia" w:ascii="仿宋" w:hAnsi="仿宋" w:eastAsia="仿宋" w:cs="仿宋"/>
          <w:i w:val="0"/>
          <w:iCs w:val="0"/>
          <w:caps w:val="0"/>
          <w:color w:val="000000"/>
          <w:spacing w:val="0"/>
          <w:sz w:val="24"/>
          <w:szCs w:val="24"/>
        </w:rPr>
        <w:t> </w:t>
      </w:r>
      <w:r>
        <w:rPr>
          <w:rStyle w:val="46"/>
          <w:rFonts w:hint="eastAsia" w:ascii="仿宋" w:hAnsi="仿宋" w:eastAsia="仿宋" w:cs="仿宋"/>
          <w:i w:val="0"/>
          <w:iCs w:val="0"/>
          <w:caps w:val="0"/>
          <w:color w:val="000000"/>
          <w:spacing w:val="0"/>
          <w:sz w:val="24"/>
          <w:szCs w:val="24"/>
          <w:lang w:val="en-US" w:eastAsia="zh-CN"/>
        </w:rPr>
        <w:t>18099980908</w:t>
      </w:r>
      <w:r>
        <w:rPr>
          <w:rStyle w:val="46"/>
          <w:rFonts w:hint="eastAsia" w:ascii="仿宋" w:hAnsi="仿宋" w:eastAsia="仿宋" w:cs="仿宋"/>
          <w:i w:val="0"/>
          <w:iCs w:val="0"/>
          <w:caps w:val="0"/>
          <w:color w:val="000000"/>
          <w:spacing w:val="0"/>
          <w:sz w:val="24"/>
          <w:szCs w:val="24"/>
        </w:rPr>
        <w:t> </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Style w:val="46"/>
          <w:rFonts w:hint="eastAsia" w:ascii="仿宋" w:hAnsi="仿宋" w:eastAsia="仿宋" w:cs="仿宋"/>
          <w:i w:val="0"/>
          <w:iCs w:val="0"/>
          <w:caps w:val="0"/>
          <w:color w:val="000000"/>
          <w:spacing w:val="0"/>
          <w:sz w:val="24"/>
          <w:szCs w:val="24"/>
        </w:rPr>
      </w:pPr>
      <w:r>
        <w:rPr>
          <w:rStyle w:val="46"/>
          <w:rFonts w:hint="eastAsia" w:ascii="仿宋" w:hAnsi="仿宋" w:eastAsia="仿宋" w:cs="仿宋"/>
          <w:i w:val="0"/>
          <w:iCs w:val="0"/>
          <w:caps w:val="0"/>
          <w:color w:val="000000"/>
          <w:spacing w:val="0"/>
          <w:sz w:val="24"/>
          <w:szCs w:val="24"/>
        </w:rPr>
        <w:t>3、同级政府采购监督管理部门名称： 喀什市政府采购管理办公室 </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Style w:val="46"/>
          <w:rFonts w:hint="eastAsia" w:ascii="仿宋" w:hAnsi="仿宋" w:eastAsia="仿宋" w:cs="仿宋"/>
          <w:i w:val="0"/>
          <w:iCs w:val="0"/>
          <w:caps w:val="0"/>
          <w:color w:val="000000"/>
          <w:spacing w:val="0"/>
          <w:sz w:val="24"/>
          <w:szCs w:val="24"/>
        </w:rPr>
      </w:pPr>
      <w:r>
        <w:rPr>
          <w:rStyle w:val="46"/>
          <w:rFonts w:hint="eastAsia" w:ascii="仿宋" w:hAnsi="仿宋" w:eastAsia="仿宋" w:cs="仿宋"/>
          <w:i w:val="0"/>
          <w:iCs w:val="0"/>
          <w:caps w:val="0"/>
          <w:color w:val="000000"/>
          <w:spacing w:val="0"/>
          <w:sz w:val="24"/>
          <w:szCs w:val="24"/>
        </w:rPr>
        <w:t>联系人： </w:t>
      </w:r>
      <w:r>
        <w:rPr>
          <w:rStyle w:val="46"/>
          <w:rFonts w:hint="eastAsia" w:ascii="仿宋" w:hAnsi="仿宋" w:eastAsia="仿宋" w:cs="仿宋"/>
          <w:i w:val="0"/>
          <w:iCs w:val="0"/>
          <w:caps w:val="0"/>
          <w:color w:val="000000"/>
          <w:spacing w:val="0"/>
          <w:sz w:val="24"/>
          <w:szCs w:val="24"/>
          <w:lang w:eastAsia="zh-CN"/>
        </w:rPr>
        <w:t>李帼林</w:t>
      </w:r>
      <w:r>
        <w:rPr>
          <w:rStyle w:val="46"/>
          <w:rFonts w:hint="eastAsia" w:ascii="仿宋" w:hAnsi="仿宋" w:eastAsia="仿宋" w:cs="仿宋"/>
          <w:i w:val="0"/>
          <w:iCs w:val="0"/>
          <w:caps w:val="0"/>
          <w:color w:val="000000"/>
          <w:spacing w:val="0"/>
          <w:sz w:val="24"/>
          <w:szCs w:val="24"/>
        </w:rPr>
        <w:t> </w:t>
      </w:r>
    </w:p>
    <w:p>
      <w:pPr>
        <w:pStyle w:val="3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both"/>
        <w:textAlignment w:val="auto"/>
        <w:rPr>
          <w:rStyle w:val="46"/>
          <w:rFonts w:hint="eastAsia" w:ascii="仿宋" w:hAnsi="仿宋" w:eastAsia="仿宋" w:cs="仿宋"/>
          <w:i w:val="0"/>
          <w:iCs w:val="0"/>
          <w:caps w:val="0"/>
          <w:color w:val="000000"/>
          <w:spacing w:val="0"/>
          <w:sz w:val="24"/>
          <w:szCs w:val="24"/>
          <w:lang w:eastAsia="zh-CN"/>
        </w:rPr>
      </w:pPr>
      <w:r>
        <w:rPr>
          <w:rStyle w:val="46"/>
          <w:rFonts w:hint="eastAsia" w:ascii="仿宋" w:hAnsi="仿宋" w:eastAsia="仿宋" w:cs="仿宋"/>
          <w:i w:val="0"/>
          <w:iCs w:val="0"/>
          <w:caps w:val="0"/>
          <w:color w:val="000000"/>
          <w:spacing w:val="0"/>
          <w:sz w:val="24"/>
          <w:szCs w:val="24"/>
        </w:rPr>
        <w:t>监督投诉电话： </w:t>
      </w:r>
      <w:bookmarkStart w:id="658" w:name="_GoBack"/>
      <w:r>
        <w:rPr>
          <w:rStyle w:val="46"/>
          <w:rFonts w:hint="eastAsia" w:ascii="仿宋" w:hAnsi="仿宋" w:eastAsia="仿宋" w:cs="仿宋"/>
          <w:i w:val="0"/>
          <w:iCs w:val="0"/>
          <w:caps w:val="0"/>
          <w:color w:val="000000"/>
          <w:spacing w:val="0"/>
          <w:sz w:val="24"/>
          <w:szCs w:val="24"/>
          <w:lang w:eastAsia="zh-CN"/>
        </w:rPr>
        <w:t>15026056437</w:t>
      </w:r>
      <w:bookmarkEnd w:id="658"/>
    </w:p>
    <w:p>
      <w:pPr>
        <w:pStyle w:val="11"/>
        <w:rPr>
          <w:rFonts w:hint="eastAsia" w:ascii="仿宋" w:hAnsi="仿宋" w:eastAsia="仿宋" w:cs="仿宋"/>
          <w:sz w:val="21"/>
          <w:szCs w:val="21"/>
          <w:highlight w:val="none"/>
          <w:lang w:val="en-US" w:eastAsia="zh-CN"/>
        </w:rPr>
      </w:pPr>
    </w:p>
    <w:p>
      <w:pPr>
        <w:rPr>
          <w:rFonts w:hint="eastAsia" w:ascii="仿宋" w:hAnsi="仿宋" w:eastAsia="仿宋" w:cs="仿宋"/>
          <w:sz w:val="21"/>
          <w:szCs w:val="21"/>
          <w:highlight w:val="none"/>
          <w:lang w:val="en-US" w:eastAsia="zh-CN"/>
        </w:rPr>
      </w:pPr>
    </w:p>
    <w:p>
      <w:pPr>
        <w:pStyle w:val="9"/>
        <w:rPr>
          <w:rFonts w:hint="eastAsia" w:ascii="仿宋" w:hAnsi="仿宋" w:eastAsia="仿宋" w:cs="仿宋"/>
          <w:sz w:val="21"/>
          <w:szCs w:val="21"/>
          <w:highlight w:val="none"/>
          <w:lang w:val="en-US" w:eastAsia="zh-CN"/>
        </w:rPr>
      </w:pPr>
    </w:p>
    <w:p>
      <w:pPr>
        <w:pStyle w:val="11"/>
        <w:rPr>
          <w:rFonts w:hint="eastAsia" w:ascii="仿宋" w:hAnsi="仿宋" w:eastAsia="仿宋" w:cs="仿宋"/>
          <w:sz w:val="21"/>
          <w:szCs w:val="21"/>
          <w:highlight w:val="none"/>
          <w:lang w:val="en-US" w:eastAsia="zh-CN"/>
        </w:rPr>
      </w:pPr>
    </w:p>
    <w:p>
      <w:pPr>
        <w:rPr>
          <w:rFonts w:hint="eastAsia" w:ascii="仿宋" w:hAnsi="仿宋" w:eastAsia="仿宋" w:cs="仿宋"/>
          <w:lang w:val="en-US" w:eastAsia="zh-CN"/>
        </w:rPr>
      </w:pPr>
    </w:p>
    <w:p>
      <w:pPr>
        <w:rPr>
          <w:rFonts w:hint="eastAsia" w:ascii="仿宋" w:hAnsi="仿宋" w:eastAsia="仿宋" w:cs="仿宋"/>
          <w:sz w:val="21"/>
          <w:szCs w:val="21"/>
          <w:highlight w:val="none"/>
          <w:lang w:val="en-US" w:eastAsia="zh-CN"/>
        </w:rPr>
      </w:pPr>
    </w:p>
    <w:bookmarkEnd w:id="398"/>
    <w:bookmarkEnd w:id="399"/>
    <w:bookmarkEnd w:id="400"/>
    <w:bookmarkEnd w:id="401"/>
    <w:bookmarkEnd w:id="402"/>
    <w:p>
      <w:pPr>
        <w:spacing w:line="240" w:lineRule="atLeast"/>
        <w:jc w:val="center"/>
        <w:outlineLvl w:val="0"/>
        <w:rPr>
          <w:rFonts w:hint="eastAsia" w:ascii="仿宋" w:hAnsi="仿宋" w:eastAsia="仿宋" w:cs="仿宋"/>
          <w:b/>
          <w:bCs/>
          <w:sz w:val="30"/>
          <w:szCs w:val="30"/>
          <w:highlight w:val="none"/>
        </w:rPr>
      </w:pPr>
      <w:bookmarkStart w:id="403" w:name="_Toc29240"/>
      <w:r>
        <w:rPr>
          <w:rFonts w:hint="eastAsia" w:ascii="仿宋" w:hAnsi="仿宋" w:eastAsia="仿宋" w:cs="仿宋"/>
          <w:b/>
          <w:bCs/>
          <w:sz w:val="30"/>
          <w:szCs w:val="30"/>
          <w:highlight w:val="none"/>
        </w:rPr>
        <w:t>第</w:t>
      </w:r>
      <w:r>
        <w:rPr>
          <w:rFonts w:hint="eastAsia" w:ascii="仿宋" w:hAnsi="仿宋" w:eastAsia="仿宋" w:cs="仿宋"/>
          <w:b/>
          <w:bCs/>
          <w:sz w:val="30"/>
          <w:szCs w:val="30"/>
          <w:highlight w:val="none"/>
          <w:lang w:eastAsia="zh-CN"/>
        </w:rPr>
        <w:t>四</w:t>
      </w:r>
      <w:r>
        <w:rPr>
          <w:rFonts w:hint="eastAsia" w:ascii="仿宋" w:hAnsi="仿宋" w:eastAsia="仿宋" w:cs="仿宋"/>
          <w:b/>
          <w:bCs/>
          <w:sz w:val="30"/>
          <w:szCs w:val="30"/>
          <w:highlight w:val="none"/>
        </w:rPr>
        <w:t>章</w:t>
      </w:r>
      <w:r>
        <w:rPr>
          <w:rFonts w:hint="eastAsia" w:ascii="仿宋" w:hAnsi="仿宋" w:eastAsia="仿宋" w:cs="仿宋"/>
          <w:b/>
          <w:bCs/>
          <w:sz w:val="30"/>
          <w:szCs w:val="30"/>
          <w:highlight w:val="none"/>
          <w:lang w:val="en-US" w:eastAsia="zh-CN"/>
        </w:rPr>
        <w:t xml:space="preserve">  </w:t>
      </w:r>
      <w:r>
        <w:rPr>
          <w:rFonts w:hint="eastAsia" w:ascii="仿宋" w:hAnsi="仿宋" w:eastAsia="仿宋" w:cs="仿宋"/>
          <w:b/>
          <w:bCs/>
          <w:sz w:val="30"/>
          <w:szCs w:val="30"/>
          <w:highlight w:val="none"/>
        </w:rPr>
        <w:t>供应商须知资料表</w:t>
      </w:r>
      <w:bookmarkEnd w:id="403"/>
    </w:p>
    <w:p>
      <w:pPr>
        <w:spacing w:line="240" w:lineRule="atLeast"/>
        <w:ind w:left="479" w:leftChars="228"/>
        <w:rPr>
          <w:rFonts w:hint="eastAsia" w:ascii="仿宋" w:hAnsi="仿宋" w:eastAsia="仿宋" w:cs="仿宋"/>
          <w:sz w:val="24"/>
          <w:highlight w:val="none"/>
        </w:rPr>
      </w:pPr>
      <w:r>
        <w:rPr>
          <w:rFonts w:hint="eastAsia" w:ascii="仿宋" w:hAnsi="仿宋" w:eastAsia="仿宋" w:cs="仿宋"/>
          <w:b/>
          <w:sz w:val="24"/>
          <w:highlight w:val="none"/>
        </w:rPr>
        <w:t>本表是本项目的具体资料，是对供应商须知的具体补充和修改，如有矛盾，应以本资料表为准</w:t>
      </w:r>
      <w:r>
        <w:rPr>
          <w:rFonts w:hint="eastAsia" w:ascii="仿宋" w:hAnsi="仿宋" w:eastAsia="仿宋" w:cs="仿宋"/>
          <w:sz w:val="24"/>
          <w:highlight w:val="none"/>
        </w:rPr>
        <w:t>。</w:t>
      </w:r>
    </w:p>
    <w:tbl>
      <w:tblPr>
        <w:tblStyle w:val="37"/>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9" w:hRule="atLeast"/>
        </w:trPr>
        <w:tc>
          <w:tcPr>
            <w:tcW w:w="1559" w:type="dxa"/>
            <w:vAlign w:val="center"/>
          </w:tcPr>
          <w:p>
            <w:pPr>
              <w:spacing w:line="240" w:lineRule="atLeast"/>
              <w:ind w:left="1080" w:leftChars="257" w:hanging="5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条款号</w:t>
            </w:r>
          </w:p>
        </w:tc>
        <w:tc>
          <w:tcPr>
            <w:tcW w:w="7875" w:type="dxa"/>
            <w:vAlign w:val="center"/>
          </w:tcPr>
          <w:p>
            <w:pPr>
              <w:spacing w:line="240" w:lineRule="atLeast"/>
              <w:ind w:left="1080" w:leftChars="257" w:hanging="540"/>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875" w:type="dxa"/>
            <w:vAlign w:val="center"/>
          </w:tcPr>
          <w:p>
            <w:pPr>
              <w:spacing w:line="240" w:lineRule="atLeast"/>
              <w:rPr>
                <w:rFonts w:hint="eastAsia" w:ascii="仿宋" w:hAnsi="仿宋" w:eastAsia="仿宋" w:cs="仿宋"/>
                <w:color w:val="000000"/>
                <w:sz w:val="24"/>
                <w:szCs w:val="24"/>
                <w:highlight w:val="none"/>
                <w:u w:val="none"/>
              </w:rPr>
            </w:pPr>
            <w:r>
              <w:rPr>
                <w:rFonts w:hint="eastAsia" w:ascii="仿宋" w:hAnsi="仿宋" w:eastAsia="仿宋" w:cs="仿宋"/>
                <w:color w:val="000000"/>
                <w:sz w:val="24"/>
                <w:szCs w:val="24"/>
                <w:highlight w:val="none"/>
              </w:rPr>
              <w:t>采购人：</w:t>
            </w:r>
            <w:r>
              <w:rPr>
                <w:rFonts w:hint="eastAsia" w:ascii="仿宋" w:hAnsi="仿宋" w:eastAsia="仿宋" w:cs="仿宋"/>
                <w:color w:val="000000"/>
                <w:sz w:val="24"/>
                <w:szCs w:val="24"/>
                <w:highlight w:val="none"/>
                <w:u w:val="none"/>
                <w:lang w:val="en-US" w:eastAsia="zh-CN"/>
              </w:rPr>
              <w:t>喀什市人民医院</w:t>
            </w:r>
          </w:p>
          <w:p>
            <w:pPr>
              <w:spacing w:line="240" w:lineRule="atLeast"/>
              <w:rPr>
                <w:rFonts w:hint="eastAsia" w:ascii="仿宋" w:hAnsi="仿宋" w:eastAsia="仿宋" w:cs="仿宋"/>
                <w:color w:val="000000"/>
                <w:sz w:val="24"/>
                <w:szCs w:val="24"/>
                <w:highlight w:val="none"/>
                <w:u w:val="none"/>
                <w:lang w:val="en-US" w:eastAsia="zh-CN"/>
              </w:rPr>
            </w:pPr>
            <w:r>
              <w:rPr>
                <w:rFonts w:hint="eastAsia" w:ascii="仿宋" w:hAnsi="仿宋" w:eastAsia="仿宋" w:cs="仿宋"/>
                <w:sz w:val="24"/>
                <w:szCs w:val="24"/>
                <w:highlight w:val="none"/>
                <w:u w:val="none"/>
              </w:rPr>
              <w:t>联系人</w:t>
            </w:r>
            <w:r>
              <w:rPr>
                <w:rFonts w:hint="eastAsia" w:ascii="仿宋" w:hAnsi="仿宋" w:eastAsia="仿宋" w:cs="仿宋"/>
                <w:color w:val="000000"/>
                <w:sz w:val="24"/>
                <w:szCs w:val="24"/>
                <w:highlight w:val="none"/>
                <w:u w:val="none"/>
              </w:rPr>
              <w:t>：</w:t>
            </w:r>
            <w:r>
              <w:rPr>
                <w:rFonts w:hint="eastAsia" w:ascii="仿宋" w:hAnsi="仿宋" w:eastAsia="仿宋" w:cs="仿宋"/>
                <w:color w:val="000000"/>
                <w:sz w:val="24"/>
                <w:szCs w:val="24"/>
                <w:highlight w:val="none"/>
                <w:u w:val="none"/>
                <w:lang w:eastAsia="zh-CN"/>
              </w:rPr>
              <w:t>何婷</w:t>
            </w:r>
            <w:r>
              <w:rPr>
                <w:rFonts w:hint="eastAsia" w:ascii="仿宋" w:hAnsi="仿宋" w:eastAsia="仿宋" w:cs="仿宋"/>
                <w:color w:val="000000"/>
                <w:sz w:val="24"/>
                <w:szCs w:val="24"/>
                <w:highlight w:val="none"/>
                <w:u w:val="none"/>
                <w:lang w:val="en-US" w:eastAsia="zh-CN"/>
              </w:rPr>
              <w:t xml:space="preserve">  </w:t>
            </w:r>
          </w:p>
          <w:p>
            <w:pPr>
              <w:spacing w:line="240" w:lineRule="atLeas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u w:val="none"/>
              </w:rPr>
              <w:t>电</w:t>
            </w:r>
            <w:r>
              <w:rPr>
                <w:rFonts w:hint="eastAsia" w:ascii="仿宋" w:hAnsi="仿宋" w:eastAsia="仿宋" w:cs="仿宋"/>
                <w:color w:val="000000"/>
                <w:sz w:val="24"/>
                <w:szCs w:val="24"/>
                <w:highlight w:val="none"/>
                <w:u w:val="none"/>
                <w:lang w:val="en-US" w:eastAsia="zh-CN"/>
              </w:rPr>
              <w:t xml:space="preserve">  </w:t>
            </w:r>
            <w:r>
              <w:rPr>
                <w:rFonts w:hint="eastAsia" w:ascii="仿宋" w:hAnsi="仿宋" w:eastAsia="仿宋" w:cs="仿宋"/>
                <w:color w:val="000000"/>
                <w:sz w:val="24"/>
                <w:szCs w:val="24"/>
                <w:highlight w:val="none"/>
                <w:u w:val="none"/>
              </w:rPr>
              <w:t>话：18099980908</w:t>
            </w:r>
            <w:r>
              <w:rPr>
                <w:rFonts w:hint="eastAsia" w:ascii="仿宋" w:hAnsi="仿宋" w:eastAsia="仿宋" w:cs="仿宋"/>
                <w:color w:val="000000"/>
                <w:sz w:val="24"/>
                <w:szCs w:val="24"/>
                <w:highlight w:val="none"/>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875" w:type="dxa"/>
            <w:vAlign w:val="center"/>
          </w:tcPr>
          <w:p>
            <w:pPr>
              <w:spacing w:line="240" w:lineRule="atLeast"/>
              <w:rPr>
                <w:rFonts w:hint="eastAsia" w:ascii="仿宋" w:hAnsi="仿宋" w:eastAsia="仿宋" w:cs="仿宋"/>
                <w:color w:val="000000"/>
                <w:sz w:val="24"/>
                <w:szCs w:val="24"/>
                <w:highlight w:val="none"/>
                <w:u w:val="none"/>
                <w:lang w:eastAsia="zh-CN"/>
              </w:rPr>
            </w:pPr>
            <w:r>
              <w:rPr>
                <w:rFonts w:hint="eastAsia" w:ascii="仿宋" w:hAnsi="仿宋" w:eastAsia="仿宋" w:cs="仿宋"/>
                <w:color w:val="000000"/>
                <w:sz w:val="24"/>
                <w:szCs w:val="24"/>
                <w:highlight w:val="none"/>
                <w:lang w:eastAsia="zh-CN"/>
              </w:rPr>
              <w:t>集中采购机构：新疆弘创建设项目管理咨询有限公司</w:t>
            </w:r>
          </w:p>
          <w:p>
            <w:pPr>
              <w:spacing w:line="240" w:lineRule="atLeast"/>
              <w:rPr>
                <w:rFonts w:hint="eastAsia" w:ascii="仿宋" w:hAnsi="仿宋" w:eastAsia="仿宋" w:cs="仿宋"/>
                <w:sz w:val="24"/>
                <w:szCs w:val="24"/>
                <w:highlight w:val="none"/>
                <w:u w:val="none"/>
                <w:lang w:eastAsia="zh-CN"/>
              </w:rPr>
            </w:pPr>
            <w:r>
              <w:rPr>
                <w:rFonts w:hint="eastAsia" w:ascii="仿宋" w:hAnsi="仿宋" w:eastAsia="仿宋" w:cs="仿宋"/>
                <w:color w:val="000000"/>
                <w:sz w:val="24"/>
                <w:szCs w:val="24"/>
                <w:highlight w:val="none"/>
                <w:u w:val="none"/>
              </w:rPr>
              <w:t>地址：</w:t>
            </w:r>
            <w:r>
              <w:rPr>
                <w:rFonts w:hint="eastAsia" w:ascii="仿宋" w:hAnsi="仿宋" w:eastAsia="仿宋" w:cs="仿宋"/>
                <w:i w:val="0"/>
                <w:iCs w:val="0"/>
                <w:caps w:val="0"/>
                <w:color w:val="000000"/>
                <w:spacing w:val="0"/>
                <w:sz w:val="24"/>
                <w:szCs w:val="24"/>
              </w:rPr>
              <w:t>喀什市唐城国际商务大厦5001室</w:t>
            </w:r>
          </w:p>
          <w:p>
            <w:pPr>
              <w:spacing w:line="240" w:lineRule="atLeast"/>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u w:val="none"/>
                <w:lang w:eastAsia="zh-CN"/>
              </w:rPr>
              <w:t>联系人：陈明哲</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u w:val="none"/>
              </w:rPr>
              <w:t>电话：</w:t>
            </w:r>
            <w:r>
              <w:rPr>
                <w:rFonts w:hint="eastAsia" w:ascii="仿宋" w:hAnsi="仿宋" w:eastAsia="仿宋" w:cs="仿宋"/>
                <w:sz w:val="24"/>
                <w:szCs w:val="24"/>
                <w:highlight w:val="none"/>
                <w:u w:val="none"/>
                <w:lang w:val="en-US" w:eastAsia="zh-CN"/>
              </w:rPr>
              <w:t>15609989611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559" w:type="dxa"/>
            <w:vAlign w:val="center"/>
          </w:tcPr>
          <w:p>
            <w:pPr>
              <w:widowControl/>
              <w:spacing w:before="50" w:after="50" w:line="320" w:lineRule="exact"/>
              <w:jc w:val="center"/>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1.3.4</w:t>
            </w:r>
          </w:p>
        </w:tc>
        <w:tc>
          <w:tcPr>
            <w:tcW w:w="7875" w:type="dxa"/>
            <w:vAlign w:val="center"/>
          </w:tcPr>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合格投标人资格要求：投标人必须满足《中华人民共和国政府采购法》第二十二条要求；</w:t>
            </w:r>
            <w:r>
              <w:rPr>
                <w:rFonts w:hint="eastAsia" w:ascii="仿宋" w:hAnsi="仿宋" w:eastAsia="仿宋" w:cs="仿宋"/>
                <w:b w:val="0"/>
                <w:bCs w:val="0"/>
                <w:color w:val="auto"/>
                <w:sz w:val="24"/>
                <w:szCs w:val="32"/>
                <w:lang w:val="en-US" w:eastAsia="zh-CN"/>
              </w:rPr>
              <w:t>(除必须要求原件外,其他资料原件或加盖公章的复印件均可)</w:t>
            </w:r>
          </w:p>
          <w:p>
            <w:pPr>
              <w:pStyle w:val="31"/>
              <w:widowControl/>
              <w:spacing w:before="75" w:beforeAutospacing="0" w:after="75" w:afterAutospacing="0"/>
              <w:rPr>
                <w:rFonts w:hint="eastAsia" w:ascii="仿宋" w:hAnsi="仿宋" w:eastAsia="仿宋" w:cs="仿宋"/>
                <w:kern w:val="2"/>
                <w:sz w:val="24"/>
                <w:szCs w:val="32"/>
                <w:lang w:val="en-US" w:eastAsia="zh-CN" w:bidi="ar-SA"/>
              </w:rPr>
            </w:pPr>
            <w:r>
              <w:rPr>
                <w:rFonts w:hint="eastAsia" w:ascii="仿宋" w:hAnsi="仿宋" w:eastAsia="仿宋" w:cs="仿宋"/>
                <w:sz w:val="32"/>
                <w:szCs w:val="32"/>
                <w:lang w:val="en-US" w:eastAsia="zh-CN"/>
              </w:rPr>
              <w:t>1</w:t>
            </w:r>
            <w:r>
              <w:rPr>
                <w:rFonts w:hint="eastAsia" w:ascii="仿宋" w:hAnsi="仿宋" w:eastAsia="仿宋" w:cs="仿宋"/>
                <w:kern w:val="2"/>
                <w:sz w:val="24"/>
                <w:szCs w:val="32"/>
                <w:lang w:val="en-US" w:eastAsia="zh-CN" w:bidi="ar-SA"/>
              </w:rPr>
              <w:t>.本项目不接受联合体投标；</w:t>
            </w:r>
          </w:p>
          <w:p>
            <w:pPr>
              <w:pStyle w:val="31"/>
              <w:widowControl/>
              <w:spacing w:before="75" w:beforeAutospacing="0" w:after="75" w:afterAutospacing="0"/>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2.三证合一营业执照及开户许可证（原件）；</w:t>
            </w:r>
          </w:p>
          <w:p>
            <w:pPr>
              <w:pStyle w:val="31"/>
              <w:widowControl/>
              <w:spacing w:before="75" w:beforeAutospacing="0" w:after="75" w:afterAutospacing="0"/>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3.法人身份证明或法人授权委托书（含法人身份证复印件）和被授权人身份有效证件原件（被委托人必须为投标单位正式员工，提供公司为其缴纳的近3个月（2021年9-11月）的社保缴纳明细）（原件）；</w:t>
            </w:r>
          </w:p>
          <w:p>
            <w:pPr>
              <w:pStyle w:val="31"/>
              <w:widowControl/>
              <w:spacing w:before="75" w:beforeAutospacing="0" w:after="75" w:afterAutospacing="0"/>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4.2020年度经审计的财务审计报告（成立不满一年的提供有效的银行资信证明）（原件）；</w:t>
            </w:r>
          </w:p>
          <w:p>
            <w:pPr>
              <w:pStyle w:val="31"/>
              <w:widowControl/>
              <w:spacing w:before="75" w:beforeAutospacing="0" w:after="75" w:afterAutospacing="0"/>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5.由税务局出具的近六个月（2021年11月、10月、9月、8月、7月、6月）的中华人民共和国税收完税证明的电子版或复印件并加盖本单位公章（税种分别为缴税相关）；</w:t>
            </w:r>
          </w:p>
          <w:p>
            <w:pPr>
              <w:pStyle w:val="31"/>
              <w:widowControl/>
              <w:spacing w:before="75" w:beforeAutospacing="0" w:after="75" w:afterAutospacing="0"/>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6.近三年内无重大违法记录的声明及反商业受贿承诺书原件。</w:t>
            </w:r>
          </w:p>
          <w:p>
            <w:pPr>
              <w:pStyle w:val="31"/>
              <w:widowControl/>
              <w:spacing w:before="75" w:beforeAutospacing="0" w:after="75" w:afterAutospacing="0"/>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7.供应商在“信用中国”（www.creditchina.gov.cn）和中国政府采购网（www.ccgp.gov.cn）网站上未列入失信被执行人、重大税收违法案件当事人名单、政府采购严重违法失信行为记录名单（财库[2016]125号）（需提供网上截图加盖公章）；</w:t>
            </w:r>
          </w:p>
          <w:p>
            <w:pPr>
              <w:pStyle w:val="35"/>
              <w:ind w:left="0" w:leftChars="0" w:firstLine="0" w:firstLineChars="0"/>
              <w:rPr>
                <w:rFonts w:hint="eastAsia" w:ascii="仿宋" w:hAnsi="仿宋" w:eastAsia="仿宋" w:cs="仿宋"/>
                <w:lang w:val="en-US"/>
              </w:rPr>
            </w:pPr>
            <w:r>
              <w:rPr>
                <w:rFonts w:hint="eastAsia" w:ascii="仿宋" w:hAnsi="仿宋" w:eastAsia="仿宋" w:cs="仿宋"/>
                <w:kern w:val="2"/>
                <w:sz w:val="24"/>
                <w:szCs w:val="32"/>
                <w:lang w:val="en-US" w:eastAsia="zh-CN" w:bidi="ar-SA"/>
              </w:rPr>
              <w:t>8.投标保证金收据及银行缴款凭证原件。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1.3.</w:t>
            </w:r>
            <w:r>
              <w:rPr>
                <w:rFonts w:hint="eastAsia" w:ascii="仿宋" w:hAnsi="仿宋" w:eastAsia="仿宋" w:cs="仿宋"/>
                <w:color w:val="000000"/>
                <w:sz w:val="24"/>
                <w:szCs w:val="24"/>
                <w:highlight w:val="none"/>
                <w:lang w:val="en-US" w:eastAsia="zh-CN"/>
              </w:rPr>
              <w:t>5</w:t>
            </w:r>
          </w:p>
        </w:tc>
        <w:tc>
          <w:tcPr>
            <w:tcW w:w="7875" w:type="dxa"/>
            <w:vAlign w:val="center"/>
          </w:tcPr>
          <w:p>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是否为专门面向中小企业采购：</w:t>
            </w:r>
            <w:r>
              <w:rPr>
                <w:rFonts w:hint="eastAsia" w:ascii="仿宋" w:hAnsi="仿宋" w:eastAsia="仿宋" w:cs="仿宋"/>
                <w:color w:val="000000"/>
                <w:sz w:val="24"/>
                <w:szCs w:val="24"/>
                <w:highlight w:val="none"/>
                <w:u w:val="single"/>
              </w:rPr>
              <w:t>否</w:t>
            </w:r>
            <w:r>
              <w:rPr>
                <w:rFonts w:hint="eastAsia" w:ascii="仿宋" w:hAnsi="仿宋" w:eastAsia="仿宋" w:cs="仿宋"/>
                <w:i/>
                <w:color w:val="000000"/>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w:t>
            </w:r>
          </w:p>
        </w:tc>
        <w:tc>
          <w:tcPr>
            <w:tcW w:w="7875" w:type="dxa"/>
            <w:vAlign w:val="center"/>
          </w:tcPr>
          <w:p>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是否允许联合体</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u w:val="single"/>
              </w:rPr>
              <w:t>否</w:t>
            </w:r>
            <w:r>
              <w:rPr>
                <w:rFonts w:hint="eastAsia" w:ascii="仿宋" w:hAnsi="仿宋" w:eastAsia="仿宋" w:cs="仿宋"/>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p>
        </w:tc>
        <w:tc>
          <w:tcPr>
            <w:tcW w:w="7875" w:type="dxa"/>
            <w:vAlign w:val="center"/>
          </w:tcPr>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投标截止时间：2021年12月13日 11:00:00（北京时间）</w:t>
            </w:r>
          </w:p>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开标时间：2021年12月13日 11:00:00（北京时间）</w:t>
            </w:r>
          </w:p>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kern w:val="0"/>
                <w:sz w:val="24"/>
                <w:szCs w:val="24"/>
                <w:u w:val="none"/>
                <w:lang w:val="en-US" w:eastAsia="zh-CN" w:bidi="ar-SA"/>
              </w:rPr>
              <w:t>开标地点：</w:t>
            </w:r>
            <w:r>
              <w:rPr>
                <w:rFonts w:hint="eastAsia" w:ascii="仿宋" w:hAnsi="仿宋" w:eastAsia="仿宋" w:cs="仿宋"/>
                <w:i w:val="0"/>
                <w:iCs w:val="0"/>
                <w:caps w:val="0"/>
                <w:color w:val="000000"/>
                <w:spacing w:val="0"/>
                <w:sz w:val="24"/>
                <w:szCs w:val="24"/>
              </w:rPr>
              <w:t>喀什市唐城国际商务大厦5001室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 w:hRule="atLeast"/>
        </w:trPr>
        <w:tc>
          <w:tcPr>
            <w:tcW w:w="1559" w:type="dxa"/>
            <w:vAlign w:val="center"/>
          </w:tcPr>
          <w:p>
            <w:pPr>
              <w:spacing w:line="240" w:lineRule="atLeast"/>
              <w:ind w:left="1080" w:leftChars="257" w:hanging="5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w:t>
            </w:r>
          </w:p>
        </w:tc>
        <w:tc>
          <w:tcPr>
            <w:tcW w:w="7875" w:type="dxa"/>
            <w:vAlign w:val="center"/>
          </w:tcPr>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答疑与澄清：</w:t>
            </w:r>
          </w:p>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i w:val="0"/>
                <w:iCs w:val="0"/>
                <w:caps w:val="0"/>
                <w:color w:val="000000"/>
                <w:spacing w:val="0"/>
                <w:kern w:val="0"/>
                <w:sz w:val="24"/>
                <w:szCs w:val="24"/>
                <w:u w:val="none"/>
                <w:lang w:val="en-US" w:eastAsia="zh-CN" w:bidi="ar-SA"/>
              </w:rPr>
            </w:pPr>
            <w:r>
              <w:rPr>
                <w:rFonts w:hint="eastAsia" w:ascii="仿宋" w:hAnsi="仿宋" w:eastAsia="仿宋" w:cs="仿宋"/>
                <w:i w:val="0"/>
                <w:iCs w:val="0"/>
                <w:caps w:val="0"/>
                <w:color w:val="000000"/>
                <w:spacing w:val="0"/>
                <w:kern w:val="0"/>
                <w:sz w:val="24"/>
                <w:szCs w:val="24"/>
                <w:u w:val="none"/>
                <w:lang w:val="en-US" w:eastAsia="zh-CN" w:bidi="ar-SA"/>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kern w:val="0"/>
                <w:sz w:val="24"/>
                <w:szCs w:val="24"/>
                <w:u w:val="none"/>
                <w:lang w:val="en-US" w:eastAsia="zh-CN" w:bidi="ar-SA"/>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12.1</w:t>
            </w:r>
          </w:p>
        </w:tc>
        <w:tc>
          <w:tcPr>
            <w:tcW w:w="7875" w:type="dxa"/>
            <w:vAlign w:val="center"/>
          </w:tcPr>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保证金形式：</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电汇</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支票</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网银</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 xml:space="preserve">银行保函 </w:t>
            </w:r>
          </w:p>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保证金数额：</w:t>
            </w:r>
            <w:r>
              <w:rPr>
                <w:rFonts w:hint="eastAsia" w:ascii="仿宋" w:hAnsi="仿宋" w:eastAsia="仿宋" w:cs="仿宋"/>
                <w:b/>
                <w:bCs/>
                <w:color w:val="000000"/>
                <w:sz w:val="24"/>
                <w:szCs w:val="24"/>
                <w:lang w:val="en-US" w:eastAsia="zh-CN"/>
              </w:rPr>
              <w:t>1</w:t>
            </w:r>
            <w:r>
              <w:rPr>
                <w:rFonts w:hint="eastAsia" w:ascii="仿宋" w:hAnsi="仿宋" w:eastAsia="仿宋" w:cs="仿宋"/>
                <w:b/>
                <w:bCs/>
                <w:color w:val="000000"/>
                <w:sz w:val="24"/>
                <w:szCs w:val="24"/>
              </w:rPr>
              <w:t>0000.00元（按照各分包控制金额2%以内的整数计算）</w:t>
            </w:r>
          </w:p>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保证金收款人：新疆弘创建设项目管理咨询有限公司</w:t>
            </w:r>
          </w:p>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其它信息：</w:t>
            </w:r>
          </w:p>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开 户 名：新疆弘创建设项目管理咨询有限公司</w:t>
            </w:r>
          </w:p>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开户银行：中国工商银行股份有限公司喀什南湖路支行</w:t>
            </w:r>
          </w:p>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账    号：3012342209200043084</w:t>
            </w:r>
          </w:p>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打款时注明投标保证金项目名称及第几包或项目编号及第几包编号。投标保证金转入新疆弘创建设项目管理咨询有限公司账户后换取收据，将打款凭证复印件及收据复印件胶装至投标文件中（原件单独放置，资格审查时一并提交）。保证金截止时间：2021年12月1</w:t>
            </w:r>
            <w:r>
              <w:rPr>
                <w:rFonts w:hint="eastAsia" w:ascii="仿宋" w:hAnsi="仿宋" w:eastAsia="仿宋" w:cs="仿宋"/>
                <w:b/>
                <w:bCs/>
                <w:color w:val="000000"/>
                <w:sz w:val="24"/>
                <w:szCs w:val="24"/>
                <w:lang w:val="en-US" w:eastAsia="zh-CN"/>
              </w:rPr>
              <w:t>3</w:t>
            </w:r>
            <w:r>
              <w:rPr>
                <w:rFonts w:hint="eastAsia" w:ascii="仿宋" w:hAnsi="仿宋" w:eastAsia="仿宋" w:cs="仿宋"/>
                <w:b/>
                <w:bCs/>
                <w:color w:val="000000"/>
                <w:sz w:val="24"/>
                <w:szCs w:val="24"/>
              </w:rPr>
              <w:t>日上午11:00（北京时间）之前到账，逾期不予受理。保证金的退还方式：</w:t>
            </w:r>
          </w:p>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000000"/>
                <w:sz w:val="28"/>
                <w:szCs w:val="28"/>
              </w:rPr>
            </w:pPr>
            <w:r>
              <w:rPr>
                <w:rFonts w:hint="eastAsia" w:ascii="仿宋" w:hAnsi="仿宋" w:eastAsia="仿宋" w:cs="仿宋"/>
                <w:b/>
                <w:bCs/>
                <w:color w:val="000000"/>
                <w:sz w:val="24"/>
                <w:szCs w:val="24"/>
              </w:rPr>
              <w:t>中标通知书发出之日起5个工作日内退还未中标人的投标保证金，自采购合同签订之日起5个工作日内退还中标人的投标保证金。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4" w:hRule="atLeast"/>
        </w:trPr>
        <w:tc>
          <w:tcPr>
            <w:tcW w:w="1559" w:type="dxa"/>
            <w:vAlign w:val="center"/>
          </w:tcPr>
          <w:p>
            <w:pPr>
              <w:spacing w:line="240" w:lineRule="atLeast"/>
              <w:ind w:left="1080" w:leftChars="257" w:hanging="5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13.1</w:t>
            </w:r>
          </w:p>
        </w:tc>
        <w:tc>
          <w:tcPr>
            <w:tcW w:w="7875" w:type="dxa"/>
            <w:vAlign w:val="center"/>
          </w:tcPr>
          <w:p>
            <w:pPr>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4"/>
                <w:szCs w:val="24"/>
              </w:rPr>
              <w:t>投标有效期：90日历日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0" w:hRule="atLeast"/>
        </w:trPr>
        <w:tc>
          <w:tcPr>
            <w:tcW w:w="1559" w:type="dxa"/>
            <w:vAlign w:val="center"/>
          </w:tcPr>
          <w:p>
            <w:pPr>
              <w:spacing w:line="240" w:lineRule="atLeast"/>
              <w:ind w:left="1080" w:leftChars="257" w:hanging="5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14.1</w:t>
            </w:r>
          </w:p>
        </w:tc>
        <w:tc>
          <w:tcPr>
            <w:tcW w:w="7875" w:type="dxa"/>
            <w:vAlign w:val="center"/>
          </w:tcPr>
          <w:p>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报价一览表及资格证明文件</w:t>
            </w:r>
            <w:r>
              <w:rPr>
                <w:rFonts w:hint="eastAsia" w:ascii="仿宋" w:hAnsi="仿宋" w:eastAsia="仿宋" w:cs="仿宋"/>
                <w:color w:val="000000"/>
                <w:sz w:val="24"/>
                <w:szCs w:val="24"/>
                <w:highlight w:val="none"/>
              </w:rPr>
              <w:t>：正本：1份、副本：</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份。</w:t>
            </w:r>
          </w:p>
          <w:p>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商务及技术文件</w:t>
            </w:r>
            <w:r>
              <w:rPr>
                <w:rFonts w:hint="eastAsia" w:ascii="仿宋" w:hAnsi="仿宋" w:eastAsia="仿宋" w:cs="仿宋"/>
                <w:color w:val="000000"/>
                <w:sz w:val="24"/>
                <w:szCs w:val="24"/>
                <w:highlight w:val="none"/>
              </w:rPr>
              <w:t>：正本：1份、副本：</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份。</w:t>
            </w:r>
          </w:p>
          <w:p>
            <w:pPr>
              <w:spacing w:line="240" w:lineRule="atLeast"/>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eastAsia="zh-CN"/>
              </w:rPr>
              <w:t>供应商应完整地按磋商文件提供的响应文件格式及要求编写响应文件，响应文件应包括“报价一览表及资格证明文件”和“商务及技术文件”两部分，合并装订成册，密封递交。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5" w:hRule="atLeast"/>
        </w:trPr>
        <w:tc>
          <w:tcPr>
            <w:tcW w:w="1559" w:type="dxa"/>
            <w:vAlign w:val="center"/>
          </w:tcPr>
          <w:p>
            <w:pPr>
              <w:spacing w:line="240" w:lineRule="atLeast"/>
              <w:ind w:left="1080" w:leftChars="257" w:hanging="54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23.2</w:t>
            </w:r>
          </w:p>
        </w:tc>
        <w:tc>
          <w:tcPr>
            <w:tcW w:w="7875" w:type="dxa"/>
            <w:vAlign w:val="center"/>
          </w:tcPr>
          <w:p>
            <w:pPr>
              <w:spacing w:line="240" w:lineRule="atLeas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评标方法：</w:t>
            </w:r>
            <w:r>
              <w:rPr>
                <w:rFonts w:hint="eastAsia" w:ascii="仿宋" w:hAnsi="仿宋" w:eastAsia="仿宋" w:cs="仿宋"/>
                <w:color w:val="000000"/>
                <w:sz w:val="24"/>
                <w:szCs w:val="24"/>
                <w:highlight w:val="none"/>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1559" w:type="dxa"/>
            <w:vAlign w:val="center"/>
          </w:tcPr>
          <w:p>
            <w:pPr>
              <w:spacing w:line="240" w:lineRule="atLeast"/>
              <w:ind w:left="1080" w:leftChars="257" w:hanging="54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27</w:t>
            </w:r>
          </w:p>
        </w:tc>
        <w:tc>
          <w:tcPr>
            <w:tcW w:w="7875" w:type="dxa"/>
            <w:vAlign w:val="center"/>
          </w:tcPr>
          <w:p>
            <w:pPr>
              <w:spacing w:line="240" w:lineRule="atLeast"/>
              <w:rPr>
                <w:rFonts w:hint="eastAsia" w:ascii="仿宋" w:hAnsi="仿宋" w:eastAsia="仿宋" w:cs="仿宋"/>
                <w:i/>
                <w:color w:val="000000"/>
                <w:sz w:val="24"/>
                <w:szCs w:val="24"/>
                <w:highlight w:val="none"/>
              </w:rPr>
            </w:pPr>
            <w:r>
              <w:rPr>
                <w:rFonts w:hint="eastAsia" w:ascii="仿宋" w:hAnsi="仿宋" w:eastAsia="仿宋" w:cs="仿宋"/>
                <w:color w:val="000000"/>
                <w:sz w:val="24"/>
                <w:szCs w:val="24"/>
                <w:highlight w:val="none"/>
              </w:rPr>
              <w:t>推荐中标候选供应商的数量：</w:t>
            </w:r>
            <w:r>
              <w:rPr>
                <w:rFonts w:hint="eastAsia" w:ascii="仿宋" w:hAnsi="仿宋" w:eastAsia="仿宋" w:cs="仿宋"/>
                <w:color w:val="000000"/>
                <w:sz w:val="24"/>
                <w:szCs w:val="24"/>
                <w:highlight w:val="none"/>
                <w:u w:val="single"/>
              </w:rPr>
              <w:t>3</w:t>
            </w:r>
            <w:r>
              <w:rPr>
                <w:rFonts w:hint="eastAsia" w:ascii="仿宋" w:hAnsi="仿宋" w:eastAsia="仿宋" w:cs="仿宋"/>
                <w:color w:val="000000"/>
                <w:sz w:val="24"/>
                <w:szCs w:val="24"/>
                <w:highlight w:val="none"/>
              </w:rPr>
              <w:t>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auto"/>
                <w:sz w:val="24"/>
                <w:szCs w:val="24"/>
              </w:rPr>
              <w:t>27.1</w:t>
            </w:r>
          </w:p>
        </w:tc>
        <w:tc>
          <w:tcPr>
            <w:tcW w:w="7875" w:type="dxa"/>
            <w:vAlign w:val="center"/>
          </w:tcPr>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rPr>
              <w:t>招标人是否委托评标委员会直接确定中标人：</w:t>
            </w:r>
            <w:r>
              <w:rPr>
                <w:rFonts w:hint="eastAsia" w:ascii="仿宋" w:hAnsi="仿宋" w:eastAsia="仿宋" w:cs="仿宋"/>
                <w:color w:val="auto"/>
                <w:sz w:val="24"/>
                <w:szCs w:val="24"/>
                <w:highlight w:val="none"/>
                <w:u w:val="single"/>
              </w:rPr>
              <w:t xml:space="preserve"> 否 </w:t>
            </w:r>
            <w:r>
              <w:rPr>
                <w:rFonts w:hint="eastAsia" w:ascii="仿宋" w:hAnsi="仿宋" w:eastAsia="仿宋" w:cs="仿宋"/>
                <w:i/>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auto"/>
                <w:sz w:val="24"/>
                <w:szCs w:val="24"/>
              </w:rPr>
              <w:t>31.1</w:t>
            </w:r>
          </w:p>
        </w:tc>
        <w:tc>
          <w:tcPr>
            <w:tcW w:w="7875" w:type="dxa"/>
            <w:vAlign w:val="center"/>
          </w:tcPr>
          <w:p>
            <w:pPr>
              <w:spacing w:line="360" w:lineRule="auto"/>
              <w:rPr>
                <w:rFonts w:hint="eastAsia" w:ascii="仿宋" w:hAnsi="仿宋" w:eastAsia="仿宋" w:cs="仿宋"/>
                <w:i/>
                <w:color w:val="auto"/>
                <w:sz w:val="24"/>
                <w:szCs w:val="24"/>
                <w:highlight w:val="none"/>
              </w:rPr>
            </w:pPr>
            <w:r>
              <w:rPr>
                <w:rFonts w:hint="eastAsia" w:ascii="仿宋" w:hAnsi="仿宋" w:eastAsia="仿宋" w:cs="仿宋"/>
                <w:color w:val="auto"/>
                <w:sz w:val="24"/>
                <w:szCs w:val="24"/>
                <w:highlight w:val="none"/>
              </w:rPr>
              <w:t>履约保证金金额：</w:t>
            </w:r>
            <w:r>
              <w:rPr>
                <w:rFonts w:hint="eastAsia" w:ascii="仿宋" w:hAnsi="仿宋" w:eastAsia="仿宋" w:cs="仿宋"/>
                <w:color w:val="auto"/>
                <w:sz w:val="24"/>
                <w:szCs w:val="24"/>
                <w:highlight w:val="none"/>
                <w:u w:val="single"/>
              </w:rPr>
              <w:t>中标金额的</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履约保证金形式：</w:t>
            </w:r>
            <w:r>
              <w:rPr>
                <w:rFonts w:hint="eastAsia" w:ascii="仿宋" w:hAnsi="仿宋" w:eastAsia="仿宋" w:cs="仿宋"/>
                <w:color w:val="auto"/>
                <w:sz w:val="24"/>
                <w:szCs w:val="24"/>
                <w:highlight w:val="none"/>
                <w:u w:val="single"/>
              </w:rPr>
              <w:t>银行保函</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电汇、网银</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rPr>
              <w:t>提交履约保证金的时间：</w:t>
            </w:r>
            <w:r>
              <w:rPr>
                <w:rFonts w:hint="eastAsia" w:ascii="仿宋" w:hAnsi="仿宋" w:eastAsia="仿宋" w:cs="仿宋"/>
                <w:color w:val="auto"/>
                <w:sz w:val="24"/>
                <w:szCs w:val="24"/>
                <w:highlight w:val="none"/>
                <w:u w:val="single"/>
              </w:rPr>
              <w:t>签订合同前 5 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firstLineChars="0"/>
              <w:rPr>
                <w:rFonts w:hint="eastAsia" w:ascii="仿宋" w:hAnsi="仿宋" w:eastAsia="仿宋" w:cs="仿宋"/>
                <w:color w:val="auto"/>
                <w:sz w:val="24"/>
                <w:szCs w:val="24"/>
              </w:rPr>
            </w:pPr>
            <w:r>
              <w:rPr>
                <w:rFonts w:hint="eastAsia" w:ascii="仿宋" w:hAnsi="仿宋" w:eastAsia="仿宋" w:cs="仿宋"/>
                <w:color w:val="000000"/>
                <w:sz w:val="22"/>
                <w:szCs w:val="22"/>
                <w:highlight w:val="none"/>
              </w:rPr>
              <w:t>33.1</w:t>
            </w:r>
          </w:p>
        </w:tc>
        <w:tc>
          <w:tcPr>
            <w:tcW w:w="7875" w:type="dxa"/>
            <w:vAlign w:val="center"/>
          </w:tcPr>
          <w:p>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rPr>
              <w:t>本项目是否属于信用担保试点范围：否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eastAsia="zh-CN"/>
              </w:rPr>
              <w:t>服务</w:t>
            </w:r>
            <w:r>
              <w:rPr>
                <w:rFonts w:hint="eastAsia" w:ascii="仿宋" w:hAnsi="仿宋" w:eastAsia="仿宋" w:cs="仿宋"/>
                <w:sz w:val="24"/>
              </w:rPr>
              <w:t>期</w:t>
            </w:r>
          </w:p>
        </w:tc>
        <w:tc>
          <w:tcPr>
            <w:tcW w:w="7875" w:type="dxa"/>
            <w:vAlign w:val="center"/>
          </w:tcPr>
          <w:p>
            <w:pPr>
              <w:spacing w:line="240" w:lineRule="atLeast"/>
              <w:rPr>
                <w:rFonts w:hint="eastAsia" w:ascii="仿宋" w:hAnsi="仿宋" w:eastAsia="仿宋" w:cs="仿宋"/>
                <w:color w:val="FF0000"/>
                <w:kern w:val="2"/>
                <w:sz w:val="24"/>
                <w:szCs w:val="24"/>
                <w:lang w:val="en-US" w:eastAsia="zh-CN" w:bidi="ar-SA"/>
              </w:rPr>
            </w:pPr>
            <w:r>
              <w:rPr>
                <w:rFonts w:hint="eastAsia" w:ascii="仿宋" w:hAnsi="仿宋" w:eastAsia="仿宋" w:cs="仿宋"/>
                <w:b/>
                <w:bCs/>
                <w:color w:val="auto"/>
                <w:kern w:val="2"/>
                <w:sz w:val="24"/>
                <w:szCs w:val="24"/>
                <w:lang w:val="en-US" w:eastAsia="zh-CN" w:bidi="ar-SA"/>
              </w:rPr>
              <w:t>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0" w:type="auto"/>
            <w:vAlign w:val="center"/>
          </w:tcPr>
          <w:p>
            <w:pPr>
              <w:spacing w:line="240" w:lineRule="atLeas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eastAsia="zh-CN"/>
              </w:rPr>
              <w:t>代理服务费</w:t>
            </w:r>
          </w:p>
        </w:tc>
        <w:tc>
          <w:tcPr>
            <w:tcW w:w="0" w:type="auto"/>
            <w:vAlign w:val="center"/>
          </w:tcPr>
          <w:p>
            <w:pPr>
              <w:spacing w:line="240" w:lineRule="atLeas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中标服务费：根据发改委价格[2015]299文件由成交供应商支付</w:t>
            </w:r>
          </w:p>
          <w:p>
            <w:pPr>
              <w:spacing w:line="240" w:lineRule="atLeas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支付形式：  电汇、网银、支票   </w:t>
            </w:r>
          </w:p>
          <w:p>
            <w:pPr>
              <w:spacing w:line="240" w:lineRule="atLeast"/>
              <w:rPr>
                <w:rFonts w:hint="eastAsia" w:ascii="仿宋" w:hAnsi="仿宋" w:eastAsia="仿宋" w:cs="仿宋"/>
                <w:color w:val="FF0000"/>
                <w:kern w:val="2"/>
                <w:sz w:val="24"/>
                <w:szCs w:val="24"/>
                <w:lang w:val="en-US" w:eastAsia="zh-CN" w:bidi="ar-SA"/>
              </w:rPr>
            </w:pPr>
            <w:r>
              <w:rPr>
                <w:rFonts w:hint="eastAsia" w:ascii="仿宋" w:hAnsi="仿宋" w:eastAsia="仿宋" w:cs="仿宋"/>
                <w:color w:val="000000"/>
                <w:sz w:val="24"/>
                <w:szCs w:val="24"/>
                <w:highlight w:val="none"/>
                <w:lang w:val="en-US" w:eastAsia="zh-CN"/>
              </w:rPr>
              <w:t xml:space="preserve">支付时间： 中标公示后5个工作日内 </w:t>
            </w:r>
          </w:p>
        </w:tc>
      </w:tr>
    </w:tbl>
    <w:p>
      <w:pPr>
        <w:pStyle w:val="9"/>
        <w:ind w:left="0" w:leftChars="0" w:firstLine="0" w:firstLineChars="0"/>
        <w:jc w:val="center"/>
        <w:rPr>
          <w:rFonts w:hint="eastAsia" w:ascii="仿宋" w:hAnsi="仿宋" w:eastAsia="仿宋" w:cs="仿宋"/>
        </w:rPr>
        <w:sectPr>
          <w:headerReference r:id="rId9" w:type="default"/>
          <w:footerReference r:id="rId11" w:type="default"/>
          <w:headerReference r:id="rId10" w:type="even"/>
          <w:footerReference r:id="rId12" w:type="even"/>
          <w:pgSz w:w="11906" w:h="16838"/>
          <w:pgMar w:top="1440" w:right="1080" w:bottom="1440" w:left="1080" w:header="510" w:footer="992" w:gutter="0"/>
          <w:cols w:space="720" w:num="1"/>
          <w:docGrid w:linePitch="312" w:charSpace="0"/>
        </w:sectPr>
      </w:pPr>
    </w:p>
    <w:p>
      <w:pPr>
        <w:widowControl/>
        <w:jc w:val="center"/>
        <w:rPr>
          <w:rFonts w:hint="eastAsia" w:ascii="仿宋" w:hAnsi="仿宋" w:eastAsia="仿宋" w:cs="仿宋"/>
          <w:b/>
          <w:kern w:val="0"/>
          <w:sz w:val="32"/>
          <w:szCs w:val="32"/>
          <w:highlight w:val="none"/>
        </w:rPr>
      </w:pPr>
      <w:bookmarkStart w:id="404" w:name="_Toc7112"/>
      <w:bookmarkStart w:id="405" w:name="_Toc518923126"/>
      <w:bookmarkStart w:id="406" w:name="_Toc218935351"/>
      <w:bookmarkStart w:id="407" w:name="_Toc216582825"/>
      <w:bookmarkStart w:id="408" w:name="_Toc29079_WPSOffice_Level1"/>
      <w:bookmarkStart w:id="409" w:name="_Toc219175638"/>
      <w:bookmarkStart w:id="410" w:name="_Toc216513787"/>
      <w:bookmarkStart w:id="411" w:name="_Toc219175635"/>
      <w:bookmarkStart w:id="412" w:name="_Toc218935354"/>
      <w:bookmarkStart w:id="413" w:name="_Toc507399906"/>
      <w:bookmarkStart w:id="414" w:name="_Toc512937852"/>
      <w:bookmarkStart w:id="415" w:name="_Toc216582811"/>
      <w:r>
        <w:rPr>
          <w:rFonts w:hint="eastAsia" w:ascii="仿宋" w:hAnsi="仿宋" w:eastAsia="仿宋" w:cs="仿宋"/>
          <w:b/>
          <w:kern w:val="0"/>
          <w:sz w:val="32"/>
          <w:szCs w:val="32"/>
          <w:highlight w:val="none"/>
        </w:rPr>
        <w:t>资格审查表</w:t>
      </w:r>
    </w:p>
    <w:p>
      <w:pPr>
        <w:pStyle w:val="4"/>
        <w:jc w:val="left"/>
        <w:rPr>
          <w:rFonts w:hint="eastAsia" w:ascii="仿宋" w:hAnsi="仿宋" w:eastAsia="仿宋" w:cs="仿宋"/>
          <w:b w:val="0"/>
          <w:bCs/>
          <w:color w:val="FFFFFF" w:themeColor="background1"/>
          <w:sz w:val="24"/>
          <w:szCs w:val="24"/>
          <w:lang w:eastAsia="zh-CN"/>
          <w14:textFill>
            <w14:solidFill>
              <w14:schemeClr w14:val="bg1"/>
            </w14:solidFill>
          </w14:textFill>
        </w:rPr>
      </w:pPr>
      <w:bookmarkStart w:id="416" w:name="_Toc10915"/>
      <w:r>
        <w:rPr>
          <w:rFonts w:hint="eastAsia" w:ascii="仿宋" w:hAnsi="仿宋" w:eastAsia="仿宋" w:cs="仿宋"/>
          <w:b w:val="0"/>
          <w:bCs/>
          <w:color w:val="FFFFFF" w:themeColor="background1"/>
          <w:sz w:val="24"/>
          <w:szCs w:val="24"/>
          <w:lang w:eastAsia="zh-CN"/>
          <w14:textFill>
            <w14:solidFill>
              <w14:schemeClr w14:val="bg1"/>
            </w14:solidFill>
          </w14:textFill>
        </w:rPr>
        <w:t>备</w:t>
      </w:r>
      <w:bookmarkEnd w:id="416"/>
    </w:p>
    <w:tbl>
      <w:tblPr>
        <w:tblStyle w:val="37"/>
        <w:tblpPr w:leftFromText="180" w:rightFromText="180" w:vertAnchor="text" w:horzAnchor="page" w:tblpX="1689" w:tblpY="283"/>
        <w:tblOverlap w:val="never"/>
        <w:tblW w:w="0" w:type="auto"/>
        <w:tblInd w:w="0" w:type="dxa"/>
        <w:tblLayout w:type="fixed"/>
        <w:tblCellMar>
          <w:top w:w="0" w:type="dxa"/>
          <w:left w:w="108" w:type="dxa"/>
          <w:bottom w:w="0" w:type="dxa"/>
          <w:right w:w="108" w:type="dxa"/>
        </w:tblCellMar>
      </w:tblPr>
      <w:tblGrid>
        <w:gridCol w:w="530"/>
        <w:gridCol w:w="1648"/>
        <w:gridCol w:w="2314"/>
        <w:gridCol w:w="1665"/>
        <w:gridCol w:w="2265"/>
        <w:gridCol w:w="1515"/>
        <w:gridCol w:w="2729"/>
        <w:gridCol w:w="1057"/>
        <w:gridCol w:w="451"/>
      </w:tblGrid>
      <w:tr>
        <w:tblPrEx>
          <w:tblCellMar>
            <w:top w:w="0" w:type="dxa"/>
            <w:left w:w="108" w:type="dxa"/>
            <w:bottom w:w="0" w:type="dxa"/>
            <w:right w:w="108" w:type="dxa"/>
          </w:tblCellMar>
        </w:tblPrEx>
        <w:trPr>
          <w:trHeight w:val="563" w:hRule="atLeast"/>
        </w:trPr>
        <w:tc>
          <w:tcPr>
            <w:tcW w:w="5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投标人名称</w:t>
            </w:r>
          </w:p>
        </w:tc>
        <w:tc>
          <w:tcPr>
            <w:tcW w:w="13193" w:type="dxa"/>
            <w:gridSpan w:val="7"/>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sz w:val="24"/>
                <w:lang w:eastAsia="zh-CN"/>
              </w:rPr>
              <w:t>审查项目</w:t>
            </w:r>
          </w:p>
        </w:tc>
        <w:tc>
          <w:tcPr>
            <w:tcW w:w="4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结论</w:t>
            </w:r>
          </w:p>
        </w:tc>
      </w:tr>
      <w:tr>
        <w:tblPrEx>
          <w:tblCellMar>
            <w:top w:w="0" w:type="dxa"/>
            <w:left w:w="108" w:type="dxa"/>
            <w:bottom w:w="0" w:type="dxa"/>
            <w:right w:w="108" w:type="dxa"/>
          </w:tblCellMar>
        </w:tblPrEx>
        <w:trPr>
          <w:trHeight w:val="90" w:hRule="atLeast"/>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2"/>
                <w:szCs w:val="22"/>
              </w:rPr>
            </w:pPr>
          </w:p>
        </w:tc>
        <w:tc>
          <w:tcPr>
            <w:tcW w:w="164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r>
              <w:rPr>
                <w:rFonts w:hint="eastAsia" w:ascii="仿宋" w:hAnsi="仿宋" w:eastAsia="仿宋" w:cs="仿宋"/>
                <w:i w:val="0"/>
                <w:iCs w:val="0"/>
                <w:caps w:val="0"/>
                <w:color w:val="000000"/>
                <w:spacing w:val="0"/>
                <w:kern w:val="0"/>
                <w:sz w:val="24"/>
                <w:szCs w:val="24"/>
                <w:u w:val="none"/>
                <w:lang w:val="en-US" w:eastAsia="zh-CN" w:bidi="ar-SA"/>
              </w:rPr>
              <w:t>三证合一营业执照及开户许可证</w:t>
            </w:r>
          </w:p>
        </w:tc>
        <w:tc>
          <w:tcPr>
            <w:tcW w:w="2314"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sz w:val="24"/>
                <w:lang w:eastAsia="zh-CN"/>
              </w:rPr>
            </w:pPr>
            <w:r>
              <w:rPr>
                <w:rFonts w:hint="eastAsia" w:ascii="仿宋" w:hAnsi="仿宋" w:eastAsia="仿宋" w:cs="仿宋"/>
                <w:i w:val="0"/>
                <w:iCs w:val="0"/>
                <w:caps w:val="0"/>
                <w:color w:val="000000"/>
                <w:spacing w:val="0"/>
                <w:kern w:val="0"/>
                <w:sz w:val="24"/>
                <w:szCs w:val="24"/>
                <w:u w:val="none"/>
                <w:lang w:val="en-US" w:eastAsia="zh-CN" w:bidi="ar-SA"/>
              </w:rPr>
              <w:t>法人身份证明或法人授权委托书（含法人身份证复印件）和被授权人身份有效证件原件（被委托人必须为投标单位正式员工，提供公司为其缴纳的近3个月（2021年9-11月）的社保缴纳明细）</w:t>
            </w:r>
          </w:p>
        </w:tc>
        <w:tc>
          <w:tcPr>
            <w:tcW w:w="1665"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sz w:val="24"/>
                <w:lang w:eastAsia="zh-CN"/>
              </w:rPr>
            </w:pPr>
            <w:r>
              <w:rPr>
                <w:rFonts w:hint="eastAsia" w:ascii="仿宋" w:hAnsi="仿宋" w:eastAsia="仿宋" w:cs="仿宋"/>
                <w:i w:val="0"/>
                <w:iCs w:val="0"/>
                <w:caps w:val="0"/>
                <w:color w:val="000000"/>
                <w:spacing w:val="0"/>
                <w:kern w:val="0"/>
                <w:sz w:val="24"/>
                <w:szCs w:val="24"/>
                <w:u w:val="none"/>
                <w:lang w:val="en-US" w:eastAsia="zh-CN" w:bidi="ar-SA"/>
              </w:rPr>
              <w:t>2020年度经审计的财务审计报告（成立不满一年的提供有效的银行资信证明）</w:t>
            </w:r>
          </w:p>
        </w:tc>
        <w:tc>
          <w:tcPr>
            <w:tcW w:w="2265"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sz w:val="24"/>
                <w:lang w:eastAsia="zh-CN"/>
              </w:rPr>
            </w:pPr>
            <w:r>
              <w:rPr>
                <w:rFonts w:hint="eastAsia" w:ascii="仿宋" w:hAnsi="仿宋" w:eastAsia="仿宋" w:cs="仿宋"/>
                <w:i w:val="0"/>
                <w:iCs w:val="0"/>
                <w:caps w:val="0"/>
                <w:color w:val="000000"/>
                <w:spacing w:val="0"/>
                <w:kern w:val="0"/>
                <w:sz w:val="24"/>
                <w:szCs w:val="24"/>
                <w:u w:val="none"/>
                <w:lang w:val="en-US" w:eastAsia="zh-CN" w:bidi="ar-SA"/>
              </w:rPr>
              <w:t>由税务局出具的近六个月（2021年11月、10月、9月、8月、7月、6月）的中华人民共和国税收完税证明的电子版或复印件并加盖本单位公章（税种分别为缴税相关）</w:t>
            </w:r>
          </w:p>
        </w:tc>
        <w:tc>
          <w:tcPr>
            <w:tcW w:w="1515"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sz w:val="24"/>
                <w:lang w:eastAsia="zh-CN"/>
              </w:rPr>
            </w:pPr>
            <w:r>
              <w:rPr>
                <w:rFonts w:hint="eastAsia" w:ascii="仿宋" w:hAnsi="仿宋" w:eastAsia="仿宋" w:cs="仿宋"/>
                <w:i w:val="0"/>
                <w:iCs w:val="0"/>
                <w:caps w:val="0"/>
                <w:color w:val="000000"/>
                <w:spacing w:val="0"/>
                <w:kern w:val="0"/>
                <w:sz w:val="24"/>
                <w:szCs w:val="24"/>
                <w:u w:val="none"/>
                <w:lang w:val="en-US" w:eastAsia="zh-CN" w:bidi="ar-SA"/>
              </w:rPr>
              <w:t>近三年内无重大违法记录的声明及反商业受贿承诺书</w:t>
            </w:r>
          </w:p>
        </w:tc>
        <w:tc>
          <w:tcPr>
            <w:tcW w:w="27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sz w:val="24"/>
                <w:lang w:eastAsia="zh-CN"/>
              </w:rPr>
            </w:pPr>
            <w:r>
              <w:rPr>
                <w:rFonts w:hint="eastAsia" w:ascii="仿宋" w:hAnsi="仿宋" w:eastAsia="仿宋" w:cs="仿宋"/>
                <w:i w:val="0"/>
                <w:iCs w:val="0"/>
                <w:caps w:val="0"/>
                <w:color w:val="000000"/>
                <w:spacing w:val="0"/>
                <w:kern w:val="0"/>
                <w:sz w:val="24"/>
                <w:szCs w:val="24"/>
                <w:u w:val="none"/>
                <w:lang w:val="en-US" w:eastAsia="zh-CN" w:bidi="ar-SA"/>
              </w:rPr>
              <w:t>供应商在“信用中国”（www.creditchina.gov.cn）和中国政府采购网（www.ccgp.gov.cn）网站上未列入失信被执行人、重大税收违法案件当事人名单、政府采购严重违法失信行为记录名单（财库[2016]125号）（需提供网上截图加盖公章</w:t>
            </w:r>
          </w:p>
        </w:tc>
        <w:tc>
          <w:tcPr>
            <w:tcW w:w="105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sz w:val="24"/>
                <w:lang w:eastAsia="zh-CN"/>
              </w:rPr>
            </w:pPr>
            <w:r>
              <w:rPr>
                <w:rFonts w:hint="eastAsia" w:ascii="仿宋" w:hAnsi="仿宋" w:eastAsia="仿宋" w:cs="仿宋"/>
                <w:sz w:val="24"/>
                <w:lang w:eastAsia="zh-CN"/>
              </w:rPr>
              <w:t>投标保证金收据及银行缴款凭证</w:t>
            </w:r>
          </w:p>
        </w:tc>
        <w:tc>
          <w:tcPr>
            <w:tcW w:w="45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i/>
                <w:iCs/>
                <w:kern w:val="0"/>
                <w:sz w:val="22"/>
                <w:szCs w:val="22"/>
              </w:rPr>
            </w:pPr>
          </w:p>
        </w:tc>
      </w:tr>
      <w:tr>
        <w:tblPrEx>
          <w:tblCellMar>
            <w:top w:w="0" w:type="dxa"/>
            <w:left w:w="108" w:type="dxa"/>
            <w:bottom w:w="0" w:type="dxa"/>
            <w:right w:w="108" w:type="dxa"/>
          </w:tblCellMar>
        </w:tblPrEx>
        <w:trPr>
          <w:trHeight w:val="703"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2"/>
                <w:szCs w:val="22"/>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c>
          <w:tcPr>
            <w:tcW w:w="23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c>
          <w:tcPr>
            <w:tcW w:w="272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i/>
                <w:iCs/>
                <w:kern w:val="0"/>
                <w:sz w:val="22"/>
                <w:szCs w:val="22"/>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i/>
                <w:iCs/>
                <w:kern w:val="0"/>
                <w:sz w:val="22"/>
                <w:szCs w:val="22"/>
              </w:rPr>
            </w:pPr>
          </w:p>
        </w:tc>
        <w:tc>
          <w:tcPr>
            <w:tcW w:w="4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i/>
                <w:iCs/>
                <w:kern w:val="0"/>
                <w:sz w:val="22"/>
                <w:szCs w:val="22"/>
              </w:rPr>
            </w:pPr>
          </w:p>
        </w:tc>
      </w:tr>
      <w:tr>
        <w:tblPrEx>
          <w:tblCellMar>
            <w:top w:w="0" w:type="dxa"/>
            <w:left w:w="108" w:type="dxa"/>
            <w:bottom w:w="0" w:type="dxa"/>
            <w:right w:w="108" w:type="dxa"/>
          </w:tblCellMar>
        </w:tblPrEx>
        <w:trPr>
          <w:trHeight w:val="703"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2"/>
                <w:szCs w:val="22"/>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c>
          <w:tcPr>
            <w:tcW w:w="23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c>
          <w:tcPr>
            <w:tcW w:w="272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i/>
                <w:iCs/>
                <w:kern w:val="0"/>
                <w:sz w:val="22"/>
                <w:szCs w:val="22"/>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i/>
                <w:iCs/>
                <w:kern w:val="0"/>
                <w:sz w:val="22"/>
                <w:szCs w:val="22"/>
              </w:rPr>
            </w:pPr>
          </w:p>
        </w:tc>
        <w:tc>
          <w:tcPr>
            <w:tcW w:w="4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i/>
                <w:iCs/>
                <w:kern w:val="0"/>
                <w:sz w:val="22"/>
                <w:szCs w:val="22"/>
              </w:rPr>
            </w:pPr>
          </w:p>
        </w:tc>
      </w:tr>
      <w:tr>
        <w:tblPrEx>
          <w:tblCellMar>
            <w:top w:w="0" w:type="dxa"/>
            <w:left w:w="108" w:type="dxa"/>
            <w:bottom w:w="0" w:type="dxa"/>
            <w:right w:w="108" w:type="dxa"/>
          </w:tblCellMar>
        </w:tblPrEx>
        <w:trPr>
          <w:trHeight w:val="703"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2"/>
                <w:szCs w:val="22"/>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c>
          <w:tcPr>
            <w:tcW w:w="23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c>
          <w:tcPr>
            <w:tcW w:w="272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i/>
                <w:iCs/>
                <w:kern w:val="0"/>
                <w:sz w:val="22"/>
                <w:szCs w:val="22"/>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i/>
                <w:iCs/>
                <w:kern w:val="0"/>
                <w:sz w:val="22"/>
                <w:szCs w:val="22"/>
              </w:rPr>
            </w:pPr>
          </w:p>
        </w:tc>
        <w:tc>
          <w:tcPr>
            <w:tcW w:w="4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i/>
                <w:iCs/>
                <w:kern w:val="0"/>
                <w:sz w:val="22"/>
                <w:szCs w:val="22"/>
              </w:rPr>
            </w:pPr>
          </w:p>
        </w:tc>
      </w:tr>
    </w:tbl>
    <w:p>
      <w:pPr>
        <w:pStyle w:val="4"/>
        <w:jc w:val="left"/>
        <w:rPr>
          <w:rFonts w:hint="eastAsia" w:ascii="仿宋" w:hAnsi="仿宋" w:eastAsia="仿宋" w:cs="仿宋"/>
          <w:b w:val="0"/>
          <w:bCs/>
          <w:color w:val="auto"/>
          <w:sz w:val="24"/>
          <w:szCs w:val="24"/>
          <w:lang w:val="en-US" w:eastAsia="zh-CN"/>
        </w:rPr>
      </w:pPr>
      <w:bookmarkStart w:id="417" w:name="_Toc29167"/>
      <w:r>
        <w:rPr>
          <w:rFonts w:hint="eastAsia" w:ascii="仿宋" w:hAnsi="仿宋" w:eastAsia="仿宋" w:cs="仿宋"/>
          <w:b w:val="0"/>
          <w:bCs/>
          <w:color w:val="FFFFFF" w:themeColor="background1"/>
          <w:sz w:val="24"/>
          <w:szCs w:val="24"/>
          <w:lang w:eastAsia="zh-CN"/>
          <w14:textFill>
            <w14:solidFill>
              <w14:schemeClr w14:val="bg1"/>
            </w14:solidFill>
          </w14:textFill>
        </w:rPr>
        <w:t>注：按</w:t>
      </w:r>
      <w:bookmarkStart w:id="418" w:name="_Toc29154"/>
      <w:r>
        <w:rPr>
          <w:rFonts w:hint="eastAsia" w:ascii="仿宋" w:hAnsi="仿宋" w:eastAsia="仿宋" w:cs="仿宋"/>
          <w:b w:val="0"/>
          <w:bCs/>
          <w:color w:val="auto"/>
          <w:sz w:val="24"/>
          <w:szCs w:val="24"/>
          <w:lang w:eastAsia="zh-CN"/>
        </w:rPr>
        <w:t>备注：按照</w:t>
      </w:r>
      <w:r>
        <w:rPr>
          <w:rFonts w:hint="eastAsia" w:ascii="仿宋" w:hAnsi="仿宋" w:eastAsia="仿宋" w:cs="仿宋"/>
          <w:b w:val="0"/>
          <w:bCs/>
          <w:color w:val="auto"/>
          <w:sz w:val="24"/>
          <w:szCs w:val="24"/>
        </w:rPr>
        <w:t>第三章供应商须知资料表</w:t>
      </w:r>
      <w:r>
        <w:rPr>
          <w:rFonts w:hint="eastAsia" w:ascii="仿宋" w:hAnsi="仿宋" w:eastAsia="仿宋" w:cs="仿宋"/>
          <w:b w:val="0"/>
          <w:bCs/>
          <w:color w:val="auto"/>
          <w:sz w:val="24"/>
          <w:szCs w:val="24"/>
          <w:lang w:val="en-US" w:eastAsia="zh-CN"/>
        </w:rPr>
        <w:t>1.3.4条进行资格核查。</w:t>
      </w:r>
      <w:bookmarkEnd w:id="417"/>
      <w:bookmarkEnd w:id="418"/>
    </w:p>
    <w:p>
      <w:pPr>
        <w:pStyle w:val="4"/>
        <w:jc w:val="left"/>
        <w:rPr>
          <w:rFonts w:hint="eastAsia" w:ascii="仿宋" w:hAnsi="仿宋" w:eastAsia="仿宋" w:cs="仿宋"/>
          <w:b w:val="0"/>
          <w:bCs/>
          <w:color w:val="FFFFFF" w:themeColor="background1"/>
          <w:sz w:val="24"/>
          <w:szCs w:val="24"/>
          <w:lang w:val="en-US" w:eastAsia="zh-CN"/>
          <w14:textFill>
            <w14:solidFill>
              <w14:schemeClr w14:val="bg1"/>
            </w14:solidFill>
          </w14:textFill>
        </w:rPr>
      </w:pPr>
      <w:bookmarkStart w:id="419" w:name="_Toc6612"/>
      <w:r>
        <w:rPr>
          <w:rFonts w:hint="eastAsia" w:ascii="仿宋" w:hAnsi="仿宋" w:eastAsia="仿宋" w:cs="仿宋"/>
          <w:b w:val="0"/>
          <w:bCs/>
          <w:color w:val="FFFFFF" w:themeColor="background1"/>
          <w:sz w:val="24"/>
          <w:szCs w:val="24"/>
          <w:lang w:eastAsia="zh-CN"/>
          <w14:textFill>
            <w14:solidFill>
              <w14:schemeClr w14:val="bg1"/>
            </w14:solidFill>
          </w14:textFill>
        </w:rPr>
        <w:t>照</w:t>
      </w:r>
      <w:bookmarkEnd w:id="404"/>
      <w:bookmarkEnd w:id="405"/>
      <w:bookmarkEnd w:id="406"/>
      <w:bookmarkEnd w:id="407"/>
      <w:bookmarkEnd w:id="408"/>
      <w:bookmarkEnd w:id="409"/>
      <w:bookmarkEnd w:id="410"/>
      <w:bookmarkEnd w:id="411"/>
      <w:bookmarkEnd w:id="412"/>
      <w:bookmarkEnd w:id="413"/>
      <w:bookmarkEnd w:id="414"/>
      <w:bookmarkEnd w:id="415"/>
      <w:r>
        <w:rPr>
          <w:rFonts w:hint="eastAsia" w:ascii="仿宋" w:hAnsi="仿宋" w:eastAsia="仿宋" w:cs="仿宋"/>
          <w:b w:val="0"/>
          <w:bCs/>
          <w:color w:val="FFFFFF" w:themeColor="background1"/>
          <w:sz w:val="24"/>
          <w:szCs w:val="24"/>
          <w14:textFill>
            <w14:solidFill>
              <w14:schemeClr w14:val="bg1"/>
            </w14:solidFill>
          </w14:textFill>
        </w:rPr>
        <w:t>第三章供应商须知资料表</w:t>
      </w:r>
      <w:r>
        <w:rPr>
          <w:rFonts w:hint="eastAsia" w:ascii="仿宋" w:hAnsi="仿宋" w:eastAsia="仿宋" w:cs="仿宋"/>
          <w:b w:val="0"/>
          <w:bCs/>
          <w:color w:val="FFFFFF" w:themeColor="background1"/>
          <w:sz w:val="24"/>
          <w:szCs w:val="24"/>
          <w:lang w:val="en-US" w:eastAsia="zh-CN"/>
          <w14:textFill>
            <w14:solidFill>
              <w14:schemeClr w14:val="bg1"/>
            </w14:solidFill>
          </w14:textFill>
        </w:rPr>
        <w:t>1.3.4条进行资格核查。</w:t>
      </w:r>
      <w:bookmarkEnd w:id="419"/>
    </w:p>
    <w:p>
      <w:pPr>
        <w:rPr>
          <w:rFonts w:hint="eastAsia" w:ascii="仿宋" w:hAnsi="仿宋" w:eastAsia="仿宋" w:cs="仿宋"/>
          <w:lang w:val="en-US" w:eastAsia="zh-CN"/>
        </w:rPr>
        <w:sectPr>
          <w:pgSz w:w="16838" w:h="11906" w:orient="landscape"/>
          <w:pgMar w:top="1080" w:right="1440" w:bottom="1080" w:left="1440" w:header="510" w:footer="992" w:gutter="0"/>
          <w:cols w:space="720" w:num="1"/>
          <w:docGrid w:linePitch="312" w:charSpace="0"/>
        </w:sectPr>
      </w:pPr>
    </w:p>
    <w:p>
      <w:pPr>
        <w:pStyle w:val="3"/>
        <w:tabs>
          <w:tab w:val="left" w:pos="0"/>
        </w:tabs>
        <w:spacing w:before="0" w:after="0" w:line="240" w:lineRule="atLeast"/>
        <w:rPr>
          <w:rFonts w:hint="eastAsia" w:ascii="仿宋" w:hAnsi="仿宋" w:eastAsia="仿宋" w:cs="仿宋"/>
          <w:color w:val="000000"/>
          <w:kern w:val="0"/>
          <w:sz w:val="24"/>
          <w:highlight w:val="none"/>
        </w:rPr>
      </w:pPr>
      <w:bookmarkStart w:id="420" w:name="_Toc22779"/>
      <w:bookmarkStart w:id="421" w:name="_Toc515647831"/>
      <w:bookmarkStart w:id="422" w:name="_Toc9032"/>
      <w:bookmarkStart w:id="423" w:name="_Toc9887"/>
      <w:bookmarkStart w:id="424" w:name="_Toc31353"/>
      <w:r>
        <w:rPr>
          <w:rFonts w:hint="eastAsia" w:ascii="仿宋" w:hAnsi="仿宋" w:eastAsia="仿宋" w:cs="仿宋"/>
          <w:color w:val="000000"/>
          <w:kern w:val="0"/>
          <w:sz w:val="36"/>
          <w:szCs w:val="24"/>
          <w:highlight w:val="none"/>
        </w:rPr>
        <w:t>第</w:t>
      </w:r>
      <w:r>
        <w:rPr>
          <w:rFonts w:hint="eastAsia" w:ascii="仿宋" w:hAnsi="仿宋" w:eastAsia="仿宋" w:cs="仿宋"/>
          <w:color w:val="000000"/>
          <w:kern w:val="0"/>
          <w:sz w:val="36"/>
          <w:szCs w:val="24"/>
          <w:highlight w:val="none"/>
          <w:lang w:eastAsia="zh-CN"/>
        </w:rPr>
        <w:t>五</w:t>
      </w:r>
      <w:r>
        <w:rPr>
          <w:rFonts w:hint="eastAsia" w:ascii="仿宋" w:hAnsi="仿宋" w:eastAsia="仿宋" w:cs="仿宋"/>
          <w:color w:val="000000"/>
          <w:kern w:val="0"/>
          <w:sz w:val="36"/>
          <w:szCs w:val="24"/>
          <w:highlight w:val="none"/>
        </w:rPr>
        <w:t>章</w:t>
      </w:r>
      <w:r>
        <w:rPr>
          <w:rFonts w:hint="eastAsia" w:ascii="仿宋" w:hAnsi="仿宋" w:eastAsia="仿宋" w:cs="仿宋"/>
          <w:color w:val="000000"/>
          <w:kern w:val="0"/>
          <w:sz w:val="36"/>
          <w:szCs w:val="24"/>
          <w:highlight w:val="none"/>
          <w:lang w:val="en-US" w:eastAsia="zh-CN"/>
        </w:rPr>
        <w:t xml:space="preserve">  </w:t>
      </w:r>
      <w:r>
        <w:rPr>
          <w:rFonts w:hint="eastAsia" w:ascii="仿宋" w:hAnsi="仿宋" w:eastAsia="仿宋" w:cs="仿宋"/>
          <w:color w:val="000000"/>
          <w:kern w:val="0"/>
          <w:sz w:val="36"/>
          <w:szCs w:val="24"/>
          <w:highlight w:val="none"/>
        </w:rPr>
        <w:t>服务需求一览表及技术规格</w:t>
      </w:r>
      <w:bookmarkEnd w:id="420"/>
      <w:bookmarkEnd w:id="421"/>
      <w:bookmarkEnd w:id="422"/>
      <w:bookmarkEnd w:id="423"/>
      <w:bookmarkEnd w:id="424"/>
    </w:p>
    <w:p>
      <w:pPr>
        <w:numPr>
          <w:ilvl w:val="0"/>
          <w:numId w:val="0"/>
        </w:numPr>
        <w:rPr>
          <w:rFonts w:hint="eastAsia" w:ascii="仿宋" w:hAnsi="仿宋" w:eastAsia="仿宋" w:cs="仿宋"/>
          <w:b/>
          <w:bCs/>
          <w:sz w:val="28"/>
          <w:szCs w:val="28"/>
          <w:highlight w:val="none"/>
          <w:lang w:val="en-US" w:eastAsia="zh-CN"/>
        </w:rPr>
      </w:pPr>
      <w:bookmarkStart w:id="425" w:name="_Toc287112607"/>
      <w:bookmarkStart w:id="426" w:name="_Toc1213263"/>
      <w:bookmarkStart w:id="427" w:name="_Toc387416363"/>
      <w:bookmarkStart w:id="428" w:name="_Toc507399904"/>
    </w:p>
    <w:tbl>
      <w:tblPr>
        <w:tblStyle w:val="38"/>
        <w:tblpPr w:leftFromText="180" w:rightFromText="180" w:vertAnchor="page" w:horzAnchor="page" w:tblpXSpec="center" w:tblpY="2523"/>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069"/>
        <w:gridCol w:w="3915"/>
        <w:gridCol w:w="870"/>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top"/>
          </w:tcPr>
          <w:p>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eastAsia="zh-CN"/>
              </w:rPr>
              <w:t>分院清单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217" w:type="pct"/>
            <w:noWrap w:val="0"/>
            <w:vAlign w:val="top"/>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名称</w:t>
            </w:r>
          </w:p>
        </w:tc>
        <w:tc>
          <w:tcPr>
            <w:tcW w:w="2304" w:type="pct"/>
            <w:noWrap w:val="0"/>
            <w:vAlign w:val="top"/>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规格</w:t>
            </w:r>
          </w:p>
        </w:tc>
        <w:tc>
          <w:tcPr>
            <w:tcW w:w="512" w:type="pct"/>
            <w:noWrap w:val="0"/>
            <w:vAlign w:val="top"/>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数量</w:t>
            </w:r>
          </w:p>
        </w:tc>
        <w:tc>
          <w:tcPr>
            <w:tcW w:w="487" w:type="pct"/>
            <w:noWrap w:val="0"/>
            <w:vAlign w:val="top"/>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17" w:type="pct"/>
            <w:noWrap w:val="0"/>
            <w:vAlign w:val="top"/>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val="en-US" w:eastAsia="zh-CN"/>
              </w:rPr>
              <w:t>化粪池</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100m³、清淤</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1次</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调节池</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50m³、清淤</w:t>
            </w:r>
          </w:p>
        </w:tc>
        <w:tc>
          <w:tcPr>
            <w:tcW w:w="512" w:type="pct"/>
            <w:noWrap w:val="0"/>
            <w:vAlign w:val="top"/>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1</w:t>
            </w:r>
            <w:r>
              <w:rPr>
                <w:rFonts w:hint="eastAsia" w:ascii="仿宋" w:hAnsi="仿宋" w:eastAsia="仿宋" w:cs="仿宋"/>
                <w:sz w:val="24"/>
                <w:szCs w:val="24"/>
                <w:vertAlign w:val="baseline"/>
                <w:lang w:eastAsia="zh-CN"/>
              </w:rPr>
              <w:t>次</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二沉池</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20m³、清淤</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1次</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潜污泵</w:t>
            </w:r>
          </w:p>
        </w:tc>
        <w:tc>
          <w:tcPr>
            <w:tcW w:w="2304" w:type="pct"/>
            <w:noWrap w:val="0"/>
            <w:vAlign w:val="top"/>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val="en-US" w:eastAsia="zh-CN"/>
              </w:rPr>
              <w:t>50JYWQ25-15-2.2、更换</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3台</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风机</w:t>
            </w:r>
          </w:p>
        </w:tc>
        <w:tc>
          <w:tcPr>
            <w:tcW w:w="2304" w:type="pct"/>
            <w:noWrap w:val="0"/>
            <w:vAlign w:val="top"/>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kern w:val="2"/>
                <w:sz w:val="24"/>
                <w:szCs w:val="24"/>
                <w:lang w:val="en-US" w:eastAsia="zh-CN"/>
              </w:rPr>
              <w:t>HC-251S、更换</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2台</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总电源</w:t>
            </w:r>
          </w:p>
        </w:tc>
        <w:tc>
          <w:tcPr>
            <w:tcW w:w="2304" w:type="pct"/>
            <w:noWrap w:val="0"/>
            <w:vAlign w:val="top"/>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val="en-US" w:eastAsia="zh-CN"/>
              </w:rPr>
              <w:t>YJV3*10+1*6、新增</w:t>
            </w:r>
          </w:p>
        </w:tc>
        <w:tc>
          <w:tcPr>
            <w:tcW w:w="512" w:type="pct"/>
            <w:noWrap w:val="0"/>
            <w:vAlign w:val="top"/>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200米</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控制柜</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700mm*800mm*300mm，PLC、更换</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1台</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污水设备</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包含（化粪池、格栅、调节池、水解酸化池、耗氧池、沉淀池、消毒池的调试、运营。管路、电器的维护）</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1次</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二氧化氯药剂</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含量48%</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1年</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水质报告</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MC、一季度一次</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余氯检测</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每天一次</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1年</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运维专员</w:t>
            </w:r>
          </w:p>
        </w:tc>
        <w:tc>
          <w:tcPr>
            <w:tcW w:w="2304" w:type="pct"/>
            <w:noWrap w:val="0"/>
            <w:vAlign w:val="top"/>
          </w:tcPr>
          <w:p>
            <w:pPr>
              <w:jc w:val="center"/>
              <w:rPr>
                <w:rFonts w:hint="eastAsia" w:ascii="仿宋" w:hAnsi="仿宋" w:eastAsia="仿宋" w:cs="仿宋"/>
                <w:sz w:val="24"/>
                <w:szCs w:val="24"/>
                <w:vertAlign w:val="baseline"/>
                <w:lang w:val="en-US" w:eastAsia="zh-CN"/>
              </w:rPr>
            </w:pP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1年</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粪大肠菌群</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一月一次</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12次</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Borders>
              <w:bottom w:val="single" w:color="auto" w:sz="4" w:space="0"/>
            </w:tcBorders>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w:t>
            </w:r>
          </w:p>
        </w:tc>
        <w:tc>
          <w:tcPr>
            <w:tcW w:w="1217" w:type="pct"/>
            <w:tcBorders>
              <w:bottom w:val="single" w:color="auto" w:sz="4" w:space="0"/>
            </w:tcBorders>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台账</w:t>
            </w:r>
          </w:p>
        </w:tc>
        <w:tc>
          <w:tcPr>
            <w:tcW w:w="2304" w:type="pct"/>
            <w:tcBorders>
              <w:bottom w:val="single" w:color="auto" w:sz="4" w:space="0"/>
            </w:tcBorders>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表格</w:t>
            </w:r>
          </w:p>
        </w:tc>
        <w:tc>
          <w:tcPr>
            <w:tcW w:w="512" w:type="pct"/>
            <w:tcBorders>
              <w:bottom w:val="single" w:color="auto" w:sz="4" w:space="0"/>
            </w:tcBorders>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1年</w:t>
            </w:r>
          </w:p>
        </w:tc>
        <w:tc>
          <w:tcPr>
            <w:tcW w:w="487" w:type="pct"/>
            <w:tcBorders>
              <w:bottom w:val="single" w:color="auto" w:sz="4" w:space="0"/>
            </w:tcBorders>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top"/>
          </w:tcPr>
          <w:p>
            <w:pPr>
              <w:pStyle w:val="4"/>
              <w:jc w:val="both"/>
              <w:rPr>
                <w:rFonts w:hint="eastAsia" w:ascii="仿宋" w:hAnsi="仿宋" w:eastAsia="仿宋" w:cs="仿宋"/>
                <w:sz w:val="24"/>
                <w:szCs w:val="24"/>
                <w:vertAlign w:val="baseline"/>
                <w:lang w:eastAsia="zh-CN"/>
              </w:rPr>
            </w:pPr>
            <w:bookmarkStart w:id="429" w:name="_Toc6777"/>
            <w:r>
              <w:rPr>
                <w:rFonts w:hint="eastAsia" w:ascii="仿宋" w:hAnsi="仿宋" w:eastAsia="仿宋" w:cs="仿宋"/>
                <w:sz w:val="24"/>
                <w:szCs w:val="24"/>
                <w:lang w:val="en-US" w:eastAsia="zh-CN"/>
              </w:rPr>
              <w:t>包含设备维修、一年的污水处理站运维。</w:t>
            </w:r>
            <w:bookmarkEnd w:id="4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tcBorders>
            <w:noWrap w:val="0"/>
            <w:vAlign w:val="top"/>
          </w:tcPr>
          <w:p>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eastAsia="zh-CN"/>
              </w:rPr>
              <w:t>总院清单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eastAsia="zh-CN"/>
              </w:rPr>
              <w:t>名称</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规格</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数量</w:t>
            </w:r>
          </w:p>
        </w:tc>
        <w:tc>
          <w:tcPr>
            <w:tcW w:w="487" w:type="pct"/>
            <w:noWrap w:val="0"/>
            <w:vAlign w:val="top"/>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化粪池</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180m³、清淤</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1次</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污水设备</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清淤</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1次</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污水设备</w:t>
            </w:r>
          </w:p>
        </w:tc>
        <w:tc>
          <w:tcPr>
            <w:tcW w:w="2304" w:type="pct"/>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内部腐蚀严重、从新刷沥青防腐、人孔改造，包含（化粪池、格栅、调节池、水解酸化池、耗氧池、沉淀池、消毒池的调试、运营。管路、电器的维护）</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1次</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潜污泵</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50JYWQ25-15-2.2、更换</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3台</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填料及支架</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2m填料、更换支架、沥青防腐</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90m³</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风机</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HC-40S</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2台</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曝气管道</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PPR、DN50</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50米</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配电箱</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700mm*800mm*300mm，PLC、更换</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1台</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二氧化氯药剂</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含量48%</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1年</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217" w:type="pct"/>
            <w:noWrap w:val="0"/>
            <w:vAlign w:val="top"/>
          </w:tcPr>
          <w:p>
            <w:pPr>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台账</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表格</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1年</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217" w:type="pct"/>
            <w:noWrap w:val="0"/>
            <w:vAlign w:val="top"/>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水质报告</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MC、一季度一次</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4次</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1217" w:type="pct"/>
            <w:noWrap w:val="0"/>
            <w:vAlign w:val="top"/>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大肠菌群</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MC</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12次</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1217" w:type="pct"/>
            <w:noWrap w:val="0"/>
            <w:vAlign w:val="top"/>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余氯检测</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试纸</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1年</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1217" w:type="pct"/>
            <w:noWrap w:val="0"/>
            <w:vAlign w:val="top"/>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运维专员</w:t>
            </w:r>
          </w:p>
        </w:tc>
        <w:tc>
          <w:tcPr>
            <w:tcW w:w="2304" w:type="pct"/>
            <w:noWrap w:val="0"/>
            <w:vAlign w:val="top"/>
          </w:tcPr>
          <w:p>
            <w:pPr>
              <w:jc w:val="center"/>
              <w:rPr>
                <w:rFonts w:hint="eastAsia" w:ascii="仿宋" w:hAnsi="仿宋" w:eastAsia="仿宋" w:cs="仿宋"/>
                <w:sz w:val="24"/>
                <w:szCs w:val="24"/>
                <w:vertAlign w:val="baseline"/>
                <w:lang w:val="en-US" w:eastAsia="zh-CN"/>
              </w:rPr>
            </w:pP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1年</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w:t>
            </w:r>
          </w:p>
        </w:tc>
        <w:tc>
          <w:tcPr>
            <w:tcW w:w="1217" w:type="pct"/>
            <w:noWrap w:val="0"/>
            <w:vAlign w:val="top"/>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路面切割及恢复</w:t>
            </w:r>
          </w:p>
        </w:tc>
        <w:tc>
          <w:tcPr>
            <w:tcW w:w="2304"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15m*6m*0.5m</w:t>
            </w:r>
          </w:p>
        </w:tc>
        <w:tc>
          <w:tcPr>
            <w:tcW w:w="512" w:type="pct"/>
            <w:noWrap w:val="0"/>
            <w:vAlign w:val="top"/>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1次</w:t>
            </w:r>
          </w:p>
        </w:tc>
        <w:tc>
          <w:tcPr>
            <w:tcW w:w="487" w:type="pct"/>
            <w:noWrap w:val="0"/>
            <w:vAlign w:val="top"/>
          </w:tcPr>
          <w:p>
            <w:pPr>
              <w:jc w:val="center"/>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top"/>
          </w:tcPr>
          <w:p>
            <w:pPr>
              <w:pStyle w:val="4"/>
              <w:jc w:val="both"/>
              <w:rPr>
                <w:rFonts w:hint="eastAsia" w:ascii="仿宋" w:hAnsi="仿宋" w:eastAsia="仿宋" w:cs="仿宋"/>
                <w:sz w:val="24"/>
                <w:szCs w:val="24"/>
                <w:vertAlign w:val="baseline"/>
                <w:lang w:eastAsia="zh-CN"/>
              </w:rPr>
            </w:pPr>
            <w:bookmarkStart w:id="430" w:name="_Toc21471"/>
            <w:r>
              <w:rPr>
                <w:rFonts w:hint="eastAsia" w:ascii="仿宋" w:hAnsi="仿宋" w:eastAsia="仿宋" w:cs="仿宋"/>
                <w:sz w:val="24"/>
                <w:szCs w:val="24"/>
                <w:lang w:val="en-US" w:eastAsia="zh-CN"/>
              </w:rPr>
              <w:t>包含设备维修、一年的污水处理站运维。</w:t>
            </w:r>
            <w:bookmarkEnd w:id="430"/>
          </w:p>
        </w:tc>
      </w:tr>
    </w:tbl>
    <w:p>
      <w:pPr>
        <w:pStyle w:val="25"/>
        <w:spacing w:line="276" w:lineRule="auto"/>
        <w:ind w:firstLine="420" w:firstLineChars="200"/>
        <w:rPr>
          <w:rFonts w:hint="eastAsia" w:ascii="仿宋" w:hAnsi="仿宋" w:eastAsia="仿宋" w:cs="仿宋"/>
          <w:sz w:val="21"/>
          <w:szCs w:val="21"/>
        </w:rPr>
      </w:pPr>
      <w:bookmarkStart w:id="431" w:name="_Toc36838367"/>
    </w:p>
    <w:p>
      <w:pPr>
        <w:pStyle w:val="25"/>
        <w:spacing w:line="276" w:lineRule="auto"/>
        <w:ind w:firstLine="420" w:firstLineChars="200"/>
        <w:rPr>
          <w:rFonts w:hint="eastAsia" w:ascii="仿宋" w:hAnsi="仿宋" w:eastAsia="仿宋" w:cs="仿宋"/>
          <w:color w:val="FF0000"/>
          <w:sz w:val="28"/>
          <w:szCs w:val="28"/>
        </w:rPr>
      </w:pPr>
      <w:r>
        <w:rPr>
          <w:rFonts w:hint="eastAsia" w:ascii="仿宋" w:hAnsi="仿宋" w:eastAsia="仿宋" w:cs="仿宋"/>
          <w:sz w:val="21"/>
          <w:szCs w:val="21"/>
        </w:rPr>
        <w:t>备注：凡技术指标中有指向某品牌的指标描述均为参考指标，并无任何限制性。除了标红的参数以外，所有的技术条款均为重要技术参数条款</w:t>
      </w:r>
      <w:bookmarkEnd w:id="431"/>
      <w:r>
        <w:rPr>
          <w:rFonts w:hint="eastAsia" w:ascii="仿宋" w:hAnsi="仿宋" w:eastAsia="仿宋" w:cs="仿宋"/>
          <w:sz w:val="21"/>
          <w:szCs w:val="21"/>
        </w:rPr>
        <w:t>。</w:t>
      </w:r>
    </w:p>
    <w:bookmarkEnd w:id="425"/>
    <w:bookmarkEnd w:id="426"/>
    <w:bookmarkEnd w:id="427"/>
    <w:p>
      <w:pPr>
        <w:pStyle w:val="3"/>
        <w:tabs>
          <w:tab w:val="left" w:pos="0"/>
        </w:tabs>
        <w:spacing w:before="0" w:after="0" w:line="240" w:lineRule="auto"/>
        <w:ind w:firstLine="0" w:firstLineChars="0"/>
        <w:jc w:val="center"/>
        <w:rPr>
          <w:rFonts w:hint="eastAsia" w:ascii="仿宋" w:hAnsi="仿宋" w:eastAsia="仿宋" w:cs="仿宋"/>
        </w:rPr>
      </w:pPr>
      <w:bookmarkStart w:id="432" w:name="_Toc157179295"/>
      <w:bookmarkStart w:id="433" w:name="_Toc157179518"/>
      <w:bookmarkStart w:id="434" w:name="_Toc143596671"/>
      <w:bookmarkStart w:id="435" w:name="_Toc157179740"/>
      <w:bookmarkStart w:id="436" w:name="_Toc217102232"/>
      <w:bookmarkStart w:id="437" w:name="_Toc287112608"/>
      <w:bookmarkStart w:id="438" w:name="_Toc157176931"/>
      <w:bookmarkStart w:id="439" w:name="_Toc184891772"/>
      <w:bookmarkStart w:id="440" w:name="_Toc157176486"/>
      <w:bookmarkStart w:id="441" w:name="_Toc387416364"/>
      <w:bookmarkStart w:id="442" w:name="_Toc157175819"/>
      <w:bookmarkStart w:id="443" w:name="_Toc157182372"/>
      <w:bookmarkStart w:id="444" w:name="_Toc1213264"/>
      <w:bookmarkStart w:id="445" w:name="_Toc184891545"/>
      <w:bookmarkStart w:id="446" w:name="_Toc143596260"/>
    </w:p>
    <w:p>
      <w:pPr>
        <w:pStyle w:val="3"/>
        <w:tabs>
          <w:tab w:val="left" w:pos="0"/>
        </w:tabs>
        <w:spacing w:before="0" w:after="0" w:line="240" w:lineRule="auto"/>
        <w:ind w:firstLine="0" w:firstLineChars="0"/>
        <w:jc w:val="center"/>
        <w:rPr>
          <w:rFonts w:hint="eastAsia" w:ascii="仿宋" w:hAnsi="仿宋" w:eastAsia="仿宋" w:cs="仿宋"/>
        </w:rPr>
      </w:pPr>
    </w:p>
    <w:p>
      <w:pPr>
        <w:pStyle w:val="3"/>
        <w:tabs>
          <w:tab w:val="left" w:pos="0"/>
        </w:tabs>
        <w:spacing w:before="0" w:after="0" w:line="240" w:lineRule="auto"/>
        <w:ind w:firstLine="0" w:firstLineChars="0"/>
        <w:jc w:val="center"/>
        <w:rPr>
          <w:rFonts w:hint="eastAsia" w:ascii="仿宋" w:hAnsi="仿宋" w:eastAsia="仿宋" w:cs="仿宋"/>
        </w:rPr>
      </w:pPr>
    </w:p>
    <w:p>
      <w:pPr>
        <w:pStyle w:val="3"/>
        <w:tabs>
          <w:tab w:val="left" w:pos="0"/>
        </w:tabs>
        <w:spacing w:before="0" w:after="0" w:line="240" w:lineRule="auto"/>
        <w:ind w:firstLine="0" w:firstLineChars="0"/>
        <w:jc w:val="center"/>
        <w:rPr>
          <w:rFonts w:hint="eastAsia" w:ascii="仿宋" w:hAnsi="仿宋" w:eastAsia="仿宋" w:cs="仿宋"/>
        </w:rPr>
      </w:pPr>
      <w:bookmarkStart w:id="447" w:name="_Toc32236"/>
      <w:r>
        <w:rPr>
          <w:rFonts w:hint="eastAsia" w:ascii="仿宋" w:hAnsi="仿宋" w:eastAsia="仿宋" w:cs="仿宋"/>
        </w:rPr>
        <w:t>第</w:t>
      </w:r>
      <w:r>
        <w:rPr>
          <w:rFonts w:hint="eastAsia" w:ascii="仿宋" w:hAnsi="仿宋" w:eastAsia="仿宋" w:cs="仿宋"/>
          <w:lang w:val="en-US" w:eastAsia="zh-CN"/>
        </w:rPr>
        <w:t>六</w:t>
      </w:r>
      <w:r>
        <w:rPr>
          <w:rFonts w:hint="eastAsia" w:ascii="仿宋" w:hAnsi="仿宋" w:eastAsia="仿宋" w:cs="仿宋"/>
        </w:rPr>
        <w:t>章  评标方法和标准</w:t>
      </w:r>
      <w:bookmarkEnd w:id="447"/>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350" w:lineRule="exact"/>
        <w:ind w:firstLine="480" w:firstLineChars="200"/>
        <w:textAlignment w:val="auto"/>
        <w:rPr>
          <w:rFonts w:hint="eastAsia" w:ascii="仿宋" w:hAnsi="仿宋" w:eastAsia="仿宋" w:cs="仿宋"/>
          <w:b w:val="0"/>
          <w:bCs w:val="0"/>
          <w:color w:val="000000"/>
          <w:sz w:val="24"/>
          <w:szCs w:val="24"/>
          <w:highlight w:val="none"/>
          <w:u w:val="none"/>
        </w:rPr>
      </w:pPr>
      <w:r>
        <w:rPr>
          <w:rFonts w:hint="eastAsia" w:ascii="仿宋" w:hAnsi="仿宋" w:eastAsia="仿宋" w:cs="仿宋"/>
          <w:b w:val="0"/>
          <w:bCs w:val="0"/>
          <w:color w:val="000000"/>
          <w:sz w:val="24"/>
          <w:szCs w:val="24"/>
          <w:highlight w:val="none"/>
          <w:u w:val="none"/>
        </w:rPr>
        <w:t>本项目将按照磋商文件第一章供应商须知中“五 磋商开启及评审”、“六 确定成交”及本章的规定评标。</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注：</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根据《财政部司法部关于政府采购支持监狱企业发展有关问题的通知》（财库〔2014〕68号）和《三部门联合发布关于促进残疾人就业政府采购政策的通知》（财库〔2017〕141号）和《政府采购促进中小企业发展管理办法》（财库〔2020〕46号）的规定，对满足价格扣除条件且在投标文件中提交了《投标人企业类型声明函》或省级以上监狱管理局、戒毒管理局（含新疆生产建设兵团）、中小企业出具的属于监狱企业的证明文件的投标人实行6 %价格扣除制度，用扣除后的价格参与价格因素评审。</w:t>
      </w:r>
      <w:r>
        <w:rPr>
          <w:rFonts w:hint="eastAsia" w:ascii="仿宋" w:hAnsi="仿宋" w:eastAsia="仿宋" w:cs="仿宋"/>
          <w:b w:val="0"/>
          <w:bCs/>
          <w:sz w:val="24"/>
          <w:szCs w:val="24"/>
        </w:rPr>
        <w:t>于同时属于小微企业、监狱企业或残疾人福利性单位的，不重复进行投标报价扣除。</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val="0"/>
          <w:sz w:val="24"/>
          <w:szCs w:val="24"/>
        </w:rPr>
        <w:t>投标无效</w:t>
      </w:r>
      <w:r>
        <w:rPr>
          <w:rFonts w:hint="eastAsia" w:ascii="仿宋" w:hAnsi="仿宋" w:eastAsia="仿宋" w:cs="仿宋"/>
          <w:b w:val="0"/>
          <w:bCs/>
          <w:sz w:val="24"/>
          <w:szCs w:val="24"/>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t>.对创新产品或创新性企业的优惠措施为：无</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b w:val="0"/>
          <w:bCs/>
          <w:sz w:val="24"/>
          <w:szCs w:val="24"/>
        </w:rPr>
      </w:pPr>
      <w:r>
        <w:rPr>
          <w:rFonts w:hint="eastAsia" w:ascii="仿宋" w:hAnsi="仿宋" w:eastAsia="仿宋" w:cs="仿宋"/>
          <w:b w:val="0"/>
          <w:bCs/>
          <w:kern w:val="2"/>
          <w:sz w:val="24"/>
          <w:szCs w:val="24"/>
          <w:lang w:val="en-US" w:eastAsia="zh-CN" w:bidi="ar-SA"/>
        </w:rPr>
        <w:t>4.如发现下列情况之</w:t>
      </w:r>
      <w:r>
        <w:rPr>
          <w:rFonts w:hint="eastAsia" w:ascii="仿宋" w:hAnsi="仿宋" w:eastAsia="仿宋" w:cs="仿宋"/>
          <w:b w:val="0"/>
          <w:bCs/>
          <w:sz w:val="24"/>
          <w:szCs w:val="24"/>
        </w:rPr>
        <w:t>一的，其投标将被认定为</w:t>
      </w:r>
      <w:r>
        <w:rPr>
          <w:rFonts w:hint="eastAsia" w:ascii="仿宋" w:hAnsi="仿宋" w:eastAsia="仿宋" w:cs="仿宋"/>
          <w:b/>
          <w:bCs w:val="0"/>
          <w:sz w:val="24"/>
          <w:szCs w:val="24"/>
        </w:rPr>
        <w:t>投标无效</w:t>
      </w:r>
      <w:r>
        <w:rPr>
          <w:rFonts w:hint="eastAsia" w:ascii="仿宋" w:hAnsi="仿宋" w:eastAsia="仿宋" w:cs="仿宋"/>
          <w:b w:val="0"/>
          <w:bCs/>
          <w:sz w:val="24"/>
          <w:szCs w:val="24"/>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（1）单位负责人为同一人或者存在直接控股、管理关系的不同供应商，其相关投标将被认定为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（2）若供应商须知资料表中未写明允许采购进口产品，如供应商所投产品为进口产品，其投标将被认定为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供应商在投标过程中不得向采购人提供、给予任何有价值的物品，影响其正常决策行为。一经发现，其将被认定为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（4）供应商报价超过招标文件规定的预算金额或者分项、分包最高限价的，其投标将被认定为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（6）供应商应当对所投分包招标文件中“货物需求”所列的所有内容进行投标，如仅响应某一包中的部分内容，其该包投标将被认定为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（7）供应商未按本须知第12.1和12.3条规定提交投标保证金的，其投标将被认定为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所有投标均以人民币报价。供应商的投标报价应遵守《中华人民共和国价格法》。同时，根据《中华人民共和国政府采购法》第二条的规定，为保证公平竞争，如有货物主体部分的赠与行为，其投标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（9）供应商所报的各分项投标单价在合同履行过程中是固定不变的，不得以任何理由予以变更。任何包含价格调整要求的投标，其投标将被认定为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（10）投标应在供应商须知资料表中规定时间内保持有效。投标有效期不满足要求的投标，其投标将被认定为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（11）所有投标文件采用不可拆装的胶订方式装订，否则其投标将被认定为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（12）采购人或采购代理机构将在开标前1个工作日至投标截止后1小时的期间内查询供应商的信用记录。供应商存在不良信用记录的，其投标将被认定为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13）总价金额与按单价汇总金额不一致的，以单价金额计算结果为准。同时出现两种以上不一致的，按照前款规定的顺序修正。修正后的报价按照第20.2条的规定经供应商确认后产生约束力，供应商不确认的，其投标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14）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（15）如发现下列情况之一的，其投标将被认定为</w:t>
      </w:r>
      <w:r>
        <w:rPr>
          <w:rFonts w:hint="eastAsia" w:ascii="仿宋" w:hAnsi="仿宋" w:eastAsia="仿宋" w:cs="仿宋"/>
          <w:b/>
          <w:bCs w:val="0"/>
          <w:sz w:val="24"/>
          <w:szCs w:val="24"/>
          <w:lang w:val="en-US" w:eastAsia="zh-CN"/>
        </w:rPr>
        <w:t>投标无效</w:t>
      </w:r>
      <w:r>
        <w:rPr>
          <w:rFonts w:hint="eastAsia" w:ascii="仿宋" w:hAnsi="仿宋" w:eastAsia="仿宋" w:cs="仿宋"/>
          <w:b w:val="0"/>
          <w:bCs/>
          <w:sz w:val="24"/>
          <w:szCs w:val="24"/>
          <w:lang w:val="en-US" w:eastAsia="zh-CN"/>
        </w:rPr>
        <w:t>：</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240" w:lineRule="auto"/>
        <w:ind w:firstLine="540" w:firstLineChars="225"/>
        <w:textAlignment w:val="auto"/>
        <w:rPr>
          <w:rFonts w:hint="eastAsia" w:ascii="仿宋" w:hAnsi="仿宋" w:eastAsia="仿宋" w:cs="仿宋"/>
          <w:sz w:val="24"/>
          <w:szCs w:val="24"/>
        </w:rPr>
      </w:pPr>
      <w:r>
        <w:rPr>
          <w:rFonts w:hint="eastAsia" w:ascii="仿宋" w:hAnsi="仿宋" w:eastAsia="仿宋" w:cs="仿宋"/>
          <w:b w:val="0"/>
          <w:bCs/>
          <w:sz w:val="24"/>
          <w:szCs w:val="24"/>
          <w:lang w:val="en-US" w:eastAsia="zh-CN"/>
        </w:rPr>
        <w:t>未按招标文件规定的形式和金额提交投标保证金的；未按照招标文件规定要求签署、盖章的；未满足招标文件中技术条款的实质性要求；与其他供应商串通投标，或者与招标人串通投标；属于招标文件规定的其他投标无效情形；评标委员会认为供应商的报价明显低于其他通过符合性检查供应商的报价，有可能影响履约的，且供应商未按照规定证明其报价合理性的；投标文件含有采购人不能接受的附加条件的；不符合法规和招标文件中规定的其他实质性要求的。</w:t>
      </w:r>
    </w:p>
    <w:p>
      <w:pPr>
        <w:pStyle w:val="9"/>
        <w:numPr>
          <w:ilvl w:val="0"/>
          <w:numId w:val="10"/>
        </w:numPr>
        <w:ind w:firstLine="480"/>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开标：</w:t>
      </w:r>
    </w:p>
    <w:p>
      <w:pPr>
        <w:pStyle w:val="9"/>
        <w:numPr>
          <w:ilvl w:val="0"/>
          <w:numId w:val="0"/>
        </w:num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5.1</w:t>
      </w:r>
      <w:r>
        <w:rPr>
          <w:rFonts w:hint="eastAsia" w:ascii="仿宋" w:hAnsi="仿宋" w:eastAsia="仿宋" w:cs="仿宋"/>
          <w:color w:val="auto"/>
          <w:sz w:val="24"/>
          <w:szCs w:val="24"/>
          <w:highlight w:val="none"/>
        </w:rPr>
        <w:t>采购人和采购代理机构将按供应商须知资料表中规定的磋商开启时间和地点组织公开磋商开启并邀请所有供应商代表参加</w:t>
      </w:r>
      <w:r>
        <w:rPr>
          <w:rFonts w:hint="eastAsia" w:ascii="仿宋" w:hAnsi="仿宋" w:eastAsia="仿宋" w:cs="仿宋"/>
          <w:color w:val="auto"/>
          <w:sz w:val="24"/>
          <w:szCs w:val="24"/>
          <w:highlight w:val="none"/>
          <w:lang w:eastAsia="zh-CN"/>
        </w:rPr>
        <w:t>，供应商不足3家的，不得开启磋商响应文件</w:t>
      </w:r>
      <w:r>
        <w:rPr>
          <w:rFonts w:hint="eastAsia" w:ascii="仿宋" w:hAnsi="仿宋" w:eastAsia="仿宋" w:cs="仿宋"/>
          <w:color w:val="auto"/>
          <w:sz w:val="24"/>
          <w:szCs w:val="24"/>
          <w:highlight w:val="none"/>
        </w:rPr>
        <w:t>。</w:t>
      </w:r>
    </w:p>
    <w:p>
      <w:pPr>
        <w:pStyle w:val="9"/>
        <w:ind w:firstLine="480"/>
        <w:rPr>
          <w:rFonts w:hint="eastAsia" w:ascii="仿宋" w:hAnsi="仿宋" w:eastAsia="仿宋" w:cs="仿宋"/>
          <w:b w:val="0"/>
          <w:bCs/>
          <w:color w:val="0000FF"/>
          <w:kern w:val="2"/>
          <w:sz w:val="24"/>
          <w:szCs w:val="24"/>
          <w:lang w:val="en-US" w:eastAsia="zh-CN" w:bidi="ar-SA"/>
        </w:rPr>
      </w:pPr>
      <w:r>
        <w:rPr>
          <w:rFonts w:hint="eastAsia" w:ascii="仿宋" w:hAnsi="仿宋" w:eastAsia="仿宋" w:cs="仿宋"/>
          <w:color w:val="auto"/>
          <w:sz w:val="24"/>
          <w:szCs w:val="24"/>
          <w:highlight w:val="none"/>
          <w:lang w:val="en-US" w:eastAsia="zh-CN"/>
        </w:rPr>
        <w:t>采购人或采购代理机构依据法律法规和磋商文件中规定的内容，对投标人资格进行审查，未按要求提供资格审查资料的投标人或其中一项未通过的投标人，将视为资格审查不合格，未能通过资格审查的投标人不进入评标；通过资格审查的投标人少于不足三家的，不得评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bCs w:val="0"/>
          <w:kern w:val="2"/>
          <w:sz w:val="24"/>
          <w:szCs w:val="24"/>
          <w:lang w:val="en-US" w:eastAsia="zh-CN" w:bidi="ar-SA"/>
        </w:rPr>
        <w:t>6.评标：</w:t>
      </w:r>
      <w:r>
        <w:rPr>
          <w:rFonts w:hint="eastAsia" w:ascii="仿宋" w:hAnsi="仿宋" w:eastAsia="仿宋" w:cs="仿宋"/>
          <w:b w:val="0"/>
          <w:bCs/>
          <w:kern w:val="2"/>
          <w:sz w:val="24"/>
          <w:szCs w:val="24"/>
          <w:lang w:val="en-US" w:eastAsia="zh-CN" w:bidi="ar-SA"/>
        </w:rPr>
        <w:t>评标委员会对投标文件进行符合性审查与澄清，经符合性审查合格的投标文件，评标委员会将根据招标文件确定的评标方法和标准，对其技术部分和商务部分作进一步的比较和评价。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ab/>
      </w:r>
      <w:r>
        <w:rPr>
          <w:rFonts w:hint="eastAsia" w:ascii="仿宋" w:hAnsi="仿宋" w:eastAsia="仿宋" w:cs="仿宋"/>
          <w:b w:val="0"/>
          <w:bCs/>
          <w:kern w:val="2"/>
          <w:sz w:val="24"/>
          <w:szCs w:val="24"/>
          <w:lang w:val="en-US" w:eastAsia="zh-CN" w:bidi="ar-SA"/>
        </w:rPr>
        <w:t>评标严格按照招标文件的要求和条件进行。综合评分法，综合评分法，是指响应文件满足磋商文件全部实质性要求且按评审因素的量化指标评审得分最高的供应商为成交候选供应商的评审方法。</w:t>
      </w:r>
    </w:p>
    <w:p>
      <w:pPr>
        <w:pStyle w:val="16"/>
        <w:spacing w:line="240" w:lineRule="auto"/>
        <w:ind w:firstLine="482" w:firstLineChars="200"/>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本项目采用招标方式：竞争性磋商，评分方法：综合评分法</w:t>
      </w:r>
    </w:p>
    <w:p>
      <w:pPr>
        <w:pStyle w:val="9"/>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竞争性磋商共有两次报价，第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bCs w:val="0"/>
          <w:kern w:val="2"/>
          <w:sz w:val="24"/>
          <w:szCs w:val="24"/>
          <w:lang w:val="en-US" w:eastAsia="zh-CN" w:bidi="ar-SA"/>
        </w:rPr>
        <w:t>7.采购人确定中标</w:t>
      </w:r>
      <w:r>
        <w:rPr>
          <w:rFonts w:hint="eastAsia" w:ascii="仿宋" w:hAnsi="仿宋" w:eastAsia="仿宋" w:cs="仿宋"/>
          <w:b w:val="0"/>
          <w:bCs/>
          <w:kern w:val="2"/>
          <w:sz w:val="24"/>
          <w:szCs w:val="24"/>
          <w:lang w:val="en-US" w:eastAsia="zh-CN" w:bidi="ar-SA"/>
        </w:rPr>
        <w:t>：磋商小组应当根据综合评分情况，按照评审得分由高到低顺序推荐3名成交候选供应商，并编写评审报告。评审得分相同的，按照最后报价由低到高的顺序推荐。评审得分且最后报价相同的，按照技术指标优劣顺序推荐。采购代理机构应当自评审结束之日起2个工作日内将评审报告送交采购人。采购人应当自收到评审报告之日起5个工作日内在评审报告推荐的中标或者成交候选人中按顺序确定中标或者成交供应商。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bCs w:val="0"/>
          <w:kern w:val="2"/>
          <w:sz w:val="24"/>
          <w:szCs w:val="24"/>
          <w:lang w:val="en-US" w:eastAsia="zh-CN" w:bidi="ar-SA"/>
        </w:rPr>
        <w:t>8.中标候选人并列式时的处理方式：</w:t>
      </w:r>
      <w:r>
        <w:rPr>
          <w:rFonts w:hint="eastAsia" w:ascii="仿宋" w:hAnsi="仿宋" w:eastAsia="仿宋" w:cs="仿宋"/>
          <w:b w:val="0"/>
          <w:bCs/>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得分相同则：按修正和扣除后的磋商报价由低到高顺序排列。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得分与磋商报价均相同则：随机抽取决定 。</w:t>
      </w:r>
    </w:p>
    <w:p>
      <w:pPr>
        <w:pStyle w:val="9"/>
        <w:rPr>
          <w:rFonts w:hint="eastAsia" w:ascii="仿宋" w:hAnsi="仿宋" w:eastAsia="仿宋" w:cs="仿宋"/>
          <w:b w:val="0"/>
          <w:bCs/>
          <w:kern w:val="2"/>
          <w:sz w:val="24"/>
          <w:szCs w:val="24"/>
          <w:lang w:val="en-US" w:eastAsia="zh-CN" w:bidi="ar-SA"/>
        </w:rPr>
      </w:pPr>
    </w:p>
    <w:p>
      <w:pPr>
        <w:rPr>
          <w:rFonts w:hint="eastAsia" w:ascii="仿宋" w:hAnsi="仿宋" w:eastAsia="仿宋" w:cs="仿宋"/>
          <w:b w:val="0"/>
          <w:bCs/>
          <w:kern w:val="2"/>
          <w:sz w:val="24"/>
          <w:szCs w:val="24"/>
          <w:lang w:val="en-US" w:eastAsia="zh-CN" w:bidi="ar-SA"/>
        </w:rPr>
      </w:pPr>
    </w:p>
    <w:p>
      <w:pPr>
        <w:pStyle w:val="9"/>
        <w:rPr>
          <w:rFonts w:hint="eastAsia" w:ascii="仿宋" w:hAnsi="仿宋" w:eastAsia="仿宋" w:cs="仿宋"/>
          <w:b w:val="0"/>
          <w:bCs/>
          <w:kern w:val="2"/>
          <w:sz w:val="24"/>
          <w:szCs w:val="24"/>
          <w:lang w:val="en-US" w:eastAsia="zh-CN" w:bidi="ar-SA"/>
        </w:rPr>
      </w:pPr>
    </w:p>
    <w:p>
      <w:pPr>
        <w:rPr>
          <w:rFonts w:hint="eastAsia" w:ascii="仿宋" w:hAnsi="仿宋" w:eastAsia="仿宋" w:cs="仿宋"/>
          <w:b w:val="0"/>
          <w:bCs/>
          <w:kern w:val="2"/>
          <w:sz w:val="24"/>
          <w:szCs w:val="24"/>
          <w:lang w:val="en-US" w:eastAsia="zh-CN" w:bidi="ar-SA"/>
        </w:rPr>
      </w:pPr>
    </w:p>
    <w:p>
      <w:pPr>
        <w:pStyle w:val="4"/>
        <w:rPr>
          <w:rFonts w:hint="eastAsia" w:ascii="仿宋" w:hAnsi="仿宋" w:eastAsia="仿宋" w:cs="仿宋"/>
          <w:b w:val="0"/>
          <w:bCs/>
          <w:kern w:val="2"/>
          <w:sz w:val="24"/>
          <w:szCs w:val="24"/>
          <w:lang w:val="en-US" w:eastAsia="zh-CN" w:bidi="ar-SA"/>
        </w:rPr>
      </w:pPr>
    </w:p>
    <w:p>
      <w:pPr>
        <w:rPr>
          <w:rFonts w:hint="eastAsia" w:ascii="仿宋" w:hAnsi="仿宋" w:eastAsia="仿宋" w:cs="仿宋"/>
          <w:b w:val="0"/>
          <w:bCs/>
          <w:kern w:val="2"/>
          <w:sz w:val="24"/>
          <w:szCs w:val="24"/>
          <w:lang w:val="en-US" w:eastAsia="zh-CN" w:bidi="ar-SA"/>
        </w:rPr>
      </w:pPr>
    </w:p>
    <w:p>
      <w:pPr>
        <w:pStyle w:val="4"/>
        <w:rPr>
          <w:rFonts w:hint="eastAsia" w:ascii="仿宋" w:hAnsi="仿宋" w:eastAsia="仿宋" w:cs="仿宋"/>
          <w:b w:val="0"/>
          <w:bCs/>
          <w:kern w:val="2"/>
          <w:sz w:val="24"/>
          <w:szCs w:val="24"/>
          <w:lang w:val="en-US" w:eastAsia="zh-CN" w:bidi="ar-SA"/>
        </w:rPr>
      </w:pPr>
    </w:p>
    <w:p>
      <w:pPr>
        <w:rPr>
          <w:rFonts w:hint="eastAsia" w:ascii="仿宋" w:hAnsi="仿宋" w:eastAsia="仿宋" w:cs="仿宋"/>
          <w:b w:val="0"/>
          <w:bCs/>
          <w:kern w:val="2"/>
          <w:sz w:val="24"/>
          <w:szCs w:val="24"/>
          <w:lang w:val="en-US" w:eastAsia="zh-CN" w:bidi="ar-SA"/>
        </w:rPr>
      </w:pPr>
    </w:p>
    <w:p>
      <w:pPr>
        <w:pStyle w:val="4"/>
        <w:rPr>
          <w:rFonts w:hint="eastAsia" w:ascii="仿宋" w:hAnsi="仿宋" w:eastAsia="仿宋" w:cs="仿宋"/>
          <w:b w:val="0"/>
          <w:bCs/>
          <w:kern w:val="2"/>
          <w:sz w:val="24"/>
          <w:szCs w:val="24"/>
          <w:lang w:val="en-US" w:eastAsia="zh-CN" w:bidi="ar-SA"/>
        </w:rPr>
      </w:pPr>
    </w:p>
    <w:p>
      <w:pPr>
        <w:rPr>
          <w:rFonts w:hint="eastAsia" w:ascii="仿宋" w:hAnsi="仿宋" w:eastAsia="仿宋" w:cs="仿宋"/>
          <w:b w:val="0"/>
          <w:bCs/>
          <w:kern w:val="2"/>
          <w:sz w:val="24"/>
          <w:szCs w:val="24"/>
          <w:lang w:val="en-US" w:eastAsia="zh-CN" w:bidi="ar-SA"/>
        </w:rPr>
      </w:pPr>
    </w:p>
    <w:p>
      <w:pPr>
        <w:pStyle w:val="4"/>
        <w:rPr>
          <w:rFonts w:hint="eastAsia" w:ascii="仿宋" w:hAnsi="仿宋" w:eastAsia="仿宋" w:cs="仿宋"/>
          <w:b w:val="0"/>
          <w:bCs/>
          <w:kern w:val="2"/>
          <w:sz w:val="24"/>
          <w:szCs w:val="24"/>
          <w:lang w:val="en-US" w:eastAsia="zh-CN" w:bidi="ar-SA"/>
        </w:rPr>
      </w:pPr>
    </w:p>
    <w:p>
      <w:pPr>
        <w:rPr>
          <w:rFonts w:hint="eastAsia" w:ascii="仿宋" w:hAnsi="仿宋" w:eastAsia="仿宋" w:cs="仿宋"/>
          <w:lang w:val="en-US" w:eastAsia="zh-CN"/>
        </w:rPr>
      </w:pPr>
    </w:p>
    <w:p>
      <w:pPr>
        <w:rPr>
          <w:rFonts w:hint="eastAsia" w:ascii="仿宋" w:hAnsi="仿宋" w:eastAsia="仿宋" w:cs="仿宋"/>
          <w:b w:val="0"/>
          <w:bCs/>
          <w:kern w:val="2"/>
          <w:sz w:val="24"/>
          <w:szCs w:val="24"/>
          <w:lang w:val="en-US" w:eastAsia="zh-CN" w:bidi="ar-SA"/>
        </w:rPr>
      </w:pPr>
    </w:p>
    <w:p>
      <w:pPr>
        <w:pStyle w:val="4"/>
        <w:rPr>
          <w:rFonts w:hint="eastAsia" w:ascii="仿宋" w:hAnsi="仿宋" w:eastAsia="仿宋" w:cs="仿宋"/>
          <w:lang w:val="en-US" w:eastAsia="zh-CN"/>
        </w:rPr>
      </w:pPr>
    </w:p>
    <w:p>
      <w:pPr>
        <w:rPr>
          <w:rFonts w:hint="eastAsia" w:ascii="仿宋" w:hAnsi="仿宋" w:eastAsia="仿宋" w:cs="仿宋"/>
          <w:b w:val="0"/>
          <w:bCs/>
          <w:kern w:val="2"/>
          <w:sz w:val="24"/>
          <w:szCs w:val="24"/>
          <w:lang w:val="en-US" w:eastAsia="zh-CN" w:bidi="ar-SA"/>
        </w:rPr>
      </w:pPr>
    </w:p>
    <w:p>
      <w:pPr>
        <w:pStyle w:val="9"/>
        <w:rPr>
          <w:rFonts w:hint="eastAsia" w:ascii="仿宋" w:hAnsi="仿宋" w:eastAsia="仿宋" w:cs="仿宋"/>
          <w:lang w:val="en-US" w:eastAsia="zh-CN"/>
        </w:rPr>
      </w:pPr>
    </w:p>
    <w:p>
      <w:pPr>
        <w:pStyle w:val="2"/>
        <w:tabs>
          <w:tab w:val="clear" w:pos="567"/>
        </w:tabs>
        <w:spacing w:before="0" w:line="240" w:lineRule="atLeast"/>
        <w:ind w:firstLine="540" w:firstLineChars="225"/>
        <w:jc w:val="left"/>
        <w:rPr>
          <w:rFonts w:hint="eastAsia" w:ascii="仿宋" w:hAnsi="仿宋" w:eastAsia="仿宋" w:cs="仿宋"/>
          <w:kern w:val="2"/>
          <w:sz w:val="24"/>
          <w:szCs w:val="24"/>
          <w:lang w:val="en-US" w:eastAsia="zh-CN" w:bidi="ar-SA"/>
        </w:rPr>
      </w:pPr>
    </w:p>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tbl>
      <w:tblPr>
        <w:tblStyle w:val="37"/>
        <w:tblW w:w="8700" w:type="dxa"/>
        <w:jc w:val="center"/>
        <w:tblLayout w:type="fixed"/>
        <w:tblCellMar>
          <w:top w:w="0" w:type="dxa"/>
          <w:left w:w="108" w:type="dxa"/>
          <w:bottom w:w="0" w:type="dxa"/>
          <w:right w:w="108" w:type="dxa"/>
        </w:tblCellMar>
      </w:tblPr>
      <w:tblGrid>
        <w:gridCol w:w="2374"/>
        <w:gridCol w:w="2880"/>
        <w:gridCol w:w="975"/>
        <w:gridCol w:w="1290"/>
        <w:gridCol w:w="1181"/>
      </w:tblGrid>
      <w:tr>
        <w:tblPrEx>
          <w:tblCellMar>
            <w:top w:w="0" w:type="dxa"/>
            <w:left w:w="108" w:type="dxa"/>
            <w:bottom w:w="0" w:type="dxa"/>
            <w:right w:w="108" w:type="dxa"/>
          </w:tblCellMar>
        </w:tblPrEx>
        <w:trPr>
          <w:trHeight w:val="585" w:hRule="atLeast"/>
          <w:jc w:val="center"/>
        </w:trPr>
        <w:tc>
          <w:tcPr>
            <w:tcW w:w="8700" w:type="dxa"/>
            <w:gridSpan w:val="5"/>
            <w:tcBorders>
              <w:top w:val="nil"/>
              <w:left w:val="nil"/>
              <w:bottom w:val="single" w:color="auto" w:sz="4" w:space="0"/>
              <w:right w:val="nil"/>
            </w:tcBorders>
            <w:noWrap w:val="0"/>
            <w:vAlign w:val="center"/>
          </w:tcPr>
          <w:p>
            <w:pPr>
              <w:widowControl/>
              <w:jc w:val="center"/>
              <w:rPr>
                <w:rFonts w:hint="eastAsia" w:ascii="仿宋" w:hAnsi="仿宋" w:eastAsia="仿宋" w:cs="仿宋"/>
                <w:b/>
                <w:bCs/>
                <w:kern w:val="0"/>
                <w:sz w:val="18"/>
                <w:szCs w:val="18"/>
                <w:lang w:val="en-US" w:eastAsia="zh-CN"/>
              </w:rPr>
            </w:pPr>
            <w:bookmarkStart w:id="448" w:name="_Toc1213267"/>
            <w:r>
              <w:rPr>
                <w:rFonts w:hint="eastAsia" w:ascii="仿宋" w:hAnsi="仿宋" w:eastAsia="仿宋" w:cs="仿宋"/>
                <w:b/>
                <w:sz w:val="28"/>
                <w:szCs w:val="32"/>
              </w:rPr>
              <w:t>一、符合性审查表</w:t>
            </w:r>
            <w:r>
              <w:rPr>
                <w:rFonts w:hint="eastAsia" w:ascii="仿宋" w:hAnsi="仿宋" w:eastAsia="仿宋" w:cs="仿宋"/>
                <w:b/>
                <w:sz w:val="28"/>
                <w:szCs w:val="32"/>
                <w:lang w:val="en-US" w:eastAsia="zh-CN"/>
              </w:rPr>
              <w:t>1</w:t>
            </w:r>
          </w:p>
        </w:tc>
      </w:tr>
      <w:tr>
        <w:tblPrEx>
          <w:tblCellMar>
            <w:top w:w="0" w:type="dxa"/>
            <w:left w:w="108" w:type="dxa"/>
            <w:bottom w:w="0" w:type="dxa"/>
            <w:right w:w="108" w:type="dxa"/>
          </w:tblCellMar>
        </w:tblPrEx>
        <w:trPr>
          <w:trHeight w:val="754" w:hRule="atLeast"/>
          <w:jc w:val="center"/>
        </w:trPr>
        <w:tc>
          <w:tcPr>
            <w:tcW w:w="52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kern w:val="0"/>
                <w:sz w:val="18"/>
                <w:szCs w:val="18"/>
              </w:rPr>
            </w:pPr>
            <w:r>
              <w:rPr>
                <w:rFonts w:hint="eastAsia" w:ascii="仿宋" w:hAnsi="仿宋" w:eastAsia="仿宋" w:cs="仿宋"/>
                <w:b/>
                <w:kern w:val="0"/>
                <w:sz w:val="18"/>
                <w:szCs w:val="18"/>
              </w:rPr>
              <w:t>审查事项</w:t>
            </w:r>
          </w:p>
        </w:tc>
        <w:tc>
          <w:tcPr>
            <w:tcW w:w="344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kern w:val="0"/>
                <w:sz w:val="18"/>
                <w:szCs w:val="18"/>
              </w:rPr>
            </w:pPr>
            <w:r>
              <w:rPr>
                <w:rFonts w:hint="eastAsia" w:ascii="仿宋" w:hAnsi="仿宋" w:eastAsia="仿宋" w:cs="仿宋"/>
                <w:b/>
                <w:kern w:val="0"/>
                <w:sz w:val="18"/>
                <w:szCs w:val="18"/>
              </w:rPr>
              <w:t>投标人名称及审查情况</w:t>
            </w:r>
          </w:p>
        </w:tc>
      </w:tr>
      <w:tr>
        <w:tblPrEx>
          <w:tblCellMar>
            <w:top w:w="0" w:type="dxa"/>
            <w:left w:w="108" w:type="dxa"/>
            <w:bottom w:w="0" w:type="dxa"/>
            <w:right w:w="108" w:type="dxa"/>
          </w:tblCellMar>
        </w:tblPrEx>
        <w:trPr>
          <w:trHeight w:val="57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kern w:val="0"/>
                <w:sz w:val="18"/>
                <w:szCs w:val="18"/>
              </w:rPr>
            </w:pPr>
            <w:r>
              <w:rPr>
                <w:rFonts w:hint="eastAsia" w:ascii="仿宋" w:hAnsi="仿宋" w:eastAsia="仿宋" w:cs="仿宋"/>
                <w:b/>
                <w:kern w:val="0"/>
                <w:sz w:val="18"/>
                <w:szCs w:val="18"/>
              </w:rPr>
              <w:t>招标文件条款（投标人须知、投标人须知资料表条款号）</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kern w:val="0"/>
                <w:sz w:val="18"/>
                <w:szCs w:val="18"/>
              </w:rPr>
            </w:pPr>
            <w:r>
              <w:rPr>
                <w:rFonts w:hint="eastAsia" w:ascii="仿宋" w:hAnsi="仿宋" w:eastAsia="仿宋" w:cs="仿宋"/>
                <w:b/>
                <w:kern w:val="0"/>
                <w:sz w:val="18"/>
                <w:szCs w:val="18"/>
              </w:rPr>
              <w:t>本项目要求</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51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中小企业投标要求（1.3.5）</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本项目</w:t>
            </w:r>
            <w:r>
              <w:rPr>
                <w:rFonts w:hint="eastAsia" w:ascii="仿宋" w:hAnsi="仿宋" w:eastAsia="仿宋" w:cs="仿宋"/>
                <w:i/>
                <w:kern w:val="0"/>
                <w:sz w:val="18"/>
                <w:szCs w:val="18"/>
                <w:u w:val="single"/>
              </w:rPr>
              <w:t>适用</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51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联合体投标规定</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（1.4）</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本项目</w:t>
            </w:r>
            <w:r>
              <w:rPr>
                <w:rFonts w:hint="eastAsia" w:ascii="仿宋" w:hAnsi="仿宋" w:eastAsia="仿宋" w:cs="仿宋"/>
                <w:i/>
                <w:kern w:val="0"/>
                <w:sz w:val="18"/>
                <w:szCs w:val="18"/>
                <w:u w:val="single"/>
              </w:rPr>
              <w:t>不接受联合体投标</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51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投标人的关联性</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在同一标包内，单位负责人非同一人或者不存在直接控股、管理关系的不同供应商。 </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51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未参与其他服务</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（1.6）</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sz w:val="18"/>
                <w:szCs w:val="18"/>
              </w:rPr>
              <w:t>未为本项目提供整体设计、规范编制或者项目管理、监理、检测等服务。</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51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未发现影响采购人决策行为（1.7）</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sz w:val="18"/>
                <w:szCs w:val="18"/>
              </w:rPr>
              <w:t>投标人在投标过程中未向采购人提供、给予任何有价值的物品，影响其正常决策行为。</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51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满足投标范围的完整性要求</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（8.1）</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sz w:val="18"/>
                <w:szCs w:val="18"/>
              </w:rPr>
              <w:t xml:space="preserve">投标人对所投分包招标文件中所列的所有服务内容进行投标。 </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51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未包含价格调整要求</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（11.4）</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sz w:val="18"/>
                <w:szCs w:val="18"/>
              </w:rPr>
              <w:t>投标人所报的各分项投标报价在合同履行过程中是固定不变的，不得以任何理由予以变更。</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51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投标保证金（12.1）</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sz w:val="18"/>
                <w:szCs w:val="18"/>
              </w:rPr>
            </w:pPr>
            <w:r>
              <w:rPr>
                <w:rFonts w:hint="eastAsia" w:ascii="仿宋" w:hAnsi="仿宋" w:eastAsia="仿宋" w:cs="仿宋"/>
                <w:sz w:val="18"/>
                <w:szCs w:val="18"/>
              </w:rPr>
              <w:t>符合招标文件要求</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51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投标有效期满足要求</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（13.1）</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sz w:val="18"/>
                <w:szCs w:val="18"/>
              </w:rPr>
              <w:t>自提交投标文件截止之日起</w:t>
            </w:r>
            <w:r>
              <w:rPr>
                <w:rFonts w:hint="eastAsia" w:ascii="仿宋" w:hAnsi="仿宋" w:eastAsia="仿宋" w:cs="仿宋"/>
                <w:sz w:val="18"/>
                <w:szCs w:val="18"/>
                <w:u w:val="single"/>
              </w:rPr>
              <w:t xml:space="preserve">    日</w:t>
            </w:r>
            <w:r>
              <w:rPr>
                <w:rFonts w:hint="eastAsia" w:ascii="仿宋" w:hAnsi="仿宋" w:eastAsia="仿宋" w:cs="仿宋"/>
                <w:sz w:val="18"/>
                <w:szCs w:val="18"/>
              </w:rPr>
              <w:t>历日内</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51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投标文件的签署和盖章符合要求</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（14.2、14.4）</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sz w:val="18"/>
                <w:szCs w:val="18"/>
              </w:rPr>
            </w:pPr>
            <w:r>
              <w:rPr>
                <w:rFonts w:hint="eastAsia" w:ascii="仿宋" w:hAnsi="仿宋" w:eastAsia="仿宋" w:cs="仿宋"/>
                <w:sz w:val="18"/>
                <w:szCs w:val="18"/>
              </w:rPr>
              <w:t>按照招标文件规定要求签署、盖章。</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57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投标文件的装订方式</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（14.3）</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sz w:val="18"/>
                <w:szCs w:val="18"/>
              </w:rPr>
              <w:t>所有投标文件采用不可拆装的胶订方式装订</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51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接受价格的算术修正</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（20.2）</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sz w:val="18"/>
                <w:szCs w:val="18"/>
              </w:rPr>
              <w:t>投标文件报价出现前后不一致的，应按照招标文件规定的顺序修正。</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51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符合强制采购节能产品要求（20.3）</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本项目</w:t>
            </w:r>
            <w:r>
              <w:rPr>
                <w:rFonts w:hint="eastAsia" w:ascii="仿宋" w:hAnsi="仿宋" w:eastAsia="仿宋" w:cs="仿宋"/>
                <w:i/>
                <w:kern w:val="0"/>
                <w:sz w:val="18"/>
                <w:szCs w:val="18"/>
                <w:u w:val="single"/>
              </w:rPr>
              <w:t>不适用</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51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eastAsia="zh-CN"/>
              </w:rPr>
              <w:t xml:space="preserve"> </w:t>
            </w:r>
            <w:r>
              <w:rPr>
                <w:rFonts w:hint="eastAsia" w:ascii="仿宋" w:hAnsi="仿宋" w:eastAsia="仿宋" w:cs="仿宋"/>
                <w:kern w:val="0"/>
                <w:sz w:val="18"/>
                <w:szCs w:val="18"/>
              </w:rPr>
              <w:t>未发现串通投标（22.2）</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sz w:val="18"/>
                <w:szCs w:val="18"/>
              </w:rPr>
              <w:t>未与其他投标人串通投标，或者与招标人串通投标。</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51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报价说明可以接受（22.2）</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sz w:val="18"/>
                <w:szCs w:val="18"/>
              </w:rPr>
              <w:t>投标人的报价明显低于其他通过符合性审查投标人的报价，有可能影响履约的，投标人能按照规定证明其报价合理性。</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510" w:hRule="atLeast"/>
          <w:jc w:val="center"/>
        </w:trPr>
        <w:tc>
          <w:tcPr>
            <w:tcW w:w="2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sz w:val="18"/>
                <w:szCs w:val="18"/>
              </w:rPr>
              <w:t>无采购人不能接受的附加条件（22.2）</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sz w:val="18"/>
                <w:szCs w:val="18"/>
              </w:rPr>
              <w:t xml:space="preserve">投标文件未含有采购人不能接受的附加条件。 </w:t>
            </w:r>
          </w:p>
        </w:tc>
        <w:tc>
          <w:tcPr>
            <w:tcW w:w="97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p>
        </w:tc>
        <w:tc>
          <w:tcPr>
            <w:tcW w:w="129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p>
        </w:tc>
        <w:tc>
          <w:tcPr>
            <w:tcW w:w="11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486" w:hRule="atLeast"/>
          <w:jc w:val="center"/>
        </w:trPr>
        <w:tc>
          <w:tcPr>
            <w:tcW w:w="52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sz w:val="18"/>
                <w:szCs w:val="18"/>
              </w:rPr>
            </w:pPr>
            <w:r>
              <w:rPr>
                <w:rFonts w:hint="eastAsia" w:ascii="仿宋" w:hAnsi="仿宋" w:eastAsia="仿宋" w:cs="仿宋"/>
                <w:b/>
                <w:kern w:val="0"/>
                <w:sz w:val="18"/>
                <w:szCs w:val="18"/>
              </w:rPr>
              <w:t>结论</w:t>
            </w:r>
          </w:p>
        </w:tc>
        <w:tc>
          <w:tcPr>
            <w:tcW w:w="9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p>
        </w:tc>
        <w:tc>
          <w:tcPr>
            <w:tcW w:w="129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p>
        </w:tc>
        <w:tc>
          <w:tcPr>
            <w:tcW w:w="118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p>
        </w:tc>
      </w:tr>
    </w:tbl>
    <w:p>
      <w:pPr>
        <w:spacing w:line="300" w:lineRule="auto"/>
        <w:jc w:val="center"/>
        <w:rPr>
          <w:rFonts w:hint="eastAsia" w:ascii="仿宋" w:hAnsi="仿宋" w:eastAsia="仿宋" w:cs="仿宋"/>
          <w:b/>
          <w:sz w:val="28"/>
          <w:szCs w:val="32"/>
        </w:rPr>
      </w:pPr>
    </w:p>
    <w:p>
      <w:pPr>
        <w:pStyle w:val="11"/>
        <w:rPr>
          <w:rFonts w:hint="eastAsia" w:ascii="仿宋" w:hAnsi="仿宋" w:eastAsia="仿宋" w:cs="仿宋"/>
          <w:b/>
          <w:sz w:val="28"/>
          <w:szCs w:val="32"/>
        </w:rPr>
      </w:pPr>
    </w:p>
    <w:p>
      <w:pPr>
        <w:rPr>
          <w:rFonts w:hint="eastAsia" w:ascii="仿宋" w:hAnsi="仿宋" w:eastAsia="仿宋" w:cs="仿宋"/>
          <w:b/>
          <w:sz w:val="28"/>
          <w:szCs w:val="32"/>
        </w:rPr>
      </w:pPr>
    </w:p>
    <w:p>
      <w:pPr>
        <w:spacing w:line="300" w:lineRule="auto"/>
        <w:jc w:val="center"/>
        <w:rPr>
          <w:rFonts w:hint="eastAsia" w:ascii="仿宋" w:hAnsi="仿宋" w:eastAsia="仿宋" w:cs="仿宋"/>
          <w:b/>
          <w:color w:val="auto"/>
          <w:sz w:val="28"/>
          <w:szCs w:val="32"/>
          <w:lang w:val="en-US" w:eastAsia="zh-CN"/>
        </w:rPr>
      </w:pPr>
      <w:r>
        <w:rPr>
          <w:rFonts w:hint="eastAsia" w:ascii="仿宋" w:hAnsi="仿宋" w:eastAsia="仿宋" w:cs="仿宋"/>
          <w:b/>
          <w:color w:val="auto"/>
          <w:sz w:val="28"/>
          <w:szCs w:val="32"/>
        </w:rPr>
        <w:t>资格性审查表</w:t>
      </w:r>
      <w:r>
        <w:rPr>
          <w:rFonts w:hint="eastAsia" w:ascii="仿宋" w:hAnsi="仿宋" w:eastAsia="仿宋" w:cs="仿宋"/>
          <w:b/>
          <w:color w:val="auto"/>
          <w:sz w:val="28"/>
          <w:szCs w:val="32"/>
          <w:lang w:val="en-US" w:eastAsia="zh-CN"/>
        </w:rPr>
        <w:t>2</w:t>
      </w:r>
    </w:p>
    <w:tbl>
      <w:tblPr>
        <w:tblStyle w:val="37"/>
        <w:tblpPr w:leftFromText="180" w:rightFromText="180" w:vertAnchor="text" w:horzAnchor="page" w:tblpXSpec="center" w:tblpY="116"/>
        <w:tblOverlap w:val="never"/>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4874"/>
        <w:gridCol w:w="1059"/>
        <w:gridCol w:w="1125"/>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15" w:type="dxa"/>
            <w:vMerge w:val="restart"/>
            <w:noWrap w:val="0"/>
            <w:vAlign w:val="center"/>
          </w:tcPr>
          <w:p>
            <w:pPr>
              <w:spacing w:line="300" w:lineRule="auto"/>
              <w:jc w:val="center"/>
              <w:rPr>
                <w:rFonts w:hint="eastAsia" w:ascii="仿宋" w:hAnsi="仿宋" w:eastAsia="仿宋" w:cs="仿宋"/>
                <w:b/>
                <w:bCs/>
                <w:color w:val="auto"/>
                <w:sz w:val="18"/>
                <w:lang w:val="ca-ES" w:eastAsia="ca-ES" w:bidi="ca-ES"/>
              </w:rPr>
            </w:pPr>
            <w:r>
              <w:rPr>
                <w:rFonts w:hint="eastAsia" w:ascii="仿宋" w:hAnsi="仿宋" w:eastAsia="仿宋" w:cs="仿宋"/>
                <w:b/>
                <w:bCs/>
                <w:color w:val="auto"/>
                <w:sz w:val="18"/>
                <w:lang w:val="ca-ES" w:eastAsia="ca-ES" w:bidi="ca-ES"/>
              </w:rPr>
              <w:t>序号</w:t>
            </w:r>
          </w:p>
        </w:tc>
        <w:tc>
          <w:tcPr>
            <w:tcW w:w="4874" w:type="dxa"/>
            <w:vMerge w:val="restart"/>
            <w:noWrap w:val="0"/>
            <w:vAlign w:val="center"/>
          </w:tcPr>
          <w:p>
            <w:pPr>
              <w:spacing w:line="300" w:lineRule="auto"/>
              <w:jc w:val="center"/>
              <w:rPr>
                <w:rFonts w:hint="eastAsia" w:ascii="仿宋" w:hAnsi="仿宋" w:eastAsia="仿宋" w:cs="仿宋"/>
                <w:b/>
                <w:bCs/>
                <w:color w:val="auto"/>
                <w:sz w:val="18"/>
                <w:lang w:val="ca-ES" w:eastAsia="ca-ES" w:bidi="ca-ES"/>
              </w:rPr>
            </w:pPr>
            <w:r>
              <w:rPr>
                <w:rFonts w:hint="eastAsia" w:ascii="仿宋" w:hAnsi="仿宋" w:eastAsia="仿宋" w:cs="仿宋"/>
                <w:b/>
                <w:bCs/>
                <w:color w:val="auto"/>
                <w:sz w:val="18"/>
                <w:lang w:val="ca-ES" w:eastAsia="ca-ES" w:bidi="ca-ES"/>
              </w:rPr>
              <w:t>评审内容</w:t>
            </w:r>
          </w:p>
        </w:tc>
        <w:tc>
          <w:tcPr>
            <w:tcW w:w="3310" w:type="dxa"/>
            <w:gridSpan w:val="3"/>
            <w:noWrap w:val="0"/>
            <w:vAlign w:val="center"/>
          </w:tcPr>
          <w:p>
            <w:pPr>
              <w:spacing w:line="300" w:lineRule="auto"/>
              <w:jc w:val="center"/>
              <w:rPr>
                <w:rFonts w:hint="eastAsia" w:ascii="仿宋" w:hAnsi="仿宋" w:eastAsia="仿宋" w:cs="仿宋"/>
                <w:b/>
                <w:bCs/>
                <w:color w:val="auto"/>
                <w:sz w:val="18"/>
                <w:lang w:val="ca-ES" w:eastAsia="ca-ES" w:bidi="ca-ES"/>
              </w:rPr>
            </w:pPr>
            <w:r>
              <w:rPr>
                <w:rFonts w:hint="eastAsia" w:ascii="仿宋" w:hAnsi="仿宋" w:eastAsia="仿宋" w:cs="仿宋"/>
                <w:b/>
                <w:bCs/>
                <w:color w:val="auto"/>
                <w:sz w:val="18"/>
                <w:lang w:val="ca-ES" w:eastAsia="ca-ES" w:bidi="ca-ES"/>
              </w:rPr>
              <w:t>投标人名称及审查情况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15" w:type="dxa"/>
            <w:vMerge w:val="continue"/>
            <w:noWrap w:val="0"/>
            <w:vAlign w:val="center"/>
          </w:tcPr>
          <w:p>
            <w:pPr>
              <w:spacing w:line="300" w:lineRule="auto"/>
              <w:jc w:val="center"/>
              <w:rPr>
                <w:rFonts w:hint="eastAsia" w:ascii="仿宋" w:hAnsi="仿宋" w:eastAsia="仿宋" w:cs="仿宋"/>
                <w:b/>
                <w:bCs/>
                <w:color w:val="auto"/>
                <w:sz w:val="18"/>
                <w:lang w:val="ca-ES" w:eastAsia="ca-ES" w:bidi="ca-ES"/>
              </w:rPr>
            </w:pPr>
          </w:p>
        </w:tc>
        <w:tc>
          <w:tcPr>
            <w:tcW w:w="4874" w:type="dxa"/>
            <w:vMerge w:val="continue"/>
            <w:noWrap w:val="0"/>
            <w:vAlign w:val="center"/>
          </w:tcPr>
          <w:p>
            <w:pPr>
              <w:spacing w:line="300" w:lineRule="auto"/>
              <w:jc w:val="center"/>
              <w:rPr>
                <w:rFonts w:hint="eastAsia" w:ascii="仿宋" w:hAnsi="仿宋" w:eastAsia="仿宋" w:cs="仿宋"/>
                <w:b/>
                <w:bCs/>
                <w:color w:val="auto"/>
                <w:sz w:val="18"/>
                <w:lang w:val="ca-ES" w:eastAsia="ca-ES" w:bidi="ca-ES"/>
              </w:rPr>
            </w:pPr>
          </w:p>
        </w:tc>
        <w:tc>
          <w:tcPr>
            <w:tcW w:w="1059" w:type="dxa"/>
            <w:noWrap w:val="0"/>
            <w:vAlign w:val="center"/>
          </w:tcPr>
          <w:p>
            <w:pPr>
              <w:spacing w:line="300" w:lineRule="auto"/>
              <w:jc w:val="center"/>
              <w:rPr>
                <w:rFonts w:hint="eastAsia" w:ascii="仿宋" w:hAnsi="仿宋" w:eastAsia="仿宋" w:cs="仿宋"/>
                <w:b/>
                <w:bCs/>
                <w:color w:val="auto"/>
                <w:sz w:val="18"/>
                <w:lang w:val="ca-ES" w:eastAsia="ca-ES" w:bidi="ca-ES"/>
              </w:rPr>
            </w:pPr>
          </w:p>
        </w:tc>
        <w:tc>
          <w:tcPr>
            <w:tcW w:w="1125" w:type="dxa"/>
            <w:noWrap w:val="0"/>
            <w:vAlign w:val="center"/>
          </w:tcPr>
          <w:p>
            <w:pPr>
              <w:spacing w:line="300" w:lineRule="auto"/>
              <w:jc w:val="center"/>
              <w:rPr>
                <w:rFonts w:hint="eastAsia" w:ascii="仿宋" w:hAnsi="仿宋" w:eastAsia="仿宋" w:cs="仿宋"/>
                <w:b/>
                <w:bCs/>
                <w:color w:val="auto"/>
                <w:sz w:val="18"/>
                <w:lang w:val="ca-ES" w:eastAsia="ca-ES" w:bidi="ca-ES"/>
              </w:rPr>
            </w:pPr>
          </w:p>
        </w:tc>
        <w:tc>
          <w:tcPr>
            <w:tcW w:w="1126" w:type="dxa"/>
            <w:noWrap w:val="0"/>
            <w:vAlign w:val="center"/>
          </w:tcPr>
          <w:p>
            <w:pPr>
              <w:spacing w:line="300" w:lineRule="auto"/>
              <w:jc w:val="center"/>
              <w:rPr>
                <w:rFonts w:hint="eastAsia" w:ascii="仿宋" w:hAnsi="仿宋" w:eastAsia="仿宋" w:cs="仿宋"/>
                <w:b/>
                <w:bCs/>
                <w:color w:val="auto"/>
                <w:sz w:val="18"/>
                <w:lang w:val="ca-ES" w:eastAsia="ca-ES" w:bidi="ca-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15" w:type="dxa"/>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4874" w:type="dxa"/>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提供有效期内且年检合格的营业执照</w:t>
            </w:r>
          </w:p>
        </w:tc>
        <w:tc>
          <w:tcPr>
            <w:tcW w:w="1059" w:type="dxa"/>
            <w:noWrap w:val="0"/>
            <w:vAlign w:val="top"/>
          </w:tcPr>
          <w:p>
            <w:pPr>
              <w:rPr>
                <w:rFonts w:hint="eastAsia" w:ascii="仿宋" w:hAnsi="仿宋" w:eastAsia="仿宋" w:cs="仿宋"/>
                <w:color w:val="auto"/>
                <w:sz w:val="18"/>
                <w:szCs w:val="18"/>
              </w:rPr>
            </w:pPr>
          </w:p>
        </w:tc>
        <w:tc>
          <w:tcPr>
            <w:tcW w:w="1125" w:type="dxa"/>
            <w:noWrap w:val="0"/>
            <w:vAlign w:val="top"/>
          </w:tcPr>
          <w:p>
            <w:pPr>
              <w:spacing w:line="300" w:lineRule="auto"/>
              <w:rPr>
                <w:rFonts w:hint="eastAsia" w:ascii="仿宋" w:hAnsi="仿宋" w:eastAsia="仿宋" w:cs="仿宋"/>
                <w:color w:val="auto"/>
                <w:sz w:val="24"/>
              </w:rPr>
            </w:pPr>
          </w:p>
        </w:tc>
        <w:tc>
          <w:tcPr>
            <w:tcW w:w="1126" w:type="dxa"/>
            <w:noWrap w:val="0"/>
            <w:vAlign w:val="top"/>
          </w:tcPr>
          <w:p>
            <w:pPr>
              <w:spacing w:line="30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15" w:type="dxa"/>
            <w:noWrap w:val="0"/>
            <w:vAlign w:val="center"/>
          </w:tcPr>
          <w:p>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w:t>
            </w:r>
          </w:p>
        </w:tc>
        <w:tc>
          <w:tcPr>
            <w:tcW w:w="4874" w:type="dxa"/>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《银行开户许可证》或《基本存款账户信息》</w:t>
            </w:r>
          </w:p>
        </w:tc>
        <w:tc>
          <w:tcPr>
            <w:tcW w:w="1059" w:type="dxa"/>
            <w:noWrap w:val="0"/>
            <w:vAlign w:val="top"/>
          </w:tcPr>
          <w:p>
            <w:pPr>
              <w:rPr>
                <w:rFonts w:hint="eastAsia" w:ascii="仿宋" w:hAnsi="仿宋" w:eastAsia="仿宋" w:cs="仿宋"/>
                <w:color w:val="auto"/>
                <w:sz w:val="18"/>
                <w:szCs w:val="18"/>
              </w:rPr>
            </w:pPr>
          </w:p>
        </w:tc>
        <w:tc>
          <w:tcPr>
            <w:tcW w:w="1125" w:type="dxa"/>
            <w:noWrap w:val="0"/>
            <w:vAlign w:val="top"/>
          </w:tcPr>
          <w:p>
            <w:pPr>
              <w:spacing w:line="300" w:lineRule="auto"/>
              <w:rPr>
                <w:rFonts w:hint="eastAsia" w:ascii="仿宋" w:hAnsi="仿宋" w:eastAsia="仿宋" w:cs="仿宋"/>
                <w:color w:val="auto"/>
                <w:sz w:val="24"/>
              </w:rPr>
            </w:pPr>
          </w:p>
        </w:tc>
        <w:tc>
          <w:tcPr>
            <w:tcW w:w="1126" w:type="dxa"/>
            <w:noWrap w:val="0"/>
            <w:vAlign w:val="top"/>
          </w:tcPr>
          <w:p>
            <w:pPr>
              <w:spacing w:line="30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15" w:type="dxa"/>
            <w:noWrap w:val="0"/>
            <w:vAlign w:val="center"/>
          </w:tcPr>
          <w:p>
            <w:pPr>
              <w:jc w:val="center"/>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3</w:t>
            </w:r>
          </w:p>
        </w:tc>
        <w:tc>
          <w:tcPr>
            <w:tcW w:w="4874" w:type="dxa"/>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法人身份证明或法人授权委托书（含法人身份证复印件）和被授权人身份有效证件原件（被委托人必须为投标单位正式员工，提供公司为其缴纳的近3个月（2021年9-11月）的社保缴纳明细）</w:t>
            </w:r>
            <w:r>
              <w:rPr>
                <w:rFonts w:hint="eastAsia" w:ascii="仿宋" w:hAnsi="仿宋" w:eastAsia="仿宋" w:cs="仿宋"/>
                <w:color w:val="auto"/>
                <w:sz w:val="18"/>
                <w:szCs w:val="18"/>
              </w:rPr>
              <w:t>；</w:t>
            </w:r>
          </w:p>
        </w:tc>
        <w:tc>
          <w:tcPr>
            <w:tcW w:w="1059" w:type="dxa"/>
            <w:noWrap w:val="0"/>
            <w:vAlign w:val="top"/>
          </w:tcPr>
          <w:p>
            <w:pPr>
              <w:rPr>
                <w:rFonts w:hint="eastAsia" w:ascii="仿宋" w:hAnsi="仿宋" w:eastAsia="仿宋" w:cs="仿宋"/>
                <w:color w:val="auto"/>
                <w:sz w:val="18"/>
                <w:szCs w:val="18"/>
              </w:rPr>
            </w:pPr>
          </w:p>
        </w:tc>
        <w:tc>
          <w:tcPr>
            <w:tcW w:w="1125" w:type="dxa"/>
            <w:noWrap w:val="0"/>
            <w:vAlign w:val="top"/>
          </w:tcPr>
          <w:p>
            <w:pPr>
              <w:spacing w:line="300" w:lineRule="auto"/>
              <w:rPr>
                <w:rFonts w:hint="eastAsia" w:ascii="仿宋" w:hAnsi="仿宋" w:eastAsia="仿宋" w:cs="仿宋"/>
                <w:color w:val="auto"/>
                <w:sz w:val="24"/>
              </w:rPr>
            </w:pPr>
          </w:p>
        </w:tc>
        <w:tc>
          <w:tcPr>
            <w:tcW w:w="1126" w:type="dxa"/>
            <w:noWrap w:val="0"/>
            <w:vAlign w:val="top"/>
          </w:tcPr>
          <w:p>
            <w:pPr>
              <w:spacing w:line="30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15" w:type="dxa"/>
            <w:noWrap w:val="0"/>
            <w:vAlign w:val="center"/>
          </w:tcPr>
          <w:p>
            <w:pPr>
              <w:jc w:val="center"/>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4</w:t>
            </w:r>
          </w:p>
        </w:tc>
        <w:tc>
          <w:tcPr>
            <w:tcW w:w="4874" w:type="dxa"/>
            <w:noWrap w:val="0"/>
            <w:vAlign w:val="center"/>
          </w:tcPr>
          <w:p>
            <w:pPr>
              <w:rPr>
                <w:rFonts w:hint="eastAsia" w:ascii="仿宋" w:hAnsi="仿宋" w:eastAsia="仿宋" w:cs="仿宋"/>
                <w:color w:val="auto"/>
                <w:sz w:val="18"/>
                <w:szCs w:val="18"/>
                <w:lang w:eastAsia="zh-CN"/>
              </w:rPr>
            </w:pPr>
            <w:r>
              <w:rPr>
                <w:rFonts w:hint="eastAsia" w:ascii="仿宋" w:hAnsi="仿宋" w:eastAsia="仿宋" w:cs="仿宋"/>
                <w:color w:val="auto"/>
                <w:sz w:val="18"/>
                <w:szCs w:val="18"/>
                <w:lang w:eastAsia="zh-CN"/>
              </w:rPr>
              <w:t>依法缴纳近</w:t>
            </w:r>
            <w:r>
              <w:rPr>
                <w:rFonts w:hint="eastAsia" w:ascii="仿宋" w:hAnsi="仿宋" w:eastAsia="仿宋" w:cs="仿宋"/>
                <w:color w:val="auto"/>
                <w:sz w:val="18"/>
                <w:szCs w:val="18"/>
                <w:lang w:val="en-US" w:eastAsia="zh-CN"/>
              </w:rPr>
              <w:t>6</w:t>
            </w:r>
            <w:r>
              <w:rPr>
                <w:rFonts w:hint="eastAsia" w:ascii="仿宋" w:hAnsi="仿宋" w:eastAsia="仿宋" w:cs="仿宋"/>
                <w:color w:val="auto"/>
                <w:sz w:val="18"/>
                <w:szCs w:val="18"/>
                <w:lang w:eastAsia="zh-CN"/>
              </w:rPr>
              <w:t>个月税收证明的良好记录（完税证明）</w:t>
            </w:r>
          </w:p>
        </w:tc>
        <w:tc>
          <w:tcPr>
            <w:tcW w:w="1059" w:type="dxa"/>
            <w:noWrap w:val="0"/>
            <w:vAlign w:val="top"/>
          </w:tcPr>
          <w:p>
            <w:pPr>
              <w:rPr>
                <w:rFonts w:hint="eastAsia" w:ascii="仿宋" w:hAnsi="仿宋" w:eastAsia="仿宋" w:cs="仿宋"/>
                <w:color w:val="auto"/>
                <w:sz w:val="18"/>
                <w:szCs w:val="18"/>
              </w:rPr>
            </w:pPr>
          </w:p>
        </w:tc>
        <w:tc>
          <w:tcPr>
            <w:tcW w:w="1125" w:type="dxa"/>
            <w:noWrap w:val="0"/>
            <w:vAlign w:val="top"/>
          </w:tcPr>
          <w:p>
            <w:pPr>
              <w:spacing w:line="300" w:lineRule="auto"/>
              <w:rPr>
                <w:rFonts w:hint="eastAsia" w:ascii="仿宋" w:hAnsi="仿宋" w:eastAsia="仿宋" w:cs="仿宋"/>
                <w:color w:val="auto"/>
                <w:sz w:val="24"/>
              </w:rPr>
            </w:pPr>
          </w:p>
        </w:tc>
        <w:tc>
          <w:tcPr>
            <w:tcW w:w="1126" w:type="dxa"/>
            <w:noWrap w:val="0"/>
            <w:vAlign w:val="top"/>
          </w:tcPr>
          <w:p>
            <w:pPr>
              <w:spacing w:line="30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15" w:type="dxa"/>
            <w:noWrap w:val="0"/>
            <w:vAlign w:val="center"/>
          </w:tcPr>
          <w:p>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5</w:t>
            </w:r>
          </w:p>
        </w:tc>
        <w:tc>
          <w:tcPr>
            <w:tcW w:w="4874" w:type="dxa"/>
            <w:noWrap w:val="0"/>
            <w:vAlign w:val="center"/>
          </w:tcPr>
          <w:p>
            <w:pPr>
              <w:rPr>
                <w:rFonts w:hint="eastAsia" w:ascii="仿宋" w:hAnsi="仿宋" w:eastAsia="仿宋" w:cs="仿宋"/>
                <w:color w:val="auto"/>
                <w:sz w:val="18"/>
                <w:szCs w:val="18"/>
                <w:lang w:eastAsia="zh-CN"/>
              </w:rPr>
            </w:pPr>
            <w:r>
              <w:rPr>
                <w:rFonts w:hint="eastAsia" w:ascii="仿宋" w:hAnsi="仿宋" w:eastAsia="仿宋" w:cs="仿宋"/>
                <w:color w:val="auto"/>
                <w:sz w:val="18"/>
                <w:szCs w:val="18"/>
              </w:rPr>
              <w:t>提供</w:t>
            </w:r>
            <w:r>
              <w:rPr>
                <w:rFonts w:hint="eastAsia" w:ascii="仿宋" w:hAnsi="仿宋" w:eastAsia="仿宋" w:cs="仿宋"/>
                <w:color w:val="auto"/>
                <w:sz w:val="18"/>
                <w:szCs w:val="18"/>
                <w:lang w:eastAsia="zh-CN"/>
              </w:rPr>
              <w:t>提供2020年度经审计的财务报告（成立不满一年的提供银行资信证明）</w:t>
            </w:r>
          </w:p>
        </w:tc>
        <w:tc>
          <w:tcPr>
            <w:tcW w:w="1059" w:type="dxa"/>
            <w:noWrap w:val="0"/>
            <w:vAlign w:val="top"/>
          </w:tcPr>
          <w:p>
            <w:pPr>
              <w:rPr>
                <w:rFonts w:hint="eastAsia" w:ascii="仿宋" w:hAnsi="仿宋" w:eastAsia="仿宋" w:cs="仿宋"/>
                <w:color w:val="auto"/>
                <w:sz w:val="18"/>
                <w:szCs w:val="18"/>
              </w:rPr>
            </w:pPr>
          </w:p>
        </w:tc>
        <w:tc>
          <w:tcPr>
            <w:tcW w:w="1125" w:type="dxa"/>
            <w:noWrap w:val="0"/>
            <w:vAlign w:val="top"/>
          </w:tcPr>
          <w:p>
            <w:pPr>
              <w:spacing w:line="300" w:lineRule="auto"/>
              <w:rPr>
                <w:rFonts w:hint="eastAsia" w:ascii="仿宋" w:hAnsi="仿宋" w:eastAsia="仿宋" w:cs="仿宋"/>
                <w:color w:val="auto"/>
                <w:sz w:val="24"/>
              </w:rPr>
            </w:pPr>
          </w:p>
        </w:tc>
        <w:tc>
          <w:tcPr>
            <w:tcW w:w="1126" w:type="dxa"/>
            <w:noWrap w:val="0"/>
            <w:vAlign w:val="top"/>
          </w:tcPr>
          <w:p>
            <w:pPr>
              <w:spacing w:line="30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15" w:type="dxa"/>
            <w:noWrap w:val="0"/>
            <w:vAlign w:val="center"/>
          </w:tcPr>
          <w:p>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6</w:t>
            </w:r>
          </w:p>
        </w:tc>
        <w:tc>
          <w:tcPr>
            <w:tcW w:w="4874" w:type="dxa"/>
            <w:noWrap w:val="0"/>
            <w:vAlign w:val="center"/>
          </w:tcPr>
          <w:p>
            <w:pPr>
              <w:rPr>
                <w:rFonts w:hint="eastAsia" w:ascii="仿宋" w:hAnsi="仿宋" w:eastAsia="仿宋" w:cs="仿宋"/>
                <w:color w:val="auto"/>
                <w:sz w:val="18"/>
                <w:szCs w:val="18"/>
                <w:lang w:eastAsia="zh-CN"/>
              </w:rPr>
            </w:pPr>
            <w:r>
              <w:rPr>
                <w:rFonts w:hint="eastAsia" w:ascii="仿宋" w:hAnsi="仿宋" w:eastAsia="仿宋" w:cs="仿宋"/>
                <w:color w:val="auto"/>
                <w:sz w:val="18"/>
                <w:szCs w:val="18"/>
              </w:rPr>
              <w:t>反商业贿赂承诺书；</w:t>
            </w:r>
          </w:p>
        </w:tc>
        <w:tc>
          <w:tcPr>
            <w:tcW w:w="1059" w:type="dxa"/>
            <w:noWrap w:val="0"/>
            <w:vAlign w:val="top"/>
          </w:tcPr>
          <w:p>
            <w:pPr>
              <w:rPr>
                <w:rFonts w:hint="eastAsia" w:ascii="仿宋" w:hAnsi="仿宋" w:eastAsia="仿宋" w:cs="仿宋"/>
                <w:color w:val="auto"/>
                <w:sz w:val="18"/>
                <w:szCs w:val="18"/>
              </w:rPr>
            </w:pPr>
          </w:p>
        </w:tc>
        <w:tc>
          <w:tcPr>
            <w:tcW w:w="1125" w:type="dxa"/>
            <w:noWrap w:val="0"/>
            <w:vAlign w:val="top"/>
          </w:tcPr>
          <w:p>
            <w:pPr>
              <w:spacing w:line="300" w:lineRule="auto"/>
              <w:rPr>
                <w:rFonts w:hint="eastAsia" w:ascii="仿宋" w:hAnsi="仿宋" w:eastAsia="仿宋" w:cs="仿宋"/>
                <w:color w:val="auto"/>
                <w:sz w:val="24"/>
              </w:rPr>
            </w:pPr>
          </w:p>
        </w:tc>
        <w:tc>
          <w:tcPr>
            <w:tcW w:w="1126" w:type="dxa"/>
            <w:noWrap w:val="0"/>
            <w:vAlign w:val="top"/>
          </w:tcPr>
          <w:p>
            <w:pPr>
              <w:spacing w:line="30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noWrap w:val="0"/>
            <w:vAlign w:val="center"/>
          </w:tcPr>
          <w:p>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7</w:t>
            </w:r>
          </w:p>
        </w:tc>
        <w:tc>
          <w:tcPr>
            <w:tcW w:w="4874" w:type="dxa"/>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lang w:eastAsia="zh-CN"/>
              </w:rPr>
              <w:t>参加政府采购活动前3年内未被列入失信、重大税收违法案件、财政部门禁止参加政府采购活动的承诺书</w:t>
            </w:r>
          </w:p>
        </w:tc>
        <w:tc>
          <w:tcPr>
            <w:tcW w:w="1059" w:type="dxa"/>
            <w:noWrap w:val="0"/>
            <w:vAlign w:val="top"/>
          </w:tcPr>
          <w:p>
            <w:pPr>
              <w:rPr>
                <w:rFonts w:hint="eastAsia" w:ascii="仿宋" w:hAnsi="仿宋" w:eastAsia="仿宋" w:cs="仿宋"/>
                <w:color w:val="auto"/>
                <w:sz w:val="18"/>
                <w:szCs w:val="18"/>
              </w:rPr>
            </w:pPr>
          </w:p>
        </w:tc>
        <w:tc>
          <w:tcPr>
            <w:tcW w:w="1125" w:type="dxa"/>
            <w:noWrap w:val="0"/>
            <w:vAlign w:val="top"/>
          </w:tcPr>
          <w:p>
            <w:pPr>
              <w:spacing w:line="300" w:lineRule="auto"/>
              <w:rPr>
                <w:rFonts w:hint="eastAsia" w:ascii="仿宋" w:hAnsi="仿宋" w:eastAsia="仿宋" w:cs="仿宋"/>
                <w:color w:val="auto"/>
                <w:sz w:val="24"/>
              </w:rPr>
            </w:pPr>
          </w:p>
        </w:tc>
        <w:tc>
          <w:tcPr>
            <w:tcW w:w="1126" w:type="dxa"/>
            <w:noWrap w:val="0"/>
            <w:vAlign w:val="top"/>
          </w:tcPr>
          <w:p>
            <w:pPr>
              <w:spacing w:line="30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15" w:type="dxa"/>
            <w:noWrap w:val="0"/>
            <w:vAlign w:val="center"/>
          </w:tcPr>
          <w:p>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8</w:t>
            </w:r>
          </w:p>
        </w:tc>
        <w:tc>
          <w:tcPr>
            <w:tcW w:w="4874" w:type="dxa"/>
            <w:noWrap w:val="0"/>
            <w:vAlign w:val="center"/>
          </w:tcPr>
          <w:p>
            <w:pPr>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投标保证金收据及银行缴款凭证</w:t>
            </w:r>
          </w:p>
        </w:tc>
        <w:tc>
          <w:tcPr>
            <w:tcW w:w="1059" w:type="dxa"/>
            <w:noWrap w:val="0"/>
            <w:vAlign w:val="top"/>
          </w:tcPr>
          <w:p>
            <w:pPr>
              <w:rPr>
                <w:rFonts w:hint="eastAsia" w:ascii="仿宋" w:hAnsi="仿宋" w:eastAsia="仿宋" w:cs="仿宋"/>
                <w:color w:val="auto"/>
                <w:sz w:val="18"/>
                <w:szCs w:val="18"/>
              </w:rPr>
            </w:pPr>
          </w:p>
        </w:tc>
        <w:tc>
          <w:tcPr>
            <w:tcW w:w="1125" w:type="dxa"/>
            <w:noWrap w:val="0"/>
            <w:vAlign w:val="top"/>
          </w:tcPr>
          <w:p>
            <w:pPr>
              <w:spacing w:line="300" w:lineRule="auto"/>
              <w:rPr>
                <w:rFonts w:hint="eastAsia" w:ascii="仿宋" w:hAnsi="仿宋" w:eastAsia="仿宋" w:cs="仿宋"/>
                <w:color w:val="auto"/>
                <w:sz w:val="24"/>
              </w:rPr>
            </w:pPr>
          </w:p>
        </w:tc>
        <w:tc>
          <w:tcPr>
            <w:tcW w:w="1126" w:type="dxa"/>
            <w:noWrap w:val="0"/>
            <w:vAlign w:val="top"/>
          </w:tcPr>
          <w:p>
            <w:pPr>
              <w:spacing w:line="30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15" w:type="dxa"/>
            <w:noWrap w:val="0"/>
            <w:vAlign w:val="center"/>
          </w:tcPr>
          <w:p>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9</w:t>
            </w:r>
          </w:p>
        </w:tc>
        <w:tc>
          <w:tcPr>
            <w:tcW w:w="4874" w:type="dxa"/>
            <w:noWrap w:val="0"/>
            <w:vAlign w:val="center"/>
          </w:tcPr>
          <w:p>
            <w:pP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在“信用中国”（www.creditchina.gov.cn）和中国政府采购网（www.ccgp.gov.cn）网站上未列入失信被执行人、重大税收违法案件当事人名单、政府采购严重违法失信行为记录名单（财库[2016]125号）（需提供网上截图加盖公章）</w:t>
            </w:r>
          </w:p>
        </w:tc>
        <w:tc>
          <w:tcPr>
            <w:tcW w:w="1059" w:type="dxa"/>
            <w:noWrap w:val="0"/>
            <w:vAlign w:val="top"/>
          </w:tcPr>
          <w:p>
            <w:pPr>
              <w:rPr>
                <w:rFonts w:hint="eastAsia" w:ascii="仿宋" w:hAnsi="仿宋" w:eastAsia="仿宋" w:cs="仿宋"/>
                <w:color w:val="auto"/>
                <w:sz w:val="18"/>
                <w:szCs w:val="18"/>
              </w:rPr>
            </w:pPr>
          </w:p>
        </w:tc>
        <w:tc>
          <w:tcPr>
            <w:tcW w:w="1125" w:type="dxa"/>
            <w:noWrap w:val="0"/>
            <w:vAlign w:val="top"/>
          </w:tcPr>
          <w:p>
            <w:pPr>
              <w:spacing w:line="300" w:lineRule="auto"/>
              <w:rPr>
                <w:rFonts w:hint="eastAsia" w:ascii="仿宋" w:hAnsi="仿宋" w:eastAsia="仿宋" w:cs="仿宋"/>
                <w:color w:val="auto"/>
                <w:sz w:val="24"/>
              </w:rPr>
            </w:pPr>
          </w:p>
        </w:tc>
        <w:tc>
          <w:tcPr>
            <w:tcW w:w="1126" w:type="dxa"/>
            <w:noWrap w:val="0"/>
            <w:vAlign w:val="top"/>
          </w:tcPr>
          <w:p>
            <w:pPr>
              <w:spacing w:line="30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489" w:type="dxa"/>
            <w:gridSpan w:val="2"/>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lang w:eastAsia="zh-CN"/>
              </w:rPr>
              <w:t>结</w:t>
            </w:r>
            <w:r>
              <w:rPr>
                <w:rFonts w:hint="eastAsia" w:ascii="仿宋" w:hAnsi="仿宋" w:eastAsia="仿宋" w:cs="仿宋"/>
                <w:color w:val="auto"/>
                <w:sz w:val="18"/>
                <w:szCs w:val="18"/>
              </w:rPr>
              <w:t>论（通过评审写“通过”，未通过评审写“不通过”）</w:t>
            </w:r>
          </w:p>
        </w:tc>
        <w:tc>
          <w:tcPr>
            <w:tcW w:w="1059" w:type="dxa"/>
            <w:noWrap w:val="0"/>
            <w:vAlign w:val="top"/>
          </w:tcPr>
          <w:p>
            <w:pPr>
              <w:rPr>
                <w:rFonts w:hint="eastAsia" w:ascii="仿宋" w:hAnsi="仿宋" w:eastAsia="仿宋" w:cs="仿宋"/>
                <w:color w:val="auto"/>
                <w:sz w:val="18"/>
                <w:szCs w:val="18"/>
              </w:rPr>
            </w:pPr>
          </w:p>
        </w:tc>
        <w:tc>
          <w:tcPr>
            <w:tcW w:w="1125" w:type="dxa"/>
            <w:noWrap w:val="0"/>
            <w:vAlign w:val="top"/>
          </w:tcPr>
          <w:p>
            <w:pPr>
              <w:spacing w:line="300" w:lineRule="auto"/>
              <w:rPr>
                <w:rFonts w:hint="eastAsia" w:ascii="仿宋" w:hAnsi="仿宋" w:eastAsia="仿宋" w:cs="仿宋"/>
                <w:color w:val="auto"/>
                <w:sz w:val="24"/>
              </w:rPr>
            </w:pPr>
          </w:p>
        </w:tc>
        <w:tc>
          <w:tcPr>
            <w:tcW w:w="1126" w:type="dxa"/>
            <w:noWrap w:val="0"/>
            <w:vAlign w:val="top"/>
          </w:tcPr>
          <w:p>
            <w:pPr>
              <w:spacing w:line="300" w:lineRule="auto"/>
              <w:rPr>
                <w:rFonts w:hint="eastAsia" w:ascii="仿宋" w:hAnsi="仿宋" w:eastAsia="仿宋" w:cs="仿宋"/>
                <w:color w:val="auto"/>
                <w:sz w:val="24"/>
              </w:rPr>
            </w:pPr>
          </w:p>
        </w:tc>
      </w:tr>
    </w:tbl>
    <w:p>
      <w:pPr>
        <w:rPr>
          <w:rFonts w:hint="eastAsia" w:ascii="仿宋" w:hAnsi="仿宋" w:eastAsia="仿宋" w:cs="仿宋"/>
          <w:color w:val="auto"/>
          <w:sz w:val="21"/>
          <w:szCs w:val="21"/>
        </w:rPr>
      </w:pPr>
      <w:r>
        <w:rPr>
          <w:rFonts w:hint="eastAsia" w:ascii="仿宋" w:hAnsi="仿宋" w:eastAsia="仿宋" w:cs="仿宋"/>
          <w:color w:val="auto"/>
          <w:sz w:val="21"/>
          <w:szCs w:val="21"/>
        </w:rPr>
        <w:t>说明：（1）上述各项中用“√”表示通过，“×”表示不通过；</w:t>
      </w:r>
    </w:p>
    <w:p>
      <w:pPr>
        <w:rPr>
          <w:rFonts w:hint="eastAsia" w:ascii="仿宋" w:hAnsi="仿宋" w:eastAsia="仿宋" w:cs="仿宋"/>
          <w:color w:val="auto"/>
          <w:sz w:val="21"/>
          <w:szCs w:val="21"/>
        </w:rPr>
      </w:pPr>
      <w:r>
        <w:rPr>
          <w:rFonts w:hint="eastAsia" w:ascii="仿宋" w:hAnsi="仿宋" w:eastAsia="仿宋" w:cs="仿宋"/>
          <w:color w:val="auto"/>
          <w:sz w:val="21"/>
          <w:szCs w:val="21"/>
        </w:rPr>
        <w:t>（2）上述各项中如有一项为“×”，则结论为“×”，表示该投标文件中存在重大偏差，不能通过初步评审；评委对某一分项评审认为不合格时，必须要写明原因。</w:t>
      </w:r>
    </w:p>
    <w:p>
      <w:pPr>
        <w:rPr>
          <w:rFonts w:hint="eastAsia" w:ascii="仿宋" w:hAnsi="仿宋" w:eastAsia="仿宋" w:cs="仿宋"/>
          <w:color w:val="auto"/>
          <w:sz w:val="21"/>
          <w:szCs w:val="21"/>
        </w:rPr>
      </w:pPr>
      <w:r>
        <w:rPr>
          <w:rFonts w:hint="eastAsia" w:ascii="仿宋" w:hAnsi="仿宋" w:eastAsia="仿宋" w:cs="仿宋"/>
          <w:color w:val="auto"/>
          <w:sz w:val="21"/>
          <w:szCs w:val="21"/>
        </w:rPr>
        <w:t>（3）投标文件最终合格与否，以所有评委的评审意见中少数服从多数为原则定论。</w:t>
      </w:r>
    </w:p>
    <w:p>
      <w:pPr>
        <w:spacing w:line="300" w:lineRule="auto"/>
        <w:jc w:val="center"/>
        <w:rPr>
          <w:rFonts w:hint="eastAsia" w:ascii="仿宋" w:hAnsi="仿宋" w:eastAsia="仿宋" w:cs="仿宋"/>
          <w:b/>
          <w:sz w:val="28"/>
          <w:szCs w:val="32"/>
        </w:rPr>
      </w:pPr>
    </w:p>
    <w:p>
      <w:pPr>
        <w:spacing w:line="300" w:lineRule="auto"/>
        <w:jc w:val="center"/>
        <w:rPr>
          <w:rFonts w:hint="eastAsia" w:ascii="仿宋" w:hAnsi="仿宋" w:eastAsia="仿宋" w:cs="仿宋"/>
          <w:b/>
          <w:sz w:val="28"/>
          <w:szCs w:val="32"/>
        </w:rPr>
      </w:pPr>
    </w:p>
    <w:p>
      <w:pPr>
        <w:spacing w:line="300" w:lineRule="auto"/>
        <w:jc w:val="center"/>
        <w:rPr>
          <w:rFonts w:hint="eastAsia" w:ascii="仿宋" w:hAnsi="仿宋" w:eastAsia="仿宋" w:cs="仿宋"/>
          <w:b/>
          <w:sz w:val="28"/>
          <w:szCs w:val="32"/>
        </w:rPr>
      </w:pPr>
    </w:p>
    <w:p>
      <w:pPr>
        <w:spacing w:line="300" w:lineRule="auto"/>
        <w:jc w:val="center"/>
        <w:rPr>
          <w:rFonts w:hint="eastAsia" w:ascii="仿宋" w:hAnsi="仿宋" w:eastAsia="仿宋" w:cs="仿宋"/>
          <w:b/>
          <w:sz w:val="28"/>
          <w:szCs w:val="32"/>
        </w:rPr>
      </w:pPr>
    </w:p>
    <w:p>
      <w:pPr>
        <w:spacing w:line="300" w:lineRule="auto"/>
        <w:jc w:val="center"/>
        <w:rPr>
          <w:rFonts w:hint="eastAsia" w:ascii="仿宋" w:hAnsi="仿宋" w:eastAsia="仿宋" w:cs="仿宋"/>
          <w:b/>
          <w:sz w:val="28"/>
          <w:szCs w:val="32"/>
        </w:rPr>
      </w:pPr>
    </w:p>
    <w:p>
      <w:pPr>
        <w:spacing w:line="300" w:lineRule="auto"/>
        <w:jc w:val="center"/>
        <w:rPr>
          <w:rFonts w:hint="eastAsia" w:ascii="仿宋" w:hAnsi="仿宋" w:eastAsia="仿宋" w:cs="仿宋"/>
          <w:b/>
          <w:sz w:val="28"/>
          <w:szCs w:val="32"/>
        </w:rPr>
      </w:pPr>
    </w:p>
    <w:p>
      <w:pPr>
        <w:spacing w:line="300" w:lineRule="auto"/>
        <w:jc w:val="center"/>
        <w:rPr>
          <w:rFonts w:hint="eastAsia" w:ascii="仿宋" w:hAnsi="仿宋" w:eastAsia="仿宋" w:cs="仿宋"/>
          <w:b/>
          <w:sz w:val="28"/>
          <w:szCs w:val="32"/>
        </w:rPr>
      </w:pPr>
    </w:p>
    <w:p>
      <w:pPr>
        <w:spacing w:line="300" w:lineRule="auto"/>
        <w:jc w:val="center"/>
        <w:rPr>
          <w:rFonts w:hint="eastAsia" w:ascii="仿宋" w:hAnsi="仿宋" w:eastAsia="仿宋" w:cs="仿宋"/>
          <w:b/>
          <w:sz w:val="28"/>
          <w:szCs w:val="32"/>
        </w:rPr>
      </w:pPr>
    </w:p>
    <w:p>
      <w:pPr>
        <w:spacing w:line="300" w:lineRule="auto"/>
        <w:jc w:val="center"/>
        <w:rPr>
          <w:rFonts w:hint="default" w:ascii="仿宋" w:hAnsi="仿宋" w:eastAsia="仿宋" w:cs="仿宋"/>
          <w:b/>
          <w:sz w:val="28"/>
          <w:szCs w:val="32"/>
          <w:lang w:val="en-US" w:eastAsia="zh-CN"/>
        </w:rPr>
      </w:pPr>
      <w:r>
        <w:rPr>
          <w:rFonts w:hint="eastAsia" w:ascii="仿宋" w:hAnsi="仿宋" w:eastAsia="仿宋" w:cs="仿宋"/>
          <w:b/>
          <w:sz w:val="28"/>
          <w:szCs w:val="32"/>
        </w:rPr>
        <w:t>符合性审查表</w:t>
      </w:r>
      <w:r>
        <w:rPr>
          <w:rFonts w:hint="eastAsia" w:ascii="仿宋" w:hAnsi="仿宋" w:eastAsia="仿宋" w:cs="仿宋"/>
          <w:b/>
          <w:sz w:val="28"/>
          <w:szCs w:val="32"/>
          <w:lang w:val="en-US" w:eastAsia="zh-CN"/>
        </w:rPr>
        <w:t>3</w:t>
      </w:r>
    </w:p>
    <w:tbl>
      <w:tblPr>
        <w:tblStyle w:val="37"/>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395"/>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3" w:type="dxa"/>
            <w:vMerge w:val="restart"/>
            <w:noWrap w:val="0"/>
            <w:vAlign w:val="center"/>
          </w:tcPr>
          <w:p>
            <w:pPr>
              <w:spacing w:line="300" w:lineRule="auto"/>
              <w:jc w:val="center"/>
              <w:rPr>
                <w:rFonts w:hint="eastAsia" w:ascii="仿宋" w:hAnsi="仿宋" w:eastAsia="仿宋" w:cs="仿宋"/>
                <w:b/>
                <w:bCs/>
                <w:sz w:val="18"/>
                <w:lang w:val="ca-ES" w:eastAsia="ca-ES" w:bidi="ca-ES"/>
              </w:rPr>
            </w:pPr>
            <w:r>
              <w:rPr>
                <w:rFonts w:hint="eastAsia" w:ascii="仿宋" w:hAnsi="仿宋" w:eastAsia="仿宋" w:cs="仿宋"/>
                <w:b/>
                <w:bCs/>
                <w:sz w:val="18"/>
                <w:lang w:val="ca-ES" w:eastAsia="ca-ES" w:bidi="ca-ES"/>
              </w:rPr>
              <w:t>序号</w:t>
            </w:r>
          </w:p>
        </w:tc>
        <w:tc>
          <w:tcPr>
            <w:tcW w:w="4395" w:type="dxa"/>
            <w:vMerge w:val="restart"/>
            <w:noWrap w:val="0"/>
            <w:vAlign w:val="center"/>
          </w:tcPr>
          <w:p>
            <w:pPr>
              <w:spacing w:line="300" w:lineRule="auto"/>
              <w:jc w:val="center"/>
              <w:rPr>
                <w:rFonts w:hint="eastAsia" w:ascii="仿宋" w:hAnsi="仿宋" w:eastAsia="仿宋" w:cs="仿宋"/>
                <w:b/>
                <w:bCs/>
                <w:sz w:val="18"/>
                <w:lang w:val="ca-ES" w:eastAsia="ca-ES" w:bidi="ca-ES"/>
              </w:rPr>
            </w:pPr>
            <w:r>
              <w:rPr>
                <w:rFonts w:hint="eastAsia" w:ascii="仿宋" w:hAnsi="仿宋" w:eastAsia="仿宋" w:cs="仿宋"/>
                <w:b/>
                <w:bCs/>
                <w:sz w:val="18"/>
                <w:lang w:val="ca-ES" w:eastAsia="ca-ES" w:bidi="ca-ES"/>
              </w:rPr>
              <w:t>评审内容</w:t>
            </w:r>
          </w:p>
        </w:tc>
        <w:tc>
          <w:tcPr>
            <w:tcW w:w="1134" w:type="dxa"/>
            <w:gridSpan w:val="2"/>
            <w:noWrap w:val="0"/>
            <w:vAlign w:val="center"/>
          </w:tcPr>
          <w:p>
            <w:pPr>
              <w:spacing w:line="300" w:lineRule="auto"/>
              <w:jc w:val="center"/>
              <w:rPr>
                <w:rFonts w:hint="eastAsia" w:ascii="仿宋" w:hAnsi="仿宋" w:eastAsia="仿宋" w:cs="仿宋"/>
                <w:b/>
                <w:bCs/>
                <w:sz w:val="18"/>
                <w:lang w:val="ca-ES" w:eastAsia="ca-ES" w:bidi="ca-ES"/>
              </w:rPr>
            </w:pPr>
            <w:r>
              <w:rPr>
                <w:rFonts w:hint="eastAsia" w:ascii="仿宋" w:hAnsi="仿宋" w:eastAsia="仿宋" w:cs="仿宋"/>
                <w:b/>
                <w:bCs/>
                <w:sz w:val="18"/>
                <w:lang w:val="ca-ES" w:eastAsia="ca-ES" w:bidi="ca-ES"/>
              </w:rPr>
              <w:t>投标人名称</w:t>
            </w:r>
          </w:p>
        </w:tc>
        <w:tc>
          <w:tcPr>
            <w:tcW w:w="1134" w:type="dxa"/>
            <w:gridSpan w:val="2"/>
            <w:noWrap w:val="0"/>
            <w:vAlign w:val="center"/>
          </w:tcPr>
          <w:p>
            <w:pPr>
              <w:spacing w:line="300" w:lineRule="auto"/>
              <w:jc w:val="center"/>
              <w:rPr>
                <w:rFonts w:hint="eastAsia" w:ascii="仿宋" w:hAnsi="仿宋" w:eastAsia="仿宋" w:cs="仿宋"/>
                <w:b/>
                <w:bCs/>
                <w:sz w:val="18"/>
                <w:lang w:val="ca-ES" w:eastAsia="ca-ES" w:bidi="ca-ES"/>
              </w:rPr>
            </w:pPr>
            <w:r>
              <w:rPr>
                <w:rFonts w:hint="eastAsia" w:ascii="仿宋" w:hAnsi="仿宋" w:eastAsia="仿宋" w:cs="仿宋"/>
                <w:b/>
                <w:bCs/>
                <w:sz w:val="18"/>
                <w:lang w:val="ca-ES" w:eastAsia="ca-ES" w:bidi="ca-ES"/>
              </w:rPr>
              <w:t>投标人名称</w:t>
            </w:r>
          </w:p>
        </w:tc>
        <w:tc>
          <w:tcPr>
            <w:tcW w:w="1134" w:type="dxa"/>
            <w:gridSpan w:val="2"/>
            <w:noWrap w:val="0"/>
            <w:vAlign w:val="center"/>
          </w:tcPr>
          <w:p>
            <w:pPr>
              <w:spacing w:line="300" w:lineRule="auto"/>
              <w:jc w:val="center"/>
              <w:rPr>
                <w:rFonts w:hint="eastAsia" w:ascii="仿宋" w:hAnsi="仿宋" w:eastAsia="仿宋" w:cs="仿宋"/>
                <w:b/>
                <w:bCs/>
                <w:sz w:val="18"/>
                <w:lang w:val="ca-ES" w:eastAsia="ca-ES" w:bidi="ca-ES"/>
              </w:rPr>
            </w:pPr>
            <w:r>
              <w:rPr>
                <w:rFonts w:hint="eastAsia" w:ascii="仿宋" w:hAnsi="仿宋" w:eastAsia="仿宋" w:cs="仿宋"/>
                <w:b/>
                <w:bCs/>
                <w:sz w:val="18"/>
                <w:lang w:val="ca-ES" w:eastAsia="ca-ES" w:bidi="ca-ES"/>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33" w:type="dxa"/>
            <w:vMerge w:val="continue"/>
            <w:noWrap w:val="0"/>
            <w:vAlign w:val="center"/>
          </w:tcPr>
          <w:p>
            <w:pPr>
              <w:spacing w:line="300" w:lineRule="auto"/>
              <w:jc w:val="center"/>
              <w:rPr>
                <w:rFonts w:hint="eastAsia" w:ascii="仿宋" w:hAnsi="仿宋" w:eastAsia="仿宋" w:cs="仿宋"/>
                <w:b/>
                <w:bCs/>
                <w:sz w:val="18"/>
                <w:lang w:val="ca-ES" w:eastAsia="ca-ES" w:bidi="ca-ES"/>
              </w:rPr>
            </w:pPr>
          </w:p>
        </w:tc>
        <w:tc>
          <w:tcPr>
            <w:tcW w:w="4395" w:type="dxa"/>
            <w:vMerge w:val="continue"/>
            <w:noWrap w:val="0"/>
            <w:vAlign w:val="center"/>
          </w:tcPr>
          <w:p>
            <w:pPr>
              <w:spacing w:line="300" w:lineRule="auto"/>
              <w:jc w:val="center"/>
              <w:rPr>
                <w:rFonts w:hint="eastAsia" w:ascii="仿宋" w:hAnsi="仿宋" w:eastAsia="仿宋" w:cs="仿宋"/>
                <w:b/>
                <w:bCs/>
                <w:sz w:val="18"/>
                <w:lang w:val="ca-ES" w:eastAsia="ca-ES" w:bidi="ca-ES"/>
              </w:rPr>
            </w:pPr>
          </w:p>
        </w:tc>
        <w:tc>
          <w:tcPr>
            <w:tcW w:w="567" w:type="dxa"/>
            <w:noWrap w:val="0"/>
            <w:vAlign w:val="center"/>
          </w:tcPr>
          <w:p>
            <w:pPr>
              <w:spacing w:line="300" w:lineRule="auto"/>
              <w:jc w:val="center"/>
              <w:rPr>
                <w:rFonts w:hint="eastAsia" w:ascii="仿宋" w:hAnsi="仿宋" w:eastAsia="仿宋" w:cs="仿宋"/>
                <w:b/>
                <w:bCs/>
                <w:sz w:val="18"/>
                <w:lang w:val="ca-ES" w:eastAsia="ca-ES" w:bidi="ca-ES"/>
              </w:rPr>
            </w:pPr>
            <w:r>
              <w:rPr>
                <w:rFonts w:hint="eastAsia" w:ascii="仿宋" w:hAnsi="仿宋" w:eastAsia="仿宋" w:cs="仿宋"/>
                <w:b/>
                <w:bCs/>
                <w:sz w:val="18"/>
                <w:lang w:val="ca-ES" w:eastAsia="ca-ES" w:bidi="ca-ES"/>
              </w:rPr>
              <w:t>是</w:t>
            </w:r>
          </w:p>
        </w:tc>
        <w:tc>
          <w:tcPr>
            <w:tcW w:w="567" w:type="dxa"/>
            <w:noWrap w:val="0"/>
            <w:vAlign w:val="center"/>
          </w:tcPr>
          <w:p>
            <w:pPr>
              <w:spacing w:line="300" w:lineRule="auto"/>
              <w:jc w:val="center"/>
              <w:rPr>
                <w:rFonts w:hint="eastAsia" w:ascii="仿宋" w:hAnsi="仿宋" w:eastAsia="仿宋" w:cs="仿宋"/>
                <w:b/>
                <w:bCs/>
                <w:sz w:val="18"/>
                <w:lang w:val="ca-ES" w:eastAsia="ca-ES" w:bidi="ca-ES"/>
              </w:rPr>
            </w:pPr>
            <w:r>
              <w:rPr>
                <w:rFonts w:hint="eastAsia" w:ascii="仿宋" w:hAnsi="仿宋" w:eastAsia="仿宋" w:cs="仿宋"/>
                <w:b/>
                <w:bCs/>
                <w:sz w:val="18"/>
                <w:lang w:val="ca-ES" w:eastAsia="ca-ES" w:bidi="ca-ES"/>
              </w:rPr>
              <w:t>否</w:t>
            </w:r>
          </w:p>
        </w:tc>
        <w:tc>
          <w:tcPr>
            <w:tcW w:w="567" w:type="dxa"/>
            <w:noWrap w:val="0"/>
            <w:vAlign w:val="center"/>
          </w:tcPr>
          <w:p>
            <w:pPr>
              <w:spacing w:line="300" w:lineRule="auto"/>
              <w:jc w:val="center"/>
              <w:rPr>
                <w:rFonts w:hint="eastAsia" w:ascii="仿宋" w:hAnsi="仿宋" w:eastAsia="仿宋" w:cs="仿宋"/>
                <w:b/>
                <w:bCs/>
                <w:sz w:val="18"/>
                <w:lang w:val="ca-ES" w:eastAsia="ca-ES" w:bidi="ca-ES"/>
              </w:rPr>
            </w:pPr>
            <w:r>
              <w:rPr>
                <w:rFonts w:hint="eastAsia" w:ascii="仿宋" w:hAnsi="仿宋" w:eastAsia="仿宋" w:cs="仿宋"/>
                <w:b/>
                <w:bCs/>
                <w:sz w:val="18"/>
                <w:lang w:val="ca-ES" w:eastAsia="ca-ES" w:bidi="ca-ES"/>
              </w:rPr>
              <w:t>是</w:t>
            </w:r>
          </w:p>
        </w:tc>
        <w:tc>
          <w:tcPr>
            <w:tcW w:w="567" w:type="dxa"/>
            <w:noWrap w:val="0"/>
            <w:vAlign w:val="center"/>
          </w:tcPr>
          <w:p>
            <w:pPr>
              <w:spacing w:line="300" w:lineRule="auto"/>
              <w:jc w:val="center"/>
              <w:rPr>
                <w:rFonts w:hint="eastAsia" w:ascii="仿宋" w:hAnsi="仿宋" w:eastAsia="仿宋" w:cs="仿宋"/>
                <w:b/>
                <w:bCs/>
                <w:sz w:val="18"/>
                <w:lang w:val="ca-ES" w:eastAsia="ca-ES" w:bidi="ca-ES"/>
              </w:rPr>
            </w:pPr>
            <w:r>
              <w:rPr>
                <w:rFonts w:hint="eastAsia" w:ascii="仿宋" w:hAnsi="仿宋" w:eastAsia="仿宋" w:cs="仿宋"/>
                <w:b/>
                <w:bCs/>
                <w:sz w:val="18"/>
                <w:lang w:val="ca-ES" w:eastAsia="ca-ES" w:bidi="ca-ES"/>
              </w:rPr>
              <w:t>否</w:t>
            </w:r>
          </w:p>
        </w:tc>
        <w:tc>
          <w:tcPr>
            <w:tcW w:w="567" w:type="dxa"/>
            <w:noWrap w:val="0"/>
            <w:vAlign w:val="center"/>
          </w:tcPr>
          <w:p>
            <w:pPr>
              <w:spacing w:line="300" w:lineRule="auto"/>
              <w:jc w:val="center"/>
              <w:rPr>
                <w:rFonts w:hint="eastAsia" w:ascii="仿宋" w:hAnsi="仿宋" w:eastAsia="仿宋" w:cs="仿宋"/>
                <w:b/>
                <w:bCs/>
                <w:sz w:val="18"/>
                <w:lang w:val="ca-ES" w:eastAsia="ca-ES" w:bidi="ca-ES"/>
              </w:rPr>
            </w:pPr>
            <w:r>
              <w:rPr>
                <w:rFonts w:hint="eastAsia" w:ascii="仿宋" w:hAnsi="仿宋" w:eastAsia="仿宋" w:cs="仿宋"/>
                <w:b/>
                <w:bCs/>
                <w:sz w:val="18"/>
                <w:lang w:val="ca-ES" w:eastAsia="ca-ES" w:bidi="ca-ES"/>
              </w:rPr>
              <w:t>是</w:t>
            </w:r>
          </w:p>
        </w:tc>
        <w:tc>
          <w:tcPr>
            <w:tcW w:w="567" w:type="dxa"/>
            <w:noWrap w:val="0"/>
            <w:vAlign w:val="center"/>
          </w:tcPr>
          <w:p>
            <w:pPr>
              <w:spacing w:line="300" w:lineRule="auto"/>
              <w:jc w:val="center"/>
              <w:rPr>
                <w:rFonts w:hint="eastAsia" w:ascii="仿宋" w:hAnsi="仿宋" w:eastAsia="仿宋" w:cs="仿宋"/>
                <w:b/>
                <w:bCs/>
                <w:sz w:val="18"/>
                <w:lang w:val="ca-ES" w:eastAsia="ca-ES" w:bidi="ca-ES"/>
              </w:rPr>
            </w:pPr>
            <w:r>
              <w:rPr>
                <w:rFonts w:hint="eastAsia" w:ascii="仿宋" w:hAnsi="仿宋" w:eastAsia="仿宋" w:cs="仿宋"/>
                <w:b/>
                <w:bCs/>
                <w:sz w:val="18"/>
                <w:lang w:val="ca-ES" w:eastAsia="ca-ES" w:bidi="ca-E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3" w:type="dxa"/>
            <w:noWrap w:val="0"/>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1</w:t>
            </w:r>
          </w:p>
        </w:tc>
        <w:tc>
          <w:tcPr>
            <w:tcW w:w="4395" w:type="dxa"/>
            <w:noWrap w:val="0"/>
            <w:vAlign w:val="center"/>
          </w:tcPr>
          <w:p>
            <w:pPr>
              <w:widowControl/>
              <w:spacing w:line="300" w:lineRule="auto"/>
              <w:jc w:val="left"/>
              <w:textAlignment w:val="center"/>
              <w:rPr>
                <w:rFonts w:hint="eastAsia" w:ascii="仿宋" w:hAnsi="仿宋" w:eastAsia="仿宋" w:cs="仿宋"/>
                <w:spacing w:val="-2"/>
                <w:szCs w:val="21"/>
              </w:rPr>
            </w:pPr>
            <w:r>
              <w:rPr>
                <w:rFonts w:hint="eastAsia" w:ascii="仿宋" w:hAnsi="仿宋" w:eastAsia="仿宋" w:cs="仿宋"/>
                <w:kern w:val="0"/>
                <w:szCs w:val="21"/>
                <w:lang w:bidi="ar"/>
              </w:rPr>
              <w:t>投标报价高于预算金额；</w:t>
            </w:r>
          </w:p>
        </w:tc>
        <w:tc>
          <w:tcPr>
            <w:tcW w:w="567" w:type="dxa"/>
            <w:noWrap w:val="0"/>
            <w:vAlign w:val="center"/>
          </w:tcPr>
          <w:p>
            <w:pPr>
              <w:spacing w:line="300" w:lineRule="auto"/>
              <w:rPr>
                <w:rFonts w:hint="eastAsia" w:ascii="仿宋" w:hAnsi="仿宋" w:eastAsia="仿宋" w:cs="仿宋"/>
                <w:spacing w:val="-2"/>
                <w:szCs w:val="21"/>
              </w:rPr>
            </w:pPr>
          </w:p>
        </w:tc>
        <w:tc>
          <w:tcPr>
            <w:tcW w:w="567" w:type="dxa"/>
            <w:noWrap w:val="0"/>
            <w:vAlign w:val="center"/>
          </w:tcPr>
          <w:p>
            <w:pPr>
              <w:spacing w:line="300" w:lineRule="auto"/>
              <w:rPr>
                <w:rFonts w:hint="eastAsia" w:ascii="仿宋" w:hAnsi="仿宋" w:eastAsia="仿宋" w:cs="仿宋"/>
                <w:spacing w:val="-2"/>
                <w:szCs w:val="21"/>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33" w:type="dxa"/>
            <w:noWrap w:val="0"/>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2</w:t>
            </w:r>
          </w:p>
        </w:tc>
        <w:tc>
          <w:tcPr>
            <w:tcW w:w="4395" w:type="dxa"/>
            <w:noWrap w:val="0"/>
            <w:vAlign w:val="center"/>
          </w:tcPr>
          <w:p>
            <w:pPr>
              <w:widowControl/>
              <w:spacing w:line="300" w:lineRule="auto"/>
              <w:jc w:val="left"/>
              <w:textAlignment w:val="center"/>
              <w:rPr>
                <w:rFonts w:hint="eastAsia" w:ascii="仿宋" w:hAnsi="仿宋" w:eastAsia="仿宋" w:cs="仿宋"/>
                <w:spacing w:val="-2"/>
                <w:szCs w:val="21"/>
              </w:rPr>
            </w:pPr>
            <w:r>
              <w:rPr>
                <w:rFonts w:hint="eastAsia" w:ascii="仿宋" w:hAnsi="仿宋" w:eastAsia="仿宋" w:cs="仿宋"/>
                <w:kern w:val="0"/>
                <w:szCs w:val="21"/>
                <w:lang w:bidi="ar"/>
              </w:rPr>
              <w:t>投标人之间或者投标与采购人串通投标的；</w:t>
            </w:r>
          </w:p>
        </w:tc>
        <w:tc>
          <w:tcPr>
            <w:tcW w:w="567" w:type="dxa"/>
            <w:noWrap w:val="0"/>
            <w:vAlign w:val="center"/>
          </w:tcPr>
          <w:p>
            <w:pPr>
              <w:spacing w:line="300" w:lineRule="auto"/>
              <w:rPr>
                <w:rFonts w:hint="eastAsia" w:ascii="仿宋" w:hAnsi="仿宋" w:eastAsia="仿宋" w:cs="仿宋"/>
                <w:spacing w:val="-2"/>
                <w:szCs w:val="21"/>
              </w:rPr>
            </w:pPr>
          </w:p>
        </w:tc>
        <w:tc>
          <w:tcPr>
            <w:tcW w:w="567" w:type="dxa"/>
            <w:noWrap w:val="0"/>
            <w:vAlign w:val="center"/>
          </w:tcPr>
          <w:p>
            <w:pPr>
              <w:spacing w:line="300" w:lineRule="auto"/>
              <w:rPr>
                <w:rFonts w:hint="eastAsia" w:ascii="仿宋" w:hAnsi="仿宋" w:eastAsia="仿宋" w:cs="仿宋"/>
                <w:spacing w:val="-2"/>
                <w:szCs w:val="21"/>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33" w:type="dxa"/>
            <w:noWrap w:val="0"/>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3</w:t>
            </w:r>
          </w:p>
        </w:tc>
        <w:tc>
          <w:tcPr>
            <w:tcW w:w="4395" w:type="dxa"/>
            <w:noWrap w:val="0"/>
            <w:vAlign w:val="center"/>
          </w:tcPr>
          <w:p>
            <w:pPr>
              <w:widowControl/>
              <w:spacing w:line="300" w:lineRule="auto"/>
              <w:jc w:val="left"/>
              <w:textAlignment w:val="center"/>
              <w:rPr>
                <w:rFonts w:hint="eastAsia" w:ascii="仿宋" w:hAnsi="仿宋" w:eastAsia="仿宋" w:cs="仿宋"/>
                <w:szCs w:val="21"/>
              </w:rPr>
            </w:pPr>
            <w:r>
              <w:rPr>
                <w:rFonts w:hint="eastAsia" w:ascii="仿宋" w:hAnsi="仿宋" w:eastAsia="仿宋" w:cs="仿宋"/>
                <w:kern w:val="0"/>
                <w:szCs w:val="21"/>
                <w:lang w:bidi="ar"/>
              </w:rPr>
              <w:t>以行贿手段谋取中标或者以其他弄虚作假方式投标的；</w:t>
            </w:r>
          </w:p>
        </w:tc>
        <w:tc>
          <w:tcPr>
            <w:tcW w:w="567" w:type="dxa"/>
            <w:noWrap w:val="0"/>
            <w:vAlign w:val="center"/>
          </w:tcPr>
          <w:p>
            <w:pPr>
              <w:spacing w:line="300" w:lineRule="auto"/>
              <w:rPr>
                <w:rFonts w:hint="eastAsia" w:ascii="仿宋" w:hAnsi="仿宋" w:eastAsia="仿宋" w:cs="仿宋"/>
                <w:szCs w:val="21"/>
              </w:rPr>
            </w:pPr>
          </w:p>
        </w:tc>
        <w:tc>
          <w:tcPr>
            <w:tcW w:w="567" w:type="dxa"/>
            <w:noWrap w:val="0"/>
            <w:vAlign w:val="center"/>
          </w:tcPr>
          <w:p>
            <w:pPr>
              <w:spacing w:line="300" w:lineRule="auto"/>
              <w:rPr>
                <w:rFonts w:hint="eastAsia" w:ascii="仿宋" w:hAnsi="仿宋" w:eastAsia="仿宋" w:cs="仿宋"/>
                <w:szCs w:val="21"/>
              </w:rPr>
            </w:pPr>
          </w:p>
        </w:tc>
        <w:tc>
          <w:tcPr>
            <w:tcW w:w="567" w:type="dxa"/>
            <w:noWrap w:val="0"/>
            <w:vAlign w:val="center"/>
          </w:tcPr>
          <w:p>
            <w:pPr>
              <w:spacing w:line="300" w:lineRule="auto"/>
              <w:rPr>
                <w:rFonts w:hint="eastAsia" w:ascii="仿宋" w:hAnsi="仿宋" w:eastAsia="仿宋" w:cs="仿宋"/>
                <w:sz w:val="24"/>
              </w:rPr>
            </w:pPr>
          </w:p>
        </w:tc>
        <w:tc>
          <w:tcPr>
            <w:tcW w:w="567" w:type="dxa"/>
            <w:noWrap w:val="0"/>
            <w:vAlign w:val="center"/>
          </w:tcPr>
          <w:p>
            <w:pPr>
              <w:spacing w:line="300" w:lineRule="auto"/>
              <w:rPr>
                <w:rFonts w:hint="eastAsia" w:ascii="仿宋" w:hAnsi="仿宋" w:eastAsia="仿宋" w:cs="仿宋"/>
                <w:sz w:val="24"/>
              </w:rPr>
            </w:pPr>
          </w:p>
        </w:tc>
        <w:tc>
          <w:tcPr>
            <w:tcW w:w="567" w:type="dxa"/>
            <w:noWrap w:val="0"/>
            <w:vAlign w:val="center"/>
          </w:tcPr>
          <w:p>
            <w:pPr>
              <w:spacing w:line="300" w:lineRule="auto"/>
              <w:rPr>
                <w:rFonts w:hint="eastAsia" w:ascii="仿宋" w:hAnsi="仿宋" w:eastAsia="仿宋" w:cs="仿宋"/>
                <w:sz w:val="24"/>
              </w:rPr>
            </w:pPr>
          </w:p>
        </w:tc>
        <w:tc>
          <w:tcPr>
            <w:tcW w:w="567" w:type="dxa"/>
            <w:noWrap w:val="0"/>
            <w:vAlign w:val="center"/>
          </w:tcPr>
          <w:p>
            <w:pPr>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533" w:type="dxa"/>
            <w:noWrap w:val="0"/>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4</w:t>
            </w:r>
          </w:p>
        </w:tc>
        <w:tc>
          <w:tcPr>
            <w:tcW w:w="4395" w:type="dxa"/>
            <w:noWrap w:val="0"/>
            <w:vAlign w:val="center"/>
          </w:tcPr>
          <w:p>
            <w:pPr>
              <w:widowControl/>
              <w:spacing w:line="300" w:lineRule="auto"/>
              <w:jc w:val="left"/>
              <w:textAlignment w:val="center"/>
              <w:rPr>
                <w:rFonts w:hint="eastAsia" w:ascii="仿宋" w:hAnsi="仿宋" w:eastAsia="仿宋" w:cs="仿宋"/>
                <w:spacing w:val="-2"/>
                <w:szCs w:val="21"/>
              </w:rPr>
            </w:pPr>
            <w:r>
              <w:rPr>
                <w:rFonts w:hint="eastAsia" w:ascii="仿宋" w:hAnsi="仿宋" w:eastAsia="仿宋" w:cs="仿宋"/>
                <w:kern w:val="0"/>
                <w:szCs w:val="21"/>
                <w:lang w:bidi="ar"/>
              </w:rPr>
              <w:t>评标委员会共同确定有实质上不响应招标文件要求的；</w:t>
            </w:r>
          </w:p>
        </w:tc>
        <w:tc>
          <w:tcPr>
            <w:tcW w:w="567" w:type="dxa"/>
            <w:noWrap w:val="0"/>
            <w:vAlign w:val="center"/>
          </w:tcPr>
          <w:p>
            <w:pPr>
              <w:spacing w:line="300" w:lineRule="auto"/>
              <w:rPr>
                <w:rFonts w:hint="eastAsia" w:ascii="仿宋" w:hAnsi="仿宋" w:eastAsia="仿宋" w:cs="仿宋"/>
                <w:spacing w:val="-2"/>
                <w:szCs w:val="21"/>
              </w:rPr>
            </w:pPr>
          </w:p>
        </w:tc>
        <w:tc>
          <w:tcPr>
            <w:tcW w:w="567" w:type="dxa"/>
            <w:noWrap w:val="0"/>
            <w:vAlign w:val="center"/>
          </w:tcPr>
          <w:p>
            <w:pPr>
              <w:spacing w:line="300" w:lineRule="auto"/>
              <w:rPr>
                <w:rFonts w:hint="eastAsia" w:ascii="仿宋" w:hAnsi="仿宋" w:eastAsia="仿宋" w:cs="仿宋"/>
                <w:spacing w:val="-2"/>
                <w:szCs w:val="21"/>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33" w:type="dxa"/>
            <w:noWrap w:val="0"/>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5</w:t>
            </w:r>
          </w:p>
        </w:tc>
        <w:tc>
          <w:tcPr>
            <w:tcW w:w="4395" w:type="dxa"/>
            <w:noWrap w:val="0"/>
            <w:vAlign w:val="center"/>
          </w:tcPr>
          <w:p>
            <w:pPr>
              <w:widowControl/>
              <w:spacing w:line="300" w:lineRule="auto"/>
              <w:jc w:val="left"/>
              <w:textAlignment w:val="center"/>
              <w:rPr>
                <w:rFonts w:hint="eastAsia" w:ascii="仿宋" w:hAnsi="仿宋" w:eastAsia="仿宋" w:cs="仿宋"/>
                <w:spacing w:val="-2"/>
                <w:szCs w:val="21"/>
              </w:rPr>
            </w:pPr>
            <w:r>
              <w:rPr>
                <w:rFonts w:hint="eastAsia" w:ascii="仿宋" w:hAnsi="仿宋" w:eastAsia="仿宋" w:cs="仿宋"/>
                <w:kern w:val="0"/>
                <w:szCs w:val="21"/>
                <w:lang w:bidi="ar"/>
              </w:rPr>
              <w:t>投标文件没有投标单位法定代表人或其授权代表签字（章）和加盖投标单位公章的（投标文件正本的印章和签字不能为复印件）；</w:t>
            </w:r>
          </w:p>
        </w:tc>
        <w:tc>
          <w:tcPr>
            <w:tcW w:w="567" w:type="dxa"/>
            <w:noWrap w:val="0"/>
            <w:vAlign w:val="center"/>
          </w:tcPr>
          <w:p>
            <w:pPr>
              <w:spacing w:line="300" w:lineRule="auto"/>
              <w:rPr>
                <w:rFonts w:hint="eastAsia" w:ascii="仿宋" w:hAnsi="仿宋" w:eastAsia="仿宋" w:cs="仿宋"/>
                <w:spacing w:val="-2"/>
                <w:szCs w:val="21"/>
              </w:rPr>
            </w:pPr>
          </w:p>
        </w:tc>
        <w:tc>
          <w:tcPr>
            <w:tcW w:w="567" w:type="dxa"/>
            <w:noWrap w:val="0"/>
            <w:vAlign w:val="center"/>
          </w:tcPr>
          <w:p>
            <w:pPr>
              <w:spacing w:line="300" w:lineRule="auto"/>
              <w:rPr>
                <w:rFonts w:hint="eastAsia" w:ascii="仿宋" w:hAnsi="仿宋" w:eastAsia="仿宋" w:cs="仿宋"/>
                <w:spacing w:val="-2"/>
                <w:szCs w:val="21"/>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3" w:type="dxa"/>
            <w:noWrap w:val="0"/>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6</w:t>
            </w:r>
          </w:p>
        </w:tc>
        <w:tc>
          <w:tcPr>
            <w:tcW w:w="4395" w:type="dxa"/>
            <w:noWrap w:val="0"/>
            <w:vAlign w:val="center"/>
          </w:tcPr>
          <w:p>
            <w:pPr>
              <w:widowControl/>
              <w:spacing w:line="300" w:lineRule="auto"/>
              <w:jc w:val="left"/>
              <w:textAlignment w:val="center"/>
              <w:rPr>
                <w:rFonts w:hint="eastAsia" w:ascii="仿宋" w:hAnsi="仿宋" w:eastAsia="仿宋" w:cs="仿宋"/>
                <w:spacing w:val="-2"/>
                <w:szCs w:val="21"/>
              </w:rPr>
            </w:pPr>
            <w:r>
              <w:rPr>
                <w:rFonts w:hint="eastAsia" w:ascii="仿宋" w:hAnsi="仿宋" w:eastAsia="仿宋" w:cs="仿宋"/>
                <w:kern w:val="0"/>
                <w:szCs w:val="21"/>
                <w:lang w:bidi="ar"/>
              </w:rPr>
              <w:t>投标的政府采购项目完成期限超过招标文件规定期限的；</w:t>
            </w:r>
          </w:p>
        </w:tc>
        <w:tc>
          <w:tcPr>
            <w:tcW w:w="567" w:type="dxa"/>
            <w:noWrap w:val="0"/>
            <w:vAlign w:val="center"/>
          </w:tcPr>
          <w:p>
            <w:pPr>
              <w:spacing w:line="300" w:lineRule="auto"/>
              <w:rPr>
                <w:rFonts w:hint="eastAsia" w:ascii="仿宋" w:hAnsi="仿宋" w:eastAsia="仿宋" w:cs="仿宋"/>
                <w:spacing w:val="-2"/>
                <w:szCs w:val="21"/>
              </w:rPr>
            </w:pPr>
          </w:p>
        </w:tc>
        <w:tc>
          <w:tcPr>
            <w:tcW w:w="567" w:type="dxa"/>
            <w:noWrap w:val="0"/>
            <w:vAlign w:val="center"/>
          </w:tcPr>
          <w:p>
            <w:pPr>
              <w:spacing w:line="300" w:lineRule="auto"/>
              <w:rPr>
                <w:rFonts w:hint="eastAsia" w:ascii="仿宋" w:hAnsi="仿宋" w:eastAsia="仿宋" w:cs="仿宋"/>
                <w:spacing w:val="-2"/>
                <w:szCs w:val="21"/>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3" w:type="dxa"/>
            <w:noWrap w:val="0"/>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7</w:t>
            </w:r>
          </w:p>
        </w:tc>
        <w:tc>
          <w:tcPr>
            <w:tcW w:w="4395" w:type="dxa"/>
            <w:noWrap w:val="0"/>
            <w:vAlign w:val="center"/>
          </w:tcPr>
          <w:p>
            <w:pPr>
              <w:widowControl/>
              <w:spacing w:line="300" w:lineRule="auto"/>
              <w:jc w:val="left"/>
              <w:textAlignment w:val="center"/>
              <w:rPr>
                <w:rFonts w:hint="eastAsia" w:ascii="仿宋" w:hAnsi="仿宋" w:eastAsia="仿宋" w:cs="仿宋"/>
                <w:spacing w:val="-2"/>
                <w:szCs w:val="21"/>
              </w:rPr>
            </w:pPr>
            <w:r>
              <w:rPr>
                <w:rFonts w:hint="eastAsia" w:ascii="仿宋" w:hAnsi="仿宋" w:eastAsia="仿宋" w:cs="仿宋"/>
                <w:kern w:val="0"/>
                <w:szCs w:val="21"/>
                <w:lang w:bidi="ar"/>
              </w:rPr>
              <w:t>投标文件载明的</w:t>
            </w:r>
            <w:r>
              <w:rPr>
                <w:rFonts w:hint="eastAsia" w:ascii="仿宋" w:hAnsi="仿宋" w:eastAsia="仿宋" w:cs="仿宋"/>
                <w:kern w:val="0"/>
                <w:szCs w:val="21"/>
                <w:lang w:eastAsia="zh-CN" w:bidi="ar"/>
              </w:rPr>
              <w:t>服务内容期限</w:t>
            </w:r>
            <w:r>
              <w:rPr>
                <w:rFonts w:hint="eastAsia" w:ascii="仿宋" w:hAnsi="仿宋" w:eastAsia="仿宋" w:cs="仿宋"/>
                <w:kern w:val="0"/>
                <w:szCs w:val="21"/>
                <w:lang w:bidi="ar"/>
              </w:rPr>
              <w:t>等，不符合招标文件要求的；</w:t>
            </w:r>
          </w:p>
        </w:tc>
        <w:tc>
          <w:tcPr>
            <w:tcW w:w="567" w:type="dxa"/>
            <w:noWrap w:val="0"/>
            <w:vAlign w:val="center"/>
          </w:tcPr>
          <w:p>
            <w:pPr>
              <w:spacing w:line="300" w:lineRule="auto"/>
              <w:rPr>
                <w:rFonts w:hint="eastAsia" w:ascii="仿宋" w:hAnsi="仿宋" w:eastAsia="仿宋" w:cs="仿宋"/>
                <w:spacing w:val="-2"/>
                <w:szCs w:val="21"/>
              </w:rPr>
            </w:pPr>
          </w:p>
        </w:tc>
        <w:tc>
          <w:tcPr>
            <w:tcW w:w="567" w:type="dxa"/>
            <w:noWrap w:val="0"/>
            <w:vAlign w:val="center"/>
          </w:tcPr>
          <w:p>
            <w:pPr>
              <w:spacing w:line="300" w:lineRule="auto"/>
              <w:rPr>
                <w:rFonts w:hint="eastAsia" w:ascii="仿宋" w:hAnsi="仿宋" w:eastAsia="仿宋" w:cs="仿宋"/>
                <w:spacing w:val="-2"/>
                <w:szCs w:val="21"/>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33" w:type="dxa"/>
            <w:noWrap w:val="0"/>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8</w:t>
            </w:r>
          </w:p>
        </w:tc>
        <w:tc>
          <w:tcPr>
            <w:tcW w:w="4395" w:type="dxa"/>
            <w:noWrap w:val="0"/>
            <w:vAlign w:val="center"/>
          </w:tcPr>
          <w:p>
            <w:pPr>
              <w:widowControl/>
              <w:spacing w:line="300" w:lineRule="auto"/>
              <w:textAlignment w:val="center"/>
              <w:rPr>
                <w:rFonts w:hint="eastAsia" w:ascii="仿宋" w:hAnsi="仿宋" w:eastAsia="仿宋" w:cs="仿宋"/>
                <w:szCs w:val="21"/>
              </w:rPr>
            </w:pPr>
            <w:r>
              <w:rPr>
                <w:rFonts w:hint="eastAsia" w:ascii="仿宋" w:hAnsi="仿宋" w:eastAsia="仿宋" w:cs="仿宋"/>
                <w:kern w:val="0"/>
                <w:szCs w:val="21"/>
                <w:lang w:bidi="ar"/>
              </w:rPr>
              <w:t>投标文件附有采购人不能接受条件的；</w:t>
            </w:r>
          </w:p>
        </w:tc>
        <w:tc>
          <w:tcPr>
            <w:tcW w:w="567" w:type="dxa"/>
            <w:noWrap w:val="0"/>
            <w:vAlign w:val="center"/>
          </w:tcPr>
          <w:p>
            <w:pPr>
              <w:spacing w:line="300" w:lineRule="auto"/>
              <w:rPr>
                <w:rFonts w:hint="eastAsia" w:ascii="仿宋" w:hAnsi="仿宋" w:eastAsia="仿宋" w:cs="仿宋"/>
                <w:szCs w:val="21"/>
              </w:rPr>
            </w:pPr>
          </w:p>
        </w:tc>
        <w:tc>
          <w:tcPr>
            <w:tcW w:w="567" w:type="dxa"/>
            <w:noWrap w:val="0"/>
            <w:vAlign w:val="center"/>
          </w:tcPr>
          <w:p>
            <w:pPr>
              <w:spacing w:line="300" w:lineRule="auto"/>
              <w:rPr>
                <w:rFonts w:hint="eastAsia" w:ascii="仿宋" w:hAnsi="仿宋" w:eastAsia="仿宋" w:cs="仿宋"/>
                <w:szCs w:val="21"/>
              </w:rPr>
            </w:pPr>
          </w:p>
        </w:tc>
        <w:tc>
          <w:tcPr>
            <w:tcW w:w="567" w:type="dxa"/>
            <w:noWrap w:val="0"/>
            <w:vAlign w:val="center"/>
          </w:tcPr>
          <w:p>
            <w:pPr>
              <w:spacing w:line="300" w:lineRule="auto"/>
              <w:rPr>
                <w:rFonts w:hint="eastAsia" w:ascii="仿宋" w:hAnsi="仿宋" w:eastAsia="仿宋" w:cs="仿宋"/>
                <w:sz w:val="24"/>
              </w:rPr>
            </w:pPr>
          </w:p>
        </w:tc>
        <w:tc>
          <w:tcPr>
            <w:tcW w:w="567" w:type="dxa"/>
            <w:noWrap w:val="0"/>
            <w:vAlign w:val="center"/>
          </w:tcPr>
          <w:p>
            <w:pPr>
              <w:spacing w:line="300" w:lineRule="auto"/>
              <w:rPr>
                <w:rFonts w:hint="eastAsia" w:ascii="仿宋" w:hAnsi="仿宋" w:eastAsia="仿宋" w:cs="仿宋"/>
                <w:sz w:val="24"/>
              </w:rPr>
            </w:pPr>
          </w:p>
        </w:tc>
        <w:tc>
          <w:tcPr>
            <w:tcW w:w="567" w:type="dxa"/>
            <w:noWrap w:val="0"/>
            <w:vAlign w:val="center"/>
          </w:tcPr>
          <w:p>
            <w:pPr>
              <w:spacing w:line="300" w:lineRule="auto"/>
              <w:rPr>
                <w:rFonts w:hint="eastAsia" w:ascii="仿宋" w:hAnsi="仿宋" w:eastAsia="仿宋" w:cs="仿宋"/>
                <w:sz w:val="24"/>
              </w:rPr>
            </w:pPr>
          </w:p>
        </w:tc>
        <w:tc>
          <w:tcPr>
            <w:tcW w:w="567" w:type="dxa"/>
            <w:noWrap w:val="0"/>
            <w:vAlign w:val="center"/>
          </w:tcPr>
          <w:p>
            <w:pPr>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33" w:type="dxa"/>
            <w:noWrap w:val="0"/>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9</w:t>
            </w:r>
          </w:p>
        </w:tc>
        <w:tc>
          <w:tcPr>
            <w:tcW w:w="4395" w:type="dxa"/>
            <w:noWrap w:val="0"/>
            <w:vAlign w:val="center"/>
          </w:tcPr>
          <w:p>
            <w:pPr>
              <w:widowControl/>
              <w:spacing w:line="300" w:lineRule="auto"/>
              <w:jc w:val="left"/>
              <w:textAlignment w:val="center"/>
              <w:rPr>
                <w:rFonts w:hint="eastAsia" w:ascii="仿宋" w:hAnsi="仿宋" w:eastAsia="仿宋" w:cs="仿宋"/>
                <w:spacing w:val="-2"/>
                <w:szCs w:val="21"/>
              </w:rPr>
            </w:pPr>
            <w:r>
              <w:rPr>
                <w:rFonts w:hint="eastAsia" w:ascii="仿宋" w:hAnsi="仿宋" w:eastAsia="仿宋" w:cs="仿宋"/>
                <w:kern w:val="0"/>
                <w:szCs w:val="21"/>
                <w:lang w:bidi="ar"/>
              </w:rPr>
              <w:t>不满足招标文件实质性要求的其他情形。</w:t>
            </w:r>
          </w:p>
        </w:tc>
        <w:tc>
          <w:tcPr>
            <w:tcW w:w="567" w:type="dxa"/>
            <w:noWrap w:val="0"/>
            <w:vAlign w:val="center"/>
          </w:tcPr>
          <w:p>
            <w:pPr>
              <w:spacing w:line="300" w:lineRule="auto"/>
              <w:rPr>
                <w:rFonts w:hint="eastAsia" w:ascii="仿宋" w:hAnsi="仿宋" w:eastAsia="仿宋" w:cs="仿宋"/>
                <w:spacing w:val="-2"/>
                <w:szCs w:val="21"/>
              </w:rPr>
            </w:pPr>
          </w:p>
        </w:tc>
        <w:tc>
          <w:tcPr>
            <w:tcW w:w="567" w:type="dxa"/>
            <w:noWrap w:val="0"/>
            <w:vAlign w:val="center"/>
          </w:tcPr>
          <w:p>
            <w:pPr>
              <w:spacing w:line="300" w:lineRule="auto"/>
              <w:rPr>
                <w:rFonts w:hint="eastAsia" w:ascii="仿宋" w:hAnsi="仿宋" w:eastAsia="仿宋" w:cs="仿宋"/>
                <w:spacing w:val="-2"/>
                <w:szCs w:val="21"/>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c>
          <w:tcPr>
            <w:tcW w:w="567" w:type="dxa"/>
            <w:noWrap w:val="0"/>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33" w:type="dxa"/>
            <w:noWrap w:val="0"/>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10</w:t>
            </w:r>
          </w:p>
        </w:tc>
        <w:tc>
          <w:tcPr>
            <w:tcW w:w="4395" w:type="dxa"/>
            <w:noWrap w:val="0"/>
            <w:vAlign w:val="center"/>
          </w:tcPr>
          <w:p>
            <w:pPr>
              <w:widowControl/>
              <w:spacing w:line="300" w:lineRule="auto"/>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不符合法律法规的其他情形</w:t>
            </w:r>
          </w:p>
        </w:tc>
        <w:tc>
          <w:tcPr>
            <w:tcW w:w="3402" w:type="dxa"/>
            <w:gridSpan w:val="6"/>
            <w:noWrap w:val="0"/>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928" w:type="dxa"/>
            <w:gridSpan w:val="2"/>
            <w:noWrap w:val="0"/>
            <w:vAlign w:val="center"/>
          </w:tcPr>
          <w:p>
            <w:pPr>
              <w:spacing w:line="300" w:lineRule="auto"/>
              <w:jc w:val="center"/>
              <w:rPr>
                <w:rFonts w:hint="eastAsia" w:ascii="仿宋" w:hAnsi="仿宋" w:eastAsia="仿宋" w:cs="仿宋"/>
                <w:b/>
                <w:bCs/>
                <w:szCs w:val="21"/>
              </w:rPr>
            </w:pPr>
            <w:r>
              <w:rPr>
                <w:rFonts w:hint="eastAsia" w:ascii="仿宋" w:hAnsi="仿宋" w:eastAsia="仿宋" w:cs="仿宋"/>
                <w:b/>
                <w:bCs/>
                <w:szCs w:val="21"/>
              </w:rPr>
              <w:t>结论（通过评审写“通过”，未通过评审写“不通过”）</w:t>
            </w:r>
          </w:p>
        </w:tc>
        <w:tc>
          <w:tcPr>
            <w:tcW w:w="1134" w:type="dxa"/>
            <w:gridSpan w:val="2"/>
            <w:noWrap w:val="0"/>
            <w:vAlign w:val="center"/>
          </w:tcPr>
          <w:p>
            <w:pPr>
              <w:spacing w:line="300" w:lineRule="auto"/>
              <w:jc w:val="center"/>
              <w:rPr>
                <w:rFonts w:hint="eastAsia" w:ascii="仿宋" w:hAnsi="仿宋" w:eastAsia="仿宋" w:cs="仿宋"/>
                <w:b/>
                <w:bCs/>
                <w:szCs w:val="21"/>
              </w:rPr>
            </w:pPr>
          </w:p>
        </w:tc>
        <w:tc>
          <w:tcPr>
            <w:tcW w:w="1134" w:type="dxa"/>
            <w:gridSpan w:val="2"/>
            <w:noWrap w:val="0"/>
            <w:vAlign w:val="center"/>
          </w:tcPr>
          <w:p>
            <w:pPr>
              <w:spacing w:line="300" w:lineRule="auto"/>
              <w:ind w:firstLine="424" w:firstLineChars="180"/>
              <w:rPr>
                <w:rFonts w:hint="eastAsia" w:ascii="仿宋" w:hAnsi="仿宋" w:eastAsia="仿宋" w:cs="仿宋"/>
                <w:spacing w:val="-2"/>
                <w:sz w:val="24"/>
              </w:rPr>
            </w:pPr>
          </w:p>
        </w:tc>
        <w:tc>
          <w:tcPr>
            <w:tcW w:w="1134" w:type="dxa"/>
            <w:gridSpan w:val="2"/>
            <w:noWrap w:val="0"/>
            <w:vAlign w:val="center"/>
          </w:tcPr>
          <w:p>
            <w:pPr>
              <w:spacing w:line="300" w:lineRule="auto"/>
              <w:ind w:firstLine="424" w:firstLineChars="180"/>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330" w:type="dxa"/>
            <w:gridSpan w:val="8"/>
            <w:noWrap w:val="0"/>
            <w:vAlign w:val="center"/>
          </w:tcPr>
          <w:p>
            <w:pPr>
              <w:spacing w:line="300" w:lineRule="auto"/>
              <w:ind w:firstLine="379" w:firstLineChars="180"/>
              <w:rPr>
                <w:rFonts w:hint="eastAsia" w:ascii="仿宋" w:hAnsi="仿宋" w:eastAsia="仿宋" w:cs="仿宋"/>
                <w:spacing w:val="-2"/>
                <w:sz w:val="24"/>
              </w:rPr>
            </w:pPr>
            <w:r>
              <w:rPr>
                <w:rFonts w:hint="eastAsia" w:ascii="仿宋" w:hAnsi="仿宋" w:eastAsia="仿宋" w:cs="仿宋"/>
                <w:b/>
                <w:bCs/>
                <w:szCs w:val="21"/>
              </w:rPr>
              <w:t>备注：</w:t>
            </w:r>
          </w:p>
        </w:tc>
      </w:tr>
    </w:tbl>
    <w:p>
      <w:pPr>
        <w:spacing w:line="300" w:lineRule="auto"/>
        <w:ind w:left="60"/>
        <w:rPr>
          <w:rFonts w:hint="eastAsia" w:ascii="仿宋" w:hAnsi="仿宋" w:eastAsia="仿宋" w:cs="仿宋"/>
          <w:szCs w:val="21"/>
        </w:rPr>
      </w:pPr>
      <w:r>
        <w:rPr>
          <w:rFonts w:hint="eastAsia" w:ascii="仿宋" w:hAnsi="仿宋" w:eastAsia="仿宋" w:cs="仿宋"/>
          <w:szCs w:val="21"/>
        </w:rPr>
        <w:t>说明：（1）上述各项中用“√”表示通过，“×”表示不通过；</w:t>
      </w:r>
    </w:p>
    <w:p>
      <w:pPr>
        <w:spacing w:line="300" w:lineRule="auto"/>
        <w:ind w:left="60"/>
        <w:rPr>
          <w:rFonts w:hint="eastAsia" w:ascii="仿宋" w:hAnsi="仿宋" w:eastAsia="仿宋" w:cs="仿宋"/>
          <w:szCs w:val="21"/>
        </w:rPr>
      </w:pPr>
      <w:r>
        <w:rPr>
          <w:rFonts w:hint="eastAsia" w:ascii="仿宋" w:hAnsi="仿宋" w:eastAsia="仿宋" w:cs="仿宋"/>
          <w:szCs w:val="21"/>
        </w:rPr>
        <w:t>（2）上述各项中如有一项为“×”，则结论为“×”，表示该投标文件中存在重大偏差，不能通过初步评审；评委对某一分项评审认为不合格时，必须要写明原因。</w:t>
      </w:r>
    </w:p>
    <w:p>
      <w:pPr>
        <w:spacing w:line="300" w:lineRule="auto"/>
        <w:rPr>
          <w:rFonts w:hint="eastAsia" w:ascii="仿宋" w:hAnsi="仿宋" w:eastAsia="仿宋" w:cs="仿宋"/>
          <w:sz w:val="24"/>
        </w:rPr>
      </w:pPr>
      <w:r>
        <w:rPr>
          <w:rFonts w:hint="eastAsia" w:ascii="仿宋" w:hAnsi="仿宋" w:eastAsia="仿宋" w:cs="仿宋"/>
          <w:szCs w:val="21"/>
        </w:rPr>
        <w:t>（3）投标文件最终合格与否，以所有评委的评审意见中少数服从多数为原则定论。</w:t>
      </w:r>
    </w:p>
    <w:p>
      <w:pPr>
        <w:spacing w:line="300" w:lineRule="auto"/>
        <w:rPr>
          <w:rFonts w:hint="eastAsia" w:ascii="仿宋" w:hAnsi="仿宋" w:eastAsia="仿宋" w:cs="仿宋"/>
          <w:sz w:val="24"/>
        </w:rPr>
      </w:pPr>
    </w:p>
    <w:p>
      <w:pPr>
        <w:pStyle w:val="25"/>
        <w:rPr>
          <w:rFonts w:hint="eastAsia" w:ascii="仿宋" w:hAnsi="仿宋" w:eastAsia="仿宋" w:cs="仿宋"/>
          <w:sz w:val="24"/>
        </w:rPr>
      </w:pPr>
    </w:p>
    <w:p>
      <w:pPr>
        <w:pStyle w:val="2"/>
        <w:rPr>
          <w:rFonts w:hint="eastAsia" w:ascii="仿宋" w:hAnsi="仿宋" w:eastAsia="仿宋" w:cs="仿宋"/>
          <w:sz w:val="24"/>
        </w:rPr>
      </w:pPr>
    </w:p>
    <w:p>
      <w:pPr>
        <w:rPr>
          <w:rFonts w:hint="eastAsia" w:ascii="仿宋" w:hAnsi="仿宋" w:eastAsia="仿宋" w:cs="仿宋"/>
          <w:sz w:val="24"/>
        </w:rPr>
      </w:pPr>
    </w:p>
    <w:bookmarkEnd w:id="448"/>
    <w:p>
      <w:pPr>
        <w:pStyle w:val="25"/>
        <w:jc w:val="both"/>
        <w:rPr>
          <w:rFonts w:hint="eastAsia" w:ascii="仿宋" w:hAnsi="仿宋" w:eastAsia="仿宋" w:cs="仿宋"/>
          <w:b/>
          <w:sz w:val="32"/>
          <w:szCs w:val="32"/>
        </w:rPr>
      </w:pPr>
    </w:p>
    <w:p>
      <w:pPr>
        <w:pStyle w:val="25"/>
        <w:jc w:val="center"/>
        <w:rPr>
          <w:rFonts w:hint="eastAsia" w:ascii="仿宋" w:hAnsi="仿宋" w:eastAsia="仿宋" w:cs="仿宋"/>
          <w:b/>
          <w:sz w:val="24"/>
        </w:rPr>
      </w:pPr>
      <w:r>
        <w:rPr>
          <w:rFonts w:hint="eastAsia" w:ascii="仿宋" w:hAnsi="仿宋" w:eastAsia="仿宋" w:cs="仿宋"/>
          <w:b/>
          <w:sz w:val="32"/>
          <w:szCs w:val="32"/>
        </w:rPr>
        <w:t>评分办法（综合评分法）及评分标准</w:t>
      </w:r>
    </w:p>
    <w:p>
      <w:pPr>
        <w:pStyle w:val="16"/>
        <w:rPr>
          <w:rFonts w:hint="eastAsia" w:ascii="仿宋" w:hAnsi="仿宋" w:eastAsia="仿宋" w:cs="仿宋"/>
          <w:b/>
          <w:sz w:val="21"/>
          <w:szCs w:val="21"/>
        </w:rPr>
      </w:pPr>
    </w:p>
    <w:tbl>
      <w:tblPr>
        <w:tblStyle w:val="37"/>
        <w:tblW w:w="85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85"/>
        <w:gridCol w:w="6922"/>
        <w:gridCol w:w="5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085" w:type="dxa"/>
            <w:noWrap w:val="0"/>
            <w:vAlign w:val="center"/>
          </w:tcPr>
          <w:p>
            <w:pPr>
              <w:autoSpaceDE w:val="0"/>
              <w:autoSpaceDN w:val="0"/>
              <w:spacing w:line="360" w:lineRule="auto"/>
              <w:jc w:val="center"/>
              <w:rPr>
                <w:rFonts w:hint="eastAsia" w:ascii="仿宋" w:hAnsi="仿宋" w:eastAsia="仿宋" w:cs="仿宋"/>
                <w:sz w:val="22"/>
                <w:szCs w:val="22"/>
              </w:rPr>
            </w:pPr>
            <w:r>
              <w:rPr>
                <w:rFonts w:hint="eastAsia" w:ascii="仿宋" w:hAnsi="仿宋" w:eastAsia="仿宋" w:cs="仿宋"/>
                <w:sz w:val="22"/>
                <w:szCs w:val="22"/>
                <w:lang w:eastAsia="zh-CN"/>
              </w:rPr>
              <w:t>评审项目</w:t>
            </w:r>
          </w:p>
        </w:tc>
        <w:tc>
          <w:tcPr>
            <w:tcW w:w="6922" w:type="dxa"/>
            <w:noWrap w:val="0"/>
            <w:vAlign w:val="center"/>
          </w:tcPr>
          <w:p>
            <w:pPr>
              <w:autoSpaceDE w:val="0"/>
              <w:autoSpaceDN w:val="0"/>
              <w:spacing w:line="360" w:lineRule="auto"/>
              <w:jc w:val="center"/>
              <w:rPr>
                <w:rFonts w:hint="eastAsia" w:ascii="仿宋" w:hAnsi="仿宋" w:eastAsia="仿宋" w:cs="仿宋"/>
                <w:sz w:val="22"/>
                <w:szCs w:val="22"/>
              </w:rPr>
            </w:pPr>
            <w:r>
              <w:rPr>
                <w:rFonts w:hint="eastAsia" w:ascii="仿宋" w:hAnsi="仿宋" w:eastAsia="仿宋" w:cs="仿宋"/>
                <w:sz w:val="22"/>
                <w:szCs w:val="22"/>
              </w:rPr>
              <w:t>评分标准</w:t>
            </w:r>
          </w:p>
        </w:tc>
        <w:tc>
          <w:tcPr>
            <w:tcW w:w="512" w:type="dxa"/>
            <w:noWrap w:val="0"/>
            <w:vAlign w:val="center"/>
          </w:tcPr>
          <w:p>
            <w:pPr>
              <w:autoSpaceDE w:val="0"/>
              <w:autoSpaceDN w:val="0"/>
              <w:spacing w:line="360" w:lineRule="auto"/>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jc w:val="center"/>
        </w:trPr>
        <w:tc>
          <w:tcPr>
            <w:tcW w:w="1085" w:type="dxa"/>
            <w:noWrap w:val="0"/>
            <w:vAlign w:val="center"/>
          </w:tcPr>
          <w:p>
            <w:pPr>
              <w:autoSpaceDE w:val="0"/>
              <w:autoSpaceDN w:val="0"/>
              <w:spacing w:line="240" w:lineRule="auto"/>
              <w:jc w:val="center"/>
              <w:rPr>
                <w:rFonts w:hint="eastAsia" w:ascii="仿宋" w:hAnsi="仿宋" w:eastAsia="仿宋" w:cs="仿宋"/>
                <w:sz w:val="22"/>
                <w:szCs w:val="22"/>
              </w:rPr>
            </w:pPr>
          </w:p>
          <w:p>
            <w:pPr>
              <w:autoSpaceDE w:val="0"/>
              <w:autoSpaceDN w:val="0"/>
              <w:spacing w:line="240" w:lineRule="auto"/>
              <w:jc w:val="center"/>
              <w:rPr>
                <w:rFonts w:hint="eastAsia" w:ascii="仿宋" w:hAnsi="仿宋" w:eastAsia="仿宋" w:cs="仿宋"/>
                <w:sz w:val="22"/>
                <w:szCs w:val="22"/>
              </w:rPr>
            </w:pPr>
            <w:r>
              <w:rPr>
                <w:rFonts w:hint="eastAsia" w:ascii="仿宋" w:hAnsi="仿宋" w:eastAsia="仿宋" w:cs="仿宋"/>
                <w:sz w:val="22"/>
                <w:szCs w:val="22"/>
              </w:rPr>
              <w:t>投标</w:t>
            </w:r>
          </w:p>
          <w:p>
            <w:pPr>
              <w:autoSpaceDE w:val="0"/>
              <w:autoSpaceDN w:val="0"/>
              <w:spacing w:line="240" w:lineRule="auto"/>
              <w:jc w:val="center"/>
              <w:rPr>
                <w:rFonts w:hint="eastAsia" w:ascii="仿宋" w:hAnsi="仿宋" w:eastAsia="仿宋" w:cs="仿宋"/>
                <w:sz w:val="22"/>
                <w:szCs w:val="22"/>
              </w:rPr>
            </w:pPr>
            <w:r>
              <w:rPr>
                <w:rFonts w:hint="eastAsia" w:ascii="仿宋" w:hAnsi="仿宋" w:eastAsia="仿宋" w:cs="仿宋"/>
                <w:sz w:val="22"/>
                <w:szCs w:val="22"/>
              </w:rPr>
              <w:t>报价</w:t>
            </w:r>
          </w:p>
        </w:tc>
        <w:tc>
          <w:tcPr>
            <w:tcW w:w="6922" w:type="dxa"/>
            <w:noWrap w:val="0"/>
            <w:vAlign w:val="center"/>
          </w:tcPr>
          <w:p>
            <w:pPr>
              <w:autoSpaceDE w:val="0"/>
              <w:autoSpaceDN w:val="0"/>
              <w:spacing w:line="240" w:lineRule="auto"/>
              <w:jc w:val="both"/>
              <w:rPr>
                <w:rFonts w:hint="eastAsia" w:ascii="仿宋" w:hAnsi="仿宋" w:eastAsia="仿宋" w:cs="仿宋"/>
                <w:sz w:val="22"/>
                <w:szCs w:val="22"/>
                <w:lang w:eastAsia="zh-CN"/>
              </w:rPr>
            </w:pPr>
            <w:r>
              <w:rPr>
                <w:rFonts w:hint="eastAsia" w:ascii="仿宋" w:hAnsi="仿宋" w:eastAsia="仿宋" w:cs="仿宋"/>
                <w:sz w:val="22"/>
                <w:szCs w:val="22"/>
              </w:rPr>
              <w:t>评标基准价=有效投标报价的最低值，有效投标报价等于基准值的得满分，投标报价得分=（评标基准价/投标报价）×价格权重×10</w:t>
            </w:r>
            <w:r>
              <w:rPr>
                <w:rFonts w:hint="eastAsia" w:ascii="仿宋" w:hAnsi="仿宋" w:eastAsia="仿宋" w:cs="仿宋"/>
                <w:sz w:val="22"/>
                <w:szCs w:val="22"/>
                <w:lang w:val="en-US" w:eastAsia="zh-CN"/>
              </w:rPr>
              <w:t>0</w:t>
            </w:r>
            <w:r>
              <w:rPr>
                <w:rFonts w:hint="eastAsia" w:ascii="仿宋" w:hAnsi="仿宋" w:eastAsia="仿宋" w:cs="仿宋"/>
                <w:sz w:val="22"/>
                <w:szCs w:val="22"/>
              </w:rPr>
              <w:t>。有效投标报价为通过初步审查的供应商报价</w:t>
            </w:r>
            <w:r>
              <w:rPr>
                <w:rFonts w:hint="eastAsia" w:ascii="仿宋" w:hAnsi="仿宋" w:eastAsia="仿宋" w:cs="仿宋"/>
                <w:sz w:val="22"/>
                <w:szCs w:val="22"/>
                <w:lang w:eastAsia="zh-CN"/>
              </w:rPr>
              <w:t>。</w:t>
            </w:r>
          </w:p>
        </w:tc>
        <w:tc>
          <w:tcPr>
            <w:tcW w:w="512" w:type="dxa"/>
            <w:noWrap w:val="0"/>
            <w:vAlign w:val="center"/>
          </w:tcPr>
          <w:p>
            <w:pPr>
              <w:autoSpaceDE w:val="0"/>
              <w:autoSpaceDN w:val="0"/>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1085" w:type="dxa"/>
            <w:noWrap w:val="0"/>
            <w:vAlign w:val="center"/>
          </w:tcPr>
          <w:p>
            <w:pPr>
              <w:autoSpaceDE w:val="0"/>
              <w:autoSpaceDN w:val="0"/>
              <w:spacing w:line="24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项目团队</w:t>
            </w:r>
          </w:p>
        </w:tc>
        <w:tc>
          <w:tcPr>
            <w:tcW w:w="6922" w:type="dxa"/>
            <w:noWrap w:val="0"/>
            <w:vAlign w:val="center"/>
          </w:tcPr>
          <w:p>
            <w:pPr>
              <w:autoSpaceDE w:val="0"/>
              <w:autoSpaceDN w:val="0"/>
              <w:spacing w:line="240" w:lineRule="auto"/>
              <w:jc w:val="both"/>
              <w:rPr>
                <w:rFonts w:hint="eastAsia" w:ascii="仿宋" w:hAnsi="仿宋" w:eastAsia="仿宋" w:cs="仿宋"/>
                <w:sz w:val="22"/>
                <w:szCs w:val="22"/>
                <w:highlight w:val="none"/>
              </w:rPr>
            </w:pPr>
            <w:r>
              <w:rPr>
                <w:rFonts w:hint="eastAsia" w:ascii="仿宋" w:hAnsi="仿宋" w:eastAsia="仿宋" w:cs="仿宋"/>
                <w:sz w:val="22"/>
                <w:szCs w:val="22"/>
                <w:highlight w:val="none"/>
              </w:rPr>
              <w:t>拟投入本项目人员</w:t>
            </w:r>
            <w:r>
              <w:rPr>
                <w:rFonts w:hint="eastAsia" w:ascii="仿宋" w:hAnsi="仿宋" w:eastAsia="仿宋" w:cs="仿宋"/>
                <w:sz w:val="22"/>
                <w:szCs w:val="22"/>
                <w:highlight w:val="none"/>
                <w:lang w:val="en-US" w:eastAsia="zh-CN"/>
              </w:rPr>
              <w:t>具备高级环境保护工程师、高级环保设备工程师、高级水处理工程师证书</w:t>
            </w:r>
            <w:r>
              <w:rPr>
                <w:rFonts w:hint="eastAsia" w:ascii="仿宋" w:hAnsi="仿宋" w:eastAsia="仿宋" w:cs="仿宋"/>
                <w:sz w:val="22"/>
                <w:szCs w:val="22"/>
                <w:highlight w:val="none"/>
              </w:rPr>
              <w:t>，每提供一人得</w:t>
            </w:r>
            <w:r>
              <w:rPr>
                <w:rFonts w:hint="eastAsia" w:ascii="仿宋" w:hAnsi="仿宋" w:eastAsia="仿宋" w:cs="仿宋"/>
                <w:sz w:val="22"/>
                <w:szCs w:val="22"/>
                <w:highlight w:val="none"/>
                <w:lang w:val="en-US" w:eastAsia="zh-CN"/>
              </w:rPr>
              <w:t xml:space="preserve"> 3 </w:t>
            </w:r>
            <w:r>
              <w:rPr>
                <w:rFonts w:hint="eastAsia" w:ascii="仿宋" w:hAnsi="仿宋" w:eastAsia="仿宋" w:cs="仿宋"/>
                <w:sz w:val="22"/>
                <w:szCs w:val="22"/>
                <w:highlight w:val="none"/>
              </w:rPr>
              <w:t>分;最高得</w:t>
            </w:r>
            <w:r>
              <w:rPr>
                <w:rFonts w:hint="eastAsia" w:ascii="仿宋" w:hAnsi="仿宋" w:eastAsia="仿宋" w:cs="仿宋"/>
                <w:sz w:val="22"/>
                <w:szCs w:val="22"/>
                <w:highlight w:val="none"/>
                <w:lang w:val="en-US" w:eastAsia="zh-CN"/>
              </w:rPr>
              <w:t xml:space="preserve"> 15 </w:t>
            </w:r>
            <w:r>
              <w:rPr>
                <w:rFonts w:hint="eastAsia" w:ascii="仿宋" w:hAnsi="仿宋" w:eastAsia="仿宋" w:cs="仿宋"/>
                <w:sz w:val="22"/>
                <w:szCs w:val="22"/>
                <w:highlight w:val="none"/>
              </w:rPr>
              <w:t>分</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 xml:space="preserve">未提供不得分。  </w:t>
            </w:r>
          </w:p>
        </w:tc>
        <w:tc>
          <w:tcPr>
            <w:tcW w:w="512" w:type="dxa"/>
            <w:tcBorders>
              <w:bottom w:val="single" w:color="auto" w:sz="4" w:space="0"/>
            </w:tcBorders>
            <w:noWrap w:val="0"/>
            <w:vAlign w:val="center"/>
          </w:tcPr>
          <w:p>
            <w:pPr>
              <w:autoSpaceDE w:val="0"/>
              <w:autoSpaceDN w:val="0"/>
              <w:spacing w:line="360" w:lineRule="auto"/>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jc w:val="center"/>
        </w:trPr>
        <w:tc>
          <w:tcPr>
            <w:tcW w:w="1085" w:type="dxa"/>
            <w:noWrap w:val="0"/>
            <w:vAlign w:val="center"/>
          </w:tcPr>
          <w:p>
            <w:pPr>
              <w:autoSpaceDE w:val="0"/>
              <w:autoSpaceDN w:val="0"/>
              <w:spacing w:line="24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运营</w:t>
            </w:r>
            <w:r>
              <w:rPr>
                <w:rFonts w:hint="eastAsia" w:ascii="仿宋" w:hAnsi="仿宋" w:eastAsia="仿宋" w:cs="仿宋"/>
                <w:sz w:val="22"/>
                <w:szCs w:val="22"/>
                <w:highlight w:val="none"/>
              </w:rPr>
              <w:t>方案</w:t>
            </w:r>
          </w:p>
        </w:tc>
        <w:tc>
          <w:tcPr>
            <w:tcW w:w="6922" w:type="dxa"/>
            <w:tcBorders>
              <w:right w:val="single" w:color="auto" w:sz="4" w:space="0"/>
            </w:tcBorders>
            <w:noWrap w:val="0"/>
            <w:vAlign w:val="center"/>
          </w:tcPr>
          <w:p>
            <w:pPr>
              <w:autoSpaceDE w:val="0"/>
              <w:autoSpaceDN w:val="0"/>
              <w:spacing w:line="240" w:lineRule="auto"/>
              <w:jc w:val="both"/>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对供应商针对本项目</w:t>
            </w:r>
            <w:r>
              <w:rPr>
                <w:rFonts w:hint="eastAsia" w:ascii="仿宋" w:hAnsi="仿宋" w:eastAsia="仿宋" w:cs="仿宋"/>
                <w:sz w:val="22"/>
                <w:szCs w:val="22"/>
                <w:highlight w:val="none"/>
                <w:lang w:val="en-US" w:eastAsia="zh-CN"/>
              </w:rPr>
              <w:t>运营</w:t>
            </w:r>
            <w:r>
              <w:rPr>
                <w:rFonts w:hint="eastAsia" w:ascii="仿宋" w:hAnsi="仿宋" w:eastAsia="仿宋" w:cs="仿宋"/>
                <w:sz w:val="22"/>
                <w:szCs w:val="22"/>
                <w:highlight w:val="none"/>
              </w:rPr>
              <w:t xml:space="preserve">方案的全面性、可行性等方面进行比较分析后打分供应商提供的项目设计方案的全面性、可行性完全满足且非常突出本项目要求的得 </w:t>
            </w:r>
            <w:r>
              <w:rPr>
                <w:rFonts w:hint="eastAsia" w:ascii="仿宋" w:hAnsi="仿宋" w:eastAsia="仿宋" w:cs="仿宋"/>
                <w:sz w:val="22"/>
                <w:szCs w:val="22"/>
                <w:highlight w:val="none"/>
                <w:lang w:val="en-US" w:eastAsia="zh-CN"/>
              </w:rPr>
              <w:t>25</w:t>
            </w:r>
            <w:r>
              <w:rPr>
                <w:rFonts w:hint="eastAsia" w:ascii="仿宋" w:hAnsi="仿宋" w:eastAsia="仿宋" w:cs="仿宋"/>
                <w:sz w:val="22"/>
                <w:szCs w:val="22"/>
                <w:highlight w:val="none"/>
              </w:rPr>
              <w:t xml:space="preserve"> 分，供应商提供的项目设计方案的全面性、可行性完全满足本项目要求的得 </w:t>
            </w:r>
            <w:r>
              <w:rPr>
                <w:rFonts w:hint="eastAsia" w:ascii="仿宋" w:hAnsi="仿宋" w:eastAsia="仿宋" w:cs="仿宋"/>
                <w:sz w:val="22"/>
                <w:szCs w:val="22"/>
                <w:highlight w:val="none"/>
                <w:lang w:val="en-US" w:eastAsia="zh-CN"/>
              </w:rPr>
              <w:t xml:space="preserve">15 </w:t>
            </w:r>
            <w:r>
              <w:rPr>
                <w:rFonts w:hint="eastAsia" w:ascii="仿宋" w:hAnsi="仿宋" w:eastAsia="仿宋" w:cs="仿宋"/>
                <w:sz w:val="22"/>
                <w:szCs w:val="22"/>
                <w:highlight w:val="none"/>
              </w:rPr>
              <w:t xml:space="preserve">分，供应商提供的项目设计方案的全面性、可行性基本符合本项目要求的得 </w:t>
            </w:r>
            <w:r>
              <w:rPr>
                <w:rFonts w:hint="eastAsia" w:ascii="仿宋" w:hAnsi="仿宋" w:eastAsia="仿宋" w:cs="仿宋"/>
                <w:sz w:val="22"/>
                <w:szCs w:val="22"/>
                <w:highlight w:val="none"/>
                <w:lang w:val="en-US" w:eastAsia="zh-CN"/>
              </w:rPr>
              <w:t>10</w:t>
            </w:r>
            <w:r>
              <w:rPr>
                <w:rFonts w:hint="eastAsia" w:ascii="仿宋" w:hAnsi="仿宋" w:eastAsia="仿宋" w:cs="仿宋"/>
                <w:sz w:val="22"/>
                <w:szCs w:val="22"/>
                <w:highlight w:val="none"/>
              </w:rPr>
              <w:t xml:space="preserve"> 分。没有此项描述的不得分。</w:t>
            </w:r>
          </w:p>
        </w:tc>
        <w:tc>
          <w:tcPr>
            <w:tcW w:w="5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1" w:hRule="atLeast"/>
          <w:jc w:val="center"/>
        </w:trPr>
        <w:tc>
          <w:tcPr>
            <w:tcW w:w="1085" w:type="dxa"/>
            <w:noWrap w:val="0"/>
            <w:vAlign w:val="center"/>
          </w:tcPr>
          <w:p>
            <w:pPr>
              <w:autoSpaceDE w:val="0"/>
              <w:autoSpaceDN w:val="0"/>
              <w:spacing w:line="240" w:lineRule="auto"/>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合理化建议</w:t>
            </w:r>
            <w:r>
              <w:rPr>
                <w:rFonts w:hint="eastAsia" w:ascii="仿宋" w:hAnsi="仿宋" w:eastAsia="仿宋" w:cs="仿宋"/>
                <w:sz w:val="22"/>
                <w:szCs w:val="22"/>
                <w:highlight w:val="none"/>
                <w:lang w:val="en-US" w:eastAsia="zh-CN"/>
              </w:rPr>
              <w:t>及所配备相关设备</w:t>
            </w:r>
          </w:p>
        </w:tc>
        <w:tc>
          <w:tcPr>
            <w:tcW w:w="6922" w:type="dxa"/>
            <w:tcBorders>
              <w:right w:val="single" w:color="auto" w:sz="4" w:space="0"/>
            </w:tcBorders>
            <w:noWrap w:val="0"/>
            <w:vAlign w:val="center"/>
          </w:tcPr>
          <w:p>
            <w:pPr>
              <w:autoSpaceDE w:val="0"/>
              <w:autoSpaceDN w:val="0"/>
              <w:spacing w:line="240" w:lineRule="auto"/>
              <w:jc w:val="both"/>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供应商提供的合理化建议及</w:t>
            </w:r>
            <w:r>
              <w:rPr>
                <w:rFonts w:hint="eastAsia" w:ascii="仿宋" w:hAnsi="仿宋" w:eastAsia="仿宋" w:cs="仿宋"/>
                <w:sz w:val="22"/>
                <w:szCs w:val="22"/>
                <w:highlight w:val="none"/>
                <w:lang w:val="en-US" w:eastAsia="zh-CN"/>
              </w:rPr>
              <w:t>所配备相关设备</w:t>
            </w:r>
            <w:r>
              <w:rPr>
                <w:rFonts w:hint="eastAsia" w:ascii="仿宋" w:hAnsi="仿宋" w:eastAsia="仿宋" w:cs="仿宋"/>
                <w:sz w:val="22"/>
                <w:szCs w:val="22"/>
                <w:highlight w:val="none"/>
              </w:rPr>
              <w:t xml:space="preserve">完全满足且非常突出本项目要求的得 </w:t>
            </w:r>
            <w:r>
              <w:rPr>
                <w:rFonts w:hint="eastAsia" w:ascii="仿宋" w:hAnsi="仿宋" w:eastAsia="仿宋" w:cs="仿宋"/>
                <w:sz w:val="22"/>
                <w:szCs w:val="22"/>
                <w:highlight w:val="none"/>
                <w:lang w:val="en-US" w:eastAsia="zh-CN"/>
              </w:rPr>
              <w:t xml:space="preserve">10 </w:t>
            </w:r>
            <w:r>
              <w:rPr>
                <w:rFonts w:hint="eastAsia" w:ascii="仿宋" w:hAnsi="仿宋" w:eastAsia="仿宋" w:cs="仿宋"/>
                <w:sz w:val="22"/>
                <w:szCs w:val="22"/>
                <w:highlight w:val="none"/>
              </w:rPr>
              <w:t>分，供应商提供的合理化建议及</w:t>
            </w:r>
            <w:r>
              <w:rPr>
                <w:rFonts w:hint="eastAsia" w:ascii="仿宋" w:hAnsi="仿宋" w:eastAsia="仿宋" w:cs="仿宋"/>
                <w:sz w:val="22"/>
                <w:szCs w:val="22"/>
                <w:highlight w:val="none"/>
                <w:lang w:val="en-US" w:eastAsia="zh-CN"/>
              </w:rPr>
              <w:t>所配备相关设备基本</w:t>
            </w:r>
            <w:r>
              <w:rPr>
                <w:rFonts w:hint="eastAsia" w:ascii="仿宋" w:hAnsi="仿宋" w:eastAsia="仿宋" w:cs="仿宋"/>
                <w:sz w:val="22"/>
                <w:szCs w:val="22"/>
                <w:highlight w:val="none"/>
              </w:rPr>
              <w:t xml:space="preserve">满足本项目要求的得 </w:t>
            </w:r>
            <w:r>
              <w:rPr>
                <w:rFonts w:hint="eastAsia" w:ascii="仿宋" w:hAnsi="仿宋" w:eastAsia="仿宋" w:cs="仿宋"/>
                <w:sz w:val="22"/>
                <w:szCs w:val="22"/>
                <w:highlight w:val="none"/>
                <w:lang w:val="en-US" w:eastAsia="zh-CN"/>
              </w:rPr>
              <w:t xml:space="preserve">5 </w:t>
            </w:r>
            <w:r>
              <w:rPr>
                <w:rFonts w:hint="eastAsia" w:ascii="仿宋" w:hAnsi="仿宋" w:eastAsia="仿宋" w:cs="仿宋"/>
                <w:sz w:val="22"/>
                <w:szCs w:val="22"/>
                <w:highlight w:val="none"/>
              </w:rPr>
              <w:t>分，供应商提供的合理化建议及</w:t>
            </w:r>
            <w:r>
              <w:rPr>
                <w:rFonts w:hint="eastAsia" w:ascii="仿宋" w:hAnsi="仿宋" w:eastAsia="仿宋" w:cs="仿宋"/>
                <w:sz w:val="22"/>
                <w:szCs w:val="22"/>
                <w:highlight w:val="none"/>
                <w:lang w:val="en-US" w:eastAsia="zh-CN"/>
              </w:rPr>
              <w:t>所配备相关设备不满足本项目要求</w:t>
            </w:r>
            <w:r>
              <w:rPr>
                <w:rFonts w:hint="eastAsia" w:ascii="仿宋" w:hAnsi="仿宋" w:eastAsia="仿宋" w:cs="仿宋"/>
                <w:sz w:val="22"/>
                <w:szCs w:val="22"/>
                <w:highlight w:val="none"/>
              </w:rPr>
              <w:t xml:space="preserve">的得 </w:t>
            </w:r>
            <w:r>
              <w:rPr>
                <w:rFonts w:hint="eastAsia" w:ascii="仿宋" w:hAnsi="仿宋" w:eastAsia="仿宋" w:cs="仿宋"/>
                <w:sz w:val="22"/>
                <w:szCs w:val="22"/>
                <w:highlight w:val="none"/>
                <w:lang w:val="en-US" w:eastAsia="zh-CN"/>
              </w:rPr>
              <w:t xml:space="preserve">3 </w:t>
            </w:r>
            <w:r>
              <w:rPr>
                <w:rFonts w:hint="eastAsia" w:ascii="仿宋" w:hAnsi="仿宋" w:eastAsia="仿宋" w:cs="仿宋"/>
                <w:sz w:val="22"/>
                <w:szCs w:val="22"/>
                <w:highlight w:val="none"/>
              </w:rPr>
              <w:t>分。没有此项描述的不得分。</w:t>
            </w:r>
          </w:p>
        </w:tc>
        <w:tc>
          <w:tcPr>
            <w:tcW w:w="5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1085" w:type="dxa"/>
            <w:noWrap w:val="0"/>
            <w:vAlign w:val="center"/>
          </w:tcPr>
          <w:p>
            <w:pPr>
              <w:autoSpaceDE w:val="0"/>
              <w:autoSpaceDN w:val="0"/>
              <w:spacing w:line="240" w:lineRule="auto"/>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服务承诺</w:t>
            </w:r>
          </w:p>
        </w:tc>
        <w:tc>
          <w:tcPr>
            <w:tcW w:w="6922" w:type="dxa"/>
            <w:tcBorders>
              <w:right w:val="single" w:color="auto" w:sz="4" w:space="0"/>
            </w:tcBorders>
            <w:noWrap w:val="0"/>
            <w:vAlign w:val="center"/>
          </w:tcPr>
          <w:p>
            <w:pPr>
              <w:autoSpaceDE w:val="0"/>
              <w:autoSpaceDN w:val="0"/>
              <w:spacing w:line="240" w:lineRule="auto"/>
              <w:jc w:val="both"/>
              <w:rPr>
                <w:rFonts w:hint="eastAsia" w:ascii="仿宋" w:hAnsi="仿宋" w:eastAsia="仿宋" w:cs="仿宋"/>
                <w:sz w:val="22"/>
                <w:szCs w:val="22"/>
                <w:highlight w:val="none"/>
              </w:rPr>
            </w:pPr>
            <w:r>
              <w:rPr>
                <w:rFonts w:hint="eastAsia" w:ascii="仿宋" w:hAnsi="仿宋" w:eastAsia="仿宋" w:cs="仿宋"/>
                <w:sz w:val="22"/>
                <w:szCs w:val="22"/>
                <w:highlight w:val="none"/>
              </w:rPr>
              <w:t>根据供应商服务</w:t>
            </w:r>
            <w:r>
              <w:rPr>
                <w:rFonts w:hint="eastAsia" w:ascii="仿宋" w:hAnsi="仿宋" w:eastAsia="仿宋" w:cs="仿宋"/>
                <w:sz w:val="22"/>
                <w:szCs w:val="22"/>
                <w:highlight w:val="none"/>
                <w:lang w:val="en-US" w:eastAsia="zh-CN"/>
              </w:rPr>
              <w:t>承诺</w:t>
            </w:r>
            <w:r>
              <w:rPr>
                <w:rFonts w:hint="eastAsia" w:ascii="仿宋" w:hAnsi="仿宋" w:eastAsia="仿宋" w:cs="仿宋"/>
                <w:sz w:val="22"/>
                <w:szCs w:val="22"/>
                <w:highlight w:val="none"/>
              </w:rPr>
              <w:t>、本地化服务能力、后续技术服务措施，响应时间承诺等内容进行评审，内容完整符合本项目要求的得 1</w:t>
            </w:r>
            <w:r>
              <w:rPr>
                <w:rFonts w:hint="eastAsia" w:ascii="仿宋" w:hAnsi="仿宋" w:eastAsia="仿宋" w:cs="仿宋"/>
                <w:sz w:val="22"/>
                <w:szCs w:val="22"/>
                <w:highlight w:val="none"/>
                <w:lang w:val="en-US" w:eastAsia="zh-CN"/>
              </w:rPr>
              <w:t xml:space="preserve">0 </w:t>
            </w:r>
            <w:r>
              <w:rPr>
                <w:rFonts w:hint="eastAsia" w:ascii="仿宋" w:hAnsi="仿宋" w:eastAsia="仿宋" w:cs="仿宋"/>
                <w:sz w:val="22"/>
                <w:szCs w:val="22"/>
                <w:highlight w:val="none"/>
              </w:rPr>
              <w:t xml:space="preserve">分， 内容基本符合的得 </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 xml:space="preserve"> 分，内容符合性较差的得 </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 xml:space="preserve"> 分。没有此项描述的不得分。</w:t>
            </w:r>
          </w:p>
        </w:tc>
        <w:tc>
          <w:tcPr>
            <w:tcW w:w="5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jc w:val="center"/>
        </w:trPr>
        <w:tc>
          <w:tcPr>
            <w:tcW w:w="1085" w:type="dxa"/>
            <w:noWrap w:val="0"/>
            <w:vAlign w:val="center"/>
          </w:tcPr>
          <w:p>
            <w:pPr>
              <w:autoSpaceDE w:val="0"/>
              <w:autoSpaceDN w:val="0"/>
              <w:spacing w:line="240" w:lineRule="auto"/>
              <w:jc w:val="center"/>
              <w:rPr>
                <w:rFonts w:hint="eastAsia" w:ascii="仿宋" w:hAnsi="仿宋" w:eastAsia="仿宋" w:cs="仿宋"/>
                <w:sz w:val="22"/>
                <w:szCs w:val="22"/>
                <w:highlight w:val="none"/>
              </w:rPr>
            </w:pPr>
          </w:p>
          <w:p>
            <w:pPr>
              <w:autoSpaceDE w:val="0"/>
              <w:autoSpaceDN w:val="0"/>
              <w:spacing w:line="24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运营突发事件处置预案</w:t>
            </w:r>
          </w:p>
        </w:tc>
        <w:tc>
          <w:tcPr>
            <w:tcW w:w="6922" w:type="dxa"/>
            <w:noWrap w:val="0"/>
            <w:vAlign w:val="center"/>
          </w:tcPr>
          <w:p>
            <w:pPr>
              <w:autoSpaceDE w:val="0"/>
              <w:autoSpaceDN w:val="0"/>
              <w:spacing w:line="240" w:lineRule="auto"/>
              <w:jc w:val="both"/>
              <w:rPr>
                <w:rFonts w:hint="eastAsia" w:ascii="仿宋" w:hAnsi="仿宋" w:eastAsia="仿宋" w:cs="仿宋"/>
                <w:sz w:val="22"/>
                <w:szCs w:val="22"/>
                <w:highlight w:val="none"/>
              </w:rPr>
            </w:pPr>
            <w:r>
              <w:rPr>
                <w:rFonts w:hint="eastAsia" w:ascii="仿宋" w:hAnsi="仿宋" w:eastAsia="仿宋" w:cs="仿宋"/>
                <w:sz w:val="22"/>
                <w:szCs w:val="22"/>
                <w:highlight w:val="none"/>
              </w:rPr>
              <w:t>针对</w:t>
            </w:r>
            <w:r>
              <w:rPr>
                <w:rFonts w:hint="eastAsia" w:ascii="仿宋" w:hAnsi="仿宋" w:eastAsia="仿宋" w:cs="仿宋"/>
                <w:sz w:val="22"/>
                <w:szCs w:val="22"/>
                <w:highlight w:val="none"/>
                <w:lang w:val="en-US" w:eastAsia="zh-CN"/>
              </w:rPr>
              <w:t>污水站运营</w:t>
            </w:r>
            <w:r>
              <w:rPr>
                <w:rFonts w:hint="eastAsia" w:ascii="仿宋" w:hAnsi="仿宋" w:eastAsia="仿宋" w:cs="仿宋"/>
                <w:sz w:val="22"/>
                <w:szCs w:val="22"/>
                <w:highlight w:val="none"/>
              </w:rPr>
              <w:t>突发事件处置预案进行综合评定；完全满足采购人使用需求、突发事件处置预案考虑全面，应急能力突出，得</w:t>
            </w:r>
            <w:r>
              <w:rPr>
                <w:rFonts w:hint="eastAsia" w:ascii="仿宋" w:hAnsi="仿宋" w:eastAsia="仿宋" w:cs="仿宋"/>
                <w:sz w:val="22"/>
                <w:szCs w:val="22"/>
                <w:highlight w:val="none"/>
                <w:lang w:val="en-US" w:eastAsia="zh-CN"/>
              </w:rPr>
              <w:t xml:space="preserve"> </w:t>
            </w: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分；基本满足采购人使用需求、突发事件处置预案考虑较全面，应急能力较突出，得</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分；基本能达到采购人使用需求、突发事件处置预案考虑一般，应急能力一般，得</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分。没有此项描述的不得分。</w:t>
            </w:r>
          </w:p>
        </w:tc>
        <w:tc>
          <w:tcPr>
            <w:tcW w:w="512" w:type="dxa"/>
            <w:tcBorders>
              <w:top w:val="single" w:color="auto" w:sz="4" w:space="0"/>
            </w:tcBorders>
            <w:noWrap w:val="0"/>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1085" w:type="dxa"/>
            <w:noWrap w:val="0"/>
            <w:vAlign w:val="center"/>
          </w:tcPr>
          <w:p>
            <w:pPr>
              <w:autoSpaceDE w:val="0"/>
              <w:autoSpaceDN w:val="0"/>
              <w:spacing w:line="240" w:lineRule="auto"/>
              <w:jc w:val="center"/>
              <w:rPr>
                <w:rFonts w:hint="eastAsia" w:ascii="仿宋" w:hAnsi="仿宋" w:eastAsia="仿宋" w:cs="仿宋"/>
                <w:sz w:val="22"/>
                <w:szCs w:val="22"/>
                <w:highlight w:val="none"/>
              </w:rPr>
            </w:pPr>
          </w:p>
          <w:p>
            <w:pPr>
              <w:autoSpaceDE w:val="0"/>
              <w:autoSpaceDN w:val="0"/>
              <w:spacing w:line="24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企业业绩</w:t>
            </w:r>
          </w:p>
        </w:tc>
        <w:tc>
          <w:tcPr>
            <w:tcW w:w="6922" w:type="dxa"/>
            <w:tcBorders>
              <w:right w:val="single" w:color="auto" w:sz="4" w:space="0"/>
            </w:tcBorders>
            <w:noWrap w:val="0"/>
            <w:vAlign w:val="center"/>
          </w:tcPr>
          <w:p>
            <w:pPr>
              <w:autoSpaceDE w:val="0"/>
              <w:autoSpaceDN w:val="0"/>
              <w:spacing w:line="240" w:lineRule="auto"/>
              <w:jc w:val="both"/>
              <w:rPr>
                <w:rFonts w:hint="eastAsia" w:ascii="仿宋" w:hAnsi="仿宋" w:eastAsia="仿宋" w:cs="仿宋"/>
                <w:sz w:val="22"/>
                <w:szCs w:val="22"/>
                <w:highlight w:val="none"/>
              </w:rPr>
            </w:pPr>
            <w:r>
              <w:rPr>
                <w:rFonts w:hint="eastAsia" w:ascii="仿宋" w:hAnsi="仿宋" w:eastAsia="仿宋" w:cs="仿宋"/>
                <w:sz w:val="22"/>
                <w:szCs w:val="22"/>
                <w:highlight w:val="none"/>
              </w:rPr>
              <w:t>考核供应商自 20</w:t>
            </w:r>
            <w:r>
              <w:rPr>
                <w:rFonts w:hint="eastAsia" w:ascii="仿宋" w:hAnsi="仿宋" w:eastAsia="仿宋" w:cs="仿宋"/>
                <w:sz w:val="22"/>
                <w:szCs w:val="22"/>
                <w:highlight w:val="none"/>
                <w:lang w:val="en-US" w:eastAsia="zh-CN"/>
              </w:rPr>
              <w:t>19</w:t>
            </w:r>
            <w:r>
              <w:rPr>
                <w:rFonts w:hint="eastAsia" w:ascii="仿宋" w:hAnsi="仿宋" w:eastAsia="仿宋" w:cs="仿宋"/>
                <w:sz w:val="22"/>
                <w:szCs w:val="22"/>
                <w:highlight w:val="none"/>
              </w:rPr>
              <w:t xml:space="preserve"> 年 1 月 1 日以来（以合同签订日期为准）承担过的类似业绩，</w:t>
            </w:r>
            <w:r>
              <w:rPr>
                <w:rFonts w:hint="eastAsia" w:ascii="仿宋" w:hAnsi="仿宋" w:eastAsia="仿宋" w:cs="仿宋"/>
                <w:sz w:val="22"/>
                <w:szCs w:val="22"/>
                <w:highlight w:val="none"/>
                <w:lang w:val="en-US" w:eastAsia="zh-CN"/>
              </w:rPr>
              <w:t>同时提供客户评价，</w:t>
            </w:r>
            <w:r>
              <w:rPr>
                <w:rFonts w:hint="eastAsia" w:ascii="仿宋" w:hAnsi="仿宋" w:eastAsia="仿宋" w:cs="仿宋"/>
                <w:sz w:val="22"/>
                <w:szCs w:val="22"/>
                <w:highlight w:val="none"/>
              </w:rPr>
              <w:t>每有1个得</w:t>
            </w:r>
            <w:r>
              <w:rPr>
                <w:rFonts w:hint="eastAsia" w:ascii="仿宋" w:hAnsi="仿宋" w:eastAsia="仿宋" w:cs="仿宋"/>
                <w:sz w:val="22"/>
                <w:szCs w:val="22"/>
                <w:highlight w:val="none"/>
                <w:lang w:val="en-US" w:eastAsia="zh-CN"/>
              </w:rPr>
              <w:t xml:space="preserve"> 3 </w:t>
            </w:r>
            <w:r>
              <w:rPr>
                <w:rFonts w:hint="eastAsia" w:ascii="仿宋" w:hAnsi="仿宋" w:eastAsia="仿宋" w:cs="仿宋"/>
                <w:sz w:val="22"/>
                <w:szCs w:val="22"/>
                <w:highlight w:val="none"/>
              </w:rPr>
              <w:t xml:space="preserve">分，本项最高得 </w:t>
            </w:r>
            <w:r>
              <w:rPr>
                <w:rFonts w:hint="eastAsia" w:ascii="仿宋" w:hAnsi="仿宋" w:eastAsia="仿宋" w:cs="仿宋"/>
                <w:sz w:val="22"/>
                <w:szCs w:val="22"/>
                <w:highlight w:val="none"/>
                <w:lang w:val="en-US" w:eastAsia="zh-CN"/>
              </w:rPr>
              <w:t>9</w:t>
            </w:r>
            <w:r>
              <w:rPr>
                <w:rFonts w:hint="eastAsia" w:ascii="仿宋" w:hAnsi="仿宋" w:eastAsia="仿宋" w:cs="仿宋"/>
                <w:sz w:val="22"/>
                <w:szCs w:val="22"/>
                <w:highlight w:val="none"/>
              </w:rPr>
              <w:t xml:space="preserve"> 分。</w:t>
            </w:r>
          </w:p>
        </w:tc>
        <w:tc>
          <w:tcPr>
            <w:tcW w:w="5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firstLine="482"/>
              <w:jc w:val="center"/>
              <w:rPr>
                <w:rFonts w:hint="eastAsia" w:ascii="仿宋" w:hAnsi="仿宋" w:eastAsia="仿宋" w:cs="仿宋"/>
                <w:sz w:val="22"/>
                <w:szCs w:val="22"/>
                <w:highlight w:val="none"/>
                <w:lang w:val="en-US" w:eastAsia="zh-CN"/>
              </w:rPr>
            </w:pPr>
          </w:p>
          <w:p>
            <w:pPr>
              <w:autoSpaceDE w:val="0"/>
              <w:autoSpaceDN w:val="0"/>
              <w:spacing w:line="360" w:lineRule="auto"/>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jc w:val="center"/>
        </w:trPr>
        <w:tc>
          <w:tcPr>
            <w:tcW w:w="1085" w:type="dxa"/>
            <w:noWrap w:val="0"/>
            <w:vAlign w:val="center"/>
          </w:tcPr>
          <w:p>
            <w:pPr>
              <w:autoSpaceDE w:val="0"/>
              <w:autoSpaceDN w:val="0"/>
              <w:spacing w:line="240" w:lineRule="auto"/>
              <w:ind w:firstLine="482"/>
              <w:jc w:val="center"/>
              <w:rPr>
                <w:rFonts w:hint="eastAsia" w:ascii="仿宋" w:hAnsi="仿宋" w:eastAsia="仿宋" w:cs="仿宋"/>
                <w:sz w:val="22"/>
                <w:szCs w:val="22"/>
              </w:rPr>
            </w:pPr>
          </w:p>
          <w:p>
            <w:pPr>
              <w:autoSpaceDE w:val="0"/>
              <w:autoSpaceDN w:val="0"/>
              <w:spacing w:line="240" w:lineRule="auto"/>
              <w:jc w:val="center"/>
              <w:rPr>
                <w:rFonts w:hint="eastAsia" w:ascii="仿宋" w:hAnsi="仿宋" w:eastAsia="仿宋" w:cs="仿宋"/>
                <w:sz w:val="22"/>
                <w:szCs w:val="22"/>
              </w:rPr>
            </w:pPr>
            <w:r>
              <w:rPr>
                <w:rFonts w:hint="eastAsia" w:ascii="仿宋" w:hAnsi="仿宋" w:eastAsia="仿宋" w:cs="仿宋"/>
                <w:sz w:val="22"/>
                <w:szCs w:val="22"/>
              </w:rPr>
              <w:t>投标文件</w:t>
            </w:r>
          </w:p>
          <w:p>
            <w:pPr>
              <w:autoSpaceDE w:val="0"/>
              <w:autoSpaceDN w:val="0"/>
              <w:spacing w:line="240" w:lineRule="auto"/>
              <w:jc w:val="center"/>
              <w:rPr>
                <w:rFonts w:hint="eastAsia" w:ascii="仿宋" w:hAnsi="仿宋" w:eastAsia="仿宋" w:cs="仿宋"/>
                <w:sz w:val="22"/>
                <w:szCs w:val="22"/>
              </w:rPr>
            </w:pPr>
            <w:r>
              <w:rPr>
                <w:rFonts w:hint="eastAsia" w:ascii="仿宋" w:hAnsi="仿宋" w:eastAsia="仿宋" w:cs="仿宋"/>
                <w:sz w:val="22"/>
                <w:szCs w:val="22"/>
              </w:rPr>
              <w:t>完整性</w:t>
            </w:r>
          </w:p>
        </w:tc>
        <w:tc>
          <w:tcPr>
            <w:tcW w:w="6922" w:type="dxa"/>
            <w:noWrap w:val="0"/>
            <w:vAlign w:val="center"/>
          </w:tcPr>
          <w:p>
            <w:pPr>
              <w:autoSpaceDE w:val="0"/>
              <w:autoSpaceDN w:val="0"/>
              <w:spacing w:line="240" w:lineRule="auto"/>
              <w:jc w:val="both"/>
              <w:rPr>
                <w:rFonts w:hint="eastAsia" w:ascii="仿宋" w:hAnsi="仿宋" w:eastAsia="仿宋" w:cs="仿宋"/>
                <w:sz w:val="22"/>
                <w:szCs w:val="22"/>
              </w:rPr>
            </w:pPr>
            <w:r>
              <w:rPr>
                <w:rFonts w:hint="eastAsia" w:ascii="仿宋" w:hAnsi="仿宋" w:eastAsia="仿宋" w:cs="仿宋"/>
                <w:bCs/>
                <w:color w:val="000000"/>
                <w:sz w:val="22"/>
                <w:szCs w:val="22"/>
              </w:rPr>
              <w:t>投标文件格式和内容是否按照招标文件要求编制；文字清晰度、内容完整性、装订整齐度，目录清晰度、查找方便度；正文是否有页码，是否胶装成册，最优得</w:t>
            </w:r>
            <w:r>
              <w:rPr>
                <w:rFonts w:hint="eastAsia" w:ascii="仿宋" w:hAnsi="仿宋" w:eastAsia="仿宋" w:cs="仿宋"/>
                <w:bCs/>
                <w:color w:val="000000"/>
                <w:sz w:val="22"/>
                <w:szCs w:val="22"/>
                <w:lang w:val="en-US" w:eastAsia="zh-CN"/>
              </w:rPr>
              <w:t>1</w:t>
            </w:r>
            <w:r>
              <w:rPr>
                <w:rFonts w:hint="eastAsia" w:ascii="仿宋" w:hAnsi="仿宋" w:eastAsia="仿宋" w:cs="仿宋"/>
                <w:bCs/>
                <w:color w:val="000000"/>
                <w:sz w:val="22"/>
                <w:szCs w:val="22"/>
              </w:rPr>
              <w:t>分，否则相应扣减，最低得0分。</w:t>
            </w:r>
          </w:p>
        </w:tc>
        <w:tc>
          <w:tcPr>
            <w:tcW w:w="512" w:type="dxa"/>
            <w:tcBorders>
              <w:top w:val="single" w:color="auto" w:sz="4" w:space="0"/>
            </w:tcBorders>
            <w:noWrap w:val="0"/>
            <w:vAlign w:val="center"/>
          </w:tcPr>
          <w:p>
            <w:pPr>
              <w:autoSpaceDE w:val="0"/>
              <w:autoSpaceDN w:val="0"/>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8007" w:type="dxa"/>
            <w:gridSpan w:val="2"/>
            <w:noWrap w:val="0"/>
            <w:vAlign w:val="center"/>
          </w:tcPr>
          <w:p>
            <w:pPr>
              <w:autoSpaceDE w:val="0"/>
              <w:autoSpaceDN w:val="0"/>
              <w:spacing w:line="360" w:lineRule="auto"/>
              <w:ind w:firstLine="482"/>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合计</w:t>
            </w:r>
          </w:p>
        </w:tc>
        <w:tc>
          <w:tcPr>
            <w:tcW w:w="512" w:type="dxa"/>
            <w:noWrap w:val="0"/>
            <w:vAlign w:val="center"/>
          </w:tcPr>
          <w:p>
            <w:pPr>
              <w:autoSpaceDE w:val="0"/>
              <w:autoSpaceDN w:val="0"/>
              <w:spacing w:line="36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100</w:t>
            </w:r>
          </w:p>
        </w:tc>
      </w:tr>
    </w:tbl>
    <w:p>
      <w:pPr>
        <w:pStyle w:val="36"/>
        <w:ind w:firstLine="0" w:firstLineChars="0"/>
        <w:rPr>
          <w:rFonts w:hint="eastAsia" w:ascii="仿宋" w:hAnsi="仿宋" w:eastAsia="仿宋" w:cs="仿宋"/>
          <w:b/>
          <w:sz w:val="21"/>
          <w:szCs w:val="21"/>
          <w:highlight w:val="none"/>
        </w:rPr>
      </w:pPr>
    </w:p>
    <w:p>
      <w:pPr>
        <w:keepNext w:val="0"/>
        <w:keepLines w:val="0"/>
        <w:widowControl/>
        <w:suppressLineNumbers w:val="0"/>
        <w:jc w:val="both"/>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备注：</w:t>
      </w:r>
    </w:p>
    <w:p>
      <w:pPr>
        <w:keepNext w:val="0"/>
        <w:keepLines w:val="0"/>
        <w:widowControl/>
        <w:suppressLineNumbers w:val="0"/>
        <w:jc w:val="both"/>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1、评委应在认真理解本招标文件和项目有关情况后，做出需自己负责的按上述内容对投标人进行评审。</w:t>
      </w:r>
    </w:p>
    <w:p>
      <w:pPr>
        <w:keepNext w:val="0"/>
        <w:keepLines w:val="0"/>
        <w:widowControl/>
        <w:suppressLineNumbers w:val="0"/>
        <w:jc w:val="both"/>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2、投标人最终得分等于商务、技术、报价得分之和。</w:t>
      </w:r>
    </w:p>
    <w:p>
      <w:pPr>
        <w:keepNext w:val="0"/>
        <w:keepLines w:val="0"/>
        <w:widowControl/>
        <w:suppressLineNumbers w:val="0"/>
        <w:jc w:val="both"/>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3、评标委员会按照投标人最终得分由高到底顺序确定出各投标人排名顺序。</w:t>
      </w:r>
    </w:p>
    <w:p>
      <w:pPr>
        <w:pStyle w:val="36"/>
        <w:ind w:firstLine="0" w:firstLineChars="0"/>
        <w:rPr>
          <w:rFonts w:hint="eastAsia" w:ascii="仿宋" w:hAnsi="仿宋" w:eastAsia="仿宋" w:cs="仿宋"/>
          <w:b/>
          <w:sz w:val="21"/>
          <w:szCs w:val="21"/>
          <w:highlight w:val="none"/>
        </w:rPr>
      </w:pPr>
    </w:p>
    <w:bookmarkEnd w:id="428"/>
    <w:p>
      <w:pPr>
        <w:pStyle w:val="51"/>
        <w:rPr>
          <w:rFonts w:hint="eastAsia" w:ascii="仿宋" w:hAnsi="仿宋" w:eastAsia="仿宋" w:cs="仿宋"/>
        </w:rPr>
      </w:pPr>
      <w:bookmarkStart w:id="449" w:name="_Toc32428_WPSOffice_Level1"/>
      <w:bookmarkStart w:id="450" w:name="_Toc21888_WPSOffice_Level1"/>
      <w:bookmarkStart w:id="451" w:name="_Toc12949_WPSOffice_Level1"/>
    </w:p>
    <w:p>
      <w:pPr>
        <w:rPr>
          <w:rFonts w:hint="eastAsia" w:ascii="仿宋" w:hAnsi="仿宋" w:eastAsia="仿宋" w:cs="仿宋"/>
        </w:rPr>
      </w:pPr>
    </w:p>
    <w:p>
      <w:pPr>
        <w:pStyle w:val="3"/>
        <w:tabs>
          <w:tab w:val="left" w:pos="0"/>
        </w:tabs>
        <w:spacing w:before="0" w:after="0" w:line="240" w:lineRule="atLeast"/>
        <w:jc w:val="center"/>
        <w:rPr>
          <w:rFonts w:hint="eastAsia" w:ascii="仿宋" w:hAnsi="仿宋" w:eastAsia="仿宋" w:cs="仿宋"/>
          <w:sz w:val="44"/>
          <w:szCs w:val="24"/>
          <w:highlight w:val="none"/>
        </w:rPr>
      </w:pPr>
    </w:p>
    <w:p>
      <w:pPr>
        <w:pStyle w:val="3"/>
        <w:tabs>
          <w:tab w:val="left" w:pos="0"/>
        </w:tabs>
        <w:spacing w:before="0" w:after="0" w:line="240" w:lineRule="atLeast"/>
        <w:jc w:val="center"/>
        <w:rPr>
          <w:rFonts w:hint="eastAsia" w:ascii="仿宋" w:hAnsi="仿宋" w:eastAsia="仿宋" w:cs="仿宋"/>
          <w:sz w:val="44"/>
          <w:szCs w:val="24"/>
          <w:highlight w:val="none"/>
        </w:rPr>
      </w:pPr>
      <w:bookmarkStart w:id="452" w:name="_Toc21945"/>
      <w:r>
        <w:rPr>
          <w:rFonts w:hint="eastAsia" w:ascii="仿宋" w:hAnsi="仿宋" w:eastAsia="仿宋" w:cs="仿宋"/>
          <w:sz w:val="44"/>
          <w:szCs w:val="24"/>
          <w:highlight w:val="none"/>
        </w:rPr>
        <w:t>第7章政府采购合同</w:t>
      </w:r>
      <w:bookmarkEnd w:id="449"/>
      <w:bookmarkEnd w:id="450"/>
      <w:bookmarkEnd w:id="451"/>
      <w:bookmarkEnd w:id="452"/>
      <w:bookmarkStart w:id="453" w:name="_Hlt487972895"/>
      <w:bookmarkEnd w:id="453"/>
    </w:p>
    <w:p>
      <w:pPr>
        <w:rPr>
          <w:rFonts w:hint="eastAsia" w:ascii="仿宋" w:hAnsi="仿宋" w:eastAsia="仿宋" w:cs="仿宋"/>
        </w:rPr>
      </w:pPr>
    </w:p>
    <w:p>
      <w:pPr>
        <w:spacing w:line="480" w:lineRule="auto"/>
        <w:ind w:firstLine="2209" w:firstLineChars="500"/>
        <w:rPr>
          <w:rFonts w:hint="eastAsia" w:ascii="仿宋" w:hAnsi="仿宋" w:eastAsia="仿宋" w:cs="仿宋"/>
          <w:b/>
          <w:sz w:val="44"/>
          <w:szCs w:val="44"/>
          <w:highlight w:val="none"/>
        </w:rPr>
      </w:pPr>
      <w:r>
        <w:rPr>
          <w:rFonts w:hint="eastAsia" w:ascii="仿宋" w:hAnsi="仿宋" w:eastAsia="仿宋" w:cs="仿宋"/>
          <w:b/>
          <w:sz w:val="44"/>
          <w:szCs w:val="44"/>
          <w:highlight w:val="none"/>
        </w:rPr>
        <w:t>政府采购合同参考范本</w:t>
      </w:r>
    </w:p>
    <w:p>
      <w:pPr>
        <w:spacing w:line="480" w:lineRule="auto"/>
        <w:jc w:val="center"/>
        <w:rPr>
          <w:rFonts w:hint="eastAsia" w:ascii="仿宋" w:hAnsi="仿宋" w:eastAsia="仿宋" w:cs="仿宋"/>
          <w:b/>
          <w:sz w:val="24"/>
          <w:highlight w:val="none"/>
        </w:rPr>
      </w:pPr>
      <w:r>
        <w:rPr>
          <w:rFonts w:hint="eastAsia" w:ascii="仿宋" w:hAnsi="仿宋" w:eastAsia="仿宋" w:cs="仿宋"/>
          <w:b/>
          <w:sz w:val="24"/>
          <w:highlight w:val="none"/>
        </w:rPr>
        <w:t>（服务类）</w:t>
      </w:r>
    </w:p>
    <w:p>
      <w:pPr>
        <w:pStyle w:val="64"/>
        <w:ind w:firstLine="0"/>
        <w:jc w:val="both"/>
        <w:rPr>
          <w:rFonts w:hint="eastAsia" w:ascii="仿宋" w:hAnsi="仿宋" w:eastAsia="仿宋" w:cs="仿宋"/>
          <w:b/>
          <w:szCs w:val="24"/>
          <w:highlight w:val="none"/>
        </w:rPr>
      </w:pPr>
    </w:p>
    <w:p>
      <w:pPr>
        <w:pStyle w:val="64"/>
        <w:ind w:firstLine="0"/>
        <w:jc w:val="center"/>
        <w:rPr>
          <w:rFonts w:hint="eastAsia" w:ascii="仿宋" w:hAnsi="仿宋" w:eastAsia="仿宋" w:cs="仿宋"/>
          <w:b/>
          <w:szCs w:val="24"/>
          <w:highlight w:val="none"/>
        </w:rPr>
      </w:pPr>
    </w:p>
    <w:p>
      <w:pPr>
        <w:pStyle w:val="64"/>
        <w:spacing w:line="340" w:lineRule="exact"/>
        <w:ind w:firstLine="0"/>
        <w:jc w:val="center"/>
        <w:rPr>
          <w:rFonts w:hint="eastAsia" w:ascii="仿宋" w:hAnsi="仿宋" w:eastAsia="仿宋" w:cs="仿宋"/>
          <w:b/>
          <w:szCs w:val="24"/>
        </w:rPr>
      </w:pPr>
      <w:r>
        <w:rPr>
          <w:rFonts w:hint="eastAsia" w:ascii="仿宋" w:hAnsi="仿宋" w:eastAsia="仿宋" w:cs="仿宋"/>
          <w:b/>
          <w:szCs w:val="24"/>
        </w:rPr>
        <w:t>第一部分 合同书</w:t>
      </w:r>
    </w:p>
    <w:p>
      <w:pPr>
        <w:pStyle w:val="64"/>
        <w:spacing w:line="340" w:lineRule="exact"/>
        <w:ind w:firstLine="0"/>
        <w:rPr>
          <w:rFonts w:hint="eastAsia" w:ascii="仿宋" w:hAnsi="仿宋" w:eastAsia="仿宋" w:cs="仿宋"/>
          <w:szCs w:val="24"/>
        </w:rPr>
      </w:pPr>
    </w:p>
    <w:p>
      <w:pPr>
        <w:pStyle w:val="64"/>
        <w:spacing w:line="340" w:lineRule="exact"/>
        <w:ind w:firstLine="0"/>
        <w:rPr>
          <w:rFonts w:hint="eastAsia" w:ascii="仿宋" w:hAnsi="仿宋" w:eastAsia="仿宋" w:cs="仿宋"/>
          <w:szCs w:val="24"/>
        </w:rPr>
      </w:pPr>
    </w:p>
    <w:p>
      <w:pPr>
        <w:spacing w:before="120" w:line="340" w:lineRule="exact"/>
        <w:rPr>
          <w:rFonts w:hint="eastAsia" w:ascii="仿宋" w:hAnsi="仿宋" w:eastAsia="仿宋" w:cs="仿宋"/>
          <w:sz w:val="24"/>
        </w:rPr>
      </w:pPr>
    </w:p>
    <w:p>
      <w:pPr>
        <w:spacing w:before="120" w:line="340" w:lineRule="exact"/>
        <w:ind w:left="96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pPr>
        <w:pStyle w:val="95"/>
        <w:spacing w:before="120" w:line="340" w:lineRule="exact"/>
        <w:rPr>
          <w:rFonts w:hint="eastAsia" w:ascii="仿宋" w:hAnsi="仿宋" w:eastAsia="仿宋" w:cs="仿宋"/>
          <w:szCs w:val="24"/>
        </w:rPr>
      </w:pPr>
    </w:p>
    <w:p>
      <w:pPr>
        <w:pStyle w:val="95"/>
        <w:spacing w:before="120" w:line="340" w:lineRule="exact"/>
        <w:rPr>
          <w:rFonts w:hint="eastAsia" w:ascii="仿宋" w:hAnsi="仿宋" w:eastAsia="仿宋" w:cs="仿宋"/>
          <w:szCs w:val="24"/>
        </w:rPr>
      </w:pPr>
    </w:p>
    <w:p>
      <w:pPr>
        <w:spacing w:line="340" w:lineRule="exact"/>
        <w:rPr>
          <w:rFonts w:hint="eastAsia" w:ascii="仿宋" w:hAnsi="仿宋" w:eastAsia="仿宋" w:cs="仿宋"/>
          <w:sz w:val="24"/>
        </w:rPr>
      </w:pPr>
    </w:p>
    <w:p>
      <w:pPr>
        <w:spacing w:before="120" w:line="340" w:lineRule="exact"/>
        <w:ind w:left="960"/>
        <w:rPr>
          <w:rFonts w:hint="eastAsia"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pPr>
        <w:spacing w:before="120" w:line="340" w:lineRule="exact"/>
        <w:rPr>
          <w:rFonts w:hint="eastAsia" w:ascii="仿宋" w:hAnsi="仿宋" w:eastAsia="仿宋" w:cs="仿宋"/>
          <w:sz w:val="24"/>
        </w:rPr>
      </w:pPr>
    </w:p>
    <w:p>
      <w:pPr>
        <w:spacing w:before="120" w:line="340" w:lineRule="exact"/>
        <w:ind w:left="960"/>
        <w:rPr>
          <w:rFonts w:hint="eastAsia"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pPr>
        <w:spacing w:before="120" w:line="340" w:lineRule="exact"/>
        <w:rPr>
          <w:rFonts w:hint="eastAsia" w:ascii="仿宋" w:hAnsi="仿宋" w:eastAsia="仿宋" w:cs="仿宋"/>
          <w:sz w:val="24"/>
        </w:rPr>
      </w:pPr>
    </w:p>
    <w:p>
      <w:pPr>
        <w:spacing w:before="120" w:line="340" w:lineRule="exact"/>
        <w:ind w:firstLine="960" w:firstLineChars="400"/>
        <w:rPr>
          <w:rFonts w:hint="eastAsia"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p>
    <w:p>
      <w:pPr>
        <w:spacing w:before="120" w:line="340" w:lineRule="exact"/>
        <w:rPr>
          <w:rFonts w:hint="eastAsia" w:ascii="仿宋" w:hAnsi="仿宋" w:eastAsia="仿宋" w:cs="仿宋"/>
          <w:sz w:val="24"/>
        </w:rPr>
      </w:pPr>
    </w:p>
    <w:p>
      <w:pPr>
        <w:spacing w:line="560" w:lineRule="exact"/>
        <w:ind w:firstLine="720" w:firstLineChars="300"/>
        <w:rPr>
          <w:rFonts w:hint="eastAsia" w:ascii="仿宋" w:hAnsi="仿宋" w:eastAsia="仿宋" w:cs="仿宋"/>
          <w:sz w:val="24"/>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560" w:lineRule="exact"/>
        <w:ind w:firstLine="720" w:firstLineChars="300"/>
        <w:rPr>
          <w:rFonts w:hint="eastAsia" w:ascii="仿宋" w:hAnsi="仿宋" w:eastAsia="仿宋" w:cs="仿宋"/>
          <w:sz w:val="24"/>
        </w:rPr>
      </w:pPr>
    </w:p>
    <w:p>
      <w:pPr>
        <w:spacing w:line="560" w:lineRule="exact"/>
        <w:ind w:firstLine="720" w:firstLineChars="300"/>
        <w:rPr>
          <w:rFonts w:hint="eastAsia" w:ascii="仿宋" w:hAnsi="仿宋" w:eastAsia="仿宋" w:cs="仿宋"/>
          <w:sz w:val="24"/>
        </w:rPr>
      </w:pPr>
    </w:p>
    <w:p>
      <w:pPr>
        <w:spacing w:line="560" w:lineRule="exact"/>
        <w:ind w:firstLine="720" w:firstLineChars="300"/>
        <w:rPr>
          <w:rFonts w:hint="eastAsia" w:ascii="仿宋" w:hAnsi="仿宋" w:eastAsia="仿宋" w:cs="仿宋"/>
          <w:sz w:val="24"/>
        </w:rPr>
      </w:pPr>
    </w:p>
    <w:p>
      <w:pPr>
        <w:spacing w:line="560" w:lineRule="exact"/>
        <w:ind w:firstLine="720" w:firstLineChars="300"/>
        <w:rPr>
          <w:rFonts w:hint="eastAsia" w:ascii="仿宋" w:hAnsi="仿宋" w:eastAsia="仿宋" w:cs="仿宋"/>
          <w:sz w:val="24"/>
        </w:rPr>
      </w:pPr>
    </w:p>
    <w:p>
      <w:pPr>
        <w:spacing w:line="560" w:lineRule="exact"/>
        <w:ind w:firstLine="720" w:firstLineChars="300"/>
        <w:rPr>
          <w:rFonts w:hint="eastAsia" w:ascii="仿宋" w:hAnsi="仿宋" w:eastAsia="仿宋" w:cs="仿宋"/>
          <w:sz w:val="24"/>
        </w:rPr>
      </w:pPr>
    </w:p>
    <w:p>
      <w:pPr>
        <w:spacing w:line="560" w:lineRule="exact"/>
        <w:ind w:firstLine="720" w:firstLineChars="300"/>
        <w:rPr>
          <w:rFonts w:hint="eastAsia" w:ascii="仿宋" w:hAnsi="仿宋" w:eastAsia="仿宋" w:cs="仿宋"/>
          <w:sz w:val="24"/>
        </w:rPr>
      </w:pPr>
    </w:p>
    <w:p>
      <w:pPr>
        <w:spacing w:line="56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lang w:val="zh-CN"/>
        </w:rPr>
        <w:t>年</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lang w:val="zh-CN"/>
        </w:rPr>
        <w:t>日</w:t>
      </w:r>
      <w:r>
        <w:rPr>
          <w:rFonts w:hint="eastAsia" w:ascii="仿宋" w:hAnsi="仿宋" w:eastAsia="仿宋" w:cs="仿宋"/>
          <w:sz w:val="24"/>
          <w:highlight w:val="none"/>
        </w:rPr>
        <w:t>，</w:t>
      </w:r>
      <w:r>
        <w:rPr>
          <w:rFonts w:hint="eastAsia" w:ascii="仿宋" w:hAnsi="仿宋" w:eastAsia="仿宋" w:cs="仿宋"/>
          <w:sz w:val="24"/>
          <w:highlight w:val="none"/>
          <w:u w:val="single"/>
        </w:rPr>
        <w:t>（采购人名称）</w:t>
      </w:r>
      <w:r>
        <w:rPr>
          <w:rFonts w:hint="eastAsia" w:ascii="仿宋" w:hAnsi="仿宋" w:eastAsia="仿宋" w:cs="仿宋"/>
          <w:sz w:val="24"/>
          <w:highlight w:val="none"/>
        </w:rPr>
        <w:t>以</w:t>
      </w:r>
      <w:r>
        <w:rPr>
          <w:rFonts w:hint="eastAsia" w:ascii="仿宋" w:hAnsi="仿宋" w:eastAsia="仿宋" w:cs="仿宋"/>
          <w:sz w:val="24"/>
          <w:highlight w:val="none"/>
          <w:u w:val="single"/>
        </w:rPr>
        <w:t>（政府采购方式）</w:t>
      </w:r>
      <w:r>
        <w:rPr>
          <w:rFonts w:hint="eastAsia" w:ascii="仿宋" w:hAnsi="仿宋" w:eastAsia="仿宋" w:cs="仿宋"/>
          <w:sz w:val="24"/>
          <w:highlight w:val="none"/>
        </w:rPr>
        <w:t>对</w:t>
      </w:r>
      <w:r>
        <w:rPr>
          <w:rFonts w:hint="eastAsia" w:ascii="仿宋" w:hAnsi="仿宋" w:eastAsia="仿宋" w:cs="仿宋"/>
          <w:sz w:val="24"/>
          <w:highlight w:val="none"/>
          <w:u w:val="single"/>
        </w:rPr>
        <w:t>（同前页项目名称）</w:t>
      </w:r>
      <w:r>
        <w:rPr>
          <w:rFonts w:hint="eastAsia" w:ascii="仿宋" w:hAnsi="仿宋" w:eastAsia="仿宋" w:cs="仿宋"/>
          <w:sz w:val="24"/>
          <w:highlight w:val="none"/>
        </w:rPr>
        <w:t>项目进行了采购。经</w:t>
      </w:r>
      <w:r>
        <w:rPr>
          <w:rFonts w:hint="eastAsia" w:ascii="仿宋" w:hAnsi="仿宋" w:eastAsia="仿宋" w:cs="仿宋"/>
          <w:sz w:val="24"/>
          <w:highlight w:val="none"/>
          <w:u w:val="single"/>
        </w:rPr>
        <w:t>（相关评定主体名称）</w:t>
      </w:r>
      <w:r>
        <w:rPr>
          <w:rFonts w:hint="eastAsia" w:ascii="仿宋" w:hAnsi="仿宋" w:eastAsia="仿宋" w:cs="仿宋"/>
          <w:sz w:val="24"/>
          <w:highlight w:val="none"/>
        </w:rPr>
        <w:t>评定，</w:t>
      </w:r>
      <w:r>
        <w:rPr>
          <w:rFonts w:hint="eastAsia" w:ascii="仿宋" w:hAnsi="仿宋" w:eastAsia="仿宋" w:cs="仿宋"/>
          <w:sz w:val="24"/>
          <w:highlight w:val="none"/>
          <w:u w:val="single"/>
        </w:rPr>
        <w:t>（中标供应商名称）</w:t>
      </w:r>
      <w:r>
        <w:rPr>
          <w:rFonts w:hint="eastAsia" w:ascii="仿宋" w:hAnsi="仿宋" w:eastAsia="仿宋" w:cs="仿宋"/>
          <w:sz w:val="24"/>
          <w:highlight w:val="none"/>
        </w:rPr>
        <w:t>为该项目中标供应商。现于中标通知书发出之日起三十日内，按照采购文件确定的事项签订本合同。</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sz w:val="24"/>
          <w:highlight w:val="none"/>
          <w:u w:val="single"/>
        </w:rPr>
        <w:t>（采购人名称）</w:t>
      </w:r>
      <w:r>
        <w:rPr>
          <w:rFonts w:hint="eastAsia" w:ascii="仿宋" w:hAnsi="仿宋" w:eastAsia="仿宋" w:cs="仿宋"/>
          <w:sz w:val="24"/>
          <w:highlight w:val="none"/>
          <w:lang w:val="zh-CN"/>
        </w:rPr>
        <w:t>(以下简称：甲方)和</w:t>
      </w:r>
      <w:r>
        <w:rPr>
          <w:rFonts w:hint="eastAsia" w:ascii="仿宋" w:hAnsi="仿宋" w:eastAsia="仿宋" w:cs="仿宋"/>
          <w:sz w:val="24"/>
          <w:highlight w:val="none"/>
          <w:u w:val="single"/>
        </w:rPr>
        <w:t>（中标供应商名称）</w:t>
      </w:r>
      <w:r>
        <w:rPr>
          <w:rFonts w:hint="eastAsia" w:ascii="仿宋" w:hAnsi="仿宋" w:eastAsia="仿宋" w:cs="仿宋"/>
          <w:sz w:val="24"/>
          <w:highlight w:val="none"/>
          <w:lang w:val="zh-CN"/>
        </w:rPr>
        <w:t>(以下简称：乙方)协商一致，约定以下合同</w:t>
      </w:r>
      <w:r>
        <w:rPr>
          <w:rFonts w:hint="eastAsia" w:ascii="仿宋" w:hAnsi="仿宋" w:eastAsia="仿宋" w:cs="仿宋"/>
          <w:sz w:val="24"/>
          <w:highlight w:val="none"/>
        </w:rPr>
        <w:t>条款，以兹共同遵守、全面履行。</w:t>
      </w:r>
    </w:p>
    <w:p>
      <w:pPr>
        <w:spacing w:line="560" w:lineRule="exact"/>
        <w:ind w:firstLine="482" w:firstLineChars="200"/>
        <w:outlineLvl w:val="0"/>
        <w:rPr>
          <w:rFonts w:hint="eastAsia" w:ascii="仿宋" w:hAnsi="仿宋" w:eastAsia="仿宋" w:cs="仿宋"/>
          <w:sz w:val="24"/>
          <w:highlight w:val="none"/>
        </w:rPr>
      </w:pPr>
      <w:bookmarkStart w:id="454" w:name="_Toc19273"/>
      <w:bookmarkStart w:id="455" w:name="_Toc20421"/>
      <w:bookmarkStart w:id="456" w:name="_Toc28855"/>
      <w:bookmarkStart w:id="457" w:name="_Toc22967"/>
      <w:bookmarkStart w:id="458" w:name="_Toc15367"/>
      <w:bookmarkStart w:id="459" w:name="_Toc611"/>
      <w:r>
        <w:rPr>
          <w:rFonts w:hint="eastAsia" w:ascii="仿宋" w:hAnsi="仿宋" w:eastAsia="仿宋" w:cs="仿宋"/>
          <w:b/>
          <w:sz w:val="24"/>
          <w:highlight w:val="none"/>
        </w:rPr>
        <w:t>1.1 合同组成部分</w:t>
      </w:r>
      <w:bookmarkEnd w:id="454"/>
      <w:bookmarkEnd w:id="455"/>
      <w:bookmarkEnd w:id="456"/>
      <w:bookmarkEnd w:id="457"/>
      <w:bookmarkEnd w:id="458"/>
      <w:bookmarkEnd w:id="459"/>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 本合同及其补充合同、变更协议；</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1.1.2 </w:t>
      </w:r>
      <w:r>
        <w:rPr>
          <w:rFonts w:hint="eastAsia" w:ascii="仿宋" w:hAnsi="仿宋" w:eastAsia="仿宋" w:cs="仿宋"/>
          <w:sz w:val="24"/>
          <w:highlight w:val="none"/>
          <w:lang w:eastAsia="zh-CN"/>
        </w:rPr>
        <w:t>成交</w:t>
      </w:r>
      <w:r>
        <w:rPr>
          <w:rFonts w:hint="eastAsia" w:ascii="仿宋" w:hAnsi="仿宋" w:eastAsia="仿宋" w:cs="仿宋"/>
          <w:sz w:val="24"/>
          <w:highlight w:val="none"/>
        </w:rPr>
        <w:t>通知书；</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1.1.3 </w:t>
      </w:r>
      <w:r>
        <w:rPr>
          <w:rFonts w:hint="eastAsia" w:ascii="仿宋" w:hAnsi="仿宋" w:eastAsia="仿宋" w:cs="仿宋"/>
          <w:sz w:val="24"/>
          <w:highlight w:val="none"/>
          <w:lang w:eastAsia="zh-CN"/>
        </w:rPr>
        <w:t>磋商</w:t>
      </w:r>
      <w:r>
        <w:rPr>
          <w:rFonts w:hint="eastAsia" w:ascii="仿宋" w:hAnsi="仿宋" w:eastAsia="仿宋" w:cs="仿宋"/>
          <w:sz w:val="24"/>
          <w:highlight w:val="none"/>
        </w:rPr>
        <w:t>文件（含澄清或者说明文件）；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1.1.4 </w:t>
      </w:r>
      <w:r>
        <w:rPr>
          <w:rFonts w:hint="eastAsia" w:ascii="仿宋" w:hAnsi="仿宋" w:eastAsia="仿宋" w:cs="仿宋"/>
          <w:sz w:val="24"/>
          <w:highlight w:val="none"/>
          <w:lang w:eastAsia="zh-CN"/>
        </w:rPr>
        <w:t>响应</w:t>
      </w:r>
      <w:r>
        <w:rPr>
          <w:rFonts w:hint="eastAsia" w:ascii="仿宋" w:hAnsi="仿宋" w:eastAsia="仿宋" w:cs="仿宋"/>
          <w:sz w:val="24"/>
          <w:highlight w:val="none"/>
        </w:rPr>
        <w:t>文件（含澄清或者修改文件）；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1.1.5 其他相关采购文件。</w:t>
      </w:r>
    </w:p>
    <w:p>
      <w:pPr>
        <w:spacing w:line="560" w:lineRule="exact"/>
        <w:ind w:firstLine="482" w:firstLineChars="200"/>
        <w:outlineLvl w:val="0"/>
        <w:rPr>
          <w:rFonts w:hint="eastAsia" w:ascii="仿宋" w:hAnsi="仿宋" w:eastAsia="仿宋" w:cs="仿宋"/>
          <w:b/>
          <w:sz w:val="24"/>
          <w:highlight w:val="none"/>
        </w:rPr>
      </w:pPr>
      <w:bookmarkStart w:id="460" w:name="_Toc2918"/>
      <w:bookmarkStart w:id="461" w:name="_Toc6773"/>
      <w:bookmarkStart w:id="462" w:name="_Toc18585"/>
      <w:bookmarkStart w:id="463" w:name="_Toc6311"/>
      <w:bookmarkStart w:id="464" w:name="_Toc22185"/>
      <w:bookmarkStart w:id="465" w:name="_Toc32353"/>
      <w:r>
        <w:rPr>
          <w:rFonts w:hint="eastAsia" w:ascii="仿宋" w:hAnsi="仿宋" w:eastAsia="仿宋" w:cs="仿宋"/>
          <w:b/>
          <w:sz w:val="24"/>
          <w:highlight w:val="none"/>
        </w:rPr>
        <w:t>1.2 标的</w:t>
      </w:r>
      <w:bookmarkEnd w:id="460"/>
      <w:bookmarkEnd w:id="461"/>
      <w:bookmarkEnd w:id="462"/>
      <w:bookmarkEnd w:id="463"/>
      <w:bookmarkEnd w:id="464"/>
      <w:bookmarkEnd w:id="465"/>
    </w:p>
    <w:p>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1.2.1 标的名称：；</w:t>
      </w:r>
    </w:p>
    <w:p>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1.2.2 标的数量：；</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1.2.3 标的质量：</w:t>
      </w:r>
      <w:r>
        <w:rPr>
          <w:rFonts w:hint="eastAsia" w:ascii="仿宋" w:hAnsi="仿宋" w:eastAsia="仿宋" w:cs="仿宋"/>
          <w:sz w:val="24"/>
          <w:highlight w:val="none"/>
          <w:u w:val="single"/>
        </w:rPr>
        <w:t>　　　　　　　　　　</w:t>
      </w:r>
      <w:r>
        <w:rPr>
          <w:rFonts w:hint="eastAsia" w:ascii="仿宋" w:hAnsi="仿宋" w:eastAsia="仿宋" w:cs="仿宋"/>
          <w:sz w:val="24"/>
          <w:highlight w:val="none"/>
        </w:rPr>
        <w:t>。</w:t>
      </w:r>
    </w:p>
    <w:p>
      <w:pPr>
        <w:spacing w:line="560" w:lineRule="exact"/>
        <w:ind w:firstLine="482" w:firstLineChars="200"/>
        <w:outlineLvl w:val="0"/>
        <w:rPr>
          <w:rFonts w:hint="eastAsia" w:ascii="仿宋" w:hAnsi="仿宋" w:eastAsia="仿宋" w:cs="仿宋"/>
          <w:b/>
          <w:sz w:val="24"/>
          <w:highlight w:val="none"/>
        </w:rPr>
      </w:pPr>
      <w:bookmarkStart w:id="466" w:name="_Toc5635"/>
      <w:bookmarkStart w:id="467" w:name="_Toc1386"/>
      <w:bookmarkStart w:id="468" w:name="_Toc13918"/>
      <w:bookmarkStart w:id="469" w:name="_Toc21124"/>
      <w:bookmarkStart w:id="470" w:name="_Toc4929"/>
      <w:bookmarkStart w:id="471" w:name="_Toc27112"/>
      <w:r>
        <w:rPr>
          <w:rFonts w:hint="eastAsia" w:ascii="仿宋" w:hAnsi="仿宋" w:eastAsia="仿宋" w:cs="仿宋"/>
          <w:b/>
          <w:sz w:val="24"/>
          <w:highlight w:val="none"/>
        </w:rPr>
        <w:t>1.3 价款</w:t>
      </w:r>
      <w:bookmarkEnd w:id="466"/>
      <w:bookmarkEnd w:id="467"/>
      <w:bookmarkEnd w:id="468"/>
      <w:bookmarkEnd w:id="469"/>
      <w:bookmarkEnd w:id="470"/>
      <w:bookmarkEnd w:id="471"/>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本合同总价为：￥元（大写：元人民币）。</w:t>
      </w:r>
    </w:p>
    <w:p>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分项价格：</w:t>
      </w:r>
    </w:p>
    <w:tbl>
      <w:tblPr>
        <w:tblStyle w:val="3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2"/>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3402" w:type="dxa"/>
            <w:vAlign w:val="center"/>
          </w:tcPr>
          <w:p>
            <w:pPr>
              <w:pStyle w:val="72"/>
              <w:spacing w:line="560" w:lineRule="exact"/>
              <w:ind w:firstLine="2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分项名称</w:t>
            </w:r>
          </w:p>
        </w:tc>
        <w:tc>
          <w:tcPr>
            <w:tcW w:w="2552" w:type="dxa"/>
            <w:vAlign w:val="center"/>
          </w:tcPr>
          <w:p>
            <w:pPr>
              <w:pStyle w:val="72"/>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2"/>
              <w:spacing w:line="560" w:lineRule="exact"/>
              <w:ind w:firstLine="200"/>
              <w:jc w:val="center"/>
              <w:rPr>
                <w:rFonts w:hint="eastAsia" w:ascii="仿宋" w:hAnsi="仿宋" w:eastAsia="仿宋" w:cs="仿宋"/>
                <w:color w:val="000000"/>
                <w:sz w:val="24"/>
                <w:szCs w:val="24"/>
                <w:highlight w:val="none"/>
              </w:rPr>
            </w:pPr>
          </w:p>
        </w:tc>
        <w:tc>
          <w:tcPr>
            <w:tcW w:w="3402" w:type="dxa"/>
            <w:vAlign w:val="center"/>
          </w:tcPr>
          <w:p>
            <w:pPr>
              <w:pStyle w:val="72"/>
              <w:spacing w:line="560" w:lineRule="exact"/>
              <w:ind w:firstLine="200"/>
              <w:jc w:val="center"/>
              <w:rPr>
                <w:rFonts w:hint="eastAsia" w:ascii="仿宋" w:hAnsi="仿宋" w:eastAsia="仿宋" w:cs="仿宋"/>
                <w:color w:val="000000"/>
                <w:sz w:val="24"/>
                <w:szCs w:val="24"/>
                <w:highlight w:val="none"/>
              </w:rPr>
            </w:pPr>
          </w:p>
        </w:tc>
        <w:tc>
          <w:tcPr>
            <w:tcW w:w="2552" w:type="dxa"/>
            <w:vAlign w:val="center"/>
          </w:tcPr>
          <w:p>
            <w:pPr>
              <w:pStyle w:val="72"/>
              <w:spacing w:line="560" w:lineRule="exact"/>
              <w:ind w:firstLine="20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2"/>
              <w:spacing w:line="560" w:lineRule="exact"/>
              <w:ind w:firstLine="200"/>
              <w:jc w:val="center"/>
              <w:rPr>
                <w:rFonts w:hint="eastAsia" w:ascii="仿宋" w:hAnsi="仿宋" w:eastAsia="仿宋" w:cs="仿宋"/>
                <w:color w:val="000000"/>
                <w:sz w:val="24"/>
                <w:szCs w:val="24"/>
                <w:highlight w:val="none"/>
              </w:rPr>
            </w:pPr>
          </w:p>
        </w:tc>
        <w:tc>
          <w:tcPr>
            <w:tcW w:w="3402" w:type="dxa"/>
            <w:vAlign w:val="center"/>
          </w:tcPr>
          <w:p>
            <w:pPr>
              <w:pStyle w:val="72"/>
              <w:spacing w:line="560" w:lineRule="exact"/>
              <w:ind w:firstLine="200"/>
              <w:jc w:val="center"/>
              <w:rPr>
                <w:rFonts w:hint="eastAsia" w:ascii="仿宋" w:hAnsi="仿宋" w:eastAsia="仿宋" w:cs="仿宋"/>
                <w:color w:val="000000"/>
                <w:sz w:val="24"/>
                <w:szCs w:val="24"/>
                <w:highlight w:val="none"/>
              </w:rPr>
            </w:pPr>
          </w:p>
        </w:tc>
        <w:tc>
          <w:tcPr>
            <w:tcW w:w="2552" w:type="dxa"/>
            <w:vAlign w:val="center"/>
          </w:tcPr>
          <w:p>
            <w:pPr>
              <w:pStyle w:val="72"/>
              <w:spacing w:line="560" w:lineRule="exact"/>
              <w:ind w:firstLine="20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2"/>
              <w:spacing w:line="560" w:lineRule="exact"/>
              <w:ind w:firstLine="200"/>
              <w:jc w:val="center"/>
              <w:rPr>
                <w:rFonts w:hint="eastAsia" w:ascii="仿宋" w:hAnsi="仿宋" w:eastAsia="仿宋" w:cs="仿宋"/>
                <w:color w:val="000000"/>
                <w:sz w:val="24"/>
                <w:szCs w:val="24"/>
                <w:highlight w:val="none"/>
              </w:rPr>
            </w:pPr>
          </w:p>
        </w:tc>
        <w:tc>
          <w:tcPr>
            <w:tcW w:w="3402" w:type="dxa"/>
            <w:vAlign w:val="center"/>
          </w:tcPr>
          <w:p>
            <w:pPr>
              <w:pStyle w:val="72"/>
              <w:spacing w:line="560" w:lineRule="exact"/>
              <w:ind w:firstLine="200"/>
              <w:jc w:val="center"/>
              <w:rPr>
                <w:rFonts w:hint="eastAsia" w:ascii="仿宋" w:hAnsi="仿宋" w:eastAsia="仿宋" w:cs="仿宋"/>
                <w:color w:val="000000"/>
                <w:sz w:val="24"/>
                <w:szCs w:val="24"/>
                <w:highlight w:val="none"/>
              </w:rPr>
            </w:pPr>
          </w:p>
        </w:tc>
        <w:tc>
          <w:tcPr>
            <w:tcW w:w="2552" w:type="dxa"/>
            <w:vAlign w:val="center"/>
          </w:tcPr>
          <w:p>
            <w:pPr>
              <w:pStyle w:val="72"/>
              <w:spacing w:line="560" w:lineRule="exact"/>
              <w:ind w:firstLine="20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2"/>
              <w:spacing w:line="560" w:lineRule="exact"/>
              <w:ind w:firstLine="200"/>
              <w:jc w:val="center"/>
              <w:rPr>
                <w:rFonts w:hint="eastAsia" w:ascii="仿宋" w:hAnsi="仿宋" w:eastAsia="仿宋" w:cs="仿宋"/>
                <w:color w:val="000000"/>
                <w:sz w:val="24"/>
                <w:szCs w:val="24"/>
                <w:highlight w:val="none"/>
              </w:rPr>
            </w:pPr>
          </w:p>
        </w:tc>
        <w:tc>
          <w:tcPr>
            <w:tcW w:w="3402" w:type="dxa"/>
            <w:vAlign w:val="center"/>
          </w:tcPr>
          <w:p>
            <w:pPr>
              <w:pStyle w:val="72"/>
              <w:spacing w:line="560" w:lineRule="exact"/>
              <w:ind w:firstLine="200"/>
              <w:jc w:val="center"/>
              <w:rPr>
                <w:rFonts w:hint="eastAsia" w:ascii="仿宋" w:hAnsi="仿宋" w:eastAsia="仿宋" w:cs="仿宋"/>
                <w:color w:val="000000"/>
                <w:sz w:val="24"/>
                <w:szCs w:val="24"/>
                <w:highlight w:val="none"/>
              </w:rPr>
            </w:pPr>
          </w:p>
        </w:tc>
        <w:tc>
          <w:tcPr>
            <w:tcW w:w="2552" w:type="dxa"/>
            <w:vAlign w:val="center"/>
          </w:tcPr>
          <w:p>
            <w:pPr>
              <w:pStyle w:val="72"/>
              <w:spacing w:line="560" w:lineRule="exact"/>
              <w:ind w:firstLine="20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72"/>
              <w:spacing w:line="560" w:lineRule="exact"/>
              <w:ind w:firstLine="2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总价</w:t>
            </w:r>
          </w:p>
        </w:tc>
        <w:tc>
          <w:tcPr>
            <w:tcW w:w="2552" w:type="dxa"/>
            <w:vAlign w:val="center"/>
          </w:tcPr>
          <w:p>
            <w:pPr>
              <w:pStyle w:val="72"/>
              <w:spacing w:line="560" w:lineRule="exact"/>
              <w:ind w:firstLine="200"/>
              <w:jc w:val="center"/>
              <w:rPr>
                <w:rFonts w:hint="eastAsia" w:ascii="仿宋" w:hAnsi="仿宋" w:eastAsia="仿宋" w:cs="仿宋"/>
                <w:color w:val="000000"/>
                <w:sz w:val="24"/>
                <w:szCs w:val="24"/>
                <w:highlight w:val="none"/>
              </w:rPr>
            </w:pPr>
          </w:p>
        </w:tc>
      </w:tr>
    </w:tbl>
    <w:p>
      <w:pPr>
        <w:spacing w:line="560" w:lineRule="exact"/>
        <w:ind w:firstLine="482" w:firstLineChars="200"/>
        <w:outlineLvl w:val="0"/>
        <w:rPr>
          <w:rFonts w:hint="eastAsia" w:ascii="仿宋" w:hAnsi="仿宋" w:eastAsia="仿宋" w:cs="仿宋"/>
          <w:b/>
          <w:sz w:val="24"/>
          <w:highlight w:val="none"/>
        </w:rPr>
      </w:pPr>
      <w:bookmarkStart w:id="472" w:name="_Toc3654"/>
      <w:bookmarkStart w:id="473" w:name="_Toc26916"/>
      <w:bookmarkStart w:id="474" w:name="_Toc30158"/>
      <w:bookmarkStart w:id="475" w:name="_Toc14993"/>
      <w:bookmarkStart w:id="476" w:name="_Toc30506"/>
      <w:bookmarkStart w:id="477" w:name="_Toc6274"/>
      <w:r>
        <w:rPr>
          <w:rFonts w:hint="eastAsia" w:ascii="仿宋" w:hAnsi="仿宋" w:eastAsia="仿宋" w:cs="仿宋"/>
          <w:b/>
          <w:sz w:val="24"/>
          <w:highlight w:val="none"/>
        </w:rPr>
        <w:t>1.4 付款方式和发票开具方式</w:t>
      </w:r>
      <w:bookmarkEnd w:id="472"/>
      <w:bookmarkEnd w:id="473"/>
      <w:bookmarkEnd w:id="474"/>
      <w:bookmarkEnd w:id="475"/>
      <w:bookmarkEnd w:id="476"/>
      <w:bookmarkEnd w:id="477"/>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1.4.1付款方式：；</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1.4.2发票开具方式：。</w:t>
      </w:r>
    </w:p>
    <w:p>
      <w:pPr>
        <w:spacing w:line="560" w:lineRule="exact"/>
        <w:ind w:firstLine="482" w:firstLineChars="200"/>
        <w:outlineLvl w:val="0"/>
        <w:rPr>
          <w:rFonts w:hint="eastAsia" w:ascii="仿宋" w:hAnsi="仿宋" w:eastAsia="仿宋" w:cs="仿宋"/>
          <w:b/>
          <w:sz w:val="24"/>
          <w:highlight w:val="none"/>
        </w:rPr>
      </w:pPr>
      <w:bookmarkStart w:id="478" w:name="_Toc3625"/>
      <w:bookmarkStart w:id="479" w:name="_Toc4760"/>
      <w:bookmarkStart w:id="480" w:name="_Toc8772"/>
      <w:bookmarkStart w:id="481" w:name="_Toc31421"/>
      <w:bookmarkStart w:id="482" w:name="_Toc11108"/>
      <w:bookmarkStart w:id="483" w:name="_Toc18966"/>
      <w:r>
        <w:rPr>
          <w:rFonts w:hint="eastAsia" w:ascii="仿宋" w:hAnsi="仿宋" w:eastAsia="仿宋" w:cs="仿宋"/>
          <w:b/>
          <w:sz w:val="24"/>
          <w:highlight w:val="none"/>
        </w:rPr>
        <w:t>1.5 履行期限、地点和方式</w:t>
      </w:r>
      <w:bookmarkEnd w:id="478"/>
      <w:bookmarkEnd w:id="479"/>
      <w:bookmarkEnd w:id="480"/>
      <w:bookmarkEnd w:id="481"/>
      <w:bookmarkEnd w:id="482"/>
      <w:bookmarkEnd w:id="483"/>
    </w:p>
    <w:p>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1.5.1 履行期限：；</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履行地点：；</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 履行方式：</w:t>
      </w:r>
      <w:r>
        <w:rPr>
          <w:rFonts w:hint="eastAsia" w:ascii="仿宋" w:hAnsi="仿宋" w:eastAsia="仿宋" w:cs="仿宋"/>
          <w:sz w:val="24"/>
          <w:highlight w:val="none"/>
          <w:u w:val="single"/>
        </w:rPr>
        <w:t>　　　　　　　　　　</w:t>
      </w:r>
      <w:r>
        <w:rPr>
          <w:rFonts w:hint="eastAsia" w:ascii="仿宋" w:hAnsi="仿宋" w:eastAsia="仿宋" w:cs="仿宋"/>
          <w:sz w:val="24"/>
          <w:highlight w:val="none"/>
        </w:rPr>
        <w:t>。</w:t>
      </w:r>
    </w:p>
    <w:p>
      <w:pPr>
        <w:spacing w:line="560" w:lineRule="exact"/>
        <w:ind w:firstLine="482" w:firstLineChars="200"/>
        <w:outlineLvl w:val="0"/>
        <w:rPr>
          <w:rFonts w:hint="eastAsia" w:ascii="仿宋" w:hAnsi="仿宋" w:eastAsia="仿宋" w:cs="仿宋"/>
          <w:sz w:val="24"/>
          <w:highlight w:val="none"/>
          <w:u w:val="single"/>
        </w:rPr>
      </w:pPr>
      <w:bookmarkStart w:id="484" w:name="_Toc3079"/>
      <w:bookmarkStart w:id="485" w:name="_Toc8586"/>
      <w:bookmarkStart w:id="486" w:name="_Toc2375"/>
      <w:bookmarkStart w:id="487" w:name="_Toc24662"/>
      <w:bookmarkStart w:id="488" w:name="_Toc5698"/>
      <w:bookmarkStart w:id="489" w:name="_Toc2662"/>
      <w:r>
        <w:rPr>
          <w:rFonts w:hint="eastAsia" w:ascii="仿宋" w:hAnsi="仿宋" w:eastAsia="仿宋" w:cs="仿宋"/>
          <w:b/>
          <w:sz w:val="24"/>
          <w:highlight w:val="none"/>
        </w:rPr>
        <w:t>1.6 违约责任</w:t>
      </w:r>
      <w:bookmarkEnd w:id="484"/>
      <w:bookmarkEnd w:id="485"/>
      <w:bookmarkEnd w:id="486"/>
      <w:bookmarkEnd w:id="487"/>
      <w:bookmarkEnd w:id="488"/>
      <w:bookmarkEnd w:id="489"/>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仿宋" w:hAnsi="仿宋" w:eastAsia="仿宋" w:cs="仿宋"/>
          <w:b/>
          <w:sz w:val="24"/>
          <w:highlight w:val="none"/>
        </w:rPr>
      </w:pPr>
      <w:bookmarkStart w:id="490" w:name="_Toc18683"/>
      <w:bookmarkStart w:id="491" w:name="_Toc32454"/>
      <w:bookmarkStart w:id="492" w:name="_Toc9497"/>
      <w:bookmarkStart w:id="493" w:name="_Toc26807"/>
      <w:bookmarkStart w:id="494" w:name="_Toc30329"/>
      <w:bookmarkStart w:id="495" w:name="_Toc25283"/>
      <w:r>
        <w:rPr>
          <w:rFonts w:hint="eastAsia" w:ascii="仿宋" w:hAnsi="仿宋" w:eastAsia="仿宋" w:cs="仿宋"/>
          <w:b/>
          <w:sz w:val="24"/>
          <w:highlight w:val="none"/>
        </w:rPr>
        <w:t>1.7 合同争议的解决</w:t>
      </w:r>
      <w:bookmarkEnd w:id="490"/>
      <w:bookmarkEnd w:id="491"/>
      <w:bookmarkEnd w:id="492"/>
      <w:bookmarkEnd w:id="493"/>
      <w:bookmarkEnd w:id="494"/>
      <w:bookmarkEnd w:id="495"/>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种方式解决：</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1.7.1 将争议提交仲裁委员会依申请仲裁时其现行有效的仲裁规则裁决；</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1.7.2 向合同签订地人民法院起诉。</w:t>
      </w:r>
    </w:p>
    <w:p>
      <w:pPr>
        <w:spacing w:line="560" w:lineRule="exact"/>
        <w:ind w:firstLine="482" w:firstLineChars="200"/>
        <w:outlineLvl w:val="0"/>
        <w:rPr>
          <w:rFonts w:hint="eastAsia" w:ascii="仿宋" w:hAnsi="仿宋" w:eastAsia="仿宋" w:cs="仿宋"/>
          <w:b/>
          <w:sz w:val="24"/>
          <w:highlight w:val="none"/>
        </w:rPr>
      </w:pPr>
      <w:bookmarkStart w:id="496" w:name="_Toc15827"/>
      <w:bookmarkStart w:id="497" w:name="_Toc16417"/>
      <w:bookmarkStart w:id="498" w:name="_Toc12273"/>
      <w:bookmarkStart w:id="499" w:name="_Toc26227"/>
      <w:bookmarkStart w:id="500" w:name="_Toc23784"/>
      <w:bookmarkStart w:id="501" w:name="_Toc1138"/>
      <w:r>
        <w:rPr>
          <w:rFonts w:hint="eastAsia" w:ascii="仿宋" w:hAnsi="仿宋" w:eastAsia="仿宋" w:cs="仿宋"/>
          <w:b/>
          <w:sz w:val="24"/>
          <w:highlight w:val="none"/>
        </w:rPr>
        <w:t>1.8 合同生效</w:t>
      </w:r>
      <w:bookmarkEnd w:id="496"/>
      <w:bookmarkEnd w:id="497"/>
      <w:bookmarkEnd w:id="498"/>
      <w:bookmarkEnd w:id="499"/>
      <w:bookmarkEnd w:id="500"/>
      <w:bookmarkEnd w:id="501"/>
    </w:p>
    <w:p>
      <w:pPr>
        <w:spacing w:line="560" w:lineRule="exact"/>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本合同自双方当事人盖章时生效。</w:t>
      </w:r>
    </w:p>
    <w:p>
      <w:pPr>
        <w:autoSpaceDE w:val="0"/>
        <w:autoSpaceDN w:val="0"/>
        <w:adjustRightInd w:val="0"/>
        <w:spacing w:line="560" w:lineRule="exact"/>
        <w:rPr>
          <w:rFonts w:hint="eastAsia" w:ascii="仿宋" w:hAnsi="仿宋" w:eastAsia="仿宋" w:cs="仿宋"/>
          <w:sz w:val="24"/>
          <w:highlight w:val="none"/>
          <w:lang w:val="zh-CN"/>
        </w:rPr>
      </w:pPr>
    </w:p>
    <w:p>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b/>
          <w:sz w:val="24"/>
          <w:highlight w:val="none"/>
          <w:lang w:val="zh-CN"/>
        </w:rPr>
        <w:t>甲方</w:t>
      </w:r>
      <w:r>
        <w:rPr>
          <w:rFonts w:hint="eastAsia" w:ascii="仿宋" w:hAnsi="仿宋" w:eastAsia="仿宋" w:cs="仿宋"/>
          <w:sz w:val="24"/>
          <w:highlight w:val="none"/>
          <w:lang w:val="zh-CN"/>
        </w:rPr>
        <w:t>：</w:t>
      </w:r>
      <w:r>
        <w:rPr>
          <w:rFonts w:hint="eastAsia" w:ascii="仿宋" w:hAnsi="仿宋" w:eastAsia="仿宋" w:cs="仿宋"/>
          <w:b/>
          <w:sz w:val="24"/>
          <w:highlight w:val="none"/>
          <w:lang w:val="zh-CN"/>
        </w:rPr>
        <w:t>乙方</w:t>
      </w:r>
      <w:r>
        <w:rPr>
          <w:rFonts w:hint="eastAsia" w:ascii="仿宋" w:hAnsi="仿宋" w:eastAsia="仿宋" w:cs="仿宋"/>
          <w:sz w:val="24"/>
          <w:highlight w:val="none"/>
          <w:lang w:val="zh-CN"/>
        </w:rPr>
        <w:t>：</w:t>
      </w:r>
    </w:p>
    <w:p>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统一社会信用代码：统一社会信用代码或身份证号码：</w:t>
      </w:r>
    </w:p>
    <w:p>
      <w:pPr>
        <w:autoSpaceDE w:val="0"/>
        <w:autoSpaceDN w:val="0"/>
        <w:adjustRightInd w:val="0"/>
        <w:spacing w:line="560" w:lineRule="exact"/>
        <w:rPr>
          <w:rFonts w:hint="eastAsia" w:ascii="仿宋" w:hAnsi="仿宋" w:eastAsia="仿宋" w:cs="仿宋"/>
          <w:sz w:val="24"/>
          <w:highlight w:val="none"/>
          <w:lang w:val="zh-CN"/>
        </w:rPr>
      </w:pPr>
    </w:p>
    <w:p>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住所：住所：</w:t>
      </w:r>
    </w:p>
    <w:p>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法定代表人或法定代表人</w:t>
      </w:r>
    </w:p>
    <w:p>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授权代表（签字）：或授权代表（签字）: </w:t>
      </w:r>
    </w:p>
    <w:p>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联系人：联系人：</w:t>
      </w:r>
    </w:p>
    <w:p>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约定送达地址：约定送达地址：</w:t>
      </w:r>
    </w:p>
    <w:p>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邮政编码：邮政编码：</w:t>
      </w:r>
    </w:p>
    <w:p>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电话:                                    电话: </w:t>
      </w:r>
    </w:p>
    <w:p>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传真:              传真:</w:t>
      </w:r>
    </w:p>
    <w:p>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lang w:val="zh-CN"/>
        </w:rPr>
        <w:t>电子邮箱：电子邮箱：</w:t>
      </w:r>
    </w:p>
    <w:p>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开户银行：开户银行：</w:t>
      </w:r>
    </w:p>
    <w:p>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开户名称：开户名称：</w:t>
      </w:r>
    </w:p>
    <w:p>
      <w:pPr>
        <w:autoSpaceDE w:val="0"/>
        <w:autoSpaceDN w:val="0"/>
        <w:adjustRightInd w:val="0"/>
        <w:spacing w:line="560" w:lineRule="exact"/>
        <w:rPr>
          <w:rFonts w:hint="eastAsia" w:ascii="仿宋" w:hAnsi="仿宋" w:eastAsia="仿宋" w:cs="仿宋"/>
          <w:b/>
          <w:highlight w:val="none"/>
        </w:rPr>
      </w:pPr>
      <w:r>
        <w:rPr>
          <w:rFonts w:hint="eastAsia" w:ascii="仿宋" w:hAnsi="仿宋" w:eastAsia="仿宋" w:cs="仿宋"/>
          <w:sz w:val="24"/>
          <w:highlight w:val="none"/>
        </w:rPr>
        <w:t>开户账号：开户账号：</w:t>
      </w:r>
      <w:bookmarkStart w:id="502" w:name="_Toc331685783"/>
    </w:p>
    <w:p>
      <w:pPr>
        <w:pStyle w:val="64"/>
        <w:spacing w:line="560" w:lineRule="exact"/>
        <w:ind w:firstLine="200"/>
        <w:jc w:val="center"/>
        <w:rPr>
          <w:rFonts w:hint="eastAsia" w:ascii="仿宋" w:hAnsi="仿宋" w:eastAsia="仿宋" w:cs="仿宋"/>
          <w:b/>
          <w:szCs w:val="24"/>
          <w:highlight w:val="none"/>
        </w:rPr>
      </w:pPr>
      <w:r>
        <w:rPr>
          <w:rFonts w:hint="eastAsia" w:ascii="仿宋" w:hAnsi="仿宋" w:eastAsia="仿宋" w:cs="仿宋"/>
          <w:b/>
          <w:szCs w:val="24"/>
          <w:highlight w:val="none"/>
        </w:rPr>
        <w:t>第二部分合同一般条款</w:t>
      </w:r>
      <w:bookmarkEnd w:id="502"/>
    </w:p>
    <w:p>
      <w:pPr>
        <w:spacing w:line="560" w:lineRule="exact"/>
        <w:ind w:firstLine="482" w:firstLineChars="200"/>
        <w:outlineLvl w:val="0"/>
        <w:rPr>
          <w:rFonts w:hint="eastAsia" w:ascii="仿宋" w:hAnsi="仿宋" w:eastAsia="仿宋" w:cs="仿宋"/>
          <w:b/>
          <w:sz w:val="24"/>
          <w:highlight w:val="none"/>
        </w:rPr>
      </w:pPr>
      <w:bookmarkStart w:id="503" w:name="_Ref467378404"/>
      <w:bookmarkStart w:id="504" w:name="_Toc25079"/>
      <w:bookmarkStart w:id="505" w:name="_Toc19680"/>
      <w:bookmarkStart w:id="506" w:name="_Toc14021"/>
      <w:bookmarkStart w:id="507" w:name="_Toc259093669"/>
      <w:bookmarkStart w:id="508" w:name="_Toc487900349"/>
      <w:bookmarkStart w:id="509" w:name="_Toc279701240"/>
      <w:bookmarkStart w:id="510" w:name="_Ref467379214"/>
      <w:bookmarkStart w:id="511" w:name="_Ref467379195"/>
      <w:bookmarkStart w:id="512" w:name="_Ref467379109"/>
      <w:bookmarkStart w:id="513" w:name="_Ref467378499"/>
      <w:bookmarkStart w:id="514" w:name="_Ref467379094"/>
      <w:bookmarkStart w:id="515" w:name="_Ref467379101"/>
      <w:bookmarkStart w:id="516" w:name="_Toc5228"/>
      <w:bookmarkStart w:id="517" w:name="_Ref467378463"/>
      <w:bookmarkStart w:id="518" w:name="_Toc31297"/>
      <w:bookmarkStart w:id="519" w:name="_Ref467379205"/>
      <w:bookmarkStart w:id="520" w:name="_Ref467379225"/>
      <w:bookmarkStart w:id="521" w:name="_Toc31491"/>
      <w:r>
        <w:rPr>
          <w:rFonts w:hint="eastAsia" w:ascii="仿宋" w:hAnsi="仿宋" w:eastAsia="仿宋" w:cs="仿宋"/>
          <w:b/>
          <w:sz w:val="24"/>
          <w:highlight w:val="none"/>
        </w:rPr>
        <w:t>2.1 定义</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本合同中的下列词语应按以下内容进行解释：</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2.1.2 “合同价”系指根据合同约定，中标供应商在完全履行合同义务后，采购人应支付给中标供应商的价格。</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仿宋" w:hAnsi="仿宋" w:eastAsia="仿宋" w:cs="仿宋"/>
          <w:sz w:val="24"/>
          <w:highlight w:val="none"/>
        </w:rPr>
      </w:pPr>
      <w:bookmarkStart w:id="522" w:name="_Ref467378840"/>
      <w:r>
        <w:rPr>
          <w:rFonts w:hint="eastAsia" w:ascii="仿宋" w:hAnsi="仿宋" w:eastAsia="仿宋" w:cs="仿宋"/>
          <w:sz w:val="24"/>
          <w:highlight w:val="none"/>
        </w:rPr>
        <w:t>2.1.4 “甲方”系指与中标供应商签署合同的采购人</w:t>
      </w:r>
      <w:bookmarkEnd w:id="522"/>
      <w:r>
        <w:rPr>
          <w:rFonts w:hint="eastAsia" w:ascii="仿宋" w:hAnsi="仿宋" w:eastAsia="仿宋" w:cs="仿宋"/>
          <w:sz w:val="24"/>
          <w:highlight w:val="none"/>
        </w:rPr>
        <w:t>；采购人委托采购代理机构代表其与乙方签订合同的，采购人的授权委托书作为合同附件。</w:t>
      </w:r>
    </w:p>
    <w:p>
      <w:pPr>
        <w:spacing w:line="560" w:lineRule="exact"/>
        <w:ind w:firstLine="480" w:firstLineChars="200"/>
        <w:rPr>
          <w:rFonts w:hint="eastAsia" w:ascii="仿宋" w:hAnsi="仿宋" w:eastAsia="仿宋" w:cs="仿宋"/>
          <w:sz w:val="24"/>
          <w:highlight w:val="none"/>
        </w:rPr>
      </w:pPr>
      <w:bookmarkStart w:id="523" w:name="_Ref467379400"/>
      <w:r>
        <w:rPr>
          <w:rFonts w:hint="eastAsia" w:ascii="仿宋" w:hAnsi="仿宋" w:eastAsia="仿宋" w:cs="仿宋"/>
          <w:sz w:val="24"/>
          <w:highlight w:val="none"/>
        </w:rPr>
        <w:t>2.1.5“乙方”系指根据合同约定提供服务的中标供应商</w:t>
      </w:r>
      <w:bookmarkEnd w:id="523"/>
      <w:r>
        <w:rPr>
          <w:rFonts w:hint="eastAsia" w:ascii="仿宋" w:hAnsi="仿宋" w:eastAsia="仿宋" w:cs="仿宋"/>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仿宋" w:hAnsi="仿宋" w:eastAsia="仿宋" w:cs="仿宋"/>
          <w:sz w:val="24"/>
          <w:highlight w:val="none"/>
        </w:rPr>
      </w:pPr>
      <w:bookmarkStart w:id="524" w:name="_Ref467379436"/>
      <w:r>
        <w:rPr>
          <w:rFonts w:hint="eastAsia" w:ascii="仿宋" w:hAnsi="仿宋" w:eastAsia="仿宋" w:cs="仿宋"/>
          <w:sz w:val="24"/>
          <w:highlight w:val="none"/>
        </w:rPr>
        <w:t>2.1.6 “现场”系指合同约定提供服务的地点。</w:t>
      </w:r>
      <w:bookmarkEnd w:id="524"/>
    </w:p>
    <w:p>
      <w:pPr>
        <w:spacing w:line="560" w:lineRule="exact"/>
        <w:ind w:firstLine="482" w:firstLineChars="200"/>
        <w:outlineLvl w:val="0"/>
        <w:rPr>
          <w:rFonts w:hint="eastAsia" w:ascii="仿宋" w:hAnsi="仿宋" w:eastAsia="仿宋" w:cs="仿宋"/>
          <w:b/>
          <w:sz w:val="24"/>
          <w:highlight w:val="none"/>
        </w:rPr>
      </w:pPr>
      <w:bookmarkStart w:id="525" w:name="_Toc31402"/>
      <w:bookmarkStart w:id="526" w:name="_Toc3769"/>
      <w:bookmarkStart w:id="527" w:name="_Toc19539"/>
      <w:bookmarkStart w:id="528" w:name="_Toc259093670"/>
      <w:bookmarkStart w:id="529" w:name="_Toc16752"/>
      <w:bookmarkStart w:id="530" w:name="_Toc279701241"/>
      <w:bookmarkStart w:id="531" w:name="_Toc23289"/>
      <w:bookmarkStart w:id="532" w:name="_Toc487900350"/>
      <w:bookmarkStart w:id="533" w:name="_Toc12456"/>
      <w:r>
        <w:rPr>
          <w:rFonts w:hint="eastAsia" w:ascii="仿宋" w:hAnsi="仿宋" w:eastAsia="仿宋" w:cs="仿宋"/>
          <w:b/>
          <w:sz w:val="24"/>
          <w:highlight w:val="none"/>
        </w:rPr>
        <w:t>2.2 技术规范</w:t>
      </w:r>
      <w:bookmarkEnd w:id="525"/>
      <w:bookmarkEnd w:id="526"/>
      <w:bookmarkEnd w:id="527"/>
      <w:bookmarkEnd w:id="528"/>
      <w:bookmarkEnd w:id="529"/>
      <w:bookmarkEnd w:id="530"/>
      <w:bookmarkEnd w:id="531"/>
      <w:bookmarkEnd w:id="532"/>
      <w:bookmarkEnd w:id="533"/>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仿宋" w:hAnsi="仿宋" w:eastAsia="仿宋" w:cs="仿宋"/>
          <w:b/>
          <w:sz w:val="24"/>
          <w:highlight w:val="none"/>
        </w:rPr>
      </w:pPr>
      <w:bookmarkStart w:id="534" w:name="_Toc12412"/>
      <w:bookmarkStart w:id="535" w:name="_Toc13673"/>
      <w:bookmarkStart w:id="536" w:name="_Toc9161"/>
      <w:bookmarkStart w:id="537" w:name="_Toc279701242"/>
      <w:bookmarkStart w:id="538" w:name="_Toc487900351"/>
      <w:bookmarkStart w:id="539" w:name="_Toc259093671"/>
      <w:bookmarkStart w:id="540" w:name="_Toc27945"/>
      <w:bookmarkStart w:id="541" w:name="_Toc4133"/>
      <w:bookmarkStart w:id="542" w:name="_Toc32543"/>
      <w:r>
        <w:rPr>
          <w:rFonts w:hint="eastAsia" w:ascii="仿宋" w:hAnsi="仿宋" w:eastAsia="仿宋" w:cs="仿宋"/>
          <w:b/>
          <w:sz w:val="24"/>
          <w:highlight w:val="none"/>
        </w:rPr>
        <w:t>2.3 知识产权</w:t>
      </w:r>
      <w:bookmarkEnd w:id="534"/>
      <w:bookmarkEnd w:id="535"/>
      <w:bookmarkEnd w:id="536"/>
      <w:bookmarkEnd w:id="537"/>
      <w:bookmarkEnd w:id="538"/>
      <w:bookmarkEnd w:id="539"/>
      <w:bookmarkEnd w:id="540"/>
      <w:bookmarkEnd w:id="541"/>
      <w:bookmarkEnd w:id="542"/>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合同涉及技术成果的归属和收益的分成办法的，详见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2.4 履约检查和问题反馈</w:t>
      </w:r>
    </w:p>
    <w:p>
      <w:pPr>
        <w:spacing w:line="560" w:lineRule="exact"/>
        <w:ind w:firstLine="480" w:firstLineChars="200"/>
        <w:rPr>
          <w:rFonts w:hint="eastAsia" w:ascii="仿宋" w:hAnsi="仿宋" w:eastAsia="仿宋" w:cs="仿宋"/>
          <w:sz w:val="24"/>
          <w:highlight w:val="none"/>
        </w:rPr>
      </w:pPr>
      <w:bookmarkStart w:id="543" w:name="_Ref467379657"/>
      <w:r>
        <w:rPr>
          <w:rFonts w:hint="eastAsia" w:ascii="仿宋" w:hAnsi="仿宋" w:eastAsia="仿宋" w:cs="仿宋"/>
          <w:sz w:val="24"/>
          <w:highlight w:val="none"/>
        </w:rPr>
        <w:t>2.4.1</w:t>
      </w:r>
      <w:bookmarkEnd w:id="543"/>
      <w:bookmarkStart w:id="544" w:name="_Toc186431854"/>
      <w:bookmarkStart w:id="545" w:name="_Ref467379807"/>
      <w:bookmarkStart w:id="546" w:name="_Toc259093676"/>
      <w:bookmarkStart w:id="547" w:name="_Ref467379793"/>
      <w:bookmarkStart w:id="548" w:name="_Toc279701247"/>
      <w:bookmarkStart w:id="549" w:name="_Toc487900357"/>
      <w:r>
        <w:rPr>
          <w:rFonts w:hint="eastAsia" w:ascii="仿宋" w:hAnsi="仿宋" w:eastAsia="仿宋" w:cs="仿宋"/>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2.4.2合同履行期间，甲方有权将履行过程中出现的问题反馈给乙方，双方当事人应以书面形式约定需要完善和改进的内容</w:t>
      </w:r>
      <w:bookmarkEnd w:id="544"/>
      <w:bookmarkStart w:id="550" w:name="_Toc186431855"/>
      <w:r>
        <w:rPr>
          <w:rFonts w:hint="eastAsia" w:ascii="仿宋" w:hAnsi="仿宋" w:eastAsia="仿宋" w:cs="仿宋"/>
          <w:sz w:val="24"/>
          <w:highlight w:val="none"/>
        </w:rPr>
        <w:t>。</w:t>
      </w:r>
    </w:p>
    <w:bookmarkEnd w:id="550"/>
    <w:p>
      <w:pPr>
        <w:spacing w:line="560" w:lineRule="exact"/>
        <w:ind w:firstLine="482" w:firstLineChars="200"/>
        <w:outlineLvl w:val="0"/>
        <w:rPr>
          <w:rFonts w:hint="eastAsia" w:ascii="仿宋" w:hAnsi="仿宋" w:eastAsia="仿宋" w:cs="仿宋"/>
          <w:b/>
          <w:sz w:val="24"/>
          <w:highlight w:val="none"/>
        </w:rPr>
      </w:pPr>
      <w:bookmarkStart w:id="551" w:name="_Toc32670"/>
      <w:bookmarkStart w:id="552" w:name="_Toc15447"/>
      <w:bookmarkStart w:id="553" w:name="_Toc21299"/>
      <w:bookmarkStart w:id="554" w:name="_Toc31233"/>
      <w:bookmarkStart w:id="555" w:name="_Toc26555"/>
      <w:bookmarkStart w:id="556" w:name="_Toc22011"/>
      <w:r>
        <w:rPr>
          <w:rFonts w:hint="eastAsia" w:ascii="仿宋" w:hAnsi="仿宋" w:eastAsia="仿宋" w:cs="仿宋"/>
          <w:b/>
          <w:sz w:val="24"/>
          <w:highlight w:val="none"/>
        </w:rPr>
        <w:t>2.5 结算方式和付款条件</w:t>
      </w:r>
      <w:bookmarkEnd w:id="545"/>
      <w:bookmarkEnd w:id="546"/>
      <w:bookmarkEnd w:id="547"/>
      <w:bookmarkEnd w:id="548"/>
      <w:bookmarkEnd w:id="549"/>
      <w:bookmarkEnd w:id="551"/>
      <w:bookmarkEnd w:id="552"/>
      <w:bookmarkEnd w:id="553"/>
      <w:bookmarkEnd w:id="554"/>
      <w:bookmarkEnd w:id="555"/>
      <w:bookmarkEnd w:id="556"/>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pPr>
        <w:spacing w:line="560" w:lineRule="exact"/>
        <w:ind w:firstLine="482" w:firstLineChars="200"/>
        <w:outlineLvl w:val="0"/>
        <w:rPr>
          <w:rFonts w:hint="eastAsia" w:ascii="仿宋" w:hAnsi="仿宋" w:eastAsia="仿宋" w:cs="仿宋"/>
          <w:b/>
          <w:sz w:val="24"/>
          <w:highlight w:val="none"/>
        </w:rPr>
      </w:pPr>
      <w:bookmarkStart w:id="557" w:name="_Toc259093677"/>
      <w:bookmarkStart w:id="558" w:name="_Toc279701248"/>
      <w:bookmarkStart w:id="559" w:name="_Toc487900358"/>
      <w:bookmarkStart w:id="560" w:name="_Ref467379852"/>
      <w:bookmarkStart w:id="561" w:name="_Ref467379863"/>
      <w:bookmarkStart w:id="562" w:name="_Ref467379923"/>
      <w:bookmarkStart w:id="563" w:name="_Toc16163"/>
      <w:bookmarkStart w:id="564" w:name="_Toc13154"/>
      <w:bookmarkStart w:id="565" w:name="_Toc18990"/>
      <w:bookmarkStart w:id="566" w:name="_Toc13467"/>
      <w:bookmarkStart w:id="567" w:name="_Toc30507"/>
      <w:bookmarkStart w:id="568" w:name="_Toc12158"/>
      <w:r>
        <w:rPr>
          <w:rFonts w:hint="eastAsia" w:ascii="仿宋" w:hAnsi="仿宋" w:eastAsia="仿宋" w:cs="仿宋"/>
          <w:b/>
          <w:sz w:val="24"/>
          <w:highlight w:val="none"/>
        </w:rPr>
        <w:t>2.6 技术资料</w:t>
      </w:r>
      <w:bookmarkEnd w:id="557"/>
      <w:bookmarkEnd w:id="558"/>
      <w:bookmarkEnd w:id="559"/>
      <w:bookmarkEnd w:id="560"/>
      <w:bookmarkEnd w:id="561"/>
      <w:bookmarkEnd w:id="562"/>
      <w:r>
        <w:rPr>
          <w:rFonts w:hint="eastAsia" w:ascii="仿宋" w:hAnsi="仿宋" w:eastAsia="仿宋" w:cs="仿宋"/>
          <w:b/>
          <w:sz w:val="24"/>
          <w:highlight w:val="none"/>
        </w:rPr>
        <w:t>和保密义务</w:t>
      </w:r>
      <w:bookmarkEnd w:id="563"/>
      <w:bookmarkEnd w:id="564"/>
      <w:bookmarkEnd w:id="565"/>
      <w:bookmarkEnd w:id="566"/>
      <w:bookmarkEnd w:id="567"/>
      <w:bookmarkEnd w:id="568"/>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2.6.1 乙方有权依据合同约定和项目需要，向甲方了解有关情况，调阅有关资料等，甲方应予积极配合；</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2.6.2 乙方有义务妥善保管和保护由甲方提供的前款信息和资料等；</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仿宋" w:hAnsi="仿宋" w:eastAsia="仿宋" w:cs="仿宋"/>
          <w:b/>
          <w:sz w:val="24"/>
          <w:highlight w:val="none"/>
        </w:rPr>
      </w:pPr>
      <w:bookmarkStart w:id="569" w:name="_Toc19069"/>
      <w:bookmarkStart w:id="570" w:name="_Toc3134"/>
      <w:bookmarkStart w:id="571" w:name="_Toc279701252"/>
      <w:bookmarkStart w:id="572" w:name="_Toc259093681"/>
      <w:bookmarkStart w:id="573" w:name="_Toc487900362"/>
      <w:r>
        <w:rPr>
          <w:rFonts w:hint="eastAsia" w:ascii="仿宋" w:hAnsi="仿宋" w:eastAsia="仿宋" w:cs="仿宋"/>
          <w:b/>
          <w:sz w:val="24"/>
          <w:highlight w:val="none"/>
        </w:rPr>
        <w:t>2.7 质量保证</w:t>
      </w:r>
      <w:bookmarkEnd w:id="569"/>
      <w:bookmarkEnd w:id="570"/>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仿宋" w:hAnsi="仿宋" w:eastAsia="仿宋" w:cs="仿宋"/>
          <w:b/>
          <w:sz w:val="24"/>
          <w:highlight w:val="none"/>
        </w:rPr>
      </w:pPr>
      <w:bookmarkStart w:id="574" w:name="_Toc22267"/>
      <w:bookmarkStart w:id="575" w:name="_Toc28554"/>
      <w:r>
        <w:rPr>
          <w:rFonts w:hint="eastAsia" w:ascii="仿宋" w:hAnsi="仿宋" w:eastAsia="仿宋" w:cs="仿宋"/>
          <w:b/>
          <w:sz w:val="24"/>
          <w:highlight w:val="none"/>
        </w:rPr>
        <w:t>2.8 延迟</w:t>
      </w:r>
      <w:bookmarkEnd w:id="571"/>
      <w:bookmarkEnd w:id="572"/>
      <w:bookmarkEnd w:id="573"/>
      <w:r>
        <w:rPr>
          <w:rFonts w:hint="eastAsia" w:ascii="仿宋" w:hAnsi="仿宋" w:eastAsia="仿宋" w:cs="仿宋"/>
          <w:b/>
          <w:sz w:val="24"/>
          <w:highlight w:val="none"/>
        </w:rPr>
        <w:t>履行</w:t>
      </w:r>
      <w:bookmarkEnd w:id="574"/>
      <w:bookmarkEnd w:id="575"/>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仿宋" w:hAnsi="仿宋" w:eastAsia="仿宋" w:cs="仿宋"/>
          <w:b/>
          <w:sz w:val="24"/>
          <w:highlight w:val="none"/>
        </w:rPr>
      </w:pPr>
      <w:bookmarkStart w:id="576" w:name="_Toc10611"/>
      <w:bookmarkStart w:id="577" w:name="_Toc11693"/>
      <w:bookmarkStart w:id="578" w:name="_Toc259093683"/>
      <w:bookmarkStart w:id="579" w:name="_Toc487900364"/>
      <w:bookmarkStart w:id="580" w:name="_Toc279701254"/>
      <w:bookmarkStart w:id="581" w:name="_Ref467378121"/>
      <w:r>
        <w:rPr>
          <w:rFonts w:hint="eastAsia" w:ascii="仿宋" w:hAnsi="仿宋" w:eastAsia="仿宋" w:cs="仿宋"/>
          <w:b/>
          <w:sz w:val="24"/>
          <w:highlight w:val="none"/>
        </w:rPr>
        <w:t>2.9 合同变更</w:t>
      </w:r>
      <w:bookmarkEnd w:id="576"/>
      <w:bookmarkEnd w:id="577"/>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2.9.2 合同继续履行将损害国家利益和社会公共利益的，双方当事人应当以书面形式变更合同。有过错的一方应当承担赔偿责任，双方当事人都有过错的，各自承担相应的责任。</w:t>
      </w:r>
      <w:bookmarkStart w:id="582" w:name="_Toc259093688"/>
      <w:bookmarkStart w:id="583" w:name="_Toc279701259"/>
      <w:bookmarkStart w:id="584" w:name="_Toc487900369"/>
    </w:p>
    <w:p>
      <w:pPr>
        <w:spacing w:line="560" w:lineRule="exact"/>
        <w:ind w:firstLine="482" w:firstLineChars="200"/>
        <w:outlineLvl w:val="0"/>
        <w:rPr>
          <w:rFonts w:hint="eastAsia" w:ascii="仿宋" w:hAnsi="仿宋" w:eastAsia="仿宋" w:cs="仿宋"/>
          <w:b/>
          <w:sz w:val="24"/>
          <w:highlight w:val="none"/>
        </w:rPr>
      </w:pPr>
      <w:bookmarkStart w:id="585" w:name="_Toc42"/>
      <w:bookmarkStart w:id="586" w:name="_Toc23368"/>
      <w:bookmarkStart w:id="587" w:name="_Toc21830"/>
      <w:bookmarkStart w:id="588" w:name="_Toc26689"/>
      <w:bookmarkStart w:id="589" w:name="_Toc10663"/>
      <w:bookmarkStart w:id="590" w:name="_Toc32031"/>
      <w:r>
        <w:rPr>
          <w:rFonts w:hint="eastAsia" w:ascii="仿宋" w:hAnsi="仿宋" w:eastAsia="仿宋" w:cs="仿宋"/>
          <w:b/>
          <w:sz w:val="24"/>
          <w:highlight w:val="none"/>
        </w:rPr>
        <w:t>2.10 合同转让</w:t>
      </w:r>
      <w:bookmarkEnd w:id="582"/>
      <w:bookmarkEnd w:id="583"/>
      <w:bookmarkEnd w:id="584"/>
      <w:r>
        <w:rPr>
          <w:rFonts w:hint="eastAsia" w:ascii="仿宋" w:hAnsi="仿宋" w:eastAsia="仿宋" w:cs="仿宋"/>
          <w:b/>
          <w:sz w:val="24"/>
          <w:highlight w:val="none"/>
        </w:rPr>
        <w:t>和分包</w:t>
      </w:r>
      <w:bookmarkEnd w:id="585"/>
      <w:bookmarkEnd w:id="586"/>
      <w:bookmarkEnd w:id="587"/>
      <w:bookmarkEnd w:id="588"/>
      <w:bookmarkEnd w:id="589"/>
      <w:bookmarkEnd w:id="590"/>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仿宋" w:hAnsi="仿宋" w:eastAsia="仿宋" w:cs="仿宋"/>
          <w:b/>
          <w:sz w:val="24"/>
          <w:highlight w:val="none"/>
        </w:rPr>
      </w:pPr>
      <w:bookmarkStart w:id="591" w:name="_Toc32494"/>
      <w:bookmarkStart w:id="592" w:name="_Toc14371"/>
      <w:bookmarkStart w:id="593" w:name="_Toc4720"/>
      <w:bookmarkStart w:id="594" w:name="_Toc25571"/>
      <w:bookmarkStart w:id="595" w:name="_Toc26633"/>
      <w:bookmarkStart w:id="596" w:name="_Toc27501"/>
      <w:r>
        <w:rPr>
          <w:rFonts w:hint="eastAsia" w:ascii="仿宋" w:hAnsi="仿宋" w:eastAsia="仿宋" w:cs="仿宋"/>
          <w:b/>
          <w:sz w:val="24"/>
          <w:highlight w:val="none"/>
        </w:rPr>
        <w:t>2.11 不可抗力</w:t>
      </w:r>
      <w:bookmarkEnd w:id="591"/>
      <w:bookmarkEnd w:id="592"/>
      <w:bookmarkEnd w:id="593"/>
      <w:bookmarkEnd w:id="594"/>
      <w:bookmarkEnd w:id="595"/>
      <w:bookmarkEnd w:id="596"/>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2.11.2 因不可抗力致使不能实现合同目的的，当事人可以解除合同；</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2.11.3 因不可抗力致使合同有变更必要的，双方当事人应在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约定时间内以书面形式变更合同；</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2.11.4受不可抗力影响的一方在不可抗力发生后，应在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约定时间内以书面形式通知对方当事人，并在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约定时间内，将有关部门出具的证明文件送达对方当事人。</w:t>
      </w:r>
    </w:p>
    <w:p>
      <w:pPr>
        <w:spacing w:line="560" w:lineRule="exact"/>
        <w:ind w:firstLine="482" w:firstLineChars="200"/>
        <w:outlineLvl w:val="0"/>
        <w:rPr>
          <w:rFonts w:hint="eastAsia" w:ascii="仿宋" w:hAnsi="仿宋" w:eastAsia="仿宋" w:cs="仿宋"/>
          <w:b/>
          <w:sz w:val="24"/>
          <w:highlight w:val="none"/>
        </w:rPr>
      </w:pPr>
      <w:bookmarkStart w:id="597" w:name="_Toc24465"/>
      <w:bookmarkStart w:id="598" w:name="_Toc14115"/>
      <w:bookmarkStart w:id="599" w:name="_Toc279701255"/>
      <w:bookmarkStart w:id="600" w:name="_Toc23854"/>
      <w:bookmarkStart w:id="601" w:name="_Toc25783"/>
      <w:bookmarkStart w:id="602" w:name="_Toc259093684"/>
      <w:bookmarkStart w:id="603" w:name="_Toc487900365"/>
      <w:bookmarkStart w:id="604" w:name="_Toc3638"/>
      <w:bookmarkStart w:id="605" w:name="_Toc23553"/>
      <w:r>
        <w:rPr>
          <w:rFonts w:hint="eastAsia" w:ascii="仿宋" w:hAnsi="仿宋" w:eastAsia="仿宋" w:cs="仿宋"/>
          <w:b/>
          <w:sz w:val="24"/>
          <w:highlight w:val="none"/>
        </w:rPr>
        <w:t>2.12 税费</w:t>
      </w:r>
      <w:bookmarkEnd w:id="597"/>
      <w:bookmarkEnd w:id="598"/>
      <w:bookmarkEnd w:id="599"/>
      <w:bookmarkEnd w:id="600"/>
      <w:bookmarkEnd w:id="601"/>
      <w:bookmarkEnd w:id="602"/>
      <w:bookmarkEnd w:id="603"/>
      <w:bookmarkEnd w:id="604"/>
      <w:bookmarkEnd w:id="605"/>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与合同有关的一切税费，均按照中华人民共和国法律的相关规定缴纳。</w:t>
      </w:r>
    </w:p>
    <w:p>
      <w:pPr>
        <w:spacing w:line="560" w:lineRule="exact"/>
        <w:ind w:firstLine="482" w:firstLineChars="200"/>
        <w:outlineLvl w:val="0"/>
        <w:rPr>
          <w:rFonts w:hint="eastAsia" w:ascii="仿宋" w:hAnsi="仿宋" w:eastAsia="仿宋" w:cs="仿宋"/>
          <w:b/>
          <w:sz w:val="24"/>
          <w:highlight w:val="none"/>
        </w:rPr>
      </w:pPr>
      <w:bookmarkStart w:id="606" w:name="_Toc14814"/>
      <w:bookmarkStart w:id="607" w:name="_Toc279701258"/>
      <w:bookmarkStart w:id="608" w:name="_Toc30105"/>
      <w:bookmarkStart w:id="609" w:name="_Toc259093687"/>
      <w:bookmarkStart w:id="610" w:name="_Toc487900368"/>
      <w:bookmarkStart w:id="611" w:name="_Toc25525"/>
      <w:bookmarkStart w:id="612" w:name="_Toc26883"/>
      <w:bookmarkStart w:id="613" w:name="_Toc7315"/>
      <w:bookmarkStart w:id="614" w:name="_Toc9081"/>
      <w:r>
        <w:rPr>
          <w:rFonts w:hint="eastAsia" w:ascii="仿宋" w:hAnsi="仿宋" w:eastAsia="仿宋" w:cs="仿宋"/>
          <w:b/>
          <w:sz w:val="24"/>
          <w:highlight w:val="none"/>
        </w:rPr>
        <w:t>2.13 乙方破产</w:t>
      </w:r>
      <w:bookmarkEnd w:id="606"/>
      <w:bookmarkEnd w:id="607"/>
      <w:bookmarkEnd w:id="608"/>
      <w:bookmarkEnd w:id="609"/>
      <w:bookmarkEnd w:id="610"/>
      <w:bookmarkEnd w:id="611"/>
      <w:bookmarkEnd w:id="612"/>
      <w:bookmarkEnd w:id="613"/>
      <w:bookmarkEnd w:id="614"/>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仿宋" w:hAnsi="仿宋" w:eastAsia="仿宋" w:cs="仿宋"/>
          <w:b/>
          <w:sz w:val="24"/>
          <w:highlight w:val="none"/>
        </w:rPr>
      </w:pPr>
      <w:bookmarkStart w:id="615" w:name="_Toc23323"/>
      <w:bookmarkStart w:id="616" w:name="_Toc2016"/>
      <w:bookmarkStart w:id="617" w:name="_Toc1123"/>
      <w:bookmarkStart w:id="618" w:name="_Toc24168"/>
      <w:r>
        <w:rPr>
          <w:rFonts w:hint="eastAsia" w:ascii="仿宋" w:hAnsi="仿宋" w:eastAsia="仿宋" w:cs="仿宋"/>
          <w:b/>
          <w:sz w:val="24"/>
          <w:highlight w:val="none"/>
        </w:rPr>
        <w:t>2.14 合同中止、终止</w:t>
      </w:r>
      <w:bookmarkEnd w:id="615"/>
      <w:bookmarkEnd w:id="616"/>
      <w:bookmarkEnd w:id="617"/>
      <w:bookmarkEnd w:id="618"/>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2.14.1 双方当事人不得擅自中止或者终止合同；</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仿宋" w:hAnsi="仿宋" w:eastAsia="仿宋" w:cs="仿宋"/>
          <w:b/>
          <w:sz w:val="24"/>
          <w:highlight w:val="none"/>
        </w:rPr>
      </w:pPr>
      <w:bookmarkStart w:id="619" w:name="_Toc1969"/>
      <w:bookmarkStart w:id="620" w:name="_Toc14525"/>
      <w:bookmarkStart w:id="621" w:name="_Toc17363"/>
      <w:bookmarkStart w:id="622" w:name="_Toc8898"/>
      <w:r>
        <w:rPr>
          <w:rFonts w:hint="eastAsia" w:ascii="仿宋" w:hAnsi="仿宋" w:eastAsia="仿宋" w:cs="仿宋"/>
          <w:b/>
          <w:sz w:val="24"/>
          <w:highlight w:val="none"/>
        </w:rPr>
        <w:t>2.15 检验和验收</w:t>
      </w:r>
      <w:bookmarkEnd w:id="619"/>
      <w:bookmarkEnd w:id="620"/>
      <w:bookmarkEnd w:id="621"/>
      <w:bookmarkEnd w:id="622"/>
    </w:p>
    <w:p>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2.15.1 乙方按照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的约定，定期提交服务报告，甲方按照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的约定进行定期验收；</w:t>
      </w:r>
    </w:p>
    <w:p>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2.15.3 检验和验收标准、程序等具体内容以及前述验收书的效力详见</w:t>
      </w:r>
      <w:r>
        <w:rPr>
          <w:rFonts w:hint="eastAsia" w:ascii="仿宋" w:hAnsi="仿宋" w:eastAsia="仿宋" w:cs="仿宋"/>
          <w:b/>
          <w:i/>
          <w:sz w:val="24"/>
          <w:highlight w:val="none"/>
          <w:u w:val="single"/>
        </w:rPr>
        <w:t>合同专用条款</w:t>
      </w:r>
      <w:r>
        <w:rPr>
          <w:rFonts w:hint="eastAsia" w:ascii="仿宋" w:hAnsi="仿宋" w:eastAsia="仿宋" w:cs="仿宋"/>
          <w:i/>
          <w:sz w:val="24"/>
          <w:highlight w:val="none"/>
        </w:rPr>
        <w:t>。</w:t>
      </w:r>
    </w:p>
    <w:bookmarkEnd w:id="578"/>
    <w:bookmarkEnd w:id="579"/>
    <w:bookmarkEnd w:id="580"/>
    <w:bookmarkEnd w:id="581"/>
    <w:p>
      <w:pPr>
        <w:spacing w:line="560" w:lineRule="exact"/>
        <w:ind w:firstLine="482" w:firstLineChars="200"/>
        <w:outlineLvl w:val="0"/>
        <w:rPr>
          <w:rFonts w:hint="eastAsia" w:ascii="仿宋" w:hAnsi="仿宋" w:eastAsia="仿宋" w:cs="仿宋"/>
          <w:b/>
          <w:sz w:val="24"/>
          <w:highlight w:val="none"/>
        </w:rPr>
      </w:pPr>
      <w:bookmarkStart w:id="623" w:name="_Toc279701261"/>
      <w:bookmarkStart w:id="624" w:name="_Toc259093690"/>
      <w:bookmarkStart w:id="625" w:name="_Toc487900371"/>
      <w:bookmarkStart w:id="626" w:name="_Toc25198"/>
      <w:bookmarkStart w:id="627" w:name="_Toc31892"/>
      <w:bookmarkStart w:id="628" w:name="_Toc12666"/>
      <w:bookmarkStart w:id="629" w:name="_Toc2308"/>
      <w:bookmarkStart w:id="630" w:name="_Toc9808"/>
      <w:bookmarkStart w:id="631" w:name="_Toc15026"/>
      <w:r>
        <w:rPr>
          <w:rFonts w:hint="eastAsia" w:ascii="仿宋" w:hAnsi="仿宋" w:eastAsia="仿宋" w:cs="仿宋"/>
          <w:b/>
          <w:sz w:val="24"/>
          <w:highlight w:val="none"/>
        </w:rPr>
        <w:t>2.16 通知</w:t>
      </w:r>
      <w:bookmarkEnd w:id="623"/>
      <w:bookmarkEnd w:id="624"/>
      <w:bookmarkEnd w:id="625"/>
      <w:r>
        <w:rPr>
          <w:rFonts w:hint="eastAsia" w:ascii="仿宋" w:hAnsi="仿宋" w:eastAsia="仿宋" w:cs="仿宋"/>
          <w:b/>
          <w:sz w:val="24"/>
          <w:highlight w:val="none"/>
        </w:rPr>
        <w:t>和送达</w:t>
      </w:r>
      <w:bookmarkEnd w:id="626"/>
      <w:bookmarkEnd w:id="627"/>
      <w:bookmarkEnd w:id="628"/>
      <w:bookmarkEnd w:id="629"/>
      <w:bookmarkEnd w:id="630"/>
      <w:bookmarkEnd w:id="631"/>
    </w:p>
    <w:p>
      <w:pPr>
        <w:spacing w:line="560" w:lineRule="exact"/>
        <w:ind w:firstLine="480" w:firstLineChars="200"/>
        <w:rPr>
          <w:rFonts w:hint="eastAsia" w:ascii="仿宋" w:hAnsi="仿宋" w:eastAsia="仿宋" w:cs="仿宋"/>
          <w:sz w:val="24"/>
          <w:highlight w:val="none"/>
        </w:rPr>
      </w:pPr>
      <w:bookmarkStart w:id="632" w:name="_Toc7073"/>
      <w:bookmarkStart w:id="633" w:name="_Toc29220"/>
      <w:bookmarkStart w:id="634" w:name="_Toc259093691"/>
      <w:bookmarkStart w:id="635" w:name="_Toc279701262"/>
      <w:bookmarkStart w:id="636" w:name="_Toc487900372"/>
      <w:r>
        <w:rPr>
          <w:rFonts w:hint="eastAsia" w:ascii="仿宋" w:hAnsi="仿宋" w:eastAsia="仿宋" w:cs="仿宋"/>
          <w:sz w:val="24"/>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632"/>
      <w:bookmarkEnd w:id="633"/>
    </w:p>
    <w:p>
      <w:pPr>
        <w:spacing w:line="560" w:lineRule="exact"/>
        <w:ind w:firstLine="480" w:firstLineChars="200"/>
        <w:rPr>
          <w:rFonts w:hint="eastAsia" w:ascii="仿宋" w:hAnsi="仿宋" w:eastAsia="仿宋" w:cs="仿宋"/>
          <w:sz w:val="24"/>
          <w:highlight w:val="none"/>
        </w:rPr>
      </w:pPr>
      <w:bookmarkStart w:id="637" w:name="_Toc18401"/>
      <w:bookmarkStart w:id="638" w:name="_Toc27674"/>
      <w:r>
        <w:rPr>
          <w:rFonts w:hint="eastAsia" w:ascii="仿宋" w:hAnsi="仿宋" w:eastAsia="仿宋" w:cs="仿宋"/>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637"/>
      <w:bookmarkEnd w:id="638"/>
    </w:p>
    <w:bookmarkEnd w:id="634"/>
    <w:bookmarkEnd w:id="635"/>
    <w:bookmarkEnd w:id="636"/>
    <w:p>
      <w:pPr>
        <w:spacing w:line="560" w:lineRule="exact"/>
        <w:ind w:firstLine="482" w:firstLineChars="200"/>
        <w:outlineLvl w:val="0"/>
        <w:rPr>
          <w:rFonts w:hint="eastAsia" w:ascii="仿宋" w:hAnsi="仿宋" w:eastAsia="仿宋" w:cs="仿宋"/>
          <w:b/>
          <w:sz w:val="24"/>
          <w:highlight w:val="none"/>
        </w:rPr>
      </w:pPr>
      <w:bookmarkStart w:id="639" w:name="_Toc27644"/>
      <w:bookmarkStart w:id="640" w:name="_Toc487900373"/>
      <w:bookmarkStart w:id="641" w:name="_Toc259093692"/>
      <w:bookmarkStart w:id="642" w:name="_Toc20808"/>
      <w:bookmarkStart w:id="643" w:name="_Toc279701263"/>
      <w:bookmarkStart w:id="644" w:name="_Toc5063"/>
      <w:bookmarkStart w:id="645" w:name="_Toc28906"/>
      <w:bookmarkStart w:id="646" w:name="_Toc12254"/>
      <w:bookmarkStart w:id="647" w:name="_Toc13977"/>
      <w:r>
        <w:rPr>
          <w:rFonts w:hint="eastAsia" w:ascii="仿宋" w:hAnsi="仿宋" w:eastAsia="仿宋" w:cs="仿宋"/>
          <w:b/>
          <w:sz w:val="24"/>
          <w:highlight w:val="none"/>
        </w:rPr>
        <w:t>2.17 合同使用的文字和适用的法律</w:t>
      </w:r>
      <w:bookmarkEnd w:id="639"/>
      <w:bookmarkEnd w:id="640"/>
      <w:bookmarkEnd w:id="641"/>
      <w:bookmarkEnd w:id="642"/>
      <w:bookmarkEnd w:id="643"/>
      <w:bookmarkEnd w:id="644"/>
      <w:bookmarkEnd w:id="645"/>
      <w:bookmarkEnd w:id="646"/>
      <w:bookmarkEnd w:id="647"/>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2.17.1 合同使用汉语书就、变更和解释；</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2.17.2合同适用中华人民共和国法律。</w:t>
      </w:r>
    </w:p>
    <w:p>
      <w:pPr>
        <w:spacing w:line="560" w:lineRule="exact"/>
        <w:ind w:firstLine="482" w:firstLineChars="200"/>
        <w:outlineLvl w:val="0"/>
        <w:rPr>
          <w:rFonts w:hint="eastAsia" w:ascii="仿宋" w:hAnsi="仿宋" w:eastAsia="仿宋" w:cs="仿宋"/>
          <w:b/>
          <w:sz w:val="24"/>
          <w:highlight w:val="none"/>
        </w:rPr>
      </w:pPr>
      <w:bookmarkStart w:id="648" w:name="_Toc259093693"/>
      <w:bookmarkStart w:id="649" w:name="_Toc279701264"/>
      <w:bookmarkStart w:id="650" w:name="_Toc27403"/>
      <w:bookmarkStart w:id="651" w:name="_Toc1492"/>
      <w:bookmarkStart w:id="652" w:name="_Toc27127"/>
      <w:bookmarkStart w:id="653" w:name="_Toc22266"/>
      <w:bookmarkStart w:id="654" w:name="_Toc30096"/>
      <w:bookmarkStart w:id="655" w:name="_Toc24489"/>
      <w:bookmarkStart w:id="656" w:name="_Toc487900374"/>
      <w:r>
        <w:rPr>
          <w:rFonts w:hint="eastAsia" w:ascii="仿宋" w:hAnsi="仿宋" w:eastAsia="仿宋" w:cs="仿宋"/>
          <w:b/>
          <w:sz w:val="24"/>
          <w:highlight w:val="none"/>
        </w:rPr>
        <w:t>2.18 履约保证金</w:t>
      </w:r>
      <w:bookmarkEnd w:id="648"/>
      <w:bookmarkEnd w:id="649"/>
      <w:bookmarkEnd w:id="650"/>
      <w:bookmarkEnd w:id="651"/>
      <w:bookmarkEnd w:id="652"/>
      <w:bookmarkEnd w:id="653"/>
      <w:bookmarkEnd w:id="654"/>
      <w:bookmarkEnd w:id="655"/>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2.18.1 采购文件要求乙方提交履约保证金的，乙方应按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2.18.2 履约保证金在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约定期间内不予退还或者应完全有效，前述约定期间届满之日起个工作日内，甲方应将履约保证金退还乙方；</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56"/>
    <w:p>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2.19 合同份数</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合同份数按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规定，每份均具有同等法律效力。</w:t>
      </w:r>
    </w:p>
    <w:p>
      <w:pPr>
        <w:pStyle w:val="64"/>
        <w:spacing w:line="560" w:lineRule="exact"/>
        <w:ind w:firstLine="0"/>
        <w:jc w:val="center"/>
        <w:rPr>
          <w:rFonts w:hint="eastAsia" w:ascii="仿宋" w:hAnsi="仿宋" w:eastAsia="仿宋" w:cs="仿宋"/>
          <w:b/>
          <w:szCs w:val="24"/>
          <w:highlight w:val="none"/>
        </w:rPr>
      </w:pPr>
      <w:r>
        <w:rPr>
          <w:rFonts w:hint="eastAsia" w:ascii="仿宋" w:hAnsi="仿宋" w:eastAsia="仿宋" w:cs="仿宋"/>
          <w:szCs w:val="24"/>
          <w:highlight w:val="none"/>
        </w:rPr>
        <w:br w:type="page"/>
      </w:r>
      <w:bookmarkStart w:id="657" w:name="_Toc331685784"/>
      <w:r>
        <w:rPr>
          <w:rFonts w:hint="eastAsia" w:ascii="仿宋" w:hAnsi="仿宋" w:eastAsia="仿宋" w:cs="仿宋"/>
          <w:b/>
          <w:szCs w:val="24"/>
          <w:highlight w:val="none"/>
        </w:rPr>
        <w:t>第三部分合同专用条款</w:t>
      </w:r>
      <w:bookmarkEnd w:id="657"/>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hint="eastAsia" w:ascii="仿宋" w:hAnsi="仿宋" w:eastAsia="仿宋" w:cs="仿宋"/>
                <w:b/>
                <w:sz w:val="24"/>
                <w:highlight w:val="none"/>
              </w:rPr>
            </w:pPr>
            <w:r>
              <w:rPr>
                <w:rFonts w:hint="eastAsia" w:ascii="仿宋" w:hAnsi="仿宋" w:eastAsia="仿宋" w:cs="仿宋"/>
                <w:b/>
                <w:sz w:val="24"/>
                <w:highlight w:val="none"/>
              </w:rPr>
              <w:t>条款号</w:t>
            </w:r>
          </w:p>
        </w:tc>
        <w:tc>
          <w:tcPr>
            <w:tcW w:w="7633" w:type="dxa"/>
            <w:vAlign w:val="center"/>
          </w:tcPr>
          <w:p>
            <w:pPr>
              <w:spacing w:line="560" w:lineRule="exact"/>
              <w:jc w:val="center"/>
              <w:rPr>
                <w:rFonts w:hint="eastAsia" w:ascii="仿宋" w:hAnsi="仿宋" w:eastAsia="仿宋" w:cs="仿宋"/>
                <w:b/>
                <w:sz w:val="24"/>
                <w:highlight w:val="none"/>
              </w:rPr>
            </w:pPr>
            <w:r>
              <w:rPr>
                <w:rFonts w:hint="eastAsia" w:ascii="仿宋" w:hAnsi="仿宋" w:eastAsia="仿宋" w:cs="仿宋"/>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hint="eastAsia" w:ascii="仿宋" w:hAnsi="仿宋" w:eastAsia="仿宋" w:cs="仿宋"/>
                <w:sz w:val="24"/>
                <w:highlight w:val="none"/>
              </w:rPr>
            </w:pPr>
          </w:p>
        </w:tc>
        <w:tc>
          <w:tcPr>
            <w:tcW w:w="7633" w:type="dxa"/>
            <w:vAlign w:val="center"/>
          </w:tcPr>
          <w:p>
            <w:pPr>
              <w:spacing w:line="560" w:lineRule="exact"/>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仿宋" w:hAnsi="仿宋" w:eastAsia="仿宋" w:cs="仿宋"/>
                <w:sz w:val="24"/>
                <w:highlight w:val="none"/>
              </w:rPr>
            </w:pPr>
          </w:p>
        </w:tc>
        <w:tc>
          <w:tcPr>
            <w:tcW w:w="7633" w:type="dxa"/>
            <w:vAlign w:val="center"/>
          </w:tcPr>
          <w:p>
            <w:pPr>
              <w:spacing w:line="560" w:lineRule="exact"/>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仿宋" w:hAnsi="仿宋" w:eastAsia="仿宋" w:cs="仿宋"/>
                <w:sz w:val="24"/>
                <w:highlight w:val="none"/>
              </w:rPr>
            </w:pPr>
          </w:p>
        </w:tc>
        <w:tc>
          <w:tcPr>
            <w:tcW w:w="7633" w:type="dxa"/>
            <w:vAlign w:val="center"/>
          </w:tcPr>
          <w:p>
            <w:pPr>
              <w:spacing w:line="560" w:lineRule="exact"/>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仿宋" w:hAnsi="仿宋" w:eastAsia="仿宋" w:cs="仿宋"/>
                <w:sz w:val="24"/>
                <w:highlight w:val="none"/>
              </w:rPr>
            </w:pPr>
          </w:p>
        </w:tc>
        <w:tc>
          <w:tcPr>
            <w:tcW w:w="7633" w:type="dxa"/>
            <w:vAlign w:val="center"/>
          </w:tcPr>
          <w:p>
            <w:pPr>
              <w:spacing w:line="560" w:lineRule="exact"/>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仿宋" w:hAnsi="仿宋" w:eastAsia="仿宋" w:cs="仿宋"/>
                <w:sz w:val="24"/>
                <w:highlight w:val="none"/>
              </w:rPr>
            </w:pPr>
          </w:p>
        </w:tc>
        <w:tc>
          <w:tcPr>
            <w:tcW w:w="7633" w:type="dxa"/>
            <w:vAlign w:val="center"/>
          </w:tcPr>
          <w:p>
            <w:pPr>
              <w:spacing w:line="560" w:lineRule="exact"/>
              <w:rPr>
                <w:rFonts w:hint="eastAsia" w:ascii="仿宋" w:hAnsi="仿宋" w:eastAsia="仿宋" w:cs="仿宋"/>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仿宋" w:hAnsi="仿宋" w:eastAsia="仿宋" w:cs="仿宋"/>
                <w:sz w:val="24"/>
                <w:highlight w:val="none"/>
              </w:rPr>
            </w:pPr>
          </w:p>
        </w:tc>
        <w:tc>
          <w:tcPr>
            <w:tcW w:w="7633" w:type="dxa"/>
            <w:vAlign w:val="center"/>
          </w:tcPr>
          <w:p>
            <w:pPr>
              <w:spacing w:line="560" w:lineRule="exact"/>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仿宋" w:hAnsi="仿宋" w:eastAsia="仿宋" w:cs="仿宋"/>
                <w:sz w:val="24"/>
                <w:highlight w:val="none"/>
              </w:rPr>
            </w:pPr>
          </w:p>
        </w:tc>
        <w:tc>
          <w:tcPr>
            <w:tcW w:w="7633" w:type="dxa"/>
            <w:vAlign w:val="center"/>
          </w:tcPr>
          <w:p>
            <w:pPr>
              <w:spacing w:line="560" w:lineRule="exact"/>
              <w:rPr>
                <w:rFonts w:hint="eastAsia" w:ascii="仿宋" w:hAnsi="仿宋" w:eastAsia="仿宋" w:cs="仿宋"/>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仿宋" w:hAnsi="仿宋" w:eastAsia="仿宋" w:cs="仿宋"/>
                <w:sz w:val="24"/>
                <w:highlight w:val="none"/>
              </w:rPr>
            </w:pPr>
          </w:p>
        </w:tc>
        <w:tc>
          <w:tcPr>
            <w:tcW w:w="7633" w:type="dxa"/>
            <w:vAlign w:val="center"/>
          </w:tcPr>
          <w:p>
            <w:pPr>
              <w:spacing w:line="560" w:lineRule="exact"/>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仿宋" w:hAnsi="仿宋" w:eastAsia="仿宋" w:cs="仿宋"/>
                <w:sz w:val="24"/>
                <w:highlight w:val="none"/>
              </w:rPr>
            </w:pPr>
          </w:p>
        </w:tc>
        <w:tc>
          <w:tcPr>
            <w:tcW w:w="7633" w:type="dxa"/>
            <w:vAlign w:val="center"/>
          </w:tcPr>
          <w:p>
            <w:pPr>
              <w:spacing w:line="560" w:lineRule="exact"/>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仿宋" w:hAnsi="仿宋" w:eastAsia="仿宋" w:cs="仿宋"/>
                <w:sz w:val="24"/>
                <w:highlight w:val="none"/>
              </w:rPr>
            </w:pPr>
          </w:p>
        </w:tc>
        <w:tc>
          <w:tcPr>
            <w:tcW w:w="7633" w:type="dxa"/>
            <w:vAlign w:val="center"/>
          </w:tcPr>
          <w:p>
            <w:pPr>
              <w:spacing w:line="560" w:lineRule="exact"/>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仿宋" w:hAnsi="仿宋" w:eastAsia="仿宋" w:cs="仿宋"/>
                <w:sz w:val="24"/>
                <w:highlight w:val="none"/>
              </w:rPr>
            </w:pPr>
          </w:p>
        </w:tc>
        <w:tc>
          <w:tcPr>
            <w:tcW w:w="7633" w:type="dxa"/>
            <w:vAlign w:val="center"/>
          </w:tcPr>
          <w:p>
            <w:pPr>
              <w:spacing w:line="560" w:lineRule="exact"/>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仿宋" w:hAnsi="仿宋" w:eastAsia="仿宋" w:cs="仿宋"/>
                <w:sz w:val="24"/>
                <w:highlight w:val="none"/>
              </w:rPr>
            </w:pPr>
          </w:p>
        </w:tc>
        <w:tc>
          <w:tcPr>
            <w:tcW w:w="7633" w:type="dxa"/>
            <w:vAlign w:val="center"/>
          </w:tcPr>
          <w:p>
            <w:pPr>
              <w:spacing w:line="560" w:lineRule="exact"/>
              <w:rPr>
                <w:rFonts w:hint="eastAsia" w:ascii="仿宋" w:hAnsi="仿宋" w:eastAsia="仿宋" w:cs="仿宋"/>
                <w:sz w:val="24"/>
                <w:highlight w:val="none"/>
              </w:rPr>
            </w:pPr>
          </w:p>
        </w:tc>
      </w:tr>
    </w:tbl>
    <w:p>
      <w:pPr>
        <w:spacing w:after="156" w:line="560" w:lineRule="exact"/>
        <w:ind w:firstLine="480"/>
        <w:rPr>
          <w:rFonts w:hint="eastAsia" w:ascii="仿宋" w:hAnsi="仿宋" w:eastAsia="仿宋" w:cs="仿宋"/>
          <w:highlight w:val="none"/>
        </w:rPr>
      </w:pPr>
    </w:p>
    <w:p>
      <w:pPr>
        <w:pStyle w:val="4"/>
        <w:spacing w:before="0" w:line="240" w:lineRule="atLeast"/>
        <w:ind w:left="1080" w:leftChars="257" w:hanging="540"/>
        <w:rPr>
          <w:rFonts w:hint="eastAsia" w:ascii="仿宋" w:hAnsi="仿宋" w:eastAsia="仿宋" w:cs="仿宋"/>
          <w:sz w:val="24"/>
          <w:highlight w:val="none"/>
        </w:rPr>
      </w:pPr>
    </w:p>
    <w:p>
      <w:pPr>
        <w:rPr>
          <w:rFonts w:hint="eastAsia" w:ascii="仿宋" w:hAnsi="仿宋" w:eastAsia="仿宋" w:cs="仿宋"/>
          <w:highlight w:val="none"/>
        </w:rPr>
      </w:pPr>
    </w:p>
    <w:p>
      <w:pPr>
        <w:spacing w:line="600" w:lineRule="exact"/>
        <w:rPr>
          <w:rFonts w:hint="eastAsia" w:ascii="仿宋" w:hAnsi="仿宋" w:eastAsia="仿宋" w:cs="仿宋"/>
          <w:sz w:val="24"/>
          <w:highlight w:val="none"/>
          <w:lang w:val="zh-CN"/>
        </w:rPr>
      </w:pPr>
    </w:p>
    <w:p>
      <w:pPr>
        <w:pStyle w:val="4"/>
        <w:spacing w:before="0" w:line="240" w:lineRule="atLeast"/>
        <w:ind w:left="1080" w:leftChars="257" w:hanging="540"/>
        <w:rPr>
          <w:rFonts w:hint="eastAsia" w:ascii="仿宋" w:hAnsi="仿宋" w:eastAsia="仿宋" w:cs="仿宋"/>
          <w:sz w:val="24"/>
          <w:highlight w:val="none"/>
        </w:rPr>
      </w:pPr>
    </w:p>
    <w:p>
      <w:pPr>
        <w:rPr>
          <w:rFonts w:hint="eastAsia" w:ascii="仿宋" w:hAnsi="仿宋" w:eastAsia="仿宋" w:cs="仿宋"/>
          <w:highlight w:val="none"/>
        </w:rPr>
      </w:pPr>
    </w:p>
    <w:p>
      <w:pPr>
        <w:pStyle w:val="4"/>
        <w:spacing w:before="0" w:line="240" w:lineRule="atLeast"/>
        <w:ind w:left="1080" w:leftChars="257" w:hanging="540"/>
        <w:rPr>
          <w:rFonts w:hint="eastAsia" w:ascii="仿宋" w:hAnsi="仿宋" w:eastAsia="仿宋" w:cs="仿宋"/>
          <w:sz w:val="24"/>
          <w:highlight w:val="none"/>
        </w:rPr>
      </w:pPr>
    </w:p>
    <w:p>
      <w:pPr>
        <w:rPr>
          <w:rFonts w:hint="eastAsia" w:ascii="仿宋" w:hAnsi="仿宋" w:eastAsia="仿宋" w:cs="仿宋"/>
          <w:highlight w:val="none"/>
        </w:rPr>
      </w:pPr>
    </w:p>
    <w:p>
      <w:pPr>
        <w:pStyle w:val="25"/>
        <w:rPr>
          <w:rFonts w:hint="eastAsia" w:ascii="仿宋" w:hAnsi="仿宋" w:eastAsia="仿宋" w:cs="仿宋"/>
          <w:highlight w:val="none"/>
        </w:rPr>
      </w:pPr>
    </w:p>
    <w:p>
      <w:pPr>
        <w:pStyle w:val="25"/>
        <w:rPr>
          <w:rFonts w:hint="eastAsia" w:ascii="仿宋" w:hAnsi="仿宋" w:eastAsia="仿宋" w:cs="仿宋"/>
          <w:highlight w:val="none"/>
        </w:rPr>
      </w:pPr>
    </w:p>
    <w:p>
      <w:pPr>
        <w:pStyle w:val="25"/>
        <w:rPr>
          <w:rFonts w:hint="eastAsia" w:ascii="仿宋" w:hAnsi="仿宋" w:eastAsia="仿宋" w:cs="仿宋"/>
          <w:highlight w:val="none"/>
        </w:rPr>
      </w:pPr>
    </w:p>
    <w:p>
      <w:pPr>
        <w:pStyle w:val="25"/>
        <w:rPr>
          <w:rFonts w:hint="eastAsia" w:ascii="仿宋" w:hAnsi="仿宋" w:eastAsia="仿宋" w:cs="仿宋"/>
          <w:highlight w:val="none"/>
        </w:rPr>
      </w:pPr>
    </w:p>
    <w:sectPr>
      <w:headerReference r:id="rId13" w:type="default"/>
      <w:footerReference r:id="rId1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7"/>
      </w:rPr>
    </w:pPr>
    <w:r>
      <w:fldChar w:fldCharType="begin"/>
    </w:r>
    <w:r>
      <w:rPr>
        <w:rStyle w:val="47"/>
      </w:rPr>
      <w:instrText xml:space="preserve">PAGE  </w:instrText>
    </w:r>
    <w:r>
      <w:fldChar w:fldCharType="end"/>
    </w:r>
  </w:p>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3306"/>
        <w:tab w:val="clear" w:pos="4153"/>
      </w:tabs>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CL3fF/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7"/>
      </w:rPr>
    </w:pPr>
    <w:r>
      <w:fldChar w:fldCharType="begin"/>
    </w:r>
    <w:r>
      <w:rPr>
        <w:rStyle w:val="47"/>
      </w:rPr>
      <w:instrText xml:space="preserve">PAGE  </w:instrText>
    </w:r>
    <w:r>
      <w:fldChar w:fldCharType="end"/>
    </w:r>
  </w:p>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794"/>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0"/>
      </w:pBdr>
      <w:tabs>
        <w:tab w:val="left" w:pos="1959"/>
        <w:tab w:val="clear" w:pos="4153"/>
      </w:tabs>
      <w:jc w:val="both"/>
    </w:pPr>
    <w:r>
      <w:rPr>
        <w:rFonts w:hint="eastAsia"/>
      </w:rPr>
      <w:tab/>
    </w:r>
  </w:p>
  <w:p>
    <w:pPr>
      <w:pStyle w:val="22"/>
      <w:pBdr>
        <w:bottom w:val="thinThickSmallGap" w:color="auto" w:sz="12" w:space="0"/>
      </w:pBdr>
      <w:tabs>
        <w:tab w:val="left" w:pos="1959"/>
        <w:tab w:val="clear" w:pos="4153"/>
      </w:tabs>
      <w:jc w:val="both"/>
    </w:pPr>
  </w:p>
  <w:p>
    <w:pPr>
      <w:pStyle w:val="22"/>
      <w:pBdr>
        <w:bottom w:val="thinThickSmallGap" w:color="auto" w:sz="12" w:space="0"/>
      </w:pBdr>
      <w:tabs>
        <w:tab w:val="left" w:pos="1959"/>
        <w:tab w:val="clear" w:pos="4153"/>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4CE37"/>
    <w:multiLevelType w:val="singleLevel"/>
    <w:tmpl w:val="8CA4CE37"/>
    <w:lvl w:ilvl="0" w:tentative="0">
      <w:start w:val="8"/>
      <w:numFmt w:val="decimal"/>
      <w:suff w:val="nothing"/>
      <w:lvlText w:val="%1、"/>
      <w:lvlJc w:val="left"/>
    </w:lvl>
  </w:abstractNum>
  <w:abstractNum w:abstractNumId="1">
    <w:nsid w:val="938CAB0A"/>
    <w:multiLevelType w:val="singleLevel"/>
    <w:tmpl w:val="938CAB0A"/>
    <w:lvl w:ilvl="0" w:tentative="0">
      <w:start w:val="2"/>
      <w:numFmt w:val="decimal"/>
      <w:suff w:val="nothing"/>
      <w:lvlText w:val="%1、"/>
      <w:lvlJc w:val="left"/>
      <w:rPr>
        <w:rFonts w:hint="default"/>
        <w:b w:val="0"/>
        <w:bCs w:val="0"/>
      </w:rPr>
    </w:lvl>
  </w:abstractNum>
  <w:abstractNum w:abstractNumId="2">
    <w:nsid w:val="A9FBD15B"/>
    <w:multiLevelType w:val="singleLevel"/>
    <w:tmpl w:val="A9FBD15B"/>
    <w:lvl w:ilvl="0" w:tentative="0">
      <w:start w:val="1"/>
      <w:numFmt w:val="decimal"/>
      <w:suff w:val="nothing"/>
      <w:lvlText w:val="%1、"/>
      <w:lvlJc w:val="left"/>
    </w:lvl>
  </w:abstractNum>
  <w:abstractNum w:abstractNumId="3">
    <w:nsid w:val="CF5B265A"/>
    <w:multiLevelType w:val="singleLevel"/>
    <w:tmpl w:val="CF5B265A"/>
    <w:lvl w:ilvl="0" w:tentative="0">
      <w:start w:val="5"/>
      <w:numFmt w:val="decimal"/>
      <w:suff w:val="nothing"/>
      <w:lvlText w:val="%1、"/>
      <w:lvlJc w:val="left"/>
    </w:lvl>
  </w:abstractNum>
  <w:abstractNum w:abstractNumId="4">
    <w:nsid w:val="EDCDE8F2"/>
    <w:multiLevelType w:val="singleLevel"/>
    <w:tmpl w:val="EDCDE8F2"/>
    <w:lvl w:ilvl="0" w:tentative="0">
      <w:start w:val="1"/>
      <w:numFmt w:val="decimal"/>
      <w:suff w:val="space"/>
      <w:lvlText w:val="%1."/>
      <w:lvlJc w:val="left"/>
    </w:lvl>
  </w:abstractNum>
  <w:abstractNum w:abstractNumId="5">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8">
    <w:nsid w:val="24E409BB"/>
    <w:multiLevelType w:val="multilevel"/>
    <w:tmpl w:val="24E409BB"/>
    <w:lvl w:ilvl="0" w:tentative="0">
      <w:start w:val="1"/>
      <w:numFmt w:val="decimal"/>
      <w:pStyle w:val="111"/>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9"/>
  </w:num>
  <w:num w:numId="2">
    <w:abstractNumId w:val="8"/>
  </w:num>
  <w:num w:numId="3">
    <w:abstractNumId w:val="6"/>
  </w:num>
  <w:num w:numId="4">
    <w:abstractNumId w:val="7"/>
  </w:num>
  <w:num w:numId="5">
    <w:abstractNumId w:val="5"/>
  </w:num>
  <w:num w:numId="6">
    <w:abstractNumId w:val="1"/>
  </w:num>
  <w:num w:numId="7">
    <w:abstractNumId w:val="0"/>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5E"/>
    <w:rsid w:val="00000614"/>
    <w:rsid w:val="000141BE"/>
    <w:rsid w:val="0007543B"/>
    <w:rsid w:val="001F75B9"/>
    <w:rsid w:val="002C5149"/>
    <w:rsid w:val="003600C8"/>
    <w:rsid w:val="00365489"/>
    <w:rsid w:val="003C3B5E"/>
    <w:rsid w:val="003C7AF8"/>
    <w:rsid w:val="003F7ABF"/>
    <w:rsid w:val="00411E09"/>
    <w:rsid w:val="004428BC"/>
    <w:rsid w:val="005855A0"/>
    <w:rsid w:val="005A1EB8"/>
    <w:rsid w:val="005F0ACC"/>
    <w:rsid w:val="00666D84"/>
    <w:rsid w:val="00745D83"/>
    <w:rsid w:val="007B05D8"/>
    <w:rsid w:val="00821A30"/>
    <w:rsid w:val="008D019A"/>
    <w:rsid w:val="008F1E9F"/>
    <w:rsid w:val="00947F08"/>
    <w:rsid w:val="00954306"/>
    <w:rsid w:val="00996275"/>
    <w:rsid w:val="00A5025E"/>
    <w:rsid w:val="00AC3793"/>
    <w:rsid w:val="00AD5849"/>
    <w:rsid w:val="00AF7E74"/>
    <w:rsid w:val="00B13095"/>
    <w:rsid w:val="00B517BF"/>
    <w:rsid w:val="00CE6E7F"/>
    <w:rsid w:val="00DF56A2"/>
    <w:rsid w:val="00E87B6C"/>
    <w:rsid w:val="00F247C9"/>
    <w:rsid w:val="01472CDB"/>
    <w:rsid w:val="015010AB"/>
    <w:rsid w:val="015E7D92"/>
    <w:rsid w:val="018D1970"/>
    <w:rsid w:val="01A36139"/>
    <w:rsid w:val="02133A3B"/>
    <w:rsid w:val="021B5E40"/>
    <w:rsid w:val="022D5F56"/>
    <w:rsid w:val="02613DD2"/>
    <w:rsid w:val="02916703"/>
    <w:rsid w:val="02A6711D"/>
    <w:rsid w:val="02CF5D26"/>
    <w:rsid w:val="02F82571"/>
    <w:rsid w:val="033F1861"/>
    <w:rsid w:val="03442F4A"/>
    <w:rsid w:val="03703C4C"/>
    <w:rsid w:val="03941396"/>
    <w:rsid w:val="03C915BA"/>
    <w:rsid w:val="03FD59E7"/>
    <w:rsid w:val="040516DB"/>
    <w:rsid w:val="04286A2C"/>
    <w:rsid w:val="042C49E6"/>
    <w:rsid w:val="047915F8"/>
    <w:rsid w:val="048346AF"/>
    <w:rsid w:val="04860654"/>
    <w:rsid w:val="04873A46"/>
    <w:rsid w:val="04A15C2E"/>
    <w:rsid w:val="04D71736"/>
    <w:rsid w:val="04E10D08"/>
    <w:rsid w:val="04EA162B"/>
    <w:rsid w:val="05090A18"/>
    <w:rsid w:val="050A6C3B"/>
    <w:rsid w:val="05183E1B"/>
    <w:rsid w:val="052357A5"/>
    <w:rsid w:val="0546541E"/>
    <w:rsid w:val="055200FB"/>
    <w:rsid w:val="059E483A"/>
    <w:rsid w:val="05B4741B"/>
    <w:rsid w:val="05BE78F1"/>
    <w:rsid w:val="062C0380"/>
    <w:rsid w:val="06377C85"/>
    <w:rsid w:val="06975764"/>
    <w:rsid w:val="06A1576C"/>
    <w:rsid w:val="06BB7780"/>
    <w:rsid w:val="06D55558"/>
    <w:rsid w:val="06DC43B2"/>
    <w:rsid w:val="06E80B45"/>
    <w:rsid w:val="07006BED"/>
    <w:rsid w:val="07085B68"/>
    <w:rsid w:val="074A3C4B"/>
    <w:rsid w:val="077E07E1"/>
    <w:rsid w:val="079D69A1"/>
    <w:rsid w:val="07F02425"/>
    <w:rsid w:val="081831DA"/>
    <w:rsid w:val="083F0A12"/>
    <w:rsid w:val="083F0BCA"/>
    <w:rsid w:val="087416D4"/>
    <w:rsid w:val="08A07B0D"/>
    <w:rsid w:val="08A71F12"/>
    <w:rsid w:val="08B42184"/>
    <w:rsid w:val="08CA4B48"/>
    <w:rsid w:val="08D01DA3"/>
    <w:rsid w:val="08F2696F"/>
    <w:rsid w:val="0913191F"/>
    <w:rsid w:val="095C26FE"/>
    <w:rsid w:val="09642EB4"/>
    <w:rsid w:val="09E5606A"/>
    <w:rsid w:val="0A09194E"/>
    <w:rsid w:val="0A122E28"/>
    <w:rsid w:val="0A387B0A"/>
    <w:rsid w:val="0A667A57"/>
    <w:rsid w:val="0A881B1D"/>
    <w:rsid w:val="0AAA230B"/>
    <w:rsid w:val="0AB1686A"/>
    <w:rsid w:val="0AC6512F"/>
    <w:rsid w:val="0AFC2388"/>
    <w:rsid w:val="0B182E23"/>
    <w:rsid w:val="0B1B2C26"/>
    <w:rsid w:val="0B307ACE"/>
    <w:rsid w:val="0B6906AA"/>
    <w:rsid w:val="0B7D611C"/>
    <w:rsid w:val="0B7E6116"/>
    <w:rsid w:val="0BA341BF"/>
    <w:rsid w:val="0BB329A8"/>
    <w:rsid w:val="0BC43993"/>
    <w:rsid w:val="0C3633A7"/>
    <w:rsid w:val="0C38783A"/>
    <w:rsid w:val="0C8C208F"/>
    <w:rsid w:val="0CD638BB"/>
    <w:rsid w:val="0CF268EB"/>
    <w:rsid w:val="0D0B63CE"/>
    <w:rsid w:val="0D2850F2"/>
    <w:rsid w:val="0D4A0173"/>
    <w:rsid w:val="0D533658"/>
    <w:rsid w:val="0D635D5C"/>
    <w:rsid w:val="0D706B58"/>
    <w:rsid w:val="0DAB048E"/>
    <w:rsid w:val="0DDD3149"/>
    <w:rsid w:val="0DF32E73"/>
    <w:rsid w:val="0E0F7AF9"/>
    <w:rsid w:val="0E1D0DA5"/>
    <w:rsid w:val="0E5576D0"/>
    <w:rsid w:val="0E570ECF"/>
    <w:rsid w:val="0E586C7B"/>
    <w:rsid w:val="0E770309"/>
    <w:rsid w:val="0E82013C"/>
    <w:rsid w:val="0E9373BA"/>
    <w:rsid w:val="0EC87C61"/>
    <w:rsid w:val="0EDA7D85"/>
    <w:rsid w:val="0EDC43A3"/>
    <w:rsid w:val="0EFA0EBB"/>
    <w:rsid w:val="0F02611B"/>
    <w:rsid w:val="0F2435FD"/>
    <w:rsid w:val="0F39381D"/>
    <w:rsid w:val="0F457CE8"/>
    <w:rsid w:val="0F4B41BB"/>
    <w:rsid w:val="0FBD0479"/>
    <w:rsid w:val="0FD7494D"/>
    <w:rsid w:val="0FDE0FEA"/>
    <w:rsid w:val="0FF501C7"/>
    <w:rsid w:val="100C1AE0"/>
    <w:rsid w:val="104F23B0"/>
    <w:rsid w:val="108E1C7E"/>
    <w:rsid w:val="10D36CC2"/>
    <w:rsid w:val="10E1175E"/>
    <w:rsid w:val="10F57AD2"/>
    <w:rsid w:val="10FB77B6"/>
    <w:rsid w:val="1118255B"/>
    <w:rsid w:val="112F5E60"/>
    <w:rsid w:val="116A2FEE"/>
    <w:rsid w:val="11BD31E8"/>
    <w:rsid w:val="11EF2BBD"/>
    <w:rsid w:val="12216843"/>
    <w:rsid w:val="124F4F89"/>
    <w:rsid w:val="125457F4"/>
    <w:rsid w:val="126967B3"/>
    <w:rsid w:val="12A42E2F"/>
    <w:rsid w:val="12DC2072"/>
    <w:rsid w:val="12F71113"/>
    <w:rsid w:val="13096C23"/>
    <w:rsid w:val="13477EED"/>
    <w:rsid w:val="13757E1A"/>
    <w:rsid w:val="13AD64E5"/>
    <w:rsid w:val="14233444"/>
    <w:rsid w:val="143B7F26"/>
    <w:rsid w:val="144435AB"/>
    <w:rsid w:val="144E46F9"/>
    <w:rsid w:val="145862E3"/>
    <w:rsid w:val="148C4FD2"/>
    <w:rsid w:val="148F64BF"/>
    <w:rsid w:val="14A46317"/>
    <w:rsid w:val="14AC2803"/>
    <w:rsid w:val="14B13342"/>
    <w:rsid w:val="14C718FA"/>
    <w:rsid w:val="14D70619"/>
    <w:rsid w:val="152B5806"/>
    <w:rsid w:val="156F7B86"/>
    <w:rsid w:val="1575228A"/>
    <w:rsid w:val="15CF19FA"/>
    <w:rsid w:val="15F77C50"/>
    <w:rsid w:val="16174847"/>
    <w:rsid w:val="1641446F"/>
    <w:rsid w:val="16445404"/>
    <w:rsid w:val="16706A2E"/>
    <w:rsid w:val="16C0495F"/>
    <w:rsid w:val="179F3A1B"/>
    <w:rsid w:val="17DF66DE"/>
    <w:rsid w:val="17EA3591"/>
    <w:rsid w:val="17EF3217"/>
    <w:rsid w:val="17EF533B"/>
    <w:rsid w:val="1820242C"/>
    <w:rsid w:val="1865223F"/>
    <w:rsid w:val="187D3481"/>
    <w:rsid w:val="18867086"/>
    <w:rsid w:val="18AC5299"/>
    <w:rsid w:val="18F56825"/>
    <w:rsid w:val="19191E7E"/>
    <w:rsid w:val="19551D72"/>
    <w:rsid w:val="196F5B88"/>
    <w:rsid w:val="19791594"/>
    <w:rsid w:val="19844475"/>
    <w:rsid w:val="19A43F2E"/>
    <w:rsid w:val="19CD504F"/>
    <w:rsid w:val="1A010684"/>
    <w:rsid w:val="1A744557"/>
    <w:rsid w:val="1A86050A"/>
    <w:rsid w:val="1A942D5E"/>
    <w:rsid w:val="1A9E28C8"/>
    <w:rsid w:val="1ADB6024"/>
    <w:rsid w:val="1ADD6D65"/>
    <w:rsid w:val="1B6B1F26"/>
    <w:rsid w:val="1B8920C6"/>
    <w:rsid w:val="1BB0006D"/>
    <w:rsid w:val="1BD2353F"/>
    <w:rsid w:val="1BD82893"/>
    <w:rsid w:val="1C121B47"/>
    <w:rsid w:val="1C4056FD"/>
    <w:rsid w:val="1CEE0848"/>
    <w:rsid w:val="1CFE36B2"/>
    <w:rsid w:val="1D2C01B2"/>
    <w:rsid w:val="1D337526"/>
    <w:rsid w:val="1D891F03"/>
    <w:rsid w:val="1E1C2EE0"/>
    <w:rsid w:val="1E2D718E"/>
    <w:rsid w:val="1E503F0D"/>
    <w:rsid w:val="1E551DFA"/>
    <w:rsid w:val="1E9537FB"/>
    <w:rsid w:val="1F237F59"/>
    <w:rsid w:val="1F9C1CE4"/>
    <w:rsid w:val="1F9F64A3"/>
    <w:rsid w:val="1F9F7EE2"/>
    <w:rsid w:val="1FCA3912"/>
    <w:rsid w:val="2009453A"/>
    <w:rsid w:val="20850A82"/>
    <w:rsid w:val="20DB5F99"/>
    <w:rsid w:val="20F508CB"/>
    <w:rsid w:val="21143F6C"/>
    <w:rsid w:val="211F4EDF"/>
    <w:rsid w:val="213B0911"/>
    <w:rsid w:val="21536A7E"/>
    <w:rsid w:val="217E237C"/>
    <w:rsid w:val="21C44F74"/>
    <w:rsid w:val="21E2159F"/>
    <w:rsid w:val="220A6DFB"/>
    <w:rsid w:val="22277F6E"/>
    <w:rsid w:val="22607C42"/>
    <w:rsid w:val="22815E6E"/>
    <w:rsid w:val="22A61C58"/>
    <w:rsid w:val="22E279D3"/>
    <w:rsid w:val="22F8092A"/>
    <w:rsid w:val="230E2E36"/>
    <w:rsid w:val="23205D86"/>
    <w:rsid w:val="232F02B2"/>
    <w:rsid w:val="23320AE6"/>
    <w:rsid w:val="23512BA2"/>
    <w:rsid w:val="23786FA6"/>
    <w:rsid w:val="23962431"/>
    <w:rsid w:val="239D2913"/>
    <w:rsid w:val="23CA32C9"/>
    <w:rsid w:val="23F77EB1"/>
    <w:rsid w:val="2461365F"/>
    <w:rsid w:val="24624BE9"/>
    <w:rsid w:val="24832224"/>
    <w:rsid w:val="24864D21"/>
    <w:rsid w:val="2495102E"/>
    <w:rsid w:val="249A7538"/>
    <w:rsid w:val="24A67F0C"/>
    <w:rsid w:val="24FA6D02"/>
    <w:rsid w:val="250D1E87"/>
    <w:rsid w:val="2512412E"/>
    <w:rsid w:val="25136A12"/>
    <w:rsid w:val="25960A46"/>
    <w:rsid w:val="25960B87"/>
    <w:rsid w:val="25AD151A"/>
    <w:rsid w:val="25CC70D1"/>
    <w:rsid w:val="265261D2"/>
    <w:rsid w:val="2657503E"/>
    <w:rsid w:val="267011E6"/>
    <w:rsid w:val="26CE04BC"/>
    <w:rsid w:val="273967E4"/>
    <w:rsid w:val="27650140"/>
    <w:rsid w:val="276A496A"/>
    <w:rsid w:val="27A350EA"/>
    <w:rsid w:val="27C16673"/>
    <w:rsid w:val="27C21152"/>
    <w:rsid w:val="27DC26F2"/>
    <w:rsid w:val="280A3719"/>
    <w:rsid w:val="28143D90"/>
    <w:rsid w:val="28396AC9"/>
    <w:rsid w:val="289E5D1B"/>
    <w:rsid w:val="28B70805"/>
    <w:rsid w:val="28CF7770"/>
    <w:rsid w:val="29134911"/>
    <w:rsid w:val="2920004A"/>
    <w:rsid w:val="292D34F1"/>
    <w:rsid w:val="293643B2"/>
    <w:rsid w:val="29423E8B"/>
    <w:rsid w:val="29962107"/>
    <w:rsid w:val="29973902"/>
    <w:rsid w:val="2A291FC9"/>
    <w:rsid w:val="2A314E4B"/>
    <w:rsid w:val="2A417FDC"/>
    <w:rsid w:val="2A532FF9"/>
    <w:rsid w:val="2A664DE6"/>
    <w:rsid w:val="2A9410B6"/>
    <w:rsid w:val="2AB8143C"/>
    <w:rsid w:val="2ABA0FFB"/>
    <w:rsid w:val="2AC94D8A"/>
    <w:rsid w:val="2AE82D10"/>
    <w:rsid w:val="2AF552B3"/>
    <w:rsid w:val="2B3F4BA4"/>
    <w:rsid w:val="2B493687"/>
    <w:rsid w:val="2B8A227A"/>
    <w:rsid w:val="2BE0761E"/>
    <w:rsid w:val="2BE138DB"/>
    <w:rsid w:val="2BF05131"/>
    <w:rsid w:val="2C0A1914"/>
    <w:rsid w:val="2C6F54FE"/>
    <w:rsid w:val="2C8B2BC2"/>
    <w:rsid w:val="2CC77032"/>
    <w:rsid w:val="2D5874E9"/>
    <w:rsid w:val="2E0103AF"/>
    <w:rsid w:val="2E886C58"/>
    <w:rsid w:val="2ECC4C73"/>
    <w:rsid w:val="2F09602F"/>
    <w:rsid w:val="2F1948BA"/>
    <w:rsid w:val="2F2A0982"/>
    <w:rsid w:val="2F375E6B"/>
    <w:rsid w:val="2F484C45"/>
    <w:rsid w:val="2F557F65"/>
    <w:rsid w:val="2F7010F8"/>
    <w:rsid w:val="2FAE1590"/>
    <w:rsid w:val="2FB3569D"/>
    <w:rsid w:val="2FB657A7"/>
    <w:rsid w:val="2FEC4291"/>
    <w:rsid w:val="2FF95CBC"/>
    <w:rsid w:val="30090215"/>
    <w:rsid w:val="301C03DC"/>
    <w:rsid w:val="307B0895"/>
    <w:rsid w:val="30DA1C03"/>
    <w:rsid w:val="30DC3F4B"/>
    <w:rsid w:val="31143681"/>
    <w:rsid w:val="31202994"/>
    <w:rsid w:val="312F2DFF"/>
    <w:rsid w:val="318A4203"/>
    <w:rsid w:val="31CE5E3B"/>
    <w:rsid w:val="31D528AF"/>
    <w:rsid w:val="321A0AA2"/>
    <w:rsid w:val="322873F3"/>
    <w:rsid w:val="322C4F5F"/>
    <w:rsid w:val="32954FA2"/>
    <w:rsid w:val="32FC4C7E"/>
    <w:rsid w:val="33291417"/>
    <w:rsid w:val="33612954"/>
    <w:rsid w:val="33C64AD9"/>
    <w:rsid w:val="33EB6367"/>
    <w:rsid w:val="33EE5634"/>
    <w:rsid w:val="343E7EEC"/>
    <w:rsid w:val="34654056"/>
    <w:rsid w:val="34D73DF5"/>
    <w:rsid w:val="34E23003"/>
    <w:rsid w:val="352D1FED"/>
    <w:rsid w:val="355171AA"/>
    <w:rsid w:val="358F297C"/>
    <w:rsid w:val="35FF0DF7"/>
    <w:rsid w:val="36380157"/>
    <w:rsid w:val="36420B37"/>
    <w:rsid w:val="365E6AB0"/>
    <w:rsid w:val="36BF4266"/>
    <w:rsid w:val="36D84D32"/>
    <w:rsid w:val="37042FAF"/>
    <w:rsid w:val="3710696F"/>
    <w:rsid w:val="374E64F1"/>
    <w:rsid w:val="37637359"/>
    <w:rsid w:val="378C11EF"/>
    <w:rsid w:val="379019CA"/>
    <w:rsid w:val="37A13FE9"/>
    <w:rsid w:val="37E013FA"/>
    <w:rsid w:val="37E83018"/>
    <w:rsid w:val="37EA7415"/>
    <w:rsid w:val="383279FC"/>
    <w:rsid w:val="38800956"/>
    <w:rsid w:val="38B714FF"/>
    <w:rsid w:val="38CF088C"/>
    <w:rsid w:val="38E31511"/>
    <w:rsid w:val="39004832"/>
    <w:rsid w:val="3933325D"/>
    <w:rsid w:val="39512EA8"/>
    <w:rsid w:val="39DF4E9C"/>
    <w:rsid w:val="39EC03D3"/>
    <w:rsid w:val="3A1B194A"/>
    <w:rsid w:val="3A2A709B"/>
    <w:rsid w:val="3A305784"/>
    <w:rsid w:val="3A4F6E02"/>
    <w:rsid w:val="3A5679A8"/>
    <w:rsid w:val="3B215059"/>
    <w:rsid w:val="3B4B19FF"/>
    <w:rsid w:val="3B4D642A"/>
    <w:rsid w:val="3B620744"/>
    <w:rsid w:val="3B75543E"/>
    <w:rsid w:val="3B8B5A4A"/>
    <w:rsid w:val="3BE862B4"/>
    <w:rsid w:val="3BED3712"/>
    <w:rsid w:val="3BF15392"/>
    <w:rsid w:val="3BF8424A"/>
    <w:rsid w:val="3C266C7D"/>
    <w:rsid w:val="3C3E61AF"/>
    <w:rsid w:val="3C536552"/>
    <w:rsid w:val="3C793CA6"/>
    <w:rsid w:val="3CC95403"/>
    <w:rsid w:val="3D450D14"/>
    <w:rsid w:val="3D963E0F"/>
    <w:rsid w:val="3DBD6779"/>
    <w:rsid w:val="3DC049EA"/>
    <w:rsid w:val="3E126736"/>
    <w:rsid w:val="3E2058F7"/>
    <w:rsid w:val="3E2152F1"/>
    <w:rsid w:val="3E254F74"/>
    <w:rsid w:val="3E37297D"/>
    <w:rsid w:val="3E765532"/>
    <w:rsid w:val="3E7E4C29"/>
    <w:rsid w:val="3ECA2721"/>
    <w:rsid w:val="3EDA33A8"/>
    <w:rsid w:val="3EED22A2"/>
    <w:rsid w:val="3EFE114D"/>
    <w:rsid w:val="3F1246D0"/>
    <w:rsid w:val="3F4D4DFB"/>
    <w:rsid w:val="3F9A5EB8"/>
    <w:rsid w:val="3FA52951"/>
    <w:rsid w:val="3FB7388A"/>
    <w:rsid w:val="3FBE0E8C"/>
    <w:rsid w:val="3FE70617"/>
    <w:rsid w:val="401376C2"/>
    <w:rsid w:val="4089252E"/>
    <w:rsid w:val="409262C6"/>
    <w:rsid w:val="40CC2102"/>
    <w:rsid w:val="40E7153F"/>
    <w:rsid w:val="40EC6619"/>
    <w:rsid w:val="41160359"/>
    <w:rsid w:val="412C47FE"/>
    <w:rsid w:val="413555A6"/>
    <w:rsid w:val="41841772"/>
    <w:rsid w:val="41AC140F"/>
    <w:rsid w:val="41AD7743"/>
    <w:rsid w:val="424A7D66"/>
    <w:rsid w:val="4277622B"/>
    <w:rsid w:val="42886E4E"/>
    <w:rsid w:val="429E2FDE"/>
    <w:rsid w:val="429F7E96"/>
    <w:rsid w:val="42BA091A"/>
    <w:rsid w:val="42E348E7"/>
    <w:rsid w:val="42F92708"/>
    <w:rsid w:val="43133472"/>
    <w:rsid w:val="435421AF"/>
    <w:rsid w:val="43B57FA4"/>
    <w:rsid w:val="443B1BA5"/>
    <w:rsid w:val="447E3C8A"/>
    <w:rsid w:val="44953313"/>
    <w:rsid w:val="44D4228E"/>
    <w:rsid w:val="44DD798D"/>
    <w:rsid w:val="44F119A0"/>
    <w:rsid w:val="45191B90"/>
    <w:rsid w:val="453E3EEA"/>
    <w:rsid w:val="453F5F31"/>
    <w:rsid w:val="456A799E"/>
    <w:rsid w:val="45A952B4"/>
    <w:rsid w:val="45CF7C8A"/>
    <w:rsid w:val="45D644FA"/>
    <w:rsid w:val="45ED740E"/>
    <w:rsid w:val="461C1F98"/>
    <w:rsid w:val="46220F5F"/>
    <w:rsid w:val="46266C74"/>
    <w:rsid w:val="463C6FBB"/>
    <w:rsid w:val="46946A17"/>
    <w:rsid w:val="46B671E1"/>
    <w:rsid w:val="46F37018"/>
    <w:rsid w:val="47044367"/>
    <w:rsid w:val="47171D8E"/>
    <w:rsid w:val="47730A9E"/>
    <w:rsid w:val="477345AF"/>
    <w:rsid w:val="479529C2"/>
    <w:rsid w:val="47B11952"/>
    <w:rsid w:val="47DE37DF"/>
    <w:rsid w:val="48152DDA"/>
    <w:rsid w:val="481C0FB9"/>
    <w:rsid w:val="488726F9"/>
    <w:rsid w:val="48951C3A"/>
    <w:rsid w:val="48CD2F48"/>
    <w:rsid w:val="48EA7F76"/>
    <w:rsid w:val="48EB41D1"/>
    <w:rsid w:val="48EC61C7"/>
    <w:rsid w:val="4927039F"/>
    <w:rsid w:val="493F03A6"/>
    <w:rsid w:val="4983784B"/>
    <w:rsid w:val="498D790E"/>
    <w:rsid w:val="499B4168"/>
    <w:rsid w:val="49F32C6E"/>
    <w:rsid w:val="4A1F6D79"/>
    <w:rsid w:val="4A2E724F"/>
    <w:rsid w:val="4A2F4DA6"/>
    <w:rsid w:val="4A3571B5"/>
    <w:rsid w:val="4A470070"/>
    <w:rsid w:val="4A510417"/>
    <w:rsid w:val="4A6B379A"/>
    <w:rsid w:val="4AAA3713"/>
    <w:rsid w:val="4AEF0708"/>
    <w:rsid w:val="4AF057F4"/>
    <w:rsid w:val="4AFD0C3F"/>
    <w:rsid w:val="4B01564D"/>
    <w:rsid w:val="4B2923E0"/>
    <w:rsid w:val="4B517C5D"/>
    <w:rsid w:val="4B64002A"/>
    <w:rsid w:val="4B67503C"/>
    <w:rsid w:val="4B8E5703"/>
    <w:rsid w:val="4B943EC2"/>
    <w:rsid w:val="4B96734D"/>
    <w:rsid w:val="4B9B775B"/>
    <w:rsid w:val="4BB672A6"/>
    <w:rsid w:val="4BBC00F3"/>
    <w:rsid w:val="4C1B4AE3"/>
    <w:rsid w:val="4C461CE3"/>
    <w:rsid w:val="4C9953A9"/>
    <w:rsid w:val="4C9F2E01"/>
    <w:rsid w:val="4CAE04B3"/>
    <w:rsid w:val="4CE258DD"/>
    <w:rsid w:val="4CF3280B"/>
    <w:rsid w:val="4D451792"/>
    <w:rsid w:val="4D482286"/>
    <w:rsid w:val="4D4E65C8"/>
    <w:rsid w:val="4D657059"/>
    <w:rsid w:val="4D8A6D95"/>
    <w:rsid w:val="4DA61F88"/>
    <w:rsid w:val="4DC26064"/>
    <w:rsid w:val="4DC74685"/>
    <w:rsid w:val="4E297FD3"/>
    <w:rsid w:val="4ED7702B"/>
    <w:rsid w:val="4EF650B6"/>
    <w:rsid w:val="4F310DC5"/>
    <w:rsid w:val="4F501D26"/>
    <w:rsid w:val="4F8C2348"/>
    <w:rsid w:val="4F8D0A94"/>
    <w:rsid w:val="4FEF2861"/>
    <w:rsid w:val="4FF43F30"/>
    <w:rsid w:val="4FF8102F"/>
    <w:rsid w:val="4FFD3C93"/>
    <w:rsid w:val="501651D3"/>
    <w:rsid w:val="503254B6"/>
    <w:rsid w:val="50413516"/>
    <w:rsid w:val="504D49B4"/>
    <w:rsid w:val="50AD59A2"/>
    <w:rsid w:val="50BF504F"/>
    <w:rsid w:val="50CC6549"/>
    <w:rsid w:val="50D74B6F"/>
    <w:rsid w:val="50E10967"/>
    <w:rsid w:val="50F12A24"/>
    <w:rsid w:val="51122FEA"/>
    <w:rsid w:val="5113060E"/>
    <w:rsid w:val="511E3D1B"/>
    <w:rsid w:val="51290EFC"/>
    <w:rsid w:val="513121BD"/>
    <w:rsid w:val="51B0561D"/>
    <w:rsid w:val="51C5417A"/>
    <w:rsid w:val="51D96FAA"/>
    <w:rsid w:val="5243281F"/>
    <w:rsid w:val="5268477F"/>
    <w:rsid w:val="52914A9E"/>
    <w:rsid w:val="53333A58"/>
    <w:rsid w:val="53415089"/>
    <w:rsid w:val="53574C37"/>
    <w:rsid w:val="53607A51"/>
    <w:rsid w:val="53672993"/>
    <w:rsid w:val="53722761"/>
    <w:rsid w:val="537938ED"/>
    <w:rsid w:val="5382012B"/>
    <w:rsid w:val="53853559"/>
    <w:rsid w:val="53A626B6"/>
    <w:rsid w:val="53A9748B"/>
    <w:rsid w:val="53CD3436"/>
    <w:rsid w:val="5404133F"/>
    <w:rsid w:val="54277B0C"/>
    <w:rsid w:val="54467194"/>
    <w:rsid w:val="54681F80"/>
    <w:rsid w:val="54693D4B"/>
    <w:rsid w:val="54806D26"/>
    <w:rsid w:val="54D93004"/>
    <w:rsid w:val="54DE0C8F"/>
    <w:rsid w:val="54E75F75"/>
    <w:rsid w:val="54F9744D"/>
    <w:rsid w:val="55310341"/>
    <w:rsid w:val="555057DB"/>
    <w:rsid w:val="558A4BAA"/>
    <w:rsid w:val="55970BB6"/>
    <w:rsid w:val="55AC0589"/>
    <w:rsid w:val="55BC1BF5"/>
    <w:rsid w:val="55C41ED6"/>
    <w:rsid w:val="55E7031F"/>
    <w:rsid w:val="56926074"/>
    <w:rsid w:val="56D211BD"/>
    <w:rsid w:val="571A7A8C"/>
    <w:rsid w:val="574F6631"/>
    <w:rsid w:val="577128DB"/>
    <w:rsid w:val="578B41F1"/>
    <w:rsid w:val="578C0965"/>
    <w:rsid w:val="57944CD6"/>
    <w:rsid w:val="57E91B10"/>
    <w:rsid w:val="57EA6D9A"/>
    <w:rsid w:val="583A2309"/>
    <w:rsid w:val="58800A97"/>
    <w:rsid w:val="58AF76AF"/>
    <w:rsid w:val="58B14A34"/>
    <w:rsid w:val="58F72D44"/>
    <w:rsid w:val="59372AC7"/>
    <w:rsid w:val="59625009"/>
    <w:rsid w:val="596A2BEE"/>
    <w:rsid w:val="596F04FF"/>
    <w:rsid w:val="59C75A20"/>
    <w:rsid w:val="59ED5C6E"/>
    <w:rsid w:val="5A0617E3"/>
    <w:rsid w:val="5A116935"/>
    <w:rsid w:val="5A321F2C"/>
    <w:rsid w:val="5A4D51B1"/>
    <w:rsid w:val="5A6C5F1D"/>
    <w:rsid w:val="5A6F4908"/>
    <w:rsid w:val="5A7E3FD3"/>
    <w:rsid w:val="5AA02300"/>
    <w:rsid w:val="5AF05A12"/>
    <w:rsid w:val="5B3A75A9"/>
    <w:rsid w:val="5B646496"/>
    <w:rsid w:val="5B6C7E8E"/>
    <w:rsid w:val="5B792EE8"/>
    <w:rsid w:val="5BA660C8"/>
    <w:rsid w:val="5BB176CB"/>
    <w:rsid w:val="5BB3525D"/>
    <w:rsid w:val="5BF85B63"/>
    <w:rsid w:val="5C235097"/>
    <w:rsid w:val="5D606B34"/>
    <w:rsid w:val="5DA9161B"/>
    <w:rsid w:val="5DB5176B"/>
    <w:rsid w:val="5DDE4634"/>
    <w:rsid w:val="5DE83338"/>
    <w:rsid w:val="5E07729E"/>
    <w:rsid w:val="5E0B21C9"/>
    <w:rsid w:val="5E106FE8"/>
    <w:rsid w:val="5E5076DB"/>
    <w:rsid w:val="5E763B28"/>
    <w:rsid w:val="5E7C6E12"/>
    <w:rsid w:val="5E9F6494"/>
    <w:rsid w:val="5EA900EE"/>
    <w:rsid w:val="5EBA7DA6"/>
    <w:rsid w:val="5EE55F22"/>
    <w:rsid w:val="5F3E2B94"/>
    <w:rsid w:val="5F4E641B"/>
    <w:rsid w:val="5F815228"/>
    <w:rsid w:val="5F8F0D79"/>
    <w:rsid w:val="5F9173C8"/>
    <w:rsid w:val="5F9B6D78"/>
    <w:rsid w:val="5FF6379A"/>
    <w:rsid w:val="60395C09"/>
    <w:rsid w:val="60563B24"/>
    <w:rsid w:val="60A2735E"/>
    <w:rsid w:val="60B572D6"/>
    <w:rsid w:val="60CF4739"/>
    <w:rsid w:val="61204699"/>
    <w:rsid w:val="613F6380"/>
    <w:rsid w:val="617839D3"/>
    <w:rsid w:val="618B2914"/>
    <w:rsid w:val="619C5535"/>
    <w:rsid w:val="61B8543B"/>
    <w:rsid w:val="62540D47"/>
    <w:rsid w:val="627B3800"/>
    <w:rsid w:val="62C43069"/>
    <w:rsid w:val="62E11C40"/>
    <w:rsid w:val="6301497A"/>
    <w:rsid w:val="63182269"/>
    <w:rsid w:val="632E1DAF"/>
    <w:rsid w:val="63614687"/>
    <w:rsid w:val="63844B2D"/>
    <w:rsid w:val="63FE033B"/>
    <w:rsid w:val="63FF3903"/>
    <w:rsid w:val="640A25F2"/>
    <w:rsid w:val="642B2E0C"/>
    <w:rsid w:val="6435673D"/>
    <w:rsid w:val="645547A0"/>
    <w:rsid w:val="645A3CC7"/>
    <w:rsid w:val="648161FA"/>
    <w:rsid w:val="64965770"/>
    <w:rsid w:val="64A6031D"/>
    <w:rsid w:val="64D456B0"/>
    <w:rsid w:val="64D52596"/>
    <w:rsid w:val="64E01D20"/>
    <w:rsid w:val="650B4248"/>
    <w:rsid w:val="650E1C57"/>
    <w:rsid w:val="65132446"/>
    <w:rsid w:val="6514390C"/>
    <w:rsid w:val="65441196"/>
    <w:rsid w:val="65487318"/>
    <w:rsid w:val="657D79EA"/>
    <w:rsid w:val="659C0A1C"/>
    <w:rsid w:val="65AC4A3A"/>
    <w:rsid w:val="65BD12A3"/>
    <w:rsid w:val="65CC1E3D"/>
    <w:rsid w:val="65D250F3"/>
    <w:rsid w:val="66393AC7"/>
    <w:rsid w:val="66474E49"/>
    <w:rsid w:val="664A412A"/>
    <w:rsid w:val="667D2685"/>
    <w:rsid w:val="66BA451C"/>
    <w:rsid w:val="66D95088"/>
    <w:rsid w:val="67153C4F"/>
    <w:rsid w:val="67322924"/>
    <w:rsid w:val="676C3A1F"/>
    <w:rsid w:val="676F45E8"/>
    <w:rsid w:val="67E42DE3"/>
    <w:rsid w:val="680E1AEF"/>
    <w:rsid w:val="680F35AD"/>
    <w:rsid w:val="681B47DD"/>
    <w:rsid w:val="68746D29"/>
    <w:rsid w:val="68BA6245"/>
    <w:rsid w:val="68CD4BF1"/>
    <w:rsid w:val="692A1A05"/>
    <w:rsid w:val="694133B6"/>
    <w:rsid w:val="6945663E"/>
    <w:rsid w:val="695E5625"/>
    <w:rsid w:val="69823CED"/>
    <w:rsid w:val="69B227A4"/>
    <w:rsid w:val="69B87C37"/>
    <w:rsid w:val="69BB33CD"/>
    <w:rsid w:val="69C32790"/>
    <w:rsid w:val="69CD4A5E"/>
    <w:rsid w:val="69FB330B"/>
    <w:rsid w:val="6A3B5CD7"/>
    <w:rsid w:val="6A440D73"/>
    <w:rsid w:val="6A48088C"/>
    <w:rsid w:val="6A62713F"/>
    <w:rsid w:val="6A68313D"/>
    <w:rsid w:val="6A916D3D"/>
    <w:rsid w:val="6AA96C71"/>
    <w:rsid w:val="6ACF3D81"/>
    <w:rsid w:val="6ADE6F27"/>
    <w:rsid w:val="6AE62CF1"/>
    <w:rsid w:val="6AFB18D2"/>
    <w:rsid w:val="6AFB4205"/>
    <w:rsid w:val="6B5775E2"/>
    <w:rsid w:val="6BF07AB0"/>
    <w:rsid w:val="6BF16C78"/>
    <w:rsid w:val="6C070C78"/>
    <w:rsid w:val="6C1E52DC"/>
    <w:rsid w:val="6C3E7329"/>
    <w:rsid w:val="6C510124"/>
    <w:rsid w:val="6C63376F"/>
    <w:rsid w:val="6C8F2625"/>
    <w:rsid w:val="6CB7497A"/>
    <w:rsid w:val="6CCB443B"/>
    <w:rsid w:val="6CD03FF3"/>
    <w:rsid w:val="6CD13A76"/>
    <w:rsid w:val="6CE61656"/>
    <w:rsid w:val="6D0F28E2"/>
    <w:rsid w:val="6D143528"/>
    <w:rsid w:val="6D171791"/>
    <w:rsid w:val="6D504401"/>
    <w:rsid w:val="6D6B3A4A"/>
    <w:rsid w:val="6D7F1566"/>
    <w:rsid w:val="6DAB3296"/>
    <w:rsid w:val="6DB50664"/>
    <w:rsid w:val="6DBF3470"/>
    <w:rsid w:val="6DEB37CE"/>
    <w:rsid w:val="6E0539CA"/>
    <w:rsid w:val="6E1B027F"/>
    <w:rsid w:val="6E474F30"/>
    <w:rsid w:val="6E4B5A6B"/>
    <w:rsid w:val="6E717AD1"/>
    <w:rsid w:val="6E9B13BD"/>
    <w:rsid w:val="6EBB2453"/>
    <w:rsid w:val="6ED058F5"/>
    <w:rsid w:val="6F0B7373"/>
    <w:rsid w:val="6F11155D"/>
    <w:rsid w:val="6F317505"/>
    <w:rsid w:val="6F795D04"/>
    <w:rsid w:val="6FBA36B9"/>
    <w:rsid w:val="6FBA67EB"/>
    <w:rsid w:val="700D41B0"/>
    <w:rsid w:val="7058021D"/>
    <w:rsid w:val="70D533D8"/>
    <w:rsid w:val="70DF29A1"/>
    <w:rsid w:val="70F20AE9"/>
    <w:rsid w:val="710A595B"/>
    <w:rsid w:val="711841BB"/>
    <w:rsid w:val="712150B6"/>
    <w:rsid w:val="713B0886"/>
    <w:rsid w:val="71767ADD"/>
    <w:rsid w:val="71822E6D"/>
    <w:rsid w:val="71AE6E4F"/>
    <w:rsid w:val="72080BA4"/>
    <w:rsid w:val="72736772"/>
    <w:rsid w:val="72B04752"/>
    <w:rsid w:val="72B4536B"/>
    <w:rsid w:val="72C1247E"/>
    <w:rsid w:val="73D16770"/>
    <w:rsid w:val="743772C5"/>
    <w:rsid w:val="74391543"/>
    <w:rsid w:val="7449604D"/>
    <w:rsid w:val="74566752"/>
    <w:rsid w:val="74886964"/>
    <w:rsid w:val="74B22400"/>
    <w:rsid w:val="75121BC5"/>
    <w:rsid w:val="75721DF1"/>
    <w:rsid w:val="759D7430"/>
    <w:rsid w:val="75A751E0"/>
    <w:rsid w:val="75B44349"/>
    <w:rsid w:val="75E91CE8"/>
    <w:rsid w:val="763931DE"/>
    <w:rsid w:val="7671679B"/>
    <w:rsid w:val="76716B5F"/>
    <w:rsid w:val="76C90347"/>
    <w:rsid w:val="76E27503"/>
    <w:rsid w:val="77335598"/>
    <w:rsid w:val="773E2058"/>
    <w:rsid w:val="773E6738"/>
    <w:rsid w:val="774553B7"/>
    <w:rsid w:val="77997A66"/>
    <w:rsid w:val="77AF7427"/>
    <w:rsid w:val="7808185B"/>
    <w:rsid w:val="78392496"/>
    <w:rsid w:val="78765F72"/>
    <w:rsid w:val="789B123B"/>
    <w:rsid w:val="78AB6FE1"/>
    <w:rsid w:val="78AF0701"/>
    <w:rsid w:val="78B26DFF"/>
    <w:rsid w:val="78C943A2"/>
    <w:rsid w:val="78D163BC"/>
    <w:rsid w:val="7921264D"/>
    <w:rsid w:val="79535359"/>
    <w:rsid w:val="799123FF"/>
    <w:rsid w:val="79A635CD"/>
    <w:rsid w:val="79B07DDC"/>
    <w:rsid w:val="79BA785C"/>
    <w:rsid w:val="79E97941"/>
    <w:rsid w:val="7A074A44"/>
    <w:rsid w:val="7A282F39"/>
    <w:rsid w:val="7A343531"/>
    <w:rsid w:val="7A9725D4"/>
    <w:rsid w:val="7AA04369"/>
    <w:rsid w:val="7AAC4588"/>
    <w:rsid w:val="7AED1F94"/>
    <w:rsid w:val="7AF30C33"/>
    <w:rsid w:val="7AFF2092"/>
    <w:rsid w:val="7B1277B8"/>
    <w:rsid w:val="7B134203"/>
    <w:rsid w:val="7B3848BF"/>
    <w:rsid w:val="7B4D4962"/>
    <w:rsid w:val="7B893410"/>
    <w:rsid w:val="7B9C3965"/>
    <w:rsid w:val="7BA944C5"/>
    <w:rsid w:val="7BC538AF"/>
    <w:rsid w:val="7BD37E5F"/>
    <w:rsid w:val="7BE30826"/>
    <w:rsid w:val="7C09257B"/>
    <w:rsid w:val="7C7A19AF"/>
    <w:rsid w:val="7C814C9E"/>
    <w:rsid w:val="7CCA41E8"/>
    <w:rsid w:val="7CE21D5D"/>
    <w:rsid w:val="7D5529A1"/>
    <w:rsid w:val="7D615494"/>
    <w:rsid w:val="7D75093D"/>
    <w:rsid w:val="7DC105E8"/>
    <w:rsid w:val="7DCB089E"/>
    <w:rsid w:val="7DD16DBF"/>
    <w:rsid w:val="7E27682C"/>
    <w:rsid w:val="7E3241A4"/>
    <w:rsid w:val="7E724D5A"/>
    <w:rsid w:val="7EAC722A"/>
    <w:rsid w:val="7F014861"/>
    <w:rsid w:val="7F0F3B31"/>
    <w:rsid w:val="7F1B6B79"/>
    <w:rsid w:val="7F2B008D"/>
    <w:rsid w:val="7FB516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6"/>
    <w:next w:val="1"/>
    <w:link w:val="55"/>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5">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2"/>
    <w:qFormat/>
    <w:uiPriority w:val="0"/>
    <w:pPr>
      <w:tabs>
        <w:tab w:val="left" w:pos="567"/>
      </w:tabs>
      <w:spacing w:before="120" w:line="22" w:lineRule="atLeast"/>
    </w:pPr>
    <w:rPr>
      <w:rFonts w:ascii="宋体" w:hAnsi="宋体"/>
      <w:sz w:val="24"/>
    </w:rPr>
  </w:style>
  <w:style w:type="paragraph" w:styleId="8">
    <w:name w:val="toc 7"/>
    <w:basedOn w:val="1"/>
    <w:next w:val="1"/>
    <w:qFormat/>
    <w:uiPriority w:val="0"/>
    <w:pPr>
      <w:ind w:left="2520" w:leftChars="1200"/>
    </w:pPr>
  </w:style>
  <w:style w:type="paragraph" w:styleId="9">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0">
    <w:name w:val="Document Map"/>
    <w:basedOn w:val="1"/>
    <w:link w:val="105"/>
    <w:semiHidden/>
    <w:unhideWhenUsed/>
    <w:qFormat/>
    <w:uiPriority w:val="99"/>
    <w:rPr>
      <w:rFonts w:ascii="宋体"/>
      <w:sz w:val="18"/>
      <w:szCs w:val="18"/>
    </w:rPr>
  </w:style>
  <w:style w:type="paragraph" w:styleId="11">
    <w:name w:val="toa heading"/>
    <w:basedOn w:val="1"/>
    <w:next w:val="1"/>
    <w:qFormat/>
    <w:uiPriority w:val="0"/>
    <w:pPr>
      <w:spacing w:before="120"/>
    </w:pPr>
    <w:rPr>
      <w:rFonts w:ascii="Cambria" w:hAnsi="Cambria" w:eastAsia="宋体" w:cs="Times New Roman"/>
      <w:sz w:val="24"/>
      <w:szCs w:val="24"/>
    </w:rPr>
  </w:style>
  <w:style w:type="paragraph" w:styleId="12">
    <w:name w:val="annotation text"/>
    <w:basedOn w:val="1"/>
    <w:link w:val="75"/>
    <w:unhideWhenUsed/>
    <w:qFormat/>
    <w:uiPriority w:val="0"/>
    <w:pPr>
      <w:jc w:val="left"/>
    </w:pPr>
  </w:style>
  <w:style w:type="paragraph" w:styleId="13">
    <w:name w:val="Body Text Indent"/>
    <w:basedOn w:val="1"/>
    <w:link w:val="80"/>
    <w:qFormat/>
    <w:uiPriority w:val="0"/>
    <w:pPr>
      <w:spacing w:line="360" w:lineRule="auto"/>
      <w:ind w:firstLine="570"/>
    </w:pPr>
    <w:rPr>
      <w:sz w:val="24"/>
    </w:rPr>
  </w:style>
  <w:style w:type="paragraph" w:styleId="14">
    <w:name w:val="toc 5"/>
    <w:basedOn w:val="1"/>
    <w:next w:val="1"/>
    <w:qFormat/>
    <w:uiPriority w:val="0"/>
    <w:pPr>
      <w:ind w:left="1680" w:leftChars="800"/>
    </w:pPr>
  </w:style>
  <w:style w:type="paragraph" w:styleId="15">
    <w:name w:val="toc 3"/>
    <w:basedOn w:val="1"/>
    <w:next w:val="1"/>
    <w:qFormat/>
    <w:uiPriority w:val="0"/>
    <w:pPr>
      <w:tabs>
        <w:tab w:val="left" w:pos="1260"/>
        <w:tab w:val="right" w:leader="dot" w:pos="8630"/>
      </w:tabs>
      <w:ind w:left="840" w:leftChars="400"/>
    </w:pPr>
  </w:style>
  <w:style w:type="paragraph" w:styleId="16">
    <w:name w:val="Plain Text"/>
    <w:basedOn w:val="1"/>
    <w:link w:val="74"/>
    <w:qFormat/>
    <w:uiPriority w:val="0"/>
    <w:rPr>
      <w:rFonts w:ascii="宋体" w:hAnsi="Courier New"/>
      <w:szCs w:val="22"/>
    </w:rPr>
  </w:style>
  <w:style w:type="paragraph" w:styleId="17">
    <w:name w:val="toc 8"/>
    <w:basedOn w:val="1"/>
    <w:next w:val="1"/>
    <w:qFormat/>
    <w:uiPriority w:val="0"/>
    <w:pPr>
      <w:ind w:left="2940" w:leftChars="1400"/>
    </w:pPr>
  </w:style>
  <w:style w:type="paragraph" w:styleId="18">
    <w:name w:val="Date"/>
    <w:basedOn w:val="1"/>
    <w:next w:val="1"/>
    <w:link w:val="58"/>
    <w:qFormat/>
    <w:uiPriority w:val="0"/>
    <w:pPr>
      <w:ind w:left="100" w:leftChars="2500"/>
    </w:pPr>
    <w:rPr>
      <w:rFonts w:ascii="仿宋_GB2312" w:hAnsi="宋体" w:eastAsia="仿宋_GB2312"/>
      <w:color w:val="000000"/>
      <w:sz w:val="24"/>
    </w:rPr>
  </w:style>
  <w:style w:type="paragraph" w:styleId="19">
    <w:name w:val="Body Text Indent 2"/>
    <w:basedOn w:val="1"/>
    <w:link w:val="81"/>
    <w:qFormat/>
    <w:uiPriority w:val="0"/>
    <w:pPr>
      <w:ind w:firstLine="480" w:firstLineChars="200"/>
    </w:pPr>
    <w:rPr>
      <w:rFonts w:ascii="仿宋_GB2312" w:eastAsia="仿宋_GB2312"/>
      <w:sz w:val="24"/>
    </w:rPr>
  </w:style>
  <w:style w:type="paragraph" w:styleId="20">
    <w:name w:val="Balloon Text"/>
    <w:basedOn w:val="1"/>
    <w:link w:val="60"/>
    <w:qFormat/>
    <w:uiPriority w:val="0"/>
    <w:rPr>
      <w:sz w:val="18"/>
      <w:szCs w:val="18"/>
    </w:rPr>
  </w:style>
  <w:style w:type="paragraph" w:styleId="21">
    <w:name w:val="footer"/>
    <w:basedOn w:val="1"/>
    <w:link w:val="61"/>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2">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footnote text"/>
    <w:basedOn w:val="1"/>
    <w:next w:val="2"/>
    <w:link w:val="78"/>
    <w:qFormat/>
    <w:uiPriority w:val="0"/>
    <w:pPr>
      <w:snapToGrid w:val="0"/>
      <w:jc w:val="left"/>
    </w:pPr>
    <w:rPr>
      <w:sz w:val="18"/>
    </w:rPr>
  </w:style>
  <w:style w:type="paragraph" w:styleId="26">
    <w:name w:val="toc 6"/>
    <w:basedOn w:val="1"/>
    <w:next w:val="1"/>
    <w:qFormat/>
    <w:uiPriority w:val="0"/>
    <w:pPr>
      <w:ind w:left="2100" w:leftChars="1000"/>
    </w:pPr>
  </w:style>
  <w:style w:type="paragraph" w:styleId="27">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0"/>
    <w:pPr>
      <w:ind w:left="420" w:leftChars="200"/>
    </w:pPr>
  </w:style>
  <w:style w:type="paragraph" w:styleId="29">
    <w:name w:val="toc 9"/>
    <w:basedOn w:val="1"/>
    <w:next w:val="1"/>
    <w:qFormat/>
    <w:uiPriority w:val="0"/>
    <w:pPr>
      <w:ind w:left="3360" w:leftChars="1600"/>
    </w:pPr>
  </w:style>
  <w:style w:type="paragraph" w:styleId="30">
    <w:name w:val="Body Text 2"/>
    <w:basedOn w:val="1"/>
    <w:qFormat/>
    <w:uiPriority w:val="0"/>
    <w:pPr>
      <w:spacing w:after="120" w:line="480" w:lineRule="auto"/>
    </w:pPr>
    <w:rPr>
      <w:rFonts w:ascii="Arial" w:hAnsi="Arial"/>
      <w:sz w:val="24"/>
    </w:rPr>
  </w:style>
  <w:style w:type="paragraph" w:styleId="31">
    <w:name w:val="Normal (Web)"/>
    <w:basedOn w:val="1"/>
    <w:next w:val="32"/>
    <w:qFormat/>
    <w:uiPriority w:val="0"/>
    <w:pPr>
      <w:widowControl/>
      <w:spacing w:before="100" w:beforeAutospacing="1" w:after="100" w:afterAutospacing="1"/>
      <w:jc w:val="left"/>
    </w:pPr>
    <w:rPr>
      <w:rFonts w:ascii="宋体" w:hAnsi="宋体" w:cs="宋体"/>
      <w:kern w:val="0"/>
      <w:sz w:val="24"/>
    </w:rPr>
  </w:style>
  <w:style w:type="paragraph" w:customStyle="1" w:styleId="3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3">
    <w:name w:val="index 1"/>
    <w:basedOn w:val="1"/>
    <w:next w:val="1"/>
    <w:qFormat/>
    <w:uiPriority w:val="0"/>
    <w:rPr>
      <w:szCs w:val="20"/>
    </w:rPr>
  </w:style>
  <w:style w:type="paragraph" w:styleId="34">
    <w:name w:val="annotation subject"/>
    <w:basedOn w:val="12"/>
    <w:next w:val="12"/>
    <w:link w:val="70"/>
    <w:qFormat/>
    <w:uiPriority w:val="0"/>
    <w:rPr>
      <w:b/>
      <w:bCs/>
    </w:rPr>
  </w:style>
  <w:style w:type="paragraph" w:styleId="35">
    <w:name w:val="Body Text First Indent"/>
    <w:basedOn w:val="2"/>
    <w:qFormat/>
    <w:uiPriority w:val="0"/>
    <w:pPr>
      <w:ind w:firstLine="420" w:firstLineChars="100"/>
    </w:pPr>
  </w:style>
  <w:style w:type="paragraph" w:styleId="36">
    <w:name w:val="Body Text First Indent 2"/>
    <w:basedOn w:val="13"/>
    <w:link w:val="89"/>
    <w:qFormat/>
    <w:uiPriority w:val="0"/>
    <w:pPr>
      <w:ind w:firstLine="420" w:firstLineChars="200"/>
    </w:pPr>
  </w:style>
  <w:style w:type="table" w:styleId="38">
    <w:name w:val="Table Grid"/>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9">
    <w:name w:val="Medium Grid 3 Accent 1"/>
    <w:basedOn w:val="37"/>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0">
    <w:name w:val="Medium Grid 3 Accent 2"/>
    <w:basedOn w:val="37"/>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1">
    <w:name w:val="Medium Grid 3 Accent 3"/>
    <w:basedOn w:val="37"/>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2">
    <w:name w:val="Medium Grid 3 Accent 4"/>
    <w:basedOn w:val="37"/>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3">
    <w:name w:val="Medium Grid 3 Accent 5"/>
    <w:basedOn w:val="37"/>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4">
    <w:name w:val="Medium Grid 3 Accent 6"/>
    <w:basedOn w:val="37"/>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6">
    <w:name w:val="Strong"/>
    <w:basedOn w:val="45"/>
    <w:qFormat/>
    <w:uiPriority w:val="0"/>
    <w:rPr>
      <w:b/>
      <w:bCs/>
      <w:szCs w:val="21"/>
    </w:rPr>
  </w:style>
  <w:style w:type="character" w:styleId="47">
    <w:name w:val="page number"/>
    <w:basedOn w:val="45"/>
    <w:qFormat/>
    <w:uiPriority w:val="0"/>
    <w:rPr>
      <w:rFonts w:ascii="Times New Roman" w:hAnsi="Times New Roman" w:eastAsia="宋体" w:cs="Times New Roman"/>
    </w:rPr>
  </w:style>
  <w:style w:type="character" w:styleId="48">
    <w:name w:val="Hyperlink"/>
    <w:qFormat/>
    <w:uiPriority w:val="0"/>
    <w:rPr>
      <w:rFonts w:ascii="Times New Roman" w:hAnsi="Times New Roman" w:eastAsia="宋体" w:cs="Times New Roman"/>
      <w:color w:val="0000FF"/>
      <w:u w:val="single"/>
    </w:rPr>
  </w:style>
  <w:style w:type="character" w:styleId="49">
    <w:name w:val="annotation reference"/>
    <w:qFormat/>
    <w:uiPriority w:val="0"/>
    <w:rPr>
      <w:rFonts w:ascii="Times New Roman" w:hAnsi="Times New Roman" w:eastAsia="宋体" w:cs="Times New Roman"/>
      <w:sz w:val="21"/>
      <w:szCs w:val="21"/>
    </w:rPr>
  </w:style>
  <w:style w:type="character" w:styleId="50">
    <w:name w:val="HTML Sample"/>
    <w:basedOn w:val="45"/>
    <w:semiHidden/>
    <w:unhideWhenUsed/>
    <w:qFormat/>
    <w:uiPriority w:val="99"/>
    <w:rPr>
      <w:rFonts w:ascii="Courier New" w:hAnsi="Courier New"/>
    </w:rPr>
  </w:style>
  <w:style w:type="paragraph" w:customStyle="1" w:styleId="51">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52">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标题 1 Char"/>
    <w:basedOn w:val="45"/>
    <w:link w:val="3"/>
    <w:qFormat/>
    <w:uiPriority w:val="0"/>
    <w:rPr>
      <w:rFonts w:ascii="宋体" w:hAnsi="Times New Roman" w:eastAsia="宋体" w:cs="Times New Roman"/>
      <w:b/>
      <w:kern w:val="44"/>
      <w:sz w:val="32"/>
      <w:szCs w:val="20"/>
    </w:rPr>
  </w:style>
  <w:style w:type="character" w:customStyle="1" w:styleId="54">
    <w:name w:val="标题 2 Char"/>
    <w:basedOn w:val="45"/>
    <w:link w:val="4"/>
    <w:qFormat/>
    <w:uiPriority w:val="0"/>
    <w:rPr>
      <w:rFonts w:ascii="Arial" w:hAnsi="Arial" w:eastAsia="黑体" w:cs="Times New Roman"/>
      <w:b/>
      <w:kern w:val="0"/>
      <w:sz w:val="30"/>
      <w:szCs w:val="20"/>
    </w:rPr>
  </w:style>
  <w:style w:type="character" w:customStyle="1" w:styleId="55">
    <w:name w:val="标题 3 Char"/>
    <w:basedOn w:val="45"/>
    <w:link w:val="5"/>
    <w:qFormat/>
    <w:uiPriority w:val="0"/>
    <w:rPr>
      <w:rFonts w:ascii="宋体" w:hAnsi="Times New Roman" w:eastAsia="宋体" w:cs="Times New Roman"/>
      <w:b/>
      <w:kern w:val="0"/>
      <w:sz w:val="24"/>
      <w:szCs w:val="20"/>
      <w:u w:val="single"/>
    </w:rPr>
  </w:style>
  <w:style w:type="character" w:customStyle="1" w:styleId="56">
    <w:name w:val="font01"/>
    <w:qFormat/>
    <w:uiPriority w:val="0"/>
    <w:rPr>
      <w:rFonts w:hint="eastAsia" w:ascii="宋体" w:hAnsi="宋体" w:eastAsia="宋体" w:cs="宋体"/>
      <w:color w:val="000000"/>
      <w:sz w:val="24"/>
      <w:szCs w:val="24"/>
      <w:u w:val="none"/>
    </w:rPr>
  </w:style>
  <w:style w:type="character" w:customStyle="1" w:styleId="57">
    <w:name w:val="批注文字 Char1"/>
    <w:qFormat/>
    <w:uiPriority w:val="0"/>
    <w:rPr>
      <w:rFonts w:ascii="Times New Roman" w:hAnsi="Times New Roman" w:eastAsia="宋体" w:cs="Times New Roman"/>
      <w:kern w:val="2"/>
      <w:sz w:val="21"/>
      <w:szCs w:val="24"/>
    </w:rPr>
  </w:style>
  <w:style w:type="character" w:customStyle="1" w:styleId="58">
    <w:name w:val="日期 Char"/>
    <w:link w:val="18"/>
    <w:qFormat/>
    <w:uiPriority w:val="0"/>
    <w:rPr>
      <w:rFonts w:ascii="仿宋_GB2312" w:hAnsi="宋体" w:eastAsia="仿宋_GB2312" w:cs="Times New Roman"/>
      <w:color w:val="000000"/>
      <w:sz w:val="24"/>
      <w:szCs w:val="24"/>
    </w:rPr>
  </w:style>
  <w:style w:type="character" w:customStyle="1" w:styleId="59">
    <w:name w:val="font31"/>
    <w:qFormat/>
    <w:uiPriority w:val="0"/>
    <w:rPr>
      <w:rFonts w:hint="default" w:ascii="Times New Roman" w:hAnsi="Times New Roman" w:cs="Times New Roman"/>
      <w:color w:val="000000"/>
      <w:sz w:val="20"/>
      <w:szCs w:val="20"/>
      <w:u w:val="none"/>
    </w:rPr>
  </w:style>
  <w:style w:type="character" w:customStyle="1" w:styleId="60">
    <w:name w:val="批注框文本 Char"/>
    <w:link w:val="20"/>
    <w:qFormat/>
    <w:uiPriority w:val="0"/>
    <w:rPr>
      <w:rFonts w:ascii="Times New Roman" w:hAnsi="Times New Roman" w:eastAsia="宋体" w:cs="Times New Roman"/>
      <w:sz w:val="18"/>
      <w:szCs w:val="18"/>
    </w:rPr>
  </w:style>
  <w:style w:type="character" w:customStyle="1" w:styleId="61">
    <w:name w:val="页脚 Char"/>
    <w:link w:val="21"/>
    <w:qFormat/>
    <w:uiPriority w:val="0"/>
    <w:rPr>
      <w:rFonts w:ascii="宋体" w:hAnsi="Times New Roman" w:eastAsia="宋体" w:cs="Times New Roman"/>
      <w:sz w:val="18"/>
    </w:rPr>
  </w:style>
  <w:style w:type="character" w:customStyle="1" w:styleId="62">
    <w:name w:val="正文文本 Char"/>
    <w:link w:val="2"/>
    <w:qFormat/>
    <w:uiPriority w:val="0"/>
    <w:rPr>
      <w:rFonts w:ascii="宋体" w:hAnsi="宋体" w:eastAsia="宋体" w:cs="Times New Roman"/>
      <w:sz w:val="24"/>
      <w:szCs w:val="24"/>
    </w:rPr>
  </w:style>
  <w:style w:type="character" w:customStyle="1" w:styleId="63">
    <w:name w:val="正文缩进 Char1"/>
    <w:link w:val="64"/>
    <w:qFormat/>
    <w:uiPriority w:val="0"/>
    <w:rPr>
      <w:rFonts w:ascii="宋体" w:hAnsi="Times New Roman" w:eastAsia="宋体" w:cs="Times New Roman"/>
      <w:sz w:val="24"/>
    </w:rPr>
  </w:style>
  <w:style w:type="paragraph" w:customStyle="1" w:styleId="64">
    <w:name w:val="正文缩进1"/>
    <w:basedOn w:val="1"/>
    <w:link w:val="63"/>
    <w:qFormat/>
    <w:uiPriority w:val="0"/>
    <w:pPr>
      <w:autoSpaceDE w:val="0"/>
      <w:autoSpaceDN w:val="0"/>
      <w:adjustRightInd w:val="0"/>
      <w:ind w:firstLine="420"/>
      <w:jc w:val="left"/>
    </w:pPr>
    <w:rPr>
      <w:rFonts w:ascii="宋体"/>
      <w:sz w:val="24"/>
      <w:szCs w:val="22"/>
    </w:rPr>
  </w:style>
  <w:style w:type="character" w:customStyle="1" w:styleId="65">
    <w:name w:val="批注文字 Char"/>
    <w:qFormat/>
    <w:uiPriority w:val="0"/>
    <w:rPr>
      <w:rFonts w:ascii="Times New Roman" w:hAnsi="Times New Roman" w:eastAsia="宋体" w:cs="Times New Roman"/>
      <w:kern w:val="2"/>
      <w:sz w:val="21"/>
      <w:szCs w:val="24"/>
    </w:rPr>
  </w:style>
  <w:style w:type="character" w:customStyle="1" w:styleId="66">
    <w:name w:val="font41"/>
    <w:qFormat/>
    <w:uiPriority w:val="0"/>
    <w:rPr>
      <w:rFonts w:hint="eastAsia" w:ascii="宋体" w:hAnsi="宋体" w:eastAsia="宋体"/>
      <w:color w:val="000000"/>
      <w:sz w:val="20"/>
      <w:szCs w:val="20"/>
      <w:u w:val="none"/>
    </w:rPr>
  </w:style>
  <w:style w:type="character" w:customStyle="1" w:styleId="67">
    <w:name w:val="批注框文本 Char1"/>
    <w:qFormat/>
    <w:uiPriority w:val="0"/>
    <w:rPr>
      <w:rFonts w:ascii="Times New Roman" w:hAnsi="Times New Roman" w:eastAsia="宋体" w:cs="Times New Roman"/>
      <w:kern w:val="2"/>
      <w:sz w:val="18"/>
      <w:szCs w:val="18"/>
    </w:rPr>
  </w:style>
  <w:style w:type="character" w:customStyle="1" w:styleId="68">
    <w:name w:val="页眉 Char"/>
    <w:link w:val="22"/>
    <w:qFormat/>
    <w:uiPriority w:val="0"/>
    <w:rPr>
      <w:rFonts w:ascii="Times New Roman" w:hAnsi="Times New Roman" w:eastAsia="宋体" w:cs="Times New Roman"/>
      <w:sz w:val="18"/>
      <w:szCs w:val="18"/>
    </w:rPr>
  </w:style>
  <w:style w:type="character" w:customStyle="1" w:styleId="69">
    <w:name w:val="页眉 Char1"/>
    <w:qFormat/>
    <w:uiPriority w:val="0"/>
    <w:rPr>
      <w:rFonts w:ascii="Times New Roman" w:hAnsi="Times New Roman" w:eastAsia="宋体" w:cs="Times New Roman"/>
      <w:kern w:val="2"/>
      <w:sz w:val="18"/>
      <w:szCs w:val="18"/>
    </w:rPr>
  </w:style>
  <w:style w:type="character" w:customStyle="1" w:styleId="70">
    <w:name w:val="批注主题 Char"/>
    <w:link w:val="34"/>
    <w:qFormat/>
    <w:uiPriority w:val="0"/>
    <w:rPr>
      <w:rFonts w:ascii="Times New Roman" w:hAnsi="Times New Roman" w:eastAsia="宋体" w:cs="Times New Roman"/>
      <w:b/>
      <w:bCs/>
      <w:szCs w:val="24"/>
    </w:rPr>
  </w:style>
  <w:style w:type="character" w:customStyle="1" w:styleId="71">
    <w:name w:val="纯文本 Char1"/>
    <w:link w:val="72"/>
    <w:qFormat/>
    <w:uiPriority w:val="99"/>
    <w:rPr>
      <w:rFonts w:ascii="宋体" w:hAnsi="Courier New" w:eastAsia="宋体" w:cs="Times New Roman"/>
    </w:rPr>
  </w:style>
  <w:style w:type="paragraph" w:customStyle="1" w:styleId="72">
    <w:name w:val="纯文本1"/>
    <w:basedOn w:val="1"/>
    <w:link w:val="71"/>
    <w:qFormat/>
    <w:uiPriority w:val="99"/>
    <w:rPr>
      <w:rFonts w:ascii="宋体" w:hAnsi="Courier New"/>
      <w:szCs w:val="22"/>
    </w:rPr>
  </w:style>
  <w:style w:type="character" w:customStyle="1" w:styleId="73">
    <w:name w:val="批注主题 Char1"/>
    <w:qFormat/>
    <w:uiPriority w:val="0"/>
    <w:rPr>
      <w:rFonts w:ascii="Times New Roman" w:hAnsi="Times New Roman" w:eastAsia="宋体" w:cs="Times New Roman"/>
      <w:b/>
      <w:bCs/>
      <w:kern w:val="2"/>
      <w:sz w:val="21"/>
      <w:szCs w:val="24"/>
    </w:rPr>
  </w:style>
  <w:style w:type="character" w:customStyle="1" w:styleId="74">
    <w:name w:val="纯文本 Char"/>
    <w:link w:val="16"/>
    <w:qFormat/>
    <w:uiPriority w:val="0"/>
    <w:rPr>
      <w:rFonts w:ascii="宋体" w:hAnsi="Courier New" w:eastAsia="宋体" w:cs="Times New Roman"/>
    </w:rPr>
  </w:style>
  <w:style w:type="character" w:customStyle="1" w:styleId="75">
    <w:name w:val="批注文字 Char2"/>
    <w:basedOn w:val="45"/>
    <w:link w:val="12"/>
    <w:semiHidden/>
    <w:qFormat/>
    <w:uiPriority w:val="99"/>
    <w:rPr>
      <w:rFonts w:ascii="Times New Roman" w:hAnsi="Times New Roman" w:eastAsia="宋体" w:cs="Times New Roman"/>
      <w:szCs w:val="24"/>
    </w:rPr>
  </w:style>
  <w:style w:type="character" w:customStyle="1" w:styleId="76">
    <w:name w:val="批注主题 Char2"/>
    <w:basedOn w:val="75"/>
    <w:semiHidden/>
    <w:qFormat/>
    <w:uiPriority w:val="99"/>
    <w:rPr>
      <w:rFonts w:ascii="Times New Roman" w:hAnsi="Times New Roman" w:eastAsia="宋体" w:cs="Times New Roman"/>
      <w:b/>
      <w:bCs/>
      <w:szCs w:val="24"/>
    </w:rPr>
  </w:style>
  <w:style w:type="character" w:customStyle="1" w:styleId="77">
    <w:name w:val="纯文本 Char2"/>
    <w:basedOn w:val="45"/>
    <w:semiHidden/>
    <w:qFormat/>
    <w:uiPriority w:val="99"/>
    <w:rPr>
      <w:rFonts w:ascii="宋体" w:hAnsi="Courier New" w:eastAsia="宋体" w:cs="Courier New"/>
      <w:szCs w:val="21"/>
    </w:rPr>
  </w:style>
  <w:style w:type="character" w:customStyle="1" w:styleId="78">
    <w:name w:val="脚注文本 Char"/>
    <w:basedOn w:val="45"/>
    <w:link w:val="25"/>
    <w:qFormat/>
    <w:uiPriority w:val="0"/>
    <w:rPr>
      <w:rFonts w:ascii="Times New Roman" w:hAnsi="Times New Roman" w:eastAsia="宋体" w:cs="Times New Roman"/>
      <w:sz w:val="18"/>
      <w:szCs w:val="24"/>
    </w:rPr>
  </w:style>
  <w:style w:type="character" w:customStyle="1" w:styleId="79">
    <w:name w:val="正文文本 Char1"/>
    <w:basedOn w:val="45"/>
    <w:semiHidden/>
    <w:qFormat/>
    <w:uiPriority w:val="99"/>
    <w:rPr>
      <w:rFonts w:ascii="Times New Roman" w:hAnsi="Times New Roman" w:eastAsia="宋体" w:cs="Times New Roman"/>
      <w:szCs w:val="24"/>
    </w:rPr>
  </w:style>
  <w:style w:type="character" w:customStyle="1" w:styleId="80">
    <w:name w:val="正文文本缩进 Char"/>
    <w:basedOn w:val="45"/>
    <w:link w:val="13"/>
    <w:qFormat/>
    <w:uiPriority w:val="0"/>
    <w:rPr>
      <w:rFonts w:ascii="Times New Roman" w:hAnsi="Times New Roman" w:eastAsia="宋体" w:cs="Times New Roman"/>
      <w:sz w:val="24"/>
      <w:szCs w:val="24"/>
    </w:rPr>
  </w:style>
  <w:style w:type="character" w:customStyle="1" w:styleId="81">
    <w:name w:val="正文文本缩进 2 Char"/>
    <w:basedOn w:val="45"/>
    <w:link w:val="19"/>
    <w:qFormat/>
    <w:uiPriority w:val="0"/>
    <w:rPr>
      <w:rFonts w:ascii="仿宋_GB2312" w:hAnsi="Times New Roman" w:eastAsia="仿宋_GB2312" w:cs="Times New Roman"/>
      <w:sz w:val="24"/>
      <w:szCs w:val="24"/>
    </w:rPr>
  </w:style>
  <w:style w:type="character" w:customStyle="1" w:styleId="82">
    <w:name w:val="正文文本缩进 3 Char"/>
    <w:basedOn w:val="45"/>
    <w:link w:val="27"/>
    <w:qFormat/>
    <w:uiPriority w:val="0"/>
    <w:rPr>
      <w:rFonts w:ascii="宋体" w:hAnsi="Times New Roman" w:eastAsia="宋体" w:cs="Times New Roman"/>
      <w:kern w:val="0"/>
      <w:sz w:val="24"/>
      <w:szCs w:val="20"/>
    </w:rPr>
  </w:style>
  <w:style w:type="character" w:customStyle="1" w:styleId="83">
    <w:name w:val="日期 Char1"/>
    <w:basedOn w:val="45"/>
    <w:semiHidden/>
    <w:qFormat/>
    <w:uiPriority w:val="99"/>
    <w:rPr>
      <w:rFonts w:ascii="Times New Roman" w:hAnsi="Times New Roman" w:eastAsia="宋体" w:cs="Times New Roman"/>
      <w:szCs w:val="24"/>
    </w:rPr>
  </w:style>
  <w:style w:type="character" w:customStyle="1" w:styleId="84">
    <w:name w:val="批注框文本 Char2"/>
    <w:basedOn w:val="45"/>
    <w:semiHidden/>
    <w:qFormat/>
    <w:uiPriority w:val="99"/>
    <w:rPr>
      <w:rFonts w:ascii="Times New Roman" w:hAnsi="Times New Roman" w:eastAsia="宋体" w:cs="Times New Roman"/>
      <w:sz w:val="18"/>
      <w:szCs w:val="18"/>
    </w:rPr>
  </w:style>
  <w:style w:type="character" w:customStyle="1" w:styleId="85">
    <w:name w:val="页脚 Char1"/>
    <w:basedOn w:val="45"/>
    <w:semiHidden/>
    <w:qFormat/>
    <w:uiPriority w:val="99"/>
    <w:rPr>
      <w:rFonts w:ascii="Times New Roman" w:hAnsi="Times New Roman" w:eastAsia="宋体" w:cs="Times New Roman"/>
      <w:sz w:val="18"/>
      <w:szCs w:val="18"/>
    </w:rPr>
  </w:style>
  <w:style w:type="character" w:customStyle="1" w:styleId="86">
    <w:name w:val="页眉 Char2"/>
    <w:basedOn w:val="45"/>
    <w:semiHidden/>
    <w:qFormat/>
    <w:uiPriority w:val="99"/>
    <w:rPr>
      <w:rFonts w:ascii="Times New Roman" w:hAnsi="Times New Roman" w:eastAsia="宋体" w:cs="Times New Roman"/>
      <w:sz w:val="18"/>
      <w:szCs w:val="18"/>
    </w:rPr>
  </w:style>
  <w:style w:type="paragraph" w:styleId="8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自定义正文"/>
    <w:basedOn w:val="1"/>
    <w:qFormat/>
    <w:uiPriority w:val="0"/>
    <w:pPr>
      <w:spacing w:afterLines="50"/>
      <w:ind w:firstLine="200" w:firstLineChars="200"/>
    </w:pPr>
    <w:rPr>
      <w:rFonts w:ascii="Calibri" w:hAnsi="Calibri"/>
    </w:rPr>
  </w:style>
  <w:style w:type="character" w:customStyle="1" w:styleId="89">
    <w:name w:val="正文首行缩进 2 Char"/>
    <w:basedOn w:val="80"/>
    <w:link w:val="36"/>
    <w:qFormat/>
    <w:uiPriority w:val="0"/>
    <w:rPr>
      <w:rFonts w:ascii="Times New Roman" w:hAnsi="Times New Roman" w:eastAsia="宋体" w:cs="Times New Roman"/>
      <w:sz w:val="24"/>
      <w:szCs w:val="24"/>
    </w:rPr>
  </w:style>
  <w:style w:type="paragraph" w:customStyle="1" w:styleId="9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1">
    <w:name w:val="图例"/>
    <w:basedOn w:val="1"/>
    <w:qFormat/>
    <w:uiPriority w:val="0"/>
    <w:pPr>
      <w:spacing w:before="120" w:after="120"/>
      <w:jc w:val="center"/>
    </w:pPr>
    <w:rPr>
      <w:rFonts w:eastAsia="仿宋_GB2312"/>
      <w:b/>
      <w:szCs w:val="20"/>
    </w:rPr>
  </w:style>
  <w:style w:type="paragraph" w:customStyle="1" w:styleId="92">
    <w:name w:val="_Style 3"/>
    <w:basedOn w:val="1"/>
    <w:qFormat/>
    <w:uiPriority w:val="0"/>
    <w:pPr>
      <w:ind w:firstLine="420" w:firstLineChars="200"/>
    </w:pPr>
    <w:rPr>
      <w:rFonts w:ascii="Calibri" w:hAnsi="Calibri"/>
      <w:szCs w:val="22"/>
    </w:rPr>
  </w:style>
  <w:style w:type="paragraph" w:customStyle="1" w:styleId="93">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4">
    <w:name w:val="WPSOffice手动目录 1"/>
    <w:qFormat/>
    <w:uiPriority w:val="0"/>
    <w:rPr>
      <w:rFonts w:ascii="Times New Roman" w:hAnsi="Times New Roman" w:eastAsia="宋体" w:cs="Times New Roman"/>
      <w:lang w:val="en-US" w:eastAsia="zh-CN" w:bidi="ar-SA"/>
    </w:rPr>
  </w:style>
  <w:style w:type="paragraph" w:customStyle="1" w:styleId="95">
    <w:name w:val="索引 11"/>
    <w:basedOn w:val="1"/>
    <w:next w:val="1"/>
    <w:qFormat/>
    <w:uiPriority w:val="0"/>
    <w:pPr>
      <w:spacing w:line="360" w:lineRule="auto"/>
    </w:pPr>
    <w:rPr>
      <w:rFonts w:ascii="仿宋_GB2312" w:eastAsia="仿宋_GB2312"/>
      <w:sz w:val="24"/>
      <w:szCs w:val="20"/>
    </w:rPr>
  </w:style>
  <w:style w:type="paragraph" w:customStyle="1" w:styleId="96">
    <w:name w:val="Char Char Char Char"/>
    <w:basedOn w:val="1"/>
    <w:qFormat/>
    <w:uiPriority w:val="0"/>
    <w:pPr>
      <w:tabs>
        <w:tab w:val="left" w:pos="360"/>
      </w:tabs>
      <w:ind w:firstLine="420" w:firstLineChars="150"/>
    </w:pPr>
  </w:style>
  <w:style w:type="paragraph" w:styleId="97">
    <w:name w:val="List Paragraph"/>
    <w:basedOn w:val="1"/>
    <w:qFormat/>
    <w:uiPriority w:val="0"/>
    <w:pPr>
      <w:widowControl/>
      <w:ind w:firstLine="420" w:firstLineChars="200"/>
      <w:jc w:val="left"/>
    </w:pPr>
    <w:rPr>
      <w:kern w:val="0"/>
      <w:sz w:val="24"/>
    </w:rPr>
  </w:style>
  <w:style w:type="paragraph" w:customStyle="1" w:styleId="98">
    <w:name w:val="Char"/>
    <w:basedOn w:val="1"/>
    <w:qFormat/>
    <w:uiPriority w:val="0"/>
    <w:pPr>
      <w:tabs>
        <w:tab w:val="left" w:pos="360"/>
      </w:tabs>
    </w:pPr>
    <w:rPr>
      <w:sz w:val="24"/>
    </w:rPr>
  </w:style>
  <w:style w:type="paragraph" w:customStyle="1" w:styleId="99">
    <w:name w:val="列出段落1"/>
    <w:basedOn w:val="1"/>
    <w:qFormat/>
    <w:uiPriority w:val="0"/>
    <w:pPr>
      <w:ind w:firstLine="420" w:firstLineChars="200"/>
    </w:pPr>
    <w:rPr>
      <w:rFonts w:ascii="Calibri" w:hAnsi="Calibri"/>
      <w:szCs w:val="22"/>
    </w:rPr>
  </w:style>
  <w:style w:type="table" w:customStyle="1" w:styleId="100">
    <w:name w:val="中等深浅网格 31"/>
    <w:basedOn w:val="37"/>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10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102">
    <w:name w:val="font51"/>
    <w:basedOn w:val="45"/>
    <w:qFormat/>
    <w:uiPriority w:val="0"/>
    <w:rPr>
      <w:rFonts w:hint="eastAsia" w:ascii="宋体" w:hAnsi="宋体" w:eastAsia="宋体" w:cs="宋体"/>
      <w:color w:val="FF0000"/>
      <w:sz w:val="18"/>
      <w:szCs w:val="18"/>
      <w:u w:val="none"/>
    </w:rPr>
  </w:style>
  <w:style w:type="paragraph" w:customStyle="1" w:styleId="103">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样式 标题 6 + 黑色"/>
    <w:basedOn w:val="7"/>
    <w:qFormat/>
    <w:uiPriority w:val="0"/>
    <w:pPr>
      <w:spacing w:before="120" w:after="60"/>
    </w:pPr>
    <w:rPr>
      <w:color w:val="000000"/>
      <w:sz w:val="28"/>
    </w:rPr>
  </w:style>
  <w:style w:type="character" w:customStyle="1" w:styleId="105">
    <w:name w:val="文档结构图 Char"/>
    <w:basedOn w:val="45"/>
    <w:link w:val="10"/>
    <w:semiHidden/>
    <w:qFormat/>
    <w:uiPriority w:val="99"/>
    <w:rPr>
      <w:rFonts w:ascii="宋体" w:hAnsi="Times New Roman"/>
      <w:kern w:val="2"/>
      <w:sz w:val="18"/>
      <w:szCs w:val="18"/>
    </w:rPr>
  </w:style>
  <w:style w:type="paragraph" w:customStyle="1" w:styleId="106">
    <w:name w:val="Normal"/>
    <w:qFormat/>
    <w:uiPriority w:val="0"/>
    <w:rPr>
      <w:rFonts w:ascii="Times New Roman" w:hAnsi="Times New Roman" w:eastAsia="Times New Roman" w:cs="Times New Roman"/>
      <w:sz w:val="24"/>
      <w:szCs w:val="24"/>
      <w:lang w:bidi="ar-SA"/>
    </w:rPr>
  </w:style>
  <w:style w:type="paragraph" w:customStyle="1" w:styleId="107">
    <w:name w:val="NOTE_Normal"/>
    <w:basedOn w:val="1"/>
    <w:next w:val="2"/>
    <w:qFormat/>
    <w:uiPriority w:val="0"/>
  </w:style>
  <w:style w:type="paragraph" w:customStyle="1" w:styleId="108">
    <w:name w:val="Table Paragraph"/>
    <w:basedOn w:val="1"/>
    <w:unhideWhenUsed/>
    <w:qFormat/>
    <w:uiPriority w:val="1"/>
    <w:pPr>
      <w:spacing w:before="100" w:beforeAutospacing="1" w:after="100" w:afterAutospacing="1" w:line="360" w:lineRule="auto"/>
    </w:pPr>
    <w:rPr>
      <w:sz w:val="24"/>
      <w:szCs w:val="24"/>
    </w:rPr>
  </w:style>
  <w:style w:type="paragraph" w:customStyle="1" w:styleId="109">
    <w:name w:val="图"/>
    <w:basedOn w:val="1"/>
    <w:qFormat/>
    <w:uiPriority w:val="0"/>
    <w:pPr>
      <w:keepNext/>
      <w:adjustRightInd w:val="0"/>
      <w:spacing w:before="60" w:after="60" w:line="300" w:lineRule="auto"/>
      <w:jc w:val="center"/>
      <w:textAlignment w:val="center"/>
    </w:pPr>
    <w:rPr>
      <w:snapToGrid w:val="0"/>
      <w:spacing w:val="20"/>
      <w:kern w:val="0"/>
      <w:sz w:val="24"/>
      <w:szCs w:val="20"/>
      <w:lang w:val="en-US" w:eastAsia="zh-CN"/>
    </w:rPr>
  </w:style>
  <w:style w:type="paragraph" w:customStyle="1" w:styleId="110">
    <w:name w:val="Normal_0"/>
    <w:qFormat/>
    <w:uiPriority w:val="0"/>
    <w:rPr>
      <w:rFonts w:ascii="Times New Roman" w:hAnsi="Times New Roman" w:eastAsia="Times New Roman" w:cs="Times New Roman"/>
      <w:sz w:val="24"/>
      <w:szCs w:val="24"/>
      <w:lang w:bidi="ar-SA"/>
    </w:rPr>
  </w:style>
  <w:style w:type="paragraph" w:customStyle="1" w:styleId="111">
    <w:name w:val="表名称"/>
    <w:basedOn w:val="9"/>
    <w:qFormat/>
    <w:uiPriority w:val="0"/>
    <w:pPr>
      <w:numPr>
        <w:ilvl w:val="0"/>
        <w:numId w:val="2"/>
      </w:numPr>
      <w:ind w:firstLine="0" w:firstLineChars="0"/>
      <w:jc w:val="center"/>
    </w:pPr>
  </w:style>
  <w:style w:type="character" w:customStyle="1" w:styleId="112">
    <w:name w:val="bookmark-item"/>
    <w:qFormat/>
    <w:uiPriority w:val="0"/>
  </w:style>
  <w:style w:type="paragraph" w:customStyle="1" w:styleId="11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14">
    <w:name w:val="NormalCharacter"/>
    <w:qFormat/>
    <w:uiPriority w:val="0"/>
    <w:rPr>
      <w:kern w:val="2"/>
      <w:sz w:val="21"/>
      <w:szCs w:val="24"/>
      <w:lang w:val="en-US" w:eastAsia="zh-CN" w:bidi="ar-SA"/>
    </w:rPr>
  </w:style>
  <w:style w:type="character" w:customStyle="1" w:styleId="115">
    <w:name w:val="font11"/>
    <w:basedOn w:val="45"/>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69</Pages>
  <Words>32590</Words>
  <Characters>34715</Characters>
  <Lines>311</Lines>
  <Paragraphs>87</Paragraphs>
  <TotalTime>2</TotalTime>
  <ScaleCrop>false</ScaleCrop>
  <LinksUpToDate>false</LinksUpToDate>
  <CharactersWithSpaces>36353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谢静</cp:lastModifiedBy>
  <cp:lastPrinted>2021-09-30T02:56:00Z</cp:lastPrinted>
  <dcterms:modified xsi:type="dcterms:W3CDTF">2021-12-02T05:07:23Z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B82B405305C147F29BD7B4913D1D2CCA</vt:lpwstr>
  </property>
</Properties>
</file>