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after="120" w:line="360" w:lineRule="auto"/>
        <w:jc w:val="center"/>
        <w:rPr>
          <w:rFonts w:hint="eastAsia"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2021年伊犁哈萨克自治州友谊医院医</w:t>
      </w:r>
    </w:p>
    <w:p>
      <w:pPr>
        <w:autoSpaceDE/>
        <w:autoSpaceDN/>
        <w:spacing w:after="120" w:line="360" w:lineRule="auto"/>
        <w:jc w:val="center"/>
        <w:rPr>
          <w:rFonts w:hint="default"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疗设备采购第四批（二）(1包)</w:t>
      </w:r>
    </w:p>
    <w:p>
      <w:pPr>
        <w:autoSpaceDE/>
        <w:autoSpaceDN/>
        <w:spacing w:after="120" w:line="360" w:lineRule="atLeast"/>
        <w:jc w:val="center"/>
        <w:rPr>
          <w:rFonts w:hint="eastAsia" w:asciiTheme="minorEastAsia" w:hAnsiTheme="minorEastAsia" w:eastAsiaTheme="minorEastAsia" w:cstheme="minorEastAsia"/>
          <w:color w:val="auto"/>
          <w:kern w:val="2"/>
          <w:sz w:val="96"/>
          <w:szCs w:val="96"/>
          <w:lang w:val="en-US" w:bidi="ar-SA"/>
        </w:rPr>
      </w:pPr>
    </w:p>
    <w:p>
      <w:pPr>
        <w:autoSpaceDE/>
        <w:autoSpaceDN/>
        <w:spacing w:after="120" w:line="360" w:lineRule="atLeast"/>
        <w:jc w:val="center"/>
        <w:rPr>
          <w:rFonts w:asciiTheme="minorEastAsia" w:hAnsiTheme="minorEastAsia" w:eastAsiaTheme="minorEastAsia" w:cstheme="minorEastAsia"/>
          <w:color w:val="auto"/>
          <w:kern w:val="2"/>
          <w:sz w:val="96"/>
          <w:szCs w:val="96"/>
          <w:lang w:val="en-US" w:bidi="ar-SA"/>
        </w:rPr>
      </w:pPr>
      <w:r>
        <w:rPr>
          <w:rFonts w:hint="eastAsia" w:asciiTheme="minorEastAsia" w:hAnsiTheme="minorEastAsia" w:eastAsiaTheme="minorEastAsia" w:cstheme="minorEastAsia"/>
          <w:color w:val="auto"/>
          <w:kern w:val="2"/>
          <w:sz w:val="96"/>
          <w:szCs w:val="96"/>
          <w:lang w:val="en-US" w:bidi="ar-SA"/>
        </w:rPr>
        <w:t>招标文件</w:t>
      </w:r>
    </w:p>
    <w:p>
      <w:pPr>
        <w:autoSpaceDE/>
        <w:autoSpaceDN/>
        <w:spacing w:after="120" w:line="360" w:lineRule="atLeast"/>
        <w:jc w:val="both"/>
        <w:rPr>
          <w:rFonts w:asciiTheme="minorEastAsia" w:hAnsiTheme="minorEastAsia" w:eastAsiaTheme="minorEastAsia" w:cstheme="minorEastAsia"/>
          <w:kern w:val="2"/>
          <w:sz w:val="56"/>
          <w:szCs w:val="56"/>
          <w:lang w:val="en-US" w:bidi="ar-SA"/>
        </w:rPr>
      </w:pPr>
    </w:p>
    <w:p>
      <w:pPr>
        <w:pStyle w:val="2"/>
        <w:rPr>
          <w:lang w:val="en-US"/>
        </w:rPr>
      </w:pPr>
    </w:p>
    <w:p>
      <w:pPr>
        <w:pStyle w:val="2"/>
        <w:rPr>
          <w:rFonts w:ascii="仿宋" w:hAnsi="仿宋" w:eastAsia="仿宋" w:cs="仿宋"/>
          <w:b/>
          <w:kern w:val="2"/>
          <w:sz w:val="32"/>
          <w:szCs w:val="32"/>
          <w:lang w:val="en-US" w:bidi="ar-SA"/>
        </w:rPr>
      </w:pPr>
    </w:p>
    <w:p>
      <w:pPr>
        <w:pStyle w:val="2"/>
        <w:rPr>
          <w:rFonts w:ascii="仿宋" w:hAnsi="仿宋" w:eastAsia="仿宋" w:cs="仿宋"/>
          <w:b/>
          <w:kern w:val="2"/>
          <w:sz w:val="32"/>
          <w:szCs w:val="32"/>
          <w:lang w:val="en-US" w:bidi="ar-SA"/>
        </w:rPr>
      </w:pPr>
    </w:p>
    <w:p>
      <w:pPr>
        <w:autoSpaceDE/>
        <w:autoSpaceDN/>
        <w:spacing w:after="120" w:line="360" w:lineRule="atLeast"/>
        <w:ind w:firstLine="1080" w:firstLineChars="300"/>
        <w:jc w:val="both"/>
        <w:rPr>
          <w:rFonts w:asciiTheme="minorEastAsia" w:hAnsiTheme="minorEastAsia" w:eastAsiaTheme="minorEastAsia" w:cstheme="minorEastAsia"/>
          <w:kern w:val="2"/>
          <w:sz w:val="36"/>
          <w:szCs w:val="36"/>
          <w:lang w:val="en-US" w:bidi="ar-SA"/>
        </w:rPr>
      </w:pPr>
    </w:p>
    <w:p>
      <w:pPr>
        <w:autoSpaceDE/>
        <w:autoSpaceDN/>
        <w:spacing w:after="120" w:line="360" w:lineRule="atLeast"/>
        <w:ind w:firstLine="960" w:firstLineChars="300"/>
        <w:jc w:val="both"/>
        <w:rPr>
          <w:rFonts w:ascii="仿宋" w:hAnsi="仿宋" w:eastAsia="仿宋" w:cs="仿宋"/>
          <w:kern w:val="2"/>
          <w:sz w:val="24"/>
          <w:szCs w:val="24"/>
          <w:lang w:val="en-US" w:bidi="ar-SA"/>
        </w:rPr>
      </w:pPr>
      <w:r>
        <w:rPr>
          <w:rFonts w:hint="eastAsia" w:asciiTheme="minorEastAsia" w:hAnsiTheme="minorEastAsia" w:eastAsiaTheme="minorEastAsia" w:cstheme="minorEastAsia"/>
          <w:kern w:val="2"/>
          <w:sz w:val="32"/>
          <w:szCs w:val="32"/>
          <w:lang w:val="en-US" w:bidi="ar-SA"/>
        </w:rPr>
        <w:t xml:space="preserve">采购人: </w:t>
      </w:r>
      <w:r>
        <w:rPr>
          <w:rFonts w:hint="eastAsia" w:asciiTheme="minorEastAsia" w:hAnsiTheme="minorEastAsia" w:eastAsiaTheme="minorEastAsia" w:cstheme="minorEastAsia"/>
          <w:kern w:val="2"/>
          <w:sz w:val="32"/>
          <w:szCs w:val="32"/>
          <w:lang w:val="en-US" w:eastAsia="zh-CN" w:bidi="ar-SA"/>
        </w:rPr>
        <w:t>伊犁哈萨克自治州友谊医院</w:t>
      </w:r>
      <w:r>
        <w:rPr>
          <w:rFonts w:hint="eastAsia" w:asciiTheme="minorEastAsia" w:hAnsiTheme="minorEastAsia" w:eastAsiaTheme="minorEastAsia" w:cstheme="minorEastAsia"/>
          <w:kern w:val="2"/>
          <w:sz w:val="32"/>
          <w:szCs w:val="32"/>
          <w:lang w:val="en-US" w:bidi="ar-SA"/>
        </w:rPr>
        <w:t xml:space="preserve"> </w:t>
      </w:r>
    </w:p>
    <w:p>
      <w:pPr>
        <w:pStyle w:val="2"/>
        <w:rPr>
          <w:rFonts w:ascii="仿宋" w:hAnsi="仿宋" w:eastAsia="仿宋" w:cs="仿宋"/>
          <w:kern w:val="2"/>
          <w:sz w:val="28"/>
          <w:szCs w:val="28"/>
          <w:lang w:val="en-US" w:bidi="ar-SA"/>
        </w:rPr>
      </w:pPr>
    </w:p>
    <w:p>
      <w:pPr>
        <w:pStyle w:val="2"/>
        <w:rPr>
          <w:rFonts w:ascii="仿宋" w:hAnsi="仿宋" w:eastAsia="仿宋" w:cs="仿宋"/>
          <w:color w:val="auto"/>
          <w:kern w:val="2"/>
          <w:sz w:val="28"/>
          <w:szCs w:val="28"/>
          <w:lang w:val="en-US" w:bidi="ar-SA"/>
        </w:rPr>
      </w:pPr>
    </w:p>
    <w:p>
      <w:pPr>
        <w:pStyle w:val="2"/>
        <w:rPr>
          <w:rFonts w:ascii="仿宋" w:hAnsi="仿宋" w:eastAsia="仿宋" w:cs="仿宋"/>
          <w:color w:val="auto"/>
          <w:kern w:val="2"/>
          <w:sz w:val="28"/>
          <w:szCs w:val="28"/>
          <w:lang w:val="en-US" w:bidi="ar-SA"/>
        </w:rPr>
      </w:pPr>
    </w:p>
    <w:p>
      <w:pPr>
        <w:pStyle w:val="2"/>
        <w:rPr>
          <w:rFonts w:ascii="仿宋" w:hAnsi="仿宋" w:eastAsia="仿宋" w:cs="仿宋"/>
          <w:color w:val="auto"/>
          <w:kern w:val="2"/>
          <w:sz w:val="28"/>
          <w:szCs w:val="28"/>
          <w:lang w:val="en-US" w:bidi="ar-SA"/>
        </w:rPr>
      </w:pPr>
    </w:p>
    <w:p>
      <w:pPr>
        <w:pStyle w:val="2"/>
        <w:rPr>
          <w:rFonts w:ascii="仿宋" w:hAnsi="仿宋" w:eastAsia="仿宋" w:cs="仿宋"/>
          <w:color w:val="auto"/>
          <w:kern w:val="2"/>
          <w:sz w:val="28"/>
          <w:szCs w:val="28"/>
          <w:lang w:val="en-US" w:bidi="ar-SA"/>
        </w:rPr>
      </w:pPr>
    </w:p>
    <w:p>
      <w:pPr>
        <w:autoSpaceDE/>
        <w:autoSpaceDN/>
        <w:spacing w:after="120" w:line="360" w:lineRule="atLeast"/>
        <w:ind w:firstLine="1440" w:firstLineChars="400"/>
        <w:jc w:val="both"/>
        <w:rPr>
          <w:rFonts w:asciiTheme="minorEastAsia" w:hAnsiTheme="minorEastAsia" w:eastAsiaTheme="minorEastAsia" w:cstheme="minorEastAsia"/>
          <w:color w:val="auto"/>
          <w:kern w:val="2"/>
          <w:sz w:val="36"/>
          <w:szCs w:val="36"/>
          <w:lang w:val="en-US" w:bidi="ar-SA"/>
        </w:rPr>
      </w:pPr>
    </w:p>
    <w:p>
      <w:pPr>
        <w:autoSpaceDE/>
        <w:autoSpaceDN/>
        <w:spacing w:after="120" w:line="360" w:lineRule="atLeast"/>
        <w:ind w:firstLine="960" w:firstLineChars="300"/>
        <w:jc w:val="both"/>
        <w:rPr>
          <w:rFonts w:hint="eastAsia"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采购代理机构：新疆诚誉工程项目管理有限公司</w:t>
      </w:r>
    </w:p>
    <w:p>
      <w:pPr>
        <w:autoSpaceDE/>
        <w:autoSpaceDN/>
        <w:spacing w:after="120" w:line="360" w:lineRule="atLeast"/>
        <w:ind w:firstLine="560" w:firstLineChars="200"/>
        <w:jc w:val="both"/>
        <w:rPr>
          <w:rFonts w:ascii="仿宋" w:hAnsi="仿宋" w:eastAsia="仿宋" w:cs="仿宋"/>
          <w:color w:val="FFFFFF" w:themeColor="background1"/>
          <w:kern w:val="2"/>
          <w:sz w:val="28"/>
          <w:szCs w:val="28"/>
          <w:lang w:val="en-US" w:bidi="ar-SA"/>
          <w14:textFill>
            <w14:solidFill>
              <w14:schemeClr w14:val="bg1"/>
            </w14:solidFill>
          </w14:textFill>
        </w:rPr>
      </w:pPr>
    </w:p>
    <w:p>
      <w:pPr>
        <w:autoSpaceDE/>
        <w:autoSpaceDN/>
        <w:spacing w:after="120" w:line="360" w:lineRule="atLeast"/>
        <w:jc w:val="center"/>
        <w:rPr>
          <w:rFonts w:ascii="仿宋" w:hAnsi="仿宋" w:eastAsia="仿宋" w:cs="仿宋"/>
          <w:kern w:val="2"/>
          <w:sz w:val="28"/>
          <w:szCs w:val="28"/>
          <w:u w:val="single"/>
          <w:lang w:val="en-US" w:bidi="ar-SA"/>
        </w:rPr>
      </w:pPr>
    </w:p>
    <w:p>
      <w:pPr>
        <w:autoSpaceDE/>
        <w:autoSpaceDN/>
        <w:spacing w:after="120" w:line="360" w:lineRule="atLeast"/>
        <w:jc w:val="both"/>
        <w:rPr>
          <w:rFonts w:ascii="仿宋" w:hAnsi="仿宋" w:eastAsia="仿宋" w:cs="仿宋"/>
          <w:kern w:val="2"/>
          <w:sz w:val="11"/>
          <w:szCs w:val="11"/>
          <w:u w:val="single"/>
          <w:lang w:val="en-US" w:bidi="ar-SA"/>
        </w:rPr>
      </w:pPr>
    </w:p>
    <w:p>
      <w:pPr>
        <w:pStyle w:val="2"/>
        <w:rPr>
          <w:rFonts w:ascii="仿宋" w:hAnsi="仿宋" w:eastAsia="仿宋" w:cs="仿宋"/>
          <w:kern w:val="2"/>
          <w:sz w:val="11"/>
          <w:szCs w:val="11"/>
          <w:u w:val="single"/>
          <w:lang w:val="en-US" w:bidi="ar-SA"/>
        </w:rPr>
      </w:pPr>
    </w:p>
    <w:p>
      <w:pPr>
        <w:pStyle w:val="2"/>
        <w:rPr>
          <w:rFonts w:asciiTheme="minorEastAsia" w:hAnsiTheme="minorEastAsia" w:eastAsiaTheme="minorEastAsia" w:cstheme="minorEastAsia"/>
          <w:kern w:val="2"/>
          <w:sz w:val="11"/>
          <w:szCs w:val="11"/>
          <w:u w:val="single"/>
          <w:lang w:val="en-US" w:bidi="ar-SA"/>
        </w:rPr>
      </w:pPr>
    </w:p>
    <w:p>
      <w:pPr>
        <w:pStyle w:val="2"/>
        <w:jc w:val="center"/>
        <w:rPr>
          <w:rFonts w:asciiTheme="minorEastAsia" w:hAnsiTheme="minorEastAsia" w:eastAsiaTheme="minorEastAsia" w:cstheme="minorEastAsia"/>
          <w:kern w:val="2"/>
          <w:sz w:val="36"/>
          <w:szCs w:val="36"/>
          <w:lang w:val="en-US" w:bidi="ar-SA"/>
        </w:rPr>
      </w:pPr>
      <w:r>
        <w:rPr>
          <w:rFonts w:hint="eastAsia" w:asciiTheme="minorEastAsia" w:hAnsiTheme="minorEastAsia" w:eastAsiaTheme="minorEastAsia" w:cstheme="minorEastAsia"/>
          <w:kern w:val="2"/>
          <w:sz w:val="36"/>
          <w:szCs w:val="36"/>
          <w:lang w:val="en-US" w:bidi="ar-SA"/>
        </w:rPr>
        <w:t>202</w:t>
      </w:r>
      <w:r>
        <w:rPr>
          <w:rFonts w:hint="eastAsia" w:asciiTheme="minorEastAsia" w:hAnsiTheme="minorEastAsia" w:eastAsiaTheme="minorEastAsia" w:cstheme="minorEastAsia"/>
          <w:kern w:val="2"/>
          <w:sz w:val="36"/>
          <w:szCs w:val="36"/>
          <w:lang w:val="en-US" w:eastAsia="zh-CN" w:bidi="ar-SA"/>
        </w:rPr>
        <w:t>1</w:t>
      </w:r>
      <w:r>
        <w:rPr>
          <w:rFonts w:hint="eastAsia" w:asciiTheme="minorEastAsia" w:hAnsiTheme="minorEastAsia" w:eastAsiaTheme="minorEastAsia" w:cstheme="minorEastAsia"/>
          <w:kern w:val="2"/>
          <w:sz w:val="36"/>
          <w:szCs w:val="36"/>
          <w:lang w:val="en-US" w:bidi="ar-SA"/>
        </w:rPr>
        <w:t>年</w:t>
      </w:r>
      <w:r>
        <w:rPr>
          <w:rFonts w:hint="eastAsia" w:asciiTheme="minorEastAsia" w:hAnsiTheme="minorEastAsia" w:eastAsiaTheme="minorEastAsia" w:cstheme="minorEastAsia"/>
          <w:kern w:val="2"/>
          <w:sz w:val="36"/>
          <w:szCs w:val="36"/>
          <w:lang w:val="en-US" w:eastAsia="zh-CN" w:bidi="ar-SA"/>
        </w:rPr>
        <w:t>11</w:t>
      </w:r>
      <w:r>
        <w:rPr>
          <w:rFonts w:hint="eastAsia" w:asciiTheme="minorEastAsia" w:hAnsiTheme="minorEastAsia" w:eastAsiaTheme="minorEastAsia" w:cstheme="minorEastAsia"/>
          <w:kern w:val="2"/>
          <w:sz w:val="36"/>
          <w:szCs w:val="36"/>
          <w:lang w:val="en-US" w:bidi="ar-SA"/>
        </w:rPr>
        <w:t>月</w:t>
      </w:r>
    </w:p>
    <w:p>
      <w:pPr>
        <w:pStyle w:val="2"/>
        <w:rPr>
          <w:rFonts w:ascii="仿宋" w:hAnsi="仿宋" w:eastAsia="仿宋" w:cs="仿宋"/>
          <w:b/>
          <w:color w:val="000000" w:themeColor="text1"/>
          <w:sz w:val="20"/>
          <w14:textFill>
            <w14:solidFill>
              <w14:schemeClr w14:val="tx1"/>
            </w14:solidFill>
          </w14:textFill>
        </w:rPr>
      </w:pPr>
    </w:p>
    <w:p>
      <w:pPr>
        <w:pStyle w:val="2"/>
        <w:spacing w:before="3"/>
        <w:rPr>
          <w:rFonts w:ascii="仿宋" w:hAnsi="仿宋" w:eastAsia="仿宋" w:cs="仿宋"/>
          <w:b/>
          <w:color w:val="595959" w:themeColor="text1" w:themeTint="A6"/>
          <w:sz w:val="20"/>
          <w14:textFill>
            <w14:solidFill>
              <w14:schemeClr w14:val="tx1">
                <w14:lumMod w14:val="65000"/>
                <w14:lumOff w14:val="35000"/>
              </w14:schemeClr>
            </w14:solidFill>
          </w14:textFill>
        </w:rPr>
      </w:pPr>
    </w:p>
    <w:p>
      <w:pPr>
        <w:pStyle w:val="2"/>
        <w:spacing w:before="3"/>
        <w:rPr>
          <w:rFonts w:ascii="仿宋" w:hAnsi="仿宋" w:eastAsia="仿宋" w:cs="仿宋"/>
          <w:b/>
          <w:sz w:val="20"/>
        </w:rPr>
      </w:pPr>
    </w:p>
    <w:p>
      <w:pPr>
        <w:tabs>
          <w:tab w:val="left" w:pos="969"/>
        </w:tabs>
        <w:spacing w:before="32"/>
        <w:ind w:right="322"/>
        <w:jc w:val="center"/>
        <w:rPr>
          <w:rFonts w:ascii="仿宋" w:hAnsi="仿宋" w:eastAsia="仿宋" w:cs="仿宋"/>
          <w:b/>
          <w:sz w:val="48"/>
        </w:rPr>
      </w:pPr>
      <w:r>
        <w:rPr>
          <w:rFonts w:hint="eastAsia" w:ascii="仿宋" w:hAnsi="仿宋" w:eastAsia="仿宋" w:cs="仿宋"/>
          <w:b/>
          <w:sz w:val="48"/>
        </w:rPr>
        <w:t>目</w:t>
      </w:r>
      <w:r>
        <w:rPr>
          <w:rFonts w:hint="eastAsia" w:ascii="仿宋" w:hAnsi="仿宋" w:eastAsia="仿宋" w:cs="仿宋"/>
          <w:b/>
          <w:sz w:val="48"/>
        </w:rPr>
        <w:tab/>
      </w:r>
      <w:r>
        <w:rPr>
          <w:rFonts w:hint="eastAsia" w:ascii="仿宋" w:hAnsi="仿宋" w:eastAsia="仿宋" w:cs="仿宋"/>
          <w:b/>
          <w:sz w:val="48"/>
        </w:rPr>
        <w:t>录</w:t>
      </w:r>
    </w:p>
    <w:p>
      <w:pPr>
        <w:pStyle w:val="2"/>
        <w:rPr>
          <w:rFonts w:ascii="仿宋" w:hAnsi="仿宋" w:eastAsia="仿宋" w:cs="仿宋"/>
        </w:rPr>
      </w:pPr>
    </w:p>
    <w:p>
      <w:pPr>
        <w:pStyle w:val="2"/>
        <w:rPr>
          <w:rFonts w:ascii="仿宋" w:hAnsi="仿宋" w:eastAsia="仿宋" w:cs="仿宋"/>
          <w:b/>
          <w:sz w:val="22"/>
          <w:szCs w:val="24"/>
        </w:rPr>
      </w:pPr>
    </w:p>
    <w:p>
      <w:pPr>
        <w:keepNext w:val="0"/>
        <w:keepLines w:val="0"/>
        <w:pageBreakBefore w:val="0"/>
        <w:widowControl w:val="0"/>
        <w:kinsoku/>
        <w:wordWrap/>
        <w:overflowPunct/>
        <w:topLinePunct w:val="0"/>
        <w:autoSpaceDE w:val="0"/>
        <w:autoSpaceDN w:val="0"/>
        <w:bidi w:val="0"/>
        <w:adjustRightInd/>
        <w:snapToGrid/>
        <w:spacing w:line="480" w:lineRule="auto"/>
        <w:ind w:firstLine="1760" w:firstLineChars="800"/>
        <w:textAlignment w:val="auto"/>
      </w:pPr>
    </w:p>
    <w:p>
      <w:pPr>
        <w:keepNext w:val="0"/>
        <w:keepLines w:val="0"/>
        <w:pageBreakBefore w:val="0"/>
        <w:widowControl w:val="0"/>
        <w:kinsoku/>
        <w:wordWrap/>
        <w:overflowPunct/>
        <w:topLinePunct w:val="0"/>
        <w:autoSpaceDE w:val="0"/>
        <w:autoSpaceDN w:val="0"/>
        <w:bidi w:val="0"/>
        <w:adjustRightInd/>
        <w:snapToGrid/>
        <w:spacing w:line="480" w:lineRule="auto"/>
        <w:ind w:firstLine="1760" w:firstLineChars="800"/>
        <w:textAlignment w:val="auto"/>
        <w:rPr>
          <w:rFonts w:ascii="仿宋" w:hAnsi="仿宋" w:eastAsia="仿宋" w:cs="仿宋"/>
          <w:b/>
          <w:bCs/>
          <w:sz w:val="28"/>
          <w:szCs w:val="28"/>
        </w:rPr>
      </w:pPr>
      <w:r>
        <w:fldChar w:fldCharType="begin"/>
      </w:r>
      <w:r>
        <w:instrText xml:space="preserve"> HYPERLINK \l "_bookmark0" </w:instrText>
      </w:r>
      <w:r>
        <w:fldChar w:fldCharType="separate"/>
      </w:r>
      <w:r>
        <w:rPr>
          <w:rFonts w:hint="eastAsia" w:ascii="仿宋" w:hAnsi="仿宋" w:eastAsia="仿宋" w:cs="仿宋"/>
          <w:b/>
          <w:bCs/>
          <w:sz w:val="28"/>
          <w:szCs w:val="28"/>
        </w:rPr>
        <w:t>供应</w:t>
      </w:r>
      <w:r>
        <w:rPr>
          <w:rFonts w:hint="eastAsia" w:ascii="仿宋" w:hAnsi="仿宋" w:eastAsia="仿宋" w:cs="仿宋"/>
          <w:b/>
          <w:bCs/>
          <w:spacing w:val="4"/>
          <w:sz w:val="28"/>
          <w:szCs w:val="28"/>
        </w:rPr>
        <w:t>商</w:t>
      </w:r>
      <w:r>
        <w:rPr>
          <w:rFonts w:hint="eastAsia" w:ascii="仿宋" w:hAnsi="仿宋" w:eastAsia="仿宋" w:cs="仿宋"/>
          <w:b/>
          <w:bCs/>
          <w:sz w:val="28"/>
          <w:szCs w:val="28"/>
        </w:rPr>
        <w:t>须</w:t>
      </w:r>
      <w:r>
        <w:rPr>
          <w:rFonts w:hint="eastAsia" w:ascii="仿宋" w:hAnsi="仿宋" w:eastAsia="仿宋" w:cs="仿宋"/>
          <w:b/>
          <w:bCs/>
          <w:spacing w:val="4"/>
          <w:sz w:val="28"/>
          <w:szCs w:val="28"/>
        </w:rPr>
        <w:t>知</w:t>
      </w:r>
      <w:r>
        <w:rPr>
          <w:rFonts w:hint="eastAsia" w:ascii="仿宋" w:hAnsi="仿宋" w:eastAsia="仿宋" w:cs="仿宋"/>
          <w:b/>
          <w:bCs/>
          <w:sz w:val="28"/>
          <w:szCs w:val="28"/>
        </w:rPr>
        <w:t>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第一章  招</w:t>
      </w:r>
      <w:r>
        <w:rPr>
          <w:rFonts w:hint="eastAsia" w:ascii="仿宋" w:hAnsi="仿宋" w:eastAsia="仿宋" w:cs="仿宋"/>
          <w:b/>
          <w:bCs/>
          <w:sz w:val="28"/>
          <w:szCs w:val="28"/>
          <w:lang w:val="en-US"/>
        </w:rPr>
        <w:t xml:space="preserve"> </w:t>
      </w:r>
      <w:r>
        <w:rPr>
          <w:rFonts w:hint="eastAsia" w:ascii="仿宋" w:hAnsi="仿宋" w:eastAsia="仿宋" w:cs="仿宋"/>
          <w:b/>
          <w:bCs/>
          <w:sz w:val="28"/>
          <w:szCs w:val="28"/>
          <w:lang w:val="en-US" w:eastAsia="zh-CN"/>
        </w:rPr>
        <w:t>标</w:t>
      </w:r>
      <w:r>
        <w:rPr>
          <w:rFonts w:hint="eastAsia" w:ascii="仿宋" w:hAnsi="仿宋" w:eastAsia="仿宋" w:cs="仿宋"/>
          <w:b/>
          <w:bCs/>
          <w:sz w:val="28"/>
          <w:szCs w:val="28"/>
        </w:rPr>
        <w:t xml:space="preserve"> 公</w:t>
      </w:r>
      <w:r>
        <w:rPr>
          <w:rFonts w:hint="eastAsia" w:ascii="仿宋" w:hAnsi="仿宋" w:eastAsia="仿宋" w:cs="仿宋"/>
          <w:b/>
          <w:bCs/>
          <w:sz w:val="28"/>
          <w:szCs w:val="28"/>
          <w:lang w:val="en-US"/>
        </w:rPr>
        <w:t xml:space="preserve"> </w:t>
      </w:r>
      <w:r>
        <w:rPr>
          <w:rFonts w:hint="eastAsia" w:ascii="仿宋" w:hAnsi="仿宋" w:eastAsia="仿宋" w:cs="仿宋"/>
          <w:b/>
          <w:bCs/>
          <w:sz w:val="28"/>
          <w:szCs w:val="28"/>
        </w:rPr>
        <w:t>告</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第二章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供应商须知</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第三章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第四章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en-US"/>
        </w:rPr>
        <w:t>采购明细清单</w:t>
      </w:r>
      <w:r>
        <w:rPr>
          <w:rFonts w:hint="eastAsia" w:ascii="仿宋" w:hAnsi="仿宋" w:eastAsia="仿宋" w:cs="仿宋"/>
          <w:b/>
          <w:bCs/>
          <w:sz w:val="28"/>
          <w:szCs w:val="28"/>
          <w:lang w:val="en-US" w:eastAsia="zh-CN"/>
        </w:rPr>
        <w:t>及参数要求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投标文件格式</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sz w:val="28"/>
        </w:rPr>
      </w:pPr>
      <w:r>
        <w:rPr>
          <w:rFonts w:hint="eastAsia" w:ascii="仿宋" w:hAnsi="仿宋" w:eastAsia="仿宋" w:cs="仿宋"/>
          <w:b/>
          <w:bCs/>
          <w:sz w:val="28"/>
          <w:szCs w:val="28"/>
          <w:lang w:eastAsia="zh-CN"/>
        </w:rPr>
        <w:t>第六章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评标标准与方法</w:t>
      </w:r>
    </w:p>
    <w:p>
      <w:pPr>
        <w:spacing w:before="29" w:after="4"/>
        <w:ind w:right="322"/>
        <w:jc w:val="center"/>
        <w:rPr>
          <w:rFonts w:ascii="仿宋" w:hAnsi="仿宋" w:eastAsia="仿宋" w:cs="仿宋"/>
          <w:b/>
          <w:sz w:val="32"/>
        </w:rPr>
      </w:pPr>
      <w:bookmarkStart w:id="0" w:name="_bookmark0"/>
      <w:bookmarkEnd w:id="0"/>
    </w:p>
    <w:p>
      <w:pPr>
        <w:pStyle w:val="2"/>
        <w:rPr>
          <w:rFonts w:ascii="仿宋" w:hAnsi="仿宋" w:eastAsia="仿宋" w:cs="仿宋"/>
          <w:b/>
          <w:sz w:val="32"/>
        </w:rPr>
      </w:pPr>
    </w:p>
    <w:p>
      <w:pPr>
        <w:pStyle w:val="2"/>
        <w:rPr>
          <w:rFonts w:ascii="仿宋" w:hAnsi="仿宋" w:eastAsia="仿宋" w:cs="仿宋"/>
          <w:b/>
          <w:sz w:val="32"/>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spacing w:before="29" w:after="4"/>
        <w:ind w:right="323"/>
        <w:jc w:val="center"/>
        <w:rPr>
          <w:b/>
          <w:sz w:val="32"/>
        </w:rPr>
      </w:pPr>
      <w:r>
        <w:rPr>
          <w:b/>
          <w:sz w:val="32"/>
        </w:rPr>
        <w:t>供应商须知前附表</w:t>
      </w:r>
    </w:p>
    <w:tbl>
      <w:tblPr>
        <w:tblStyle w:val="15"/>
        <w:tblpPr w:leftFromText="180" w:rightFromText="180" w:vertAnchor="text" w:horzAnchor="page" w:tblpX="1144" w:tblpY="273"/>
        <w:tblOverlap w:val="never"/>
        <w:tblW w:w="102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045"/>
        <w:gridCol w:w="7373"/>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项 号</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名   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编 列 内 容</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项目名称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2021年伊犁哈萨克自治州友谊医院医疗设备采</w:t>
            </w:r>
            <w:r>
              <w:rPr>
                <w:rFonts w:hint="eastAsia"/>
                <w:color w:val="auto"/>
                <w:kern w:val="2"/>
                <w:highlight w:val="none"/>
                <w:lang w:val="en-US" w:eastAsia="zh-CN" w:bidi="ar-SA"/>
              </w:rPr>
              <w:t>购</w:t>
            </w:r>
            <w:r>
              <w:rPr>
                <w:rFonts w:hint="default"/>
                <w:color w:val="auto"/>
                <w:kern w:val="2"/>
                <w:highlight w:val="none"/>
                <w:shd w:val="clear" w:color="auto" w:fill="auto"/>
                <w:lang w:eastAsia="zh-CN" w:bidi="ar-SA"/>
              </w:rPr>
              <w:t>第四批（</w:t>
            </w:r>
            <w:r>
              <w:rPr>
                <w:rFonts w:hint="eastAsia"/>
                <w:color w:val="auto"/>
                <w:kern w:val="2"/>
                <w:highlight w:val="none"/>
                <w:shd w:val="clear" w:color="auto" w:fill="auto"/>
                <w:lang w:val="en-US" w:eastAsia="zh-CN" w:bidi="ar-SA"/>
              </w:rPr>
              <w:t>二</w:t>
            </w:r>
            <w:r>
              <w:rPr>
                <w:rFonts w:hint="default"/>
                <w:color w:val="auto"/>
                <w:kern w:val="2"/>
                <w:highlight w:val="none"/>
                <w:shd w:val="clear" w:color="auto" w:fill="auto"/>
                <w:lang w:eastAsia="zh-CN" w:bidi="ar-SA"/>
              </w:rPr>
              <w:t>）</w:t>
            </w:r>
            <w:r>
              <w:rPr>
                <w:rFonts w:hint="eastAsia"/>
                <w:color w:val="auto"/>
                <w:kern w:val="2"/>
                <w:highlight w:val="none"/>
                <w:shd w:val="clear" w:color="auto" w:fill="auto"/>
                <w:lang w:val="en-US" w:eastAsia="zh-CN" w:bidi="ar-SA"/>
              </w:rPr>
              <w:t>(1包)</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采购人</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名  称：伊犁哈萨克自治州友谊医院</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联系人：李新芳   联系电话：15292776767</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3</w:t>
            </w:r>
          </w:p>
        </w:tc>
        <w:tc>
          <w:tcPr>
            <w:tcW w:w="2045" w:type="dxa"/>
            <w:tcBorders>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采购代理机构</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名  称：新疆诚誉工程项目管理有限公司</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地  址：伊宁市经济合作区金茂新天地A座8楼813室</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联系人：皮  乐         联系电话：0999-8993133</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邮箱号：5202215@qq.com</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tcBorders>
              <w:right w:val="single" w:color="auto" w:sz="4" w:space="0"/>
            </w:tcBorders>
            <w:vAlign w:val="center"/>
          </w:tcPr>
          <w:p>
            <w:pPr>
              <w:autoSpaceDE/>
              <w:autoSpaceDN/>
              <w:snapToGrid w:val="0"/>
              <w:jc w:val="center"/>
              <w:rPr>
                <w:rFonts w:hint="eastAsia"/>
                <w:lang w:val="en-US"/>
              </w:rPr>
            </w:pPr>
            <w:r>
              <w:rPr>
                <w:rFonts w:hint="eastAsia"/>
                <w:kern w:val="2"/>
                <w:lang w:val="en-US" w:bidi="ar-SA"/>
              </w:rPr>
              <w:t>4</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rFonts w:hint="eastAsia"/>
                <w:lang w:val="en-US"/>
              </w:rPr>
            </w:pPr>
            <w:r>
              <w:rPr>
                <w:rFonts w:hint="eastAsia"/>
                <w:lang w:val="en-US"/>
              </w:rPr>
              <w:t>预算金额</w:t>
            </w:r>
            <w:r>
              <w:rPr>
                <w:rFonts w:hint="eastAsia"/>
              </w:rPr>
              <w:t>及资金来源</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default"/>
                <w:color w:val="FF0000"/>
                <w:kern w:val="2"/>
                <w:lang w:eastAsia="zh-CN" w:bidi="ar-SA"/>
              </w:rPr>
              <w:t>50</w:t>
            </w:r>
            <w:r>
              <w:rPr>
                <w:rFonts w:hint="eastAsia"/>
                <w:color w:val="FF0000"/>
                <w:kern w:val="2"/>
                <w:lang w:val="en-US" w:eastAsia="zh-CN" w:bidi="ar-SA"/>
              </w:rPr>
              <w:t>万元；自筹资金</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5</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采购内容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highlight w:val="none"/>
                <w:lang w:val="en-US" w:eastAsia="zh-CN" w:bidi="ar-SA"/>
              </w:rPr>
            </w:pPr>
            <w:r>
              <w:rPr>
                <w:rFonts w:hint="eastAsia"/>
                <w:color w:val="FF0000"/>
                <w:kern w:val="2"/>
                <w:highlight w:val="none"/>
                <w:lang w:val="en-US" w:eastAsia="zh-CN" w:bidi="ar-SA"/>
              </w:rPr>
              <w:t>微波消融治疗仪1套（国产）</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6</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采购方式</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公开招标</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7</w:t>
            </w:r>
          </w:p>
        </w:tc>
        <w:tc>
          <w:tcPr>
            <w:tcW w:w="2045" w:type="dxa"/>
            <w:tcBorders>
              <w:top w:val="single" w:color="auto" w:sz="4" w:space="0"/>
              <w:right w:val="single" w:color="auto" w:sz="4" w:space="0"/>
            </w:tcBorders>
            <w:vAlign w:val="center"/>
          </w:tcPr>
          <w:p>
            <w:pPr>
              <w:autoSpaceDE/>
              <w:autoSpaceDN/>
              <w:snapToGrid w:val="0"/>
              <w:spacing w:line="320" w:lineRule="exact"/>
              <w:jc w:val="center"/>
              <w:rPr>
                <w:kern w:val="2"/>
                <w:highlight w:val="none"/>
                <w:lang w:val="en-US" w:bidi="ar-SA"/>
              </w:rPr>
            </w:pPr>
            <w:r>
              <w:rPr>
                <w:rFonts w:hint="eastAsia"/>
                <w:kern w:val="2"/>
                <w:highlight w:val="none"/>
                <w:lang w:val="en-US" w:bidi="ar-SA"/>
              </w:rPr>
              <w:t>供货期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firstLine="220" w:firstLineChars="100"/>
              <w:rPr>
                <w:rFonts w:hint="eastAsia"/>
                <w:color w:val="auto"/>
                <w:kern w:val="2"/>
                <w:highlight w:val="none"/>
                <w:lang w:val="en-US" w:eastAsia="zh-CN" w:bidi="ar-SA"/>
              </w:rPr>
            </w:pPr>
            <w:r>
              <w:rPr>
                <w:rFonts w:hint="eastAsia"/>
                <w:color w:val="FF0000"/>
                <w:kern w:val="2"/>
                <w:highlight w:val="none"/>
                <w:lang w:val="en-US" w:eastAsia="zh-CN" w:bidi="ar-SA"/>
              </w:rPr>
              <w:t>合同签订后</w:t>
            </w:r>
            <w:r>
              <w:rPr>
                <w:rFonts w:hint="default"/>
                <w:color w:val="FF0000"/>
                <w:kern w:val="2"/>
                <w:highlight w:val="none"/>
                <w:lang w:eastAsia="zh-CN" w:bidi="ar-SA"/>
              </w:rPr>
              <w:t>3</w:t>
            </w:r>
            <w:r>
              <w:rPr>
                <w:rFonts w:hint="eastAsia"/>
                <w:color w:val="FF0000"/>
                <w:kern w:val="2"/>
                <w:highlight w:val="none"/>
                <w:lang w:val="en-US" w:eastAsia="zh-CN" w:bidi="ar-SA"/>
              </w:rPr>
              <w:t>0天内交付使用</w:t>
            </w:r>
            <w:r>
              <w:rPr>
                <w:rFonts w:hint="eastAsia"/>
                <w:color w:val="auto"/>
                <w:kern w:val="2"/>
                <w:highlight w:val="none"/>
                <w:lang w:val="en-US" w:eastAsia="zh-CN" w:bidi="ar-SA"/>
              </w:rPr>
              <w:t>。</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8</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交货地点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采购人指定交货地点</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9</w:t>
            </w:r>
          </w:p>
        </w:tc>
        <w:tc>
          <w:tcPr>
            <w:tcW w:w="2045" w:type="dxa"/>
            <w:tcBorders>
              <w:right w:val="single" w:color="auto" w:sz="4" w:space="0"/>
            </w:tcBorders>
            <w:vAlign w:val="center"/>
          </w:tcPr>
          <w:p>
            <w:pPr>
              <w:autoSpaceDE/>
              <w:autoSpaceDN/>
              <w:snapToGrid w:val="0"/>
              <w:spacing w:line="320" w:lineRule="exact"/>
              <w:jc w:val="center"/>
              <w:rPr>
                <w:kern w:val="2"/>
                <w:highlight w:val="none"/>
                <w:lang w:val="en-US" w:bidi="ar-SA"/>
              </w:rPr>
            </w:pPr>
            <w:r>
              <w:rPr>
                <w:rFonts w:hint="eastAsia"/>
                <w:color w:val="auto"/>
                <w:kern w:val="2"/>
                <w:highlight w:val="none"/>
                <w:lang w:val="en-US" w:bidi="ar-SA"/>
              </w:rPr>
              <w:t>质保期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highlight w:val="none"/>
                <w:lang w:val="en-US" w:eastAsia="zh-CN" w:bidi="ar-SA"/>
              </w:rPr>
              <w:t>2年</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10</w:t>
            </w:r>
          </w:p>
        </w:tc>
        <w:tc>
          <w:tcPr>
            <w:tcW w:w="2045" w:type="dxa"/>
            <w:tcBorders>
              <w:right w:val="single" w:color="auto" w:sz="4" w:space="0"/>
            </w:tcBorders>
            <w:vAlign w:val="center"/>
          </w:tcPr>
          <w:p>
            <w:pPr>
              <w:autoSpaceDE/>
              <w:autoSpaceDN/>
              <w:snapToGrid w:val="0"/>
              <w:spacing w:line="320" w:lineRule="exact"/>
              <w:jc w:val="center"/>
              <w:rPr>
                <w:color w:val="auto"/>
                <w:kern w:val="2"/>
                <w:lang w:val="en-US" w:bidi="ar-SA"/>
              </w:rPr>
            </w:pPr>
            <w:r>
              <w:rPr>
                <w:rFonts w:hint="eastAsia"/>
                <w:color w:val="auto"/>
                <w:kern w:val="2"/>
                <w:lang w:val="en-US" w:bidi="ar-SA"/>
              </w:rPr>
              <w:t>投标人资质要求</w:t>
            </w:r>
          </w:p>
        </w:tc>
        <w:tc>
          <w:tcPr>
            <w:tcW w:w="7373" w:type="dxa"/>
            <w:tcBorders>
              <w:top w:val="single" w:color="auto" w:sz="4" w:space="0"/>
              <w:left w:val="single" w:color="auto" w:sz="4" w:space="0"/>
              <w:bottom w:val="single" w:color="auto" w:sz="4" w:space="0"/>
              <w:right w:val="single" w:color="auto" w:sz="4" w:space="0"/>
            </w:tcBorders>
            <w:vAlign w:val="center"/>
          </w:tcPr>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1、符合《中华人民共和国政府采购法》第二十二条规定条件。</w:t>
            </w:r>
          </w:p>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2、具有独立法人资格的有效营业执照且经营范围包括本次招标产品相应生产或销售。</w:t>
            </w:r>
          </w:p>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3、参加采购活动前三年内，在经营活动中没有重大违法记录。凡拟参加本次采购项目的供应商，需提供在“信用中国”网站（网址：www.creditchina.gov.cn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p>
          <w:p>
            <w:pPr>
              <w:wordWrap w:val="0"/>
              <w:autoSpaceDE/>
              <w:autoSpaceDN/>
              <w:snapToGrid w:val="0"/>
              <w:spacing w:line="300" w:lineRule="exact"/>
              <w:ind w:leftChars="100"/>
              <w:rPr>
                <w:color w:val="auto"/>
                <w:kern w:val="2"/>
                <w:lang w:val="en-US" w:bidi="ar-SA"/>
              </w:rPr>
            </w:pPr>
            <w:r>
              <w:rPr>
                <w:rFonts w:hint="eastAsia"/>
                <w:color w:val="auto"/>
                <w:kern w:val="2"/>
                <w:lang w:val="en-US" w:eastAsia="zh-CN" w:bidi="ar-SA"/>
              </w:rPr>
              <w:t xml:space="preserve">4、本次采购项目不接受任何形式的联合体投标。 </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投标有效期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jc w:val="both"/>
              <w:rPr>
                <w:kern w:val="2"/>
                <w:lang w:val="en-US" w:bidi="ar-SA"/>
              </w:rPr>
            </w:pPr>
            <w:r>
              <w:rPr>
                <w:rFonts w:hint="eastAsia"/>
                <w:kern w:val="2"/>
                <w:lang w:val="en-US" w:bidi="ar-SA"/>
              </w:rPr>
              <w:t>从投标截止之日起：30日历天</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eastAsia="en-US" w:bidi="ar-SA"/>
              </w:rPr>
              <w:t>投标保证金</w:t>
            </w:r>
          </w:p>
        </w:tc>
        <w:tc>
          <w:tcPr>
            <w:tcW w:w="7373" w:type="dxa"/>
            <w:tcBorders>
              <w:top w:val="single" w:color="auto" w:sz="4" w:space="0"/>
              <w:left w:val="single" w:color="auto" w:sz="4" w:space="0"/>
              <w:bottom w:val="single" w:color="auto" w:sz="4" w:space="0"/>
              <w:right w:val="single" w:color="auto" w:sz="4" w:space="0"/>
            </w:tcBorders>
            <w:vAlign w:val="center"/>
          </w:tcPr>
          <w:p>
            <w:pPr>
              <w:wordWrap w:val="0"/>
              <w:autoSpaceDE/>
              <w:autoSpaceDN/>
              <w:snapToGrid w:val="0"/>
              <w:spacing w:line="300" w:lineRule="exact"/>
              <w:ind w:leftChars="100"/>
              <w:rPr>
                <w:b/>
                <w:bCs/>
                <w:color w:val="FF0000"/>
                <w:kern w:val="2"/>
                <w:highlight w:val="none"/>
                <w:u w:val="single"/>
                <w:lang w:val="en-US" w:bidi="ar-SA"/>
              </w:rPr>
            </w:pPr>
            <w:r>
              <w:rPr>
                <w:rFonts w:hint="eastAsia"/>
                <w:kern w:val="2"/>
                <w:lang w:val="en-US" w:bidi="ar-SA"/>
              </w:rPr>
              <w:t>投标保证金的金额</w:t>
            </w:r>
            <w:r>
              <w:rPr>
                <w:rFonts w:hint="eastAsia"/>
                <w:kern w:val="2"/>
                <w:highlight w:val="none"/>
                <w:lang w:val="en-US" w:bidi="ar-SA"/>
              </w:rPr>
              <w:t>：</w:t>
            </w:r>
            <w:r>
              <w:rPr>
                <w:rFonts w:hint="eastAsia"/>
                <w:color w:val="FF0000"/>
                <w:kern w:val="2"/>
                <w:highlight w:val="none"/>
                <w:u w:val="single"/>
                <w:lang w:val="en-US" w:bidi="ar-SA"/>
              </w:rPr>
              <w:t xml:space="preserve"> </w:t>
            </w:r>
            <w:r>
              <w:rPr>
                <w:rFonts w:hint="eastAsia"/>
                <w:color w:val="FF0000"/>
                <w:kern w:val="2"/>
                <w:highlight w:val="none"/>
                <w:u w:val="single"/>
                <w:lang w:val="en-US" w:eastAsia="zh-Hans" w:bidi="ar-SA"/>
              </w:rPr>
              <w:t>玖仟</w:t>
            </w:r>
            <w:r>
              <w:rPr>
                <w:rFonts w:hint="eastAsia"/>
                <w:color w:val="FF0000"/>
                <w:kern w:val="2"/>
                <w:highlight w:val="none"/>
                <w:u w:val="single"/>
                <w:lang w:val="en-US" w:eastAsia="zh-CN" w:bidi="ar-SA"/>
              </w:rPr>
              <w:t>元整</w:t>
            </w:r>
            <w:r>
              <w:rPr>
                <w:rFonts w:hint="eastAsia"/>
                <w:b/>
                <w:bCs/>
                <w:color w:val="FF0000"/>
                <w:kern w:val="2"/>
                <w:highlight w:val="none"/>
                <w:u w:val="single"/>
                <w:lang w:val="en-US" w:bidi="ar-SA"/>
              </w:rPr>
              <w:t xml:space="preserve">  </w:t>
            </w:r>
          </w:p>
          <w:p>
            <w:pPr>
              <w:wordWrap w:val="0"/>
              <w:autoSpaceDE/>
              <w:autoSpaceDN/>
              <w:snapToGrid w:val="0"/>
              <w:spacing w:line="300" w:lineRule="exact"/>
              <w:ind w:leftChars="100"/>
              <w:rPr>
                <w:kern w:val="2"/>
                <w:highlight w:val="none"/>
                <w:lang w:val="en-US" w:bidi="ar-SA"/>
              </w:rPr>
            </w:pPr>
            <w:r>
              <w:rPr>
                <w:rFonts w:hint="eastAsia"/>
                <w:kern w:val="2"/>
                <w:highlight w:val="none"/>
                <w:lang w:val="en-US" w:bidi="ar-SA"/>
              </w:rPr>
              <w:t>投标保证金的形式：转账支票、电汇、企业网银、非现金</w:t>
            </w:r>
          </w:p>
          <w:p>
            <w:pPr>
              <w:wordWrap w:val="0"/>
              <w:autoSpaceDE/>
              <w:autoSpaceDN/>
              <w:snapToGrid w:val="0"/>
              <w:spacing w:line="300" w:lineRule="exact"/>
              <w:ind w:leftChars="100"/>
              <w:rPr>
                <w:kern w:val="2"/>
                <w:highlight w:val="none"/>
                <w:lang w:val="en-US" w:bidi="ar-SA"/>
              </w:rPr>
            </w:pPr>
            <w:r>
              <w:rPr>
                <w:rFonts w:hint="eastAsia"/>
                <w:kern w:val="2"/>
                <w:highlight w:val="none"/>
                <w:lang w:val="en-US" w:bidi="ar-SA"/>
              </w:rPr>
              <w:t>单位名称：新疆诚誉工程项目管理有限公司伊犁分公司</w:t>
            </w:r>
          </w:p>
          <w:p>
            <w:pPr>
              <w:wordWrap w:val="0"/>
              <w:autoSpaceDE/>
              <w:autoSpaceDN/>
              <w:snapToGrid w:val="0"/>
              <w:spacing w:line="300" w:lineRule="exact"/>
              <w:ind w:leftChars="100"/>
              <w:rPr>
                <w:kern w:val="2"/>
                <w:highlight w:val="none"/>
                <w:lang w:val="en-US" w:bidi="ar-SA"/>
              </w:rPr>
            </w:pPr>
            <w:r>
              <w:rPr>
                <w:rFonts w:hint="eastAsia"/>
                <w:kern w:val="2"/>
                <w:highlight w:val="none"/>
                <w:lang w:val="en-US" w:bidi="ar-SA"/>
              </w:rPr>
              <w:t>帐    号：3006023909100066047</w:t>
            </w:r>
          </w:p>
          <w:p>
            <w:pPr>
              <w:wordWrap w:val="0"/>
              <w:autoSpaceDE/>
              <w:autoSpaceDN/>
              <w:snapToGrid w:val="0"/>
              <w:spacing w:line="300" w:lineRule="exact"/>
              <w:ind w:leftChars="100"/>
              <w:rPr>
                <w:kern w:val="2"/>
                <w:highlight w:val="none"/>
                <w:lang w:val="en-US" w:bidi="ar-SA"/>
              </w:rPr>
            </w:pPr>
            <w:r>
              <w:rPr>
                <w:rFonts w:hint="eastAsia"/>
                <w:kern w:val="2"/>
                <w:highlight w:val="none"/>
                <w:lang w:val="en-US" w:bidi="ar-SA"/>
              </w:rPr>
              <w:t>开 户 行：工行伊宁合作区支行</w:t>
            </w:r>
          </w:p>
          <w:p>
            <w:pPr>
              <w:wordWrap w:val="0"/>
              <w:autoSpaceDE/>
              <w:autoSpaceDN/>
              <w:snapToGrid w:val="0"/>
              <w:spacing w:line="300" w:lineRule="exact"/>
              <w:ind w:leftChars="100"/>
              <w:rPr>
                <w:kern w:val="2"/>
                <w:highlight w:val="none"/>
                <w:lang w:val="en-US" w:bidi="ar-SA"/>
              </w:rPr>
            </w:pPr>
            <w:r>
              <w:rPr>
                <w:rFonts w:hint="eastAsia"/>
                <w:kern w:val="2"/>
                <w:highlight w:val="none"/>
                <w:lang w:val="en-US" w:bidi="ar-SA"/>
              </w:rPr>
              <w:t>传    真：0999-8993133</w:t>
            </w:r>
          </w:p>
          <w:p>
            <w:pPr>
              <w:wordWrap w:val="0"/>
              <w:autoSpaceDE/>
              <w:autoSpaceDN/>
              <w:snapToGrid w:val="0"/>
              <w:spacing w:line="300" w:lineRule="exact"/>
              <w:ind w:leftChars="100"/>
              <w:rPr>
                <w:kern w:val="2"/>
                <w:lang w:val="en-US" w:bidi="ar-SA"/>
              </w:rPr>
            </w:pPr>
            <w:r>
              <w:rPr>
                <w:rFonts w:hint="eastAsia"/>
                <w:b/>
                <w:bCs/>
                <w:kern w:val="2"/>
                <w:highlight w:val="none"/>
                <w:lang w:val="en-US" w:bidi="ar-SA"/>
              </w:rPr>
              <w:t>备注：</w:t>
            </w:r>
            <w:r>
              <w:rPr>
                <w:rFonts w:hint="eastAsia"/>
                <w:b/>
                <w:bCs/>
                <w:color w:val="auto"/>
                <w:kern w:val="2"/>
                <w:highlight w:val="none"/>
                <w:lang w:val="en-US" w:bidi="ar-SA"/>
              </w:rPr>
              <w:t>投标保证金必须由投标单位从其基本账户转至指定银行账户。投标</w:t>
            </w:r>
            <w:r>
              <w:rPr>
                <w:rFonts w:hint="eastAsia"/>
                <w:b/>
                <w:bCs/>
                <w:color w:val="auto"/>
                <w:kern w:val="2"/>
                <w:highlight w:val="none"/>
                <w:lang w:val="en-US" w:eastAsia="zh-CN" w:bidi="ar-SA"/>
              </w:rPr>
              <w:t>保</w:t>
            </w:r>
            <w:r>
              <w:rPr>
                <w:rFonts w:hint="eastAsia"/>
                <w:b/>
                <w:bCs/>
                <w:color w:val="auto"/>
                <w:kern w:val="2"/>
                <w:highlight w:val="none"/>
                <w:lang w:val="en-US" w:bidi="ar-SA"/>
              </w:rPr>
              <w:t>证金缴纳截止时间</w:t>
            </w:r>
            <w:r>
              <w:rPr>
                <w:rFonts w:hint="eastAsia"/>
                <w:b/>
                <w:bCs/>
                <w:color w:val="FF0000"/>
                <w:kern w:val="2"/>
                <w:highlight w:val="none"/>
                <w:lang w:val="en-US" w:bidi="ar-SA"/>
              </w:rPr>
              <w:t>202</w:t>
            </w:r>
            <w:r>
              <w:rPr>
                <w:rFonts w:hint="eastAsia"/>
                <w:b/>
                <w:bCs/>
                <w:color w:val="FF0000"/>
                <w:kern w:val="2"/>
                <w:highlight w:val="none"/>
                <w:lang w:val="en-US" w:eastAsia="zh-CN" w:bidi="ar-SA"/>
              </w:rPr>
              <w:t>1</w:t>
            </w:r>
            <w:r>
              <w:rPr>
                <w:rFonts w:hint="eastAsia"/>
                <w:b/>
                <w:bCs/>
                <w:color w:val="FF0000"/>
                <w:kern w:val="2"/>
                <w:highlight w:val="none"/>
                <w:lang w:val="en-US" w:bidi="ar-SA"/>
              </w:rPr>
              <w:t>年</w:t>
            </w:r>
            <w:r>
              <w:rPr>
                <w:rFonts w:hint="eastAsia"/>
                <w:b/>
                <w:bCs/>
                <w:color w:val="FF0000"/>
                <w:kern w:val="2"/>
                <w:highlight w:val="none"/>
                <w:lang w:val="en-US" w:eastAsia="zh-CN" w:bidi="ar-SA"/>
              </w:rPr>
              <w:t xml:space="preserve"> 12 </w:t>
            </w:r>
            <w:r>
              <w:rPr>
                <w:rFonts w:hint="eastAsia"/>
                <w:b/>
                <w:bCs/>
                <w:color w:val="FF0000"/>
                <w:kern w:val="2"/>
                <w:highlight w:val="none"/>
                <w:lang w:val="en-US" w:bidi="ar-SA"/>
              </w:rPr>
              <w:t>月</w:t>
            </w:r>
            <w:r>
              <w:rPr>
                <w:rFonts w:hint="eastAsia"/>
                <w:b/>
                <w:bCs/>
                <w:color w:val="FF0000"/>
                <w:kern w:val="2"/>
                <w:highlight w:val="none"/>
                <w:lang w:val="en-US" w:eastAsia="zh-CN" w:bidi="ar-SA"/>
              </w:rPr>
              <w:t xml:space="preserve"> 13 </w:t>
            </w:r>
            <w:r>
              <w:rPr>
                <w:rFonts w:hint="eastAsia"/>
                <w:b/>
                <w:bCs/>
                <w:color w:val="FF0000"/>
                <w:kern w:val="2"/>
                <w:highlight w:val="none"/>
                <w:lang w:val="en-US" w:bidi="ar-SA"/>
              </w:rPr>
              <w:t>日</w:t>
            </w:r>
            <w:r>
              <w:rPr>
                <w:rFonts w:hint="eastAsia"/>
                <w:b/>
                <w:bCs/>
                <w:color w:val="FF0000"/>
                <w:kern w:val="2"/>
                <w:highlight w:val="none"/>
                <w:lang w:val="en-US" w:eastAsia="zh-CN" w:bidi="ar-SA"/>
              </w:rPr>
              <w:t>19</w:t>
            </w:r>
            <w:r>
              <w:rPr>
                <w:rFonts w:hint="eastAsia"/>
                <w:b/>
                <w:bCs/>
                <w:color w:val="FF0000"/>
                <w:kern w:val="2"/>
                <w:highlight w:val="none"/>
                <w:lang w:val="en-US" w:bidi="ar-SA"/>
              </w:rPr>
              <w:t>:</w:t>
            </w:r>
            <w:r>
              <w:rPr>
                <w:rFonts w:hint="eastAsia"/>
                <w:b/>
                <w:bCs/>
                <w:color w:val="FF0000"/>
                <w:kern w:val="2"/>
                <w:highlight w:val="none"/>
                <w:lang w:val="en-US" w:eastAsia="zh-CN" w:bidi="ar-SA"/>
              </w:rPr>
              <w:t>3</w:t>
            </w:r>
            <w:r>
              <w:rPr>
                <w:rFonts w:hint="eastAsia"/>
                <w:b/>
                <w:bCs/>
                <w:color w:val="FF0000"/>
                <w:kern w:val="2"/>
                <w:highlight w:val="none"/>
                <w:lang w:val="en-US" w:bidi="ar-SA"/>
              </w:rPr>
              <w:t>0</w:t>
            </w:r>
            <w:r>
              <w:rPr>
                <w:rFonts w:hint="eastAsia"/>
                <w:b/>
                <w:bCs/>
                <w:color w:val="auto"/>
                <w:kern w:val="2"/>
                <w:highlight w:val="none"/>
                <w:lang w:val="en-US" w:bidi="ar-SA"/>
              </w:rPr>
              <w:t>时，如若</w:t>
            </w:r>
            <w:r>
              <w:rPr>
                <w:rFonts w:hint="eastAsia"/>
                <w:b/>
                <w:bCs/>
                <w:color w:val="auto"/>
                <w:kern w:val="2"/>
                <w:lang w:val="en-US" w:bidi="ar-SA"/>
              </w:rPr>
              <w:t>供应商未按照规定时间缴纳投标保证金,投标文件将被拒绝评审。</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bl>
    <w:p>
      <w:pPr>
        <w:pStyle w:val="2"/>
      </w:pPr>
    </w:p>
    <w:p>
      <w:pPr>
        <w:spacing w:line="312" w:lineRule="auto"/>
        <w:rPr>
          <w:rFonts w:ascii="仿宋" w:hAnsi="仿宋" w:eastAsia="仿宋" w:cs="仿宋"/>
        </w:rPr>
        <w:sectPr>
          <w:footerReference r:id="rId3" w:type="default"/>
          <w:pgSz w:w="11910" w:h="16840"/>
          <w:pgMar w:top="1440" w:right="540" w:bottom="1380" w:left="860" w:header="0" w:footer="1113" w:gutter="0"/>
          <w:pgBorders>
            <w:top w:val="none" w:sz="0" w:space="0"/>
            <w:left w:val="none" w:sz="0" w:space="0"/>
            <w:bottom w:val="none" w:sz="0" w:space="0"/>
            <w:right w:val="none" w:sz="0" w:space="0"/>
          </w:pgBorders>
          <w:cols w:equalWidth="0" w:num="1">
            <w:col w:w="10510"/>
          </w:cols>
        </w:sectPr>
      </w:pPr>
    </w:p>
    <w:tbl>
      <w:tblPr>
        <w:tblStyle w:val="15"/>
        <w:tblW w:w="10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991"/>
        <w:gridCol w:w="7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13</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bidi="ar-SA"/>
              </w:rPr>
              <w:t>投标文件</w:t>
            </w:r>
            <w:r>
              <w:rPr>
                <w:rFonts w:hint="eastAsia"/>
                <w:kern w:val="2"/>
                <w:lang w:val="en-US" w:eastAsia="en-US" w:bidi="ar-SA"/>
              </w:rPr>
              <w:t>份数</w:t>
            </w:r>
          </w:p>
        </w:tc>
        <w:tc>
          <w:tcPr>
            <w:tcW w:w="7514" w:type="dxa"/>
            <w:vAlign w:val="center"/>
          </w:tcPr>
          <w:p>
            <w:pPr>
              <w:autoSpaceDE/>
              <w:autoSpaceDN/>
              <w:snapToGrid w:val="0"/>
              <w:spacing w:line="360" w:lineRule="auto"/>
              <w:ind w:firstLine="220" w:firstLineChars="100"/>
              <w:jc w:val="both"/>
              <w:rPr>
                <w:rFonts w:hint="eastAsia"/>
                <w:b w:val="0"/>
                <w:bCs w:val="0"/>
                <w:color w:val="FF0000"/>
                <w:kern w:val="2"/>
                <w:lang w:val="en-US" w:eastAsia="zh-CN" w:bidi="ar-SA"/>
              </w:rPr>
            </w:pPr>
            <w:r>
              <w:rPr>
                <w:rFonts w:hint="eastAsia"/>
                <w:b w:val="0"/>
                <w:bCs w:val="0"/>
                <w:kern w:val="2"/>
                <w:lang w:val="en-US" w:bidi="ar-SA"/>
              </w:rPr>
              <w:t>纸质投标文件</w:t>
            </w:r>
            <w:r>
              <w:rPr>
                <w:rFonts w:hint="eastAsia"/>
                <w:b w:val="0"/>
                <w:bCs w:val="0"/>
                <w:color w:val="FF0000"/>
                <w:kern w:val="2"/>
                <w:lang w:val="en-US" w:eastAsia="zh-CN" w:bidi="ar-SA"/>
              </w:rPr>
              <w:t>正本</w:t>
            </w:r>
            <w:r>
              <w:rPr>
                <w:rFonts w:hint="eastAsia"/>
                <w:b w:val="0"/>
                <w:bCs w:val="0"/>
                <w:color w:val="FF0000"/>
                <w:kern w:val="2"/>
                <w:u w:val="single"/>
                <w:lang w:val="en-US" w:eastAsia="zh-CN" w:bidi="ar-SA"/>
              </w:rPr>
              <w:t xml:space="preserve"> 壹 </w:t>
            </w:r>
            <w:r>
              <w:rPr>
                <w:rFonts w:hint="eastAsia"/>
                <w:b w:val="0"/>
                <w:bCs w:val="0"/>
                <w:color w:val="FF0000"/>
                <w:kern w:val="2"/>
                <w:lang w:val="en-US" w:eastAsia="zh-CN" w:bidi="ar-SA"/>
              </w:rPr>
              <w:t>份，副本</w:t>
            </w:r>
            <w:r>
              <w:rPr>
                <w:rFonts w:hint="eastAsia"/>
                <w:b w:val="0"/>
                <w:bCs w:val="0"/>
                <w:color w:val="FF0000"/>
                <w:kern w:val="2"/>
                <w:u w:val="single"/>
                <w:lang w:val="en-US" w:eastAsia="zh-CN" w:bidi="ar-SA"/>
              </w:rPr>
              <w:t xml:space="preserve"> 肆 </w:t>
            </w:r>
            <w:r>
              <w:rPr>
                <w:rFonts w:hint="eastAsia"/>
                <w:b w:val="0"/>
                <w:bCs w:val="0"/>
                <w:color w:val="FF0000"/>
                <w:kern w:val="2"/>
                <w:lang w:val="en-US" w:eastAsia="zh-CN" w:bidi="ar-SA"/>
              </w:rPr>
              <w:t>份，</w:t>
            </w:r>
          </w:p>
          <w:p>
            <w:pPr>
              <w:autoSpaceDE/>
              <w:autoSpaceDN/>
              <w:snapToGrid w:val="0"/>
              <w:spacing w:line="360" w:lineRule="auto"/>
              <w:ind w:firstLine="220" w:firstLineChars="100"/>
              <w:jc w:val="both"/>
              <w:rPr>
                <w:rFonts w:hint="eastAsia"/>
                <w:b/>
                <w:bCs/>
                <w:color w:val="FF0000"/>
                <w:spacing w:val="0"/>
                <w:kern w:val="2"/>
                <w:lang w:val="en-US" w:eastAsia="zh-CN" w:bidi="ar-SA"/>
              </w:rPr>
            </w:pPr>
            <w:r>
              <w:rPr>
                <w:rFonts w:hint="eastAsia"/>
                <w:b w:val="0"/>
                <w:bCs w:val="0"/>
                <w:color w:val="auto"/>
                <w:kern w:val="2"/>
                <w:lang w:val="en-US" w:eastAsia="zh-CN" w:bidi="ar-SA"/>
              </w:rPr>
              <w:t>电子版投标文件</w:t>
            </w:r>
            <w:r>
              <w:rPr>
                <w:rFonts w:hint="eastAsia"/>
                <w:b w:val="0"/>
                <w:bCs w:val="0"/>
                <w:color w:val="FF0000"/>
                <w:kern w:val="2"/>
                <w:lang w:val="en-US" w:eastAsia="zh-CN" w:bidi="ar-SA"/>
              </w:rPr>
              <w:t>：U 盘</w:t>
            </w:r>
            <w:r>
              <w:rPr>
                <w:rFonts w:hint="eastAsia"/>
                <w:b w:val="0"/>
                <w:bCs w:val="0"/>
                <w:color w:val="FF0000"/>
                <w:kern w:val="2"/>
                <w:u w:val="single"/>
                <w:lang w:val="en-US" w:eastAsia="zh-CN" w:bidi="ar-SA"/>
              </w:rPr>
              <w:t xml:space="preserve"> 贰 </w:t>
            </w:r>
            <w:r>
              <w:rPr>
                <w:rFonts w:hint="eastAsia"/>
                <w:b w:val="0"/>
                <w:bCs w:val="0"/>
                <w:color w:val="FF0000"/>
                <w:kern w:val="2"/>
                <w:lang w:val="en-US" w:eastAsia="zh-CN" w:bidi="ar-SA"/>
              </w:rPr>
              <w:t>份</w:t>
            </w:r>
            <w:r>
              <w:rPr>
                <w:rFonts w:hint="eastAsia"/>
                <w:b/>
                <w:bCs/>
                <w:color w:val="FF0000"/>
                <w:spacing w:val="0"/>
                <w:kern w:val="2"/>
                <w:lang w:val="en-US" w:eastAsia="zh-CN" w:bidi="ar-SA"/>
              </w:rPr>
              <w:t>（电子版投标文件应与纸质版文件一致，</w:t>
            </w:r>
          </w:p>
          <w:p>
            <w:pPr>
              <w:autoSpaceDE/>
              <w:autoSpaceDN/>
              <w:snapToGrid w:val="0"/>
              <w:spacing w:line="360" w:lineRule="auto"/>
              <w:ind w:firstLine="221" w:firstLineChars="100"/>
              <w:jc w:val="both"/>
              <w:rPr>
                <w:rFonts w:hint="eastAsia" w:eastAsia="宋体"/>
                <w:b w:val="0"/>
                <w:bCs w:val="0"/>
                <w:kern w:val="2"/>
                <w:lang w:val="en-US" w:eastAsia="zh-CN" w:bidi="ar-SA"/>
              </w:rPr>
            </w:pPr>
            <w:r>
              <w:rPr>
                <w:rFonts w:hint="eastAsia"/>
                <w:b/>
                <w:bCs/>
                <w:color w:val="FF0000"/>
                <w:spacing w:val="0"/>
                <w:kern w:val="2"/>
                <w:lang w:val="en-US" w:eastAsia="zh-CN" w:bidi="ar-SA"/>
              </w:rPr>
              <w:t>且U盘内另附所投产品的电子说明书一份）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14</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bidi="ar-SA"/>
              </w:rPr>
              <w:t>投标文件</w:t>
            </w:r>
            <w:r>
              <w:rPr>
                <w:rFonts w:hint="eastAsia"/>
                <w:kern w:val="2"/>
                <w:highlight w:val="none"/>
                <w:lang w:val="en-US" w:eastAsia="en-US" w:bidi="ar-SA"/>
              </w:rPr>
              <w:t>递交地点</w:t>
            </w:r>
          </w:p>
        </w:tc>
        <w:tc>
          <w:tcPr>
            <w:tcW w:w="7514" w:type="dxa"/>
            <w:vAlign w:val="center"/>
          </w:tcPr>
          <w:p>
            <w:pPr>
              <w:autoSpaceDE/>
              <w:autoSpaceDN/>
              <w:snapToGrid w:val="0"/>
              <w:spacing w:line="320" w:lineRule="exact"/>
              <w:jc w:val="both"/>
              <w:rPr>
                <w:b w:val="0"/>
                <w:bCs w:val="0"/>
                <w:kern w:val="2"/>
                <w:highlight w:val="none"/>
                <w:lang w:val="en-US" w:bidi="ar-SA"/>
              </w:rPr>
            </w:pP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15</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投标截止时间</w:t>
            </w:r>
          </w:p>
        </w:tc>
        <w:tc>
          <w:tcPr>
            <w:tcW w:w="7514"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eastAsia="en-US" w:bidi="ar-SA"/>
              </w:rPr>
              <w:t xml:space="preserve"> </w:t>
            </w:r>
            <w:r>
              <w:rPr>
                <w:rFonts w:hint="eastAsia"/>
                <w:b w:val="0"/>
                <w:bCs w:val="0"/>
                <w:color w:val="FF0000"/>
                <w:kern w:val="2"/>
                <w:highlight w:val="none"/>
                <w:lang w:val="en-US" w:bidi="ar-SA"/>
              </w:rPr>
              <w:t>202</w:t>
            </w:r>
            <w:r>
              <w:rPr>
                <w:rFonts w:hint="eastAsia"/>
                <w:b w:val="0"/>
                <w:bCs w:val="0"/>
                <w:color w:val="FF0000"/>
                <w:kern w:val="2"/>
                <w:highlight w:val="none"/>
                <w:lang w:val="en-US" w:eastAsia="zh-CN" w:bidi="ar-SA"/>
              </w:rPr>
              <w:t>1</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12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 xml:space="preserve"> 14 </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16</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开标时间及地点</w:t>
            </w:r>
          </w:p>
        </w:tc>
        <w:tc>
          <w:tcPr>
            <w:tcW w:w="7514"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开标时间：202</w:t>
            </w:r>
            <w:r>
              <w:rPr>
                <w:rFonts w:hint="eastAsia"/>
                <w:b w:val="0"/>
                <w:bCs w:val="0"/>
                <w:color w:val="FF0000"/>
                <w:kern w:val="2"/>
                <w:highlight w:val="none"/>
                <w:lang w:val="en-US" w:eastAsia="zh-CN" w:bidi="ar-SA"/>
              </w:rPr>
              <w:t>1</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12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 xml:space="preserve"> 14 </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 xml:space="preserve">开标地点： </w:t>
            </w: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17</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评标方法</w:t>
            </w:r>
          </w:p>
        </w:tc>
        <w:tc>
          <w:tcPr>
            <w:tcW w:w="7514" w:type="dxa"/>
            <w:vAlign w:val="center"/>
          </w:tcPr>
          <w:p>
            <w:pPr>
              <w:autoSpaceDE/>
              <w:autoSpaceDN/>
              <w:snapToGrid w:val="0"/>
              <w:spacing w:line="320" w:lineRule="exact"/>
              <w:jc w:val="both"/>
              <w:rPr>
                <w:kern w:val="2"/>
                <w:highlight w:val="none"/>
                <w:lang w:val="en-US" w:bidi="ar-SA"/>
              </w:rPr>
            </w:pPr>
            <w:r>
              <w:rPr>
                <w:rFonts w:hint="eastAsia"/>
                <w:kern w:val="2"/>
                <w:highlight w:val="none"/>
                <w:lang w:val="en-US" w:bidi="ar-SA"/>
              </w:rPr>
              <w:t>综合评分法（具体详见第六章</w:t>
            </w:r>
            <w:r>
              <w:rPr>
                <w:rFonts w:hint="eastAsia"/>
                <w:highlight w:val="none"/>
              </w:rPr>
              <w:t>评标标准与方法</w:t>
            </w:r>
            <w:r>
              <w:rPr>
                <w:rFonts w:hint="eastAsia"/>
                <w:kern w:val="2"/>
                <w:highlight w:val="none"/>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18</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备选投标方案</w:t>
            </w:r>
          </w:p>
        </w:tc>
        <w:tc>
          <w:tcPr>
            <w:tcW w:w="7514" w:type="dxa"/>
            <w:vAlign w:val="center"/>
          </w:tcPr>
          <w:p>
            <w:pPr>
              <w:autoSpaceDE/>
              <w:autoSpaceDN/>
              <w:snapToGrid w:val="0"/>
              <w:spacing w:line="320" w:lineRule="exact"/>
              <w:jc w:val="both"/>
              <w:rPr>
                <w:kern w:val="2"/>
                <w:highlight w:val="none"/>
                <w:lang w:val="en-US" w:eastAsia="en-US" w:bidi="ar-SA"/>
              </w:rPr>
            </w:pPr>
            <w:r>
              <w:rPr>
                <w:rFonts w:hint="eastAsia"/>
                <w:kern w:val="2"/>
                <w:highlight w:val="none"/>
                <w:lang w:val="en-US"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19</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封套上写明</w:t>
            </w:r>
          </w:p>
        </w:tc>
        <w:tc>
          <w:tcPr>
            <w:tcW w:w="7514" w:type="dxa"/>
            <w:vAlign w:val="center"/>
          </w:tcPr>
          <w:p>
            <w:pPr>
              <w:autoSpaceDE/>
              <w:autoSpaceDN/>
              <w:snapToGrid w:val="0"/>
              <w:spacing w:line="320" w:lineRule="exact"/>
              <w:jc w:val="both"/>
              <w:rPr>
                <w:kern w:val="2"/>
                <w:highlight w:val="none"/>
                <w:lang w:val="en-US" w:bidi="ar-SA"/>
              </w:rPr>
            </w:pPr>
            <w:r>
              <w:rPr>
                <w:rFonts w:hint="eastAsia"/>
                <w:kern w:val="2"/>
                <w:highlight w:val="none"/>
                <w:u w:val="single"/>
                <w:lang w:val="en-US" w:bidi="ar-SA"/>
              </w:rPr>
              <w:t>（项目名称）</w:t>
            </w:r>
            <w:r>
              <w:rPr>
                <w:rFonts w:hint="eastAsia"/>
                <w:kern w:val="2"/>
                <w:highlight w:val="none"/>
                <w:lang w:val="en-US" w:bidi="ar-SA"/>
              </w:rPr>
              <w:t>投标文件</w:t>
            </w:r>
          </w:p>
          <w:p>
            <w:pPr>
              <w:autoSpaceDE/>
              <w:autoSpaceDN/>
              <w:snapToGrid w:val="0"/>
              <w:spacing w:line="320" w:lineRule="exact"/>
              <w:jc w:val="both"/>
              <w:rPr>
                <w:kern w:val="2"/>
                <w:highlight w:val="none"/>
                <w:u w:val="single"/>
                <w:lang w:val="en-US" w:bidi="ar-SA"/>
              </w:rPr>
            </w:pPr>
            <w:r>
              <w:rPr>
                <w:rFonts w:hint="eastAsia"/>
                <w:kern w:val="2"/>
                <w:highlight w:val="none"/>
                <w:lang w:val="en-US" w:bidi="ar-SA"/>
              </w:rPr>
              <w:t>采购人名称：</w:t>
            </w:r>
            <w:r>
              <w:rPr>
                <w:rFonts w:hint="eastAsia"/>
                <w:kern w:val="2"/>
                <w:highlight w:val="none"/>
                <w:u w:val="single"/>
                <w:lang w:val="en-US" w:bidi="ar-SA"/>
              </w:rPr>
              <w:t xml:space="preserve">                               </w:t>
            </w:r>
          </w:p>
          <w:p>
            <w:pPr>
              <w:autoSpaceDE/>
              <w:autoSpaceDN/>
              <w:snapToGrid w:val="0"/>
              <w:spacing w:line="320" w:lineRule="exact"/>
              <w:jc w:val="both"/>
              <w:rPr>
                <w:kern w:val="2"/>
                <w:highlight w:val="none"/>
                <w:lang w:val="en-US" w:bidi="ar-SA"/>
              </w:rPr>
            </w:pPr>
            <w:r>
              <w:rPr>
                <w:rFonts w:hint="eastAsia"/>
                <w:kern w:val="2"/>
                <w:highlight w:val="none"/>
                <w:lang w:val="en-US" w:bidi="ar-SA"/>
              </w:rPr>
              <w:t>供应商名称：</w:t>
            </w:r>
            <w:r>
              <w:rPr>
                <w:rFonts w:hint="eastAsia"/>
                <w:kern w:val="2"/>
                <w:highlight w:val="none"/>
                <w:u w:val="single"/>
                <w:lang w:val="en-US" w:bidi="ar-SA"/>
              </w:rPr>
              <w:t xml:space="preserve">                        </w:t>
            </w:r>
            <w:r>
              <w:rPr>
                <w:rFonts w:hint="eastAsia"/>
                <w:kern w:val="2"/>
                <w:highlight w:val="none"/>
                <w:lang w:val="en-US" w:bidi="ar-SA"/>
              </w:rPr>
              <w:t xml:space="preserve">（盖章）               </w:t>
            </w:r>
          </w:p>
          <w:p>
            <w:pPr>
              <w:autoSpaceDE/>
              <w:autoSpaceDN/>
              <w:snapToGrid w:val="0"/>
              <w:spacing w:line="320" w:lineRule="exact"/>
              <w:jc w:val="both"/>
              <w:rPr>
                <w:rFonts w:hint="eastAsia"/>
                <w:kern w:val="2"/>
                <w:highlight w:val="none"/>
                <w:lang w:val="en-US" w:bidi="ar-SA"/>
              </w:rPr>
            </w:pPr>
            <w:r>
              <w:rPr>
                <w:rFonts w:hint="eastAsia"/>
                <w:kern w:val="2"/>
                <w:highlight w:val="none"/>
                <w:lang w:val="en-US" w:bidi="ar-SA"/>
              </w:rPr>
              <w:t>法定代表人或授权委托人：</w:t>
            </w:r>
            <w:r>
              <w:rPr>
                <w:rFonts w:hint="eastAsia"/>
                <w:kern w:val="2"/>
                <w:highlight w:val="none"/>
                <w:u w:val="single"/>
                <w:lang w:val="en-US" w:bidi="ar-SA"/>
              </w:rPr>
              <w:t xml:space="preserve">       </w:t>
            </w:r>
            <w:r>
              <w:rPr>
                <w:rFonts w:hint="eastAsia"/>
                <w:kern w:val="2"/>
                <w:highlight w:val="none"/>
                <w:lang w:val="en-US" w:bidi="ar-SA"/>
              </w:rPr>
              <w:t>（签字或盖章）</w:t>
            </w:r>
          </w:p>
          <w:p>
            <w:pPr>
              <w:autoSpaceDE/>
              <w:autoSpaceDN/>
              <w:snapToGrid w:val="0"/>
              <w:spacing w:line="320" w:lineRule="exact"/>
              <w:jc w:val="both"/>
              <w:rPr>
                <w:rFonts w:hint="eastAsia" w:eastAsia="宋体"/>
                <w:kern w:val="2"/>
                <w:highlight w:val="none"/>
                <w:u w:val="single"/>
                <w:lang w:val="en-US" w:eastAsia="zh-CN" w:bidi="ar-SA"/>
              </w:rPr>
            </w:pPr>
            <w:r>
              <w:rPr>
                <w:rFonts w:hint="eastAsia"/>
                <w:kern w:val="2"/>
                <w:highlight w:val="none"/>
                <w:lang w:val="en-US" w:eastAsia="zh-CN" w:bidi="ar-SA"/>
              </w:rPr>
              <w:t xml:space="preserve">联系人及联系方式： </w:t>
            </w:r>
            <w:r>
              <w:rPr>
                <w:rFonts w:hint="eastAsia"/>
                <w:kern w:val="2"/>
                <w:highlight w:val="none"/>
                <w:u w:val="single"/>
                <w:lang w:val="en-US" w:eastAsia="zh-CN" w:bidi="ar-SA"/>
              </w:rPr>
              <w:t xml:space="preserve">                        </w:t>
            </w:r>
          </w:p>
          <w:p>
            <w:pPr>
              <w:autoSpaceDE/>
              <w:autoSpaceDN/>
              <w:snapToGrid w:val="0"/>
              <w:spacing w:line="320" w:lineRule="exact"/>
              <w:jc w:val="both"/>
              <w:rPr>
                <w:kern w:val="2"/>
                <w:highlight w:val="none"/>
                <w:lang w:val="en-US" w:bidi="ar-SA"/>
              </w:rPr>
            </w:pPr>
            <w:r>
              <w:rPr>
                <w:rFonts w:hint="eastAsia"/>
                <w:color w:val="auto"/>
                <w:kern w:val="2"/>
                <w:highlight w:val="none"/>
                <w:lang w:val="en-US" w:bidi="ar-SA"/>
              </w:rPr>
              <w:t>在</w:t>
            </w:r>
            <w:r>
              <w:rPr>
                <w:rFonts w:hint="eastAsia"/>
                <w:color w:val="FF0000"/>
                <w:kern w:val="2"/>
                <w:highlight w:val="none"/>
                <w:lang w:val="en-US" w:bidi="ar-SA"/>
              </w:rPr>
              <w:t>202</w:t>
            </w:r>
            <w:r>
              <w:rPr>
                <w:rFonts w:hint="eastAsia"/>
                <w:color w:val="FF0000"/>
                <w:kern w:val="2"/>
                <w:highlight w:val="none"/>
                <w:lang w:val="en-US" w:eastAsia="zh-CN" w:bidi="ar-SA"/>
              </w:rPr>
              <w:t>1</w:t>
            </w:r>
            <w:r>
              <w:rPr>
                <w:rFonts w:hint="eastAsia"/>
                <w:color w:val="FF0000"/>
                <w:kern w:val="2"/>
                <w:highlight w:val="none"/>
                <w:lang w:val="en-US" w:eastAsia="en-US" w:bidi="ar-SA"/>
              </w:rPr>
              <w:t>年</w:t>
            </w:r>
            <w:r>
              <w:rPr>
                <w:rFonts w:hint="eastAsia"/>
                <w:color w:val="FF0000"/>
                <w:kern w:val="2"/>
                <w:highlight w:val="none"/>
                <w:lang w:val="en-US" w:eastAsia="zh-CN" w:bidi="ar-SA"/>
              </w:rPr>
              <w:t xml:space="preserve"> 12 </w:t>
            </w:r>
            <w:r>
              <w:rPr>
                <w:rFonts w:hint="eastAsia"/>
                <w:color w:val="FF0000"/>
                <w:kern w:val="2"/>
                <w:highlight w:val="none"/>
                <w:lang w:val="en-US" w:eastAsia="en-US" w:bidi="ar-SA"/>
              </w:rPr>
              <w:t>月</w:t>
            </w:r>
            <w:r>
              <w:rPr>
                <w:rFonts w:hint="eastAsia"/>
                <w:color w:val="FF0000"/>
                <w:kern w:val="2"/>
                <w:highlight w:val="none"/>
                <w:lang w:val="en-US" w:eastAsia="zh-CN" w:bidi="ar-SA"/>
              </w:rPr>
              <w:t xml:space="preserve"> 14 </w:t>
            </w:r>
            <w:r>
              <w:rPr>
                <w:rFonts w:hint="eastAsia"/>
                <w:color w:val="FF0000"/>
                <w:kern w:val="2"/>
                <w:highlight w:val="none"/>
                <w:lang w:val="en-US" w:eastAsia="en-US" w:bidi="ar-SA"/>
              </w:rPr>
              <w:t>日</w:t>
            </w:r>
            <w:r>
              <w:rPr>
                <w:rFonts w:hint="eastAsia"/>
                <w:color w:val="FF0000"/>
                <w:kern w:val="2"/>
                <w:highlight w:val="none"/>
                <w:lang w:val="en-US" w:eastAsia="zh-CN" w:bidi="ar-SA"/>
              </w:rPr>
              <w:t>11</w:t>
            </w:r>
            <w:r>
              <w:rPr>
                <w:rFonts w:hint="eastAsia"/>
                <w:color w:val="FF0000"/>
                <w:kern w:val="2"/>
                <w:highlight w:val="none"/>
                <w:lang w:val="en-US" w:eastAsia="en-US" w:bidi="ar-SA"/>
              </w:rPr>
              <w:t>时</w:t>
            </w:r>
            <w:r>
              <w:rPr>
                <w:rFonts w:hint="eastAsia"/>
                <w:color w:val="FF0000"/>
                <w:kern w:val="2"/>
                <w:highlight w:val="none"/>
                <w:lang w:val="en-US" w:eastAsia="zh-CN" w:bidi="ar-SA"/>
              </w:rPr>
              <w:t>00</w:t>
            </w:r>
            <w:r>
              <w:rPr>
                <w:rFonts w:hint="eastAsia"/>
                <w:color w:val="FF0000"/>
                <w:kern w:val="2"/>
                <w:highlight w:val="none"/>
                <w:lang w:val="en-US" w:eastAsia="en-US" w:bidi="ar-SA"/>
              </w:rPr>
              <w:t>分</w:t>
            </w:r>
            <w:r>
              <w:rPr>
                <w:rFonts w:hint="eastAsia"/>
                <w:color w:val="FF0000"/>
                <w:kern w:val="2"/>
                <w:highlight w:val="none"/>
                <w:lang w:val="en-US" w:bidi="ar-SA"/>
              </w:rPr>
              <w:t>前不得</w:t>
            </w:r>
            <w:r>
              <w:rPr>
                <w:rFonts w:hint="eastAsia"/>
                <w:color w:val="auto"/>
                <w:kern w:val="2"/>
                <w:highlight w:val="none"/>
                <w:lang w:val="en-US" w:bidi="ar-SA"/>
              </w:rPr>
              <w:t>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20</w:t>
            </w:r>
          </w:p>
        </w:tc>
        <w:tc>
          <w:tcPr>
            <w:tcW w:w="1991" w:type="dxa"/>
            <w:vAlign w:val="center"/>
          </w:tcPr>
          <w:p>
            <w:pPr>
              <w:autoSpaceDE/>
              <w:autoSpaceDN/>
              <w:snapToGrid w:val="0"/>
              <w:spacing w:line="320" w:lineRule="exact"/>
              <w:jc w:val="center"/>
              <w:rPr>
                <w:kern w:val="2"/>
                <w:lang w:val="en-US" w:bidi="ar-SA"/>
              </w:rPr>
            </w:pPr>
            <w:r>
              <w:rPr>
                <w:rFonts w:hint="eastAsia"/>
                <w:kern w:val="2"/>
                <w:lang w:val="en-US" w:bidi="ar-SA"/>
              </w:rPr>
              <w:t>投标文件</w:t>
            </w:r>
          </w:p>
          <w:p>
            <w:pPr>
              <w:autoSpaceDE/>
              <w:autoSpaceDN/>
              <w:snapToGrid w:val="0"/>
              <w:spacing w:line="320" w:lineRule="exact"/>
              <w:jc w:val="center"/>
              <w:rPr>
                <w:kern w:val="2"/>
                <w:lang w:val="en-US" w:eastAsia="en-US" w:bidi="ar-SA"/>
              </w:rPr>
            </w:pPr>
            <w:r>
              <w:rPr>
                <w:rFonts w:hint="eastAsia"/>
                <w:kern w:val="2"/>
                <w:lang w:val="en-US" w:eastAsia="en-US" w:bidi="ar-SA"/>
              </w:rPr>
              <w:t>编制要求</w:t>
            </w:r>
          </w:p>
        </w:tc>
        <w:tc>
          <w:tcPr>
            <w:tcW w:w="7514" w:type="dxa"/>
            <w:vAlign w:val="center"/>
          </w:tcPr>
          <w:p>
            <w:pPr>
              <w:autoSpaceDE/>
              <w:autoSpaceDN/>
              <w:snapToGrid w:val="0"/>
              <w:spacing w:line="320" w:lineRule="exact"/>
              <w:jc w:val="both"/>
              <w:rPr>
                <w:kern w:val="2"/>
                <w:lang w:val="en-US" w:bidi="ar-SA"/>
              </w:rPr>
            </w:pPr>
            <w:r>
              <w:rPr>
                <w:rFonts w:hint="eastAsia"/>
                <w:kern w:val="2"/>
                <w:lang w:val="en-US" w:bidi="ar-SA"/>
              </w:rPr>
              <w:t>具体的编制要求：应使用A4纸打印，文字要清晰，语意要明确，并按照招标文件的要求加盖单位公章和由法定代表人（或委托代理人）签字或盖章。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21</w:t>
            </w:r>
          </w:p>
        </w:tc>
        <w:tc>
          <w:tcPr>
            <w:tcW w:w="1991" w:type="dxa"/>
            <w:vAlign w:val="center"/>
          </w:tcPr>
          <w:p>
            <w:pPr>
              <w:autoSpaceDE/>
              <w:autoSpaceDN/>
              <w:snapToGrid w:val="0"/>
              <w:jc w:val="center"/>
              <w:rPr>
                <w:highlight w:val="none"/>
                <w:lang w:val="en-US"/>
              </w:rPr>
            </w:pPr>
            <w:r>
              <w:rPr>
                <w:rFonts w:hint="eastAsia"/>
                <w:highlight w:val="none"/>
              </w:rPr>
              <w:t>采购控制价</w:t>
            </w:r>
          </w:p>
        </w:tc>
        <w:tc>
          <w:tcPr>
            <w:tcW w:w="7514" w:type="dxa"/>
            <w:vAlign w:val="center"/>
          </w:tcPr>
          <w:p>
            <w:pPr>
              <w:pStyle w:val="2"/>
              <w:rPr>
                <w:b w:val="0"/>
                <w:bCs w:val="0"/>
                <w:color w:val="FF0000"/>
                <w:highlight w:val="none"/>
                <w:lang w:val="en-US"/>
              </w:rPr>
            </w:pPr>
            <w:r>
              <w:rPr>
                <w:rFonts w:hint="eastAsia" w:ascii="宋体" w:hAnsi="宋体" w:eastAsia="宋体" w:cs="宋体"/>
                <w:color w:val="FF0000"/>
                <w:kern w:val="2"/>
                <w:sz w:val="22"/>
                <w:szCs w:val="22"/>
                <w:highlight w:val="none"/>
                <w:lang w:val="en-US" w:eastAsia="en-US" w:bidi="ar-SA"/>
              </w:rPr>
              <w:t>本项</w:t>
            </w:r>
            <w:r>
              <w:rPr>
                <w:rFonts w:hint="eastAsia" w:ascii="宋体" w:hAnsi="宋体" w:eastAsia="宋体" w:cs="宋体"/>
                <w:b w:val="0"/>
                <w:bCs w:val="0"/>
                <w:color w:val="FF0000"/>
                <w:kern w:val="2"/>
                <w:sz w:val="22"/>
                <w:szCs w:val="22"/>
                <w:highlight w:val="none"/>
                <w:lang w:val="en-US" w:eastAsia="en-US" w:bidi="ar-SA"/>
              </w:rPr>
              <w:t>目</w:t>
            </w:r>
            <w:r>
              <w:rPr>
                <w:rFonts w:hint="eastAsia" w:ascii="宋体" w:hAnsi="宋体" w:eastAsia="宋体" w:cs="宋体"/>
                <w:b/>
                <w:bCs/>
                <w:color w:val="FF0000"/>
                <w:kern w:val="2"/>
                <w:sz w:val="22"/>
                <w:szCs w:val="22"/>
                <w:highlight w:val="none"/>
                <w:lang w:val="en-US" w:eastAsia="en-US" w:bidi="ar-SA"/>
              </w:rPr>
              <w:t>采购控制价为</w:t>
            </w:r>
            <w:r>
              <w:rPr>
                <w:rFonts w:hint="eastAsia" w:cs="宋体"/>
                <w:b/>
                <w:bCs/>
                <w:color w:val="FF0000"/>
                <w:kern w:val="2"/>
                <w:sz w:val="22"/>
                <w:szCs w:val="22"/>
                <w:highlight w:val="none"/>
                <w:u w:val="single"/>
                <w:lang w:val="en-US" w:eastAsia="zh-CN" w:bidi="ar-SA"/>
              </w:rPr>
              <w:t xml:space="preserve"> </w:t>
            </w:r>
            <w:r>
              <w:rPr>
                <w:rFonts w:hint="default" w:cs="宋体"/>
                <w:b/>
                <w:bCs/>
                <w:color w:val="FF0000"/>
                <w:kern w:val="2"/>
                <w:sz w:val="22"/>
                <w:szCs w:val="22"/>
                <w:highlight w:val="none"/>
                <w:u w:val="single"/>
                <w:lang w:eastAsia="zh-CN" w:bidi="ar-SA"/>
              </w:rPr>
              <w:t>5</w:t>
            </w:r>
            <w:r>
              <w:rPr>
                <w:rFonts w:hint="eastAsia" w:cs="宋体"/>
                <w:b/>
                <w:bCs/>
                <w:color w:val="FF0000"/>
                <w:kern w:val="2"/>
                <w:sz w:val="22"/>
                <w:szCs w:val="22"/>
                <w:highlight w:val="none"/>
                <w:u w:val="single"/>
                <w:lang w:val="en-US" w:eastAsia="zh-CN" w:bidi="ar-SA"/>
              </w:rPr>
              <w:t xml:space="preserve">0 </w:t>
            </w:r>
            <w:r>
              <w:rPr>
                <w:rFonts w:hint="eastAsia" w:ascii="宋体" w:hAnsi="宋体" w:eastAsia="宋体" w:cs="宋体"/>
                <w:b/>
                <w:bCs/>
                <w:color w:val="FF0000"/>
                <w:kern w:val="2"/>
                <w:sz w:val="22"/>
                <w:szCs w:val="22"/>
                <w:highlight w:val="none"/>
                <w:lang w:val="en-US" w:eastAsia="en-US" w:bidi="ar-SA"/>
              </w:rPr>
              <w:t>万元</w:t>
            </w:r>
            <w:r>
              <w:rPr>
                <w:rFonts w:hint="eastAsia" w:ascii="宋体" w:hAnsi="宋体" w:eastAsia="宋体" w:cs="宋体"/>
                <w:color w:val="FF0000"/>
                <w:kern w:val="2"/>
                <w:sz w:val="22"/>
                <w:szCs w:val="22"/>
                <w:highlight w:val="none"/>
                <w:lang w:val="en-US" w:eastAsia="zh-CN" w:bidi="ar-SA"/>
              </w:rPr>
              <w:t>，投标分项控制价根据供应商须知第11.7进行报价。</w:t>
            </w:r>
            <w:r>
              <w:rPr>
                <w:rFonts w:hint="eastAsia" w:ascii="宋体" w:hAnsi="宋体" w:eastAsia="宋体" w:cs="宋体"/>
                <w:color w:val="FF0000"/>
                <w:kern w:val="2"/>
                <w:sz w:val="22"/>
                <w:szCs w:val="22"/>
                <w:highlight w:val="none"/>
                <w:lang w:val="en-US" w:eastAsia="en-US" w:bidi="ar-SA"/>
              </w:rPr>
              <w:t>投标</w:t>
            </w:r>
            <w:r>
              <w:rPr>
                <w:rFonts w:hint="eastAsia" w:ascii="宋体" w:hAnsi="宋体" w:eastAsia="宋体" w:cs="宋体"/>
                <w:color w:val="FF0000"/>
                <w:kern w:val="2"/>
                <w:sz w:val="22"/>
                <w:szCs w:val="22"/>
                <w:highlight w:val="none"/>
                <w:lang w:val="en-US" w:eastAsia="zh-CN" w:bidi="ar-SA"/>
              </w:rPr>
              <w:t>总报价与投标分项报价均</w:t>
            </w:r>
            <w:r>
              <w:rPr>
                <w:rFonts w:hint="eastAsia" w:ascii="宋体" w:hAnsi="宋体" w:eastAsia="宋体" w:cs="宋体"/>
                <w:color w:val="FF0000"/>
                <w:kern w:val="2"/>
                <w:sz w:val="22"/>
                <w:szCs w:val="22"/>
                <w:highlight w:val="none"/>
                <w:lang w:val="en-US" w:eastAsia="en-US" w:bidi="ar-SA"/>
              </w:rPr>
              <w:t>不得高于控制价，高于控制价的做无效投标处理。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22</w:t>
            </w:r>
          </w:p>
        </w:tc>
        <w:tc>
          <w:tcPr>
            <w:tcW w:w="1991" w:type="dxa"/>
            <w:vAlign w:val="center"/>
          </w:tcPr>
          <w:p>
            <w:pPr>
              <w:autoSpaceDE/>
              <w:autoSpaceDN/>
              <w:snapToGrid w:val="0"/>
              <w:spacing w:line="320" w:lineRule="exact"/>
              <w:jc w:val="center"/>
              <w:rPr>
                <w:kern w:val="2"/>
                <w:highlight w:val="none"/>
                <w:lang w:val="en-US" w:bidi="ar-SA"/>
              </w:rPr>
            </w:pPr>
          </w:p>
          <w:p>
            <w:pPr>
              <w:autoSpaceDE/>
              <w:autoSpaceDN/>
              <w:snapToGrid w:val="0"/>
              <w:spacing w:line="320" w:lineRule="exact"/>
              <w:jc w:val="center"/>
              <w:rPr>
                <w:kern w:val="2"/>
                <w:highlight w:val="none"/>
                <w:lang w:val="en-US" w:bidi="ar-SA"/>
              </w:rPr>
            </w:pPr>
            <w:r>
              <w:rPr>
                <w:rFonts w:hint="eastAsia"/>
                <w:kern w:val="2"/>
                <w:highlight w:val="none"/>
                <w:lang w:val="en-US" w:bidi="ar-SA"/>
              </w:rPr>
              <w:t>投标人代表出席</w:t>
            </w:r>
            <w:r>
              <w:rPr>
                <w:rFonts w:hint="eastAsia"/>
                <w:highlight w:val="none"/>
              </w:rPr>
              <w:t>开标会时须携带下列证件以备查验</w:t>
            </w:r>
          </w:p>
        </w:tc>
        <w:tc>
          <w:tcPr>
            <w:tcW w:w="7514" w:type="dxa"/>
            <w:vAlign w:val="center"/>
          </w:tcPr>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cs="宋体"/>
                <w:color w:val="FF0000"/>
                <w:sz w:val="24"/>
                <w:highlight w:val="none"/>
                <w:lang w:val="en-US" w:eastAsia="zh-CN"/>
              </w:rPr>
              <w:t>(1</w:t>
            </w:r>
            <w:r>
              <w:rPr>
                <w:rFonts w:hint="eastAsia" w:ascii="宋体" w:hAnsi="宋体" w:eastAsia="宋体" w:cs="宋体"/>
                <w:b w:val="0"/>
                <w:bCs w:val="0"/>
                <w:color w:val="FF0000"/>
                <w:kern w:val="2"/>
                <w:sz w:val="22"/>
                <w:szCs w:val="22"/>
                <w:highlight w:val="none"/>
                <w:lang w:val="en-US" w:eastAsia="zh-CN" w:bidi="ar-SA"/>
              </w:rPr>
              <w:t>)、《营业执照》；</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(2)、法定代表人授权委托书及委托代理人身份证原件；</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(3)、如是生产厂家须提供《医疗器械生产许可证》；经销商须提供《医疗器械经营许可证》及所投产品生产厂家的《医疗器械生产许可证》；</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(4)、投标人须提供所投医疗产品的《医疗器械注册证》或《医疗器械备案证》；</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(5)、进口产品国外生产企业给中国区总代理的授权书复印件（加盖中国区总代理的公章）（授权书如为英文件的须提供本授权书的中文翻译件）、进口产品中国区代理给投标人授权证明原件（或复印件加盖鲜章）【投进口产品提供】；提供制造商针对本项目投标出具的授权书【投国产产品提供】；</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(6)、会计事务所出具的2020年度财务审计报告或银行出具的资信证明；</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default"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(7)、投标保证金收据原件。</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eastAsia="宋体"/>
                <w:b w:val="0"/>
                <w:bCs w:val="0"/>
                <w:color w:val="FF0000"/>
                <w:kern w:val="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（上述证件开标时必须携带原件或复印件加盖公章，否则按废标处理）</w:t>
            </w:r>
            <w:r>
              <w:rPr>
                <w:rFonts w:hint="eastAsia"/>
                <w:b w:val="0"/>
                <w:bCs w:val="0"/>
                <w:color w:val="FF0000"/>
                <w:kern w:val="2"/>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23</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付款方式</w:t>
            </w:r>
          </w:p>
        </w:tc>
        <w:tc>
          <w:tcPr>
            <w:tcW w:w="7514" w:type="dxa"/>
            <w:vAlign w:val="center"/>
          </w:tcPr>
          <w:p>
            <w:pPr>
              <w:autoSpaceDE/>
              <w:autoSpaceDN/>
              <w:snapToGrid w:val="0"/>
              <w:spacing w:line="320" w:lineRule="exact"/>
              <w:jc w:val="both"/>
              <w:rPr>
                <w:kern w:val="2"/>
                <w:lang w:val="en-US" w:bidi="ar-SA"/>
              </w:rPr>
            </w:pPr>
            <w:r>
              <w:rPr>
                <w:rFonts w:hint="eastAsia"/>
                <w:kern w:val="2"/>
                <w:lang w:val="en-US" w:bidi="ar-SA"/>
              </w:rPr>
              <w:t>采购人和中标人另行约定；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24</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招标代理服务费</w:t>
            </w:r>
          </w:p>
        </w:tc>
        <w:tc>
          <w:tcPr>
            <w:tcW w:w="751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val="en-US" w:bidi="ar-SA"/>
              </w:rPr>
            </w:pPr>
            <w:r>
              <w:rPr>
                <w:rFonts w:hint="eastAsia"/>
                <w:kern w:val="2"/>
                <w:lang w:val="en-US" w:bidi="ar-SA"/>
              </w:rPr>
              <w:t>招标代理服务费的交纳方式：转账支票、电汇、企业网银、现金；</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bidi="ar-SA"/>
              </w:rPr>
            </w:pPr>
            <w:r>
              <w:rPr>
                <w:rFonts w:hint="eastAsia"/>
                <w:kern w:val="2"/>
                <w:lang w:bidi="ar-SA"/>
              </w:rPr>
              <w:t>招标代理服务费的金额：参考（计价格[20</w:t>
            </w:r>
            <w:r>
              <w:rPr>
                <w:rFonts w:hint="eastAsia"/>
                <w:kern w:val="2"/>
                <w:lang w:val="en-US" w:eastAsia="zh-CN" w:bidi="ar-SA"/>
              </w:rPr>
              <w:t>11</w:t>
            </w:r>
            <w:r>
              <w:rPr>
                <w:rFonts w:hint="eastAsia"/>
                <w:kern w:val="2"/>
                <w:lang w:bidi="ar-SA"/>
              </w:rPr>
              <w:t>]</w:t>
            </w:r>
            <w:r>
              <w:rPr>
                <w:rFonts w:hint="eastAsia"/>
                <w:kern w:val="2"/>
                <w:lang w:val="en-US" w:eastAsia="zh-CN" w:bidi="ar-SA"/>
              </w:rPr>
              <w:t>534</w:t>
            </w:r>
            <w:r>
              <w:rPr>
                <w:rFonts w:hint="eastAsia"/>
                <w:kern w:val="2"/>
                <w:lang w:bidi="ar-SA"/>
              </w:rPr>
              <w:t>号）文</w:t>
            </w:r>
            <w:r>
              <w:rPr>
                <w:rFonts w:hint="eastAsia"/>
                <w:kern w:val="2"/>
                <w:lang w:val="en-US" w:eastAsia="zh-CN" w:bidi="ar-SA"/>
              </w:rPr>
              <w:t>收取</w:t>
            </w:r>
            <w:r>
              <w:rPr>
                <w:rFonts w:hint="eastAsia"/>
                <w:kern w:val="2"/>
                <w:lang w:bidi="ar-SA"/>
              </w:rPr>
              <w:t>；</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lang w:val="en-US" w:bidi="ar-SA"/>
              </w:rPr>
            </w:pPr>
            <w:r>
              <w:rPr>
                <w:rFonts w:hint="eastAsia"/>
                <w:b/>
                <w:bCs/>
                <w:color w:val="FF0000"/>
                <w:kern w:val="2"/>
                <w:lang w:bidi="ar-SA"/>
              </w:rPr>
              <w:t>招标代理服务费由</w:t>
            </w:r>
            <w:r>
              <w:rPr>
                <w:rFonts w:hint="eastAsia"/>
                <w:b/>
                <w:bCs/>
                <w:color w:val="FF0000"/>
                <w:kern w:val="2"/>
                <w:lang w:eastAsia="zh-CN" w:bidi="ar-SA"/>
              </w:rPr>
              <w:t>中标（成交）</w:t>
            </w:r>
            <w:r>
              <w:rPr>
                <w:rFonts w:hint="eastAsia"/>
                <w:b/>
                <w:bCs/>
                <w:color w:val="FF0000"/>
                <w:kern w:val="2"/>
                <w:lang w:bidi="ar-SA"/>
              </w:rPr>
              <w:t>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94" w:type="dxa"/>
            <w:vAlign w:val="center"/>
          </w:tcPr>
          <w:p>
            <w:pPr>
              <w:autoSpaceDE/>
              <w:autoSpaceDN/>
              <w:snapToGrid w:val="0"/>
              <w:spacing w:line="320" w:lineRule="exact"/>
              <w:jc w:val="center"/>
              <w:rPr>
                <w:rFonts w:hint="eastAsia" w:eastAsia="宋体"/>
                <w:kern w:val="2"/>
                <w:lang w:val="en-US" w:eastAsia="zh-CN" w:bidi="ar-SA"/>
              </w:rPr>
            </w:pPr>
            <w:r>
              <w:rPr>
                <w:rFonts w:hint="eastAsia"/>
                <w:kern w:val="2"/>
                <w:lang w:val="en-US" w:bidi="ar-SA"/>
              </w:rPr>
              <w:t>2</w:t>
            </w:r>
            <w:r>
              <w:rPr>
                <w:rFonts w:hint="eastAsia"/>
                <w:kern w:val="2"/>
                <w:lang w:val="en-US" w:eastAsia="zh-CN" w:bidi="ar-SA"/>
              </w:rPr>
              <w:t>5</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注意事项</w:t>
            </w:r>
          </w:p>
        </w:tc>
        <w:tc>
          <w:tcPr>
            <w:tcW w:w="7514" w:type="dxa"/>
            <w:vAlign w:val="center"/>
          </w:tcPr>
          <w:p>
            <w:pPr>
              <w:pStyle w:val="14"/>
              <w:widowControl/>
              <w:autoSpaceDE/>
              <w:autoSpaceDN/>
              <w:spacing w:line="260" w:lineRule="exact"/>
              <w:rPr>
                <w:kern w:val="2"/>
                <w:sz w:val="22"/>
              </w:rPr>
            </w:pPr>
            <w:r>
              <w:rPr>
                <w:rFonts w:hint="eastAsia" w:cs="宋体"/>
                <w:kern w:val="2"/>
                <w:sz w:val="22"/>
              </w:rPr>
              <w:t xml:space="preserve">1、请各投标人务必详细阅读本招标文件的全部条款，以减少不必要的失误，否则，由此引起的损失或风险由投标人自行承担。2、投标人获取招标文件后应认真及时阅读招标文件中所有的事项、格式、条款和规范要求等，做好投标工作。3、投标人不得以投诉为名，排挤竞争对手，不得进行虚假、恶意投诉，阻碍招标投标活动的正常进行。  </w:t>
            </w:r>
          </w:p>
        </w:tc>
      </w:tr>
    </w:tbl>
    <w:p>
      <w:pPr>
        <w:sectPr>
          <w:pgSz w:w="11910" w:h="16840"/>
          <w:pgMar w:top="1420" w:right="540" w:bottom="1300" w:left="860" w:header="0" w:footer="1113" w:gutter="0"/>
          <w:pgBorders>
            <w:top w:val="none" w:sz="0" w:space="0"/>
            <w:left w:val="none" w:sz="0" w:space="0"/>
            <w:bottom w:val="none" w:sz="0" w:space="0"/>
            <w:right w:val="none" w:sz="0" w:space="0"/>
          </w:pgBorders>
          <w:cols w:equalWidth="0" w:num="1">
            <w:col w:w="10510"/>
          </w:cols>
        </w:sectPr>
      </w:pPr>
      <w:bookmarkStart w:id="1" w:name="_bookmark1"/>
      <w:bookmarkEnd w:id="1"/>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b/>
          <w:color w:val="auto"/>
          <w:sz w:val="32"/>
          <w:szCs w:val="32"/>
          <w:lang w:val="en-US"/>
        </w:rPr>
      </w:pPr>
      <w:r>
        <w:rPr>
          <w:rFonts w:hint="eastAsia"/>
          <w:b/>
          <w:color w:val="auto"/>
          <w:sz w:val="32"/>
          <w:szCs w:val="32"/>
          <w:lang w:val="en-US"/>
        </w:rPr>
        <w:t xml:space="preserve">第一章 </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auto"/>
          <w:spacing w:val="0"/>
          <w:kern w:val="0"/>
          <w:sz w:val="28"/>
          <w:szCs w:val="28"/>
          <w:highlight w:val="none"/>
          <w:lang w:val="en-US" w:eastAsia="zh-CN" w:bidi="ar"/>
        </w:rPr>
      </w:pPr>
      <w:r>
        <w:rPr>
          <w:rFonts w:hint="eastAsia" w:ascii="微软雅黑" w:hAnsi="微软雅黑" w:eastAsia="微软雅黑" w:cs="微软雅黑"/>
          <w:i w:val="0"/>
          <w:caps w:val="0"/>
          <w:color w:val="auto"/>
          <w:spacing w:val="0"/>
          <w:kern w:val="0"/>
          <w:sz w:val="28"/>
          <w:szCs w:val="28"/>
          <w:highlight w:val="none"/>
          <w:lang w:val="en-US" w:eastAsia="zh-CN" w:bidi="ar"/>
        </w:rPr>
        <w:t>新疆诚誉工程项目管理有限公司关于2021年伊犁哈萨克自治州友谊医院</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auto"/>
          <w:spacing w:val="0"/>
          <w:sz w:val="22"/>
          <w:szCs w:val="22"/>
          <w:highlight w:val="none"/>
        </w:rPr>
      </w:pPr>
      <w:r>
        <w:rPr>
          <w:rFonts w:hint="eastAsia" w:ascii="微软雅黑" w:hAnsi="微软雅黑" w:eastAsia="微软雅黑" w:cs="微软雅黑"/>
          <w:i w:val="0"/>
          <w:caps w:val="0"/>
          <w:color w:val="auto"/>
          <w:spacing w:val="0"/>
          <w:kern w:val="0"/>
          <w:sz w:val="28"/>
          <w:szCs w:val="28"/>
          <w:highlight w:val="none"/>
          <w:lang w:val="en-US" w:eastAsia="zh-CN" w:bidi="ar"/>
        </w:rPr>
        <w:t>医疗设备采购第四批（二）采购项目公开招标公告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7"/>
          <w:szCs w:val="27"/>
          <w:shd w:val="clear" w:color="auto" w:fill="auto"/>
          <w:lang w:val="en-US" w:eastAsia="zh-CN"/>
        </w:rPr>
      </w:pPr>
      <w:r>
        <w:rPr>
          <w:rFonts w:hint="eastAsia" w:ascii="宋体" w:hAnsi="宋体" w:eastAsia="宋体" w:cs="宋体"/>
          <w:i w:val="0"/>
          <w:iCs w:val="0"/>
          <w:caps w:val="0"/>
          <w:color w:val="auto"/>
          <w:spacing w:val="0"/>
          <w:sz w:val="27"/>
          <w:szCs w:val="27"/>
          <w:shd w:val="clear" w:color="auto" w:fill="auto"/>
          <w:lang w:val="en-US" w:eastAsia="zh-CN"/>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0" w:firstLineChars="200"/>
        <w:textAlignment w:val="auto"/>
        <w:rPr>
          <w:rStyle w:val="18"/>
          <w:rFonts w:hint="eastAsia" w:ascii="宋体" w:hAnsi="宋体" w:eastAsia="宋体" w:cs="宋体"/>
          <w:b w:val="0"/>
          <w:bCs w:val="0"/>
          <w:i w:val="0"/>
          <w:iCs w:val="0"/>
          <w:caps w:val="0"/>
          <w:color w:val="auto"/>
          <w:spacing w:val="0"/>
          <w:sz w:val="27"/>
          <w:szCs w:val="27"/>
          <w:highlight w:val="none"/>
          <w:shd w:val="clear" w:color="auto" w:fill="auto"/>
        </w:rPr>
      </w:pPr>
      <w:r>
        <w:rPr>
          <w:rStyle w:val="18"/>
          <w:rFonts w:hint="eastAsia" w:ascii="宋体" w:hAnsi="宋体" w:eastAsia="宋体" w:cs="宋体"/>
          <w:b w:val="0"/>
          <w:bCs w:val="0"/>
          <w:i w:val="0"/>
          <w:iCs w:val="0"/>
          <w:caps w:val="0"/>
          <w:color w:val="auto"/>
          <w:spacing w:val="0"/>
          <w:sz w:val="27"/>
          <w:szCs w:val="27"/>
          <w:highlight w:val="none"/>
          <w:shd w:val="clear" w:color="auto" w:fill="auto"/>
        </w:rPr>
        <w:t>2021年伊犁哈萨克自治州友谊医院医疗设备采购</w:t>
      </w:r>
      <w:r>
        <w:rPr>
          <w:rStyle w:val="18"/>
          <w:rFonts w:hint="eastAsia" w:cs="宋体"/>
          <w:b w:val="0"/>
          <w:bCs w:val="0"/>
          <w:i w:val="0"/>
          <w:iCs w:val="0"/>
          <w:caps w:val="0"/>
          <w:color w:val="auto"/>
          <w:spacing w:val="0"/>
          <w:sz w:val="27"/>
          <w:szCs w:val="27"/>
          <w:highlight w:val="none"/>
          <w:shd w:val="clear" w:color="auto" w:fill="auto"/>
          <w:lang w:eastAsia="zh-CN"/>
        </w:rPr>
        <w:t>第四批</w:t>
      </w:r>
      <w:r>
        <w:rPr>
          <w:rStyle w:val="18"/>
          <w:rFonts w:hint="eastAsia" w:ascii="宋体" w:hAnsi="宋体" w:eastAsia="宋体" w:cs="宋体"/>
          <w:b w:val="0"/>
          <w:bCs w:val="0"/>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Style w:val="18"/>
          <w:rFonts w:hint="eastAsia" w:ascii="宋体" w:hAnsi="宋体" w:eastAsia="宋体" w:cs="宋体"/>
          <w:b w:val="0"/>
          <w:bCs w:val="0"/>
          <w:i w:val="0"/>
          <w:iCs w:val="0"/>
          <w:caps w:val="0"/>
          <w:color w:val="auto"/>
          <w:spacing w:val="0"/>
          <w:sz w:val="27"/>
          <w:szCs w:val="27"/>
          <w:highlight w:val="none"/>
          <w:shd w:val="clear" w:color="auto" w:fill="auto"/>
        </w:rPr>
        <w:t>）招标项目的潜在投标人应在伊宁经济合作区金茂新天地A座8楼813室获取招标文件，并于2021年</w:t>
      </w:r>
      <w:r>
        <w:rPr>
          <w:rStyle w:val="18"/>
          <w:rFonts w:hint="eastAsia" w:cs="宋体"/>
          <w:b w:val="0"/>
          <w:bCs w:val="0"/>
          <w:i w:val="0"/>
          <w:iCs w:val="0"/>
          <w:caps w:val="0"/>
          <w:color w:val="auto"/>
          <w:spacing w:val="0"/>
          <w:sz w:val="27"/>
          <w:szCs w:val="27"/>
          <w:highlight w:val="none"/>
          <w:shd w:val="clear" w:color="auto" w:fill="auto"/>
          <w:lang w:val="en-US" w:eastAsia="zh-CN"/>
        </w:rPr>
        <w:t xml:space="preserve"> </w:t>
      </w:r>
      <w:r>
        <w:rPr>
          <w:rStyle w:val="18"/>
          <w:rFonts w:hint="default" w:cs="宋体"/>
          <w:b w:val="0"/>
          <w:bCs w:val="0"/>
          <w:i w:val="0"/>
          <w:iCs w:val="0"/>
          <w:caps w:val="0"/>
          <w:color w:val="auto"/>
          <w:spacing w:val="0"/>
          <w:sz w:val="27"/>
          <w:szCs w:val="27"/>
          <w:highlight w:val="none"/>
          <w:shd w:val="clear" w:color="auto" w:fill="auto"/>
          <w:lang w:eastAsia="zh-CN"/>
        </w:rPr>
        <w:t>1</w:t>
      </w:r>
      <w:r>
        <w:rPr>
          <w:rStyle w:val="18"/>
          <w:rFonts w:hint="eastAsia" w:cs="宋体"/>
          <w:b w:val="0"/>
          <w:bCs w:val="0"/>
          <w:i w:val="0"/>
          <w:iCs w:val="0"/>
          <w:caps w:val="0"/>
          <w:color w:val="auto"/>
          <w:spacing w:val="0"/>
          <w:sz w:val="27"/>
          <w:szCs w:val="27"/>
          <w:highlight w:val="none"/>
          <w:shd w:val="clear" w:color="auto" w:fill="auto"/>
          <w:lang w:val="en-US" w:eastAsia="zh-CN"/>
        </w:rPr>
        <w:t>2</w:t>
      </w:r>
      <w:r>
        <w:rPr>
          <w:rStyle w:val="18"/>
          <w:rFonts w:hint="eastAsia" w:ascii="宋体" w:hAnsi="宋体" w:eastAsia="宋体" w:cs="宋体"/>
          <w:b w:val="0"/>
          <w:bCs w:val="0"/>
          <w:i w:val="0"/>
          <w:iCs w:val="0"/>
          <w:caps w:val="0"/>
          <w:color w:val="auto"/>
          <w:spacing w:val="0"/>
          <w:sz w:val="27"/>
          <w:szCs w:val="27"/>
          <w:highlight w:val="none"/>
          <w:shd w:val="clear" w:color="auto" w:fill="auto"/>
        </w:rPr>
        <w:t>月</w:t>
      </w:r>
      <w:r>
        <w:rPr>
          <w:rStyle w:val="18"/>
          <w:rFonts w:hint="default" w:cs="宋体"/>
          <w:b w:val="0"/>
          <w:bCs w:val="0"/>
          <w:i w:val="0"/>
          <w:iCs w:val="0"/>
          <w:caps w:val="0"/>
          <w:color w:val="auto"/>
          <w:spacing w:val="0"/>
          <w:sz w:val="27"/>
          <w:szCs w:val="27"/>
          <w:highlight w:val="none"/>
          <w:shd w:val="clear" w:color="auto" w:fill="auto"/>
          <w:lang w:eastAsia="zh-CN"/>
        </w:rPr>
        <w:t>1</w:t>
      </w:r>
      <w:r>
        <w:rPr>
          <w:rStyle w:val="18"/>
          <w:rFonts w:hint="eastAsia" w:cs="宋体"/>
          <w:b w:val="0"/>
          <w:bCs w:val="0"/>
          <w:i w:val="0"/>
          <w:iCs w:val="0"/>
          <w:caps w:val="0"/>
          <w:color w:val="auto"/>
          <w:spacing w:val="0"/>
          <w:sz w:val="27"/>
          <w:szCs w:val="27"/>
          <w:highlight w:val="none"/>
          <w:shd w:val="clear" w:color="auto" w:fill="auto"/>
          <w:lang w:val="en-US" w:eastAsia="zh-CN"/>
        </w:rPr>
        <w:t>4</w:t>
      </w:r>
      <w:r>
        <w:rPr>
          <w:rStyle w:val="18"/>
          <w:rFonts w:hint="eastAsia" w:ascii="宋体" w:hAnsi="宋体" w:eastAsia="宋体" w:cs="宋体"/>
          <w:b w:val="0"/>
          <w:bCs w:val="0"/>
          <w:i w:val="0"/>
          <w:iCs w:val="0"/>
          <w:caps w:val="0"/>
          <w:color w:val="auto"/>
          <w:spacing w:val="0"/>
          <w:sz w:val="27"/>
          <w:szCs w:val="27"/>
          <w:highlight w:val="none"/>
          <w:shd w:val="clear" w:color="auto" w:fill="auto"/>
        </w:rPr>
        <w:t>日 11:00（北京时间）前递交投标文件。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color="auto" w:fill="auto"/>
        </w:rPr>
      </w:pPr>
      <w:r>
        <w:rPr>
          <w:rStyle w:val="18"/>
          <w:rFonts w:hint="eastAsia" w:ascii="宋体" w:hAnsi="宋体" w:eastAsia="宋体" w:cs="宋体"/>
          <w:b/>
          <w:bCs/>
          <w:i w:val="0"/>
          <w:iCs w:val="0"/>
          <w:caps w:val="0"/>
          <w:color w:val="auto"/>
          <w:spacing w:val="0"/>
          <w:sz w:val="27"/>
          <w:szCs w:val="27"/>
          <w:highlight w:val="none"/>
          <w:shd w:val="clear" w:color="auto" w:fill="auto"/>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i w:val="0"/>
          <w:iCs w:val="0"/>
          <w:caps w:val="0"/>
          <w:color w:val="auto"/>
          <w:spacing w:val="0"/>
          <w:sz w:val="27"/>
          <w:szCs w:val="27"/>
          <w:highlight w:val="none"/>
          <w:shd w:val="clear" w:color="auto" w:fill="auto"/>
        </w:rPr>
        <w:t>项目编号：XJCY-</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2021</w:t>
      </w:r>
      <w:r>
        <w:rPr>
          <w:rStyle w:val="18"/>
          <w:rFonts w:hint="eastAsia" w:cs="宋体"/>
          <w:b w:val="0"/>
          <w:bCs w:val="0"/>
          <w:i w:val="0"/>
          <w:iCs w:val="0"/>
          <w:caps w:val="0"/>
          <w:color w:val="auto"/>
          <w:spacing w:val="0"/>
          <w:sz w:val="27"/>
          <w:szCs w:val="27"/>
          <w:highlight w:val="none"/>
          <w:shd w:val="clear" w:color="auto" w:fill="auto"/>
          <w:lang w:val="en-US" w:eastAsia="zh-CN"/>
        </w:rPr>
        <w:t xml:space="preserve">112201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项目名称：2021年伊犁哈萨克自治州友谊医院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采购方式：公开招标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2170000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cs="宋体"/>
          <w:i w:val="0"/>
          <w:iCs w:val="0"/>
          <w:caps w:val="0"/>
          <w:color w:val="auto"/>
          <w:spacing w:val="0"/>
          <w:sz w:val="27"/>
          <w:szCs w:val="27"/>
          <w:highlight w:val="none"/>
          <w:shd w:val="clear" w:color="auto" w:fill="auto"/>
          <w:lang w:val="en-US" w:eastAsia="zh-CN"/>
        </w:rPr>
      </w:pPr>
      <w:r>
        <w:rPr>
          <w:rFonts w:hint="eastAsia" w:ascii="宋体" w:hAnsi="宋体" w:eastAsia="宋体" w:cs="宋体"/>
          <w:i w:val="0"/>
          <w:iCs w:val="0"/>
          <w:caps w:val="0"/>
          <w:color w:val="auto"/>
          <w:spacing w:val="0"/>
          <w:sz w:val="27"/>
          <w:szCs w:val="27"/>
          <w:highlight w:val="none"/>
          <w:shd w:val="clear" w:color="auto" w:fill="auto"/>
        </w:rPr>
        <w:t>最高限价（元）：</w:t>
      </w:r>
      <w:r>
        <w:rPr>
          <w:rFonts w:hint="eastAsia" w:cs="宋体"/>
          <w:i w:val="0"/>
          <w:iCs w:val="0"/>
          <w:caps w:val="0"/>
          <w:color w:val="auto"/>
          <w:spacing w:val="0"/>
          <w:sz w:val="27"/>
          <w:szCs w:val="27"/>
          <w:highlight w:val="none"/>
          <w:shd w:val="clear" w:color="auto" w:fill="auto"/>
          <w:lang w:val="en-US" w:eastAsia="zh-CN"/>
        </w:rPr>
        <w:t>500000</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420000,670000,100000,400000,80000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）（1包）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500000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w:t>
      </w:r>
      <w:r>
        <w:rPr>
          <w:rFonts w:hint="eastAsia" w:cs="宋体"/>
          <w:i w:val="0"/>
          <w:iCs w:val="0"/>
          <w:caps w:val="0"/>
          <w:color w:val="auto"/>
          <w:spacing w:val="0"/>
          <w:sz w:val="27"/>
          <w:szCs w:val="27"/>
          <w:highlight w:val="none"/>
          <w:shd w:val="clear" w:color="auto" w:fill="auto"/>
          <w:lang w:val="en-US" w:eastAsia="zh-CN"/>
        </w:rPr>
        <w:t>微波消融治疗仪1套（国产）</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标项二:</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）（2包）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420000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简要规格描述或项目基本概况介绍、用途：采购</w:t>
      </w:r>
      <w:r>
        <w:rPr>
          <w:rFonts w:hint="eastAsia" w:cs="宋体"/>
          <w:i w:val="0"/>
          <w:iCs w:val="0"/>
          <w:caps w:val="0"/>
          <w:color w:val="auto"/>
          <w:spacing w:val="0"/>
          <w:sz w:val="27"/>
          <w:szCs w:val="27"/>
          <w:highlight w:val="none"/>
          <w:shd w:val="clear" w:color="auto" w:fill="auto"/>
          <w:lang w:val="en-US" w:eastAsia="zh-CN"/>
        </w:rPr>
        <w:t>输尿管镜3条（进口）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w:t>
      </w:r>
      <w:r>
        <w:rPr>
          <w:rFonts w:hint="eastAsia" w:cs="宋体"/>
          <w:i w:val="0"/>
          <w:iCs w:val="0"/>
          <w:caps w:val="0"/>
          <w:color w:val="auto"/>
          <w:spacing w:val="0"/>
          <w:sz w:val="27"/>
          <w:szCs w:val="27"/>
          <w:highlight w:val="none"/>
          <w:shd w:val="clear" w:color="auto" w:fill="auto"/>
          <w:lang w:val="en-US" w:eastAsia="zh-CN"/>
        </w:rPr>
        <w:t>三</w:t>
      </w:r>
      <w:r>
        <w:rPr>
          <w:rFonts w:hint="eastAsia" w:ascii="宋体" w:hAnsi="宋体" w:eastAsia="宋体" w:cs="宋体"/>
          <w:i w:val="0"/>
          <w:iCs w:val="0"/>
          <w:caps w:val="0"/>
          <w:color w:val="auto"/>
          <w:spacing w:val="0"/>
          <w:sz w:val="27"/>
          <w:szCs w:val="27"/>
          <w:highlight w:val="none"/>
          <w:shd w:val="clear" w:color="auto" w:fill="auto"/>
        </w:rPr>
        <w:t>:</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3</w:t>
      </w:r>
      <w:r>
        <w:rPr>
          <w:rFonts w:hint="eastAsia" w:ascii="宋体" w:hAnsi="宋体" w:eastAsia="宋体" w:cs="宋体"/>
          <w:i w:val="0"/>
          <w:iCs w:val="0"/>
          <w:caps w:val="0"/>
          <w:color w:val="auto"/>
          <w:spacing w:val="0"/>
          <w:sz w:val="27"/>
          <w:szCs w:val="27"/>
          <w:highlight w:val="none"/>
          <w:shd w:val="clear" w:color="auto" w:fill="auto"/>
        </w:rPr>
        <w:t>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670000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w:t>
      </w:r>
      <w:r>
        <w:rPr>
          <w:rFonts w:hint="eastAsia" w:cs="宋体"/>
          <w:i w:val="0"/>
          <w:iCs w:val="0"/>
          <w:caps w:val="0"/>
          <w:color w:val="auto"/>
          <w:spacing w:val="0"/>
          <w:sz w:val="27"/>
          <w:szCs w:val="27"/>
          <w:highlight w:val="none"/>
          <w:shd w:val="clear" w:color="auto" w:fill="auto"/>
          <w:lang w:val="en-US" w:eastAsia="zh-CN"/>
        </w:rPr>
        <w:t>采购内科胸腔镜系统及床边支气管镜（进口）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w:t>
      </w:r>
      <w:r>
        <w:rPr>
          <w:rFonts w:hint="eastAsia" w:cs="宋体"/>
          <w:i w:val="0"/>
          <w:iCs w:val="0"/>
          <w:caps w:val="0"/>
          <w:color w:val="auto"/>
          <w:spacing w:val="0"/>
          <w:sz w:val="27"/>
          <w:szCs w:val="27"/>
          <w:highlight w:val="none"/>
          <w:shd w:val="clear" w:color="auto" w:fill="auto"/>
          <w:lang w:val="en-US" w:eastAsia="zh-CN"/>
        </w:rPr>
        <w:t>四</w:t>
      </w:r>
      <w:r>
        <w:rPr>
          <w:rFonts w:hint="eastAsia" w:ascii="宋体" w:hAnsi="宋体" w:eastAsia="宋体" w:cs="宋体"/>
          <w:i w:val="0"/>
          <w:iCs w:val="0"/>
          <w:caps w:val="0"/>
          <w:color w:val="auto"/>
          <w:spacing w:val="0"/>
          <w:sz w:val="27"/>
          <w:szCs w:val="27"/>
          <w:highlight w:val="none"/>
          <w:shd w:val="clear" w:color="auto" w:fill="auto"/>
        </w:rPr>
        <w:t>:</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4</w:t>
      </w:r>
      <w:r>
        <w:rPr>
          <w:rFonts w:hint="eastAsia" w:ascii="宋体" w:hAnsi="宋体" w:eastAsia="宋体" w:cs="宋体"/>
          <w:i w:val="0"/>
          <w:iCs w:val="0"/>
          <w:caps w:val="0"/>
          <w:color w:val="auto"/>
          <w:spacing w:val="0"/>
          <w:sz w:val="27"/>
          <w:szCs w:val="27"/>
          <w:highlight w:val="none"/>
          <w:shd w:val="clear" w:color="auto" w:fill="auto"/>
        </w:rPr>
        <w:t>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100000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简要规格描述或项目基本概况介绍、用途：采购</w:t>
      </w:r>
      <w:r>
        <w:rPr>
          <w:rFonts w:hint="eastAsia" w:cs="宋体"/>
          <w:i w:val="0"/>
          <w:iCs w:val="0"/>
          <w:caps w:val="0"/>
          <w:color w:val="auto"/>
          <w:spacing w:val="0"/>
          <w:sz w:val="27"/>
          <w:szCs w:val="27"/>
          <w:highlight w:val="none"/>
          <w:shd w:val="clear" w:color="auto" w:fill="auto"/>
          <w:lang w:val="en-US" w:eastAsia="zh-CN"/>
        </w:rPr>
        <w:t>便携式肺功能仪1台（国产）</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w:t>
      </w:r>
      <w:r>
        <w:rPr>
          <w:rFonts w:hint="eastAsia" w:cs="宋体"/>
          <w:i w:val="0"/>
          <w:iCs w:val="0"/>
          <w:caps w:val="0"/>
          <w:color w:val="auto"/>
          <w:spacing w:val="0"/>
          <w:sz w:val="27"/>
          <w:szCs w:val="27"/>
          <w:highlight w:val="none"/>
          <w:shd w:val="clear" w:color="auto" w:fill="auto"/>
          <w:lang w:val="en-US" w:eastAsia="zh-CN"/>
        </w:rPr>
        <w:t>五</w:t>
      </w:r>
      <w:r>
        <w:rPr>
          <w:rFonts w:hint="eastAsia" w:ascii="宋体" w:hAnsi="宋体" w:eastAsia="宋体" w:cs="宋体"/>
          <w:i w:val="0"/>
          <w:iCs w:val="0"/>
          <w:caps w:val="0"/>
          <w:color w:val="auto"/>
          <w:spacing w:val="0"/>
          <w:sz w:val="27"/>
          <w:szCs w:val="27"/>
          <w:highlight w:val="none"/>
          <w:shd w:val="clear" w:color="auto" w:fill="auto"/>
        </w:rPr>
        <w:t>:</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5</w:t>
      </w:r>
      <w:r>
        <w:rPr>
          <w:rFonts w:hint="eastAsia" w:ascii="宋体" w:hAnsi="宋体" w:eastAsia="宋体" w:cs="宋体"/>
          <w:i w:val="0"/>
          <w:iCs w:val="0"/>
          <w:caps w:val="0"/>
          <w:color w:val="auto"/>
          <w:spacing w:val="0"/>
          <w:sz w:val="27"/>
          <w:szCs w:val="27"/>
          <w:highlight w:val="none"/>
          <w:shd w:val="clear" w:color="auto" w:fill="auto"/>
        </w:rPr>
        <w:t>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400000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简要规格描述或项目基本概况介绍、用途：采购</w:t>
      </w:r>
      <w:r>
        <w:rPr>
          <w:rFonts w:hint="eastAsia" w:cs="宋体"/>
          <w:i w:val="0"/>
          <w:iCs w:val="0"/>
          <w:caps w:val="0"/>
          <w:color w:val="auto"/>
          <w:spacing w:val="0"/>
          <w:sz w:val="27"/>
          <w:szCs w:val="27"/>
          <w:highlight w:val="none"/>
          <w:shd w:val="clear" w:color="auto" w:fill="auto"/>
          <w:lang w:val="en-US" w:eastAsia="zh-CN"/>
        </w:rPr>
        <w:t>冰冻切片机1台（进口）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w:t>
      </w:r>
      <w:r>
        <w:rPr>
          <w:rFonts w:hint="eastAsia" w:cs="宋体"/>
          <w:i w:val="0"/>
          <w:iCs w:val="0"/>
          <w:caps w:val="0"/>
          <w:color w:val="auto"/>
          <w:spacing w:val="0"/>
          <w:sz w:val="27"/>
          <w:szCs w:val="27"/>
          <w:highlight w:val="none"/>
          <w:shd w:val="clear" w:color="auto" w:fill="auto"/>
          <w:lang w:val="en-US" w:eastAsia="zh-CN"/>
        </w:rPr>
        <w:t>六</w:t>
      </w:r>
      <w:r>
        <w:rPr>
          <w:rFonts w:hint="eastAsia" w:ascii="宋体" w:hAnsi="宋体" w:eastAsia="宋体" w:cs="宋体"/>
          <w:i w:val="0"/>
          <w:iCs w:val="0"/>
          <w:caps w:val="0"/>
          <w:color w:val="auto"/>
          <w:spacing w:val="0"/>
          <w:sz w:val="27"/>
          <w:szCs w:val="27"/>
          <w:highlight w:val="none"/>
          <w:shd w:val="clear" w:color="auto" w:fill="auto"/>
        </w:rPr>
        <w:t>:</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医疗设备采购第四批</w:t>
      </w:r>
      <w:r>
        <w:rPr>
          <w:rFonts w:hint="eastAsia" w:ascii="宋体" w:hAnsi="宋体" w:eastAsia="宋体" w:cs="宋体"/>
          <w:i w:val="0"/>
          <w:iCs w:val="0"/>
          <w:caps w:val="0"/>
          <w:color w:val="auto"/>
          <w:spacing w:val="0"/>
          <w:sz w:val="27"/>
          <w:szCs w:val="27"/>
          <w:highlight w:val="none"/>
          <w:shd w:val="clear" w:color="auto" w:fill="auto"/>
        </w:rPr>
        <w:t>（</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二</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6</w:t>
      </w:r>
      <w:r>
        <w:rPr>
          <w:rFonts w:hint="eastAsia" w:ascii="宋体" w:hAnsi="宋体" w:eastAsia="宋体" w:cs="宋体"/>
          <w:i w:val="0"/>
          <w:iCs w:val="0"/>
          <w:caps w:val="0"/>
          <w:color w:val="auto"/>
          <w:spacing w:val="0"/>
          <w:sz w:val="27"/>
          <w:szCs w:val="27"/>
          <w:highlight w:val="none"/>
          <w:shd w:val="clear" w:color="auto" w:fill="auto"/>
        </w:rPr>
        <w:t>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80000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简要规格描述或项目基本概况介绍、用途：采购</w:t>
      </w:r>
      <w:r>
        <w:rPr>
          <w:rFonts w:hint="eastAsia" w:cs="宋体"/>
          <w:i w:val="0"/>
          <w:iCs w:val="0"/>
          <w:caps w:val="0"/>
          <w:color w:val="auto"/>
          <w:spacing w:val="0"/>
          <w:sz w:val="27"/>
          <w:szCs w:val="27"/>
          <w:highlight w:val="none"/>
          <w:shd w:val="clear" w:color="auto" w:fill="auto"/>
          <w:lang w:val="en-US" w:eastAsia="zh-CN"/>
        </w:rPr>
        <w:t>光学显微镜1台（进口）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合同履约期限：标项1、2</w:t>
      </w:r>
      <w:r>
        <w:rPr>
          <w:rFonts w:hint="eastAsia" w:cs="宋体"/>
          <w:i w:val="0"/>
          <w:iCs w:val="0"/>
          <w:caps w:val="0"/>
          <w:color w:val="auto"/>
          <w:spacing w:val="0"/>
          <w:sz w:val="27"/>
          <w:szCs w:val="27"/>
          <w:highlight w:val="none"/>
          <w:shd w:val="clear" w:fill="FFFFFF"/>
          <w:lang w:eastAsia="zh-CN"/>
        </w:rPr>
        <w:t>、</w:t>
      </w:r>
      <w:r>
        <w:rPr>
          <w:rFonts w:hint="eastAsia" w:cs="宋体"/>
          <w:i w:val="0"/>
          <w:iCs w:val="0"/>
          <w:caps w:val="0"/>
          <w:color w:val="auto"/>
          <w:spacing w:val="0"/>
          <w:sz w:val="27"/>
          <w:szCs w:val="27"/>
          <w:highlight w:val="none"/>
          <w:shd w:val="clear" w:fill="FFFFFF"/>
          <w:lang w:val="en-US" w:eastAsia="zh-CN"/>
        </w:rPr>
        <w:t>3、4、5、6</w:t>
      </w:r>
      <w:r>
        <w:rPr>
          <w:rFonts w:hint="eastAsia" w:ascii="宋体" w:hAnsi="宋体" w:eastAsia="宋体" w:cs="宋体"/>
          <w:i w:val="0"/>
          <w:iCs w:val="0"/>
          <w:caps w:val="0"/>
          <w:color w:val="auto"/>
          <w:spacing w:val="0"/>
          <w:sz w:val="27"/>
          <w:szCs w:val="27"/>
          <w:highlight w:val="none"/>
          <w:shd w:val="clear" w:fill="FFFFFF"/>
        </w:rPr>
        <w:t>，合同签订后</w:t>
      </w:r>
      <w:r>
        <w:rPr>
          <w:rFonts w:hint="eastAsia" w:cs="宋体"/>
          <w:i w:val="0"/>
          <w:iCs w:val="0"/>
          <w:caps w:val="0"/>
          <w:color w:val="auto"/>
          <w:spacing w:val="0"/>
          <w:sz w:val="27"/>
          <w:szCs w:val="27"/>
          <w:highlight w:val="none"/>
          <w:shd w:val="clear" w:fill="FFFFFF"/>
          <w:lang w:val="en-US" w:eastAsia="zh-CN"/>
        </w:rPr>
        <w:t>进口90</w:t>
      </w:r>
      <w:r>
        <w:rPr>
          <w:rFonts w:hint="eastAsia" w:ascii="宋体" w:hAnsi="宋体" w:eastAsia="宋体" w:cs="宋体"/>
          <w:i w:val="0"/>
          <w:iCs w:val="0"/>
          <w:caps w:val="0"/>
          <w:color w:val="auto"/>
          <w:spacing w:val="0"/>
          <w:sz w:val="27"/>
          <w:szCs w:val="27"/>
          <w:highlight w:val="none"/>
          <w:shd w:val="clear" w:fill="FFFFFF"/>
        </w:rPr>
        <w:t>天内交付使用</w:t>
      </w:r>
      <w:r>
        <w:rPr>
          <w:rFonts w:hint="eastAsia" w:cs="宋体"/>
          <w:i w:val="0"/>
          <w:iCs w:val="0"/>
          <w:caps w:val="0"/>
          <w:color w:val="auto"/>
          <w:spacing w:val="0"/>
          <w:sz w:val="27"/>
          <w:szCs w:val="27"/>
          <w:highlight w:val="none"/>
          <w:shd w:val="clear" w:fill="FFFFFF"/>
          <w:lang w:eastAsia="zh-CN"/>
        </w:rPr>
        <w:t>，</w:t>
      </w:r>
      <w:r>
        <w:rPr>
          <w:rFonts w:hint="eastAsia" w:cs="宋体"/>
          <w:i w:val="0"/>
          <w:iCs w:val="0"/>
          <w:caps w:val="0"/>
          <w:color w:val="auto"/>
          <w:spacing w:val="0"/>
          <w:sz w:val="27"/>
          <w:szCs w:val="27"/>
          <w:highlight w:val="none"/>
          <w:shd w:val="clear" w:fill="FFFFFF"/>
          <w:lang w:val="en-US" w:eastAsia="zh-CN"/>
        </w:rPr>
        <w:t>国产30日内交付使用</w:t>
      </w:r>
      <w:r>
        <w:rPr>
          <w:rFonts w:hint="eastAsia" w:ascii="宋体" w:hAnsi="宋体" w:eastAsia="宋体" w:cs="宋体"/>
          <w:i w:val="0"/>
          <w:iCs w:val="0"/>
          <w:caps w:val="0"/>
          <w:color w:val="auto"/>
          <w:spacing w:val="0"/>
          <w:sz w:val="27"/>
          <w:szCs w:val="27"/>
          <w:highlight w:val="none"/>
          <w:shd w:val="clear" w:fill="FFFFFF"/>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本项目（否）接受联合体投标。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highlight w:val="none"/>
        </w:rPr>
      </w:pPr>
      <w:r>
        <w:rPr>
          <w:rStyle w:val="18"/>
          <w:rFonts w:hint="eastAsia" w:ascii="宋体" w:hAnsi="宋体" w:eastAsia="宋体" w:cs="宋体"/>
          <w:b/>
          <w:bCs/>
          <w:i w:val="0"/>
          <w:iCs w:val="0"/>
          <w:caps w:val="0"/>
          <w:color w:val="auto"/>
          <w:spacing w:val="0"/>
          <w:sz w:val="27"/>
          <w:szCs w:val="27"/>
          <w:highlight w:val="none"/>
          <w:shd w:val="clear" w:fill="FFFFFF"/>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2.落实政府采购政策需满足的资格要求：无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3.本项目的特定资格要求：标项1、2</w:t>
      </w:r>
      <w:r>
        <w:rPr>
          <w:rFonts w:hint="eastAsia" w:cs="宋体"/>
          <w:i w:val="0"/>
          <w:iCs w:val="0"/>
          <w:caps w:val="0"/>
          <w:color w:val="auto"/>
          <w:spacing w:val="0"/>
          <w:sz w:val="27"/>
          <w:szCs w:val="27"/>
          <w:highlight w:val="none"/>
          <w:shd w:val="clear" w:fill="FFFFFF"/>
          <w:lang w:eastAsia="zh-CN"/>
        </w:rPr>
        <w:t>、</w:t>
      </w:r>
      <w:r>
        <w:rPr>
          <w:rFonts w:hint="eastAsia" w:cs="宋体"/>
          <w:i w:val="0"/>
          <w:iCs w:val="0"/>
          <w:caps w:val="0"/>
          <w:color w:val="auto"/>
          <w:spacing w:val="0"/>
          <w:sz w:val="27"/>
          <w:szCs w:val="27"/>
          <w:highlight w:val="none"/>
          <w:shd w:val="clear" w:fill="FFFFFF"/>
          <w:lang w:val="en-US" w:eastAsia="zh-CN"/>
        </w:rPr>
        <w:t>3、4、5、6</w:t>
      </w:r>
      <w:r>
        <w:rPr>
          <w:rFonts w:hint="eastAsia" w:ascii="宋体" w:hAnsi="宋体" w:eastAsia="宋体" w:cs="宋体"/>
          <w:i w:val="0"/>
          <w:iCs w:val="0"/>
          <w:caps w:val="0"/>
          <w:color w:val="auto"/>
          <w:spacing w:val="0"/>
          <w:sz w:val="27"/>
          <w:szCs w:val="27"/>
          <w:highlight w:val="none"/>
          <w:shd w:val="clear" w:fill="FFFFFF"/>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（1）投标人有效的独立法人资格的营业执照；法定代表人授权委托书、被授权人《居民身份证》原件(法定代表人参加提供身份证原件)；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（2）如是生产厂家须提供《医疗器械生产许可证》；经销商须提供《医疗器械经营许可证》及所投产品生产厂家的《医疗器械生产许可证》；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（3）投标人须提供所投医疗产品的《医疗器械注册证》或《医疗器械备案证》；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宋体" w:hAnsi="宋体" w:eastAsia="宋体" w:cs="宋体"/>
          <w:i w:val="0"/>
          <w:iCs w:val="0"/>
          <w:caps w:val="0"/>
          <w:color w:val="auto"/>
          <w:spacing w:val="0"/>
          <w:sz w:val="27"/>
          <w:szCs w:val="27"/>
          <w:highlight w:val="none"/>
          <w:shd w:val="clear" w:fill="FFFFFF"/>
          <w:lang w:eastAsia="zh-CN"/>
        </w:rPr>
      </w:pPr>
      <w:r>
        <w:rPr>
          <w:rFonts w:hint="eastAsia" w:ascii="宋体" w:hAnsi="宋体" w:eastAsia="宋体" w:cs="宋体"/>
          <w:i w:val="0"/>
          <w:iCs w:val="0"/>
          <w:caps w:val="0"/>
          <w:color w:val="auto"/>
          <w:spacing w:val="0"/>
          <w:sz w:val="27"/>
          <w:szCs w:val="27"/>
          <w:highlight w:val="none"/>
          <w:shd w:val="clear" w:fill="FFFFFF"/>
        </w:rPr>
        <w:t>（</w:t>
      </w:r>
      <w:r>
        <w:rPr>
          <w:rFonts w:hint="eastAsia" w:ascii="宋体" w:hAnsi="宋体" w:eastAsia="宋体" w:cs="宋体"/>
          <w:i w:val="0"/>
          <w:iCs w:val="0"/>
          <w:caps w:val="0"/>
          <w:color w:val="auto"/>
          <w:spacing w:val="0"/>
          <w:sz w:val="27"/>
          <w:szCs w:val="27"/>
          <w:highlight w:val="none"/>
          <w:shd w:val="clear" w:fill="FFFFFF"/>
          <w:lang w:val="en-US" w:eastAsia="zh-CN"/>
        </w:rPr>
        <w:t>4）进口产品国外生产企业给中国区总代理的授权书复印件（加盖中国区总代理的公章）（授权书如为英文件的须提供本授权书的中文翻译件）、进口产品中国区代理给投标人授权证明原件（或复印件加盖鲜章）【投进口产品提供】</w:t>
      </w:r>
      <w:r>
        <w:rPr>
          <w:rFonts w:hint="default" w:ascii="宋体" w:hAnsi="宋体" w:eastAsia="宋体" w:cs="宋体"/>
          <w:i w:val="0"/>
          <w:iCs w:val="0"/>
          <w:caps w:val="0"/>
          <w:color w:val="auto"/>
          <w:spacing w:val="0"/>
          <w:sz w:val="27"/>
          <w:szCs w:val="27"/>
          <w:highlight w:val="none"/>
          <w:shd w:val="clear" w:fill="FFFFFF"/>
          <w:lang w:eastAsia="zh-CN"/>
        </w:rPr>
        <w:t>；提供制造商针对本项目投标出具的授权书</w:t>
      </w:r>
      <w:r>
        <w:rPr>
          <w:rFonts w:hint="eastAsia" w:ascii="宋体" w:hAnsi="宋体" w:eastAsia="宋体" w:cs="宋体"/>
          <w:i w:val="0"/>
          <w:iCs w:val="0"/>
          <w:caps w:val="0"/>
          <w:color w:val="auto"/>
          <w:spacing w:val="0"/>
          <w:sz w:val="27"/>
          <w:szCs w:val="27"/>
          <w:highlight w:val="none"/>
          <w:shd w:val="clear" w:fill="FFFFFF"/>
          <w:lang w:val="en-US" w:eastAsia="zh-CN"/>
        </w:rPr>
        <w:t>【投</w:t>
      </w:r>
      <w:r>
        <w:rPr>
          <w:rFonts w:hint="eastAsia" w:ascii="宋体" w:hAnsi="宋体" w:eastAsia="宋体" w:cs="宋体"/>
          <w:i w:val="0"/>
          <w:iCs w:val="0"/>
          <w:caps w:val="0"/>
          <w:color w:val="auto"/>
          <w:spacing w:val="0"/>
          <w:sz w:val="27"/>
          <w:szCs w:val="27"/>
          <w:highlight w:val="none"/>
          <w:shd w:val="clear" w:fill="FFFFFF"/>
          <w:lang w:val="en-US" w:eastAsia="zh-Hans"/>
        </w:rPr>
        <w:t>国产</w:t>
      </w:r>
      <w:r>
        <w:rPr>
          <w:rFonts w:hint="eastAsia" w:ascii="宋体" w:hAnsi="宋体" w:eastAsia="宋体" w:cs="宋体"/>
          <w:i w:val="0"/>
          <w:iCs w:val="0"/>
          <w:caps w:val="0"/>
          <w:color w:val="auto"/>
          <w:spacing w:val="0"/>
          <w:sz w:val="27"/>
          <w:szCs w:val="27"/>
          <w:highlight w:val="none"/>
          <w:shd w:val="clear" w:fill="FFFFFF"/>
          <w:lang w:val="en-US" w:eastAsia="zh-CN"/>
        </w:rPr>
        <w:t>产品提供】</w:t>
      </w:r>
      <w:r>
        <w:rPr>
          <w:rFonts w:hint="default" w:ascii="宋体" w:hAnsi="宋体" w:eastAsia="宋体" w:cs="宋体"/>
          <w:i w:val="0"/>
          <w:iCs w:val="0"/>
          <w:caps w:val="0"/>
          <w:color w:val="auto"/>
          <w:spacing w:val="0"/>
          <w:sz w:val="27"/>
          <w:szCs w:val="27"/>
          <w:highlight w:val="none"/>
          <w:shd w:val="clear"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（5）会计事务所出具的2020年度财务审计报告或银行出具的资信证明。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说明：其中（1）-（5）为资格审查时的必备条件，投标人必须按要求现场单独提供，如果提供不全（或密封在投标文件中）则视为对招标文件资格审查内容的不响应，投标将被拒绝（不接受二次提供）。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三、获取招标文件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时间：2021年</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1</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23</w:t>
      </w:r>
      <w:r>
        <w:rPr>
          <w:rFonts w:hint="eastAsia" w:ascii="宋体" w:hAnsi="宋体" w:eastAsia="宋体" w:cs="宋体"/>
          <w:i w:val="0"/>
          <w:iCs w:val="0"/>
          <w:caps w:val="0"/>
          <w:color w:val="auto"/>
          <w:spacing w:val="0"/>
          <w:sz w:val="27"/>
          <w:szCs w:val="27"/>
          <w:highlight w:val="none"/>
          <w:shd w:val="clear" w:fill="FFFFFF"/>
        </w:rPr>
        <w:t>日至2021年</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1</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29</w:t>
      </w:r>
      <w:r>
        <w:rPr>
          <w:rFonts w:hint="eastAsia" w:ascii="宋体" w:hAnsi="宋体" w:eastAsia="宋体" w:cs="宋体"/>
          <w:i w:val="0"/>
          <w:iCs w:val="0"/>
          <w:caps w:val="0"/>
          <w:color w:val="auto"/>
          <w:spacing w:val="0"/>
          <w:sz w:val="27"/>
          <w:szCs w:val="27"/>
          <w:highlight w:val="none"/>
          <w:shd w:val="clear" w:fill="FFFFFF"/>
        </w:rPr>
        <w:t>日，每天上午10:00至14:00，下午1</w:t>
      </w:r>
      <w:r>
        <w:rPr>
          <w:rFonts w:hint="eastAsia" w:cs="宋体"/>
          <w:i w:val="0"/>
          <w:iCs w:val="0"/>
          <w:caps w:val="0"/>
          <w:color w:val="auto"/>
          <w:spacing w:val="0"/>
          <w:sz w:val="27"/>
          <w:szCs w:val="27"/>
          <w:highlight w:val="none"/>
          <w:shd w:val="clear" w:fill="FFFFFF"/>
          <w:lang w:val="en-US" w:eastAsia="zh-CN"/>
        </w:rPr>
        <w:t>5</w:t>
      </w:r>
      <w:r>
        <w:rPr>
          <w:rFonts w:hint="eastAsia" w:ascii="宋体" w:hAnsi="宋体" w:eastAsia="宋体" w:cs="宋体"/>
          <w:i w:val="0"/>
          <w:iCs w:val="0"/>
          <w:caps w:val="0"/>
          <w:color w:val="auto"/>
          <w:spacing w:val="0"/>
          <w:sz w:val="27"/>
          <w:szCs w:val="27"/>
          <w:highlight w:val="none"/>
          <w:shd w:val="clear" w:fill="FFFFFF"/>
        </w:rPr>
        <w:t>:</w:t>
      </w:r>
      <w:r>
        <w:rPr>
          <w:rFonts w:hint="eastAsia" w:cs="宋体"/>
          <w:i w:val="0"/>
          <w:iCs w:val="0"/>
          <w:caps w:val="0"/>
          <w:color w:val="auto"/>
          <w:spacing w:val="0"/>
          <w:sz w:val="27"/>
          <w:szCs w:val="27"/>
          <w:highlight w:val="none"/>
          <w:shd w:val="clear" w:fill="FFFFFF"/>
          <w:lang w:val="en-US" w:eastAsia="zh-CN"/>
        </w:rPr>
        <w:t>3</w:t>
      </w:r>
      <w:r>
        <w:rPr>
          <w:rFonts w:hint="eastAsia" w:ascii="宋体" w:hAnsi="宋体" w:eastAsia="宋体" w:cs="宋体"/>
          <w:i w:val="0"/>
          <w:iCs w:val="0"/>
          <w:caps w:val="0"/>
          <w:color w:val="auto"/>
          <w:spacing w:val="0"/>
          <w:sz w:val="27"/>
          <w:szCs w:val="27"/>
          <w:highlight w:val="none"/>
          <w:shd w:val="clear" w:fill="FFFFFF"/>
        </w:rPr>
        <w:t>0至</w:t>
      </w:r>
      <w:r>
        <w:rPr>
          <w:rFonts w:hint="eastAsia" w:cs="宋体"/>
          <w:i w:val="0"/>
          <w:iCs w:val="0"/>
          <w:caps w:val="0"/>
          <w:color w:val="auto"/>
          <w:spacing w:val="0"/>
          <w:sz w:val="27"/>
          <w:szCs w:val="27"/>
          <w:highlight w:val="none"/>
          <w:shd w:val="clear" w:fill="FFFFFF"/>
          <w:lang w:val="en-US" w:eastAsia="zh-CN"/>
        </w:rPr>
        <w:t>19</w:t>
      </w:r>
      <w:r>
        <w:rPr>
          <w:rFonts w:hint="eastAsia" w:ascii="宋体" w:hAnsi="宋体" w:eastAsia="宋体" w:cs="宋体"/>
          <w:i w:val="0"/>
          <w:iCs w:val="0"/>
          <w:caps w:val="0"/>
          <w:color w:val="auto"/>
          <w:spacing w:val="0"/>
          <w:sz w:val="27"/>
          <w:szCs w:val="27"/>
          <w:highlight w:val="none"/>
          <w:shd w:val="clear" w:fill="FFFFFF"/>
        </w:rPr>
        <w:t>:</w:t>
      </w:r>
      <w:r>
        <w:rPr>
          <w:rFonts w:hint="eastAsia" w:cs="宋体"/>
          <w:i w:val="0"/>
          <w:iCs w:val="0"/>
          <w:caps w:val="0"/>
          <w:color w:val="auto"/>
          <w:spacing w:val="0"/>
          <w:sz w:val="27"/>
          <w:szCs w:val="27"/>
          <w:highlight w:val="none"/>
          <w:shd w:val="clear" w:fill="FFFFFF"/>
          <w:lang w:val="en-US" w:eastAsia="zh-CN"/>
        </w:rPr>
        <w:t>3</w:t>
      </w:r>
      <w:r>
        <w:rPr>
          <w:rFonts w:hint="eastAsia" w:ascii="宋体" w:hAnsi="宋体" w:eastAsia="宋体" w:cs="宋体"/>
          <w:i w:val="0"/>
          <w:iCs w:val="0"/>
          <w:caps w:val="0"/>
          <w:color w:val="auto"/>
          <w:spacing w:val="0"/>
          <w:sz w:val="27"/>
          <w:szCs w:val="27"/>
          <w:highlight w:val="none"/>
          <w:shd w:val="clear" w:fill="FFFFFF"/>
        </w:rPr>
        <w:t>0（北京时间，法定节假日除外）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地点：</w:t>
      </w:r>
      <w:r>
        <w:rPr>
          <w:rFonts w:hint="eastAsia" w:ascii="宋体" w:hAnsi="宋体" w:eastAsia="宋体" w:cs="宋体"/>
          <w:i w:val="0"/>
          <w:iCs w:val="0"/>
          <w:caps w:val="0"/>
          <w:color w:val="auto"/>
          <w:spacing w:val="0"/>
          <w:sz w:val="27"/>
          <w:szCs w:val="27"/>
          <w:shd w:val="clear" w:fill="FFFFFF"/>
        </w:rPr>
        <w:t>伊宁经济合作区金茂新天地A座8楼813室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cs="宋体"/>
          <w:i w:val="0"/>
          <w:iCs w:val="0"/>
          <w:caps w:val="0"/>
          <w:color w:val="auto"/>
          <w:spacing w:val="0"/>
          <w:sz w:val="27"/>
          <w:szCs w:val="27"/>
          <w:highlight w:val="none"/>
          <w:shd w:val="clear" w:fill="FFFFFF"/>
          <w:lang w:val="en-US" w:eastAsia="zh-CN"/>
        </w:rPr>
      </w:pPr>
      <w:r>
        <w:rPr>
          <w:rFonts w:hint="eastAsia" w:ascii="宋体" w:hAnsi="宋体" w:eastAsia="宋体" w:cs="宋体"/>
          <w:i w:val="0"/>
          <w:iCs w:val="0"/>
          <w:caps w:val="0"/>
          <w:color w:val="auto"/>
          <w:spacing w:val="0"/>
          <w:sz w:val="27"/>
          <w:szCs w:val="27"/>
          <w:highlight w:val="none"/>
          <w:shd w:val="clear" w:fill="FFFFFF"/>
        </w:rPr>
        <w:t>方式：</w:t>
      </w:r>
      <w:r>
        <w:rPr>
          <w:rFonts w:hint="eastAsia" w:cs="宋体"/>
          <w:i w:val="0"/>
          <w:iCs w:val="0"/>
          <w:caps w:val="0"/>
          <w:color w:val="auto"/>
          <w:spacing w:val="0"/>
          <w:sz w:val="27"/>
          <w:szCs w:val="27"/>
          <w:highlight w:val="none"/>
          <w:shd w:val="clear" w:fill="FFFFFF"/>
          <w:lang w:val="en-US" w:eastAsia="zh-CN"/>
        </w:rPr>
        <w:t>现场购买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售价（元）：200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四、提交投标文件截止时间、开标时间和地点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提交投标文件截止时间：2021年</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2</w:t>
      </w:r>
      <w:r>
        <w:rPr>
          <w:rFonts w:hint="eastAsia" w:ascii="宋体" w:hAnsi="宋体" w:eastAsia="宋体" w:cs="宋体"/>
          <w:i w:val="0"/>
          <w:iCs w:val="0"/>
          <w:caps w:val="0"/>
          <w:color w:val="auto"/>
          <w:spacing w:val="0"/>
          <w:sz w:val="27"/>
          <w:szCs w:val="27"/>
          <w:highlight w:val="none"/>
          <w:shd w:val="clear" w:fill="FFFFFF"/>
        </w:rPr>
        <w:t>月</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4</w:t>
      </w:r>
      <w:r>
        <w:rPr>
          <w:rFonts w:hint="eastAsia" w:ascii="宋体" w:hAnsi="宋体" w:eastAsia="宋体" w:cs="宋体"/>
          <w:i w:val="0"/>
          <w:iCs w:val="0"/>
          <w:caps w:val="0"/>
          <w:color w:val="auto"/>
          <w:spacing w:val="0"/>
          <w:sz w:val="27"/>
          <w:szCs w:val="27"/>
          <w:highlight w:val="none"/>
          <w:shd w:val="clear" w:fill="FFFFFF"/>
        </w:rPr>
        <w:t>日 11:00（北京时间）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投标地点：伊宁市海棠路3号州财政局办公楼附楼1层州政府采购中心1层开标室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开标时间：2021年</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2</w:t>
      </w:r>
      <w:r>
        <w:rPr>
          <w:rFonts w:hint="eastAsia" w:ascii="宋体" w:hAnsi="宋体" w:eastAsia="宋体" w:cs="宋体"/>
          <w:i w:val="0"/>
          <w:iCs w:val="0"/>
          <w:caps w:val="0"/>
          <w:color w:val="auto"/>
          <w:spacing w:val="0"/>
          <w:sz w:val="27"/>
          <w:szCs w:val="27"/>
          <w:highlight w:val="none"/>
          <w:shd w:val="clear" w:fill="FFFFFF"/>
        </w:rPr>
        <w:t>月</w:t>
      </w:r>
      <w:r>
        <w:rPr>
          <w:rFonts w:hint="default" w:cs="宋体"/>
          <w:i w:val="0"/>
          <w:iCs w:val="0"/>
          <w:caps w:val="0"/>
          <w:color w:val="auto"/>
          <w:spacing w:val="0"/>
          <w:sz w:val="27"/>
          <w:szCs w:val="27"/>
          <w:highlight w:val="none"/>
          <w:shd w:val="clear" w:fill="FFFFFF"/>
          <w:lang w:eastAsia="zh-CN"/>
        </w:rPr>
        <w:t>1</w:t>
      </w:r>
      <w:r>
        <w:rPr>
          <w:rFonts w:hint="eastAsia" w:cs="宋体"/>
          <w:i w:val="0"/>
          <w:iCs w:val="0"/>
          <w:caps w:val="0"/>
          <w:color w:val="auto"/>
          <w:spacing w:val="0"/>
          <w:sz w:val="27"/>
          <w:szCs w:val="27"/>
          <w:highlight w:val="none"/>
          <w:shd w:val="clear" w:fill="FFFFFF"/>
          <w:lang w:val="en-US" w:eastAsia="zh-CN"/>
        </w:rPr>
        <w:t>4</w:t>
      </w:r>
      <w:r>
        <w:rPr>
          <w:rFonts w:hint="eastAsia" w:ascii="宋体" w:hAnsi="宋体" w:eastAsia="宋体" w:cs="宋体"/>
          <w:i w:val="0"/>
          <w:iCs w:val="0"/>
          <w:caps w:val="0"/>
          <w:color w:val="auto"/>
          <w:spacing w:val="0"/>
          <w:sz w:val="27"/>
          <w:szCs w:val="27"/>
          <w:highlight w:val="none"/>
          <w:shd w:val="clear" w:fill="FFFFFF"/>
        </w:rPr>
        <w:t>日 11:00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1"/>
          <w:sz w:val="27"/>
          <w:szCs w:val="27"/>
          <w:highlight w:val="none"/>
          <w:shd w:val="clear" w:fill="FFFFFF"/>
        </w:rPr>
      </w:pPr>
      <w:r>
        <w:rPr>
          <w:rFonts w:hint="eastAsia" w:ascii="宋体" w:hAnsi="宋体" w:eastAsia="宋体" w:cs="宋体"/>
          <w:i w:val="0"/>
          <w:iCs w:val="0"/>
          <w:caps w:val="0"/>
          <w:color w:val="auto"/>
          <w:spacing w:val="-1"/>
          <w:sz w:val="27"/>
          <w:szCs w:val="27"/>
          <w:highlight w:val="none"/>
          <w:shd w:val="clear" w:fill="FFFFFF"/>
        </w:rPr>
        <w:t>开标地点：伊宁市海棠路3号州财政局办公楼附楼1层州政府采购中心1层开标室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五、公告期限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18"/>
          <w:rFonts w:hint="eastAsia" w:ascii="宋体" w:hAnsi="宋体" w:eastAsia="宋体" w:cs="宋体"/>
          <w:b/>
          <w:bCs/>
          <w:i w:val="0"/>
          <w:iCs w:val="0"/>
          <w:caps w:val="0"/>
          <w:color w:val="auto"/>
          <w:spacing w:val="0"/>
          <w:sz w:val="27"/>
          <w:szCs w:val="27"/>
          <w:shd w:val="clear" w:fill="FFFFFF"/>
        </w:rPr>
      </w:pPr>
      <w:r>
        <w:rPr>
          <w:rFonts w:hint="eastAsia" w:ascii="宋体" w:hAnsi="宋体" w:eastAsia="宋体" w:cs="宋体"/>
          <w:i w:val="0"/>
          <w:iCs w:val="0"/>
          <w:caps w:val="0"/>
          <w:color w:val="auto"/>
          <w:spacing w:val="0"/>
          <w:sz w:val="27"/>
          <w:szCs w:val="27"/>
          <w:shd w:val="clear" w:fill="FFFFFF"/>
        </w:rPr>
        <w:t>自本公告发布之日起5个工作日。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18"/>
          <w:rFonts w:hint="eastAsia" w:ascii="宋体" w:hAnsi="宋体" w:eastAsia="宋体" w:cs="宋体"/>
          <w:b/>
          <w:bCs/>
          <w:i w:val="0"/>
          <w:iCs w:val="0"/>
          <w:caps w:val="0"/>
          <w:color w:val="auto"/>
          <w:spacing w:val="0"/>
          <w:sz w:val="27"/>
          <w:szCs w:val="27"/>
          <w:shd w:val="clear" w:fill="FFFFFF"/>
        </w:rPr>
      </w:pPr>
      <w:r>
        <w:rPr>
          <w:rStyle w:val="18"/>
          <w:rFonts w:hint="eastAsia" w:ascii="宋体" w:hAnsi="宋体" w:eastAsia="宋体" w:cs="宋体"/>
          <w:b/>
          <w:bCs/>
          <w:i w:val="0"/>
          <w:iCs w:val="0"/>
          <w:caps w:val="0"/>
          <w:color w:val="auto"/>
          <w:spacing w:val="0"/>
          <w:sz w:val="27"/>
          <w:szCs w:val="27"/>
          <w:shd w:val="clear" w:fill="FFFFFF"/>
        </w:rPr>
        <w:t>六、其他补充事宜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color w:val="auto"/>
          <w:spacing w:val="0"/>
          <w:sz w:val="27"/>
          <w:szCs w:val="27"/>
          <w:shd w:val="clear" w:fill="FFFFFF"/>
        </w:rPr>
        <w:t>供应商购买招标文件时请随身携带法定代表人授权委托书及被授权人的身份证、营业执照。所有购买招标文件的供应商需</w:t>
      </w:r>
      <w:r>
        <w:rPr>
          <w:rFonts w:hint="eastAsia" w:ascii="宋体" w:hAnsi="宋体" w:eastAsia="宋体" w:cs="宋体"/>
          <w:i w:val="0"/>
          <w:iCs w:val="0"/>
          <w:caps w:val="0"/>
          <w:spacing w:val="0"/>
          <w:sz w:val="27"/>
          <w:szCs w:val="27"/>
          <w:shd w:val="clear" w:fill="FFFFFF"/>
        </w:rPr>
        <w:t>提供上述资料加盖企业公章的复印件两套交由采购代理公司存档。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18"/>
          <w:rFonts w:hint="eastAsia" w:ascii="宋体" w:hAnsi="宋体" w:eastAsia="宋体" w:cs="宋体"/>
          <w:b/>
          <w:bCs/>
          <w:i w:val="0"/>
          <w:iCs w:val="0"/>
          <w:caps w:val="0"/>
          <w:spacing w:val="0"/>
          <w:sz w:val="27"/>
          <w:szCs w:val="27"/>
          <w:shd w:val="clear" w:fill="FFFFFF"/>
        </w:rPr>
      </w:pPr>
      <w:r>
        <w:rPr>
          <w:rStyle w:val="18"/>
          <w:rFonts w:hint="eastAsia" w:ascii="宋体" w:hAnsi="宋体" w:eastAsia="宋体" w:cs="宋体"/>
          <w:b/>
          <w:bCs/>
          <w:i w:val="0"/>
          <w:iCs w:val="0"/>
          <w:caps w:val="0"/>
          <w:spacing w:val="0"/>
          <w:sz w:val="27"/>
          <w:szCs w:val="27"/>
          <w:shd w:val="clear" w:fill="FFFFFF"/>
        </w:rPr>
        <w:t>七、对本次采购提出询问，请按以下方式联系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270" w:firstLineChars="10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名 称：伊犁哈萨克自治州友谊医院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270" w:firstLineChars="10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地 址：伊宁市斯大林街92号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270" w:firstLineChars="10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联系方式：(0999) 8020341 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名 称：新疆诚誉工程项目管理有限公司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地 址：伊宁经济合作区金茂新天地A座8楼813室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联系方式：(0999) 8993133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项目联系人：皮乐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微软雅黑" w:hAnsi="微软雅黑" w:eastAsia="微软雅黑" w:cs="微软雅黑"/>
          <w:i w:val="0"/>
          <w:caps w:val="0"/>
          <w:color w:val="auto"/>
          <w:spacing w:val="0"/>
          <w:kern w:val="0"/>
          <w:sz w:val="28"/>
          <w:szCs w:val="28"/>
          <w:highlight w:val="none"/>
          <w:lang w:val="en-US" w:eastAsia="zh-CN" w:bidi="ar"/>
        </w:rPr>
      </w:pPr>
      <w:r>
        <w:rPr>
          <w:rFonts w:hint="eastAsia" w:ascii="宋体" w:hAnsi="宋体" w:eastAsia="宋体" w:cs="宋体"/>
          <w:i w:val="0"/>
          <w:iCs w:val="0"/>
          <w:caps w:val="0"/>
          <w:spacing w:val="0"/>
          <w:sz w:val="27"/>
          <w:szCs w:val="27"/>
          <w:shd w:val="clear" w:fill="FFFFFF"/>
        </w:rPr>
        <w:t>电 话：(0999) 8993133</w:t>
      </w:r>
      <w:r>
        <w:rPr>
          <w:rFonts w:hint="eastAsia" w:ascii="宋体" w:hAnsi="宋体" w:eastAsia="宋体" w:cs="宋体"/>
          <w:i w:val="0"/>
          <w:iCs w:val="0"/>
          <w:caps w:val="0"/>
          <w:color w:val="auto"/>
          <w:spacing w:val="0"/>
          <w:sz w:val="27"/>
          <w:szCs w:val="27"/>
          <w:shd w:val="clear" w:fill="FFFFFF"/>
          <w:lang w:val="en-US" w:eastAsia="zh-CN"/>
        </w:rPr>
        <w:t>、</w:t>
      </w:r>
      <w:r>
        <w:rPr>
          <w:rFonts w:hint="default" w:ascii="宋体" w:hAnsi="宋体" w:eastAsia="宋体" w:cs="宋体"/>
          <w:i w:val="0"/>
          <w:iCs w:val="0"/>
          <w:caps w:val="0"/>
          <w:color w:val="auto"/>
          <w:spacing w:val="0"/>
          <w:sz w:val="27"/>
          <w:szCs w:val="27"/>
          <w:shd w:val="clear" w:fill="FFFFFF"/>
          <w:lang w:eastAsia="zh-CN"/>
        </w:rPr>
        <w:t>18699910033</w:t>
      </w: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bookmarkStart w:id="3" w:name="_GoBack"/>
      <w:bookmarkEnd w:id="3"/>
    </w:p>
    <w:p>
      <w:pPr>
        <w:pStyle w:val="10"/>
        <w:autoSpaceDE/>
        <w:autoSpaceDN/>
        <w:snapToGrid w:val="0"/>
        <w:ind w:left="0"/>
        <w:jc w:val="both"/>
        <w:rPr>
          <w:rFonts w:cs="Times New Roman"/>
          <w:b/>
          <w:bCs/>
          <w:kern w:val="2"/>
          <w:sz w:val="32"/>
          <w:szCs w:val="32"/>
          <w:lang w:val="en-US" w:bidi="ar-SA"/>
        </w:rPr>
      </w:pPr>
    </w:p>
    <w:p>
      <w:pPr>
        <w:pStyle w:val="10"/>
        <w:autoSpaceDE/>
        <w:autoSpaceDN/>
        <w:snapToGrid w:val="0"/>
        <w:ind w:left="0"/>
        <w:jc w:val="center"/>
        <w:rPr>
          <w:rFonts w:cs="Times New Roman"/>
          <w:b/>
          <w:bCs/>
          <w:kern w:val="2"/>
          <w:sz w:val="32"/>
          <w:szCs w:val="32"/>
          <w:lang w:val="en-US" w:bidi="ar-SA"/>
        </w:rPr>
      </w:pPr>
      <w:r>
        <w:rPr>
          <w:rFonts w:hint="eastAsia" w:cs="Times New Roman"/>
          <w:b/>
          <w:bCs/>
          <w:kern w:val="2"/>
          <w:sz w:val="32"/>
          <w:szCs w:val="32"/>
          <w:lang w:val="en-US" w:bidi="ar-SA"/>
        </w:rPr>
        <w:t>第二章</w:t>
      </w:r>
      <w:r>
        <w:rPr>
          <w:rFonts w:hint="eastAsia" w:cs="Times New Roman"/>
          <w:b/>
          <w:bCs/>
          <w:kern w:val="2"/>
          <w:sz w:val="32"/>
          <w:szCs w:val="32"/>
          <w:lang w:val="en-US" w:bidi="ar-SA"/>
        </w:rPr>
        <w:tab/>
      </w:r>
      <w:r>
        <w:rPr>
          <w:rFonts w:hint="eastAsia" w:cs="Times New Roman"/>
          <w:b/>
          <w:bCs/>
          <w:kern w:val="2"/>
          <w:sz w:val="32"/>
          <w:szCs w:val="32"/>
          <w:lang w:val="en-US" w:bidi="ar-SA"/>
        </w:rPr>
        <w:t>供应商须知</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一、说明</w:t>
      </w:r>
    </w:p>
    <w:p>
      <w:pPr>
        <w:pStyle w:val="10"/>
        <w:autoSpaceDE/>
        <w:autoSpaceDN/>
        <w:snapToGrid w:val="0"/>
        <w:ind w:left="0"/>
        <w:jc w:val="both"/>
        <w:rPr>
          <w:rFonts w:cs="Times New Roman"/>
          <w:b/>
          <w:bCs/>
          <w:kern w:val="2"/>
          <w:sz w:val="24"/>
          <w:szCs w:val="24"/>
          <w:highlight w:val="none"/>
          <w:lang w:val="en-US" w:bidi="ar-SA"/>
        </w:rPr>
      </w:pPr>
      <w:r>
        <w:rPr>
          <w:rFonts w:hint="eastAsia" w:cs="Times New Roman"/>
          <w:b/>
          <w:bCs/>
          <w:kern w:val="2"/>
          <w:sz w:val="24"/>
          <w:szCs w:val="24"/>
          <w:lang w:val="en-US" w:bidi="ar-SA"/>
        </w:rPr>
        <w:t>1.项目概况</w:t>
      </w:r>
    </w:p>
    <w:p>
      <w:pPr>
        <w:pStyle w:val="10"/>
        <w:autoSpaceDE/>
        <w:autoSpaceDN/>
        <w:snapToGrid w:val="0"/>
        <w:ind w:left="0"/>
        <w:jc w:val="both"/>
        <w:rPr>
          <w:rFonts w:hint="eastAsia" w:cs="Times New Roman"/>
          <w:color w:val="FF0000"/>
          <w:kern w:val="2"/>
          <w:sz w:val="24"/>
          <w:szCs w:val="24"/>
          <w:highlight w:val="none"/>
          <w:lang w:val="en-US" w:eastAsia="zh-CN" w:bidi="ar-SA"/>
        </w:rPr>
      </w:pPr>
      <w:r>
        <w:rPr>
          <w:rFonts w:hint="eastAsia" w:cs="Times New Roman"/>
          <w:kern w:val="2"/>
          <w:sz w:val="24"/>
          <w:szCs w:val="24"/>
          <w:highlight w:val="none"/>
          <w:lang w:val="en-US" w:eastAsia="zh-CN" w:bidi="ar-SA"/>
        </w:rPr>
        <w:t>1.1项目名称：2021年伊犁哈萨克自治州友谊医院医疗设</w:t>
      </w:r>
      <w:r>
        <w:rPr>
          <w:rFonts w:hint="eastAsia" w:cs="Times New Roman"/>
          <w:color w:val="auto"/>
          <w:kern w:val="2"/>
          <w:sz w:val="24"/>
          <w:szCs w:val="24"/>
          <w:highlight w:val="none"/>
          <w:lang w:val="en-US" w:eastAsia="zh-CN" w:bidi="ar-SA"/>
        </w:rPr>
        <w:t>备采购第</w:t>
      </w:r>
      <w:r>
        <w:rPr>
          <w:rFonts w:hint="eastAsia" w:cs="Times New Roman"/>
          <w:color w:val="auto"/>
          <w:kern w:val="2"/>
          <w:sz w:val="24"/>
          <w:szCs w:val="24"/>
          <w:highlight w:val="none"/>
          <w:lang w:val="en-US" w:eastAsia="zh-Hans" w:bidi="ar-SA"/>
        </w:rPr>
        <w:t>四</w:t>
      </w:r>
      <w:r>
        <w:rPr>
          <w:rFonts w:hint="eastAsia" w:cs="Times New Roman"/>
          <w:color w:val="auto"/>
          <w:kern w:val="2"/>
          <w:sz w:val="24"/>
          <w:szCs w:val="24"/>
          <w:highlight w:val="none"/>
          <w:lang w:val="en-US" w:eastAsia="zh-CN" w:bidi="ar-SA"/>
        </w:rPr>
        <w:t>批（二）（1包</w:t>
      </w:r>
      <w:r>
        <w:rPr>
          <w:rFonts w:hint="eastAsia" w:cs="Times New Roman"/>
          <w:kern w:val="2"/>
          <w:sz w:val="24"/>
          <w:szCs w:val="24"/>
          <w:highlight w:val="none"/>
          <w:lang w:val="en-US" w:eastAsia="zh-CN" w:bidi="ar-SA"/>
        </w:rPr>
        <w:t>）</w:t>
      </w:r>
    </w:p>
    <w:p>
      <w:pPr>
        <w:pStyle w:val="10"/>
        <w:autoSpaceDE/>
        <w:autoSpaceDN/>
        <w:snapToGrid w:val="0"/>
        <w:ind w:left="0"/>
        <w:jc w:val="both"/>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1.2招标内容：</w:t>
      </w:r>
      <w:r>
        <w:rPr>
          <w:rFonts w:hint="eastAsia" w:ascii="宋体" w:hAnsi="宋体" w:eastAsia="宋体" w:cs="Times New Roman"/>
          <w:color w:val="FF0000"/>
          <w:kern w:val="2"/>
          <w:sz w:val="24"/>
          <w:szCs w:val="24"/>
          <w:highlight w:val="none"/>
          <w:lang w:val="en-US" w:eastAsia="zh-CN" w:bidi="ar-SA"/>
        </w:rPr>
        <w:t>微波消融治疗仪1套（国产）</w:t>
      </w:r>
      <w:r>
        <w:rPr>
          <w:rFonts w:hint="eastAsia" w:cs="Times New Roman"/>
          <w:color w:val="auto"/>
          <w:kern w:val="2"/>
          <w:sz w:val="24"/>
          <w:szCs w:val="24"/>
          <w:highlight w:val="none"/>
          <w:lang w:val="en-US" w:eastAsia="zh-CN" w:bidi="ar-SA"/>
        </w:rPr>
        <w:t>。</w:t>
      </w:r>
    </w:p>
    <w:p>
      <w:pPr>
        <w:pStyle w:val="10"/>
        <w:autoSpaceDE/>
        <w:autoSpaceDN/>
        <w:snapToGrid w:val="0"/>
        <w:ind w:left="0"/>
        <w:jc w:val="both"/>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1.3招标方式：公开招标。</w:t>
      </w:r>
    </w:p>
    <w:p>
      <w:pPr>
        <w:pStyle w:val="10"/>
        <w:autoSpaceDE/>
        <w:autoSpaceDN/>
        <w:snapToGrid w:val="0"/>
        <w:ind w:left="0"/>
        <w:jc w:val="both"/>
        <w:rPr>
          <w:rFonts w:hint="eastAsia" w:ascii="宋体" w:hAnsi="宋体" w:cs="宋体"/>
          <w:color w:val="FF0000"/>
          <w:sz w:val="24"/>
          <w:highlight w:val="none"/>
          <w:lang w:val="en-US" w:eastAsia="zh-CN"/>
        </w:rPr>
      </w:pPr>
      <w:r>
        <w:rPr>
          <w:rFonts w:hint="eastAsia" w:cs="Times New Roman"/>
          <w:kern w:val="2"/>
          <w:sz w:val="24"/>
          <w:szCs w:val="24"/>
          <w:highlight w:val="none"/>
          <w:lang w:val="en-US" w:eastAsia="zh-CN" w:bidi="ar-SA"/>
        </w:rPr>
        <w:t>1.4供货期：</w:t>
      </w:r>
      <w:r>
        <w:rPr>
          <w:rFonts w:hint="eastAsia" w:cs="Times New Roman"/>
          <w:color w:val="FF0000"/>
          <w:kern w:val="2"/>
          <w:sz w:val="24"/>
          <w:szCs w:val="24"/>
          <w:highlight w:val="none"/>
          <w:lang w:val="en-US" w:eastAsia="zh-CN" w:bidi="ar-SA"/>
        </w:rPr>
        <w:t>合同签订后</w:t>
      </w:r>
      <w:r>
        <w:rPr>
          <w:rFonts w:hint="default" w:cs="Times New Roman"/>
          <w:color w:val="FF0000"/>
          <w:kern w:val="2"/>
          <w:sz w:val="24"/>
          <w:szCs w:val="24"/>
          <w:highlight w:val="none"/>
          <w:lang w:eastAsia="zh-CN" w:bidi="ar-SA"/>
        </w:rPr>
        <w:t>3</w:t>
      </w:r>
      <w:r>
        <w:rPr>
          <w:rFonts w:hint="eastAsia" w:cs="Times New Roman"/>
          <w:color w:val="FF0000"/>
          <w:kern w:val="2"/>
          <w:sz w:val="24"/>
          <w:szCs w:val="24"/>
          <w:highlight w:val="none"/>
          <w:lang w:val="en-US" w:eastAsia="zh-CN" w:bidi="ar-SA"/>
        </w:rPr>
        <w:t>0天内交付使用。</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1.5质量要求：</w:t>
      </w:r>
      <w:r>
        <w:rPr>
          <w:rFonts w:hint="eastAsia" w:cs="Times New Roman"/>
          <w:color w:val="auto"/>
          <w:kern w:val="2"/>
          <w:sz w:val="24"/>
          <w:szCs w:val="24"/>
          <w:lang w:val="en-US" w:eastAsia="zh-CN" w:bidi="ar-SA"/>
        </w:rPr>
        <w:t>合格，必须达到国家规定的标准。</w:t>
      </w:r>
    </w:p>
    <w:p>
      <w:pPr>
        <w:pStyle w:val="10"/>
        <w:autoSpaceDE/>
        <w:autoSpaceDN/>
        <w:snapToGrid w:val="0"/>
        <w:ind w:left="0"/>
        <w:jc w:val="both"/>
        <w:rPr>
          <w:rFonts w:hint="eastAsia" w:cs="Times New Roman"/>
          <w:kern w:val="2"/>
          <w:sz w:val="24"/>
          <w:szCs w:val="24"/>
          <w:highlight w:val="cyan"/>
          <w:lang w:val="en-US" w:eastAsia="zh-CN" w:bidi="ar-SA"/>
        </w:rPr>
      </w:pPr>
      <w:r>
        <w:rPr>
          <w:rFonts w:hint="eastAsia" w:cs="Times New Roman"/>
          <w:kern w:val="2"/>
          <w:sz w:val="24"/>
          <w:szCs w:val="24"/>
          <w:lang w:val="en-US" w:eastAsia="zh-CN" w:bidi="ar-SA"/>
        </w:rPr>
        <w:t>1.6质保</w:t>
      </w:r>
      <w:r>
        <w:rPr>
          <w:rFonts w:hint="eastAsia" w:cs="Times New Roman"/>
          <w:kern w:val="2"/>
          <w:sz w:val="24"/>
          <w:szCs w:val="24"/>
          <w:highlight w:val="none"/>
          <w:lang w:val="en-US" w:eastAsia="zh-CN" w:bidi="ar-SA"/>
        </w:rPr>
        <w:t>期：</w:t>
      </w:r>
      <w:r>
        <w:rPr>
          <w:rFonts w:hint="eastAsia" w:cs="Times New Roman"/>
          <w:color w:val="FF0000"/>
          <w:kern w:val="2"/>
          <w:sz w:val="24"/>
          <w:szCs w:val="24"/>
          <w:highlight w:val="none"/>
          <w:lang w:val="en-US" w:eastAsia="zh-CN" w:bidi="ar-SA"/>
        </w:rPr>
        <w:t>2年</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2.采购人、采购代理机构及合格的供应商</w:t>
      </w:r>
    </w:p>
    <w:p>
      <w:pPr>
        <w:pStyle w:val="10"/>
        <w:autoSpaceDE/>
        <w:autoSpaceDN/>
        <w:snapToGrid w:val="0"/>
        <w:ind w:left="0"/>
        <w:jc w:val="both"/>
        <w:rPr>
          <w:rFonts w:hint="eastAsia" w:eastAsia="宋体" w:cs="Times New Roman"/>
          <w:color w:val="auto"/>
          <w:kern w:val="2"/>
          <w:sz w:val="24"/>
          <w:szCs w:val="24"/>
          <w:lang w:val="en-US" w:eastAsia="zh-CN" w:bidi="ar-SA"/>
        </w:rPr>
      </w:pPr>
      <w:r>
        <w:rPr>
          <w:rFonts w:hint="eastAsia" w:cs="Times New Roman"/>
          <w:color w:val="auto"/>
          <w:kern w:val="2"/>
          <w:sz w:val="24"/>
          <w:szCs w:val="24"/>
          <w:lang w:val="en-US" w:bidi="ar-SA"/>
        </w:rPr>
        <w:t>2.1采购人：伊犁哈萨克自治州友谊医院</w:t>
      </w:r>
    </w:p>
    <w:p>
      <w:pPr>
        <w:pStyle w:val="10"/>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2.2采购代理机构：新疆诚誉工程项目管理有限公司</w:t>
      </w:r>
    </w:p>
    <w:p>
      <w:pPr>
        <w:pStyle w:val="10"/>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2.3合格的供应商（投标人）</w:t>
      </w:r>
    </w:p>
    <w:p>
      <w:pPr>
        <w:pStyle w:val="10"/>
        <w:autoSpaceDE/>
        <w:autoSpaceDN/>
        <w:snapToGrid w:val="0"/>
        <w:ind w:left="0"/>
        <w:jc w:val="both"/>
        <w:rPr>
          <w:rFonts w:cs="Times New Roman"/>
          <w:color w:val="auto"/>
          <w:kern w:val="2"/>
          <w:sz w:val="24"/>
          <w:szCs w:val="24"/>
          <w:lang w:val="en-US" w:bidi="ar-SA"/>
        </w:rPr>
      </w:pPr>
      <w:r>
        <w:rPr>
          <w:rFonts w:cs="Times New Roman"/>
          <w:color w:val="auto"/>
          <w:kern w:val="2"/>
          <w:sz w:val="24"/>
          <w:szCs w:val="24"/>
          <w:lang w:val="en-US" w:bidi="ar-SA"/>
        </w:rPr>
        <w:t>①</w:t>
      </w:r>
      <w:r>
        <w:rPr>
          <w:rFonts w:hint="eastAsia" w:cs="Times New Roman"/>
          <w:color w:val="auto"/>
          <w:kern w:val="2"/>
          <w:sz w:val="24"/>
          <w:szCs w:val="24"/>
          <w:lang w:val="en-US" w:bidi="ar-SA"/>
        </w:rPr>
        <w:t>符合《中华人民共和国政府采购法》第二十二条规定条件</w:t>
      </w:r>
      <w:r>
        <w:rPr>
          <w:rFonts w:cs="Times New Roman"/>
          <w:color w:val="auto"/>
          <w:kern w:val="2"/>
          <w:sz w:val="24"/>
          <w:szCs w:val="24"/>
          <w:lang w:val="en-US" w:bidi="ar-SA"/>
        </w:rPr>
        <w:t>； </w:t>
      </w:r>
    </w:p>
    <w:p>
      <w:pPr>
        <w:pStyle w:val="10"/>
        <w:autoSpaceDE/>
        <w:autoSpaceDN/>
        <w:snapToGrid w:val="0"/>
        <w:ind w:left="0"/>
        <w:jc w:val="both"/>
        <w:rPr>
          <w:rFonts w:cs="Times New Roman"/>
          <w:color w:val="auto"/>
          <w:kern w:val="2"/>
          <w:sz w:val="24"/>
          <w:szCs w:val="24"/>
          <w:lang w:val="en-US" w:bidi="ar-SA"/>
        </w:rPr>
      </w:pPr>
      <w:r>
        <w:rPr>
          <w:rFonts w:cs="Times New Roman"/>
          <w:color w:val="auto"/>
          <w:kern w:val="2"/>
          <w:sz w:val="24"/>
          <w:szCs w:val="24"/>
          <w:lang w:val="en-US" w:bidi="ar-SA"/>
        </w:rPr>
        <w:t>②</w:t>
      </w:r>
      <w:r>
        <w:rPr>
          <w:rFonts w:hint="eastAsia" w:cs="Times New Roman"/>
          <w:color w:val="auto"/>
          <w:kern w:val="2"/>
          <w:sz w:val="24"/>
          <w:szCs w:val="24"/>
          <w:lang w:val="en-US" w:bidi="ar-SA"/>
        </w:rPr>
        <w:t>具有独立法人资格的有效营业执照且经营范围包括本次招标产品相应生产或销售</w:t>
      </w:r>
      <w:r>
        <w:rPr>
          <w:rFonts w:cs="Times New Roman"/>
          <w:color w:val="auto"/>
          <w:kern w:val="2"/>
          <w:sz w:val="24"/>
          <w:szCs w:val="24"/>
          <w:lang w:val="en-US" w:bidi="ar-SA"/>
        </w:rPr>
        <w:t>；</w:t>
      </w:r>
    </w:p>
    <w:p>
      <w:pPr>
        <w:pStyle w:val="10"/>
        <w:autoSpaceDE/>
        <w:autoSpaceDN/>
        <w:snapToGrid w:val="0"/>
        <w:ind w:left="0"/>
        <w:jc w:val="both"/>
        <w:rPr>
          <w:rFonts w:cs="Times New Roman"/>
          <w:color w:val="auto"/>
          <w:kern w:val="2"/>
          <w:sz w:val="24"/>
          <w:szCs w:val="24"/>
          <w:lang w:val="en-US" w:bidi="ar-SA"/>
        </w:rPr>
      </w:pPr>
      <w:r>
        <w:rPr>
          <w:rFonts w:cs="Times New Roman"/>
          <w:color w:val="auto"/>
          <w:kern w:val="2"/>
          <w:sz w:val="24"/>
          <w:szCs w:val="24"/>
          <w:lang w:val="en-US" w:bidi="ar-SA"/>
        </w:rPr>
        <w:t>③</w:t>
      </w:r>
      <w:r>
        <w:rPr>
          <w:rFonts w:hint="eastAsia" w:cs="Times New Roman"/>
          <w:color w:val="auto"/>
          <w:kern w:val="2"/>
          <w:sz w:val="24"/>
          <w:szCs w:val="24"/>
          <w:lang w:val="en-US" w:bidi="ar-SA"/>
        </w:rPr>
        <w:t>参加采购活动前三年内，在经营活动中没有重大违法记录。凡拟参加本次采购项目的供应商，需提供在“信用中国”网站（网址：www.creditchina.gov.cn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r>
        <w:rPr>
          <w:rFonts w:cs="Times New Roman"/>
          <w:color w:val="auto"/>
          <w:kern w:val="2"/>
          <w:sz w:val="24"/>
          <w:szCs w:val="24"/>
          <w:lang w:val="en-US" w:bidi="ar-SA"/>
        </w:rPr>
        <w:t>；</w:t>
      </w:r>
    </w:p>
    <w:p>
      <w:pPr>
        <w:pStyle w:val="10"/>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eastAsia="zh-CN" w:bidi="ar-SA"/>
        </w:rPr>
        <w:t>④</w:t>
      </w:r>
      <w:r>
        <w:rPr>
          <w:rFonts w:hint="eastAsia" w:cs="Times New Roman"/>
          <w:color w:val="auto"/>
          <w:kern w:val="2"/>
          <w:sz w:val="24"/>
          <w:szCs w:val="24"/>
          <w:lang w:val="en-US" w:bidi="ar-SA"/>
        </w:rPr>
        <w:t>本次采购项目不接受任何形式的联合体投标。</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3.合格的货物和服务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3.1合同中提供的所有货物及其有关服务，均应来自上述 2.3 条款所规定的合格供应商。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3.2货物系指供应商按照招标文件规定，须向采购人提供符合招标文件要求的相关的货物。</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服务系指招标文件规定的供应商须承担的与货物有关的辅助服务，如运输、卸车、保险、售后服务、以及其他类似的义务。</w:t>
      </w:r>
    </w:p>
    <w:p>
      <w:pPr>
        <w:pStyle w:val="10"/>
        <w:autoSpaceDE/>
        <w:autoSpaceDN/>
        <w:snapToGrid w:val="0"/>
        <w:ind w:left="0"/>
        <w:jc w:val="both"/>
        <w:rPr>
          <w:rFonts w:hint="eastAsia" w:cs="Times New Roman"/>
          <w:kern w:val="2"/>
          <w:sz w:val="24"/>
          <w:szCs w:val="24"/>
          <w:lang w:val="en-US" w:bidi="ar-SA"/>
        </w:rPr>
      </w:pPr>
      <w:r>
        <w:rPr>
          <w:rFonts w:hint="eastAsia" w:cs="Times New Roman"/>
          <w:b/>
          <w:bCs/>
          <w:kern w:val="2"/>
          <w:sz w:val="24"/>
          <w:szCs w:val="24"/>
          <w:lang w:val="en-US" w:bidi="ar-SA"/>
        </w:rPr>
        <w:t>4.投标费用</w:t>
      </w:r>
    </w:p>
    <w:p>
      <w:pPr>
        <w:pStyle w:val="10"/>
        <w:autoSpaceDE/>
        <w:autoSpaceDN/>
        <w:snapToGrid w:val="0"/>
        <w:ind w:left="0"/>
        <w:jc w:val="both"/>
        <w:rPr>
          <w:rFonts w:hint="eastAsia" w:cs="Times New Roman"/>
          <w:kern w:val="2"/>
          <w:sz w:val="24"/>
          <w:szCs w:val="24"/>
          <w:lang w:bidi="ar-SA"/>
        </w:rPr>
      </w:pPr>
      <w:r>
        <w:rPr>
          <w:rFonts w:hint="eastAsia" w:cs="Times New Roman"/>
          <w:kern w:val="2"/>
          <w:sz w:val="24"/>
          <w:szCs w:val="24"/>
          <w:lang w:val="en-US" w:bidi="ar-SA"/>
        </w:rPr>
        <w:t>4.1</w:t>
      </w:r>
      <w:r>
        <w:rPr>
          <w:rFonts w:hint="eastAsia" w:cs="Times New Roman"/>
          <w:kern w:val="2"/>
          <w:sz w:val="24"/>
          <w:szCs w:val="24"/>
          <w:lang w:bidi="ar-SA"/>
        </w:rPr>
        <w:t>供应商应承担其投标书编制与递交所涉及的一切费用。在任何情况下采购人对上述费用均不负任何责任。</w:t>
      </w:r>
    </w:p>
    <w:p>
      <w:pPr>
        <w:pStyle w:val="10"/>
        <w:autoSpaceDE/>
        <w:autoSpaceDN/>
        <w:snapToGrid w:val="0"/>
        <w:ind w:left="0"/>
        <w:jc w:val="center"/>
        <w:rPr>
          <w:rFonts w:cs="Times New Roman"/>
          <w:kern w:val="2"/>
          <w:sz w:val="24"/>
          <w:szCs w:val="24"/>
          <w:lang w:val="en-US" w:bidi="ar-SA"/>
        </w:rPr>
      </w:pPr>
      <w:r>
        <w:rPr>
          <w:rFonts w:hint="eastAsia" w:cs="Times New Roman"/>
          <w:b/>
          <w:bCs/>
          <w:kern w:val="2"/>
          <w:sz w:val="24"/>
          <w:szCs w:val="24"/>
          <w:lang w:val="en-US" w:bidi="ar-SA"/>
        </w:rPr>
        <w:t>二、招标文件</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5.招标文件的组成</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5.1招标文件包括下列内容：</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供应商须知前附表</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第一章  </w:t>
      </w:r>
      <w:r>
        <w:rPr>
          <w:rFonts w:hint="eastAsia" w:cs="Times New Roman"/>
          <w:kern w:val="2"/>
          <w:sz w:val="24"/>
          <w:szCs w:val="24"/>
          <w:lang w:val="en-US" w:eastAsia="zh-CN" w:bidi="ar-SA"/>
        </w:rPr>
        <w:t xml:space="preserve">招 标 </w:t>
      </w:r>
      <w:r>
        <w:rPr>
          <w:rFonts w:hint="eastAsia" w:cs="Times New Roman"/>
          <w:kern w:val="2"/>
          <w:sz w:val="24"/>
          <w:szCs w:val="24"/>
          <w:lang w:val="en-US" w:bidi="ar-SA"/>
        </w:rPr>
        <w:t>公</w:t>
      </w:r>
      <w:r>
        <w:rPr>
          <w:rFonts w:hint="eastAsia" w:cs="Times New Roman"/>
          <w:kern w:val="2"/>
          <w:sz w:val="24"/>
          <w:szCs w:val="24"/>
          <w:lang w:val="en-US" w:eastAsia="zh-CN" w:bidi="ar-SA"/>
        </w:rPr>
        <w:t xml:space="preserve"> </w:t>
      </w:r>
      <w:r>
        <w:rPr>
          <w:rFonts w:hint="eastAsia" w:cs="Times New Roman"/>
          <w:kern w:val="2"/>
          <w:sz w:val="24"/>
          <w:szCs w:val="24"/>
          <w:lang w:val="en-US" w:bidi="ar-SA"/>
        </w:rPr>
        <w:t>告</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第二章  供应商须知</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第三章  合同条款 </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第四章  采购清单及参数要求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第五章  投标文件格式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第六章  评标标准与方法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5.2本文件以及所有按照第 6 条发出的补充通知和第 </w:t>
      </w:r>
      <w:r>
        <w:rPr>
          <w:rFonts w:hint="eastAsia" w:cs="Times New Roman"/>
          <w:kern w:val="2"/>
          <w:sz w:val="24"/>
          <w:szCs w:val="24"/>
          <w:lang w:val="en-US" w:eastAsia="zh-CN" w:bidi="ar-SA"/>
        </w:rPr>
        <w:t>7</w:t>
      </w:r>
      <w:r>
        <w:rPr>
          <w:rFonts w:hint="eastAsia" w:cs="Times New Roman"/>
          <w:kern w:val="2"/>
          <w:sz w:val="24"/>
          <w:szCs w:val="24"/>
          <w:lang w:val="en-US" w:bidi="ar-SA"/>
        </w:rPr>
        <w:t xml:space="preserve"> 条所述的招标答疑纪要。</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5.3供应商应认真阅读招标文件的所有内容，如果供应商的投标文件不能符合招标文件的要求，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责任由供应商负责。</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6.招标文件的澄清</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6.1</w:t>
      </w:r>
      <w:r>
        <w:rPr>
          <w:rFonts w:hint="eastAsia" w:cs="Times New Roman"/>
          <w:kern w:val="2"/>
          <w:sz w:val="24"/>
          <w:szCs w:val="24"/>
          <w:lang w:val="en-US" w:bidi="ar-SA"/>
        </w:rPr>
        <w:t>任何要求对</w:t>
      </w:r>
      <w:r>
        <w:rPr>
          <w:rFonts w:hint="eastAsia" w:cs="Times New Roman"/>
          <w:kern w:val="2"/>
          <w:sz w:val="24"/>
          <w:szCs w:val="24"/>
          <w:lang w:val="en-US" w:eastAsia="zh-CN" w:bidi="ar-SA"/>
        </w:rPr>
        <w:t>招标</w:t>
      </w:r>
      <w:r>
        <w:rPr>
          <w:rFonts w:hint="eastAsia" w:cs="Times New Roman"/>
          <w:kern w:val="2"/>
          <w:sz w:val="24"/>
          <w:szCs w:val="24"/>
          <w:lang w:val="en-US" w:bidi="ar-SA"/>
        </w:rPr>
        <w:t>文件澄清的供应商，均应在开标前</w:t>
      </w:r>
      <w:r>
        <w:rPr>
          <w:rFonts w:hint="eastAsia" w:cs="Times New Roman"/>
          <w:kern w:val="2"/>
          <w:sz w:val="24"/>
          <w:szCs w:val="24"/>
          <w:lang w:val="en-US" w:eastAsia="zh-CN" w:bidi="ar-SA"/>
        </w:rPr>
        <w:t>15</w:t>
      </w:r>
      <w:r>
        <w:rPr>
          <w:rFonts w:hint="eastAsia" w:cs="Times New Roman"/>
          <w:kern w:val="2"/>
          <w:sz w:val="24"/>
          <w:szCs w:val="24"/>
          <w:lang w:val="en-US" w:bidi="ar-SA"/>
        </w:rPr>
        <w:t xml:space="preserve"> 天前按公告中的通讯地址，以书面形式（如信函、传真等）致函采购单位</w:t>
      </w:r>
      <w:r>
        <w:rPr>
          <w:rFonts w:hint="eastAsia" w:cs="Times New Roman"/>
          <w:kern w:val="2"/>
          <w:sz w:val="24"/>
          <w:szCs w:val="24"/>
          <w:lang w:val="en-US" w:eastAsia="zh-CN" w:bidi="ar-SA"/>
        </w:rPr>
        <w:t>。</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6.2采购人将在投标截止时间 15 天前对供应商的疑问作出统一的解答以招标文件补充形式发至各供应商。</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7.招标文件的修改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7.1在投标截止时间 15 日前，无论出于何种原因，采购代理机构和采购人可主动地或在解答潜在供应商提出的澄清问题时对招标文件进行修改。</w:t>
      </w:r>
    </w:p>
    <w:p>
      <w:pPr>
        <w:pStyle w:val="10"/>
        <w:autoSpaceDE/>
        <w:autoSpaceDN/>
        <w:snapToGrid w:val="0"/>
        <w:ind w:left="0"/>
        <w:jc w:val="both"/>
        <w:rPr>
          <w:rFonts w:hint="eastAsia" w:eastAsia="宋体" w:cs="Times New Roman"/>
          <w:kern w:val="2"/>
          <w:sz w:val="24"/>
          <w:szCs w:val="24"/>
          <w:lang w:val="en-US" w:eastAsia="zh-CN" w:bidi="ar-SA"/>
        </w:rPr>
      </w:pPr>
      <w:r>
        <w:rPr>
          <w:rFonts w:hint="eastAsia" w:cs="Times New Roman"/>
          <w:kern w:val="2"/>
          <w:sz w:val="24"/>
          <w:szCs w:val="24"/>
          <w:lang w:val="en-US" w:bidi="ar-SA"/>
        </w:rPr>
        <w:t>7.2</w:t>
      </w:r>
      <w:r>
        <w:rPr>
          <w:rFonts w:hint="eastAsia" w:cs="Times New Roman"/>
          <w:sz w:val="24"/>
        </w:rPr>
        <w:t>采购单位发出的所有补充、修改和变更文件均作为招标文件的组成部分，与招标文件具有同等法律效力</w:t>
      </w:r>
      <w:r>
        <w:rPr>
          <w:rFonts w:hint="eastAsia" w:cs="Times New Roman"/>
          <w:sz w:val="24"/>
          <w:lang w:eastAsia="zh-CN"/>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7.3当采购人发放的招标文件及招标文件的答疑文件、修改文件、补充文件前后不一致，发生矛盾情况时，以最后发出的为准。</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三、投标文件的编制</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8.编制要求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8.1供应商应认真阅读招标文件的所有内容，按招标文件的要求提供投标文件，并保证提供的全部资料的真实性，以使其投标对招标文件做出实质性响应，否则，其投标将被拒绝。</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8.2投标文件应按招标文件的全部内容，包括所有的补充、修改及附件进行编制。</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8.3供应商须按照本招标文件的要求编制投标文件，否则采购人有权拒绝其投标文件。</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9.投标文件的语言及计量单位</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9.1供应商提交的投标文件以及供应商与采购代理机构、采购人就有关投标的所有来函电均应使用简体中文书写。供应商提供的支持文件和印刷文献可以用另一种语言，但相应内容应附有简体中文翻译本。在解释投标文件时以简体中文为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9.2除在招标文件另有规定外，计量单位应使用中华人民共和国法定计量单位。</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10.投标文件的组成</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10.1供应商递交的投标书应包含下列文件：正确填写的投标书及投标书附件、本招标文件要求供应商提供的有关资料。本文件附件所列的文件可以按同样格式加以扩展。投标文件需按招标文件要求编制、密封及递交。</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附件1-</w:t>
      </w:r>
      <w:r>
        <w:rPr>
          <w:rFonts w:hint="eastAsia" w:cs="Times New Roman"/>
          <w:kern w:val="2"/>
          <w:sz w:val="24"/>
          <w:szCs w:val="24"/>
          <w:lang w:val="en-US" w:bidi="ar-SA"/>
        </w:rPr>
        <w:t>投标函</w:t>
      </w:r>
    </w:p>
    <w:p>
      <w:pPr>
        <w:pStyle w:val="10"/>
        <w:autoSpaceDE/>
        <w:autoSpaceDN/>
        <w:snapToGrid w:val="0"/>
        <w:ind w:left="0"/>
        <w:jc w:val="both"/>
        <w:rPr>
          <w:rFonts w:cs="Times New Roman"/>
          <w:kern w:val="2"/>
          <w:sz w:val="24"/>
          <w:szCs w:val="24"/>
          <w:lang w:bidi="ar-SA"/>
        </w:rPr>
      </w:pPr>
      <w:r>
        <w:rPr>
          <w:rFonts w:hint="eastAsia" w:cs="Times New Roman"/>
          <w:kern w:val="2"/>
          <w:sz w:val="24"/>
          <w:szCs w:val="24"/>
          <w:lang w:bidi="ar-SA"/>
        </w:rPr>
        <w:t>附件</w:t>
      </w:r>
      <w:r>
        <w:rPr>
          <w:rFonts w:hint="eastAsia" w:cs="Times New Roman"/>
          <w:kern w:val="2"/>
          <w:sz w:val="24"/>
          <w:szCs w:val="24"/>
          <w:lang w:val="en-US" w:bidi="ar-SA"/>
        </w:rPr>
        <w:t>2</w:t>
      </w:r>
      <w:r>
        <w:rPr>
          <w:rFonts w:hint="eastAsia" w:cs="Times New Roman"/>
          <w:kern w:val="2"/>
          <w:sz w:val="24"/>
          <w:szCs w:val="24"/>
          <w:lang w:bidi="ar-SA"/>
        </w:rPr>
        <w:t>-法定代表人授权书</w:t>
      </w:r>
    </w:p>
    <w:p>
      <w:pPr>
        <w:pStyle w:val="10"/>
        <w:autoSpaceDE/>
        <w:autoSpaceDN/>
        <w:snapToGrid w:val="0"/>
        <w:ind w:left="0"/>
        <w:jc w:val="both"/>
        <w:rPr>
          <w:rFonts w:ascii="Times New Roman" w:hAnsi="Times New Roman" w:cs="Times New Roman"/>
          <w:spacing w:val="4"/>
          <w:kern w:val="10"/>
          <w:sz w:val="24"/>
        </w:rPr>
      </w:pPr>
      <w:r>
        <w:rPr>
          <w:rFonts w:hint="eastAsia"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3</w:t>
      </w:r>
      <w:r>
        <w:rPr>
          <w:rFonts w:hint="eastAsia" w:ascii="Times New Roman" w:hAnsi="Times New Roman" w:cs="Times New Roman"/>
          <w:spacing w:val="4"/>
          <w:kern w:val="10"/>
          <w:sz w:val="24"/>
        </w:rPr>
        <w:t>-投标报价一览表</w:t>
      </w:r>
    </w:p>
    <w:p>
      <w:pPr>
        <w:pStyle w:val="10"/>
        <w:autoSpaceDE/>
        <w:autoSpaceDN/>
        <w:snapToGrid w:val="0"/>
        <w:ind w:left="0"/>
        <w:jc w:val="both"/>
        <w:rPr>
          <w:rFonts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4</w:t>
      </w:r>
      <w:r>
        <w:rPr>
          <w:rFonts w:hint="eastAsia" w:ascii="Times New Roman" w:hAnsi="Times New Roman" w:cs="Times New Roman"/>
          <w:spacing w:val="4"/>
          <w:kern w:val="10"/>
          <w:sz w:val="24"/>
        </w:rPr>
        <w:t>-采购清单及报价明细表</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5</w:t>
      </w:r>
      <w:r>
        <w:rPr>
          <w:rFonts w:hint="eastAsia" w:ascii="Times New Roman" w:hAnsi="Times New Roman" w:cs="Times New Roman"/>
          <w:spacing w:val="4"/>
          <w:kern w:val="10"/>
          <w:sz w:val="24"/>
        </w:rPr>
        <w:t>-</w:t>
      </w:r>
      <w:r>
        <w:rPr>
          <w:rFonts w:hint="eastAsia" w:ascii="Times New Roman" w:hAnsi="Times New Roman" w:cs="Times New Roman"/>
          <w:spacing w:val="4"/>
          <w:kern w:val="10"/>
          <w:sz w:val="24"/>
          <w:lang w:val="en-US"/>
        </w:rPr>
        <w:t>技术规格</w:t>
      </w:r>
      <w:r>
        <w:rPr>
          <w:rFonts w:hint="eastAsia" w:ascii="宋体" w:hAnsi="宋体" w:eastAsia="宋体" w:cs="Times New Roman"/>
          <w:kern w:val="2"/>
          <w:sz w:val="24"/>
          <w:szCs w:val="24"/>
          <w:lang w:val="en-US" w:bidi="ar-SA"/>
        </w:rPr>
        <w:t>偏离表及</w:t>
      </w:r>
      <w:r>
        <w:rPr>
          <w:rFonts w:hint="eastAsia" w:ascii="宋体" w:hAnsi="宋体" w:eastAsia="宋体" w:cs="Times New Roman"/>
          <w:kern w:val="2"/>
          <w:sz w:val="24"/>
          <w:szCs w:val="24"/>
          <w:lang w:bidi="ar-SA"/>
        </w:rPr>
        <w:t>备品备件、易损件及专用工具供应清单</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6</w:t>
      </w:r>
      <w:r>
        <w:rPr>
          <w:rFonts w:hint="eastAsia" w:ascii="宋体" w:hAnsi="宋体" w:eastAsia="宋体" w:cs="Times New Roman"/>
          <w:kern w:val="2"/>
          <w:sz w:val="24"/>
          <w:szCs w:val="24"/>
          <w:lang w:bidi="ar-SA"/>
        </w:rPr>
        <w:t>-资格证明文件</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7</w:t>
      </w:r>
      <w:r>
        <w:rPr>
          <w:rFonts w:hint="eastAsia" w:ascii="宋体" w:hAnsi="宋体" w:eastAsia="宋体" w:cs="Times New Roman"/>
          <w:kern w:val="2"/>
          <w:sz w:val="24"/>
          <w:szCs w:val="24"/>
          <w:lang w:bidi="ar-SA"/>
        </w:rPr>
        <w:t>-企业综合实力及信誉</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8</w:t>
      </w:r>
      <w:r>
        <w:rPr>
          <w:rFonts w:hint="eastAsia" w:ascii="宋体" w:hAnsi="宋体" w:eastAsia="宋体" w:cs="Times New Roman"/>
          <w:kern w:val="2"/>
          <w:sz w:val="24"/>
          <w:szCs w:val="24"/>
          <w:lang w:bidi="ar-SA"/>
        </w:rPr>
        <w:t>-服务方案及质量保证承诺</w:t>
      </w:r>
    </w:p>
    <w:p>
      <w:pPr>
        <w:pStyle w:val="10"/>
        <w:autoSpaceDE/>
        <w:autoSpaceDN/>
        <w:snapToGrid w:val="0"/>
        <w:ind w:left="0"/>
        <w:jc w:val="both"/>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9-产品售后服务承诺和维保计划</w:t>
      </w:r>
    </w:p>
    <w:p>
      <w:pPr>
        <w:snapToGrid w:val="0"/>
        <w:spacing w:line="360" w:lineRule="auto"/>
        <w:rPr>
          <w:rFonts w:hint="eastAsia" w:ascii="Times New Roman" w:hAnsi="Times New Roman" w:cs="Times New Roman"/>
          <w:spacing w:val="4"/>
          <w:kern w:val="10"/>
          <w:sz w:val="24"/>
        </w:rPr>
      </w:pPr>
      <w:r>
        <w:rPr>
          <w:rFonts w:hint="eastAsia" w:ascii="宋体" w:hAnsi="宋体" w:eastAsia="宋体"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10-</w:t>
      </w:r>
      <w:r>
        <w:rPr>
          <w:rFonts w:hint="eastAsia" w:ascii="Times New Roman" w:hAnsi="Times New Roman" w:cs="Times New Roman"/>
          <w:spacing w:val="4"/>
          <w:kern w:val="10"/>
          <w:sz w:val="24"/>
        </w:rPr>
        <w:t>供应商类似项目业绩一览表</w:t>
      </w:r>
    </w:p>
    <w:p>
      <w:pPr>
        <w:snapToGrid w:val="0"/>
        <w:spacing w:line="360" w:lineRule="auto"/>
        <w:rPr>
          <w:rFonts w:hint="eastAsia"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1</w:t>
      </w:r>
      <w:r>
        <w:rPr>
          <w:rFonts w:hint="eastAsia" w:ascii="Times New Roman" w:hAnsi="Times New Roman" w:cs="Times New Roman"/>
          <w:spacing w:val="4"/>
          <w:kern w:val="10"/>
          <w:sz w:val="24"/>
          <w:lang w:val="en-US" w:eastAsia="zh-CN"/>
        </w:rPr>
        <w:t>1</w:t>
      </w:r>
      <w:r>
        <w:rPr>
          <w:rFonts w:hint="eastAsia" w:ascii="Times New Roman" w:hAnsi="Times New Roman" w:cs="Times New Roman"/>
          <w:spacing w:val="4"/>
          <w:kern w:val="10"/>
          <w:sz w:val="24"/>
        </w:rPr>
        <w:t>-供应商认为有必要提供的其它材料</w:t>
      </w:r>
    </w:p>
    <w:p>
      <w:pPr>
        <w:snapToGrid w:val="0"/>
        <w:spacing w:line="360" w:lineRule="auto"/>
        <w:rPr>
          <w:rFonts w:hint="eastAsia" w:ascii="Times New Roman" w:hAnsi="Times New Roman" w:cs="Times New Roman"/>
          <w:spacing w:val="4"/>
          <w:kern w:val="10"/>
          <w:sz w:val="24"/>
          <w:lang w:val="en-US" w:eastAsia="zh-CN"/>
        </w:rPr>
      </w:pPr>
      <w:r>
        <w:rPr>
          <w:rFonts w:hint="eastAsia" w:ascii="Times New Roman" w:hAnsi="Times New Roman" w:cs="Times New Roman"/>
          <w:spacing w:val="4"/>
          <w:kern w:val="10"/>
          <w:sz w:val="24"/>
          <w:lang w:eastAsia="zh-CN"/>
        </w:rPr>
        <w:t>注：包括但不仅限于以上内容。</w:t>
      </w:r>
    </w:p>
    <w:p>
      <w:pPr>
        <w:snapToGrid w:val="0"/>
        <w:spacing w:line="360" w:lineRule="auto"/>
        <w:rPr>
          <w:rFonts w:hint="eastAsia" w:ascii="Times New Roman" w:hAnsi="Times New Roman" w:cs="Times New Roman"/>
          <w:b/>
          <w:bCs/>
          <w:spacing w:val="4"/>
          <w:kern w:val="10"/>
          <w:sz w:val="24"/>
          <w:lang w:val="en-US"/>
        </w:rPr>
      </w:pPr>
      <w:r>
        <w:rPr>
          <w:rFonts w:hint="eastAsia" w:ascii="Times New Roman" w:hAnsi="Times New Roman" w:cs="Times New Roman"/>
          <w:b/>
          <w:bCs/>
          <w:spacing w:val="4"/>
          <w:kern w:val="10"/>
          <w:sz w:val="24"/>
          <w:lang w:val="en-US"/>
        </w:rPr>
        <w:t>11投标报价</w:t>
      </w:r>
    </w:p>
    <w:p>
      <w:pPr>
        <w:snapToGrid w:val="0"/>
        <w:spacing w:line="360" w:lineRule="auto"/>
        <w:rPr>
          <w:rFonts w:hint="eastAsia" w:eastAsia="宋体" w:cs="Times New Roman"/>
          <w:kern w:val="2"/>
          <w:sz w:val="24"/>
          <w:szCs w:val="24"/>
          <w:lang w:val="en-US" w:eastAsia="zh-CN" w:bidi="ar-SA"/>
        </w:rPr>
      </w:pPr>
      <w:r>
        <w:rPr>
          <w:rFonts w:hint="eastAsia" w:cs="Times New Roman"/>
          <w:kern w:val="2"/>
          <w:sz w:val="24"/>
          <w:szCs w:val="24"/>
          <w:lang w:val="en-US" w:eastAsia="zh-CN" w:bidi="ar-SA"/>
        </w:rPr>
        <w:t xml:space="preserve">11.1 </w:t>
      </w:r>
      <w:r>
        <w:rPr>
          <w:rFonts w:hint="eastAsia" w:ascii="Times New Roman" w:hAnsi="Times New Roman" w:cs="Times New Roman"/>
          <w:b w:val="0"/>
          <w:bCs w:val="0"/>
          <w:spacing w:val="4"/>
          <w:kern w:val="10"/>
          <w:sz w:val="24"/>
          <w:lang w:val="en-US"/>
        </w:rPr>
        <w:t>投标</w:t>
      </w:r>
      <w:r>
        <w:rPr>
          <w:rFonts w:hint="eastAsia" w:ascii="Times New Roman" w:hAnsi="Times New Roman" w:cs="Times New Roman"/>
          <w:spacing w:val="4"/>
          <w:kern w:val="10"/>
          <w:sz w:val="24"/>
          <w:lang w:val="en-US"/>
        </w:rPr>
        <w:t>报</w:t>
      </w:r>
      <w:r>
        <w:rPr>
          <w:rFonts w:hint="eastAsia" w:cs="Times New Roman"/>
          <w:kern w:val="2"/>
          <w:sz w:val="24"/>
          <w:szCs w:val="24"/>
          <w:lang w:val="en-US" w:bidi="ar-SA"/>
        </w:rPr>
        <w:t>价应提供单价和总价</w:t>
      </w:r>
      <w:r>
        <w:rPr>
          <w:rFonts w:hint="eastAsia" w:cs="Times New Roman"/>
          <w:kern w:val="2"/>
          <w:sz w:val="24"/>
          <w:szCs w:val="24"/>
          <w:lang w:val="en-US" w:eastAsia="zh-CN" w:bidi="ar-SA"/>
        </w:rPr>
        <w:t>。</w:t>
      </w: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11.2</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投标设备名称、数量及报价明细表应一次性报定，投标报价应包括外购件、外协件、配套件、原材料及生产制造、检验验收、包装、保险、合理利润、税费、管理、运杂、安装、售后服务、培训等费用；</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11.3</w:t>
      </w:r>
      <w:r>
        <w:rPr>
          <w:rFonts w:hint="eastAsia" w:cs="Times New Roman"/>
          <w:kern w:val="2"/>
          <w:sz w:val="24"/>
          <w:szCs w:val="24"/>
          <w:lang w:val="en-US" w:eastAsia="zh-CN" w:bidi="ar-SA"/>
        </w:rPr>
        <w:t xml:space="preserve"> </w:t>
      </w:r>
      <w:r>
        <w:rPr>
          <w:rFonts w:hint="eastAsia"/>
          <w:color w:val="000000" w:themeColor="text1"/>
          <w:sz w:val="24"/>
          <w14:textFill>
            <w14:solidFill>
              <w14:schemeClr w14:val="tx1"/>
            </w14:solidFill>
          </w14:textFill>
        </w:rPr>
        <w:t>如投标报价表中的大写金额和小写金额不一致的，以大写金额为准；总价金额与单价金额不一致的，以单价金额为准（单价金额小数点有明显错误的除外）；对不同文字文本投标文件的解释发生</w:t>
      </w:r>
      <w:r>
        <w:rPr>
          <w:rFonts w:hint="eastAsia" w:cs="Times New Roman"/>
          <w:color w:val="000000" w:themeColor="text1"/>
          <w:sz w:val="24"/>
          <w14:textFill>
            <w14:solidFill>
              <w14:schemeClr w14:val="tx1"/>
            </w14:solidFill>
          </w14:textFill>
        </w:rPr>
        <w:t>异议的，以中文文本为准。</w:t>
      </w:r>
      <w:r>
        <w:rPr>
          <w:rFonts w:hint="eastAsia"/>
          <w:sz w:val="24"/>
        </w:rPr>
        <w:t>按上述修正错误的原则及方法调整或修正投标文件的投标报价，供应商同意后，调整后的投标报价对供应商起约束作用。如果供应商不接受修正后的投标报价，其投标将被拒绝，投标保证金将被没收，且不影响评标工作。</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11.4任何有选择的报价将不予接受，在同等条件下的每种货物及服务只允许有一个报价。</w:t>
      </w:r>
    </w:p>
    <w:p>
      <w:pPr>
        <w:pStyle w:val="10"/>
        <w:autoSpaceDE/>
        <w:autoSpaceDN/>
        <w:snapToGrid w:val="0"/>
        <w:ind w:left="0"/>
        <w:jc w:val="both"/>
        <w:rPr>
          <w:rFonts w:cs="Times New Roman"/>
          <w:color w:val="000000" w:themeColor="text1"/>
          <w:sz w:val="24"/>
          <w14:textFill>
            <w14:solidFill>
              <w14:schemeClr w14:val="tx1"/>
            </w14:solidFill>
          </w14:textFill>
        </w:rPr>
      </w:pPr>
      <w:r>
        <w:rPr>
          <w:rFonts w:hint="eastAsia" w:cs="Times New Roman"/>
          <w:kern w:val="2"/>
          <w:sz w:val="24"/>
          <w:szCs w:val="24"/>
          <w:lang w:val="en-US" w:bidi="ar-SA"/>
        </w:rPr>
        <w:t>11.5</w:t>
      </w:r>
      <w:r>
        <w:rPr>
          <w:rFonts w:hint="eastAsia" w:cs="Times New Roman"/>
          <w:color w:val="000000" w:themeColor="text1"/>
          <w:sz w:val="24"/>
          <w14:textFill>
            <w14:solidFill>
              <w14:schemeClr w14:val="tx1"/>
            </w14:solidFill>
          </w14:textFill>
        </w:rPr>
        <w:t>本项目设有采购控制价，供应商投标报价超过采购控制价作无效投标处理。</w:t>
      </w:r>
    </w:p>
    <w:p>
      <w:pPr>
        <w:snapToGrid w:val="0"/>
        <w:spacing w:line="360" w:lineRule="auto"/>
        <w:rPr>
          <w:color w:val="000000" w:themeColor="text1"/>
          <w:sz w:val="24"/>
          <w14:textFill>
            <w14:solidFill>
              <w14:schemeClr w14:val="tx1"/>
            </w14:solidFill>
          </w14:textFill>
        </w:rPr>
      </w:pPr>
      <w:r>
        <w:rPr>
          <w:rFonts w:hint="eastAsia" w:cs="Times New Roman"/>
          <w:color w:val="000000" w:themeColor="text1"/>
          <w:sz w:val="24"/>
          <w:lang w:val="en-US"/>
          <w14:textFill>
            <w14:solidFill>
              <w14:schemeClr w14:val="tx1"/>
            </w14:solidFill>
          </w14:textFill>
        </w:rPr>
        <w:t>11.6</w:t>
      </w:r>
      <w:r>
        <w:rPr>
          <w:rFonts w:hint="eastAsia"/>
          <w:color w:val="000000" w:themeColor="text1"/>
          <w:sz w:val="24"/>
          <w14:textFill>
            <w14:solidFill>
              <w14:schemeClr w14:val="tx1"/>
            </w14:solidFill>
          </w14:textFill>
        </w:rPr>
        <w:t>采购人认为投标报价是供应商为完成本采购项目货物及其服务并验收合格所需的全部费用。供应商以下发生的费用，由供应商自行负担，与采购人无关：</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市场价格变动；</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因政策性调整引起的价格变动；</w:t>
      </w:r>
    </w:p>
    <w:p>
      <w:pPr>
        <w:snapToGrid w:val="0"/>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11.6.3</w:t>
      </w:r>
      <w:r>
        <w:rPr>
          <w:rFonts w:hint="eastAsia"/>
          <w:color w:val="000000" w:themeColor="text1"/>
          <w:sz w:val="24"/>
          <w14:textFill>
            <w14:solidFill>
              <w14:schemeClr w14:val="tx1"/>
            </w14:solidFill>
          </w14:textFill>
        </w:rPr>
        <w:t xml:space="preserve"> 供应商认为可能发生的一切其它的费用。</w:t>
      </w:r>
    </w:p>
    <w:p>
      <w:pPr>
        <w:pStyle w:val="2"/>
        <w:rPr>
          <w:rFonts w:hint="default"/>
          <w:color w:val="FF0000"/>
          <w:sz w:val="24"/>
          <w:lang w:val="en-US" w:eastAsia="zh-CN"/>
        </w:rPr>
      </w:pPr>
      <w:r>
        <w:rPr>
          <w:rFonts w:hint="eastAsia" w:ascii="宋体" w:hAnsi="宋体" w:eastAsia="宋体" w:cs="宋体"/>
          <w:color w:val="000000" w:themeColor="text1"/>
          <w:sz w:val="24"/>
          <w:szCs w:val="22"/>
          <w:lang w:val="en-US" w:eastAsia="zh-CN" w:bidi="zh-CN"/>
          <w14:textFill>
            <w14:solidFill>
              <w14:schemeClr w14:val="tx1"/>
            </w14:solidFill>
          </w14:textFill>
        </w:rPr>
        <w:t>11.</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 xml:space="preserve">7 </w:t>
      </w:r>
      <w:r>
        <w:rPr>
          <w:rFonts w:hint="eastAsia" w:cs="宋体"/>
          <w:color w:val="000000" w:themeColor="text1"/>
          <w:sz w:val="24"/>
          <w:szCs w:val="22"/>
          <w:highlight w:val="none"/>
          <w:lang w:val="en-US" w:eastAsia="zh-CN" w:bidi="zh-CN"/>
          <w14:textFill>
            <w14:solidFill>
              <w14:schemeClr w14:val="tx1"/>
            </w14:solidFill>
          </w14:textFill>
        </w:rPr>
        <w:t xml:space="preserve">  </w:t>
      </w:r>
      <w:r>
        <w:rPr>
          <w:rFonts w:hint="eastAsia"/>
          <w:color w:val="FF0000"/>
          <w:sz w:val="24"/>
          <w:highlight w:val="none"/>
          <w:lang w:val="en-US" w:eastAsia="zh-CN"/>
        </w:rPr>
        <w:t>投标分项控制价明细</w:t>
      </w:r>
    </w:p>
    <w:p>
      <w:pPr>
        <w:pStyle w:val="2"/>
        <w:rPr>
          <w:rFonts w:hint="eastAsia"/>
          <w:color w:val="FF0000"/>
          <w:sz w:val="24"/>
          <w:lang w:val="en-US" w:eastAsia="zh-CN"/>
        </w:rPr>
      </w:pPr>
    </w:p>
    <w:tbl>
      <w:tblPr>
        <w:tblStyle w:val="15"/>
        <w:tblW w:w="9725" w:type="dxa"/>
        <w:tblInd w:w="0" w:type="dxa"/>
        <w:shd w:val="clear" w:color="auto" w:fill="auto"/>
        <w:tblLayout w:type="fixed"/>
        <w:tblCellMar>
          <w:top w:w="0" w:type="dxa"/>
          <w:left w:w="0" w:type="dxa"/>
          <w:bottom w:w="0" w:type="dxa"/>
          <w:right w:w="0" w:type="dxa"/>
        </w:tblCellMar>
      </w:tblPr>
      <w:tblGrid>
        <w:gridCol w:w="779"/>
        <w:gridCol w:w="1924"/>
        <w:gridCol w:w="1553"/>
        <w:gridCol w:w="1923"/>
        <w:gridCol w:w="2155"/>
        <w:gridCol w:w="1391"/>
      </w:tblGrid>
      <w:tr>
        <w:tblPrEx>
          <w:shd w:val="clear" w:color="auto" w:fill="auto"/>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ascii="宋体" w:hAnsi="宋体" w:eastAsia="宋体" w:cs="宋体"/>
                <w:b/>
                <w:i w:val="0"/>
                <w:color w:val="FF0000"/>
                <w:kern w:val="0"/>
                <w:sz w:val="20"/>
                <w:szCs w:val="20"/>
                <w:u w:val="none"/>
                <w:lang w:val="en-US" w:eastAsia="zh-CN" w:bidi="ar"/>
              </w:rPr>
              <w:t>序号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设备名称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数量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控制价：</w:t>
            </w:r>
            <w:r>
              <w:rPr>
                <w:rFonts w:hint="eastAsia" w:ascii="宋体" w:hAnsi="宋体" w:eastAsia="宋体" w:cs="宋体"/>
                <w:b/>
                <w:i w:val="0"/>
                <w:color w:val="FF0000"/>
                <w:kern w:val="0"/>
                <w:sz w:val="20"/>
                <w:szCs w:val="20"/>
                <w:u w:val="none"/>
                <w:lang w:val="en-US" w:eastAsia="zh-CN" w:bidi="ar"/>
              </w:rPr>
              <w:t>单价</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cs="宋体"/>
                <w:b/>
                <w:i w:val="0"/>
                <w:color w:val="FF0000"/>
                <w:kern w:val="0"/>
                <w:sz w:val="20"/>
                <w:szCs w:val="20"/>
                <w:u w:val="none"/>
                <w:lang w:val="en-US" w:eastAsia="zh-CN" w:bidi="ar"/>
              </w:rPr>
              <w:t>控制价：总金额</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产地</w:t>
            </w:r>
          </w:p>
        </w:tc>
      </w:tr>
      <w:tr>
        <w:tblPrEx>
          <w:shd w:val="clear" w:color="auto" w:fill="auto"/>
          <w:tblCellMar>
            <w:top w:w="0" w:type="dxa"/>
            <w:left w:w="0" w:type="dxa"/>
            <w:bottom w:w="0" w:type="dxa"/>
            <w:right w:w="0" w:type="dxa"/>
          </w:tblCellMar>
        </w:tblPrEx>
        <w:trPr>
          <w:trHeight w:val="4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iCs w:val="0"/>
                <w:color w:val="FF0000"/>
                <w:kern w:val="0"/>
                <w:sz w:val="22"/>
                <w:szCs w:val="22"/>
                <w:u w:val="none"/>
                <w:lang w:val="en-US" w:eastAsia="zh-CN" w:bidi="ar"/>
              </w:rPr>
            </w:pPr>
            <w:r>
              <w:rPr>
                <w:rFonts w:hint="eastAsia" w:cs="宋体"/>
                <w:i w:val="0"/>
                <w:iCs w:val="0"/>
                <w:color w:val="FF0000"/>
                <w:kern w:val="0"/>
                <w:sz w:val="22"/>
                <w:szCs w:val="22"/>
                <w:u w:val="none"/>
                <w:lang w:val="en-US" w:eastAsia="zh-CN" w:bidi="ar"/>
              </w:rPr>
              <w:t>1</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iCs w:val="0"/>
                <w:color w:val="FF0000"/>
                <w:kern w:val="0"/>
                <w:sz w:val="22"/>
                <w:szCs w:val="22"/>
                <w:u w:val="none"/>
                <w:lang w:val="en-US" w:eastAsia="zh-CN" w:bidi="ar"/>
              </w:rPr>
            </w:pPr>
            <w:r>
              <w:rPr>
                <w:rFonts w:hint="eastAsia" w:cs="宋体"/>
                <w:i w:val="0"/>
                <w:iCs w:val="0"/>
                <w:color w:val="FF0000"/>
                <w:kern w:val="0"/>
                <w:sz w:val="22"/>
                <w:szCs w:val="22"/>
                <w:u w:val="none"/>
                <w:lang w:val="en-US" w:eastAsia="zh-CN" w:bidi="ar"/>
              </w:rPr>
              <w:t>微波消融治疗仪</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eastAsia" w:ascii="宋体" w:hAnsi="宋体" w:eastAsia="宋体" w:cs="宋体"/>
                <w:i w:val="0"/>
                <w:iCs w:val="0"/>
                <w:color w:val="FF0000"/>
                <w:kern w:val="0"/>
                <w:sz w:val="22"/>
                <w:szCs w:val="22"/>
                <w:u w:val="none"/>
                <w:lang w:val="en-US" w:eastAsia="zh-CN" w:bidi="ar"/>
              </w:rPr>
              <w:t>1套</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20"/>
                <w:szCs w:val="20"/>
                <w:u w:val="none"/>
                <w:lang w:val="en-US" w:eastAsia="zh-CN" w:bidi="ar"/>
              </w:rPr>
            </w:pPr>
            <w:r>
              <w:rPr>
                <w:rFonts w:hint="default" w:cs="宋体"/>
                <w:i w:val="0"/>
                <w:iCs w:val="0"/>
                <w:color w:val="FF0000"/>
                <w:kern w:val="0"/>
                <w:sz w:val="22"/>
                <w:szCs w:val="22"/>
                <w:u w:val="none"/>
                <w:lang w:eastAsia="zh-CN" w:bidi="ar"/>
              </w:rPr>
              <w:t>5</w:t>
            </w:r>
            <w:r>
              <w:rPr>
                <w:rFonts w:hint="eastAsia" w:cs="宋体"/>
                <w:i w:val="0"/>
                <w:iCs w:val="0"/>
                <w:color w:val="FF0000"/>
                <w:kern w:val="0"/>
                <w:sz w:val="22"/>
                <w:szCs w:val="22"/>
                <w:u w:val="none"/>
                <w:lang w:val="en-US" w:eastAsia="zh-CN" w:bidi="ar"/>
              </w:rPr>
              <w:t>0</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default" w:cs="宋体"/>
                <w:i w:val="0"/>
                <w:iCs w:val="0"/>
                <w:color w:val="FF0000"/>
                <w:kern w:val="0"/>
                <w:sz w:val="22"/>
                <w:szCs w:val="22"/>
                <w:u w:val="none"/>
                <w:lang w:eastAsia="zh-CN" w:bidi="ar"/>
              </w:rPr>
              <w:t>5</w:t>
            </w:r>
            <w:r>
              <w:rPr>
                <w:rFonts w:hint="eastAsia" w:cs="宋体"/>
                <w:i w:val="0"/>
                <w:iCs w:val="0"/>
                <w:color w:val="FF0000"/>
                <w:kern w:val="0"/>
                <w:sz w:val="22"/>
                <w:szCs w:val="22"/>
                <w:u w:val="none"/>
                <w:lang w:val="en-US" w:eastAsia="zh-CN" w:bidi="ar"/>
              </w:rPr>
              <w:t>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Hans" w:bidi="ar"/>
              </w:rPr>
            </w:pPr>
            <w:r>
              <w:rPr>
                <w:rFonts w:hint="eastAsia" w:cs="宋体"/>
                <w:i w:val="0"/>
                <w:color w:val="FF0000"/>
                <w:kern w:val="0"/>
                <w:sz w:val="20"/>
                <w:szCs w:val="20"/>
                <w:u w:val="none"/>
                <w:lang w:val="en-US" w:eastAsia="zh-Hans" w:bidi="ar"/>
              </w:rPr>
              <w:t>国产</w:t>
            </w:r>
          </w:p>
        </w:tc>
      </w:tr>
    </w:tbl>
    <w:p>
      <w:pPr>
        <w:pStyle w:val="2"/>
        <w:rPr>
          <w:rFonts w:hint="default"/>
          <w:color w:val="FF0000"/>
          <w:sz w:val="24"/>
          <w:lang w:val="en-US" w:eastAsia="zh-CN"/>
        </w:rPr>
      </w:pP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12.投标货币</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供应商提供的货物和服务一律用人民币报价。</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13.证明供应商合格和资格的文件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供应商应提交证明其有资格参加投标和中标且有能力履行合同的文件，并作为其投标文件的一部分。</w:t>
      </w:r>
    </w:p>
    <w:p>
      <w:pPr>
        <w:snapToGrid w:val="0"/>
        <w:spacing w:line="360" w:lineRule="auto"/>
        <w:rPr>
          <w:rFonts w:hint="eastAsia"/>
          <w:color w:val="000000" w:themeColor="text1"/>
          <w:spacing w:val="-2"/>
          <w:sz w:val="24"/>
          <w:lang w:val="en-US"/>
          <w14:textFill>
            <w14:solidFill>
              <w14:schemeClr w14:val="tx1"/>
            </w14:solidFill>
          </w14:textFill>
        </w:rPr>
      </w:pPr>
      <w:r>
        <w:rPr>
          <w:rFonts w:hint="eastAsia"/>
          <w:color w:val="000000" w:themeColor="text1"/>
          <w:spacing w:val="-2"/>
          <w:sz w:val="24"/>
          <w:lang w:val="en-US"/>
          <w14:textFill>
            <w14:solidFill>
              <w14:schemeClr w14:val="tx1"/>
            </w14:solidFill>
          </w14:textFill>
        </w:rPr>
        <w:t>13.2</w:t>
      </w:r>
      <w:r>
        <w:rPr>
          <w:rFonts w:hint="eastAsia"/>
          <w:color w:val="000000" w:themeColor="text1"/>
          <w:spacing w:val="-2"/>
          <w:sz w:val="24"/>
          <w:lang w:val="en-US" w:eastAsia="zh-CN"/>
          <w14:textFill>
            <w14:solidFill>
              <w14:schemeClr w14:val="tx1"/>
            </w14:solidFill>
          </w14:textFill>
        </w:rPr>
        <w:t xml:space="preserve"> </w:t>
      </w:r>
      <w:r>
        <w:rPr>
          <w:rFonts w:hint="eastAsia"/>
          <w:color w:val="000000" w:themeColor="text1"/>
          <w:spacing w:val="-2"/>
          <w:sz w:val="24"/>
          <w:lang w:val="en-US"/>
          <w14:textFill>
            <w14:solidFill>
              <w14:schemeClr w14:val="tx1"/>
            </w14:solidFill>
          </w14:textFill>
        </w:rPr>
        <w:t>供应商提交的合格性证明文件应使采购方满意，供应商在投标时应符合招标文件的规定。</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供应商提交的证明其中标后能履行合同的资格证明文件应使招标方满意，即：</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如果供应商按照合同提供的货物不是供应商自己制造的，供应商应得到货物制造厂提供所有货物的正式授权。</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供应商已具备履行合同所需的技术和生产能力。</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14.证明货物的合格性和符合招标文件规定的文件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供应商应提交证明文件证明其拟投标货物的合格性符合招标文件规定。该证明文件作为投标文件的一部分。</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证明货物和服务与招标文件的要求一致的文件，可以是文字资料、图纸和数据， 它包括：</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货物主要技术指标和性能的详细说明；</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14.3</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对照招标文件技术规格、参数与要求，逐条说明所提供货物和服务已对招标文件的技术规格、参数与要求做出了实质性的响应，或申明与技术规格、参数与要求条文的偏差和例外（按附件5“技术规格偏离表”格式填写）。特别对于有具体参数要求的指标，供应商必须提供所投材料的具体参数值。</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14.4</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服务的内容包含售后服务以及承诺等。</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15.投标保证金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供应商应于投标截止时间前按“供应商须知前附表”规定数额和要求提交投标保证金。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投标保证金是为了保护招标方免遭因供应商的行为而蒙受损失。招标方在因供应商的行为受到损害时可根据本须知的规定没收供应商的投标保证金。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15.3</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若供应商未按照投标须知前附表规定缴纳投标保证金的，投标文件将被拒绝评审。</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15.4</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投标保证金有效期应与投标有效期一致。</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15.5</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未中标人在中标公示期后 5 个工作日内，退回投标保证金。因违反规定被没收的投标保证金不予退回。中标人的投标保证金将在合同签订之日起 5 日内返还。</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下列情况发生时，投标保证金将不予退还：</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开标后供应商在招标文件中规定的投标有效期内撤销其投标文件的；</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中标人无正当理由不与采购人签订合同的，或在签订合同时提出附加条件或者更改合同实质性内容的；</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16.投标有效期</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16.1</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投标应自本须知规定的开标日起，并在“供应商须知前附表”中所述时期内保持有效。投标有效期不足的投标将被视为非响应性投标而予以拒绝。</w:t>
      </w:r>
    </w:p>
    <w:p>
      <w:pPr>
        <w:pStyle w:val="10"/>
        <w:autoSpaceDE/>
        <w:autoSpaceDN/>
        <w:snapToGrid w:val="0"/>
        <w:ind w:left="0"/>
        <w:jc w:val="both"/>
        <w:rPr>
          <w:rFonts w:cs="Times New Roman"/>
          <w:kern w:val="2"/>
          <w:sz w:val="24"/>
          <w:szCs w:val="24"/>
          <w:highlight w:val="none"/>
          <w:lang w:val="en-US" w:bidi="ar-SA"/>
        </w:rPr>
      </w:pPr>
      <w:r>
        <w:rPr>
          <w:rFonts w:hint="eastAsia" w:cs="Times New Roman"/>
          <w:kern w:val="2"/>
          <w:sz w:val="24"/>
          <w:szCs w:val="24"/>
          <w:lang w:val="en-US" w:bidi="ar-SA"/>
        </w:rPr>
        <w:t>16.2</w:t>
      </w:r>
      <w:r>
        <w:rPr>
          <w:rFonts w:hint="eastAsia" w:cs="Times New Roman"/>
          <w:kern w:val="2"/>
          <w:sz w:val="24"/>
          <w:szCs w:val="24"/>
          <w:lang w:val="en-US" w:eastAsia="zh-CN" w:bidi="ar-SA"/>
        </w:rPr>
        <w:t xml:space="preserve"> </w:t>
      </w:r>
      <w:r>
        <w:rPr>
          <w:rFonts w:hint="eastAsia" w:cs="Times New Roman"/>
          <w:kern w:val="2"/>
          <w:sz w:val="24"/>
          <w:szCs w:val="24"/>
          <w:lang w:val="en-US" w:bidi="ar-SA"/>
        </w:rPr>
        <w:t>特殊情况下，在原投标有效期截止之前，采购代理机构可要求供应商延长投标有效期。这种要求与答复均应以书面形式提交。供应商可拒绝采购代理机构的这种要求，其投标保证金将予以退还。接受延长投标有效期的供应商将不会被要求和允许修正其投标，而只会被要 求相应的延长其投标保证金的有效期。在这种情况下，本须知第 15 条有关投标保证金的退还和没收的规定将在延长了的有效期内继</w:t>
      </w:r>
      <w:r>
        <w:rPr>
          <w:rFonts w:hint="eastAsia" w:cs="Times New Roman"/>
          <w:kern w:val="2"/>
          <w:sz w:val="24"/>
          <w:szCs w:val="24"/>
          <w:highlight w:val="none"/>
          <w:lang w:val="en-US" w:bidi="ar-SA"/>
        </w:rPr>
        <w:t>续有效。</w:t>
      </w:r>
    </w:p>
    <w:p>
      <w:pPr>
        <w:pStyle w:val="10"/>
        <w:autoSpaceDE/>
        <w:autoSpaceDN/>
        <w:snapToGrid w:val="0"/>
        <w:ind w:left="0"/>
        <w:jc w:val="both"/>
        <w:rPr>
          <w:rFonts w:cs="Times New Roman"/>
          <w:kern w:val="2"/>
          <w:sz w:val="24"/>
          <w:szCs w:val="24"/>
          <w:highlight w:val="none"/>
          <w:lang w:val="en-US" w:bidi="ar-SA"/>
        </w:rPr>
      </w:pPr>
      <w:r>
        <w:rPr>
          <w:rFonts w:hint="eastAsia" w:cs="Times New Roman"/>
          <w:b/>
          <w:bCs/>
          <w:kern w:val="2"/>
          <w:sz w:val="24"/>
          <w:szCs w:val="24"/>
          <w:highlight w:val="none"/>
          <w:lang w:val="en-US" w:bidi="ar-SA"/>
        </w:rPr>
        <w:t>17.投标文件的制作和签署</w:t>
      </w:r>
    </w:p>
    <w:p>
      <w:pPr>
        <w:pStyle w:val="10"/>
        <w:autoSpaceDE/>
        <w:autoSpaceDN/>
        <w:snapToGrid w:val="0"/>
        <w:ind w:left="0"/>
        <w:jc w:val="both"/>
        <w:rPr>
          <w:rFonts w:cs="Times New Roman"/>
          <w:kern w:val="2"/>
          <w:sz w:val="24"/>
          <w:szCs w:val="24"/>
          <w:highlight w:val="none"/>
          <w:lang w:val="en-US" w:bidi="ar-SA"/>
        </w:rPr>
      </w:pPr>
      <w:r>
        <w:rPr>
          <w:rFonts w:hint="eastAsia" w:cs="Times New Roman"/>
          <w:kern w:val="2"/>
          <w:sz w:val="24"/>
          <w:szCs w:val="24"/>
          <w:highlight w:val="none"/>
          <w:lang w:val="en-US" w:bidi="ar-SA"/>
        </w:rPr>
        <w:t>17.1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供应商须编制投标文件</w:t>
      </w:r>
      <w:r>
        <w:rPr>
          <w:rFonts w:hint="eastAsia" w:cs="Times New Roman"/>
          <w:color w:val="FF0000"/>
          <w:kern w:val="2"/>
          <w:sz w:val="24"/>
          <w:szCs w:val="24"/>
          <w:highlight w:val="none"/>
          <w:lang w:val="en-US" w:bidi="ar-SA"/>
        </w:rPr>
        <w:t>正本壹份，副本</w:t>
      </w:r>
      <w:r>
        <w:rPr>
          <w:rFonts w:hint="eastAsia" w:cs="Times New Roman"/>
          <w:color w:val="FF0000"/>
          <w:kern w:val="2"/>
          <w:sz w:val="24"/>
          <w:szCs w:val="24"/>
          <w:highlight w:val="none"/>
          <w:lang w:val="en-US" w:eastAsia="zh-CN" w:bidi="ar-SA"/>
        </w:rPr>
        <w:t>肆</w:t>
      </w:r>
      <w:r>
        <w:rPr>
          <w:rFonts w:hint="eastAsia" w:cs="Times New Roman"/>
          <w:color w:val="FF0000"/>
          <w:kern w:val="2"/>
          <w:sz w:val="24"/>
          <w:szCs w:val="24"/>
          <w:highlight w:val="none"/>
          <w:lang w:val="en-US" w:bidi="ar-SA"/>
        </w:rPr>
        <w:t>份</w:t>
      </w:r>
      <w:r>
        <w:rPr>
          <w:rFonts w:hint="eastAsia" w:cs="Times New Roman"/>
          <w:kern w:val="2"/>
          <w:sz w:val="24"/>
          <w:szCs w:val="24"/>
          <w:highlight w:val="none"/>
          <w:lang w:val="en-US" w:bidi="ar-SA"/>
        </w:rPr>
        <w:t>，并相应标明“正本”或“副本”。 正本与副本如有不一致之处，则以正本为准。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highlight w:val="none"/>
          <w:lang w:val="en-US" w:bidi="ar-SA"/>
        </w:rPr>
        <w:t>17.2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投标文件的正本、副本均需打印。</w:t>
      </w:r>
      <w:r>
        <w:rPr>
          <w:rFonts w:hint="eastAsia" w:cs="Times New Roman"/>
          <w:kern w:val="2"/>
          <w:sz w:val="24"/>
          <w:szCs w:val="24"/>
          <w:lang w:val="en-US" w:bidi="ar-SA"/>
        </w:rPr>
        <w:t>投标文件各册均采用左侧胶粘，不得活页装订。任何行间插字、涂改或增删，必须由供应商法定代表人（或委托代理人）签字或盖章确认才有效。</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17.3</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投标文件应无涂改和行间插字，除非是供应商造成的必须修改的错误，任何行间插字、涂改和增删，必须由供应商法定代表人（或授权委托代理人）签字或盖章确认才有效。</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17.4</w:t>
      </w:r>
      <w:r>
        <w:rPr>
          <w:rFonts w:hint="eastAsia" w:cs="Times New Roman"/>
          <w:kern w:val="2"/>
          <w:sz w:val="24"/>
          <w:szCs w:val="24"/>
          <w:lang w:val="en-US" w:eastAsia="zh-CN" w:bidi="ar-SA"/>
        </w:rPr>
        <w:t xml:space="preserve"> </w:t>
      </w:r>
      <w:r>
        <w:rPr>
          <w:rFonts w:hint="eastAsia" w:cs="Times New Roman"/>
          <w:kern w:val="2"/>
          <w:sz w:val="24"/>
          <w:szCs w:val="24"/>
          <w:lang w:val="en-US" w:bidi="ar-SA"/>
        </w:rPr>
        <w:t>凡招标文件中要求供应商加盖公章或其法定代表人（授权委托代理人）盖章或签字处，须由供应商加盖公章和法定代表人（或授权委托代理人）盖章或签字。</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17.5</w:t>
      </w:r>
      <w:r>
        <w:rPr>
          <w:rFonts w:hint="eastAsia" w:cs="Times New Roman"/>
          <w:kern w:val="2"/>
          <w:sz w:val="24"/>
          <w:szCs w:val="24"/>
          <w:lang w:val="en-US" w:eastAsia="zh-CN" w:bidi="ar-SA"/>
        </w:rPr>
        <w:t xml:space="preserve"> </w:t>
      </w:r>
      <w:r>
        <w:rPr>
          <w:rFonts w:hint="eastAsia" w:cs="Times New Roman"/>
          <w:kern w:val="2"/>
          <w:sz w:val="24"/>
          <w:szCs w:val="24"/>
          <w:lang w:val="en-US" w:bidi="ar-SA"/>
        </w:rPr>
        <w:t>采购人及采购代理机构拒绝接受以电报、电话、传真、电子邮件形式的投标。</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四、投标文件的密封和递交</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18.投标文件的密封和标记</w:t>
      </w:r>
    </w:p>
    <w:p>
      <w:pPr>
        <w:snapToGrid w:val="0"/>
        <w:spacing w:line="360" w:lineRule="auto"/>
        <w:rPr>
          <w:sz w:val="24"/>
        </w:rPr>
      </w:pPr>
      <w:r>
        <w:rPr>
          <w:rFonts w:hint="eastAsia"/>
          <w:sz w:val="24"/>
        </w:rPr>
        <w:t>1</w:t>
      </w:r>
      <w:r>
        <w:rPr>
          <w:rFonts w:hint="eastAsia"/>
          <w:sz w:val="24"/>
          <w:lang w:val="en-US"/>
        </w:rPr>
        <w:t>8</w:t>
      </w:r>
      <w:r>
        <w:rPr>
          <w:rFonts w:hint="eastAsia"/>
          <w:sz w:val="24"/>
        </w:rPr>
        <w:t>.1</w:t>
      </w:r>
      <w:r>
        <w:rPr>
          <w:rFonts w:hint="eastAsia"/>
          <w:sz w:val="24"/>
          <w:lang w:val="en-US" w:eastAsia="zh-CN"/>
        </w:rPr>
        <w:t xml:space="preserve"> </w:t>
      </w:r>
      <w:r>
        <w:rPr>
          <w:rFonts w:hint="eastAsia"/>
          <w:sz w:val="24"/>
        </w:rPr>
        <w:t>投标文件封面的右上角应标明“正本”或“副本”字样。</w:t>
      </w:r>
    </w:p>
    <w:p>
      <w:pPr>
        <w:snapToGrid w:val="0"/>
        <w:spacing w:line="360" w:lineRule="auto"/>
        <w:rPr>
          <w:color w:val="FF0000"/>
          <w:sz w:val="24"/>
          <w:highlight w:val="none"/>
          <w:shd w:val="clear" w:color="auto" w:fill="auto"/>
        </w:rPr>
      </w:pPr>
      <w:r>
        <w:rPr>
          <w:rFonts w:hint="eastAsia"/>
          <w:color w:val="FF0000"/>
          <w:sz w:val="24"/>
          <w:highlight w:val="none"/>
        </w:rPr>
        <w:t>1</w:t>
      </w:r>
      <w:r>
        <w:rPr>
          <w:rFonts w:hint="eastAsia"/>
          <w:color w:val="FF0000"/>
          <w:sz w:val="24"/>
          <w:highlight w:val="none"/>
          <w:lang w:val="en-US"/>
        </w:rPr>
        <w:t>8</w:t>
      </w:r>
      <w:r>
        <w:rPr>
          <w:rFonts w:hint="eastAsia"/>
          <w:color w:val="FF0000"/>
          <w:sz w:val="24"/>
          <w:highlight w:val="none"/>
        </w:rPr>
        <w:t>.2</w:t>
      </w:r>
      <w:r>
        <w:rPr>
          <w:rFonts w:hint="eastAsia"/>
          <w:color w:val="FF0000"/>
          <w:sz w:val="24"/>
          <w:highlight w:val="none"/>
          <w:lang w:val="en-US" w:eastAsia="zh-CN"/>
        </w:rPr>
        <w:t xml:space="preserve"> </w:t>
      </w:r>
      <w:r>
        <w:rPr>
          <w:rFonts w:hint="eastAsia"/>
          <w:color w:val="FF0000"/>
          <w:sz w:val="24"/>
          <w:highlight w:val="none"/>
        </w:rPr>
        <w:t>供应商应</w:t>
      </w:r>
      <w:r>
        <w:rPr>
          <w:rFonts w:hint="eastAsia" w:cs="Times New Roman"/>
          <w:color w:val="FF0000"/>
          <w:sz w:val="24"/>
          <w:highlight w:val="none"/>
        </w:rPr>
        <w:t>将投标文</w:t>
      </w:r>
      <w:r>
        <w:rPr>
          <w:rFonts w:hint="eastAsia" w:cs="Times New Roman"/>
          <w:color w:val="FF0000"/>
          <w:sz w:val="24"/>
          <w:highlight w:val="none"/>
          <w:shd w:val="clear" w:color="auto" w:fill="auto"/>
        </w:rPr>
        <w:t>件</w:t>
      </w:r>
      <w:r>
        <w:rPr>
          <w:rFonts w:hint="eastAsia"/>
          <w:b/>
          <w:color w:val="FF0000"/>
          <w:sz w:val="24"/>
          <w:highlight w:val="none"/>
          <w:u w:val="single"/>
          <w:shd w:val="clear" w:color="auto" w:fill="auto"/>
        </w:rPr>
        <w:t>正本和副本密封在同一个密封袋内</w:t>
      </w:r>
      <w:r>
        <w:rPr>
          <w:rFonts w:hint="eastAsia"/>
          <w:color w:val="FF0000"/>
          <w:sz w:val="24"/>
          <w:highlight w:val="none"/>
          <w:shd w:val="clear" w:color="auto" w:fill="auto"/>
        </w:rPr>
        <w:t>密封包装，封口处应加盖供应商公章；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18.3</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递交投标文件时，</w:t>
      </w:r>
      <w:r>
        <w:rPr>
          <w:rFonts w:hint="eastAsia" w:cs="Times New Roman"/>
          <w:b/>
          <w:bCs/>
          <w:color w:val="FF0000"/>
          <w:sz w:val="24"/>
          <w:highlight w:val="none"/>
          <w:shd w:val="clear" w:color="auto" w:fill="auto"/>
          <w:lang w:val="en-US"/>
        </w:rPr>
        <w:t>同时</w:t>
      </w:r>
      <w:r>
        <w:rPr>
          <w:rFonts w:hint="eastAsia" w:cs="Times New Roman"/>
          <w:color w:val="FF0000"/>
          <w:sz w:val="24"/>
          <w:highlight w:val="none"/>
          <w:shd w:val="clear" w:color="auto" w:fill="auto"/>
          <w:lang w:val="en-US"/>
        </w:rPr>
        <w:t>递交投标文件电子版，投标文件电子版内容要求与纸质版内容一致，</w:t>
      </w:r>
      <w:r>
        <w:rPr>
          <w:rFonts w:hint="eastAsia" w:cs="Times New Roman"/>
          <w:b/>
          <w:bCs/>
          <w:color w:val="FF0000"/>
          <w:sz w:val="24"/>
          <w:highlight w:val="none"/>
          <w:shd w:val="clear" w:color="auto" w:fill="auto"/>
          <w:lang w:val="en-US"/>
        </w:rPr>
        <w:t>单独密封包装</w:t>
      </w:r>
      <w:r>
        <w:rPr>
          <w:rFonts w:hint="eastAsia" w:cs="Times New Roman"/>
          <w:color w:val="FF0000"/>
          <w:sz w:val="24"/>
          <w:highlight w:val="none"/>
          <w:shd w:val="clear" w:color="auto" w:fill="auto"/>
          <w:lang w:val="en-US"/>
        </w:rPr>
        <w:t>，封口处应加盖供应商公章。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18.4</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在投标文件密封袋及电子版投标文件密封袋上均应写明：</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u w:val="single"/>
          <w:shd w:val="clear" w:color="auto" w:fill="auto"/>
          <w:lang w:val="en-US"/>
        </w:rPr>
        <w:t>（项目名称）</w:t>
      </w:r>
      <w:r>
        <w:rPr>
          <w:rFonts w:hint="eastAsia" w:cs="Times New Roman"/>
          <w:color w:val="FF0000"/>
          <w:sz w:val="24"/>
          <w:highlight w:val="none"/>
          <w:shd w:val="clear" w:color="auto" w:fill="auto"/>
          <w:lang w:val="en-US"/>
        </w:rPr>
        <w:t>投标文件/电子版投标文件</w:t>
      </w:r>
    </w:p>
    <w:p>
      <w:pPr>
        <w:snapToGrid w:val="0"/>
        <w:spacing w:line="360" w:lineRule="auto"/>
        <w:rPr>
          <w:color w:val="FF0000"/>
          <w:highlight w:val="none"/>
          <w:shd w:val="clear" w:color="auto" w:fill="auto"/>
          <w:lang w:val="en-US"/>
        </w:rPr>
      </w:pPr>
      <w:r>
        <w:rPr>
          <w:rFonts w:hint="eastAsia" w:cs="Times New Roman"/>
          <w:color w:val="FF0000"/>
          <w:sz w:val="24"/>
          <w:highlight w:val="none"/>
          <w:shd w:val="clear" w:color="auto" w:fill="auto"/>
          <w:lang w:val="en-US"/>
        </w:rPr>
        <w:t>采购人名称：</w:t>
      </w:r>
      <w:r>
        <w:rPr>
          <w:rFonts w:hint="eastAsia" w:cs="Times New Roman"/>
          <w:color w:val="FF0000"/>
          <w:sz w:val="24"/>
          <w:highlight w:val="none"/>
          <w:u w:val="single"/>
          <w:shd w:val="clear" w:color="auto" w:fill="auto"/>
          <w:lang w:val="en-US"/>
        </w:rPr>
        <w:t xml:space="preserve">              </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供应商名称：</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 xml:space="preserve">（盖章）               </w:t>
      </w:r>
    </w:p>
    <w:p>
      <w:pPr>
        <w:snapToGrid w:val="0"/>
        <w:spacing w:line="360" w:lineRule="auto"/>
        <w:rPr>
          <w:rFonts w:hint="eastAsia"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法定代表人或授权委托人：</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（签字或盖章）</w:t>
      </w:r>
    </w:p>
    <w:p>
      <w:pPr>
        <w:snapToGrid w:val="0"/>
        <w:spacing w:line="360" w:lineRule="auto"/>
        <w:rPr>
          <w:rFonts w:hint="default" w:cs="Times New Roman"/>
          <w:color w:val="FF0000"/>
          <w:sz w:val="24"/>
          <w:highlight w:val="none"/>
          <w:u w:val="single"/>
          <w:shd w:val="clear" w:color="auto" w:fill="auto"/>
          <w:lang w:val="en-US" w:eastAsia="zh-CN"/>
        </w:rPr>
      </w:pPr>
      <w:r>
        <w:rPr>
          <w:rFonts w:hint="eastAsia" w:cs="Times New Roman"/>
          <w:color w:val="FF0000"/>
          <w:sz w:val="24"/>
          <w:highlight w:val="none"/>
          <w:shd w:val="clear" w:color="auto" w:fill="auto"/>
          <w:lang w:val="en-US" w:eastAsia="zh-CN"/>
        </w:rPr>
        <w:t>联系人及联系方式：</w:t>
      </w:r>
      <w:r>
        <w:rPr>
          <w:rFonts w:hint="eastAsia" w:cs="Times New Roman"/>
          <w:color w:val="FF0000"/>
          <w:sz w:val="24"/>
          <w:highlight w:val="none"/>
          <w:u w:val="single"/>
          <w:shd w:val="clear" w:color="auto" w:fill="auto"/>
          <w:lang w:val="en-US" w:eastAsia="zh-CN"/>
        </w:rPr>
        <w:t xml:space="preserve">                         </w:t>
      </w:r>
    </w:p>
    <w:p>
      <w:pPr>
        <w:snapToGrid w:val="0"/>
        <w:spacing w:line="360" w:lineRule="auto"/>
        <w:rPr>
          <w:rFonts w:cs="Times New Roman"/>
          <w:color w:val="auto"/>
          <w:sz w:val="24"/>
          <w:highlight w:val="none"/>
          <w:shd w:val="clear" w:color="auto" w:fill="auto"/>
          <w:lang w:val="en-US"/>
        </w:rPr>
      </w:pPr>
      <w:r>
        <w:rPr>
          <w:rFonts w:hint="eastAsia" w:cs="Times New Roman"/>
          <w:color w:val="FF0000"/>
          <w:sz w:val="24"/>
          <w:highlight w:val="none"/>
          <w:shd w:val="clear" w:color="auto" w:fill="auto"/>
          <w:lang w:val="en-US"/>
        </w:rPr>
        <w:t>在</w:t>
      </w:r>
      <w:r>
        <w:rPr>
          <w:rFonts w:hint="eastAsia" w:cs="Times New Roman"/>
          <w:b/>
          <w:bCs/>
          <w:color w:val="FF0000"/>
          <w:sz w:val="24"/>
          <w:highlight w:val="none"/>
          <w:shd w:val="clear" w:color="auto" w:fill="auto"/>
          <w:lang w:val="en-US"/>
        </w:rPr>
        <w:t>202</w:t>
      </w:r>
      <w:r>
        <w:rPr>
          <w:rFonts w:hint="eastAsia" w:cs="Times New Roman"/>
          <w:b/>
          <w:bCs/>
          <w:color w:val="FF0000"/>
          <w:sz w:val="24"/>
          <w:highlight w:val="none"/>
          <w:shd w:val="clear" w:color="auto" w:fill="auto"/>
          <w:lang w:val="en-US" w:eastAsia="zh-CN"/>
        </w:rPr>
        <w:t xml:space="preserve">1 </w:t>
      </w:r>
      <w:r>
        <w:rPr>
          <w:rFonts w:hint="eastAsia" w:cs="Times New Roman"/>
          <w:b/>
          <w:bCs/>
          <w:color w:val="FF0000"/>
          <w:sz w:val="24"/>
          <w:highlight w:val="none"/>
          <w:shd w:val="clear" w:color="auto" w:fill="auto"/>
          <w:lang w:val="en-US"/>
        </w:rPr>
        <w:t>年</w:t>
      </w:r>
      <w:r>
        <w:rPr>
          <w:rFonts w:hint="eastAsia" w:cs="Times New Roman"/>
          <w:b/>
          <w:bCs/>
          <w:color w:val="FF0000"/>
          <w:sz w:val="24"/>
          <w:highlight w:val="none"/>
          <w:shd w:val="clear" w:color="auto" w:fill="auto"/>
          <w:lang w:val="en-US" w:eastAsia="zh-CN"/>
        </w:rPr>
        <w:t xml:space="preserve"> 12 </w:t>
      </w:r>
      <w:r>
        <w:rPr>
          <w:rFonts w:hint="eastAsia" w:cs="Times New Roman"/>
          <w:b/>
          <w:bCs/>
          <w:color w:val="FF0000"/>
          <w:sz w:val="24"/>
          <w:highlight w:val="none"/>
          <w:shd w:val="clear" w:color="auto" w:fill="auto"/>
          <w:lang w:val="en-US"/>
        </w:rPr>
        <w:t>月</w:t>
      </w:r>
      <w:r>
        <w:rPr>
          <w:rFonts w:hint="eastAsia" w:cs="Times New Roman"/>
          <w:b/>
          <w:bCs/>
          <w:color w:val="FF0000"/>
          <w:sz w:val="24"/>
          <w:highlight w:val="none"/>
          <w:shd w:val="clear" w:color="auto" w:fill="auto"/>
          <w:lang w:val="en-US" w:eastAsia="zh-CN"/>
        </w:rPr>
        <w:t xml:space="preserve"> 14 </w:t>
      </w:r>
      <w:r>
        <w:rPr>
          <w:rFonts w:hint="eastAsia" w:cs="Times New Roman"/>
          <w:b/>
          <w:bCs/>
          <w:color w:val="FF0000"/>
          <w:sz w:val="24"/>
          <w:highlight w:val="none"/>
          <w:shd w:val="clear" w:color="auto" w:fill="auto"/>
          <w:lang w:val="en-US"/>
        </w:rPr>
        <w:t>日</w:t>
      </w:r>
      <w:r>
        <w:rPr>
          <w:rFonts w:hint="eastAsia" w:cs="Times New Roman"/>
          <w:b/>
          <w:bCs/>
          <w:color w:val="FF0000"/>
          <w:sz w:val="24"/>
          <w:highlight w:val="none"/>
          <w:shd w:val="clear" w:color="auto" w:fill="auto"/>
          <w:lang w:val="en-US" w:eastAsia="zh-CN"/>
        </w:rPr>
        <w:t xml:space="preserve"> 11 </w:t>
      </w:r>
      <w:r>
        <w:rPr>
          <w:rFonts w:hint="eastAsia" w:cs="Times New Roman"/>
          <w:b/>
          <w:bCs/>
          <w:color w:val="FF0000"/>
          <w:sz w:val="24"/>
          <w:highlight w:val="none"/>
          <w:shd w:val="clear" w:color="auto" w:fill="auto"/>
          <w:lang w:val="en-US"/>
        </w:rPr>
        <w:t>时</w:t>
      </w:r>
      <w:r>
        <w:rPr>
          <w:rFonts w:hint="eastAsia" w:cs="Times New Roman"/>
          <w:b/>
          <w:bCs/>
          <w:color w:val="FF0000"/>
          <w:sz w:val="24"/>
          <w:highlight w:val="none"/>
          <w:shd w:val="clear" w:color="auto" w:fill="auto"/>
          <w:lang w:val="en-US" w:eastAsia="zh-CN"/>
        </w:rPr>
        <w:t xml:space="preserve"> 00 </w:t>
      </w:r>
      <w:r>
        <w:rPr>
          <w:rFonts w:hint="eastAsia" w:cs="Times New Roman"/>
          <w:b/>
          <w:bCs/>
          <w:color w:val="FF0000"/>
          <w:sz w:val="24"/>
          <w:highlight w:val="none"/>
          <w:shd w:val="clear" w:color="auto" w:fill="auto"/>
          <w:lang w:val="en-US"/>
        </w:rPr>
        <w:t>分</w:t>
      </w:r>
      <w:r>
        <w:rPr>
          <w:rFonts w:hint="eastAsia" w:cs="Times New Roman"/>
          <w:color w:val="FF0000"/>
          <w:sz w:val="24"/>
          <w:highlight w:val="none"/>
          <w:shd w:val="clear" w:color="auto" w:fill="auto"/>
          <w:lang w:val="en-US"/>
        </w:rPr>
        <w:t>前不得开启</w:t>
      </w:r>
    </w:p>
    <w:p>
      <w:pPr>
        <w:snapToGrid w:val="0"/>
        <w:spacing w:line="360" w:lineRule="auto"/>
        <w:rPr>
          <w:sz w:val="24"/>
        </w:rPr>
      </w:pPr>
      <w:r>
        <w:rPr>
          <w:rFonts w:hint="eastAsia" w:cs="Times New Roman"/>
          <w:sz w:val="24"/>
          <w:lang w:val="en-US"/>
        </w:rPr>
        <w:t>18.5</w:t>
      </w:r>
      <w:r>
        <w:rPr>
          <w:rFonts w:hint="eastAsia" w:cs="Times New Roman"/>
          <w:sz w:val="24"/>
          <w:lang w:val="en-US" w:eastAsia="zh-CN"/>
        </w:rPr>
        <w:t xml:space="preserve"> </w:t>
      </w:r>
      <w:r>
        <w:rPr>
          <w:rFonts w:hint="eastAsia" w:cs="Times New Roman"/>
          <w:sz w:val="24"/>
          <w:lang w:val="en-US"/>
        </w:rPr>
        <w:t>拒绝接收因供应商未</w:t>
      </w:r>
      <w:r>
        <w:rPr>
          <w:rFonts w:hint="eastAsia"/>
          <w:sz w:val="24"/>
        </w:rPr>
        <w:t>按上述要求加写标记及密封的投标文件。</w:t>
      </w:r>
    </w:p>
    <w:p>
      <w:pPr>
        <w:snapToGrid w:val="0"/>
        <w:spacing w:line="360" w:lineRule="auto"/>
        <w:rPr>
          <w:sz w:val="24"/>
        </w:rPr>
      </w:pPr>
      <w:r>
        <w:rPr>
          <w:rFonts w:hint="eastAsia"/>
          <w:sz w:val="24"/>
        </w:rPr>
        <w:t>1</w:t>
      </w:r>
      <w:r>
        <w:rPr>
          <w:rFonts w:hint="eastAsia"/>
          <w:sz w:val="24"/>
          <w:lang w:val="en-US"/>
        </w:rPr>
        <w:t>8</w:t>
      </w:r>
      <w:r>
        <w:rPr>
          <w:rFonts w:hint="eastAsia"/>
          <w:sz w:val="24"/>
        </w:rPr>
        <w:t>.</w:t>
      </w:r>
      <w:r>
        <w:rPr>
          <w:rFonts w:hint="eastAsia"/>
          <w:sz w:val="24"/>
          <w:lang w:val="en-US"/>
        </w:rPr>
        <w:t>6</w:t>
      </w:r>
      <w:r>
        <w:rPr>
          <w:rFonts w:hint="eastAsia"/>
          <w:sz w:val="24"/>
          <w:lang w:val="en-US" w:eastAsia="zh-CN"/>
        </w:rPr>
        <w:t xml:space="preserve"> </w:t>
      </w:r>
      <w:r>
        <w:rPr>
          <w:rFonts w:hint="eastAsia"/>
          <w:sz w:val="24"/>
        </w:rPr>
        <w:t>采购人对供应商提供的所有投标文件实行保密管理，概不退还。</w:t>
      </w:r>
    </w:p>
    <w:p>
      <w:pPr>
        <w:tabs>
          <w:tab w:val="left" w:pos="1140"/>
        </w:tabs>
        <w:snapToGrid w:val="0"/>
        <w:spacing w:line="360" w:lineRule="auto"/>
        <w:rPr>
          <w:rFonts w:cs="Times New Roman"/>
          <w:b/>
          <w:sz w:val="24"/>
        </w:rPr>
      </w:pPr>
      <w:r>
        <w:rPr>
          <w:rFonts w:hint="eastAsia"/>
          <w:b/>
          <w:sz w:val="24"/>
        </w:rPr>
        <w:t>1</w:t>
      </w:r>
      <w:r>
        <w:rPr>
          <w:rFonts w:hint="eastAsia"/>
          <w:b/>
          <w:sz w:val="24"/>
          <w:lang w:val="en-US"/>
        </w:rPr>
        <w:t>9</w:t>
      </w:r>
      <w:r>
        <w:rPr>
          <w:rFonts w:hint="eastAsia"/>
          <w:b/>
          <w:sz w:val="24"/>
        </w:rPr>
        <w:t>.</w:t>
      </w:r>
      <w:r>
        <w:rPr>
          <w:rFonts w:hint="eastAsia" w:cs="Times New Roman"/>
          <w:b/>
          <w:sz w:val="24"/>
        </w:rPr>
        <w:t>投标文件递交截止</w:t>
      </w:r>
    </w:p>
    <w:p>
      <w:pPr>
        <w:tabs>
          <w:tab w:val="left" w:pos="1140"/>
        </w:tabs>
        <w:snapToGrid w:val="0"/>
        <w:spacing w:line="360" w:lineRule="auto"/>
        <w:rPr>
          <w:rFonts w:cs="Times New Roman"/>
          <w:sz w:val="24"/>
        </w:rPr>
      </w:pPr>
      <w:r>
        <w:rPr>
          <w:rFonts w:hint="eastAsia" w:cs="Times New Roman"/>
          <w:sz w:val="24"/>
          <w:lang w:val="en-US"/>
        </w:rPr>
        <w:t>19.1</w:t>
      </w:r>
      <w:r>
        <w:rPr>
          <w:rFonts w:hint="eastAsia" w:cs="Times New Roman"/>
          <w:sz w:val="24"/>
          <w:lang w:val="en-US" w:eastAsia="zh-CN"/>
        </w:rPr>
        <w:t xml:space="preserve"> </w:t>
      </w:r>
      <w:r>
        <w:rPr>
          <w:rFonts w:hint="eastAsia" w:cs="Times New Roman"/>
          <w:sz w:val="24"/>
        </w:rPr>
        <w:t>所有投标文件都必须在招标文件规定的递交截止时间前送达指定地点。</w:t>
      </w:r>
    </w:p>
    <w:p>
      <w:pPr>
        <w:tabs>
          <w:tab w:val="left" w:pos="1140"/>
        </w:tabs>
        <w:snapToGrid w:val="0"/>
        <w:spacing w:line="360" w:lineRule="auto"/>
        <w:rPr>
          <w:rFonts w:cs="Times New Roman"/>
          <w:sz w:val="24"/>
        </w:rPr>
      </w:pPr>
      <w:r>
        <w:rPr>
          <w:rFonts w:hint="eastAsia" w:cs="Times New Roman"/>
          <w:sz w:val="24"/>
          <w:lang w:val="en-US"/>
        </w:rPr>
        <w:t>19.2</w:t>
      </w:r>
      <w:r>
        <w:rPr>
          <w:rFonts w:hint="eastAsia" w:cs="Times New Roman"/>
          <w:sz w:val="24"/>
          <w:lang w:val="en-US" w:eastAsia="zh-CN"/>
        </w:rPr>
        <w:t xml:space="preserve"> </w:t>
      </w:r>
      <w:r>
        <w:rPr>
          <w:rFonts w:hint="eastAsia" w:cs="Times New Roman"/>
          <w:sz w:val="24"/>
        </w:rPr>
        <w:t>采购单位将组织在招标文件规定的时间和地点举行开标会议，供应商必须派法定代表人或其授权的委托人出席会议。</w:t>
      </w:r>
    </w:p>
    <w:p>
      <w:pPr>
        <w:tabs>
          <w:tab w:val="left" w:pos="1140"/>
        </w:tabs>
        <w:snapToGrid w:val="0"/>
        <w:spacing w:line="360" w:lineRule="auto"/>
        <w:rPr>
          <w:rFonts w:cs="Times New Roman"/>
          <w:sz w:val="24"/>
        </w:rPr>
      </w:pPr>
      <w:r>
        <w:rPr>
          <w:rFonts w:hint="eastAsia" w:cs="Times New Roman"/>
          <w:sz w:val="24"/>
          <w:lang w:val="en-US"/>
        </w:rPr>
        <w:t>19.3</w:t>
      </w:r>
      <w:r>
        <w:rPr>
          <w:rFonts w:hint="eastAsia" w:cs="Times New Roman"/>
          <w:sz w:val="24"/>
          <w:lang w:val="en-US" w:eastAsia="zh-CN"/>
        </w:rPr>
        <w:t xml:space="preserve"> </w:t>
      </w:r>
      <w:r>
        <w:rPr>
          <w:rFonts w:hint="eastAsia" w:cs="Times New Roman"/>
          <w:sz w:val="24"/>
        </w:rPr>
        <w:t>采购单位可以通过修改招标文件酌情延长投标截止日期，在此情况下，供应商的所有权利和义务以及供应商受制约的截止日期均应以延长后新的截止日期为准。</w:t>
      </w:r>
    </w:p>
    <w:p>
      <w:pPr>
        <w:tabs>
          <w:tab w:val="left" w:pos="1140"/>
        </w:tabs>
        <w:snapToGrid w:val="0"/>
        <w:spacing w:line="360" w:lineRule="auto"/>
        <w:rPr>
          <w:rFonts w:cs="Times New Roman"/>
          <w:sz w:val="24"/>
        </w:rPr>
      </w:pPr>
      <w:r>
        <w:rPr>
          <w:rFonts w:hint="eastAsia" w:cs="Times New Roman"/>
          <w:sz w:val="24"/>
        </w:rPr>
        <w:t>1</w:t>
      </w:r>
      <w:r>
        <w:rPr>
          <w:rFonts w:hint="eastAsia" w:cs="Times New Roman"/>
          <w:sz w:val="24"/>
          <w:lang w:val="en-US"/>
        </w:rPr>
        <w:t>9</w:t>
      </w:r>
      <w:r>
        <w:rPr>
          <w:rFonts w:hint="eastAsia" w:cs="Times New Roman"/>
          <w:sz w:val="24"/>
        </w:rPr>
        <w:t>.</w:t>
      </w:r>
      <w:r>
        <w:rPr>
          <w:rFonts w:hint="eastAsia" w:cs="Times New Roman"/>
          <w:sz w:val="24"/>
          <w:lang w:val="en-US"/>
        </w:rPr>
        <w:t>4</w:t>
      </w:r>
      <w:r>
        <w:rPr>
          <w:rFonts w:hint="eastAsia" w:cs="Times New Roman"/>
          <w:sz w:val="24"/>
          <w:lang w:val="en-US" w:eastAsia="zh-CN"/>
        </w:rPr>
        <w:t xml:space="preserve"> </w:t>
      </w:r>
      <w:r>
        <w:rPr>
          <w:rFonts w:hint="eastAsia" w:cs="Times New Roman"/>
          <w:sz w:val="24"/>
        </w:rPr>
        <w:t>在投标文件递交截止时间以后送达的投标文件，恕不接受。</w:t>
      </w:r>
    </w:p>
    <w:p>
      <w:pPr>
        <w:snapToGrid w:val="0"/>
        <w:spacing w:line="360" w:lineRule="auto"/>
      </w:pPr>
      <w:r>
        <w:rPr>
          <w:rFonts w:hint="eastAsia"/>
          <w:sz w:val="24"/>
        </w:rPr>
        <w:t>1</w:t>
      </w:r>
      <w:r>
        <w:rPr>
          <w:rFonts w:hint="eastAsia"/>
          <w:sz w:val="24"/>
          <w:lang w:val="en-US"/>
        </w:rPr>
        <w:t>9</w:t>
      </w:r>
      <w:r>
        <w:rPr>
          <w:rFonts w:hint="eastAsia"/>
          <w:sz w:val="24"/>
        </w:rPr>
        <w:t>.</w:t>
      </w:r>
      <w:r>
        <w:rPr>
          <w:rFonts w:hint="eastAsia"/>
          <w:sz w:val="24"/>
          <w:lang w:val="en-US"/>
        </w:rPr>
        <w:t>5</w:t>
      </w:r>
      <w:r>
        <w:rPr>
          <w:rFonts w:hint="eastAsia"/>
          <w:sz w:val="24"/>
          <w:lang w:val="en-US" w:eastAsia="zh-CN"/>
        </w:rPr>
        <w:t xml:space="preserve"> </w:t>
      </w:r>
      <w:r>
        <w:rPr>
          <w:rFonts w:hint="eastAsia"/>
          <w:sz w:val="24"/>
        </w:rPr>
        <w:t>采购人拒绝接受以电报、电话、传真、电子邮件等形式的投标和没有按本招标文件规定密封的投标</w:t>
      </w:r>
      <w:r>
        <w:rPr>
          <w:rFonts w:hint="eastAsia"/>
        </w:rPr>
        <w:t>。</w:t>
      </w:r>
    </w:p>
    <w:p>
      <w:pPr>
        <w:tabs>
          <w:tab w:val="left" w:pos="1140"/>
        </w:tabs>
        <w:snapToGrid w:val="0"/>
        <w:spacing w:line="360" w:lineRule="auto"/>
        <w:rPr>
          <w:b/>
          <w:sz w:val="24"/>
        </w:rPr>
      </w:pPr>
      <w:r>
        <w:rPr>
          <w:rFonts w:hint="eastAsia"/>
          <w:b/>
          <w:sz w:val="24"/>
          <w:lang w:val="en-US"/>
        </w:rPr>
        <w:t>20</w:t>
      </w:r>
      <w:r>
        <w:rPr>
          <w:rFonts w:hint="eastAsia"/>
          <w:b/>
          <w:sz w:val="24"/>
        </w:rPr>
        <w:t>.投标文件的修改和撤标</w:t>
      </w:r>
    </w:p>
    <w:p>
      <w:pPr>
        <w:tabs>
          <w:tab w:val="left" w:pos="1140"/>
        </w:tabs>
        <w:snapToGrid w:val="0"/>
        <w:spacing w:line="360" w:lineRule="auto"/>
        <w:rPr>
          <w:sz w:val="24"/>
        </w:rPr>
      </w:pPr>
      <w:r>
        <w:rPr>
          <w:rFonts w:hint="eastAsia"/>
          <w:sz w:val="24"/>
          <w:lang w:val="en-US"/>
        </w:rPr>
        <w:t>20</w:t>
      </w:r>
      <w:r>
        <w:rPr>
          <w:rFonts w:hint="eastAsia"/>
          <w:sz w:val="24"/>
        </w:rPr>
        <w:t>.1</w:t>
      </w:r>
      <w:r>
        <w:rPr>
          <w:rFonts w:hint="eastAsia"/>
          <w:sz w:val="24"/>
          <w:lang w:val="en-US" w:eastAsia="zh-CN"/>
        </w:rPr>
        <w:t xml:space="preserve"> </w:t>
      </w:r>
      <w:r>
        <w:rPr>
          <w:rFonts w:hint="eastAsia"/>
          <w:sz w:val="24"/>
        </w:rPr>
        <w:t>在投标截止时间之前，供应商以书面形式提出撤标要求的，采购人可以接受，但不退还投标文件和购买招标文件的费用。投标截止时间之后送达的撤标要求，采购人不予接受。</w:t>
      </w:r>
    </w:p>
    <w:p>
      <w:pPr>
        <w:tabs>
          <w:tab w:val="left" w:pos="1140"/>
        </w:tabs>
        <w:snapToGrid w:val="0"/>
        <w:spacing w:line="360" w:lineRule="auto"/>
        <w:rPr>
          <w:sz w:val="24"/>
        </w:rPr>
      </w:pPr>
      <w:r>
        <w:rPr>
          <w:rFonts w:hint="eastAsia"/>
          <w:sz w:val="24"/>
          <w:lang w:val="en-US"/>
        </w:rPr>
        <w:t>20</w:t>
      </w:r>
      <w:r>
        <w:rPr>
          <w:rFonts w:hint="eastAsia"/>
          <w:sz w:val="24"/>
        </w:rPr>
        <w:t>.2 供应商对投标文件内容提出的书面修改意见，在投标文件递交之后、投标截止时间之前送达给采购人的，采购人可以接受，否则，不接受。修改投标文件的书面材料须按第12、13条规定编写、密封、标注和递送，并注明“修改投标文件”或“补充投标文件”字样。</w:t>
      </w:r>
    </w:p>
    <w:p>
      <w:pPr>
        <w:tabs>
          <w:tab w:val="left" w:pos="1140"/>
        </w:tabs>
        <w:snapToGrid w:val="0"/>
        <w:spacing w:line="360" w:lineRule="auto"/>
        <w:rPr>
          <w:sz w:val="24"/>
        </w:rPr>
      </w:pPr>
      <w:r>
        <w:rPr>
          <w:rFonts w:hint="eastAsia"/>
          <w:sz w:val="24"/>
          <w:lang w:val="en-US"/>
        </w:rPr>
        <w:t>20</w:t>
      </w:r>
      <w:r>
        <w:rPr>
          <w:rFonts w:hint="eastAsia"/>
          <w:sz w:val="24"/>
        </w:rPr>
        <w:t>.3</w:t>
      </w:r>
      <w:r>
        <w:rPr>
          <w:rFonts w:hint="eastAsia"/>
          <w:sz w:val="24"/>
          <w:lang w:val="en-US" w:eastAsia="zh-CN"/>
        </w:rPr>
        <w:t xml:space="preserve"> </w:t>
      </w:r>
      <w:r>
        <w:rPr>
          <w:rFonts w:hint="eastAsia"/>
          <w:sz w:val="24"/>
        </w:rPr>
        <w:t>撤标或修改投标文件须有供应商法定代表或授权代表的签字方为有效。</w:t>
      </w:r>
    </w:p>
    <w:p>
      <w:pPr>
        <w:tabs>
          <w:tab w:val="left" w:pos="1140"/>
        </w:tabs>
        <w:snapToGrid w:val="0"/>
        <w:spacing w:line="360" w:lineRule="auto"/>
        <w:rPr>
          <w:sz w:val="24"/>
        </w:rPr>
      </w:pPr>
      <w:r>
        <w:rPr>
          <w:rFonts w:hint="eastAsia"/>
          <w:sz w:val="24"/>
          <w:lang w:val="en-US"/>
        </w:rPr>
        <w:t>20</w:t>
      </w:r>
      <w:r>
        <w:rPr>
          <w:rFonts w:hint="eastAsia"/>
          <w:sz w:val="24"/>
        </w:rPr>
        <w:t>.4</w:t>
      </w:r>
      <w:r>
        <w:rPr>
          <w:rFonts w:hint="eastAsia"/>
          <w:sz w:val="24"/>
          <w:lang w:val="en-US" w:eastAsia="zh-CN"/>
        </w:rPr>
        <w:t xml:space="preserve"> </w:t>
      </w:r>
      <w:r>
        <w:rPr>
          <w:rFonts w:hint="eastAsia"/>
          <w:sz w:val="24"/>
        </w:rPr>
        <w:t>采购人认可的“修改投标文件”或“补充投标文件”作为投标文件的组成部分，对供应商和采购人均具有约束力。</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五、开标</w:t>
      </w:r>
    </w:p>
    <w:p>
      <w:pPr>
        <w:tabs>
          <w:tab w:val="left" w:pos="1140"/>
        </w:tabs>
        <w:snapToGrid w:val="0"/>
        <w:spacing w:line="360" w:lineRule="auto"/>
        <w:rPr>
          <w:b/>
          <w:sz w:val="24"/>
          <w:lang w:val="en-US"/>
        </w:rPr>
      </w:pPr>
      <w:r>
        <w:rPr>
          <w:rFonts w:hint="eastAsia"/>
          <w:b/>
          <w:sz w:val="24"/>
          <w:lang w:val="en-US"/>
        </w:rPr>
        <w:t>21.</w:t>
      </w:r>
      <w:r>
        <w:rPr>
          <w:rFonts w:hint="eastAsia"/>
          <w:b/>
          <w:sz w:val="24"/>
        </w:rPr>
        <w:t>开标程序</w:t>
      </w:r>
    </w:p>
    <w:p>
      <w:pPr>
        <w:tabs>
          <w:tab w:val="left" w:pos="1140"/>
        </w:tabs>
        <w:snapToGrid w:val="0"/>
        <w:spacing w:line="360" w:lineRule="auto"/>
        <w:rPr>
          <w:rFonts w:cs="Times New Roman"/>
          <w:sz w:val="24"/>
        </w:rPr>
      </w:pPr>
      <w:r>
        <w:rPr>
          <w:rFonts w:hint="eastAsia" w:cs="Times New Roman"/>
          <w:sz w:val="24"/>
          <w:lang w:val="en-US"/>
        </w:rPr>
        <w:t>21.1</w:t>
      </w:r>
      <w:r>
        <w:rPr>
          <w:rFonts w:hint="eastAsia" w:cs="Times New Roman"/>
          <w:sz w:val="24"/>
        </w:rPr>
        <w:t>采购单位按招标文件规定的时间、地点组织开标。采购单位代表、监管部门代表及有关工作人员参加。</w:t>
      </w:r>
    </w:p>
    <w:p>
      <w:pPr>
        <w:tabs>
          <w:tab w:val="left" w:pos="1140"/>
        </w:tabs>
        <w:snapToGrid w:val="0"/>
        <w:spacing w:line="360" w:lineRule="auto"/>
        <w:rPr>
          <w:rFonts w:cs="Times New Roman"/>
          <w:sz w:val="24"/>
        </w:rPr>
      </w:pPr>
      <w:r>
        <w:rPr>
          <w:rFonts w:hint="eastAsia" w:cs="Times New Roman"/>
          <w:sz w:val="24"/>
          <w:lang w:val="en-US"/>
        </w:rPr>
        <w:t>21.2</w:t>
      </w:r>
      <w:r>
        <w:rPr>
          <w:rFonts w:hint="eastAsia" w:cs="Times New Roman"/>
          <w:sz w:val="24"/>
        </w:rPr>
        <w:t>供应商应委派法定代表人或授权代表参加投标活动，参加投标的人员必须持本人身份证件签名报到以证明其出席。</w:t>
      </w:r>
    </w:p>
    <w:p>
      <w:pPr>
        <w:tabs>
          <w:tab w:val="left" w:pos="1140"/>
        </w:tabs>
        <w:snapToGrid w:val="0"/>
        <w:spacing w:line="360" w:lineRule="auto"/>
        <w:rPr>
          <w:rFonts w:cs="Times New Roman"/>
          <w:sz w:val="24"/>
        </w:rPr>
      </w:pPr>
      <w:r>
        <w:rPr>
          <w:rFonts w:hint="eastAsia" w:cs="Times New Roman"/>
          <w:sz w:val="24"/>
          <w:lang w:val="en-US"/>
        </w:rPr>
        <w:t>21.3</w:t>
      </w:r>
      <w:r>
        <w:rPr>
          <w:rFonts w:hint="eastAsia" w:cs="Times New Roman"/>
          <w:sz w:val="24"/>
        </w:rPr>
        <w:t>开标由采购代理机构工作人员主持召开。</w:t>
      </w:r>
    </w:p>
    <w:p>
      <w:pPr>
        <w:tabs>
          <w:tab w:val="left" w:pos="1140"/>
        </w:tabs>
        <w:snapToGrid w:val="0"/>
        <w:spacing w:line="360" w:lineRule="auto"/>
        <w:rPr>
          <w:rFonts w:cs="Times New Roman"/>
          <w:sz w:val="24"/>
        </w:rPr>
      </w:pPr>
      <w:r>
        <w:rPr>
          <w:rFonts w:hint="eastAsia" w:cs="Times New Roman"/>
          <w:sz w:val="24"/>
          <w:lang w:val="en-US"/>
        </w:rPr>
        <w:t>21.4</w:t>
      </w:r>
      <w:r>
        <w:rPr>
          <w:rFonts w:hint="eastAsia" w:cs="Times New Roman"/>
          <w:sz w:val="24"/>
        </w:rPr>
        <w:t>开标时，由供应商代表检查投标文件的密封情况。</w:t>
      </w:r>
    </w:p>
    <w:p>
      <w:pPr>
        <w:tabs>
          <w:tab w:val="left" w:pos="1140"/>
        </w:tabs>
        <w:snapToGrid w:val="0"/>
        <w:spacing w:line="360" w:lineRule="auto"/>
        <w:rPr>
          <w:rFonts w:cs="Times New Roman"/>
          <w:b/>
          <w:bCs/>
          <w:color w:val="FF0000"/>
          <w:sz w:val="24"/>
        </w:rPr>
      </w:pPr>
      <w:r>
        <w:rPr>
          <w:rFonts w:hint="eastAsia" w:cs="Times New Roman"/>
          <w:b/>
          <w:bCs/>
          <w:color w:val="FF0000"/>
          <w:sz w:val="24"/>
          <w:lang w:val="en-US"/>
        </w:rPr>
        <w:t>21.5</w:t>
      </w:r>
      <w:r>
        <w:rPr>
          <w:rFonts w:hint="eastAsia" w:cs="Times New Roman"/>
          <w:b/>
          <w:bCs/>
          <w:color w:val="FF0000"/>
          <w:sz w:val="24"/>
        </w:rPr>
        <w:t>开标现场参加投标的授权代表必须是企业正式员工，并随身携带下列证件以备查验：</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(1)</w:t>
      </w:r>
      <w:r>
        <w:rPr>
          <w:rFonts w:hint="eastAsia" w:cs="宋体"/>
          <w:color w:val="FF0000"/>
          <w:sz w:val="24"/>
          <w:lang w:val="en-US" w:eastAsia="zh-CN"/>
        </w:rPr>
        <w:t>、</w:t>
      </w:r>
      <w:r>
        <w:rPr>
          <w:rFonts w:hint="eastAsia" w:ascii="宋体" w:hAnsi="宋体" w:cs="宋体"/>
          <w:color w:val="FF0000"/>
          <w:sz w:val="24"/>
          <w:lang w:val="en-US" w:eastAsia="zh-CN"/>
        </w:rPr>
        <w:t>《营业执照》</w:t>
      </w:r>
      <w:r>
        <w:rPr>
          <w:rFonts w:hint="eastAsia" w:cs="宋体"/>
          <w:color w:val="FF0000"/>
          <w:sz w:val="24"/>
          <w:lang w:val="en-US" w:eastAsia="zh-CN"/>
        </w:rPr>
        <w:t>；</w:t>
      </w:r>
    </w:p>
    <w:p>
      <w:pPr>
        <w:tabs>
          <w:tab w:val="left" w:pos="1140"/>
        </w:tabs>
        <w:snapToGrid w:val="0"/>
        <w:spacing w:line="360" w:lineRule="auto"/>
        <w:rPr>
          <w:rFonts w:hint="eastAsia" w:ascii="宋体" w:hAnsi="宋体" w:cs="宋体"/>
          <w:color w:val="FF0000"/>
          <w:sz w:val="24"/>
          <w:highlight w:val="none"/>
          <w:lang w:val="en-US" w:eastAsia="zh-CN"/>
        </w:rPr>
      </w:pPr>
      <w:r>
        <w:rPr>
          <w:rFonts w:hint="eastAsia" w:ascii="宋体" w:hAnsi="宋体" w:cs="宋体"/>
          <w:color w:val="FF0000"/>
          <w:sz w:val="24"/>
          <w:lang w:val="en-US" w:eastAsia="zh-CN"/>
        </w:rPr>
        <w:t>(2</w:t>
      </w:r>
      <w:r>
        <w:rPr>
          <w:rFonts w:hint="eastAsia" w:ascii="宋体" w:hAnsi="宋体" w:cs="宋体"/>
          <w:color w:val="FF0000"/>
          <w:sz w:val="24"/>
          <w:highlight w:val="none"/>
          <w:lang w:val="en-US" w:eastAsia="zh-CN"/>
        </w:rPr>
        <w:t>)、法定代表人授权委托书及委托代理人身份证原件；</w:t>
      </w:r>
    </w:p>
    <w:p>
      <w:pPr>
        <w:tabs>
          <w:tab w:val="left" w:pos="1140"/>
        </w:tabs>
        <w:snapToGrid w:val="0"/>
        <w:spacing w:line="360" w:lineRule="auto"/>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(3)、如是生产厂家须提供《医疗器械生产许可证》；经销商须提供《医疗器械经营许可证》及所投产品生产厂家的《医疗器械生产许可证》；</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highlight w:val="none"/>
          <w:lang w:val="en-US" w:eastAsia="zh-CN"/>
        </w:rPr>
        <w:t>(4)、投标人须提供所投医疗产品的《医疗器械注册证</w:t>
      </w:r>
      <w:r>
        <w:rPr>
          <w:rFonts w:hint="eastAsia" w:ascii="宋体" w:hAnsi="宋体" w:cs="宋体"/>
          <w:color w:val="FF0000"/>
          <w:sz w:val="24"/>
          <w:lang w:val="en-US" w:eastAsia="zh-CN"/>
        </w:rPr>
        <w:t>》或《医疗器械备案证》；</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(5)、进口产品国外生产企业给中国区总代理的授权书复印件（加盖中国区总代理的公章）（授权书如为英文件的须提供本授权书的中文翻译件）、进口产品中国区代理给投标人授权证明原件（或复印件加盖鲜章）【投进口产品提供】；提供制造商针对本项目投标出具的授权书【投国产产品提供】；</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(6)、会计事务所出具的2020年度财务审计报告或银行出具的资信证明。</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(7)</w:t>
      </w:r>
      <w:r>
        <w:rPr>
          <w:rFonts w:hint="eastAsia" w:cs="宋体"/>
          <w:color w:val="FF0000"/>
          <w:sz w:val="24"/>
          <w:lang w:val="en-US" w:eastAsia="zh-CN"/>
        </w:rPr>
        <w:t>、</w:t>
      </w:r>
      <w:r>
        <w:rPr>
          <w:rFonts w:hint="eastAsia" w:ascii="宋体" w:hAnsi="宋体" w:cs="宋体"/>
          <w:color w:val="FF0000"/>
          <w:sz w:val="24"/>
          <w:lang w:val="en-US" w:eastAsia="zh-CN"/>
        </w:rPr>
        <w:t>投标保证金收据原件</w:t>
      </w:r>
      <w:r>
        <w:rPr>
          <w:rFonts w:hint="eastAsia" w:cs="宋体"/>
          <w:color w:val="FF0000"/>
          <w:sz w:val="24"/>
          <w:lang w:val="en-US" w:eastAsia="zh-CN"/>
        </w:rPr>
        <w:t>。</w:t>
      </w:r>
    </w:p>
    <w:p>
      <w:pPr>
        <w:tabs>
          <w:tab w:val="left" w:pos="1140"/>
        </w:tabs>
        <w:snapToGrid w:val="0"/>
        <w:spacing w:line="360" w:lineRule="auto"/>
        <w:rPr>
          <w:rFonts w:cs="Times New Roman"/>
          <w:b/>
          <w:bCs/>
          <w:sz w:val="24"/>
          <w:lang w:val="en-US"/>
        </w:rPr>
      </w:pPr>
      <w:r>
        <w:rPr>
          <w:rFonts w:hint="eastAsia" w:cs="Times New Roman"/>
          <w:b/>
          <w:bCs/>
          <w:color w:val="FF0000"/>
          <w:sz w:val="24"/>
          <w:lang w:val="en-US"/>
        </w:rPr>
        <w:t>上述证件开标时必须携带原件</w:t>
      </w:r>
      <w:r>
        <w:rPr>
          <w:rFonts w:hint="eastAsia" w:cs="Times New Roman"/>
          <w:b/>
          <w:bCs/>
          <w:color w:val="FF0000"/>
          <w:sz w:val="24"/>
          <w:lang w:val="en-US" w:eastAsia="zh-CN"/>
        </w:rPr>
        <w:t>或复印件加盖公章</w:t>
      </w:r>
      <w:r>
        <w:rPr>
          <w:rFonts w:hint="eastAsia" w:cs="Times New Roman"/>
          <w:b/>
          <w:bCs/>
          <w:color w:val="FF0000"/>
          <w:sz w:val="24"/>
          <w:lang w:val="en-US"/>
        </w:rPr>
        <w:t>，否则按废标处理。</w:t>
      </w:r>
    </w:p>
    <w:p>
      <w:pPr>
        <w:tabs>
          <w:tab w:val="left" w:pos="1140"/>
        </w:tabs>
        <w:snapToGrid w:val="0"/>
        <w:spacing w:line="360" w:lineRule="auto"/>
        <w:rPr>
          <w:sz w:val="24"/>
        </w:rPr>
      </w:pPr>
      <w:r>
        <w:rPr>
          <w:rFonts w:hint="eastAsia" w:cs="Times New Roman"/>
          <w:sz w:val="24"/>
          <w:lang w:val="en-US"/>
        </w:rPr>
        <w:t>21</w:t>
      </w:r>
      <w:r>
        <w:rPr>
          <w:rFonts w:hint="eastAsia"/>
          <w:sz w:val="24"/>
          <w:lang w:val="en-US"/>
        </w:rPr>
        <w:t>.6</w:t>
      </w:r>
      <w:r>
        <w:rPr>
          <w:rFonts w:hint="eastAsia" w:cs="Times New Roman"/>
          <w:sz w:val="24"/>
        </w:rPr>
        <w:t>投标文件的密封情况</w:t>
      </w:r>
      <w:r>
        <w:rPr>
          <w:rFonts w:hint="eastAsia"/>
          <w:sz w:val="24"/>
        </w:rPr>
        <w:t>经查验无误后由工作人员当众拆封，由唱标人按‘响应文件送达先后’的顺序宣读供应商名称、投标价格和投标文件的其他主要内容。</w:t>
      </w:r>
    </w:p>
    <w:p>
      <w:pPr>
        <w:tabs>
          <w:tab w:val="left" w:pos="1140"/>
        </w:tabs>
        <w:snapToGrid w:val="0"/>
        <w:spacing w:line="360" w:lineRule="auto"/>
        <w:rPr>
          <w:sz w:val="24"/>
        </w:rPr>
      </w:pPr>
      <w:r>
        <w:rPr>
          <w:rFonts w:hint="eastAsia"/>
          <w:sz w:val="24"/>
          <w:lang w:val="en-US"/>
        </w:rPr>
        <w:t>21.7</w:t>
      </w:r>
      <w:r>
        <w:rPr>
          <w:rFonts w:hint="eastAsia"/>
          <w:sz w:val="24"/>
        </w:rPr>
        <w:t>唱标过程中，记录人在预先准备好的开标记录表上将各供应商的投标报价等内容给予记录，供应商对记录内容复核无误后，签字予以确认。</w:t>
      </w:r>
    </w:p>
    <w:p>
      <w:pPr>
        <w:tabs>
          <w:tab w:val="left" w:pos="1140"/>
        </w:tabs>
        <w:snapToGrid w:val="0"/>
        <w:spacing w:line="360" w:lineRule="auto"/>
      </w:pPr>
      <w:r>
        <w:rPr>
          <w:rFonts w:hint="eastAsia"/>
          <w:sz w:val="24"/>
          <w:lang w:val="en-US"/>
        </w:rPr>
        <w:t>21.8</w:t>
      </w:r>
      <w:r>
        <w:rPr>
          <w:rFonts w:hint="eastAsia"/>
          <w:sz w:val="24"/>
        </w:rPr>
        <w:t>采购人将对开标情况作详细记录。</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六、评标定标</w:t>
      </w:r>
    </w:p>
    <w:p>
      <w:pPr>
        <w:tabs>
          <w:tab w:val="left" w:pos="1140"/>
        </w:tabs>
        <w:snapToGrid w:val="0"/>
        <w:spacing w:line="360" w:lineRule="auto"/>
        <w:ind w:firstLine="480" w:firstLineChars="200"/>
        <w:rPr>
          <w:sz w:val="24"/>
          <w:lang w:val="en-US"/>
        </w:rPr>
      </w:pPr>
      <w:r>
        <w:rPr>
          <w:rFonts w:hint="eastAsia"/>
          <w:sz w:val="24"/>
          <w:lang w:val="en-US"/>
        </w:rPr>
        <w:t>开标后，评标委员会对各投标书的内容和格式的符合性进行全面审查，并确认投标书是否符合或实质上响应了招标文件的有关要求，只有实质上响应了招标文件的投标书才能被采购人接受。</w:t>
      </w:r>
    </w:p>
    <w:p>
      <w:pPr>
        <w:tabs>
          <w:tab w:val="left" w:pos="1140"/>
        </w:tabs>
        <w:snapToGrid w:val="0"/>
        <w:spacing w:line="360" w:lineRule="auto"/>
        <w:ind w:firstLine="480" w:firstLineChars="200"/>
        <w:rPr>
          <w:sz w:val="24"/>
          <w:lang w:val="en-US"/>
        </w:rPr>
      </w:pPr>
      <w:r>
        <w:rPr>
          <w:rFonts w:hint="eastAsia"/>
          <w:sz w:val="24"/>
          <w:lang w:val="en-US"/>
        </w:rPr>
        <w:t>就本条款而言，实质上响应要求的投标文件，应该与招标文件的所有规定要求、条件、条款和规范相符，无显著差异或意见保留。所谓差异或意见保留是指对本招标项目的范围、内容、质量标准及运用产生实质性影响；或者对合同中规定的采购人的权力及供应商的责任造成实质性限制；而且纠正这种差异或意见保留将会对其他实质上响应要求的供应商的竞争地位产生不公平的影响。</w:t>
      </w:r>
    </w:p>
    <w:p>
      <w:pPr>
        <w:tabs>
          <w:tab w:val="left" w:pos="1140"/>
        </w:tabs>
        <w:snapToGrid w:val="0"/>
        <w:spacing w:line="360" w:lineRule="auto"/>
        <w:rPr>
          <w:sz w:val="24"/>
          <w:lang w:val="en-US"/>
        </w:rPr>
      </w:pPr>
      <w:r>
        <w:rPr>
          <w:rFonts w:hint="eastAsia"/>
          <w:sz w:val="24"/>
          <w:lang w:val="en-US"/>
        </w:rPr>
        <w:t xml:space="preserve">  如果投标文件实质上不响应招标文件的要求，采购人将予以拒绝，并且不允许通过修正或撤销其不符合要求的差异或意见保留，使之成为具有响应性的投标。无效标书的确定按国家计委等七部委发布的《评标委员会和评标方法暂行规定》和本招标文件的规定执行。</w:t>
      </w:r>
    </w:p>
    <w:p>
      <w:pPr>
        <w:tabs>
          <w:tab w:val="left" w:pos="1140"/>
        </w:tabs>
        <w:snapToGrid w:val="0"/>
        <w:spacing w:line="360" w:lineRule="auto"/>
        <w:rPr>
          <w:rFonts w:cs="Times New Roman"/>
          <w:b/>
          <w:bCs/>
          <w:sz w:val="24"/>
          <w:lang w:val="en-US"/>
        </w:rPr>
      </w:pPr>
      <w:r>
        <w:rPr>
          <w:rFonts w:hint="eastAsia" w:cs="Times New Roman"/>
          <w:b/>
          <w:bCs/>
          <w:sz w:val="24"/>
          <w:lang w:val="en-US"/>
        </w:rPr>
        <w:t>22.评标</w:t>
      </w:r>
    </w:p>
    <w:p>
      <w:pPr>
        <w:tabs>
          <w:tab w:val="left" w:pos="1140"/>
        </w:tabs>
        <w:snapToGrid w:val="0"/>
        <w:spacing w:line="360" w:lineRule="auto"/>
        <w:rPr>
          <w:rFonts w:cs="Times New Roman"/>
          <w:b/>
          <w:bCs/>
          <w:sz w:val="24"/>
          <w:lang w:val="en-US"/>
        </w:rPr>
      </w:pPr>
      <w:r>
        <w:rPr>
          <w:rFonts w:hint="eastAsia" w:cs="Times New Roman"/>
          <w:b/>
          <w:bCs/>
          <w:sz w:val="24"/>
          <w:lang w:val="en-US"/>
        </w:rPr>
        <w:t>22.1评标委员会</w:t>
      </w:r>
    </w:p>
    <w:p>
      <w:pPr>
        <w:tabs>
          <w:tab w:val="left" w:pos="1140"/>
        </w:tabs>
        <w:snapToGrid w:val="0"/>
        <w:spacing w:line="360" w:lineRule="auto"/>
        <w:rPr>
          <w:sz w:val="24"/>
        </w:rPr>
      </w:pPr>
      <w:r>
        <w:rPr>
          <w:rFonts w:hint="eastAsia"/>
          <w:sz w:val="24"/>
          <w:lang w:val="en-US"/>
        </w:rPr>
        <w:t>22.1.1</w:t>
      </w:r>
      <w:r>
        <w:rPr>
          <w:rFonts w:hint="eastAsia"/>
          <w:sz w:val="24"/>
        </w:rPr>
        <w:t>采购人将依照《中华人民共和国招标投标法》、国家计委等七部委制定的《评标委员会和评标方法暂行规定》、《中华人民共和国政府采购法》等法律法规和规章的有关规定，结合本次招标货</w:t>
      </w:r>
      <w:r>
        <w:rPr>
          <w:rFonts w:hint="eastAsia"/>
          <w:color w:val="000000" w:themeColor="text1"/>
          <w:sz w:val="24"/>
          <w14:textFill>
            <w14:solidFill>
              <w14:schemeClr w14:val="tx1"/>
            </w14:solidFill>
          </w14:textFill>
        </w:rPr>
        <w:t>物的特点组建</w:t>
      </w:r>
      <w:r>
        <w:rPr>
          <w:rFonts w:hint="eastAsia" w:cs="Times New Roman"/>
          <w:sz w:val="24"/>
          <w:lang w:val="en-US"/>
        </w:rPr>
        <w:t>评标委员会</w:t>
      </w:r>
      <w:r>
        <w:rPr>
          <w:rFonts w:hint="eastAsia"/>
          <w:color w:val="000000" w:themeColor="text1"/>
          <w:sz w:val="24"/>
          <w14:textFill>
            <w14:solidFill>
              <w14:schemeClr w14:val="tx1"/>
            </w14:solidFill>
          </w14:textFill>
        </w:rPr>
        <w:t>，</w:t>
      </w:r>
      <w:r>
        <w:rPr>
          <w:rFonts w:hint="eastAsia" w:cs="Times New Roman"/>
          <w:sz w:val="24"/>
          <w:lang w:val="en-US"/>
        </w:rPr>
        <w:t>评标委员会</w:t>
      </w:r>
      <w:r>
        <w:rPr>
          <w:rFonts w:hint="eastAsia"/>
          <w:color w:val="000000" w:themeColor="text1"/>
          <w:sz w:val="24"/>
          <w14:textFill>
            <w14:solidFill>
              <w14:schemeClr w14:val="tx1"/>
            </w14:solidFill>
          </w14:textFill>
        </w:rPr>
        <w:t>成员由专业技术、经济方面的专家和采购人代表共五人组成，专家在新疆政府采购网专家库中随机抽取产生。</w:t>
      </w:r>
      <w:r>
        <w:rPr>
          <w:rFonts w:hint="eastAsia"/>
          <w:sz w:val="24"/>
        </w:rPr>
        <w:t>监督组监督开标、评标。</w:t>
      </w:r>
    </w:p>
    <w:p>
      <w:pPr>
        <w:tabs>
          <w:tab w:val="left" w:pos="1140"/>
        </w:tabs>
        <w:snapToGrid w:val="0"/>
        <w:spacing w:line="360" w:lineRule="auto"/>
        <w:rPr>
          <w:sz w:val="24"/>
          <w:lang w:val="en-US"/>
        </w:rPr>
      </w:pPr>
      <w:r>
        <w:rPr>
          <w:rFonts w:hint="eastAsia"/>
          <w:sz w:val="24"/>
          <w:lang w:val="en-US"/>
        </w:rPr>
        <w:t>22.1.2评标委员会负责评标工作，对投标文件进行审查和评估，并向招标方提交书面评标报告。</w:t>
      </w:r>
    </w:p>
    <w:p>
      <w:pPr>
        <w:tabs>
          <w:tab w:val="left" w:pos="1140"/>
        </w:tabs>
        <w:snapToGrid w:val="0"/>
        <w:spacing w:line="360" w:lineRule="auto"/>
        <w:rPr>
          <w:b/>
          <w:bCs/>
          <w:color w:val="FF0000"/>
          <w:sz w:val="24"/>
          <w:lang w:val="en-US"/>
        </w:rPr>
      </w:pPr>
      <w:r>
        <w:rPr>
          <w:rFonts w:hint="eastAsia"/>
          <w:b/>
          <w:bCs/>
          <w:color w:val="FF0000"/>
          <w:sz w:val="24"/>
          <w:lang w:val="en-US"/>
        </w:rPr>
        <w:t>22.2评标方法：综合评分法（详见第六章）。</w:t>
      </w:r>
    </w:p>
    <w:p>
      <w:pPr>
        <w:tabs>
          <w:tab w:val="left" w:pos="1140"/>
        </w:tabs>
        <w:snapToGrid w:val="0"/>
        <w:spacing w:line="360" w:lineRule="auto"/>
        <w:rPr>
          <w:b/>
          <w:bCs/>
          <w:sz w:val="24"/>
          <w:lang w:val="en-US"/>
        </w:rPr>
      </w:pPr>
      <w:r>
        <w:rPr>
          <w:rFonts w:hint="eastAsia"/>
          <w:b/>
          <w:bCs/>
          <w:sz w:val="24"/>
          <w:lang w:val="en-US"/>
        </w:rPr>
        <w:t>22.3投标文件的初审</w:t>
      </w:r>
    </w:p>
    <w:p>
      <w:pPr>
        <w:tabs>
          <w:tab w:val="left" w:pos="1140"/>
        </w:tabs>
        <w:snapToGrid w:val="0"/>
        <w:spacing w:line="360" w:lineRule="auto"/>
        <w:rPr>
          <w:sz w:val="24"/>
          <w:lang w:val="en-US"/>
        </w:rPr>
      </w:pPr>
      <w:r>
        <w:rPr>
          <w:rFonts w:hint="eastAsia"/>
          <w:sz w:val="24"/>
          <w:lang w:val="en-US"/>
        </w:rPr>
        <w:t>22.3.1资格审查</w:t>
      </w:r>
    </w:p>
    <w:p>
      <w:pPr>
        <w:tabs>
          <w:tab w:val="left" w:pos="1140"/>
        </w:tabs>
        <w:snapToGrid w:val="0"/>
        <w:spacing w:line="360" w:lineRule="auto"/>
        <w:ind w:firstLine="480" w:firstLineChars="200"/>
        <w:rPr>
          <w:sz w:val="24"/>
          <w:lang w:val="en-US"/>
        </w:rPr>
      </w:pPr>
      <w:r>
        <w:rPr>
          <w:rFonts w:hint="eastAsia"/>
          <w:sz w:val="24"/>
          <w:lang w:val="en-US"/>
        </w:rPr>
        <w:t>开标后，依照招标文件的规定，评标委员会将根据各供应商的“投标文件”进行资格审查。只有通过资格审查的投标文件才能进行后续的评审。</w:t>
      </w:r>
    </w:p>
    <w:p>
      <w:pPr>
        <w:tabs>
          <w:tab w:val="left" w:pos="1140"/>
        </w:tabs>
        <w:snapToGrid w:val="0"/>
        <w:spacing w:line="360" w:lineRule="auto"/>
        <w:rPr>
          <w:sz w:val="24"/>
          <w:lang w:val="en-US"/>
        </w:rPr>
      </w:pPr>
      <w:r>
        <w:rPr>
          <w:rFonts w:hint="eastAsia"/>
          <w:sz w:val="24"/>
          <w:lang w:val="en-US"/>
        </w:rPr>
        <w:t>22.3.2初步审查</w:t>
      </w:r>
    </w:p>
    <w:p>
      <w:pPr>
        <w:tabs>
          <w:tab w:val="left" w:pos="1140"/>
        </w:tabs>
        <w:snapToGrid w:val="0"/>
        <w:spacing w:line="360" w:lineRule="auto"/>
        <w:rPr>
          <w:sz w:val="24"/>
          <w:lang w:val="en-US"/>
        </w:rPr>
      </w:pPr>
      <w:r>
        <w:rPr>
          <w:rFonts w:hint="eastAsia"/>
          <w:sz w:val="24"/>
          <w:lang w:val="en-US"/>
        </w:rPr>
        <w:t>评标委员会对投标文件进行初步评审，对无效标做出界定，有下列情况之一者，投标书无效：</w:t>
      </w:r>
    </w:p>
    <w:p>
      <w:pPr>
        <w:tabs>
          <w:tab w:val="left" w:pos="1140"/>
        </w:tabs>
        <w:snapToGrid w:val="0"/>
        <w:spacing w:line="360" w:lineRule="auto"/>
        <w:rPr>
          <w:sz w:val="24"/>
          <w:lang w:val="en-US"/>
        </w:rPr>
      </w:pPr>
      <w:r>
        <w:rPr>
          <w:rFonts w:hint="eastAsia"/>
          <w:sz w:val="24"/>
          <w:lang w:val="en-US"/>
        </w:rPr>
        <w:t>（一）没有按照招标文件要求提供投标保证金；</w:t>
      </w:r>
    </w:p>
    <w:p>
      <w:pPr>
        <w:tabs>
          <w:tab w:val="left" w:pos="1140"/>
        </w:tabs>
        <w:snapToGrid w:val="0"/>
        <w:spacing w:line="360" w:lineRule="auto"/>
        <w:rPr>
          <w:sz w:val="24"/>
          <w:lang w:val="en-US"/>
        </w:rPr>
      </w:pPr>
      <w:r>
        <w:rPr>
          <w:rFonts w:hint="eastAsia"/>
          <w:sz w:val="24"/>
          <w:lang w:val="en-US"/>
        </w:rPr>
        <w:t>（二）投标文件没有招标文件要求的地方加盖供应商公章和供应商法定代表人或其授权代表签章的；</w:t>
      </w:r>
    </w:p>
    <w:p>
      <w:pPr>
        <w:tabs>
          <w:tab w:val="left" w:pos="1140"/>
        </w:tabs>
        <w:snapToGrid w:val="0"/>
        <w:spacing w:line="360" w:lineRule="auto"/>
        <w:rPr>
          <w:sz w:val="24"/>
          <w:lang w:val="en-US"/>
        </w:rPr>
      </w:pPr>
      <w:r>
        <w:rPr>
          <w:rFonts w:hint="eastAsia"/>
          <w:sz w:val="24"/>
          <w:lang w:val="en-US"/>
        </w:rPr>
        <w:t>（三）投标报价高于设定的采购预算的；</w:t>
      </w:r>
    </w:p>
    <w:p>
      <w:pPr>
        <w:tabs>
          <w:tab w:val="left" w:pos="1140"/>
        </w:tabs>
        <w:snapToGrid w:val="0"/>
        <w:spacing w:line="360" w:lineRule="auto"/>
        <w:rPr>
          <w:sz w:val="24"/>
          <w:lang w:val="en-US"/>
        </w:rPr>
      </w:pPr>
      <w:r>
        <w:rPr>
          <w:rFonts w:hint="eastAsia"/>
          <w:sz w:val="24"/>
          <w:lang w:val="en-US"/>
        </w:rPr>
        <w:t>（四）投标人对同一招标项目做出两个以上报价未明确效力的；</w:t>
      </w:r>
    </w:p>
    <w:p>
      <w:pPr>
        <w:tabs>
          <w:tab w:val="left" w:pos="1140"/>
        </w:tabs>
        <w:snapToGrid w:val="0"/>
        <w:spacing w:line="360" w:lineRule="auto"/>
        <w:rPr>
          <w:sz w:val="24"/>
          <w:lang w:val="en-US"/>
        </w:rPr>
      </w:pPr>
      <w:r>
        <w:rPr>
          <w:rFonts w:hint="eastAsia"/>
          <w:sz w:val="24"/>
          <w:lang w:val="en-US"/>
        </w:rPr>
        <w:t>（五）投标文件记载的供货期限超过招标文件规定的供货期限或不满足采购人要求的质保期的；</w:t>
      </w:r>
    </w:p>
    <w:p>
      <w:pPr>
        <w:tabs>
          <w:tab w:val="left" w:pos="1140"/>
        </w:tabs>
        <w:snapToGrid w:val="0"/>
        <w:spacing w:line="360" w:lineRule="auto"/>
        <w:rPr>
          <w:sz w:val="24"/>
          <w:lang w:val="en-US"/>
        </w:rPr>
      </w:pPr>
      <w:r>
        <w:rPr>
          <w:rFonts w:hint="eastAsia"/>
          <w:sz w:val="24"/>
          <w:lang w:val="en-US"/>
        </w:rPr>
        <w:t>（六）投标文件中所报设备的技术性能、技术参数、</w:t>
      </w:r>
      <w:r>
        <w:rPr>
          <w:rFonts w:hint="eastAsia"/>
          <w:sz w:val="24"/>
          <w:lang w:val="en-US" w:eastAsia="zh-CN"/>
        </w:rPr>
        <w:t>质保期</w:t>
      </w:r>
      <w:r>
        <w:rPr>
          <w:rFonts w:hint="eastAsia"/>
          <w:sz w:val="24"/>
          <w:lang w:val="en-US"/>
        </w:rPr>
        <w:t>是否满足招标文件要求；</w:t>
      </w:r>
    </w:p>
    <w:p>
      <w:pPr>
        <w:tabs>
          <w:tab w:val="left" w:pos="1140"/>
        </w:tabs>
        <w:snapToGrid w:val="0"/>
        <w:spacing w:line="360" w:lineRule="auto"/>
        <w:rPr>
          <w:sz w:val="24"/>
          <w:lang w:val="en-US"/>
        </w:rPr>
      </w:pPr>
      <w:r>
        <w:rPr>
          <w:rFonts w:hint="eastAsia"/>
          <w:sz w:val="24"/>
          <w:lang w:val="en-US"/>
        </w:rPr>
        <w:t>（七）投标文件有关键内容模糊不清，无法辨认的。</w:t>
      </w:r>
    </w:p>
    <w:p>
      <w:pPr>
        <w:tabs>
          <w:tab w:val="left" w:pos="1140"/>
        </w:tabs>
        <w:snapToGrid w:val="0"/>
        <w:spacing w:line="360" w:lineRule="auto"/>
        <w:rPr>
          <w:sz w:val="24"/>
          <w:lang w:val="en-US"/>
        </w:rPr>
      </w:pPr>
      <w:r>
        <w:rPr>
          <w:rFonts w:hint="eastAsia"/>
          <w:sz w:val="24"/>
          <w:lang w:val="en-US"/>
        </w:rPr>
        <w:t>（八）不满足招标文件实质性要求的其他情形。</w:t>
      </w:r>
    </w:p>
    <w:p>
      <w:pPr>
        <w:tabs>
          <w:tab w:val="left" w:pos="1140"/>
        </w:tabs>
        <w:snapToGrid w:val="0"/>
        <w:spacing w:line="360" w:lineRule="auto"/>
        <w:rPr>
          <w:sz w:val="24"/>
          <w:lang w:val="en-US"/>
        </w:rPr>
      </w:pPr>
      <w:r>
        <w:rPr>
          <w:rFonts w:hint="eastAsia"/>
          <w:sz w:val="24"/>
          <w:lang w:val="en-US"/>
        </w:rPr>
        <w:t>22.3.3初步评审合格后方可进入详细评审阶段。</w:t>
      </w:r>
    </w:p>
    <w:p>
      <w:pPr>
        <w:tabs>
          <w:tab w:val="left" w:pos="1140"/>
        </w:tabs>
        <w:snapToGrid w:val="0"/>
        <w:spacing w:line="360" w:lineRule="auto"/>
        <w:rPr>
          <w:sz w:val="24"/>
          <w:lang w:val="en-US"/>
        </w:rPr>
      </w:pPr>
      <w:r>
        <w:rPr>
          <w:rFonts w:hint="eastAsia"/>
          <w:b/>
          <w:bCs/>
          <w:sz w:val="24"/>
          <w:lang w:val="en-US"/>
        </w:rPr>
        <w:t>22.4详细评审</w:t>
      </w:r>
    </w:p>
    <w:p>
      <w:pPr>
        <w:tabs>
          <w:tab w:val="left" w:pos="1140"/>
        </w:tabs>
        <w:snapToGrid w:val="0"/>
        <w:spacing w:line="360" w:lineRule="auto"/>
        <w:rPr>
          <w:sz w:val="24"/>
          <w:lang w:val="en-US"/>
        </w:rPr>
      </w:pPr>
      <w:r>
        <w:rPr>
          <w:rFonts w:hint="eastAsia"/>
          <w:sz w:val="24"/>
          <w:lang w:val="en-US"/>
        </w:rPr>
        <w:t>22.4.1评标委员只对确定为实质上响应招标文件要求的投标进行详细评审。</w:t>
      </w:r>
    </w:p>
    <w:p>
      <w:pPr>
        <w:tabs>
          <w:tab w:val="left" w:pos="1140"/>
        </w:tabs>
        <w:snapToGrid w:val="0"/>
        <w:spacing w:line="360" w:lineRule="auto"/>
        <w:rPr>
          <w:sz w:val="24"/>
          <w:lang w:val="en-US"/>
        </w:rPr>
      </w:pPr>
      <w:r>
        <w:rPr>
          <w:rFonts w:hint="eastAsia"/>
          <w:sz w:val="24"/>
          <w:lang w:val="en-US"/>
        </w:rPr>
        <w:t>22.4.2评标委员会将对通过初步评审的投标文件进行审核，审查是否有算术或累加上的算术错误，修正错误的原则如下：</w:t>
      </w:r>
    </w:p>
    <w:p>
      <w:pPr>
        <w:tabs>
          <w:tab w:val="left" w:pos="1140"/>
        </w:tabs>
        <w:snapToGrid w:val="0"/>
        <w:spacing w:line="360" w:lineRule="auto"/>
        <w:rPr>
          <w:sz w:val="24"/>
          <w:lang w:val="en-US"/>
        </w:rPr>
      </w:pPr>
      <w:r>
        <w:rPr>
          <w:rFonts w:hint="eastAsia"/>
          <w:sz w:val="24"/>
          <w:lang w:val="en-US"/>
        </w:rPr>
        <w:t>（1）若单价计算的结果与总价不一致，以单价为准修改总价；若用文字表示的数值与用数字表示的数值不一致，以文字表示的数值为准。</w:t>
      </w:r>
    </w:p>
    <w:p>
      <w:pPr>
        <w:tabs>
          <w:tab w:val="left" w:pos="1140"/>
        </w:tabs>
        <w:snapToGrid w:val="0"/>
        <w:spacing w:line="360" w:lineRule="auto"/>
        <w:rPr>
          <w:sz w:val="24"/>
          <w:lang w:val="en-US"/>
        </w:rPr>
      </w:pPr>
      <w:r>
        <w:rPr>
          <w:rFonts w:hint="eastAsia"/>
          <w:sz w:val="24"/>
          <w:lang w:val="en-US"/>
        </w:rPr>
        <w:t>（2）评标委员会将按上述修正错误的方法调整投标文件中的投标报价，调整后的价 格应对供应商具有约束力，如果供应商不接受对其错误的更正，其投标将被拒绝。</w:t>
      </w:r>
    </w:p>
    <w:p>
      <w:pPr>
        <w:tabs>
          <w:tab w:val="left" w:pos="1140"/>
        </w:tabs>
        <w:snapToGrid w:val="0"/>
        <w:spacing w:line="360" w:lineRule="auto"/>
        <w:rPr>
          <w:sz w:val="24"/>
          <w:lang w:val="en-US"/>
        </w:rPr>
      </w:pPr>
      <w:r>
        <w:rPr>
          <w:rFonts w:hint="eastAsia"/>
          <w:sz w:val="24"/>
          <w:lang w:val="en-US"/>
        </w:rPr>
        <w:t>（3）《报价一览表》和《采购清单及报价明细表》中的设备材料总价应一致，如不一致时以《采购清单及报价明细表》的合计价格为准。</w:t>
      </w:r>
    </w:p>
    <w:p>
      <w:pPr>
        <w:tabs>
          <w:tab w:val="left" w:pos="1140"/>
        </w:tabs>
        <w:snapToGrid w:val="0"/>
        <w:spacing w:line="360" w:lineRule="auto"/>
        <w:rPr>
          <w:sz w:val="24"/>
          <w:lang w:val="en-US"/>
        </w:rPr>
      </w:pPr>
      <w:r>
        <w:rPr>
          <w:rFonts w:hint="eastAsia"/>
          <w:sz w:val="24"/>
          <w:lang w:val="en-US"/>
        </w:rPr>
        <w:t>22.4.3详细评审的内容见第六章评标标准与方法。</w:t>
      </w:r>
    </w:p>
    <w:p>
      <w:pPr>
        <w:tabs>
          <w:tab w:val="left" w:pos="1140"/>
        </w:tabs>
        <w:snapToGrid w:val="0"/>
        <w:spacing w:line="360" w:lineRule="auto"/>
        <w:rPr>
          <w:sz w:val="24"/>
          <w:lang w:val="en-US"/>
        </w:rPr>
      </w:pPr>
      <w:r>
        <w:rPr>
          <w:rFonts w:hint="eastAsia"/>
          <w:sz w:val="24"/>
          <w:lang w:val="en-US"/>
        </w:rPr>
        <w:t>详细评审即以招标文件为依据，对所有实质上响应的投标文件分别从“商务、技术部分”、“投标报价”二个方面进行评审并按照百分制进行综合打分。</w:t>
      </w:r>
    </w:p>
    <w:p>
      <w:pPr>
        <w:tabs>
          <w:tab w:val="left" w:pos="1140"/>
        </w:tabs>
        <w:snapToGrid w:val="0"/>
        <w:spacing w:line="360" w:lineRule="auto"/>
        <w:rPr>
          <w:sz w:val="24"/>
          <w:lang w:val="en-US"/>
        </w:rPr>
      </w:pPr>
      <w:r>
        <w:rPr>
          <w:rFonts w:hint="eastAsia"/>
          <w:b/>
          <w:bCs/>
          <w:sz w:val="24"/>
          <w:lang w:val="en-US"/>
        </w:rPr>
        <w:t>23.中标人的确定</w:t>
      </w:r>
    </w:p>
    <w:p>
      <w:pPr>
        <w:tabs>
          <w:tab w:val="left" w:pos="1140"/>
        </w:tabs>
        <w:snapToGrid w:val="0"/>
        <w:spacing w:line="360" w:lineRule="auto"/>
        <w:rPr>
          <w:sz w:val="24"/>
          <w:lang w:val="en-US"/>
        </w:rPr>
      </w:pPr>
      <w:r>
        <w:rPr>
          <w:rFonts w:hint="eastAsia"/>
          <w:sz w:val="24"/>
          <w:lang w:val="en-US"/>
        </w:rPr>
        <w:t>23.1评标委员会对进入详细评审的供应商进行综合评分并按分数高低作出排序，推荐三名中标候选人，综合得分最高的供应商将被确认为第一中标候选人，排名第二的为第二中标候选人，以此类推。如果有两个供应商得分相同时，以投标价格低者排名靠前。</w:t>
      </w:r>
    </w:p>
    <w:p>
      <w:pPr>
        <w:tabs>
          <w:tab w:val="left" w:pos="1140"/>
        </w:tabs>
        <w:snapToGrid w:val="0"/>
        <w:spacing w:line="360" w:lineRule="auto"/>
        <w:rPr>
          <w:b/>
          <w:bCs/>
          <w:sz w:val="24"/>
          <w:lang w:val="en-US"/>
        </w:rPr>
      </w:pPr>
      <w:r>
        <w:rPr>
          <w:rFonts w:hint="eastAsia"/>
          <w:b/>
          <w:bCs/>
          <w:sz w:val="24"/>
          <w:lang w:val="en-US"/>
        </w:rPr>
        <w:t>24.采购代理机构、采购人和评标委员会的接触</w:t>
      </w:r>
    </w:p>
    <w:p>
      <w:pPr>
        <w:tabs>
          <w:tab w:val="left" w:pos="1140"/>
        </w:tabs>
        <w:snapToGrid w:val="0"/>
        <w:spacing w:line="360" w:lineRule="auto"/>
        <w:rPr>
          <w:sz w:val="24"/>
          <w:lang w:val="en-US"/>
        </w:rPr>
      </w:pPr>
      <w:r>
        <w:rPr>
          <w:rFonts w:hint="eastAsia"/>
          <w:sz w:val="24"/>
          <w:lang w:val="en-US"/>
        </w:rPr>
        <w:t>除本须知规定外，从开标之日起至授予合同期间，供应商不得就与其投标有关的事项与采购代理机构、采购人以及评标委员会成员接触。</w:t>
      </w:r>
    </w:p>
    <w:p>
      <w:pPr>
        <w:tabs>
          <w:tab w:val="left" w:pos="1140"/>
        </w:tabs>
        <w:snapToGrid w:val="0"/>
        <w:spacing w:line="360" w:lineRule="auto"/>
        <w:rPr>
          <w:sz w:val="24"/>
          <w:lang w:val="en-US"/>
        </w:rPr>
      </w:pPr>
      <w:r>
        <w:rPr>
          <w:rFonts w:hint="eastAsia"/>
          <w:sz w:val="24"/>
          <w:lang w:val="en-US"/>
        </w:rPr>
        <w:t>供应商试图对采购代理机构、采购人和评标委员会的评标、比较或授予合同的决定进行影响，都可能导致其投标被拒绝。</w:t>
      </w:r>
    </w:p>
    <w:p>
      <w:pPr>
        <w:tabs>
          <w:tab w:val="left" w:pos="1140"/>
        </w:tabs>
        <w:snapToGrid w:val="0"/>
        <w:spacing w:line="360" w:lineRule="auto"/>
        <w:jc w:val="center"/>
        <w:rPr>
          <w:b/>
          <w:bCs/>
          <w:sz w:val="24"/>
          <w:lang w:val="en-US"/>
        </w:rPr>
      </w:pPr>
      <w:r>
        <w:rPr>
          <w:rFonts w:hint="eastAsia"/>
          <w:b/>
          <w:bCs/>
          <w:sz w:val="24"/>
          <w:lang w:val="en-US"/>
        </w:rPr>
        <w:t>七、合同授予</w:t>
      </w:r>
    </w:p>
    <w:p>
      <w:pPr>
        <w:tabs>
          <w:tab w:val="left" w:pos="1140"/>
        </w:tabs>
        <w:snapToGrid w:val="0"/>
        <w:spacing w:line="360" w:lineRule="auto"/>
        <w:rPr>
          <w:b/>
          <w:bCs/>
          <w:sz w:val="24"/>
          <w:lang w:val="en-US"/>
        </w:rPr>
      </w:pPr>
      <w:r>
        <w:rPr>
          <w:rFonts w:hint="eastAsia"/>
          <w:b/>
          <w:bCs/>
          <w:sz w:val="24"/>
          <w:lang w:val="en-US"/>
        </w:rPr>
        <w:t>25.合同的授予</w:t>
      </w:r>
    </w:p>
    <w:p>
      <w:pPr>
        <w:tabs>
          <w:tab w:val="left" w:pos="1140"/>
        </w:tabs>
        <w:snapToGrid w:val="0"/>
        <w:spacing w:line="360" w:lineRule="auto"/>
        <w:rPr>
          <w:sz w:val="24"/>
          <w:lang w:val="en-US"/>
        </w:rPr>
      </w:pPr>
      <w:r>
        <w:rPr>
          <w:rFonts w:hint="eastAsia"/>
          <w:sz w:val="24"/>
          <w:lang w:val="en-US"/>
        </w:rPr>
        <w:t>25.1合同授予的标准</w:t>
      </w:r>
    </w:p>
    <w:p>
      <w:pPr>
        <w:tabs>
          <w:tab w:val="left" w:pos="1140"/>
        </w:tabs>
        <w:snapToGrid w:val="0"/>
        <w:spacing w:line="360" w:lineRule="auto"/>
        <w:ind w:right="-268" w:rightChars="-122"/>
        <w:rPr>
          <w:sz w:val="24"/>
          <w:lang w:val="en-US"/>
        </w:rPr>
      </w:pPr>
      <w:r>
        <w:rPr>
          <w:rFonts w:hint="eastAsia"/>
          <w:sz w:val="24"/>
          <w:lang w:val="en-US"/>
        </w:rPr>
        <w:t>25.1.1采购方将把合同授予被确定为实质上响应招标文件的要求并有履行合同能力的综合得分最高的供应商。</w:t>
      </w:r>
    </w:p>
    <w:p>
      <w:pPr>
        <w:tabs>
          <w:tab w:val="left" w:pos="1140"/>
        </w:tabs>
        <w:snapToGrid w:val="0"/>
        <w:spacing w:line="360" w:lineRule="auto"/>
        <w:rPr>
          <w:sz w:val="24"/>
          <w:lang w:val="en-US"/>
        </w:rPr>
      </w:pPr>
      <w:r>
        <w:rPr>
          <w:rFonts w:hint="eastAsia"/>
          <w:sz w:val="24"/>
          <w:lang w:val="en-US"/>
        </w:rPr>
        <w:t>25.1.2授标时更改采购货物数量的权力</w:t>
      </w:r>
    </w:p>
    <w:p>
      <w:pPr>
        <w:tabs>
          <w:tab w:val="left" w:pos="1140"/>
        </w:tabs>
        <w:snapToGrid w:val="0"/>
        <w:spacing w:line="360" w:lineRule="auto"/>
        <w:rPr>
          <w:sz w:val="24"/>
          <w:lang w:val="en-US"/>
        </w:rPr>
      </w:pPr>
      <w:r>
        <w:rPr>
          <w:rFonts w:hint="eastAsia"/>
          <w:sz w:val="24"/>
          <w:lang w:val="en-US"/>
        </w:rPr>
        <w:t>招标方在授予合同时有权在合同条款规定的幅度内对招标文件规定的货物数量和服务予以增加或减少，但不得对单价或其它条款和条件做任何改变。</w:t>
      </w:r>
    </w:p>
    <w:p>
      <w:pPr>
        <w:tabs>
          <w:tab w:val="left" w:pos="1140"/>
        </w:tabs>
        <w:snapToGrid w:val="0"/>
        <w:spacing w:line="360" w:lineRule="auto"/>
        <w:rPr>
          <w:sz w:val="24"/>
          <w:lang w:val="en-US"/>
        </w:rPr>
      </w:pPr>
      <w:r>
        <w:rPr>
          <w:rFonts w:hint="eastAsia"/>
          <w:sz w:val="24"/>
          <w:lang w:val="en-US"/>
        </w:rPr>
        <w:t>25.1.3授受和拒绝任何或所有投标的权力</w:t>
      </w:r>
    </w:p>
    <w:p>
      <w:pPr>
        <w:tabs>
          <w:tab w:val="left" w:pos="1140"/>
        </w:tabs>
        <w:snapToGrid w:val="0"/>
        <w:spacing w:line="360" w:lineRule="auto"/>
        <w:rPr>
          <w:sz w:val="24"/>
          <w:lang w:val="en-US"/>
        </w:rPr>
      </w:pPr>
      <w:r>
        <w:rPr>
          <w:rFonts w:hint="eastAsia"/>
          <w:sz w:val="24"/>
          <w:lang w:val="en-US"/>
        </w:rPr>
        <w:t>招标方保留在授标之前任何时候接受或拒绝任何投标，以及宣布招标程序无效或拒绝所有投标的权力，对受影响的供应商不承担任何责任。</w:t>
      </w:r>
    </w:p>
    <w:p>
      <w:pPr>
        <w:tabs>
          <w:tab w:val="left" w:pos="1140"/>
        </w:tabs>
        <w:snapToGrid w:val="0"/>
        <w:spacing w:line="360" w:lineRule="auto"/>
        <w:rPr>
          <w:sz w:val="24"/>
          <w:lang w:val="en-US"/>
        </w:rPr>
      </w:pPr>
      <w:r>
        <w:rPr>
          <w:rFonts w:hint="eastAsia"/>
          <w:b/>
          <w:bCs/>
          <w:sz w:val="24"/>
          <w:lang w:val="en-US"/>
        </w:rPr>
        <w:t>26.中标通知书</w:t>
      </w:r>
    </w:p>
    <w:p>
      <w:pPr>
        <w:tabs>
          <w:tab w:val="left" w:pos="1140"/>
        </w:tabs>
        <w:snapToGrid w:val="0"/>
        <w:spacing w:line="360" w:lineRule="auto"/>
        <w:rPr>
          <w:sz w:val="24"/>
          <w:lang w:val="en-US"/>
        </w:rPr>
      </w:pPr>
      <w:r>
        <w:rPr>
          <w:rFonts w:hint="eastAsia"/>
          <w:sz w:val="24"/>
          <w:lang w:val="en-US"/>
        </w:rPr>
        <w:t>26.1中标人确定后，采购</w:t>
      </w:r>
      <w:r>
        <w:rPr>
          <w:rFonts w:hint="eastAsia"/>
          <w:sz w:val="24"/>
          <w:lang w:val="en-US" w:eastAsia="zh-CN"/>
        </w:rPr>
        <w:t>代理机构</w:t>
      </w:r>
      <w:r>
        <w:rPr>
          <w:rFonts w:hint="eastAsia"/>
          <w:sz w:val="24"/>
          <w:lang w:val="en-US"/>
        </w:rPr>
        <w:t>将向中标人发出中标通知书。</w:t>
      </w:r>
    </w:p>
    <w:p>
      <w:pPr>
        <w:tabs>
          <w:tab w:val="left" w:pos="1140"/>
        </w:tabs>
        <w:snapToGrid w:val="0"/>
        <w:spacing w:line="360" w:lineRule="auto"/>
        <w:rPr>
          <w:sz w:val="24"/>
          <w:lang w:val="en-US"/>
        </w:rPr>
      </w:pPr>
      <w:r>
        <w:rPr>
          <w:rFonts w:hint="eastAsia"/>
          <w:sz w:val="24"/>
          <w:lang w:val="en-US"/>
        </w:rPr>
        <w:t>26.2中标通知书是合同的一个组成部分。</w:t>
      </w:r>
    </w:p>
    <w:p>
      <w:pPr>
        <w:tabs>
          <w:tab w:val="left" w:pos="1140"/>
        </w:tabs>
        <w:snapToGrid w:val="0"/>
        <w:spacing w:line="360" w:lineRule="auto"/>
        <w:rPr>
          <w:b/>
          <w:bCs/>
          <w:sz w:val="24"/>
          <w:lang w:val="en-US"/>
        </w:rPr>
      </w:pPr>
      <w:r>
        <w:rPr>
          <w:rFonts w:hint="eastAsia"/>
          <w:b/>
          <w:bCs/>
          <w:sz w:val="24"/>
          <w:lang w:val="en-US"/>
        </w:rPr>
        <w:t>27.签订合同</w:t>
      </w:r>
    </w:p>
    <w:p>
      <w:pPr>
        <w:tabs>
          <w:tab w:val="left" w:pos="1140"/>
        </w:tabs>
        <w:snapToGrid w:val="0"/>
        <w:spacing w:line="360" w:lineRule="auto"/>
        <w:rPr>
          <w:rFonts w:hint="eastAsia"/>
          <w:sz w:val="24"/>
          <w:lang w:val="en-US"/>
        </w:rPr>
      </w:pPr>
      <w:r>
        <w:rPr>
          <w:rFonts w:hint="eastAsia"/>
          <w:sz w:val="24"/>
          <w:lang w:val="en-US"/>
        </w:rPr>
        <w:t>27.1中标人在收到采购代理机构的中标通知书后三十天内，应按招标文件的要求与采购人签订合同。</w:t>
      </w:r>
    </w:p>
    <w:p>
      <w:pPr>
        <w:tabs>
          <w:tab w:val="left" w:pos="1140"/>
        </w:tabs>
        <w:snapToGrid w:val="0"/>
        <w:spacing w:line="360" w:lineRule="auto"/>
        <w:rPr>
          <w:b/>
          <w:bCs/>
          <w:sz w:val="24"/>
          <w:lang w:val="en-US"/>
        </w:rPr>
      </w:pPr>
      <w:r>
        <w:rPr>
          <w:rFonts w:hint="eastAsia"/>
          <w:b/>
          <w:bCs/>
          <w:sz w:val="24"/>
          <w:lang w:val="en-US"/>
        </w:rPr>
        <w:t>28.其他</w:t>
      </w:r>
    </w:p>
    <w:p>
      <w:pPr>
        <w:tabs>
          <w:tab w:val="left" w:pos="1140"/>
        </w:tabs>
        <w:snapToGrid w:val="0"/>
        <w:spacing w:line="360" w:lineRule="auto"/>
        <w:rPr>
          <w:sz w:val="24"/>
          <w:lang w:val="en-US"/>
        </w:rPr>
      </w:pPr>
      <w:r>
        <w:rPr>
          <w:rFonts w:hint="eastAsia"/>
          <w:sz w:val="24"/>
          <w:lang w:val="en-US"/>
        </w:rPr>
        <w:t>28.1知识产权和专利权</w:t>
      </w:r>
    </w:p>
    <w:p>
      <w:pPr>
        <w:tabs>
          <w:tab w:val="left" w:pos="1140"/>
        </w:tabs>
        <w:snapToGrid w:val="0"/>
        <w:spacing w:line="360" w:lineRule="auto"/>
        <w:rPr>
          <w:sz w:val="24"/>
          <w:lang w:val="en-US"/>
        </w:rPr>
      </w:pPr>
      <w:r>
        <w:rPr>
          <w:rFonts w:hint="eastAsia"/>
          <w:sz w:val="24"/>
          <w:lang w:val="en-US"/>
        </w:rPr>
        <w:t>28.2供应商应保证其拥有货物及服务的知识产权，并保证采购人在中华人民共和国使用货物或其任何一部分时，免受第三方提出侵犯其任何专利、注册的设计、版权、商标或商品名称或其他知识产权及工业设计权的起诉及索赔。</w:t>
      </w:r>
    </w:p>
    <w:p>
      <w:pPr>
        <w:tabs>
          <w:tab w:val="left" w:pos="1140"/>
        </w:tabs>
        <w:snapToGrid w:val="0"/>
        <w:spacing w:line="360" w:lineRule="auto"/>
        <w:rPr>
          <w:sz w:val="24"/>
          <w:lang w:val="en-US"/>
        </w:rPr>
      </w:pPr>
      <w:r>
        <w:rPr>
          <w:rFonts w:hint="eastAsia"/>
          <w:sz w:val="24"/>
          <w:lang w:val="en-US"/>
        </w:rPr>
        <w:t>投标报价已包括所有应支付的，对专利权、版权、使用权、设计或其他知识产权而需要向其他方支付的版税等费用。</w:t>
      </w:r>
    </w:p>
    <w:p>
      <w:pPr>
        <w:tabs>
          <w:tab w:val="left" w:pos="1140"/>
        </w:tabs>
        <w:snapToGrid w:val="0"/>
        <w:spacing w:line="360" w:lineRule="auto"/>
        <w:rPr>
          <w:sz w:val="24"/>
          <w:lang w:val="en-US"/>
        </w:rPr>
      </w:pPr>
      <w:r>
        <w:rPr>
          <w:rFonts w:hint="eastAsia"/>
          <w:sz w:val="24"/>
          <w:lang w:val="en-US"/>
        </w:rPr>
        <w:t>28.3保密</w:t>
      </w:r>
    </w:p>
    <w:p>
      <w:pPr>
        <w:tabs>
          <w:tab w:val="left" w:pos="1140"/>
        </w:tabs>
        <w:snapToGrid w:val="0"/>
        <w:spacing w:line="360" w:lineRule="auto"/>
        <w:rPr>
          <w:sz w:val="24"/>
          <w:lang w:val="en-US"/>
        </w:rPr>
      </w:pPr>
      <w:r>
        <w:rPr>
          <w:rFonts w:hint="eastAsia"/>
          <w:sz w:val="24"/>
          <w:lang w:val="en-US"/>
        </w:rPr>
        <w:t>由采购人向供应商提供的招标文件、图纸、详细资料、样品、模型、模件和所有其他资料，被视为保密资料，仅被用于它所规定的用途，除非得到采购人的同意，不能向任何第三方透露。</w:t>
      </w:r>
    </w:p>
    <w:p>
      <w:pPr>
        <w:tabs>
          <w:tab w:val="left" w:pos="1140"/>
        </w:tabs>
        <w:snapToGrid w:val="0"/>
        <w:spacing w:line="360" w:lineRule="auto"/>
        <w:rPr>
          <w:sz w:val="24"/>
          <w:lang w:val="en-US"/>
        </w:rPr>
        <w:sectPr>
          <w:pgSz w:w="11910" w:h="16840"/>
          <w:pgMar w:top="1560" w:right="930" w:bottom="1200" w:left="1080" w:header="0" w:footer="1113" w:gutter="0"/>
          <w:pgBorders>
            <w:top w:val="none" w:sz="0" w:space="0"/>
            <w:left w:val="none" w:sz="0" w:space="0"/>
            <w:bottom w:val="none" w:sz="0" w:space="0"/>
            <w:right w:val="none" w:sz="0" w:space="0"/>
          </w:pgBorders>
          <w:cols w:equalWidth="0" w:num="1">
            <w:col w:w="10510"/>
          </w:cols>
        </w:sectPr>
      </w:pPr>
    </w:p>
    <w:p>
      <w:pPr>
        <w:pStyle w:val="4"/>
        <w:keepNext w:val="0"/>
        <w:keepLines w:val="0"/>
        <w:pageBreakBefore w:val="0"/>
        <w:widowControl w:val="0"/>
        <w:numPr>
          <w:ilvl w:val="0"/>
          <w:numId w:val="2"/>
        </w:numPr>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lang w:val="en-US"/>
        </w:rPr>
      </w:pPr>
      <w:r>
        <w:rPr>
          <w:rFonts w:hint="eastAsia"/>
          <w:lang w:val="en-US"/>
        </w:rPr>
        <w:t>合同条款</w:t>
      </w:r>
    </w:p>
    <w:p>
      <w:pPr>
        <w:numPr>
          <w:ilvl w:val="0"/>
          <w:numId w:val="0"/>
        </w:numPr>
        <w:rPr>
          <w:lang w:val="en-US"/>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r>
        <w:rPr>
          <w:rFonts w:hint="eastAsia" w:ascii="宋体" w:hAnsi="宋体" w:eastAsia="宋体" w:cs="宋体"/>
          <w:b/>
          <w:color w:val="auto"/>
          <w:sz w:val="48"/>
          <w:szCs w:val="36"/>
        </w:rPr>
        <w:t>合　同　书</w:t>
      </w: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right"/>
        <w:rPr>
          <w:rFonts w:hint="eastAsia" w:ascii="宋体" w:hAnsi="宋体" w:eastAsia="宋体" w:cs="宋体"/>
          <w:b/>
          <w:color w:val="auto"/>
        </w:rPr>
      </w:pPr>
    </w:p>
    <w:p>
      <w:pPr>
        <w:pStyle w:val="27"/>
        <w:ind w:left="0" w:right="720"/>
        <w:jc w:val="right"/>
        <w:rPr>
          <w:rFonts w:hint="eastAsia" w:ascii="宋体" w:hAnsi="宋体" w:eastAsia="宋体" w:cs="宋体"/>
          <w:b/>
          <w:color w:val="auto"/>
        </w:rPr>
      </w:pPr>
    </w:p>
    <w:p>
      <w:pPr>
        <w:pStyle w:val="27"/>
        <w:ind w:right="0"/>
        <w:jc w:val="both"/>
        <w:rPr>
          <w:rFonts w:hint="default" w:ascii="宋体" w:hAnsi="宋体" w:eastAsia="宋体" w:cs="宋体"/>
          <w:b/>
          <w:bCs/>
          <w:kern w:val="0"/>
          <w:sz w:val="28"/>
          <w:szCs w:val="28"/>
          <w:u w:val="single"/>
          <w:lang w:val="en-US" w:eastAsia="zh-CN" w:bidi="zh-CN"/>
        </w:rPr>
      </w:pPr>
      <w:r>
        <w:rPr>
          <w:rFonts w:hint="eastAsia" w:ascii="宋体" w:hAnsi="宋体" w:eastAsia="宋体" w:cs="宋体"/>
          <w:b/>
          <w:bCs/>
          <w:kern w:val="0"/>
          <w:sz w:val="28"/>
          <w:szCs w:val="28"/>
          <w:lang w:val="en-US" w:eastAsia="zh-CN" w:bidi="zh-CN"/>
        </w:rPr>
        <w:t>项目名称：</w:t>
      </w:r>
      <w:r>
        <w:rPr>
          <w:rFonts w:hint="eastAsia" w:ascii="宋体" w:hAnsi="宋体" w:eastAsia="宋体" w:cs="宋体"/>
          <w:b/>
          <w:bCs/>
          <w:kern w:val="0"/>
          <w:sz w:val="28"/>
          <w:szCs w:val="28"/>
          <w:u w:val="single"/>
          <w:lang w:val="en-US" w:eastAsia="zh-CN" w:bidi="zh-CN"/>
        </w:rPr>
        <w:t xml:space="preserve">                                        </w:t>
      </w:r>
    </w:p>
    <w:p>
      <w:pPr>
        <w:pStyle w:val="27"/>
        <w:ind w:right="0"/>
        <w:rPr>
          <w:rFonts w:hint="eastAsia" w:ascii="宋体" w:hAnsi="宋体" w:eastAsia="宋体" w:cs="宋体"/>
          <w:b/>
          <w:bCs/>
          <w:kern w:val="0"/>
          <w:sz w:val="28"/>
          <w:szCs w:val="28"/>
          <w:lang w:val="en-US" w:eastAsia="zh-CN" w:bidi="zh-CN"/>
        </w:rPr>
      </w:pPr>
    </w:p>
    <w:p>
      <w:pPr>
        <w:pStyle w:val="27"/>
        <w:ind w:right="0"/>
        <w:jc w:val="both"/>
        <w:rPr>
          <w:rFonts w:hint="eastAsia" w:ascii="宋体" w:hAnsi="宋体" w:eastAsia="宋体" w:cs="宋体"/>
          <w:b/>
          <w:bCs/>
          <w:kern w:val="0"/>
          <w:sz w:val="28"/>
          <w:szCs w:val="28"/>
          <w:lang w:val="en-US" w:eastAsia="zh-CN" w:bidi="zh-CN"/>
        </w:rPr>
      </w:pPr>
      <w:r>
        <w:rPr>
          <w:rFonts w:hint="eastAsia" w:ascii="宋体" w:hAnsi="宋体" w:eastAsia="宋体" w:cs="宋体"/>
          <w:b/>
          <w:bCs/>
          <w:kern w:val="0"/>
          <w:sz w:val="28"/>
          <w:szCs w:val="28"/>
          <w:lang w:val="en-US" w:eastAsia="zh-CN" w:bidi="zh-CN"/>
        </w:rPr>
        <w:t>项目地点：</w:t>
      </w:r>
      <w:r>
        <w:rPr>
          <w:rFonts w:hint="eastAsia" w:ascii="宋体" w:hAnsi="宋体" w:eastAsia="宋体" w:cs="宋体"/>
          <w:b/>
          <w:bCs/>
          <w:kern w:val="0"/>
          <w:sz w:val="28"/>
          <w:szCs w:val="28"/>
          <w:u w:val="single"/>
          <w:lang w:val="en-US" w:eastAsia="zh-CN" w:bidi="zh-CN"/>
        </w:rPr>
        <w:t xml:space="preserve">                                        </w:t>
      </w:r>
    </w:p>
    <w:p>
      <w:pPr>
        <w:pStyle w:val="2"/>
        <w:rPr>
          <w:lang w:val="en-US"/>
        </w:rPr>
      </w:pPr>
    </w:p>
    <w:p>
      <w:pPr>
        <w:pStyle w:val="2"/>
        <w:rPr>
          <w:lang w:val="en-US"/>
        </w:rPr>
      </w:pPr>
    </w:p>
    <w:p>
      <w:pPr>
        <w:pStyle w:val="27"/>
        <w:ind w:left="0" w:leftChars="0" w:right="720" w:firstLine="0" w:firstLineChars="0"/>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注：本合同仅为合同的参考文本，合同签订双方可根据项目的具体要求进行修订。</w:t>
      </w:r>
    </w:p>
    <w:p>
      <w:pPr>
        <w:pStyle w:val="27"/>
        <w:ind w:left="0" w:leftChars="0" w:right="720" w:firstLine="0" w:firstLineChars="0"/>
        <w:jc w:val="center"/>
        <w:rPr>
          <w:rFonts w:hint="eastAsia" w:ascii="宋体" w:hAnsi="宋体" w:eastAsia="宋体" w:cs="宋体"/>
          <w:color w:val="auto"/>
          <w:sz w:val="24"/>
          <w:szCs w:val="24"/>
        </w:rPr>
      </w:pPr>
    </w:p>
    <w:p>
      <w:pPr>
        <w:spacing w:line="480" w:lineRule="exact"/>
        <w:jc w:val="center"/>
        <w:rPr>
          <w:rFonts w:hint="eastAsia" w:ascii="宋体" w:hAnsi="宋体" w:eastAsia="宋体" w:cs="宋体"/>
          <w:b/>
          <w:bCs/>
          <w:color w:val="auto"/>
          <w:szCs w:val="28"/>
        </w:rPr>
      </w:pPr>
    </w:p>
    <w:p>
      <w:pPr>
        <w:pStyle w:val="2"/>
        <w:rPr>
          <w:rFonts w:hint="eastAsia" w:ascii="宋体" w:hAnsi="宋体" w:eastAsia="宋体" w:cs="宋体"/>
          <w:b/>
          <w:bCs/>
          <w:color w:val="auto"/>
          <w:szCs w:val="28"/>
        </w:rPr>
      </w:pPr>
    </w:p>
    <w:p>
      <w:pPr>
        <w:pStyle w:val="2"/>
        <w:rPr>
          <w:rFonts w:hint="eastAsia" w:ascii="宋体" w:hAnsi="宋体" w:eastAsia="宋体" w:cs="宋体"/>
          <w:b/>
          <w:bCs/>
          <w:color w:val="auto"/>
          <w:szCs w:val="28"/>
        </w:rPr>
      </w:pPr>
    </w:p>
    <w:p>
      <w:pPr>
        <w:spacing w:line="480" w:lineRule="exact"/>
        <w:ind w:firstLine="2729" w:firstLineChars="845"/>
        <w:rPr>
          <w:rFonts w:hint="eastAsia" w:ascii="宋体" w:hAnsi="宋体" w:eastAsia="宋体" w:cs="宋体"/>
          <w:b/>
          <w:bCs/>
          <w:color w:val="auto"/>
          <w:sz w:val="32"/>
          <w:szCs w:val="32"/>
        </w:rPr>
      </w:pPr>
      <w:r>
        <w:rPr>
          <w:rFonts w:hint="eastAsia" w:ascii="宋体" w:hAnsi="宋体" w:eastAsia="宋体" w:cs="宋体"/>
          <w:b/>
          <w:bCs/>
          <w:color w:val="auto"/>
          <w:sz w:val="32"/>
          <w:szCs w:val="32"/>
        </w:rPr>
        <w:t>时间：   年  月  日</w:t>
      </w: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政府采购合同（示范文本）</w:t>
      </w:r>
    </w:p>
    <w:p>
      <w:pPr>
        <w:pStyle w:val="2"/>
        <w:rPr>
          <w:rFonts w:hint="eastAsia"/>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第一部分 专用条款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甲方（采购方）：</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乙方（供货</w:t>
      </w:r>
      <w:r>
        <w:rPr>
          <w:rFonts w:hint="eastAsia" w:cs="宋体"/>
          <w:color w:val="000000"/>
          <w:kern w:val="0"/>
          <w:sz w:val="24"/>
          <w:szCs w:val="21"/>
          <w:lang w:eastAsia="zh-CN"/>
        </w:rPr>
        <w:t>方</w:t>
      </w:r>
      <w:r>
        <w:rPr>
          <w:rFonts w:hint="eastAsia" w:ascii="宋体" w:hAnsi="宋体" w:eastAsia="宋体" w:cs="宋体"/>
          <w:color w:val="000000"/>
          <w:kern w:val="0"/>
          <w:sz w:val="24"/>
          <w:szCs w:val="21"/>
        </w:rPr>
        <w:t>）：</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甲乙双方根据《中华人民共和国合同法》以及医疗器械相关法律法规，在平等互利、协商一致的基础上，自愿达成本医疗器械购销合同，并严格遵守以下条款：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一、内容：</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19"/>
        <w:gridCol w:w="2977"/>
        <w:gridCol w:w="111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20" w:type="dxa"/>
            <w:shd w:val="clear" w:color="auto" w:fill="auto"/>
            <w:vAlign w:val="center"/>
          </w:tcPr>
          <w:p>
            <w:pPr>
              <w:ind w:left="-111" w:leftChars="-50" w:right="-111" w:rightChars="-50" w:firstLine="446"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产品名称</w:t>
            </w:r>
          </w:p>
        </w:tc>
        <w:tc>
          <w:tcPr>
            <w:tcW w:w="1419" w:type="dxa"/>
            <w:shd w:val="clear" w:color="auto" w:fill="auto"/>
            <w:vAlign w:val="center"/>
          </w:tcPr>
          <w:p>
            <w:pPr>
              <w:spacing w:line="300" w:lineRule="exact"/>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型号/规格</w:t>
            </w:r>
          </w:p>
        </w:tc>
        <w:tc>
          <w:tcPr>
            <w:tcW w:w="2977" w:type="dxa"/>
            <w:shd w:val="clear" w:color="auto" w:fill="auto"/>
            <w:vAlign w:val="center"/>
          </w:tcPr>
          <w:p>
            <w:pPr>
              <w:spacing w:line="300" w:lineRule="exact"/>
              <w:ind w:left="-223" w:leftChars="-100" w:right="-223" w:right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注册证号/(备案凭证编号)</w:t>
            </w:r>
          </w:p>
        </w:tc>
        <w:tc>
          <w:tcPr>
            <w:tcW w:w="111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生产厂家</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6" w:type="dxa"/>
            <w:gridSpan w:val="7"/>
            <w:shd w:val="clear" w:color="auto" w:fill="auto"/>
          </w:tcPr>
          <w:p>
            <w:pPr>
              <w:ind w:firstLine="48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合计金额（大写）：</w:t>
            </w:r>
          </w:p>
        </w:tc>
      </w:tr>
    </w:tbl>
    <w:p>
      <w:pPr>
        <w:spacing w:line="500" w:lineRule="exact"/>
        <w:ind w:firstLine="446" w:firstLineChars="200"/>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二、付款与发货：</w:t>
      </w:r>
    </w:p>
    <w:p>
      <w:pPr>
        <w:spacing w:line="500" w:lineRule="exact"/>
        <w:ind w:firstLine="446" w:firstLineChars="200"/>
        <w:rPr>
          <w:rFonts w:hint="eastAsia" w:ascii="宋体" w:hAnsi="宋体"/>
          <w:b/>
          <w:bCs/>
          <w:color w:val="FF0000"/>
          <w:szCs w:val="28"/>
          <w:highlight w:val="none"/>
        </w:rPr>
      </w:pPr>
      <w:r>
        <w:rPr>
          <w:rFonts w:hint="eastAsia" w:ascii="宋体" w:hAnsi="宋体"/>
          <w:b/>
          <w:bCs/>
          <w:color w:val="FF0000"/>
          <w:szCs w:val="28"/>
          <w:highlight w:val="none"/>
        </w:rPr>
        <w:t>合同签订后，设备到医院经安装、调试、验收合格</w:t>
      </w:r>
      <w:r>
        <w:rPr>
          <w:rFonts w:hint="eastAsia"/>
          <w:b/>
          <w:bCs/>
          <w:color w:val="FF0000"/>
          <w:szCs w:val="28"/>
          <w:highlight w:val="none"/>
          <w:lang w:eastAsia="zh-CN"/>
        </w:rPr>
        <w:t>后</w:t>
      </w:r>
      <w:r>
        <w:rPr>
          <w:rFonts w:hint="eastAsia" w:ascii="宋体" w:hAnsi="宋体"/>
          <w:b/>
          <w:bCs/>
          <w:color w:val="FF0000"/>
          <w:szCs w:val="28"/>
          <w:highlight w:val="none"/>
        </w:rPr>
        <w:t>付设备款的20%，设备正常使用六个月后付20%，正常使用十二个月后付20%，正常使用十八个月后付30%。剩余10%为质保金满二十四个月后付清。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三、收货</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cs="宋体"/>
          <w:color w:val="000000"/>
          <w:kern w:val="0"/>
          <w:sz w:val="24"/>
          <w:szCs w:val="21"/>
          <w:lang w:eastAsia="zh-CN"/>
        </w:rPr>
        <w:t>乙</w:t>
      </w:r>
      <w:r>
        <w:rPr>
          <w:rFonts w:hint="eastAsia" w:ascii="宋体" w:hAnsi="宋体" w:eastAsia="宋体" w:cs="宋体"/>
          <w:color w:val="000000"/>
          <w:kern w:val="0"/>
          <w:sz w:val="24"/>
          <w:szCs w:val="21"/>
        </w:rPr>
        <w:t>方确保产品安全无损地运达</w:t>
      </w:r>
      <w:r>
        <w:rPr>
          <w:rFonts w:hint="eastAsia" w:cs="宋体"/>
          <w:color w:val="000000"/>
          <w:kern w:val="0"/>
          <w:sz w:val="24"/>
          <w:szCs w:val="21"/>
          <w:lang w:eastAsia="zh-CN"/>
        </w:rPr>
        <w:t>甲方指定</w:t>
      </w:r>
      <w:r>
        <w:rPr>
          <w:rFonts w:hint="eastAsia" w:ascii="宋体" w:hAnsi="宋体" w:eastAsia="宋体" w:cs="宋体"/>
          <w:color w:val="000000"/>
          <w:kern w:val="0"/>
          <w:sz w:val="24"/>
          <w:szCs w:val="21"/>
        </w:rPr>
        <w:t>地址，甲乙双方当面对产品进行开箱清点检查，对交运情况进行当场签字确认，如果发现数量不足或质量、技术等问题，</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方有权拒收，</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方应在</w:t>
      </w:r>
      <w:r>
        <w:rPr>
          <w:rFonts w:hint="eastAsia" w:ascii="宋体" w:hAnsi="宋体" w:eastAsia="宋体" w:cs="宋体"/>
          <w:color w:val="000000"/>
          <w:kern w:val="0"/>
          <w:sz w:val="24"/>
          <w:szCs w:val="21"/>
          <w:u w:val="single"/>
        </w:rPr>
        <w:t xml:space="preserve"> </w:t>
      </w:r>
      <w:r>
        <w:rPr>
          <w:rFonts w:hint="eastAsia" w:cs="宋体"/>
          <w:color w:val="000000"/>
          <w:kern w:val="0"/>
          <w:sz w:val="24"/>
          <w:szCs w:val="21"/>
          <w:u w:val="single"/>
          <w:lang w:val="en-US" w:eastAsia="zh-CN"/>
        </w:rPr>
        <w:t>3</w:t>
      </w:r>
      <w:r>
        <w:rPr>
          <w:rFonts w:hint="eastAsia" w:ascii="宋体" w:hAnsi="宋体" w:eastAsia="宋体" w:cs="宋体"/>
          <w:color w:val="000000"/>
          <w:kern w:val="0"/>
          <w:sz w:val="24"/>
          <w:szCs w:val="21"/>
          <w:u w:val="single"/>
        </w:rPr>
        <w:t xml:space="preserve"> </w:t>
      </w:r>
      <w:r>
        <w:rPr>
          <w:rFonts w:hint="eastAsia" w:ascii="宋体" w:hAnsi="宋体" w:eastAsia="宋体" w:cs="宋体"/>
          <w:color w:val="000000"/>
          <w:kern w:val="0"/>
          <w:sz w:val="24"/>
          <w:szCs w:val="21"/>
        </w:rPr>
        <w:t>天内，按照</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方的要求，采取补足、更换或退货等处理措施，并承担由此发生的仪器损失和费用。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方按医疗器械经营质量管理规范规定提供资质材料，并保证所提供资料的合法性和真实性，如因提供虚假资料而产生的一切后果由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方负完全责任；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lang w:eastAsia="zh-CN"/>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方保证提供的医疗器械符合强制性国家标准（尚无强制性国家标准的，应当符合医疗器械强制性行业标准）以及经注册或者备案的产品技术要求。</w:t>
      </w:r>
      <w:r>
        <w:rPr>
          <w:rFonts w:hint="eastAsia" w:cs="宋体"/>
          <w:color w:val="auto"/>
          <w:kern w:val="0"/>
          <w:sz w:val="24"/>
          <w:szCs w:val="21"/>
          <w:highlight w:val="none"/>
          <w:lang w:val="en-US" w:eastAsia="zh-CN"/>
        </w:rPr>
        <w:t>提供所投产品的说明书，说明书是英文的须提供中文翻译件。且</w:t>
      </w:r>
      <w:r>
        <w:rPr>
          <w:rFonts w:hint="eastAsia" w:ascii="宋体" w:hAnsi="宋体" w:eastAsia="宋体" w:cs="宋体"/>
          <w:color w:val="auto"/>
          <w:kern w:val="0"/>
          <w:sz w:val="24"/>
          <w:szCs w:val="21"/>
          <w:highlight w:val="none"/>
        </w:rPr>
        <w:t>医疗器械说明书</w:t>
      </w:r>
      <w:r>
        <w:rPr>
          <w:rFonts w:hint="eastAsia" w:cs="宋体"/>
          <w:color w:val="auto"/>
          <w:kern w:val="0"/>
          <w:sz w:val="24"/>
          <w:szCs w:val="21"/>
          <w:highlight w:val="none"/>
          <w:lang w:val="en-US" w:eastAsia="zh-CN"/>
        </w:rPr>
        <w:t>标</w:t>
      </w:r>
      <w:r>
        <w:rPr>
          <w:rFonts w:hint="eastAsia" w:ascii="宋体" w:hAnsi="宋体" w:eastAsia="宋体" w:cs="宋体"/>
          <w:color w:val="auto"/>
          <w:kern w:val="0"/>
          <w:sz w:val="24"/>
          <w:szCs w:val="21"/>
          <w:highlight w:val="none"/>
        </w:rPr>
        <w:t>签符合《医疗器械说明书和标签管理规定》</w:t>
      </w:r>
      <w:r>
        <w:rPr>
          <w:rFonts w:hint="eastAsia" w:cs="宋体"/>
          <w:color w:val="auto"/>
          <w:kern w:val="0"/>
          <w:sz w:val="24"/>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方不得销售给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方未依法注册或备案、无合格证明文件以及过期、失效、淘汰的医疗器械；</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方贮存、运输医疗器械应符合医疗器械说明书包装标示要求和货物运输要求；如排除</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方贮存、运输等原因，经国家相关监督管理部门检验认定为产品质量不合格，由此给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方造成的损失（包括</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方下游索赔等）以及承担法律责任，均由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方提供的资质材料应当保证其合法、真实、有效，如提供虚假材料而发生一切后果，由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方依据《医疗器械经营质量管理规范》要求开展经营活动，保障经营过程中产品的质量安全；所购医疗器械验收入库后，因自己贮存、养护、运输不当等原因所致医疗器械不合格的，由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方应及时向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方反馈产品质量信息，如发生质量事件应配合</w:t>
      </w:r>
      <w:r>
        <w:rPr>
          <w:rFonts w:hint="eastAsia" w:cs="宋体"/>
          <w:color w:val="000000"/>
          <w:kern w:val="0"/>
          <w:sz w:val="24"/>
          <w:szCs w:val="21"/>
          <w:lang w:eastAsia="zh-CN"/>
        </w:rPr>
        <w:t>乙</w:t>
      </w:r>
      <w:r>
        <w:rPr>
          <w:rFonts w:hint="eastAsia" w:ascii="宋体" w:hAnsi="宋体" w:eastAsia="宋体" w:cs="宋体"/>
          <w:color w:val="000000"/>
          <w:kern w:val="0"/>
          <w:sz w:val="24"/>
          <w:szCs w:val="21"/>
        </w:rPr>
        <w:t xml:space="preserve">方进行处理工作。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五、技术服务和售后服务责任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方约定由生产企业或第三方负责产品的安装、调试及操作培训等工作，直至该产品可以正常使用并且</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方的操作人员能熟练操作为止。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甲方</w:t>
      </w:r>
      <w:r>
        <w:rPr>
          <w:rFonts w:hint="eastAsia" w:ascii="宋体" w:hAnsi="宋体" w:eastAsia="宋体" w:cs="宋体"/>
          <w:color w:val="000000"/>
          <w:kern w:val="0"/>
          <w:sz w:val="24"/>
          <w:szCs w:val="21"/>
        </w:rPr>
        <w:t>在产品安装调试过程中发现存在质量问题的，</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方应及时为</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方进行换货或退货处理，具体操作细节由双方另行协商确定。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方约定由生产企业或第三方同意此设备安装、调试、验收合格后正常使用日起，免费保修期为</w:t>
      </w:r>
      <w:r>
        <w:rPr>
          <w:rFonts w:hint="eastAsia" w:cs="宋体"/>
          <w:color w:val="000000"/>
          <w:kern w:val="0"/>
          <w:sz w:val="24"/>
          <w:szCs w:val="21"/>
          <w:u w:val="single"/>
          <w:lang w:val="en-US" w:eastAsia="zh-CN"/>
        </w:rPr>
        <w:t xml:space="preserve"> 24 </w:t>
      </w:r>
      <w:r>
        <w:rPr>
          <w:rFonts w:hint="eastAsia" w:ascii="宋体" w:hAnsi="宋体" w:eastAsia="宋体" w:cs="宋体"/>
          <w:color w:val="000000"/>
          <w:kern w:val="0"/>
          <w:sz w:val="24"/>
          <w:szCs w:val="21"/>
        </w:rPr>
        <w:t>个月，保证在接到</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方报修通知</w:t>
      </w:r>
      <w:r>
        <w:rPr>
          <w:rFonts w:hint="eastAsia" w:cs="宋体"/>
          <w:color w:val="000000"/>
          <w:kern w:val="0"/>
          <w:sz w:val="24"/>
          <w:szCs w:val="21"/>
          <w:u w:val="single"/>
          <w:lang w:val="en-US" w:eastAsia="zh-CN"/>
        </w:rPr>
        <w:t xml:space="preserve"> 2 </w:t>
      </w:r>
      <w:r>
        <w:rPr>
          <w:rFonts w:hint="eastAsia" w:ascii="宋体" w:hAnsi="宋体" w:eastAsia="宋体" w:cs="宋体"/>
          <w:color w:val="000000"/>
          <w:kern w:val="0"/>
          <w:sz w:val="24"/>
          <w:szCs w:val="21"/>
        </w:rPr>
        <w:t>小时内到现场检修。保修期要确保该系统正常运行的开机率不低于</w:t>
      </w:r>
      <w:r>
        <w:rPr>
          <w:rFonts w:hint="eastAsia" w:cs="宋体"/>
          <w:color w:val="000000"/>
          <w:kern w:val="0"/>
          <w:sz w:val="24"/>
          <w:szCs w:val="21"/>
          <w:u w:val="single"/>
          <w:lang w:val="en-US" w:eastAsia="zh-CN"/>
        </w:rPr>
        <w:t xml:space="preserve"> 95 </w:t>
      </w:r>
      <w:r>
        <w:rPr>
          <w:rFonts w:hint="eastAsia" w:ascii="宋体" w:hAnsi="宋体" w:eastAsia="宋体" w:cs="宋体"/>
          <w:color w:val="000000"/>
          <w:kern w:val="0"/>
          <w:sz w:val="24"/>
          <w:szCs w:val="21"/>
        </w:rPr>
        <w:t>%，如达不到此标准造成了乙方的经济损失，第三方应予以调换部分或整个设备，保修期作相应延长，并承担期间乙方的经济和其他损失。</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4、保修期满后，由生产企业或第三方负责实行终身优质服务,提供必要的调试、保养、维修服务以及产品的有关配件，由此产生的相应费用由双方协商决定。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六、纠纷解决</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1、医疗器械质量问题而产生的争议，由法律和有关规章规定的医疗器械质量检测部门进行鉴定，甲乙双方必须服从相应的鉴定结果。</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2、合同发生的纠纷，当事人双方应当及时协商解决，协商不成时，任何一方均可向合同履行地人民法院提起诉讼。</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七、本协议也适用于合同购销、电话购销、书面要货等购销活动。本</w:t>
      </w:r>
      <w:r>
        <w:rPr>
          <w:rFonts w:hint="eastAsia" w:cs="宋体"/>
          <w:color w:val="000000"/>
          <w:kern w:val="0"/>
          <w:sz w:val="24"/>
          <w:szCs w:val="21"/>
          <w:lang w:eastAsia="zh-CN"/>
        </w:rPr>
        <w:t>合同</w:t>
      </w:r>
      <w:r>
        <w:rPr>
          <w:rFonts w:hint="eastAsia" w:ascii="宋体" w:hAnsi="宋体" w:eastAsia="宋体" w:cs="宋体"/>
          <w:color w:val="000000"/>
          <w:kern w:val="0"/>
          <w:sz w:val="24"/>
          <w:szCs w:val="21"/>
        </w:rPr>
        <w:t>一式</w:t>
      </w:r>
      <w:r>
        <w:rPr>
          <w:rFonts w:hint="eastAsia" w:cs="宋体"/>
          <w:color w:val="000000"/>
          <w:kern w:val="0"/>
          <w:sz w:val="24"/>
          <w:szCs w:val="21"/>
          <w:u w:val="single"/>
          <w:lang w:val="en-US" w:eastAsia="zh-CN"/>
        </w:rPr>
        <w:t xml:space="preserve"> </w:t>
      </w:r>
      <w:r>
        <w:rPr>
          <w:rFonts w:hint="eastAsia" w:ascii="宋体" w:hAnsi="宋体" w:eastAsia="宋体" w:cs="宋体"/>
          <w:color w:val="000000"/>
          <w:kern w:val="0"/>
          <w:sz w:val="24"/>
          <w:szCs w:val="21"/>
          <w:u w:val="single"/>
          <w:lang w:val="en-US" w:eastAsia="zh-CN"/>
        </w:rPr>
        <w:t>伍</w:t>
      </w:r>
      <w:r>
        <w:rPr>
          <w:rFonts w:hint="eastAsia" w:cs="宋体"/>
          <w:color w:val="000000"/>
          <w:kern w:val="0"/>
          <w:sz w:val="24"/>
          <w:szCs w:val="21"/>
          <w:u w:val="single"/>
          <w:lang w:val="en-US" w:eastAsia="zh-CN"/>
        </w:rPr>
        <w:t xml:space="preserve"> </w:t>
      </w:r>
      <w:r>
        <w:rPr>
          <w:rFonts w:hint="eastAsia" w:cs="宋体"/>
          <w:color w:val="000000"/>
          <w:kern w:val="0"/>
          <w:sz w:val="24"/>
          <w:szCs w:val="21"/>
          <w:lang w:eastAsia="zh-CN"/>
        </w:rPr>
        <w:t>份。甲方三份，</w:t>
      </w:r>
      <w:r>
        <w:rPr>
          <w:rFonts w:hint="eastAsia" w:ascii="宋体" w:hAnsi="宋体" w:eastAsia="宋体" w:cs="宋体"/>
          <w:color w:val="000000"/>
          <w:kern w:val="0"/>
          <w:sz w:val="24"/>
          <w:szCs w:val="21"/>
        </w:rPr>
        <w:t>乙方两份，自签字并盖章之日起生效。</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有效期从     年   月  日 至    年  月  日止。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                         乙方：</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甲方代表：                     乙方代表：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地址：                         地址：</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电话：                         电话：</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传真：                         传真：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default" w:ascii="宋体" w:hAnsi="宋体" w:eastAsia="宋体" w:cs="宋体"/>
          <w:color w:val="000000"/>
          <w:kern w:val="0"/>
          <w:sz w:val="24"/>
          <w:szCs w:val="21"/>
          <w:lang w:val="en-US" w:eastAsia="zh-CN"/>
        </w:rPr>
        <w:sectPr>
          <w:footerReference r:id="rId5" w:type="firs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chapStyle="1"/>
          <w:cols w:space="720" w:num="1"/>
          <w:titlePg/>
          <w:docGrid w:type="linesAndChars" w:linePitch="319" w:charSpace="640"/>
        </w:sectPr>
      </w:pPr>
      <w:r>
        <w:rPr>
          <w:rFonts w:hint="eastAsia" w:ascii="宋体" w:hAnsi="宋体" w:eastAsia="宋体" w:cs="宋体"/>
          <w:color w:val="000000"/>
          <w:kern w:val="0"/>
          <w:sz w:val="24"/>
          <w:szCs w:val="21"/>
        </w:rPr>
        <w:t xml:space="preserve">签署日期：   年   月   日       签署日期：   年   月 </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551" w:firstLineChars="196"/>
        <w:jc w:val="center"/>
        <w:textAlignment w:val="auto"/>
        <w:rPr>
          <w:rFonts w:hint="eastAsia" w:ascii="宋体" w:hAnsi="宋体" w:eastAsia="宋体" w:cs="宋体"/>
          <w:color w:val="000000"/>
          <w:kern w:val="0"/>
          <w:sz w:val="24"/>
          <w:szCs w:val="21"/>
        </w:rPr>
      </w:pPr>
      <w:r>
        <w:rPr>
          <w:rFonts w:hint="eastAsia" w:ascii="宋体" w:hAnsi="宋体" w:eastAsia="宋体" w:cs="宋体"/>
          <w:b/>
          <w:bCs/>
          <w:sz w:val="28"/>
          <w:szCs w:val="28"/>
          <w:lang w:val="en-US" w:eastAsia="zh-CN" w:bidi="zh-CN"/>
        </w:rPr>
        <w:t>第二部分 通用条款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一、词语涵义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（一）合同：甲乙双方签署的、合同格式中载明的甲方与乙方所达成的协议，包括所有的附件、附录和构成合同的所有文件。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（二）合同价：根据合同规定，乙方在正确地完全履行合同义务后甲方应支付给卖方的价格。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（三）货物：乙方根据合同规定须向买方提供的一切设备、机械、仪表、备件、工具、手册和其他技术资料及其他材料。</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（四）服务：根据合同规定甲方承担与供货有关的辅助服务，如运输、保险以及其它的伴随服务，比如安装、调试、提供技术援助、培训和其他类似的乙方应承担的义务。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（五）甲方：采购单位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（六）乙方：提供货物和服务的公司或实体。</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（七）不可抗力：指不能预见、不能避免和不能克服的客观情况，如战争、动乱、空中飞行物体坠落或其它非甲乙方责任造成的爆炸、火灾，以及协议条款约定等级以上的风、雨、雪、地震等。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二、技术规格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乙方所提供货物的技术规格应与</w:t>
      </w:r>
      <w:r>
        <w:rPr>
          <w:rFonts w:hint="eastAsia" w:cs="宋体"/>
          <w:color w:val="000000"/>
          <w:kern w:val="0"/>
          <w:sz w:val="24"/>
          <w:szCs w:val="21"/>
          <w:lang w:eastAsia="zh-CN"/>
        </w:rPr>
        <w:t>招标</w:t>
      </w:r>
      <w:r>
        <w:rPr>
          <w:rFonts w:hint="eastAsia" w:ascii="宋体" w:hAnsi="宋体" w:eastAsia="宋体" w:cs="宋体"/>
          <w:color w:val="000000"/>
          <w:kern w:val="0"/>
          <w:sz w:val="24"/>
          <w:szCs w:val="21"/>
        </w:rPr>
        <w:t>文件规定的技术规格以及所附的技术规格响应表相一致。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三、专利权</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乙方应保证甲方在使用该货物或其任何一部分时不受第三方提出侵犯其专利权、商标权和工业设计权的起诉。一旦出现专利侵权，乙方应负全部责任。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四、包装要求</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（二）每件包装箱内应附一份详细装箱单和质量合格标识。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五、装运条件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根据采购人指定地点，乙方负责安排运输，并承担运费。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（一）本合同以人民币付款。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（二）乙方应按照与甲方签订的合同规定交货。</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七、伴随服务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乙方应按照国家有关规定和合同中所附的服务承诺提供服务，主要包括：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（一）货物的现场安装；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（二）提供货物组装和维修所需的工具；</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（三）在合同中乙方承诺的期限内对所提供货物实施运行监督、维修，该服务并不能免除乙方在质量保证期内应承担的义务；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（四）在项目交货现场就货物的安装、启动、运行、维护对使用方人员进行培训。</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八、质量保证</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（一）乙方所提供的产品必须符合最新的国家标准和行业标准。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九、检验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甲方在乙方交货后及时组织验收，如果货物的质量和规格与合同规定相符，甲方应及时填写验收表；如果货物的质量、规格与合同规定不符，或在质量保证期内发现货物是有缺陷的（包括潜在缺陷或使用不符合要求的材料），甲方应报请法定检验机构进行检查，有权凭其出具的检验报告向乙方提出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1、乙方同意退货，按合同中规定的货币将货款退还给甲方，并承担由此发生的一切损失和费用，包括利息、银行手续费、运费、保险费、检验费、仓储费、装卸费以及为保护退回货物所需的其它必要费用。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2、根据货物的低劣程度、损坏程度以及买方所遭损失的数额，乙方须降低货物的价格。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（二）在甲方发出索赔通知后20天内，如乙方未作答复，上述索赔应视为已被接受，按照本合同规定的任何一种方法解决索赔事宜，甲方将从乙方开具的履约保证金中扣除索赔金额或采用法律手段解决索赔事宜。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十一、误期赔偿</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除合同规定外，如果乙方没有按照合同规定的时间交货和提供服务，甲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甲方可考虑终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十二、不可抗力</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20天以上时，双方应通过友好协商在合理的时间内达成进一步履行合同的协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十三、税费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根据现行税法规定对甲方征收的与本合同有关的一切税费由甲方负担；规定对乙方征收的与本合同有关的一切税费由乙方负担。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十四、履约保证金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如乙方未能履行合同规定的义务，甲方有权从履约保证金中取得补偿。履约保证金在合同规定退还期满后25天内无息退还。</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十五、合同争议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甲乙双方应通过友好协商，解决在执行本合同中所发生的或与本合同有关的一切争议。如果协商仍得不到解决，任何一方均可按，《中华人民共和国合同法》规定提交调解和仲裁。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十六、适用法律</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eastAsia="宋体" w:cs="宋体"/>
          <w:color w:val="000000"/>
          <w:kern w:val="0"/>
          <w:sz w:val="24"/>
          <w:szCs w:val="21"/>
        </w:rPr>
        <w:t>本合同应按照中华人民共和</w:t>
      </w:r>
      <w:r>
        <w:rPr>
          <w:rFonts w:hint="eastAsia" w:ascii="宋体" w:hAnsi="宋体" w:cs="宋体"/>
          <w:color w:val="000000"/>
          <w:kern w:val="0"/>
          <w:sz w:val="24"/>
          <w:szCs w:val="21"/>
        </w:rPr>
        <w:t>国的现行法律进行解释，如甲方有要求可选择其他合同范本。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甲方：                  （盖章）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乙方：                  （盖章）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地址：                                 地址：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法定（授权）代表人：                   法定（授权）代表人：       </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联系人：                               联系人：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联系电话：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联系电话：</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textAlignment w:val="auto"/>
        <w:rPr>
          <w:rFonts w:hint="eastAsia" w:ascii="宋体" w:hAnsi="宋体" w:cs="宋体"/>
          <w:color w:val="000000"/>
          <w:kern w:val="0"/>
          <w:sz w:val="24"/>
          <w:szCs w:val="21"/>
        </w:rPr>
      </w:pPr>
    </w:p>
    <w:p>
      <w:pPr>
        <w:spacing w:line="440" w:lineRule="exact"/>
        <w:ind w:firstLine="600" w:firstLineChars="250"/>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spacing w:line="440" w:lineRule="exact"/>
        <w:rPr>
          <w:rFonts w:hint="eastAsia" w:ascii="宋体" w:hAnsi="宋体" w:cs="宋体"/>
          <w:color w:val="000000"/>
          <w:kern w:val="0"/>
          <w:sz w:val="24"/>
          <w:szCs w:val="21"/>
        </w:rPr>
      </w:pPr>
    </w:p>
    <w:p>
      <w:pPr>
        <w:numPr>
          <w:ilvl w:val="0"/>
          <w:numId w:val="3"/>
        </w:numPr>
        <w:tabs>
          <w:tab w:val="left" w:pos="1298"/>
        </w:tabs>
        <w:spacing w:before="43"/>
        <w:ind w:left="2115" w:leftChars="0" w:right="1050" w:firstLineChars="0"/>
        <w:jc w:val="center"/>
        <w:rPr>
          <w:b/>
          <w:sz w:val="32"/>
          <w:szCs w:val="32"/>
          <w:highlight w:val="none"/>
          <w:lang w:val="en-US"/>
        </w:rPr>
      </w:pPr>
      <w:r>
        <w:rPr>
          <w:rFonts w:hint="eastAsia"/>
          <w:b/>
          <w:sz w:val="32"/>
          <w:szCs w:val="32"/>
          <w:highlight w:val="none"/>
          <w:lang w:val="en-US"/>
        </w:rPr>
        <w:t>采购明细清单</w:t>
      </w:r>
      <w:r>
        <w:rPr>
          <w:rFonts w:hint="eastAsia"/>
          <w:b/>
          <w:sz w:val="32"/>
          <w:szCs w:val="32"/>
          <w:highlight w:val="none"/>
          <w:lang w:val="en-US" w:eastAsia="zh-CN"/>
        </w:rPr>
        <w:t>及参数要求</w:t>
      </w:r>
    </w:p>
    <w:p>
      <w:pPr>
        <w:pStyle w:val="7"/>
        <w:ind w:left="0" w:leftChars="0" w:firstLine="0" w:firstLineChars="0"/>
        <w:rPr>
          <w:rFonts w:hint="eastAsia" w:eastAsia="宋体"/>
          <w:b/>
          <w:bCs/>
          <w:lang w:val="en-US" w:eastAsia="zh-CN"/>
        </w:rPr>
      </w:pPr>
    </w:p>
    <w:tbl>
      <w:tblPr>
        <w:tblStyle w:val="16"/>
        <w:tblpPr w:leftFromText="180" w:rightFromText="180" w:vertAnchor="text" w:horzAnchor="page" w:tblpX="1257" w:tblpY="244"/>
        <w:tblOverlap w:val="never"/>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00"/>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cs="宋体"/>
                <w:b/>
                <w:sz w:val="28"/>
                <w:szCs w:val="28"/>
                <w:highlight w:val="none"/>
                <w:lang w:val="en-US" w:eastAsia="zh-CN" w:bidi="zh-CN"/>
              </w:rPr>
              <w:t>序号</w:t>
            </w: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名 称</w:t>
            </w:r>
          </w:p>
        </w:tc>
        <w:tc>
          <w:tcPr>
            <w:tcW w:w="8312" w:type="dxa"/>
            <w:vAlign w:val="center"/>
          </w:tcPr>
          <w:p>
            <w:pPr>
              <w:pStyle w:val="7"/>
              <w:jc w:val="center"/>
              <w:rPr>
                <w:b/>
                <w:bCs/>
                <w:vertAlign w:val="baseline"/>
              </w:rPr>
            </w:pPr>
            <w:r>
              <w:rPr>
                <w:rFonts w:hint="eastAsia"/>
                <w:b/>
                <w:bCs/>
                <w:vertAlign w:val="baseline"/>
                <w:lang w:val="en-US" w:eastAsia="zh-CN"/>
              </w:rPr>
              <w:t>微波消融治疗仪（</w:t>
            </w:r>
            <w:r>
              <w:rPr>
                <w:rFonts w:hint="eastAsia"/>
                <w:b/>
                <w:bCs/>
                <w:vertAlign w:val="baseline"/>
                <w:lang w:val="en-US" w:eastAsia="zh-Hans"/>
              </w:rPr>
              <w:t>国产</w:t>
            </w:r>
            <w:r>
              <w:rPr>
                <w:rFonts w:hint="eastAsia"/>
                <w:b/>
                <w:bCs/>
                <w:vertAlign w:val="baseline"/>
                <w:lang w:val="en-US" w:eastAsia="zh-CN"/>
              </w:rPr>
              <w:t xml:space="preserve">）  </w:t>
            </w:r>
            <w:r>
              <w:rPr>
                <w:rFonts w:hint="eastAsia" w:ascii="宋体" w:hAnsi="宋体" w:cs="宋体"/>
                <w:b/>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Merge w:val="restart"/>
            <w:vAlign w:val="center"/>
          </w:tcPr>
          <w:p>
            <w:pPr>
              <w:pStyle w:val="7"/>
              <w:ind w:left="0" w:leftChars="0" w:firstLine="0" w:firstLineChars="0"/>
              <w:jc w:val="center"/>
              <w:rPr>
                <w:rFonts w:hint="default" w:ascii="宋体" w:hAnsi="宋体" w:eastAsia="宋体" w:cs="宋体"/>
                <w:b/>
                <w:sz w:val="28"/>
                <w:szCs w:val="28"/>
                <w:highlight w:val="none"/>
                <w:lang w:val="en-US" w:eastAsia="zh-CN" w:bidi="zh-CN"/>
              </w:rPr>
            </w:pPr>
            <w:r>
              <w:rPr>
                <w:rFonts w:hint="eastAsia" w:cs="宋体"/>
                <w:b/>
                <w:sz w:val="28"/>
                <w:szCs w:val="28"/>
                <w:highlight w:val="none"/>
                <w:lang w:val="en-US" w:eastAsia="zh-CN" w:bidi="zh-CN"/>
              </w:rPr>
              <w:t>1</w:t>
            </w: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数</w:t>
            </w:r>
            <w:r>
              <w:rPr>
                <w:rFonts w:hint="eastAsia" w:cs="宋体"/>
                <w:b/>
                <w:sz w:val="28"/>
                <w:szCs w:val="28"/>
                <w:highlight w:val="none"/>
                <w:lang w:val="en-US" w:eastAsia="zh-CN" w:bidi="zh-CN"/>
              </w:rPr>
              <w:t xml:space="preserve"> </w:t>
            </w:r>
            <w:r>
              <w:rPr>
                <w:rFonts w:hint="eastAsia" w:ascii="宋体" w:hAnsi="宋体" w:eastAsia="宋体" w:cs="宋体"/>
                <w:b/>
                <w:sz w:val="28"/>
                <w:szCs w:val="28"/>
                <w:highlight w:val="none"/>
                <w:lang w:val="en-US" w:eastAsia="zh-CN" w:bidi="zh-CN"/>
              </w:rPr>
              <w:t>量</w:t>
            </w:r>
          </w:p>
        </w:tc>
        <w:tc>
          <w:tcPr>
            <w:tcW w:w="8312" w:type="dxa"/>
            <w:vAlign w:val="center"/>
          </w:tcPr>
          <w:p>
            <w:pPr>
              <w:pStyle w:val="7"/>
              <w:jc w:val="center"/>
              <w:rPr>
                <w:rFonts w:hint="default" w:eastAsia="宋体"/>
                <w:b/>
                <w:bCs/>
                <w:vertAlign w:val="baseline"/>
                <w:lang w:val="en-US" w:eastAsia="zh-CN"/>
              </w:rPr>
            </w:pPr>
            <w:r>
              <w:rPr>
                <w:rFonts w:hint="eastAsia"/>
                <w:b/>
                <w:bCs/>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单</w:t>
            </w:r>
            <w:r>
              <w:rPr>
                <w:rFonts w:hint="eastAsia" w:cs="宋体"/>
                <w:b/>
                <w:sz w:val="28"/>
                <w:szCs w:val="28"/>
                <w:highlight w:val="none"/>
                <w:lang w:val="en-US" w:eastAsia="zh-CN" w:bidi="zh-CN"/>
              </w:rPr>
              <w:t xml:space="preserve"> </w:t>
            </w:r>
            <w:r>
              <w:rPr>
                <w:rFonts w:hint="eastAsia" w:ascii="宋体" w:hAnsi="宋体" w:eastAsia="宋体" w:cs="宋体"/>
                <w:b/>
                <w:sz w:val="28"/>
                <w:szCs w:val="28"/>
                <w:highlight w:val="none"/>
                <w:lang w:val="en-US" w:eastAsia="zh-CN" w:bidi="zh-CN"/>
              </w:rPr>
              <w:t>位</w:t>
            </w:r>
          </w:p>
        </w:tc>
        <w:tc>
          <w:tcPr>
            <w:tcW w:w="8312" w:type="dxa"/>
            <w:vAlign w:val="center"/>
          </w:tcPr>
          <w:p>
            <w:pPr>
              <w:pStyle w:val="7"/>
              <w:jc w:val="center"/>
              <w:rPr>
                <w:rFonts w:hint="eastAsia" w:eastAsia="宋体"/>
                <w:b/>
                <w:bCs/>
                <w:vertAlign w:val="baseline"/>
                <w:lang w:eastAsia="zh-CN"/>
              </w:rPr>
            </w:pPr>
            <w:r>
              <w:rPr>
                <w:rFonts w:hint="eastAsia" w:eastAsia="宋体"/>
                <w:b/>
                <w:bCs/>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520" w:type="dxa"/>
            <w:vMerge w:val="continue"/>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主要规格及系统概述</w:t>
            </w:r>
          </w:p>
        </w:tc>
        <w:tc>
          <w:tcPr>
            <w:tcW w:w="8312" w:type="dxa"/>
          </w:tcPr>
          <w:p>
            <w:pPr>
              <w:jc w:val="both"/>
              <w:rPr>
                <w:rFonts w:hint="eastAsia" w:ascii="微软雅黑" w:hAnsi="微软雅黑" w:eastAsia="微软雅黑"/>
                <w:szCs w:val="21"/>
              </w:rPr>
            </w:pPr>
            <w:r>
              <w:rPr>
                <w:rFonts w:hint="eastAsia" w:ascii="微软雅黑" w:hAnsi="微软雅黑" w:eastAsia="微软雅黑"/>
                <w:b/>
                <w:szCs w:val="21"/>
              </w:rPr>
              <w:t>产</w:t>
            </w:r>
            <w:r>
              <w:rPr>
                <w:rFonts w:ascii="微软雅黑" w:hAnsi="微软雅黑" w:eastAsia="微软雅黑"/>
                <w:b/>
                <w:szCs w:val="21"/>
              </w:rPr>
              <w:t>品</w:t>
            </w:r>
            <w:r>
              <w:rPr>
                <w:rFonts w:hint="eastAsia" w:ascii="微软雅黑" w:hAnsi="微软雅黑" w:eastAsia="微软雅黑"/>
                <w:b/>
                <w:szCs w:val="21"/>
              </w:rPr>
              <w:t>硬</w:t>
            </w:r>
            <w:r>
              <w:rPr>
                <w:rFonts w:ascii="微软雅黑" w:hAnsi="微软雅黑" w:eastAsia="微软雅黑"/>
                <w:b/>
                <w:szCs w:val="21"/>
              </w:rPr>
              <w:t>件参数：</w:t>
            </w:r>
          </w:p>
          <w:p>
            <w:pPr>
              <w:jc w:val="both"/>
              <w:rPr>
                <w:rFonts w:hint="eastAsia" w:ascii="微软雅黑" w:hAnsi="微软雅黑" w:eastAsia="微软雅黑"/>
                <w:szCs w:val="21"/>
              </w:rPr>
            </w:pPr>
            <w:r>
              <w:rPr>
                <w:rFonts w:hint="eastAsia" w:ascii="微软雅黑" w:hAnsi="微软雅黑" w:eastAsia="微软雅黑"/>
              </w:rPr>
              <w:t>1.</w:t>
            </w:r>
            <w:r>
              <w:rPr>
                <w:rFonts w:hint="eastAsia" w:ascii="微软雅黑" w:hAnsi="微软雅黑" w:eastAsia="微软雅黑"/>
              </w:rPr>
              <w:tab/>
            </w:r>
            <w:r>
              <w:rPr>
                <w:rFonts w:hint="eastAsia" w:ascii="微软雅黑" w:hAnsi="微软雅黑" w:eastAsia="微软雅黑"/>
              </w:rPr>
              <w:t>工作频率：设备支持两个微波发射源输出，频率2450MHz±50 MHz。</w:t>
            </w:r>
          </w:p>
          <w:p>
            <w:pPr>
              <w:jc w:val="both"/>
              <w:rPr>
                <w:rFonts w:hint="eastAsia" w:ascii="微软雅黑" w:hAnsi="微软雅黑" w:eastAsia="微软雅黑"/>
              </w:rPr>
            </w:pPr>
            <w:r>
              <w:rPr>
                <w:rFonts w:hint="eastAsia" w:ascii="微软雅黑" w:hAnsi="微软雅黑" w:eastAsia="微软雅黑"/>
              </w:rPr>
              <w:t>2.</w:t>
            </w:r>
            <w:r>
              <w:rPr>
                <w:rFonts w:hint="eastAsia" w:ascii="微软雅黑" w:hAnsi="微软雅黑" w:eastAsia="微软雅黑"/>
              </w:rPr>
              <w:tab/>
            </w:r>
            <w:r>
              <w:rPr>
                <w:rFonts w:hint="eastAsia" w:ascii="微软雅黑" w:hAnsi="微软雅黑" w:eastAsia="微软雅黑"/>
              </w:rPr>
              <w:t>微波发射源：2450MHz--进口磁控管。</w:t>
            </w:r>
          </w:p>
          <w:p>
            <w:pPr>
              <w:jc w:val="both"/>
              <w:rPr>
                <w:rFonts w:hint="eastAsia" w:ascii="微软雅黑" w:hAnsi="微软雅黑" w:eastAsia="微软雅黑"/>
              </w:rPr>
            </w:pPr>
            <w:r>
              <w:rPr>
                <w:rFonts w:hint="eastAsia" w:ascii="微软雅黑" w:hAnsi="微软雅黑" w:eastAsia="微软雅黑"/>
              </w:rPr>
              <w:t>3.</w:t>
            </w:r>
            <w:r>
              <w:rPr>
                <w:rFonts w:hint="eastAsia" w:ascii="微软雅黑" w:hAnsi="微软雅黑" w:eastAsia="微软雅黑"/>
              </w:rPr>
              <w:tab/>
            </w:r>
            <w:r>
              <w:rPr>
                <w:rFonts w:hint="eastAsia" w:ascii="微软雅黑" w:hAnsi="微软雅黑" w:eastAsia="微软雅黑"/>
              </w:rPr>
              <w:t>工作电源：电压220V±10%；频率50Hz。</w:t>
            </w:r>
          </w:p>
          <w:p>
            <w:pPr>
              <w:jc w:val="both"/>
              <w:rPr>
                <w:rFonts w:hint="eastAsia" w:ascii="微软雅黑" w:hAnsi="微软雅黑" w:eastAsia="微软雅黑"/>
              </w:rPr>
            </w:pPr>
            <w:r>
              <w:rPr>
                <w:rFonts w:hint="eastAsia" w:ascii="微软雅黑" w:hAnsi="微软雅黑" w:eastAsia="微软雅黑"/>
              </w:rPr>
              <w:t>4.</w:t>
            </w:r>
            <w:r>
              <w:rPr>
                <w:rFonts w:hint="eastAsia" w:ascii="微软雅黑" w:hAnsi="微软雅黑" w:eastAsia="微软雅黑"/>
              </w:rPr>
              <w:tab/>
            </w:r>
            <w:r>
              <w:rPr>
                <w:rFonts w:hint="eastAsia" w:ascii="微软雅黑" w:hAnsi="微软雅黑" w:eastAsia="微软雅黑"/>
              </w:rPr>
              <w:t>额定输入功率：1200 vA。</w:t>
            </w:r>
          </w:p>
          <w:p>
            <w:pPr>
              <w:jc w:val="both"/>
              <w:rPr>
                <w:rFonts w:hint="eastAsia" w:ascii="微软雅黑" w:hAnsi="微软雅黑" w:eastAsia="微软雅黑"/>
              </w:rPr>
            </w:pPr>
            <w:r>
              <w:rPr>
                <w:rFonts w:hint="eastAsia" w:ascii="微软雅黑" w:hAnsi="微软雅黑" w:eastAsia="微软雅黑"/>
              </w:rPr>
              <w:t>5.</w:t>
            </w:r>
            <w:r>
              <w:rPr>
                <w:rFonts w:hint="eastAsia" w:ascii="微软雅黑" w:hAnsi="微软雅黑" w:eastAsia="微软雅黑"/>
              </w:rPr>
              <w:tab/>
            </w:r>
            <w:r>
              <w:rPr>
                <w:rFonts w:hint="eastAsia" w:ascii="微软雅黑" w:hAnsi="微软雅黑" w:eastAsia="微软雅黑"/>
              </w:rPr>
              <w:t>输出功率：支持最低0W、最高100W的功率输出，且0-100W连续可调，实际输出功率误差&lt;10%。</w:t>
            </w:r>
          </w:p>
          <w:p>
            <w:pPr>
              <w:jc w:val="both"/>
              <w:rPr>
                <w:rFonts w:hint="eastAsia" w:ascii="微软雅黑" w:hAnsi="微软雅黑" w:eastAsia="微软雅黑"/>
              </w:rPr>
            </w:pPr>
            <w:r>
              <w:rPr>
                <w:rFonts w:hint="eastAsia" w:ascii="微软雅黑" w:hAnsi="微软雅黑" w:eastAsia="微软雅黑"/>
              </w:rPr>
              <w:t>6.</w:t>
            </w:r>
            <w:r>
              <w:rPr>
                <w:rFonts w:hint="eastAsia" w:ascii="微软雅黑" w:hAnsi="微软雅黑" w:eastAsia="微软雅黑"/>
              </w:rPr>
              <w:tab/>
            </w:r>
            <w:r>
              <w:rPr>
                <w:rFonts w:hint="eastAsia" w:ascii="微软雅黑" w:hAnsi="微软雅黑" w:eastAsia="微软雅黑"/>
              </w:rPr>
              <w:t>工作模式：连续波、脉冲波两种工作模式任选，脉冲波和连续波输出互换可调，脉冲比值为3：2，在脉冲工作状态输出3S，停止2S。</w:t>
            </w:r>
          </w:p>
          <w:p>
            <w:pPr>
              <w:jc w:val="both"/>
              <w:rPr>
                <w:rFonts w:hint="eastAsia" w:ascii="微软雅黑" w:hAnsi="微软雅黑" w:eastAsia="微软雅黑"/>
              </w:rPr>
            </w:pPr>
            <w:r>
              <w:rPr>
                <w:rFonts w:hint="eastAsia" w:ascii="微软雅黑" w:hAnsi="微软雅黑" w:eastAsia="微软雅黑"/>
              </w:rPr>
              <w:t>7.</w:t>
            </w:r>
            <w:r>
              <w:rPr>
                <w:rFonts w:hint="eastAsia" w:ascii="微软雅黑" w:hAnsi="微软雅黑" w:eastAsia="微软雅黑"/>
              </w:rPr>
              <w:tab/>
            </w:r>
            <w:r>
              <w:rPr>
                <w:rFonts w:hint="eastAsia" w:ascii="微软雅黑" w:hAnsi="微软雅黑" w:eastAsia="微软雅黑"/>
              </w:rPr>
              <w:t>治疗时间：治疗时间（1-30）分钟，任意选择设置，治疗时间到，自动停止输出。</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8.</w:t>
            </w:r>
            <w:r>
              <w:rPr>
                <w:rFonts w:hint="eastAsia" w:ascii="微软雅黑" w:hAnsi="微软雅黑" w:eastAsia="微软雅黑"/>
              </w:rPr>
              <w:tab/>
            </w:r>
            <w:r>
              <w:rPr>
                <w:rFonts w:hint="eastAsia" w:ascii="微软雅黑" w:hAnsi="微软雅黑" w:eastAsia="微软雅黑"/>
              </w:rPr>
              <w:t>控温系统：智能冷却系统，降低介入消融器与正常组织接触面的温度，保证温度在45℃以下，防止烫伤皮肤、正常组织等。</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9.</w:t>
            </w:r>
            <w:r>
              <w:rPr>
                <w:rFonts w:hint="eastAsia" w:ascii="微软雅黑" w:hAnsi="微软雅黑" w:eastAsia="微软雅黑"/>
              </w:rPr>
              <w:tab/>
            </w:r>
            <w:r>
              <w:rPr>
                <w:rFonts w:hint="eastAsia" w:ascii="微软雅黑" w:hAnsi="微软雅黑" w:eastAsia="微软雅黑"/>
              </w:rPr>
              <w:t>测温系统：不少于两种测温功能，包括消融针与正常组织接触面温度的实时监测以及旁开测温系统，并且温度实时监测，数据可显示在仪器上。</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10.</w:t>
            </w:r>
            <w:r>
              <w:rPr>
                <w:rFonts w:hint="eastAsia" w:ascii="微软雅黑" w:hAnsi="微软雅黑" w:eastAsia="微软雅黑"/>
              </w:rPr>
              <w:tab/>
            </w:r>
            <w:r>
              <w:rPr>
                <w:rFonts w:hint="eastAsia" w:ascii="微软雅黑" w:hAnsi="微软雅黑" w:eastAsia="微软雅黑"/>
              </w:rPr>
              <w:t>消融针针杆温度监测：测温范围10—45℃，精度±0.5℃。消融针与正常组织接触面温度的实时监测，数据可显示在仪器上，当温度超过45℃时，设备自动停止输出，以保护皮肤、皮下、正常组织等不被烫伤。</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11.</w:t>
            </w:r>
            <w:r>
              <w:rPr>
                <w:rFonts w:hint="eastAsia" w:ascii="微软雅黑" w:hAnsi="微软雅黑" w:eastAsia="微软雅黑"/>
              </w:rPr>
              <w:tab/>
            </w:r>
            <w:r>
              <w:rPr>
                <w:rFonts w:hint="eastAsia" w:ascii="微软雅黑" w:hAnsi="微软雅黑" w:eastAsia="微软雅黑"/>
              </w:rPr>
              <w:t>旁开测温系统：测温范围35—99.9℃，精度±0.5℃，可支持三路测温。用于监测消融范围，保护邻近肿瘤的血管、神经、脏器等，当测温针温度超过设定值时，设备自动停止输出。</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12.</w:t>
            </w:r>
            <w:r>
              <w:rPr>
                <w:rFonts w:hint="eastAsia" w:ascii="微软雅黑" w:hAnsi="微软雅黑" w:eastAsia="微软雅黑"/>
              </w:rPr>
              <w:tab/>
            </w:r>
            <w:r>
              <w:rPr>
                <w:rFonts w:hint="eastAsia" w:ascii="微软雅黑" w:hAnsi="微软雅黑" w:eastAsia="微软雅黑"/>
              </w:rPr>
              <w:t>超温保护系统：不少于两种超温保护措施，当温度超声设定值时，设备自动停止输出，保证治疗的安全。</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13.</w:t>
            </w:r>
            <w:r>
              <w:rPr>
                <w:rFonts w:hint="eastAsia" w:ascii="微软雅黑" w:hAnsi="微软雅黑" w:eastAsia="微软雅黑"/>
              </w:rPr>
              <w:tab/>
            </w:r>
            <w:r>
              <w:rPr>
                <w:rFonts w:hint="eastAsia" w:ascii="微软雅黑" w:hAnsi="微软雅黑" w:eastAsia="微软雅黑"/>
              </w:rPr>
              <w:t>消融针杆温超温保护：温控范围10—45℃，温控误差&lt;3%，当消融针与正常组织接触面温度超过45℃时，仪器自动停止微波输出，以保护皮肤、正常组织。</w:t>
            </w:r>
          </w:p>
          <w:p>
            <w:pPr>
              <w:jc w:val="both"/>
              <w:rPr>
                <w:rFonts w:hint="eastAsia" w:ascii="微软雅黑" w:hAnsi="微软雅黑" w:eastAsia="微软雅黑"/>
              </w:rPr>
            </w:pPr>
            <w:r>
              <w:rPr>
                <w:rFonts w:hint="eastAsia" w:ascii="微软雅黑" w:hAnsi="微软雅黑" w:eastAsia="微软雅黑"/>
              </w:rPr>
              <w:t>14.</w:t>
            </w:r>
            <w:r>
              <w:rPr>
                <w:rFonts w:hint="eastAsia" w:ascii="微软雅黑" w:hAnsi="微软雅黑" w:eastAsia="微软雅黑"/>
              </w:rPr>
              <w:tab/>
            </w:r>
            <w:r>
              <w:rPr>
                <w:rFonts w:hint="eastAsia" w:ascii="微软雅黑" w:hAnsi="微软雅黑" w:eastAsia="微软雅黑"/>
              </w:rPr>
              <w:t>旁开测温超温保护：温控范围35—99.9℃，温控误差&lt;3%，当温度超过设定值时，仪器自动停止微波输出，以保护肿瘤邻近的血管、神经、重要脏器等。</w:t>
            </w:r>
          </w:p>
          <w:p>
            <w:pPr>
              <w:jc w:val="both"/>
              <w:rPr>
                <w:rFonts w:hint="eastAsia" w:ascii="微软雅黑" w:hAnsi="微软雅黑" w:eastAsia="微软雅黑"/>
              </w:rPr>
            </w:pPr>
            <w:r>
              <w:rPr>
                <w:rFonts w:hint="eastAsia"/>
                <w:b/>
                <w:bCs/>
                <w:color w:val="auto"/>
                <w:kern w:val="0"/>
                <w:sz w:val="22"/>
                <w:szCs w:val="22"/>
                <w:lang w:val="en-US" w:eastAsia="zh-CN"/>
              </w:rPr>
              <w:t>*</w:t>
            </w:r>
            <w:r>
              <w:rPr>
                <w:rFonts w:hint="eastAsia" w:ascii="微软雅黑" w:hAnsi="微软雅黑" w:eastAsia="微软雅黑"/>
              </w:rPr>
              <w:t>15.</w:t>
            </w:r>
            <w:r>
              <w:rPr>
                <w:rFonts w:hint="eastAsia" w:ascii="微软雅黑" w:hAnsi="微软雅黑" w:eastAsia="微软雅黑"/>
              </w:rPr>
              <w:tab/>
            </w:r>
            <w:r>
              <w:rPr>
                <w:rFonts w:hint="eastAsia" w:ascii="微软雅黑" w:hAnsi="微软雅黑" w:eastAsia="微软雅黑"/>
              </w:rPr>
              <w:t>安全检测系统：仪器自带对消融针发射状态的测试系统，穿刺操作前进行测试，提高安全性。</w:t>
            </w:r>
          </w:p>
          <w:p>
            <w:pPr>
              <w:jc w:val="both"/>
              <w:rPr>
                <w:rFonts w:hint="eastAsia" w:ascii="微软雅黑" w:hAnsi="微软雅黑" w:eastAsia="微软雅黑"/>
              </w:rPr>
            </w:pPr>
            <w:r>
              <w:rPr>
                <w:rFonts w:hint="eastAsia" w:ascii="微软雅黑" w:hAnsi="微软雅黑" w:eastAsia="微软雅黑"/>
              </w:rPr>
              <w:t>16.</w:t>
            </w:r>
            <w:r>
              <w:rPr>
                <w:rFonts w:hint="eastAsia" w:ascii="微软雅黑" w:hAnsi="微软雅黑" w:eastAsia="微软雅黑"/>
              </w:rPr>
              <w:tab/>
            </w:r>
            <w:r>
              <w:rPr>
                <w:rFonts w:hint="eastAsia" w:ascii="微软雅黑" w:hAnsi="微软雅黑" w:eastAsia="微软雅黑"/>
              </w:rPr>
              <w:t>安全保护措施：治疗时，当输出功率超出治疗预置值，仪器自动保护，切断微波输出，确保临床安全。</w:t>
            </w:r>
          </w:p>
          <w:p>
            <w:pPr>
              <w:jc w:val="both"/>
              <w:rPr>
                <w:rFonts w:hint="eastAsia" w:ascii="微软雅黑" w:hAnsi="微软雅黑" w:eastAsia="微软雅黑"/>
              </w:rPr>
            </w:pPr>
            <w:r>
              <w:rPr>
                <w:rFonts w:hint="eastAsia" w:ascii="微软雅黑" w:hAnsi="微软雅黑" w:eastAsia="微软雅黑"/>
              </w:rPr>
              <w:t>17.</w:t>
            </w:r>
            <w:r>
              <w:rPr>
                <w:rFonts w:hint="eastAsia" w:ascii="微软雅黑" w:hAnsi="微软雅黑" w:eastAsia="微软雅黑"/>
              </w:rPr>
              <w:tab/>
            </w:r>
            <w:r>
              <w:rPr>
                <w:rFonts w:hint="eastAsia" w:ascii="微软雅黑" w:hAnsi="微软雅黑" w:eastAsia="微软雅黑"/>
              </w:rPr>
              <w:t>开关控制：提供至少包含脚踏开关控制和手动开关控制的二种控制模式。</w:t>
            </w:r>
          </w:p>
          <w:p>
            <w:pPr>
              <w:jc w:val="both"/>
              <w:rPr>
                <w:rFonts w:hint="eastAsia" w:ascii="微软雅黑" w:hAnsi="微软雅黑" w:eastAsia="微软雅黑"/>
              </w:rPr>
            </w:pPr>
            <w:r>
              <w:rPr>
                <w:rFonts w:hint="eastAsia" w:ascii="微软雅黑" w:hAnsi="微软雅黑" w:eastAsia="微软雅黑"/>
              </w:rPr>
              <w:t>18.</w:t>
            </w:r>
            <w:r>
              <w:rPr>
                <w:rFonts w:hint="eastAsia" w:ascii="微软雅黑" w:hAnsi="微软雅黑" w:eastAsia="微软雅黑"/>
              </w:rPr>
              <w:tab/>
            </w:r>
            <w:r>
              <w:rPr>
                <w:rFonts w:hint="eastAsia" w:ascii="微软雅黑" w:hAnsi="微软雅黑" w:eastAsia="微软雅黑"/>
              </w:rPr>
              <w:t>工作环境：温度5—40℃；湿度 ≤85%的条件均可正常工作；气压86-106KPa。</w:t>
            </w:r>
          </w:p>
          <w:p>
            <w:pPr>
              <w:jc w:val="both"/>
              <w:rPr>
                <w:rFonts w:hint="eastAsia" w:ascii="微软雅黑" w:hAnsi="微软雅黑" w:eastAsia="微软雅黑"/>
              </w:rPr>
            </w:pPr>
            <w:r>
              <w:rPr>
                <w:rFonts w:hint="eastAsia" w:ascii="微软雅黑" w:hAnsi="微软雅黑" w:eastAsia="微软雅黑"/>
              </w:rPr>
              <w:t>19.</w:t>
            </w:r>
            <w:r>
              <w:rPr>
                <w:rFonts w:hint="eastAsia" w:ascii="微软雅黑" w:hAnsi="微软雅黑" w:eastAsia="微软雅黑"/>
              </w:rPr>
              <w:tab/>
            </w:r>
            <w:r>
              <w:rPr>
                <w:rFonts w:hint="eastAsia" w:ascii="微软雅黑" w:hAnsi="微软雅黑" w:eastAsia="微软雅黑"/>
              </w:rPr>
              <w:t>匹配负载：50Ω。</w:t>
            </w:r>
          </w:p>
          <w:p>
            <w:pPr>
              <w:jc w:val="both"/>
              <w:rPr>
                <w:rFonts w:hint="eastAsia" w:ascii="微软雅黑" w:hAnsi="微软雅黑" w:eastAsia="微软雅黑"/>
              </w:rPr>
            </w:pPr>
            <w:r>
              <w:rPr>
                <w:rFonts w:hint="eastAsia" w:ascii="微软雅黑" w:hAnsi="微软雅黑" w:eastAsia="微软雅黑"/>
              </w:rPr>
              <w:t>20.</w:t>
            </w:r>
            <w:r>
              <w:rPr>
                <w:rFonts w:hint="eastAsia" w:ascii="微软雅黑" w:hAnsi="微软雅黑" w:eastAsia="微软雅黑"/>
              </w:rPr>
              <w:tab/>
            </w:r>
            <w:r>
              <w:rPr>
                <w:rFonts w:hint="eastAsia" w:ascii="微软雅黑" w:hAnsi="微软雅黑" w:eastAsia="微软雅黑"/>
              </w:rPr>
              <w:t>整机防泄漏：无用微波辐射&lt;2mW/cm²；仪器外壳泄漏&lt;2mW/cm²。</w:t>
            </w:r>
          </w:p>
          <w:p>
            <w:pPr>
              <w:jc w:val="both"/>
              <w:rPr>
                <w:rFonts w:hint="eastAsia" w:ascii="微软雅黑" w:hAnsi="微软雅黑" w:eastAsia="微软雅黑"/>
                <w:b/>
              </w:rPr>
            </w:pPr>
            <w:r>
              <w:rPr>
                <w:rFonts w:hint="eastAsia" w:ascii="微软雅黑" w:hAnsi="微软雅黑" w:eastAsia="微软雅黑"/>
                <w:b/>
              </w:rPr>
              <w:t>软件系统参数：</w:t>
            </w:r>
          </w:p>
          <w:p>
            <w:pPr>
              <w:jc w:val="both"/>
              <w:rPr>
                <w:rFonts w:hint="eastAsia" w:ascii="微软雅黑" w:hAnsi="微软雅黑" w:eastAsia="微软雅黑"/>
              </w:rPr>
            </w:pPr>
            <w:r>
              <w:rPr>
                <w:rFonts w:hint="eastAsia" w:ascii="微软雅黑" w:hAnsi="微软雅黑" w:eastAsia="微软雅黑"/>
              </w:rPr>
              <w:t>1.</w:t>
            </w:r>
            <w:r>
              <w:rPr>
                <w:rFonts w:hint="eastAsia" w:ascii="微软雅黑" w:hAnsi="微软雅黑" w:eastAsia="微软雅黑"/>
              </w:rPr>
              <w:tab/>
            </w:r>
            <w:r>
              <w:rPr>
                <w:rFonts w:hint="eastAsia" w:ascii="微软雅黑" w:hAnsi="微软雅黑" w:eastAsia="微软雅黑"/>
              </w:rPr>
              <w:t>配有电脑主机系统、显示器、键盘、鼠标等。</w:t>
            </w:r>
          </w:p>
          <w:p>
            <w:pPr>
              <w:jc w:val="both"/>
              <w:rPr>
                <w:rFonts w:hint="eastAsia" w:ascii="微软雅黑" w:hAnsi="微软雅黑" w:eastAsia="微软雅黑"/>
              </w:rPr>
            </w:pPr>
            <w:r>
              <w:rPr>
                <w:rFonts w:hint="eastAsia" w:ascii="微软雅黑" w:hAnsi="微软雅黑" w:eastAsia="微软雅黑"/>
              </w:rPr>
              <w:t>2.</w:t>
            </w:r>
            <w:r>
              <w:rPr>
                <w:rFonts w:hint="eastAsia" w:ascii="微软雅黑" w:hAnsi="微软雅黑" w:eastAsia="微软雅黑"/>
              </w:rPr>
              <w:tab/>
            </w:r>
            <w:r>
              <w:rPr>
                <w:rFonts w:hint="eastAsia" w:ascii="微软雅黑" w:hAnsi="微软雅黑" w:eastAsia="微软雅黑"/>
              </w:rPr>
              <w:t>配备微波消融治疗仪的监测软件及病历管理系统。</w:t>
            </w:r>
          </w:p>
          <w:p>
            <w:pPr>
              <w:jc w:val="both"/>
              <w:rPr>
                <w:rFonts w:hint="eastAsia" w:ascii="微软雅黑" w:hAnsi="微软雅黑" w:eastAsia="微软雅黑"/>
              </w:rPr>
            </w:pPr>
            <w:r>
              <w:rPr>
                <w:rFonts w:hint="eastAsia" w:ascii="微软雅黑" w:hAnsi="微软雅黑" w:eastAsia="微软雅黑"/>
              </w:rPr>
              <w:t>3.</w:t>
            </w:r>
            <w:r>
              <w:rPr>
                <w:rFonts w:hint="eastAsia" w:ascii="微软雅黑" w:hAnsi="微软雅黑" w:eastAsia="微软雅黑"/>
              </w:rPr>
              <w:tab/>
            </w:r>
            <w:r>
              <w:rPr>
                <w:rFonts w:hint="eastAsia" w:ascii="微软雅黑" w:hAnsi="微软雅黑" w:eastAsia="微软雅黑"/>
              </w:rPr>
              <w:t>微波消融治疗仪的监测软件能够采集仪器所有的工作参数 、状态，并在相应的窗口中显示，也可以直接通过软件控制仪器工作状态、设置参数等，并实时提示仪器工作状态，出现故障及时警示。</w:t>
            </w:r>
          </w:p>
          <w:p>
            <w:pPr>
              <w:jc w:val="both"/>
              <w:rPr>
                <w:rFonts w:hint="eastAsia" w:ascii="微软雅黑" w:hAnsi="微软雅黑" w:eastAsia="微软雅黑"/>
              </w:rPr>
            </w:pPr>
            <w:r>
              <w:rPr>
                <w:rFonts w:hint="eastAsia" w:ascii="微软雅黑" w:hAnsi="微软雅黑" w:eastAsia="微软雅黑"/>
              </w:rPr>
              <w:t>4.</w:t>
            </w:r>
            <w:r>
              <w:rPr>
                <w:rFonts w:hint="eastAsia" w:ascii="微软雅黑" w:hAnsi="微软雅黑" w:eastAsia="微软雅黑"/>
              </w:rPr>
              <w:tab/>
            </w:r>
            <w:r>
              <w:rPr>
                <w:rFonts w:hint="eastAsia" w:ascii="微软雅黑" w:hAnsi="微软雅黑" w:eastAsia="微软雅黑"/>
              </w:rPr>
              <w:t>具有病例管理系统，能够新建、查询、保存、打印、删除患者病历信息，所有信息存储于数据库中，可支持导出。</w:t>
            </w:r>
          </w:p>
          <w:p>
            <w:pPr>
              <w:jc w:val="both"/>
              <w:rPr>
                <w:rFonts w:ascii="微软雅黑" w:hAnsi="微软雅黑" w:eastAsia="微软雅黑"/>
              </w:rPr>
            </w:pPr>
            <w:r>
              <w:rPr>
                <w:rFonts w:hint="eastAsia" w:ascii="微软雅黑" w:hAnsi="微软雅黑" w:eastAsia="微软雅黑"/>
              </w:rPr>
              <w:t>5.</w:t>
            </w:r>
            <w:r>
              <w:rPr>
                <w:rFonts w:hint="eastAsia" w:ascii="微软雅黑" w:hAnsi="微软雅黑" w:eastAsia="微软雅黑"/>
              </w:rPr>
              <w:tab/>
            </w:r>
            <w:r>
              <w:rPr>
                <w:rFonts w:hint="eastAsia" w:ascii="微软雅黑" w:hAnsi="微软雅黑" w:eastAsia="微软雅黑"/>
              </w:rPr>
              <w:t>软件能够提供患者温度曲线的保存、编辑，查询功能，支持每一时刻的温度值的查询，并且温度曲线能够以图片的形式导出到 WORD 文件中，温度的原始数据能导出到 EXCEL中以作数据分析。</w:t>
            </w:r>
          </w:p>
          <w:p>
            <w:pPr>
              <w:jc w:val="both"/>
              <w:rPr>
                <w:rFonts w:hint="eastAsia"/>
                <w:color w:val="auto"/>
                <w:kern w:val="0"/>
                <w:sz w:val="22"/>
                <w:szCs w:val="22"/>
                <w:lang w:val="en-US" w:eastAsia="zh-CN"/>
              </w:rPr>
            </w:pPr>
          </w:p>
        </w:tc>
      </w:tr>
    </w:tbl>
    <w:p>
      <w:pPr>
        <w:pStyle w:val="7"/>
        <w:ind w:left="0" w:leftChars="0" w:firstLine="0" w:firstLineChars="0"/>
        <w:rPr>
          <w:b/>
          <w:bCs/>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r>
        <w:rPr>
          <w:rFonts w:hint="eastAsia" w:cs="Times New Roman"/>
          <w:b/>
          <w:bCs/>
          <w:kern w:val="2"/>
          <w:sz w:val="24"/>
          <w:szCs w:val="24"/>
          <w:highlight w:val="none"/>
          <w:lang w:val="en-US" w:bidi="ar-SA"/>
        </w:rPr>
        <w:t>备注：以上招标文件如果涉及的产品名称和型号，只是参考型号，不做特别要求，各个投标商可以根据自身产品情况，在满足招标技术要求的情况下，可以提供更优更好的投标配置。</w:t>
      </w: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default" w:eastAsia="宋体" w:cs="Times New Roman"/>
          <w:b/>
          <w:bCs/>
          <w:kern w:val="2"/>
          <w:sz w:val="24"/>
          <w:szCs w:val="24"/>
          <w:highlight w:val="none"/>
          <w:lang w:val="en-US" w:eastAsia="zh-CN"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4"/>
        <w:numPr>
          <w:ilvl w:val="0"/>
          <w:numId w:val="3"/>
        </w:numPr>
        <w:tabs>
          <w:tab w:val="left" w:pos="1135"/>
          <w:tab w:val="left" w:pos="4171"/>
          <w:tab w:val="center" w:pos="6359"/>
        </w:tabs>
        <w:spacing w:before="43"/>
        <w:ind w:left="2115" w:leftChars="0" w:right="321" w:firstLineChars="0"/>
        <w:jc w:val="left"/>
        <w:rPr>
          <w:rFonts w:hint="eastAsia" w:ascii="宋体" w:hAnsi="宋体" w:eastAsia="宋体" w:cs="宋体"/>
          <w:b/>
          <w:bCs w:val="0"/>
          <w:sz w:val="32"/>
          <w:szCs w:val="32"/>
          <w:highlight w:val="none"/>
          <w:lang w:val="en-US" w:eastAsia="zh-CN" w:bidi="zh-CN"/>
        </w:rPr>
      </w:pPr>
      <w:r>
        <w:rPr>
          <w:rFonts w:hint="eastAsia" w:cs="宋体"/>
          <w:b/>
          <w:bCs w:val="0"/>
          <w:sz w:val="32"/>
          <w:szCs w:val="32"/>
          <w:highlight w:val="none"/>
          <w:lang w:val="en-US" w:eastAsia="zh-CN" w:bidi="zh-CN"/>
        </w:rPr>
        <w:tab/>
      </w:r>
      <w:r>
        <w:rPr>
          <w:rFonts w:hint="eastAsia" w:ascii="宋体" w:hAnsi="宋体" w:eastAsia="宋体" w:cs="宋体"/>
          <w:b/>
          <w:bCs w:val="0"/>
          <w:sz w:val="32"/>
          <w:szCs w:val="32"/>
          <w:highlight w:val="none"/>
          <w:lang w:val="en-US" w:eastAsia="zh-CN" w:bidi="zh-CN"/>
        </w:rPr>
        <w:t>投标文件格式</w:t>
      </w:r>
    </w:p>
    <w:p>
      <w:pPr>
        <w:pStyle w:val="2"/>
        <w:adjustRightInd w:val="0"/>
        <w:spacing w:after="60" w:line="360" w:lineRule="atLeast"/>
        <w:ind w:right="57"/>
        <w:jc w:val="center"/>
        <w:textAlignment w:val="baseline"/>
      </w:pPr>
    </w:p>
    <w:p>
      <w:pPr>
        <w:tabs>
          <w:tab w:val="left" w:pos="1140"/>
        </w:tabs>
        <w:snapToGrid w:val="0"/>
        <w:spacing w:line="360" w:lineRule="auto"/>
        <w:jc w:val="both"/>
        <w:rPr>
          <w:sz w:val="24"/>
        </w:rPr>
      </w:pPr>
      <w:r>
        <w:rPr>
          <w:rFonts w:hint="eastAsia"/>
          <w:sz w:val="24"/>
        </w:rPr>
        <w:t xml:space="preserve">（封面）             </w:t>
      </w:r>
    </w:p>
    <w:p>
      <w:pPr>
        <w:tabs>
          <w:tab w:val="left" w:pos="1140"/>
        </w:tabs>
        <w:snapToGrid w:val="0"/>
        <w:spacing w:line="360" w:lineRule="auto"/>
        <w:jc w:val="both"/>
        <w:rPr>
          <w:sz w:val="52"/>
          <w:szCs w:val="52"/>
        </w:rPr>
      </w:pPr>
    </w:p>
    <w:p>
      <w:pPr>
        <w:tabs>
          <w:tab w:val="left" w:pos="1140"/>
        </w:tabs>
        <w:snapToGrid w:val="0"/>
        <w:spacing w:line="360" w:lineRule="auto"/>
        <w:jc w:val="center"/>
        <w:rPr>
          <w:sz w:val="52"/>
          <w:szCs w:val="52"/>
        </w:rPr>
      </w:pPr>
      <w:r>
        <w:rPr>
          <w:rFonts w:hint="eastAsia"/>
          <w:sz w:val="52"/>
          <w:szCs w:val="52"/>
        </w:rPr>
        <w:t>投标文件</w:t>
      </w:r>
    </w:p>
    <w:p>
      <w:pPr>
        <w:keepNext/>
        <w:keepLines/>
        <w:adjustRightInd w:val="0"/>
        <w:spacing w:before="260" w:after="260" w:line="416" w:lineRule="atLeast"/>
        <w:jc w:val="center"/>
        <w:rPr>
          <w:sz w:val="24"/>
        </w:rPr>
      </w:pPr>
      <w:r>
        <w:rPr>
          <w:rFonts w:hint="eastAsia"/>
          <w:sz w:val="24"/>
        </w:rPr>
        <w:t>（正本/副本）</w:t>
      </w:r>
    </w:p>
    <w:p>
      <w:pPr>
        <w:keepNext/>
        <w:keepLines/>
        <w:adjustRightInd w:val="0"/>
        <w:spacing w:before="260" w:after="260" w:line="416" w:lineRule="atLeast"/>
        <w:rPr>
          <w:sz w:val="24"/>
        </w:rPr>
      </w:pPr>
    </w:p>
    <w:p>
      <w:pPr>
        <w:keepNext/>
        <w:keepLines/>
        <w:adjustRightInd w:val="0"/>
        <w:spacing w:before="260" w:after="260" w:line="416" w:lineRule="atLeast"/>
        <w:rPr>
          <w:sz w:val="24"/>
        </w:rPr>
      </w:pPr>
    </w:p>
    <w:p>
      <w:pPr>
        <w:pStyle w:val="2"/>
      </w:pPr>
    </w:p>
    <w:p>
      <w:pPr>
        <w:pStyle w:val="2"/>
      </w:pPr>
    </w:p>
    <w:p>
      <w:pPr>
        <w:keepNext/>
        <w:keepLines/>
        <w:adjustRightInd w:val="0"/>
        <w:spacing w:before="260" w:after="260" w:line="416" w:lineRule="atLeast"/>
        <w:ind w:firstLine="960" w:firstLineChars="400"/>
        <w:rPr>
          <w:sz w:val="24"/>
          <w:highlight w:val="none"/>
          <w:u w:val="single"/>
          <w:lang w:val="en-US"/>
        </w:rPr>
      </w:pPr>
      <w:r>
        <w:rPr>
          <w:rFonts w:hint="eastAsia"/>
          <w:sz w:val="24"/>
        </w:rPr>
        <w:t>项目名称：</w:t>
      </w:r>
      <w:r>
        <w:rPr>
          <w:rFonts w:hint="eastAsia"/>
          <w:sz w:val="24"/>
          <w:u w:val="single"/>
        </w:rPr>
        <w:t xml:space="preserve">     </w:t>
      </w:r>
      <w:r>
        <w:rPr>
          <w:rFonts w:hint="eastAsia"/>
          <w:sz w:val="24"/>
          <w:highlight w:val="none"/>
          <w:u w:val="single"/>
        </w:rPr>
        <w:t xml:space="preserve">    </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u w:val="single"/>
          <w:lang w:val="en-US"/>
        </w:rPr>
        <w:t xml:space="preserve"> </w:t>
      </w:r>
    </w:p>
    <w:p>
      <w:pPr>
        <w:keepNext/>
        <w:keepLines/>
        <w:adjustRightInd w:val="0"/>
        <w:spacing w:before="260" w:after="260" w:line="416" w:lineRule="atLeast"/>
        <w:ind w:firstLine="960" w:firstLineChars="400"/>
        <w:rPr>
          <w:rFonts w:hAnsi="Times New Roman"/>
          <w:sz w:val="24"/>
          <w:highlight w:val="none"/>
          <w:u w:val="single"/>
        </w:rPr>
      </w:pPr>
      <w:r>
        <w:rPr>
          <w:rFonts w:hAnsi="Times New Roman"/>
          <w:sz w:val="24"/>
          <w:highlight w:val="none"/>
          <w:lang w:val="en-US"/>
        </w:rPr>
        <w:t>采购项目编号</w:t>
      </w:r>
      <w:r>
        <w:rPr>
          <w:rFonts w:hint="eastAsia" w:hAnsi="Times New Roman"/>
          <w:sz w:val="24"/>
          <w:highlight w:val="none"/>
          <w:lang w:val="en-US"/>
        </w:rPr>
        <w:t>：</w:t>
      </w:r>
      <w:r>
        <w:rPr>
          <w:rFonts w:hint="eastAsia" w:hAnsi="Times New Roman" w:cs="宋体"/>
          <w:sz w:val="24"/>
          <w:highlight w:val="none"/>
          <w:u w:val="single"/>
          <w:lang w:val="en-US" w:eastAsia="zh-CN"/>
        </w:rPr>
        <w:t xml:space="preserve">               </w:t>
      </w:r>
      <w:r>
        <w:rPr>
          <w:rFonts w:hint="eastAsia" w:ascii="宋体" w:hAnsi="Times New Roman" w:eastAsia="宋体" w:cs="宋体"/>
          <w:sz w:val="24"/>
          <w:highlight w:val="none"/>
          <w:u w:val="single"/>
        </w:rPr>
        <w:t xml:space="preserve">      </w:t>
      </w:r>
    </w:p>
    <w:p>
      <w:pPr>
        <w:keepNext/>
        <w:keepLines/>
        <w:adjustRightInd w:val="0"/>
        <w:spacing w:before="260" w:after="260" w:line="416" w:lineRule="atLeast"/>
        <w:ind w:firstLine="960" w:firstLineChars="400"/>
        <w:rPr>
          <w:sz w:val="24"/>
        </w:rPr>
      </w:pPr>
      <w:r>
        <w:rPr>
          <w:rFonts w:hint="eastAsia"/>
          <w:sz w:val="24"/>
          <w:highlight w:val="none"/>
        </w:rPr>
        <w:t>供应商全称：</w:t>
      </w:r>
      <w:r>
        <w:rPr>
          <w:rFonts w:hint="eastAsia"/>
          <w:sz w:val="24"/>
          <w:highlight w:val="none"/>
          <w:u w:val="single"/>
        </w:rPr>
        <w:t xml:space="preserve">         </w:t>
      </w:r>
      <w:r>
        <w:rPr>
          <w:rFonts w:hint="eastAsia"/>
          <w:sz w:val="24"/>
          <w:highlight w:val="none"/>
          <w:u w:val="single"/>
          <w:lang w:val="en-US"/>
        </w:rPr>
        <w:t xml:space="preserve">            </w:t>
      </w:r>
      <w:r>
        <w:rPr>
          <w:rFonts w:hint="eastAsia"/>
          <w:sz w:val="24"/>
          <w:u w:val="single"/>
        </w:rPr>
        <w:t xml:space="preserve">   </w:t>
      </w:r>
      <w:r>
        <w:rPr>
          <w:rFonts w:hint="eastAsia"/>
          <w:sz w:val="24"/>
          <w:u w:val="single"/>
          <w:lang w:val="en-US"/>
        </w:rPr>
        <w:t xml:space="preserve"> </w:t>
      </w:r>
      <w:r>
        <w:rPr>
          <w:rFonts w:hint="eastAsia"/>
          <w:sz w:val="24"/>
        </w:rPr>
        <w:t>（盖章）</w:t>
      </w:r>
    </w:p>
    <w:p>
      <w:pPr>
        <w:keepNext/>
        <w:keepLines/>
        <w:adjustRightInd w:val="0"/>
        <w:spacing w:before="260" w:after="260" w:line="416" w:lineRule="atLeast"/>
        <w:ind w:firstLine="960" w:firstLineChars="400"/>
        <w:rPr>
          <w:sz w:val="24"/>
        </w:rPr>
      </w:pPr>
      <w:r>
        <w:rPr>
          <w:rFonts w:hint="eastAsia"/>
          <w:sz w:val="24"/>
        </w:rPr>
        <w:t>法人代表：</w:t>
      </w:r>
      <w:r>
        <w:rPr>
          <w:rFonts w:hint="eastAsia"/>
          <w:sz w:val="24"/>
          <w:u w:val="single"/>
        </w:rPr>
        <w:t xml:space="preserve">                           </w:t>
      </w:r>
      <w:r>
        <w:rPr>
          <w:rFonts w:hint="eastAsia"/>
          <w:sz w:val="24"/>
        </w:rPr>
        <w:t>（签字或盖章）</w:t>
      </w:r>
    </w:p>
    <w:p>
      <w:pPr>
        <w:keepNext/>
        <w:keepLines/>
        <w:adjustRightInd w:val="0"/>
        <w:spacing w:before="260" w:after="260" w:line="416" w:lineRule="atLeast"/>
        <w:ind w:firstLine="960" w:firstLineChars="400"/>
        <w:rPr>
          <w:rFonts w:hint="default" w:eastAsia="宋体"/>
          <w:sz w:val="24"/>
          <w:u w:val="single"/>
          <w:lang w:val="en-US" w:eastAsia="zh-CN"/>
        </w:rPr>
      </w:pPr>
      <w:r>
        <w:rPr>
          <w:rFonts w:hint="eastAsia"/>
          <w:sz w:val="24"/>
        </w:rPr>
        <w:t>联系人：</w:t>
      </w:r>
      <w:r>
        <w:rPr>
          <w:rFonts w:hint="eastAsia"/>
          <w:sz w:val="24"/>
          <w:u w:val="single"/>
          <w:lang w:val="en-US"/>
        </w:rPr>
        <w:t xml:space="preserve">                </w:t>
      </w:r>
      <w:r>
        <w:rPr>
          <w:rFonts w:hint="eastAsia"/>
          <w:sz w:val="24"/>
          <w:lang w:val="en-US"/>
        </w:rPr>
        <w:t xml:space="preserve">  </w:t>
      </w:r>
      <w:r>
        <w:rPr>
          <w:rFonts w:hint="eastAsia"/>
          <w:sz w:val="24"/>
        </w:rPr>
        <w:t>联系电话：</w:t>
      </w:r>
      <w:r>
        <w:rPr>
          <w:rFonts w:hint="eastAsia"/>
          <w:sz w:val="24"/>
          <w:u w:val="single"/>
          <w:lang w:val="en-US" w:eastAsia="zh-CN"/>
        </w:rPr>
        <w:t xml:space="preserve">                </w:t>
      </w:r>
    </w:p>
    <w:p>
      <w:pPr>
        <w:keepNext/>
        <w:keepLines/>
        <w:adjustRightInd w:val="0"/>
        <w:spacing w:before="260" w:after="260" w:line="416" w:lineRule="atLeast"/>
        <w:ind w:firstLine="960" w:firstLineChars="400"/>
        <w:rPr>
          <w:sz w:val="24"/>
        </w:rPr>
      </w:pPr>
      <w:r>
        <w:rPr>
          <w:rFonts w:hint="eastAsia"/>
          <w:sz w:val="24"/>
        </w:rPr>
        <w:t>单位地址：</w:t>
      </w:r>
      <w:r>
        <w:rPr>
          <w:rFonts w:hint="eastAsia"/>
          <w:sz w:val="24"/>
          <w:u w:val="single"/>
          <w:lang w:val="en-US"/>
        </w:rPr>
        <w:t xml:space="preserve">                </w:t>
      </w:r>
      <w:r>
        <w:rPr>
          <w:rFonts w:hint="eastAsia"/>
          <w:sz w:val="24"/>
        </w:rPr>
        <w:t xml:space="preserve">  </w:t>
      </w:r>
      <w:r>
        <w:rPr>
          <w:rFonts w:hint="eastAsia"/>
          <w:sz w:val="24"/>
          <w:lang w:val="en-US"/>
        </w:rPr>
        <w:t xml:space="preserve">  </w:t>
      </w:r>
      <w:r>
        <w:rPr>
          <w:rFonts w:hint="eastAsia"/>
          <w:sz w:val="24"/>
        </w:rPr>
        <w:t>邮编：</w:t>
      </w:r>
      <w:r>
        <w:rPr>
          <w:rFonts w:hint="eastAsia"/>
          <w:sz w:val="24"/>
          <w:u w:val="single"/>
          <w:lang w:val="en-US" w:eastAsia="zh-CN"/>
        </w:rPr>
        <w:t xml:space="preserve">                </w:t>
      </w:r>
    </w:p>
    <w:p>
      <w:pPr>
        <w:pStyle w:val="2"/>
        <w:rPr>
          <w:sz w:val="24"/>
        </w:rPr>
      </w:pPr>
    </w:p>
    <w:p>
      <w:pPr>
        <w:pStyle w:val="2"/>
        <w:jc w:val="center"/>
        <w:rPr>
          <w:sz w:val="24"/>
          <w:lang w:val="en-US"/>
        </w:rPr>
      </w:pPr>
    </w:p>
    <w:p>
      <w:pPr>
        <w:pStyle w:val="2"/>
        <w:jc w:val="center"/>
        <w:rPr>
          <w:sz w:val="24"/>
        </w:rPr>
      </w:pPr>
      <w:r>
        <w:rPr>
          <w:rFonts w:hint="eastAsia"/>
          <w:sz w:val="24"/>
          <w:u w:val="single"/>
          <w:lang w:val="en-US"/>
        </w:rPr>
        <w:t xml:space="preserve">     </w:t>
      </w:r>
      <w:r>
        <w:rPr>
          <w:rFonts w:hint="eastAsia"/>
          <w:sz w:val="24"/>
          <w:lang w:val="en-US" w:eastAsia="zh-CN"/>
        </w:rPr>
        <w:t xml:space="preserve"> </w:t>
      </w:r>
      <w:r>
        <w:rPr>
          <w:rFonts w:hint="eastAsia"/>
          <w:sz w:val="24"/>
          <w:lang w:val="en-US"/>
        </w:rPr>
        <w:t>年</w:t>
      </w:r>
      <w:r>
        <w:rPr>
          <w:rFonts w:hint="eastAsia"/>
          <w:sz w:val="24"/>
          <w:u w:val="single"/>
          <w:lang w:val="en-US"/>
        </w:rPr>
        <w:t xml:space="preserve">     </w:t>
      </w:r>
      <w:r>
        <w:rPr>
          <w:rFonts w:hint="eastAsia"/>
          <w:sz w:val="24"/>
          <w:lang w:val="en-US"/>
        </w:rPr>
        <w:t>月</w:t>
      </w:r>
      <w:r>
        <w:rPr>
          <w:rFonts w:hint="eastAsia"/>
          <w:sz w:val="24"/>
          <w:u w:val="single"/>
          <w:lang w:val="en-US"/>
        </w:rPr>
        <w:t xml:space="preserve">     </w:t>
      </w:r>
      <w:r>
        <w:rPr>
          <w:rFonts w:hint="eastAsia"/>
          <w:sz w:val="24"/>
          <w:lang w:val="en-US"/>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8"/>
          <w:szCs w:val="28"/>
          <w:lang w:val="en-US" w:bidi="ar-SA"/>
        </w:rPr>
      </w:pPr>
    </w:p>
    <w:p>
      <w:pPr>
        <w:pStyle w:val="10"/>
        <w:autoSpaceDE/>
        <w:autoSpaceDN/>
        <w:snapToGrid w:val="0"/>
        <w:ind w:left="0"/>
        <w:jc w:val="both"/>
        <w:rPr>
          <w:rFonts w:cs="Times New Roman"/>
          <w:kern w:val="2"/>
          <w:sz w:val="28"/>
          <w:szCs w:val="28"/>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附件一：</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投标函</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致</w:t>
      </w:r>
      <w:r>
        <w:rPr>
          <w:rFonts w:hint="eastAsia" w:cs="Times New Roman"/>
          <w:kern w:val="2"/>
          <w:sz w:val="24"/>
          <w:szCs w:val="24"/>
          <w:u w:val="single"/>
          <w:lang w:val="en-US" w:bidi="ar-SA"/>
        </w:rPr>
        <w:t xml:space="preserve">   （采购人名称）     </w:t>
      </w:r>
      <w:r>
        <w:rPr>
          <w:rFonts w:hint="eastAsia" w:cs="Times New Roman"/>
          <w:kern w:val="2"/>
          <w:sz w:val="24"/>
          <w:szCs w:val="24"/>
          <w:lang w:val="en-US" w:bidi="ar-SA"/>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根据已收到的招标文件，我单位经研究贵方的招标文件后：</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1、我方愿以</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lang w:val="en-US" w:bidi="ar-SA"/>
        </w:rPr>
        <w:t>元（大写：</w:t>
      </w:r>
      <w:r>
        <w:rPr>
          <w:rFonts w:hint="eastAsia" w:cs="Times New Roman"/>
          <w:kern w:val="2"/>
          <w:sz w:val="24"/>
          <w:szCs w:val="24"/>
          <w:u w:val="single"/>
          <w:lang w:val="en-US" w:bidi="ar-SA"/>
        </w:rPr>
        <w:t xml:space="preserve">         </w:t>
      </w:r>
      <w:r>
        <w:rPr>
          <w:rFonts w:hint="eastAsia" w:cs="Times New Roman"/>
          <w:kern w:val="2"/>
          <w:sz w:val="24"/>
          <w:szCs w:val="24"/>
          <w:lang w:val="en-US" w:bidi="ar-SA"/>
        </w:rPr>
        <w:t>）的投标价格及投标函承包本招标文件中所述招标范围内的全部内容。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2、一旦我方中标，我方保证在贵方约定的日期：合同签订之日起</w:t>
      </w:r>
      <w:r>
        <w:rPr>
          <w:rFonts w:hint="eastAsia" w:cs="Times New Roman"/>
          <w:kern w:val="2"/>
          <w:sz w:val="24"/>
          <w:szCs w:val="24"/>
          <w:u w:val="single"/>
          <w:lang w:val="en-US" w:eastAsia="zh-CN" w:bidi="ar-SA"/>
        </w:rPr>
        <w:t xml:space="preserve">      </w:t>
      </w:r>
      <w:r>
        <w:rPr>
          <w:rFonts w:hint="eastAsia" w:cs="Times New Roman"/>
          <w:kern w:val="2"/>
          <w:sz w:val="24"/>
          <w:szCs w:val="24"/>
          <w:lang w:val="en-US" w:eastAsia="zh-CN" w:bidi="ar-SA"/>
        </w:rPr>
        <w:t>日内</w:t>
      </w:r>
      <w:r>
        <w:rPr>
          <w:rFonts w:hint="eastAsia" w:cs="Times New Roman"/>
          <w:kern w:val="2"/>
          <w:sz w:val="24"/>
          <w:szCs w:val="24"/>
          <w:lang w:val="en-US" w:bidi="ar-SA"/>
        </w:rPr>
        <w:t>交货，安装、调试、检测、培训、验收完毕。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3、如果我方中标，非业主原因，我方保证将按下列质量要求完成本</w:t>
      </w:r>
      <w:r>
        <w:rPr>
          <w:rFonts w:hint="eastAsia" w:cs="Times New Roman"/>
          <w:kern w:val="2"/>
          <w:sz w:val="24"/>
          <w:szCs w:val="24"/>
          <w:lang w:val="en-US" w:eastAsia="zh-CN" w:bidi="ar-SA"/>
        </w:rPr>
        <w:t>项目</w:t>
      </w:r>
      <w:r>
        <w:rPr>
          <w:rFonts w:hint="eastAsia" w:cs="Times New Roman"/>
          <w:kern w:val="2"/>
          <w:sz w:val="24"/>
          <w:szCs w:val="24"/>
          <w:lang w:val="en-US" w:bidi="ar-SA"/>
        </w:rPr>
        <w:t>产品质量，质量要求：</w:t>
      </w:r>
      <w:r>
        <w:rPr>
          <w:rFonts w:hint="eastAsia" w:cs="Times New Roman"/>
          <w:kern w:val="2"/>
          <w:sz w:val="24"/>
          <w:szCs w:val="24"/>
          <w:u w:val="single"/>
          <w:lang w:val="en-US" w:bidi="ar-SA"/>
        </w:rPr>
        <w:t>合格，必须达到国家规定的标准</w:t>
      </w:r>
      <w:r>
        <w:rPr>
          <w:rFonts w:hint="eastAsia" w:cs="Times New Roman"/>
          <w:kern w:val="2"/>
          <w:sz w:val="24"/>
          <w:szCs w:val="24"/>
          <w:lang w:val="en-US" w:bidi="ar-SA"/>
        </w:rPr>
        <w:t>，承诺质保期</w:t>
      </w:r>
      <w:r>
        <w:rPr>
          <w:rFonts w:hint="eastAsia" w:cs="Times New Roman"/>
          <w:kern w:val="2"/>
          <w:sz w:val="24"/>
          <w:szCs w:val="24"/>
          <w:u w:val="single"/>
          <w:lang w:val="en-US" w:bidi="ar-SA"/>
        </w:rPr>
        <w:t xml:space="preserve">       </w:t>
      </w:r>
      <w:r>
        <w:rPr>
          <w:rFonts w:hint="eastAsia" w:cs="Times New Roman"/>
          <w:kern w:val="2"/>
          <w:sz w:val="24"/>
          <w:szCs w:val="24"/>
          <w:lang w:val="en-US" w:bidi="ar-SA"/>
        </w:rPr>
        <w:t>年。</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4、如果我方中标，我方将按招标文件规定的时间内签订合同。如果违约，我方愿以投标保证金作为赔偿金，同时贵方有权终止我方中标并选择其它供应商。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5、如果我方中标，到达现场的设备质量、品牌、型号与招标文件要求不一致的，质量达不到一次性合格,我方将进行整改直至贵方验收合格为止，并愿以中标价的 10%作为违约金。</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6、贵方的招标文件、答疑文件、招标文件补充、中标通知书和本投标文件将做为合同附件，具有同等法律效力。</w:t>
      </w:r>
    </w:p>
    <w:p>
      <w:pPr>
        <w:pStyle w:val="10"/>
        <w:autoSpaceDE/>
        <w:autoSpaceDN/>
        <w:snapToGrid w:val="0"/>
        <w:ind w:left="0"/>
        <w:jc w:val="both"/>
        <w:rPr>
          <w:rFonts w:hint="eastAsia" w:eastAsia="宋体" w:cs="Times New Roman"/>
          <w:i w:val="0"/>
          <w:iCs w:val="0"/>
          <w:kern w:val="2"/>
          <w:sz w:val="24"/>
          <w:szCs w:val="24"/>
          <w:u w:val="none"/>
          <w:lang w:val="en-US" w:eastAsia="zh-CN" w:bidi="ar-SA"/>
        </w:rPr>
      </w:pPr>
      <w:r>
        <w:rPr>
          <w:rFonts w:hint="eastAsia" w:cs="Times New Roman"/>
          <w:kern w:val="2"/>
          <w:sz w:val="24"/>
          <w:szCs w:val="24"/>
          <w:lang w:val="en-US" w:bidi="ar-SA"/>
        </w:rPr>
        <w:t>7、到货地点：</w:t>
      </w:r>
      <w:r>
        <w:rPr>
          <w:rFonts w:hint="eastAsia" w:cs="Times New Roman"/>
          <w:kern w:val="2"/>
          <w:sz w:val="24"/>
          <w:szCs w:val="24"/>
          <w:u w:val="single"/>
          <w:lang w:val="en-US" w:bidi="ar-SA"/>
        </w:rPr>
        <w:t>采购人指定交货地点</w:t>
      </w:r>
      <w:r>
        <w:rPr>
          <w:rFonts w:hint="eastAsia" w:cs="Times New Roman"/>
          <w:i w:val="0"/>
          <w:iCs w:val="0"/>
          <w:kern w:val="2"/>
          <w:sz w:val="24"/>
          <w:szCs w:val="24"/>
          <w:u w:val="none"/>
          <w:lang w:val="en-US" w:eastAsia="zh-CN" w:bidi="ar-SA"/>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8、如果我方未中标，贵方没有必要对我方做出任何解释和说明，我方将充分尊重和理解贵方的选择。</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5040" w:firstLineChars="21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firstLine="3360" w:firstLineChars="14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           </w:t>
      </w:r>
    </w:p>
    <w:p>
      <w:pPr>
        <w:pStyle w:val="10"/>
        <w:autoSpaceDE/>
        <w:autoSpaceDN/>
        <w:snapToGrid w:val="0"/>
        <w:ind w:firstLine="4080" w:firstLineChars="1700"/>
        <w:jc w:val="both"/>
        <w:rPr>
          <w:rFonts w:hint="default" w:eastAsia="宋体" w:cs="Times New Roman"/>
          <w:kern w:val="2"/>
          <w:sz w:val="24"/>
          <w:szCs w:val="24"/>
          <w:lang w:val="en-US" w:eastAsia="zh-CN" w:bidi="ar-SA"/>
        </w:rPr>
        <w:sectPr>
          <w:pgSz w:w="11910" w:h="16840"/>
          <w:pgMar w:top="1060" w:right="1150" w:bottom="1040" w:left="1080" w:header="0" w:footer="1113" w:gutter="0"/>
          <w:pgBorders>
            <w:top w:val="none" w:sz="0" w:space="0"/>
            <w:left w:val="none" w:sz="0" w:space="0"/>
            <w:bottom w:val="none" w:sz="0" w:space="0"/>
            <w:right w:val="none" w:sz="0" w:space="0"/>
          </w:pgBorders>
          <w:cols w:equalWidth="0" w:num="1">
            <w:col w:w="10510"/>
          </w:cols>
        </w:sectPr>
      </w:pPr>
      <w:r>
        <w:rPr>
          <w:rFonts w:hint="eastAsia" w:cs="Times New Roman"/>
          <w:kern w:val="2"/>
          <w:sz w:val="24"/>
          <w:szCs w:val="24"/>
          <w:lang w:val="en-US" w:bidi="ar-SA"/>
        </w:rPr>
        <w:t>日</w:t>
      </w:r>
      <w:r>
        <w:rPr>
          <w:rFonts w:hint="eastAsia" w:cs="Times New Roman"/>
          <w:kern w:val="2"/>
          <w:sz w:val="24"/>
          <w:szCs w:val="24"/>
          <w:lang w:val="en-US" w:eastAsia="zh-CN" w:bidi="ar-SA"/>
        </w:rPr>
        <w:t xml:space="preserve">    </w:t>
      </w:r>
      <w:r>
        <w:rPr>
          <w:rFonts w:hint="eastAsia" w:cs="Times New Roman"/>
          <w:kern w:val="2"/>
          <w:sz w:val="24"/>
          <w:szCs w:val="24"/>
          <w:lang w:val="en-US" w:bidi="ar-SA"/>
        </w:rPr>
        <w:t>期：</w:t>
      </w:r>
      <w:r>
        <w:rPr>
          <w:rFonts w:hint="eastAsia" w:cs="Times New Roman"/>
          <w:kern w:val="2"/>
          <w:sz w:val="24"/>
          <w:szCs w:val="24"/>
          <w:lang w:val="en-US" w:eastAsia="zh-CN" w:bidi="ar-SA"/>
        </w:rPr>
        <w:t xml:space="preserve">      年   月  日</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附件二：</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法定代表人身份证明书（法定代表人参加开标会时提供）</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企业名称：</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企业类型：</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地 址 ：</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营业期限：</w:t>
      </w:r>
      <w:r>
        <w:rPr>
          <w:rFonts w:hint="eastAsia" w:cs="Times New Roman"/>
          <w:kern w:val="2"/>
          <w:sz w:val="24"/>
          <w:szCs w:val="24"/>
          <w:u w:val="single"/>
          <w:lang w:val="en-US" w:bidi="ar-SA"/>
        </w:rPr>
        <w:t xml:space="preserve">                              </w:t>
      </w:r>
      <w:r>
        <w:rPr>
          <w:rFonts w:hint="eastAsia" w:cs="Times New Roman"/>
          <w:kern w:val="2"/>
          <w:sz w:val="24"/>
          <w:szCs w:val="24"/>
          <w:lang w:val="en-US" w:bidi="ar-SA"/>
        </w:rPr>
        <w:t xml:space="preserve"> </w:t>
      </w: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成立时间：</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p>
    <w:p>
      <w:pPr>
        <w:pStyle w:val="10"/>
        <w:autoSpaceDE/>
        <w:autoSpaceDN/>
        <w:snapToGrid w:val="0"/>
        <w:ind w:firstLine="240" w:firstLineChars="100"/>
        <w:jc w:val="both"/>
        <w:rPr>
          <w:rFonts w:cs="Times New Roman"/>
          <w:kern w:val="2"/>
          <w:sz w:val="24"/>
          <w:szCs w:val="24"/>
          <w:lang w:val="en-US" w:bidi="ar-SA"/>
        </w:rPr>
      </w:pPr>
      <w:r>
        <w:rPr>
          <w:rFonts w:hint="eastAsia" w:cs="Times New Roman"/>
          <w:kern w:val="2"/>
          <w:sz w:val="24"/>
          <w:szCs w:val="24"/>
          <w:lang w:val="en-US" w:bidi="ar-SA"/>
        </w:rPr>
        <w:t>姓 名：</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 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系</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（供应商名称）</w:t>
      </w:r>
      <w:r>
        <w:rPr>
          <w:rFonts w:hint="eastAsia" w:cs="Times New Roman"/>
          <w:kern w:val="2"/>
          <w:sz w:val="24"/>
          <w:szCs w:val="24"/>
          <w:u w:val="single"/>
          <w:lang w:val="en-US" w:bidi="ar-SA"/>
        </w:rPr>
        <w:tab/>
      </w:r>
      <w:r>
        <w:rPr>
          <w:rFonts w:hint="eastAsia" w:cs="Times New Roman"/>
          <w:kern w:val="2"/>
          <w:sz w:val="24"/>
          <w:szCs w:val="24"/>
          <w:lang w:val="en-US" w:bidi="ar-SA"/>
        </w:rPr>
        <w:t>的法定代表人。</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特此证明。</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附法人身份证。</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日</w:t>
      </w:r>
      <w:r>
        <w:rPr>
          <w:rFonts w:hint="eastAsia" w:cs="Times New Roman"/>
          <w:kern w:val="2"/>
          <w:sz w:val="24"/>
          <w:szCs w:val="24"/>
          <w:lang w:val="en-US" w:bidi="ar-SA"/>
        </w:rPr>
        <w:tab/>
      </w:r>
      <w:r>
        <w:rPr>
          <w:rFonts w:hint="eastAsia" w:cs="Times New Roman"/>
          <w:kern w:val="2"/>
          <w:sz w:val="24"/>
          <w:szCs w:val="24"/>
          <w:lang w:val="en-US" w:bidi="ar-SA"/>
        </w:rPr>
        <w:t>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sectPr>
          <w:pgSz w:w="11910" w:h="16840"/>
          <w:pgMar w:top="118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法定代表人授权委托书（授权代表参加开标会时提供）</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本授权委托书声明：我</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系</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（单位名称）         </w:t>
      </w:r>
      <w:r>
        <w:rPr>
          <w:rFonts w:hint="eastAsia" w:cs="Times New Roman"/>
          <w:kern w:val="2"/>
          <w:sz w:val="24"/>
          <w:szCs w:val="24"/>
          <w:lang w:val="en-US" w:bidi="ar-SA"/>
        </w:rPr>
        <w:t>的法定代表人，现授权委托</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为我的代理人，以本单位的名义参加</w:t>
      </w:r>
      <w:r>
        <w:rPr>
          <w:rFonts w:hint="eastAsia" w:cs="Times New Roman"/>
          <w:kern w:val="2"/>
          <w:sz w:val="24"/>
          <w:szCs w:val="24"/>
          <w:u w:val="single"/>
          <w:lang w:val="en-US" w:bidi="ar-SA"/>
        </w:rPr>
        <w:t xml:space="preserve">   （项目名称）    </w:t>
      </w:r>
      <w:r>
        <w:rPr>
          <w:rFonts w:hint="eastAsia" w:cs="Times New Roman"/>
          <w:kern w:val="2"/>
          <w:sz w:val="24"/>
          <w:szCs w:val="24"/>
          <w:lang w:val="en-US" w:bidi="ar-SA"/>
        </w:rPr>
        <w:t>采购项目的投标活动。代理人在参加整个招标投标活动、合同</w:t>
      </w:r>
      <w:r>
        <w:rPr>
          <w:rFonts w:hint="eastAsia" w:cs="Times New Roman"/>
          <w:kern w:val="2"/>
          <w:sz w:val="24"/>
          <w:szCs w:val="24"/>
          <w:lang w:val="en-US" w:eastAsia="zh-CN" w:bidi="ar-SA"/>
        </w:rPr>
        <w:t>签订</w:t>
      </w:r>
      <w:r>
        <w:rPr>
          <w:rFonts w:hint="eastAsia" w:cs="Times New Roman"/>
          <w:kern w:val="2"/>
          <w:sz w:val="24"/>
          <w:szCs w:val="24"/>
          <w:lang w:val="en-US" w:bidi="ar-SA"/>
        </w:rPr>
        <w:t>过程中所签署的一切文件和处理与之相关的一切事物，我均予承认。</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代理人：</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部</w:t>
      </w:r>
      <w:r>
        <w:rPr>
          <w:rFonts w:hint="eastAsia" w:cs="Times New Roman"/>
          <w:kern w:val="2"/>
          <w:sz w:val="24"/>
          <w:szCs w:val="24"/>
          <w:lang w:val="en-US" w:bidi="ar-SA"/>
        </w:rPr>
        <w:tab/>
      </w:r>
      <w:r>
        <w:rPr>
          <w:rFonts w:hint="eastAsia" w:cs="Times New Roman"/>
          <w:kern w:val="2"/>
          <w:sz w:val="24"/>
          <w:szCs w:val="24"/>
          <w:lang w:val="en-US" w:bidi="ar-SA"/>
        </w:rPr>
        <w:t>门：</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mc:AlternateContent>
          <mc:Choice Requires="wps">
            <w:drawing>
              <wp:anchor distT="0" distB="0" distL="0" distR="0" simplePos="0" relativeHeight="251661312" behindDoc="1" locked="0" layoutInCell="1" allowOverlap="1">
                <wp:simplePos x="0" y="0"/>
                <wp:positionH relativeFrom="page">
                  <wp:posOffset>807085</wp:posOffset>
                </wp:positionH>
                <wp:positionV relativeFrom="paragraph">
                  <wp:posOffset>234315</wp:posOffset>
                </wp:positionV>
                <wp:extent cx="2971800" cy="1895475"/>
                <wp:effectExtent l="4445" t="4445" r="14605" b="5080"/>
                <wp:wrapTopAndBottom/>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wps:txbx>
                      <wps:bodyPr lIns="0" tIns="0" rIns="0" bIns="0" upright="1"/>
                    </wps:wsp>
                  </a:graphicData>
                </a:graphic>
              </wp:anchor>
            </w:drawing>
          </mc:Choice>
          <mc:Fallback>
            <w:pict>
              <v:shape id="_x0000_s1026" o:spid="_x0000_s1026" o:spt="202" type="#_x0000_t202" style="position:absolute;left:0pt;margin-left:63.55pt;margin-top:18.45pt;height:149.25pt;width:234pt;mso-position-horizontal-relative:page;mso-wrap-distance-bottom:0pt;mso-wrap-distance-top:0pt;z-index:-251655168;mso-width-relative:page;mso-height-relative:page;" filled="f" stroked="t" coordsize="21600,21600" o:gfxdata="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MF3dkAAAAKAQAADwAA&#10;AAAAAAABACAAAAAiAAAAZHJzL2Rvd25yZXYueG1sUEsBAhQAFAAAAAgAh07iQOgzW0gVAgAAMgQA&#10;AA4AAAAAAAAAAQAgAAAAKAEAAGRycy9lMm9Eb2MueG1sUEsFBgAAAAAGAAYAWQEAAK8FAAAAAA==&#10;">
                <v:fill on="f" focussize="0,0"/>
                <v:stroke color="#000000" joinstyle="miter"/>
                <v:imagedata o:title=""/>
                <o:lock v:ext="edit" aspectratio="f"/>
                <v:textbox inset="0mm,0mm,0mm,0mm">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v:textbox>
                <w10:wrap type="topAndBottom"/>
              </v:shape>
            </w:pict>
          </mc:Fallback>
        </mc:AlternateContent>
      </w:r>
      <w:r>
        <w:rPr>
          <w:rFonts w:hint="eastAsia" w:cs="Times New Roman"/>
          <w:kern w:val="2"/>
          <w:sz w:val="24"/>
          <w:szCs w:val="24"/>
          <w:lang w:val="en-US" w:bidi="ar-SA"/>
        </w:rPr>
        <mc:AlternateContent>
          <mc:Choice Requires="wps">
            <w:drawing>
              <wp:anchor distT="0" distB="0" distL="0" distR="0" simplePos="0" relativeHeight="251662336" behindDoc="1" locked="0" layoutInCell="1" allowOverlap="1">
                <wp:simplePos x="0" y="0"/>
                <wp:positionH relativeFrom="page">
                  <wp:posOffset>4008120</wp:posOffset>
                </wp:positionH>
                <wp:positionV relativeFrom="paragraph">
                  <wp:posOffset>234315</wp:posOffset>
                </wp:positionV>
                <wp:extent cx="2971800" cy="1895475"/>
                <wp:effectExtent l="4445" t="4445" r="14605" b="5080"/>
                <wp:wrapTopAndBottom/>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wps:txbx>
                      <wps:bodyPr lIns="0" tIns="0" rIns="0" bIns="0" upright="1"/>
                    </wps:wsp>
                  </a:graphicData>
                </a:graphic>
              </wp:anchor>
            </w:drawing>
          </mc:Choice>
          <mc:Fallback>
            <w:pict>
              <v:shape id="_x0000_s1026" o:spid="_x0000_s1026" o:spt="202" type="#_x0000_t202" style="position:absolute;left:0pt;margin-left:315.6pt;margin-top:18.45pt;height:149.25pt;width:234pt;mso-position-horizontal-relative:page;mso-wrap-distance-bottom:0pt;mso-wrap-distance-top:0pt;z-index:-251654144;mso-width-relative:page;mso-height-relative:page;" filled="f" stroked="t" coordsize="21600,21600" o:gfxdata="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Yf62gAAAAsBAAAPAAAA&#10;AAAAAAEAIAAAACIAAABkcnMvZG93bnJldi54bWxQSwECFAAUAAAACACHTuJAn6/TRBMCAAAyBAAA&#10;DgAAAAAAAAABACAAAAApAQAAZHJzL2Uyb0RvYy54bWxQSwUGAAAAAAYABgBZAQAArgUAAAAA&#10;">
                <v:fill on="f" focussize="0,0"/>
                <v:stroke color="#000000" joinstyle="miter"/>
                <v:imagedata o:title=""/>
                <o:lock v:ext="edit" aspectratio="f"/>
                <v:textbox inset="0mm,0mm,0mm,0mm">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v:textbox>
                <w10:wrap type="topAndBottom"/>
              </v:shape>
            </w:pict>
          </mc:Fallback>
        </mc:AlternateContent>
      </w:r>
    </w:p>
    <w:p>
      <w:pPr>
        <w:pStyle w:val="10"/>
        <w:autoSpaceDE/>
        <w:autoSpaceDN/>
        <w:snapToGrid w:val="0"/>
        <w:ind w:left="0"/>
        <w:jc w:val="right"/>
        <w:rPr>
          <w:rFonts w:cs="Times New Roman"/>
          <w:kern w:val="2"/>
          <w:sz w:val="24"/>
          <w:szCs w:val="24"/>
          <w:lang w:val="en-US" w:bidi="ar-SA"/>
        </w:rPr>
      </w:pPr>
    </w:p>
    <w:p>
      <w:pPr>
        <w:pStyle w:val="10"/>
        <w:autoSpaceDE/>
        <w:autoSpaceDN/>
        <w:snapToGrid w:val="0"/>
        <w:ind w:left="0"/>
        <w:jc w:val="left"/>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left"/>
        <w:rPr>
          <w:rFonts w:cs="Times New Roman"/>
          <w:kern w:val="2"/>
          <w:sz w:val="24"/>
          <w:szCs w:val="24"/>
          <w:lang w:val="en-US" w:bidi="ar-SA"/>
        </w:rPr>
      </w:pPr>
    </w:p>
    <w:p>
      <w:pPr>
        <w:pStyle w:val="10"/>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法定代表人：（签字或盖章）</w:t>
      </w:r>
    </w:p>
    <w:p>
      <w:pPr>
        <w:pStyle w:val="10"/>
        <w:autoSpaceDE/>
        <w:autoSpaceDN/>
        <w:snapToGrid w:val="0"/>
        <w:ind w:left="0"/>
        <w:jc w:val="left"/>
        <w:rPr>
          <w:rFonts w:hint="eastAsia" w:cs="Times New Roman"/>
          <w:kern w:val="2"/>
          <w:sz w:val="24"/>
          <w:szCs w:val="24"/>
          <w:lang w:val="en-US" w:bidi="ar-SA"/>
        </w:rPr>
      </w:pPr>
    </w:p>
    <w:p>
      <w:pPr>
        <w:pStyle w:val="10"/>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授权委托人：（签字或盖章）</w:t>
      </w:r>
    </w:p>
    <w:p>
      <w:pPr>
        <w:pStyle w:val="10"/>
        <w:autoSpaceDE/>
        <w:autoSpaceDN/>
        <w:snapToGrid w:val="0"/>
        <w:ind w:left="0"/>
        <w:jc w:val="left"/>
        <w:rPr>
          <w:rFonts w:cs="Times New Roman"/>
          <w:kern w:val="2"/>
          <w:sz w:val="24"/>
          <w:szCs w:val="24"/>
          <w:lang w:val="en-US" w:bidi="ar-SA"/>
        </w:rPr>
      </w:pPr>
    </w:p>
    <w:p>
      <w:pPr>
        <w:pStyle w:val="10"/>
        <w:autoSpaceDE/>
        <w:autoSpaceDN/>
        <w:snapToGrid w:val="0"/>
        <w:jc w:val="left"/>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left"/>
        <w:rPr>
          <w:rFonts w:cs="Times New Roman"/>
          <w:kern w:val="2"/>
          <w:sz w:val="24"/>
          <w:szCs w:val="24"/>
          <w:lang w:val="en-US" w:bidi="ar-SA"/>
        </w:rPr>
        <w:sectPr>
          <w:pgSz w:w="11910" w:h="16840"/>
          <w:pgMar w:top="1180" w:right="132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附件三：</w:t>
      </w:r>
    </w:p>
    <w:p>
      <w:pPr>
        <w:pStyle w:val="10"/>
        <w:autoSpaceDE/>
        <w:autoSpaceDN/>
        <w:snapToGrid w:val="0"/>
        <w:ind w:left="0"/>
        <w:jc w:val="center"/>
        <w:rPr>
          <w:rFonts w:cs="Times New Roman"/>
          <w:kern w:val="2"/>
          <w:szCs w:val="28"/>
          <w:lang w:bidi="ar-SA"/>
        </w:rPr>
      </w:pPr>
      <w:r>
        <w:rPr>
          <w:rFonts w:hint="eastAsia" w:cs="Times New Roman"/>
          <w:color w:val="auto"/>
          <w:kern w:val="2"/>
          <w:szCs w:val="28"/>
          <w:lang w:bidi="ar-SA"/>
        </w:rPr>
        <w:t>投标报价一</w:t>
      </w:r>
      <w:r>
        <w:rPr>
          <w:rFonts w:hint="eastAsia" w:cs="Times New Roman"/>
          <w:kern w:val="2"/>
          <w:szCs w:val="28"/>
          <w:lang w:bidi="ar-SA"/>
        </w:rPr>
        <w:t>览表</w:t>
      </w:r>
    </w:p>
    <w:p>
      <w:pPr>
        <w:pStyle w:val="10"/>
        <w:autoSpaceDE/>
        <w:autoSpaceDN/>
        <w:snapToGrid w:val="0"/>
        <w:ind w:left="0"/>
        <w:jc w:val="both"/>
        <w:rPr>
          <w:rFonts w:cs="Times New Roman"/>
          <w:kern w:val="2"/>
          <w:szCs w:val="28"/>
          <w:lang w:bidi="ar-SA"/>
        </w:rPr>
      </w:pPr>
    </w:p>
    <w:tbl>
      <w:tblPr>
        <w:tblStyle w:val="15"/>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6"/>
        <w:gridCol w:w="265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046" w:type="dxa"/>
            <w:tcBorders>
              <w:top w:val="single" w:color="000000" w:sz="2" w:space="0"/>
              <w:left w:val="single" w:color="000000" w:sz="2" w:space="0"/>
              <w:right w:val="single" w:color="000000" w:sz="2" w:space="0"/>
            </w:tcBorders>
            <w:vAlign w:val="center"/>
          </w:tcPr>
          <w:p>
            <w:pPr>
              <w:spacing w:line="400" w:lineRule="exact"/>
              <w:jc w:val="center"/>
              <w:rPr>
                <w:sz w:val="24"/>
              </w:rPr>
            </w:pPr>
            <w:r>
              <w:rPr>
                <w:rFonts w:hint="eastAsia"/>
                <w:sz w:val="24"/>
              </w:rPr>
              <w:t>序号</w:t>
            </w:r>
          </w:p>
        </w:tc>
        <w:tc>
          <w:tcPr>
            <w:tcW w:w="2654" w:type="dxa"/>
            <w:tcBorders>
              <w:top w:val="single" w:color="000000" w:sz="2" w:space="0"/>
              <w:left w:val="single" w:color="auto" w:sz="4" w:space="0"/>
            </w:tcBorders>
            <w:vAlign w:val="center"/>
          </w:tcPr>
          <w:p>
            <w:pPr>
              <w:spacing w:line="400" w:lineRule="exact"/>
              <w:jc w:val="center"/>
              <w:rPr>
                <w:sz w:val="24"/>
              </w:rPr>
            </w:pPr>
            <w:r>
              <w:rPr>
                <w:rFonts w:hint="eastAsia"/>
                <w:sz w:val="24"/>
                <w:lang w:val="en-US"/>
              </w:rPr>
              <w:t>项目</w:t>
            </w:r>
            <w:r>
              <w:rPr>
                <w:rFonts w:hint="eastAsia"/>
                <w:sz w:val="24"/>
              </w:rPr>
              <w:t>名称</w:t>
            </w:r>
          </w:p>
        </w:tc>
        <w:tc>
          <w:tcPr>
            <w:tcW w:w="5696" w:type="dxa"/>
            <w:tcBorders>
              <w:top w:val="single" w:color="000000" w:sz="2" w:space="0"/>
              <w:left w:val="single" w:color="auto" w:sz="4" w:space="0"/>
            </w:tcBorders>
            <w:vAlign w:val="center"/>
          </w:tcPr>
          <w:p>
            <w:pPr>
              <w:spacing w:line="4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046"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p>
            <w:pPr>
              <w:spacing w:line="240" w:lineRule="atLeast"/>
              <w:jc w:val="center"/>
              <w:rPr>
                <w:rFonts w:hint="eastAsia" w:hAnsi="Arial" w:eastAsia="宋体"/>
                <w:sz w:val="24"/>
                <w:lang w:eastAsia="zh-CN"/>
              </w:rPr>
            </w:pPr>
            <w:r>
              <w:rPr>
                <w:rFonts w:hint="eastAsia" w:hAnsi="Arial"/>
                <w:sz w:val="24"/>
                <w:lang w:val="en-US" w:eastAsia="zh-CN"/>
              </w:rPr>
              <w:t>1</w:t>
            </w:r>
          </w:p>
        </w:tc>
        <w:tc>
          <w:tcPr>
            <w:tcW w:w="2654" w:type="dxa"/>
            <w:vMerge w:val="restart"/>
            <w:tcBorders>
              <w:top w:val="single" w:color="auto" w:sz="4" w:space="0"/>
              <w:left w:val="single" w:color="auto" w:sz="4" w:space="0"/>
              <w:right w:val="single" w:color="auto" w:sz="4" w:space="0"/>
            </w:tcBorders>
            <w:vAlign w:val="center"/>
          </w:tcPr>
          <w:p>
            <w:pPr>
              <w:jc w:val="center"/>
              <w:rPr>
                <w:rFonts w:hAnsi="Arial"/>
                <w:sz w:val="24"/>
              </w:rPr>
            </w:pPr>
            <w:r>
              <w:rPr>
                <w:rFonts w:hint="eastAsia" w:hAnsi="Arial"/>
                <w:sz w:val="24"/>
                <w:lang w:val="en-US" w:eastAsia="zh-CN"/>
              </w:rPr>
              <w:t>投标总</w:t>
            </w:r>
            <w:r>
              <w:rPr>
                <w:rFonts w:hint="eastAsia" w:hAnsi="Arial"/>
                <w:sz w:val="24"/>
              </w:rPr>
              <w:t>报价</w:t>
            </w:r>
          </w:p>
          <w:p>
            <w:pPr>
              <w:jc w:val="center"/>
              <w:rPr>
                <w:rFonts w:hAnsi="Arial"/>
                <w:sz w:val="24"/>
              </w:rPr>
            </w:pPr>
            <w:r>
              <w:rPr>
                <w:rFonts w:hint="eastAsia" w:hAnsi="Arial"/>
                <w:sz w:val="24"/>
              </w:rPr>
              <w:t>（币种：人民币）</w:t>
            </w: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1046" w:type="dxa"/>
            <w:vMerge w:val="continue"/>
            <w:tcBorders>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tc>
        <w:tc>
          <w:tcPr>
            <w:tcW w:w="2654" w:type="dxa"/>
            <w:vMerge w:val="continue"/>
            <w:tcBorders>
              <w:left w:val="single" w:color="auto" w:sz="4" w:space="0"/>
              <w:right w:val="single" w:color="auto" w:sz="4" w:space="0"/>
            </w:tcBorders>
            <w:vAlign w:val="center"/>
          </w:tcPr>
          <w:p>
            <w:pPr>
              <w:jc w:val="center"/>
              <w:rPr>
                <w:rFonts w:hAnsi="Arial"/>
                <w:sz w:val="24"/>
              </w:rPr>
            </w:pP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jc w:val="center"/>
              <w:rPr>
                <w:rFonts w:hint="eastAsia" w:ascii="宋体" w:hAnsi="Arial" w:eastAsia="宋体" w:cs="宋体"/>
                <w:sz w:val="24"/>
                <w:szCs w:val="22"/>
                <w:lang w:val="en-US" w:eastAsia="zh-CN" w:bidi="zh-CN"/>
              </w:rPr>
            </w:pPr>
            <w:r>
              <w:rPr>
                <w:rFonts w:hint="eastAsia" w:hAnsi="Arial"/>
                <w:sz w:val="24"/>
                <w:lang w:val="en-US" w:eastAsia="zh-CN"/>
              </w:rPr>
              <w:t>2</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Ansi="Arial"/>
                <w:sz w:val="24"/>
              </w:rPr>
            </w:pPr>
            <w:r>
              <w:rPr>
                <w:rFonts w:hint="eastAsia"/>
                <w:sz w:val="24"/>
              </w:rPr>
              <w:t>承诺交货期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rFonts w:hint="eastAsia" w:hAnsi="Arial" w:eastAsia="宋体"/>
                <w:sz w:val="24"/>
                <w:lang w:val="en-US" w:eastAsia="zh-CN"/>
              </w:rPr>
            </w:pPr>
            <w:r>
              <w:rPr>
                <w:rFonts w:hint="eastAsia"/>
                <w:sz w:val="24"/>
              </w:rPr>
              <w:t>合同签订后</w:t>
            </w:r>
            <w:r>
              <w:rPr>
                <w:rFonts w:hint="eastAsia"/>
                <w:sz w:val="24"/>
                <w:u w:val="single"/>
                <w:lang w:val="en-US"/>
              </w:rPr>
              <w:t xml:space="preserve">        </w:t>
            </w:r>
            <w:r>
              <w:rPr>
                <w:rFonts w:hint="eastAsia"/>
                <w:sz w:val="24"/>
                <w:lang w:val="en-US"/>
              </w:rPr>
              <w:t>日内交付</w:t>
            </w:r>
            <w:r>
              <w:rPr>
                <w:rFonts w:hint="eastAsia"/>
                <w:sz w:val="24"/>
                <w:lang w:val="en-US"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spacing w:line="240" w:lineRule="atLeast"/>
              <w:jc w:val="center"/>
              <w:rPr>
                <w:rFonts w:hint="eastAsia" w:hAnsi="Arial" w:eastAsia="宋体"/>
                <w:sz w:val="24"/>
                <w:lang w:val="en-US" w:eastAsia="zh-CN"/>
              </w:rPr>
            </w:pPr>
            <w:r>
              <w:rPr>
                <w:rFonts w:hint="eastAsia" w:hAnsi="Arial"/>
                <w:sz w:val="24"/>
                <w:lang w:val="en-US" w:eastAsia="zh-CN"/>
              </w:rPr>
              <w:t>3</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sz w:val="24"/>
              </w:rPr>
            </w:pPr>
            <w:r>
              <w:rPr>
                <w:rFonts w:hint="eastAsia"/>
                <w:sz w:val="24"/>
              </w:rPr>
              <w:t>承诺质保期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sz w:val="24"/>
                <w:u w:val="single"/>
                <w:lang w:val="en-US"/>
              </w:rPr>
            </w:pPr>
            <w:r>
              <w:rPr>
                <w:rFonts w:hint="eastAsia"/>
                <w:sz w:val="24"/>
                <w:u w:val="single"/>
                <w:lang w:val="en-US"/>
              </w:rPr>
              <w:t xml:space="preserve">       </w:t>
            </w:r>
            <w:r>
              <w:rPr>
                <w:rFonts w:hint="eastAsia"/>
                <w:sz w:val="24"/>
                <w:lang w:val="en-U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hAnsi="Arial" w:eastAsia="宋体"/>
                <w:sz w:val="24"/>
                <w:lang w:val="en-US" w:eastAsia="zh-CN"/>
              </w:rPr>
            </w:pPr>
            <w:r>
              <w:rPr>
                <w:rFonts w:hint="eastAsia" w:hAnsi="Arial"/>
                <w:sz w:val="24"/>
                <w:lang w:val="en-US" w:eastAsia="zh-CN"/>
              </w:rPr>
              <w:t>4</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sz w:val="24"/>
              </w:rPr>
            </w:pPr>
            <w:r>
              <w:rPr>
                <w:rFonts w:hint="eastAsia"/>
                <w:sz w:val="24"/>
              </w:rPr>
              <w:t>承诺交货地点</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240" w:lineRule="atLeast"/>
              <w:ind w:firstLine="480" w:firstLineChars="200"/>
              <w:rPr>
                <w:rFonts w:hAnsi="Arial"/>
                <w:sz w:val="24"/>
              </w:rPr>
            </w:pPr>
            <w:r>
              <w:rPr>
                <w:rFonts w:hint="eastAsia" w:ascii="宋体" w:hAnsi="Arial" w:eastAsia="宋体" w:cs="宋体"/>
                <w:sz w:val="24"/>
                <w:lang w:val="en-US"/>
              </w:rPr>
              <w:t>采购人指定交货地点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default" w:hAnsi="Arial"/>
                <w:sz w:val="24"/>
                <w:highlight w:val="none"/>
                <w:lang w:val="en-US" w:eastAsia="zh-CN"/>
              </w:rPr>
            </w:pPr>
            <w:r>
              <w:rPr>
                <w:rFonts w:hint="eastAsia" w:hAnsi="Arial"/>
                <w:sz w:val="24"/>
                <w:highlight w:val="none"/>
                <w:lang w:val="en-US" w:eastAsia="zh-CN"/>
              </w:rPr>
              <w:t>5</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sz w:val="24"/>
              </w:rPr>
            </w:pPr>
            <w:r>
              <w:rPr>
                <w:rFonts w:hint="eastAsia"/>
                <w:sz w:val="24"/>
                <w:lang w:val="en-US"/>
              </w:rPr>
              <w:t>质量要求</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480" w:firstLineChars="200"/>
              <w:jc w:val="left"/>
              <w:rPr>
                <w:rFonts w:hint="eastAsia"/>
                <w:sz w:val="24"/>
                <w:lang w:val="en-US"/>
              </w:rPr>
            </w:pPr>
            <w:r>
              <w:rPr>
                <w:rFonts w:hint="eastAsia"/>
                <w:sz w:val="24"/>
                <w:lang w:val="en-US"/>
              </w:rPr>
              <w:t>合格，必须达到国家规定的标准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9396" w:type="dxa"/>
            <w:gridSpan w:val="3"/>
            <w:tcBorders>
              <w:top w:val="single" w:color="auto" w:sz="4" w:space="0"/>
              <w:left w:val="single" w:color="000000" w:sz="2" w:space="0"/>
              <w:bottom w:val="single" w:color="000000" w:sz="2" w:space="0"/>
              <w:right w:val="single" w:color="000000" w:sz="2" w:space="0"/>
            </w:tcBorders>
            <w:vAlign w:val="center"/>
          </w:tcPr>
          <w:p>
            <w:pPr>
              <w:pStyle w:val="9"/>
              <w:outlineLvl w:val="1"/>
              <w:rPr>
                <w:rFonts w:hAnsi="Arial"/>
                <w:sz w:val="24"/>
                <w:szCs w:val="24"/>
                <w:lang w:val="en-US"/>
              </w:rPr>
            </w:pPr>
            <w:r>
              <w:rPr>
                <w:rFonts w:hint="eastAsia" w:hAnsi="Arial"/>
                <w:sz w:val="24"/>
                <w:szCs w:val="24"/>
                <w:lang w:val="en-US"/>
              </w:rPr>
              <w:t>备注：</w:t>
            </w:r>
          </w:p>
        </w:tc>
      </w:tr>
    </w:tbl>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注：投标报价应包括外购件、外协件、配套件、原材料及生产制造、检验验收、包装、保险、合理利润、税费、管理、运杂、安装、售后服务、培训等费用</w:t>
      </w:r>
      <w:r>
        <w:rPr>
          <w:rFonts w:hint="eastAsia"/>
          <w:color w:val="000000" w:themeColor="text1"/>
          <w:sz w:val="24"/>
          <w14:textFill>
            <w14:solidFill>
              <w14:schemeClr w14:val="tx1"/>
            </w14:solidFill>
          </w14:textFill>
        </w:rPr>
        <w:t>的最终报价</w:t>
      </w:r>
      <w:r>
        <w:rPr>
          <w:rFonts w:hint="eastAsia" w:cs="Times New Roman"/>
          <w:kern w:val="2"/>
          <w:sz w:val="24"/>
          <w:szCs w:val="24"/>
          <w:lang w:val="en-US" w:bidi="ar-SA"/>
        </w:rPr>
        <w:t>；</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hint="eastAsia" w:cs="Times New Roman"/>
          <w:kern w:val="2"/>
          <w:szCs w:val="28"/>
          <w:lang w:bidi="ar-SA"/>
        </w:rPr>
      </w:pPr>
      <w:r>
        <w:rPr>
          <w:rFonts w:hint="eastAsia" w:cs="Times New Roman"/>
          <w:kern w:val="2"/>
          <w:sz w:val="24"/>
          <w:szCs w:val="24"/>
          <w:lang w:val="en-US" w:bidi="ar-SA"/>
        </w:rPr>
        <w:t>附件四：</w:t>
      </w:r>
    </w:p>
    <w:p>
      <w:pPr>
        <w:pStyle w:val="10"/>
        <w:autoSpaceDE/>
        <w:autoSpaceDN/>
        <w:snapToGrid w:val="0"/>
        <w:ind w:left="0"/>
        <w:jc w:val="center"/>
        <w:rPr>
          <w:rFonts w:hint="eastAsia" w:cs="Times New Roman"/>
          <w:kern w:val="2"/>
          <w:szCs w:val="28"/>
          <w:lang w:bidi="ar-SA"/>
        </w:rPr>
      </w:pPr>
      <w:r>
        <w:rPr>
          <w:rFonts w:hint="eastAsia" w:cs="Times New Roman"/>
          <w:kern w:val="2"/>
          <w:szCs w:val="28"/>
          <w:lang w:val="en-US" w:eastAsia="zh-CN" w:bidi="ar-SA"/>
        </w:rPr>
        <w:t>4.1</w:t>
      </w:r>
      <w:r>
        <w:rPr>
          <w:rFonts w:hint="eastAsia" w:cs="Times New Roman"/>
          <w:kern w:val="2"/>
          <w:szCs w:val="28"/>
          <w:lang w:bidi="ar-SA"/>
        </w:rPr>
        <w:t>采购清单报价明细表</w:t>
      </w:r>
    </w:p>
    <w:tbl>
      <w:tblPr>
        <w:tblStyle w:val="16"/>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01"/>
        <w:gridCol w:w="1072"/>
        <w:gridCol w:w="1204"/>
        <w:gridCol w:w="1105"/>
        <w:gridCol w:w="1291"/>
        <w:gridCol w:w="175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06"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序号</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设备名称</w:t>
            </w: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数量</w:t>
            </w: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单位</w:t>
            </w: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品牌</w:t>
            </w: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cs="宋体"/>
                <w:b/>
                <w:sz w:val="24"/>
                <w:szCs w:val="24"/>
                <w:vertAlign w:val="baseline"/>
                <w:lang w:val="en-US" w:eastAsia="zh-CN"/>
              </w:rPr>
              <w:t>产地</w:t>
            </w: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单价（元）</w:t>
            </w: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1</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2</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3</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4</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5</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6</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7</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8</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9</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10</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11</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12</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bl>
    <w:p>
      <w:pPr>
        <w:pStyle w:val="10"/>
        <w:autoSpaceDE/>
        <w:autoSpaceDN/>
        <w:snapToGrid w:val="0"/>
        <w:ind w:left="0" w:leftChars="0" w:firstLine="0" w:firstLineChars="0"/>
        <w:jc w:val="both"/>
        <w:rPr>
          <w:rFonts w:hint="eastAsia" w:cs="Times New Roman"/>
          <w:kern w:val="2"/>
          <w:sz w:val="24"/>
          <w:szCs w:val="24"/>
          <w:lang w:val="en-US" w:bidi="ar-SA"/>
        </w:rPr>
      </w:pPr>
    </w:p>
    <w:p>
      <w:pPr>
        <w:pStyle w:val="10"/>
        <w:autoSpaceDE/>
        <w:autoSpaceDN/>
        <w:snapToGrid w:val="0"/>
        <w:ind w:left="0"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jc w:val="both"/>
        <w:rPr>
          <w:rFonts w:hint="eastAsia" w:cs="Times New Roman"/>
          <w:kern w:val="2"/>
          <w:szCs w:val="28"/>
          <w:lang w:eastAsia="zh-CN"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center"/>
        <w:rPr>
          <w:rFonts w:cs="Times New Roman"/>
          <w:kern w:val="2"/>
          <w:szCs w:val="28"/>
          <w:lang w:bidi="ar-SA"/>
        </w:rPr>
      </w:pPr>
      <w:r>
        <w:rPr>
          <w:rFonts w:hint="eastAsia" w:cs="Times New Roman"/>
          <w:kern w:val="2"/>
          <w:szCs w:val="28"/>
          <w:lang w:val="en-US" w:eastAsia="zh-CN" w:bidi="ar-SA"/>
        </w:rPr>
        <w:t>4.2</w:t>
      </w:r>
      <w:r>
        <w:rPr>
          <w:rFonts w:hint="eastAsia" w:cs="Times New Roman"/>
          <w:kern w:val="2"/>
          <w:szCs w:val="28"/>
          <w:lang w:bidi="ar-SA"/>
        </w:rPr>
        <w:t>报价明细表</w:t>
      </w:r>
    </w:p>
    <w:p>
      <w:pPr>
        <w:pStyle w:val="7"/>
        <w:rPr>
          <w:rFonts w:hint="default"/>
          <w:lang w:val="en-US"/>
        </w:rPr>
      </w:pPr>
    </w:p>
    <w:tbl>
      <w:tblPr>
        <w:tblStyle w:val="15"/>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57"/>
        <w:gridCol w:w="2725"/>
        <w:gridCol w:w="1743"/>
        <w:gridCol w:w="1338"/>
        <w:gridCol w:w="113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spacing w:line="288" w:lineRule="auto"/>
              <w:jc w:val="center"/>
              <w:rPr>
                <w:b/>
                <w:bCs/>
                <w:kern w:val="2"/>
                <w:szCs w:val="21"/>
              </w:rPr>
            </w:pPr>
            <w:r>
              <w:rPr>
                <w:rFonts w:hint="eastAsia"/>
                <w:b/>
                <w:bCs/>
                <w:kern w:val="2"/>
                <w:sz w:val="21"/>
                <w:szCs w:val="21"/>
              </w:rPr>
              <w:t>序号</w:t>
            </w:r>
          </w:p>
        </w:tc>
        <w:tc>
          <w:tcPr>
            <w:tcW w:w="1457" w:type="dxa"/>
            <w:shd w:val="clear" w:color="auto" w:fill="FFFFFF"/>
            <w:vAlign w:val="center"/>
          </w:tcPr>
          <w:p>
            <w:pPr>
              <w:spacing w:line="288" w:lineRule="auto"/>
              <w:jc w:val="center"/>
              <w:rPr>
                <w:b/>
                <w:bCs/>
                <w:kern w:val="2"/>
                <w:szCs w:val="21"/>
              </w:rPr>
            </w:pPr>
            <w:r>
              <w:rPr>
                <w:rFonts w:hint="eastAsia"/>
                <w:b/>
                <w:bCs/>
                <w:kern w:val="2"/>
                <w:sz w:val="21"/>
                <w:szCs w:val="21"/>
              </w:rPr>
              <w:t>货物品名</w:t>
            </w:r>
          </w:p>
        </w:tc>
        <w:tc>
          <w:tcPr>
            <w:tcW w:w="2725" w:type="dxa"/>
            <w:shd w:val="clear" w:color="auto" w:fill="FFFFFF"/>
            <w:vAlign w:val="center"/>
          </w:tcPr>
          <w:p>
            <w:pPr>
              <w:spacing w:line="288" w:lineRule="auto"/>
              <w:jc w:val="center"/>
              <w:rPr>
                <w:b/>
                <w:bCs/>
                <w:kern w:val="2"/>
                <w:szCs w:val="21"/>
              </w:rPr>
            </w:pPr>
            <w:r>
              <w:rPr>
                <w:rFonts w:hint="eastAsia"/>
                <w:b/>
                <w:bCs/>
                <w:kern w:val="2"/>
                <w:sz w:val="21"/>
                <w:szCs w:val="21"/>
              </w:rPr>
              <w:t>规格型号</w:t>
            </w:r>
          </w:p>
        </w:tc>
        <w:tc>
          <w:tcPr>
            <w:tcW w:w="1743" w:type="dxa"/>
            <w:shd w:val="clear" w:color="auto" w:fill="FFFFFF"/>
            <w:vAlign w:val="center"/>
          </w:tcPr>
          <w:p>
            <w:pPr>
              <w:spacing w:line="288" w:lineRule="auto"/>
              <w:jc w:val="center"/>
              <w:rPr>
                <w:b/>
                <w:bCs/>
                <w:kern w:val="2"/>
                <w:szCs w:val="21"/>
              </w:rPr>
            </w:pPr>
            <w:r>
              <w:rPr>
                <w:rFonts w:hint="eastAsia"/>
                <w:b/>
                <w:bCs/>
                <w:kern w:val="2"/>
                <w:sz w:val="21"/>
                <w:szCs w:val="21"/>
              </w:rPr>
              <w:t>数量</w:t>
            </w:r>
          </w:p>
        </w:tc>
        <w:tc>
          <w:tcPr>
            <w:tcW w:w="1338" w:type="dxa"/>
            <w:shd w:val="clear" w:color="auto" w:fill="FFFFFF"/>
            <w:vAlign w:val="center"/>
          </w:tcPr>
          <w:p>
            <w:pPr>
              <w:spacing w:line="288" w:lineRule="auto"/>
              <w:jc w:val="center"/>
              <w:rPr>
                <w:rFonts w:hint="eastAsia" w:eastAsia="宋体"/>
                <w:b/>
                <w:bCs/>
                <w:kern w:val="2"/>
                <w:szCs w:val="21"/>
                <w:lang w:eastAsia="zh-CN"/>
              </w:rPr>
            </w:pPr>
            <w:r>
              <w:rPr>
                <w:rFonts w:hint="eastAsia"/>
                <w:b/>
                <w:bCs/>
                <w:kern w:val="2"/>
                <w:sz w:val="21"/>
                <w:szCs w:val="21"/>
                <w:lang w:eastAsia="zh-CN"/>
              </w:rPr>
              <w:t>备注</w:t>
            </w:r>
          </w:p>
        </w:tc>
        <w:tc>
          <w:tcPr>
            <w:tcW w:w="1137" w:type="dxa"/>
            <w:shd w:val="clear" w:color="auto" w:fill="FFFFFF"/>
          </w:tcPr>
          <w:p>
            <w:pPr>
              <w:spacing w:line="288" w:lineRule="auto"/>
              <w:jc w:val="center"/>
              <w:rPr>
                <w:b/>
                <w:bCs/>
                <w:kern w:val="2"/>
                <w:sz w:val="21"/>
                <w:szCs w:val="21"/>
              </w:rPr>
            </w:pPr>
            <w:r>
              <w:rPr>
                <w:rFonts w:hint="eastAsia"/>
                <w:b/>
                <w:bCs/>
                <w:kern w:val="2"/>
                <w:sz w:val="21"/>
                <w:szCs w:val="21"/>
              </w:rPr>
              <w:t>单价（元）</w:t>
            </w:r>
          </w:p>
        </w:tc>
        <w:tc>
          <w:tcPr>
            <w:tcW w:w="1272" w:type="dxa"/>
            <w:shd w:val="clear" w:color="auto" w:fill="FFFFFF"/>
          </w:tcPr>
          <w:p>
            <w:pPr>
              <w:spacing w:line="288" w:lineRule="auto"/>
              <w:jc w:val="center"/>
              <w:rPr>
                <w:b/>
                <w:bCs/>
                <w:kern w:val="2"/>
                <w:sz w:val="21"/>
                <w:szCs w:val="21"/>
              </w:rPr>
            </w:pPr>
            <w:r>
              <w:rPr>
                <w:rFonts w:hint="eastAsia"/>
                <w:b/>
                <w:bCs/>
                <w:kern w:val="2"/>
                <w:sz w:val="21"/>
                <w:szCs w:val="21"/>
              </w:rPr>
              <w:t>小计</w:t>
            </w:r>
          </w:p>
          <w:p>
            <w:pPr>
              <w:spacing w:line="288" w:lineRule="auto"/>
              <w:jc w:val="center"/>
              <w:rPr>
                <w:b/>
                <w:bCs/>
                <w:kern w:val="2"/>
                <w:sz w:val="21"/>
                <w:szCs w:val="21"/>
              </w:rPr>
            </w:pPr>
            <w:r>
              <w:rPr>
                <w:rFonts w:hint="eastAsia"/>
                <w:b/>
                <w:bCs/>
                <w:kern w:val="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jc w:val="center"/>
              <w:rPr>
                <w:kern w:val="2"/>
                <w:szCs w:val="21"/>
              </w:rPr>
            </w:pPr>
          </w:p>
        </w:tc>
        <w:tc>
          <w:tcPr>
            <w:tcW w:w="1457" w:type="dxa"/>
            <w:shd w:val="clear" w:color="auto" w:fill="FFFFFF"/>
            <w:vAlign w:val="center"/>
          </w:tcPr>
          <w:p>
            <w:pPr>
              <w:widowControl/>
              <w:spacing w:line="288" w:lineRule="auto"/>
              <w:ind w:firstLine="440" w:firstLineChars="200"/>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8" w:type="dxa"/>
            <w:gridSpan w:val="6"/>
            <w:shd w:val="clear" w:color="auto" w:fill="FFFFFF"/>
            <w:vAlign w:val="center"/>
          </w:tcPr>
          <w:p>
            <w:pPr>
              <w:widowControl/>
              <w:spacing w:line="288" w:lineRule="auto"/>
              <w:jc w:val="center"/>
              <w:rPr>
                <w:kern w:val="2"/>
                <w:szCs w:val="21"/>
              </w:rPr>
            </w:pPr>
            <w:r>
              <w:rPr>
                <w:rFonts w:hint="eastAsia"/>
                <w:kern w:val="2"/>
                <w:szCs w:val="21"/>
              </w:rPr>
              <w:t>合计</w:t>
            </w:r>
            <w:r>
              <w:rPr>
                <w:rFonts w:hint="eastAsia"/>
                <w:b/>
                <w:bCs/>
                <w:kern w:val="2"/>
                <w:sz w:val="21"/>
                <w:szCs w:val="21"/>
              </w:rPr>
              <w:t>（元）</w:t>
            </w:r>
          </w:p>
        </w:tc>
        <w:tc>
          <w:tcPr>
            <w:tcW w:w="1272" w:type="dxa"/>
            <w:shd w:val="clear" w:color="auto" w:fill="FFFFFF"/>
          </w:tcPr>
          <w:p>
            <w:pPr>
              <w:widowControl/>
              <w:spacing w:line="288" w:lineRule="auto"/>
              <w:jc w:val="center"/>
              <w:rPr>
                <w:kern w:val="2"/>
                <w:szCs w:val="21"/>
              </w:rPr>
            </w:pPr>
          </w:p>
        </w:tc>
      </w:tr>
    </w:tbl>
    <w:p>
      <w:pPr>
        <w:pStyle w:val="10"/>
        <w:autoSpaceDE/>
        <w:autoSpaceDN/>
        <w:snapToGrid w:val="0"/>
        <w:ind w:left="0"/>
        <w:jc w:val="center"/>
        <w:rPr>
          <w:rFonts w:cs="Times New Roman"/>
          <w:kern w:val="2"/>
          <w:szCs w:val="28"/>
          <w:lang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firstLine="480" w:firstLineChars="200"/>
        <w:jc w:val="both"/>
        <w:rPr>
          <w:rFonts w:hint="eastAsia"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firstLine="960" w:firstLineChars="40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注：后附投标产品的质量、技术、性能综合说明包括：主要技术参数、功能特点、工作原理、设计、制造工艺流程、制造及验收标、质量管理、试验检测、操作及维护要求等。</w:t>
      </w: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附件五：</w:t>
      </w: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技术规格偏离表</w:t>
      </w:r>
    </w:p>
    <w:tbl>
      <w:tblPr>
        <w:tblStyle w:val="15"/>
        <w:tblW w:w="937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2437"/>
        <w:gridCol w:w="2542"/>
        <w:gridCol w:w="2542"/>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58" w:type="dxa"/>
          </w:tcPr>
          <w:p>
            <w:pPr>
              <w:pStyle w:val="23"/>
              <w:spacing w:before="8"/>
              <w:rPr>
                <w:b/>
                <w:sz w:val="26"/>
              </w:rPr>
            </w:pPr>
          </w:p>
          <w:p>
            <w:pPr>
              <w:pStyle w:val="23"/>
              <w:ind w:left="268"/>
              <w:rPr>
                <w:sz w:val="21"/>
              </w:rPr>
            </w:pPr>
            <w:r>
              <w:rPr>
                <w:sz w:val="21"/>
              </w:rPr>
              <w:t>序号</w:t>
            </w:r>
          </w:p>
        </w:tc>
        <w:tc>
          <w:tcPr>
            <w:tcW w:w="2437" w:type="dxa"/>
          </w:tcPr>
          <w:p>
            <w:pPr>
              <w:pStyle w:val="23"/>
              <w:spacing w:before="8"/>
              <w:rPr>
                <w:b/>
                <w:sz w:val="26"/>
              </w:rPr>
            </w:pPr>
          </w:p>
          <w:p>
            <w:pPr>
              <w:pStyle w:val="23"/>
              <w:ind w:left="796"/>
              <w:rPr>
                <w:sz w:val="21"/>
              </w:rPr>
            </w:pPr>
            <w:r>
              <w:rPr>
                <w:sz w:val="21"/>
              </w:rPr>
              <w:t>设备名称</w:t>
            </w:r>
          </w:p>
        </w:tc>
        <w:tc>
          <w:tcPr>
            <w:tcW w:w="2542" w:type="dxa"/>
          </w:tcPr>
          <w:p>
            <w:pPr>
              <w:pStyle w:val="23"/>
              <w:spacing w:before="8"/>
              <w:rPr>
                <w:b/>
                <w:sz w:val="26"/>
              </w:rPr>
            </w:pPr>
          </w:p>
          <w:p>
            <w:pPr>
              <w:pStyle w:val="23"/>
              <w:ind w:left="848"/>
              <w:rPr>
                <w:sz w:val="21"/>
              </w:rPr>
            </w:pPr>
            <w:r>
              <w:rPr>
                <w:sz w:val="21"/>
              </w:rPr>
              <w:t>招标规格</w:t>
            </w:r>
          </w:p>
        </w:tc>
        <w:tc>
          <w:tcPr>
            <w:tcW w:w="2542" w:type="dxa"/>
          </w:tcPr>
          <w:p>
            <w:pPr>
              <w:pStyle w:val="23"/>
              <w:spacing w:before="8"/>
              <w:rPr>
                <w:b/>
                <w:sz w:val="26"/>
              </w:rPr>
            </w:pPr>
          </w:p>
          <w:p>
            <w:pPr>
              <w:pStyle w:val="23"/>
              <w:ind w:left="849"/>
              <w:rPr>
                <w:sz w:val="21"/>
              </w:rPr>
            </w:pPr>
            <w:r>
              <w:rPr>
                <w:sz w:val="21"/>
              </w:rPr>
              <w:t>投标规格</w:t>
            </w:r>
          </w:p>
        </w:tc>
        <w:tc>
          <w:tcPr>
            <w:tcW w:w="893" w:type="dxa"/>
          </w:tcPr>
          <w:p>
            <w:pPr>
              <w:pStyle w:val="23"/>
              <w:spacing w:before="8"/>
              <w:rPr>
                <w:b/>
                <w:sz w:val="26"/>
              </w:rPr>
            </w:pPr>
          </w:p>
          <w:p>
            <w:pPr>
              <w:pStyle w:val="23"/>
              <w:ind w:left="234"/>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bl>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center"/>
        <w:rPr>
          <w:rFonts w:cs="Times New Roman"/>
          <w:kern w:val="2"/>
          <w:szCs w:val="28"/>
          <w:lang w:val="en-US" w:bidi="ar-SA"/>
        </w:rPr>
      </w:pPr>
    </w:p>
    <w:p>
      <w:pPr>
        <w:pStyle w:val="10"/>
        <w:autoSpaceDE/>
        <w:autoSpaceDN/>
        <w:snapToGrid w:val="0"/>
        <w:ind w:left="0"/>
        <w:jc w:val="center"/>
        <w:rPr>
          <w:b/>
          <w:sz w:val="20"/>
        </w:rPr>
      </w:pPr>
      <w:r>
        <w:rPr>
          <w:rFonts w:hint="eastAsia" w:cs="Times New Roman"/>
          <w:kern w:val="2"/>
          <w:szCs w:val="28"/>
          <w:lang w:val="en-US" w:bidi="ar-SA"/>
        </w:rPr>
        <w:t>备品备件、易损件及专用工具供应清单</w:t>
      </w:r>
    </w:p>
    <w:p>
      <w:pPr>
        <w:pStyle w:val="2"/>
        <w:spacing w:before="10" w:after="1"/>
        <w:rPr>
          <w:b/>
          <w:sz w:val="12"/>
        </w:rPr>
      </w:pPr>
    </w:p>
    <w:tbl>
      <w:tblPr>
        <w:tblStyle w:val="15"/>
        <w:tblW w:w="9747"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702"/>
        <w:gridCol w:w="1560"/>
        <w:gridCol w:w="850"/>
        <w:gridCol w:w="852"/>
        <w:gridCol w:w="1133"/>
        <w:gridCol w:w="1418"/>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16" w:type="dxa"/>
          </w:tcPr>
          <w:p>
            <w:pPr>
              <w:pStyle w:val="23"/>
              <w:spacing w:before="11"/>
              <w:rPr>
                <w:b/>
              </w:rPr>
            </w:pPr>
          </w:p>
          <w:p>
            <w:pPr>
              <w:pStyle w:val="23"/>
              <w:spacing w:before="1"/>
              <w:ind w:left="196"/>
              <w:rPr>
                <w:sz w:val="21"/>
              </w:rPr>
            </w:pPr>
            <w:r>
              <w:rPr>
                <w:sz w:val="21"/>
              </w:rPr>
              <w:t>序号</w:t>
            </w:r>
          </w:p>
        </w:tc>
        <w:tc>
          <w:tcPr>
            <w:tcW w:w="1702" w:type="dxa"/>
          </w:tcPr>
          <w:p>
            <w:pPr>
              <w:pStyle w:val="23"/>
              <w:spacing w:before="11"/>
              <w:rPr>
                <w:b/>
              </w:rPr>
            </w:pPr>
          </w:p>
          <w:p>
            <w:pPr>
              <w:pStyle w:val="23"/>
              <w:spacing w:before="1"/>
              <w:ind w:left="429"/>
              <w:rPr>
                <w:sz w:val="21"/>
              </w:rPr>
            </w:pPr>
            <w:r>
              <w:rPr>
                <w:sz w:val="21"/>
              </w:rPr>
              <w:t>设备名称</w:t>
            </w:r>
          </w:p>
        </w:tc>
        <w:tc>
          <w:tcPr>
            <w:tcW w:w="1560" w:type="dxa"/>
          </w:tcPr>
          <w:p>
            <w:pPr>
              <w:pStyle w:val="23"/>
              <w:spacing w:before="11"/>
              <w:rPr>
                <w:b/>
              </w:rPr>
            </w:pPr>
          </w:p>
          <w:p>
            <w:pPr>
              <w:pStyle w:val="23"/>
              <w:spacing w:before="1"/>
              <w:ind w:left="254"/>
              <w:rPr>
                <w:sz w:val="21"/>
              </w:rPr>
            </w:pPr>
            <w:r>
              <w:rPr>
                <w:sz w:val="21"/>
              </w:rPr>
              <w:t>型号、规格</w:t>
            </w:r>
          </w:p>
        </w:tc>
        <w:tc>
          <w:tcPr>
            <w:tcW w:w="850" w:type="dxa"/>
          </w:tcPr>
          <w:p>
            <w:pPr>
              <w:pStyle w:val="23"/>
              <w:spacing w:before="11"/>
              <w:rPr>
                <w:b/>
              </w:rPr>
            </w:pPr>
          </w:p>
          <w:p>
            <w:pPr>
              <w:pStyle w:val="23"/>
              <w:spacing w:before="1"/>
              <w:ind w:left="216"/>
              <w:rPr>
                <w:sz w:val="21"/>
              </w:rPr>
            </w:pPr>
            <w:r>
              <w:rPr>
                <w:sz w:val="21"/>
              </w:rPr>
              <w:t>单位</w:t>
            </w:r>
          </w:p>
        </w:tc>
        <w:tc>
          <w:tcPr>
            <w:tcW w:w="852" w:type="dxa"/>
          </w:tcPr>
          <w:p>
            <w:pPr>
              <w:pStyle w:val="23"/>
              <w:spacing w:before="11"/>
              <w:rPr>
                <w:b/>
              </w:rPr>
            </w:pPr>
          </w:p>
          <w:p>
            <w:pPr>
              <w:pStyle w:val="23"/>
              <w:spacing w:before="1"/>
              <w:ind w:left="213"/>
              <w:rPr>
                <w:sz w:val="21"/>
              </w:rPr>
            </w:pPr>
            <w:r>
              <w:rPr>
                <w:sz w:val="21"/>
              </w:rPr>
              <w:t>数量</w:t>
            </w:r>
          </w:p>
        </w:tc>
        <w:tc>
          <w:tcPr>
            <w:tcW w:w="1133" w:type="dxa"/>
          </w:tcPr>
          <w:p>
            <w:pPr>
              <w:pStyle w:val="23"/>
              <w:spacing w:before="11"/>
              <w:rPr>
                <w:b/>
              </w:rPr>
            </w:pPr>
          </w:p>
          <w:p>
            <w:pPr>
              <w:pStyle w:val="23"/>
              <w:spacing w:before="1"/>
              <w:ind w:left="352"/>
              <w:rPr>
                <w:sz w:val="21"/>
              </w:rPr>
            </w:pPr>
            <w:r>
              <w:rPr>
                <w:sz w:val="21"/>
              </w:rPr>
              <w:t>单价</w:t>
            </w:r>
          </w:p>
        </w:tc>
        <w:tc>
          <w:tcPr>
            <w:tcW w:w="1418" w:type="dxa"/>
          </w:tcPr>
          <w:p>
            <w:pPr>
              <w:pStyle w:val="23"/>
              <w:spacing w:before="11"/>
              <w:rPr>
                <w:b/>
              </w:rPr>
            </w:pPr>
          </w:p>
          <w:p>
            <w:pPr>
              <w:pStyle w:val="23"/>
              <w:spacing w:before="1"/>
              <w:ind w:left="480" w:right="467"/>
              <w:jc w:val="center"/>
              <w:rPr>
                <w:sz w:val="21"/>
              </w:rPr>
            </w:pPr>
            <w:r>
              <w:rPr>
                <w:sz w:val="21"/>
              </w:rPr>
              <w:t>合价</w:t>
            </w:r>
          </w:p>
        </w:tc>
        <w:tc>
          <w:tcPr>
            <w:tcW w:w="1416" w:type="dxa"/>
          </w:tcPr>
          <w:p>
            <w:pPr>
              <w:pStyle w:val="23"/>
              <w:spacing w:before="11"/>
              <w:rPr>
                <w:b/>
              </w:rPr>
            </w:pPr>
          </w:p>
          <w:p>
            <w:pPr>
              <w:pStyle w:val="23"/>
              <w:spacing w:before="1"/>
              <w:ind w:left="479" w:right="467"/>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913" w:type="dxa"/>
            <w:gridSpan w:val="6"/>
          </w:tcPr>
          <w:p>
            <w:pPr>
              <w:pStyle w:val="23"/>
              <w:spacing w:before="7"/>
              <w:rPr>
                <w:b/>
                <w:sz w:val="18"/>
              </w:rPr>
            </w:pPr>
          </w:p>
          <w:p>
            <w:pPr>
              <w:pStyle w:val="23"/>
              <w:spacing w:before="1"/>
              <w:ind w:left="3226" w:right="3217"/>
              <w:jc w:val="center"/>
              <w:rPr>
                <w:sz w:val="21"/>
              </w:rPr>
            </w:pPr>
            <w:r>
              <w:rPr>
                <w:sz w:val="21"/>
              </w:rPr>
              <w:t>合计</w:t>
            </w:r>
          </w:p>
        </w:tc>
        <w:tc>
          <w:tcPr>
            <w:tcW w:w="1418" w:type="dxa"/>
          </w:tcPr>
          <w:p>
            <w:pPr>
              <w:pStyle w:val="23"/>
              <w:rPr>
                <w:rFonts w:ascii="Times New Roman"/>
                <w:sz w:val="20"/>
              </w:rPr>
            </w:pPr>
          </w:p>
        </w:tc>
        <w:tc>
          <w:tcPr>
            <w:tcW w:w="1416" w:type="dxa"/>
          </w:tcPr>
          <w:p>
            <w:pPr>
              <w:pStyle w:val="23"/>
              <w:rPr>
                <w:rFonts w:ascii="Times New Roman"/>
                <w:sz w:val="20"/>
              </w:rPr>
            </w:pPr>
          </w:p>
        </w:tc>
      </w:tr>
    </w:tbl>
    <w:p>
      <w:pPr>
        <w:pStyle w:val="2"/>
        <w:spacing w:before="99"/>
        <w:ind w:left="558"/>
      </w:pPr>
      <w:r>
        <w:t>注：供应商应将所列备品备件、易损件及专用工具价格包含在投标报价中。</w:t>
      </w:r>
    </w:p>
    <w:p>
      <w:pPr>
        <w:pStyle w:val="2"/>
        <w:rPr>
          <w:sz w:val="20"/>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附件六：</w:t>
      </w:r>
    </w:p>
    <w:p>
      <w:pPr>
        <w:pStyle w:val="10"/>
        <w:autoSpaceDE/>
        <w:autoSpaceDN/>
        <w:snapToGrid w:val="0"/>
        <w:ind w:left="0"/>
        <w:jc w:val="center"/>
        <w:rPr>
          <w:rFonts w:hint="eastAsia" w:cs="Times New Roman"/>
          <w:kern w:val="2"/>
          <w:szCs w:val="28"/>
          <w:lang w:bidi="ar-SA"/>
        </w:rPr>
      </w:pPr>
    </w:p>
    <w:p>
      <w:pPr>
        <w:pStyle w:val="10"/>
        <w:autoSpaceDE/>
        <w:autoSpaceDN/>
        <w:snapToGrid w:val="0"/>
        <w:ind w:left="0"/>
        <w:jc w:val="center"/>
        <w:rPr>
          <w:rFonts w:cs="Times New Roman"/>
          <w:kern w:val="2"/>
          <w:szCs w:val="28"/>
          <w:lang w:bidi="ar-SA"/>
        </w:rPr>
      </w:pPr>
      <w:r>
        <w:rPr>
          <w:rFonts w:hint="eastAsia" w:cs="Times New Roman"/>
          <w:kern w:val="2"/>
          <w:szCs w:val="28"/>
          <w:lang w:bidi="ar-SA"/>
        </w:rPr>
        <w:t>资格证明文件</w:t>
      </w:r>
    </w:p>
    <w:p>
      <w:pPr>
        <w:pStyle w:val="10"/>
        <w:autoSpaceDE/>
        <w:autoSpaceDN/>
        <w:snapToGrid w:val="0"/>
        <w:ind w:left="0"/>
        <w:jc w:val="center"/>
        <w:rPr>
          <w:rFonts w:cs="Times New Roman"/>
          <w:kern w:val="2"/>
          <w:szCs w:val="28"/>
          <w:lang w:bidi="ar-SA"/>
        </w:rPr>
      </w:pPr>
    </w:p>
    <w:p>
      <w:pPr>
        <w:pStyle w:val="10"/>
        <w:autoSpaceDE/>
        <w:autoSpaceDN/>
        <w:snapToGrid w:val="0"/>
        <w:ind w:left="0"/>
        <w:jc w:val="center"/>
        <w:rPr>
          <w:rFonts w:cs="Times New Roman"/>
          <w:kern w:val="2"/>
          <w:szCs w:val="28"/>
          <w:lang w:bidi="ar-SA"/>
        </w:rPr>
      </w:pP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营业执</w:t>
      </w:r>
      <w:r>
        <w:rPr>
          <w:rFonts w:hint="eastAsia" w:cs="Times New Roman"/>
          <w:color w:val="auto"/>
          <w:kern w:val="2"/>
          <w:sz w:val="24"/>
          <w:szCs w:val="24"/>
          <w:highlight w:val="none"/>
          <w:lang w:val="en-US" w:bidi="ar-SA"/>
        </w:rPr>
        <w:t>照</w:t>
      </w:r>
      <w:r>
        <w:rPr>
          <w:rFonts w:hint="eastAsia" w:cs="Times New Roman"/>
          <w:color w:val="auto"/>
          <w:kern w:val="2"/>
          <w:sz w:val="24"/>
          <w:szCs w:val="24"/>
          <w:lang w:val="en-US" w:bidi="ar-SA"/>
        </w:rPr>
        <w:t>；</w:t>
      </w: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eastAsia="zh-CN" w:bidi="ar-SA"/>
        </w:rPr>
        <w:t>如是生产厂家须提供《医疗器械生产许可证》；经销商须提供《医疗器械经营许可证》及所投产品生产厂家的《医疗器械生产许可证》；</w:t>
      </w: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eastAsia="zh-CN" w:bidi="ar-SA"/>
        </w:rPr>
        <w:t>投标人</w:t>
      </w:r>
      <w:r>
        <w:rPr>
          <w:rFonts w:hint="eastAsia" w:cs="Times New Roman"/>
          <w:color w:val="auto"/>
          <w:kern w:val="2"/>
          <w:sz w:val="24"/>
          <w:szCs w:val="24"/>
          <w:lang w:val="en-US" w:bidi="ar-SA"/>
        </w:rPr>
        <w:t>须提供所投医疗产品的《医疗器械注册证》或《医疗器械备案证》</w:t>
      </w:r>
      <w:r>
        <w:rPr>
          <w:rFonts w:hint="eastAsia" w:cs="Times New Roman"/>
          <w:color w:val="auto"/>
          <w:kern w:val="2"/>
          <w:sz w:val="24"/>
          <w:szCs w:val="24"/>
          <w:lang w:val="en-US" w:eastAsia="zh-CN" w:bidi="ar-SA"/>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cs="Times New Roman"/>
          <w:kern w:val="2"/>
          <w:sz w:val="24"/>
          <w:szCs w:val="24"/>
          <w:lang w:val="en-US" w:eastAsia="zh-CN" w:bidi="ar-SA"/>
        </w:rPr>
        <w:t>进口产品国外生产企业给中国区总代理的授权书复印件（加盖中国区总代理的公章）（授权书如为英文件的须提供本授权书的中文翻译件）、进口产品中国区代理给投标人授权证明原件（或复印件加盖鲜章）【投进口产品提供】；提供制造商针对本项目投标出具的授权书【投</w:t>
      </w:r>
      <w:r>
        <w:rPr>
          <w:rFonts w:hint="eastAsia" w:cs="Times New Roman"/>
          <w:kern w:val="2"/>
          <w:sz w:val="24"/>
          <w:szCs w:val="24"/>
          <w:lang w:val="en-US" w:eastAsia="zh-Hans" w:bidi="ar-SA"/>
        </w:rPr>
        <w:t>国产</w:t>
      </w:r>
      <w:r>
        <w:rPr>
          <w:rFonts w:hint="eastAsia" w:cs="Times New Roman"/>
          <w:kern w:val="2"/>
          <w:sz w:val="24"/>
          <w:szCs w:val="24"/>
          <w:lang w:val="en-US" w:eastAsia="zh-CN" w:bidi="ar-SA"/>
        </w:rPr>
        <w:t>产品提供】</w:t>
      </w:r>
      <w:r>
        <w:rPr>
          <w:rFonts w:hint="eastAsia" w:cs="Times New Roman"/>
          <w:kern w:val="2"/>
          <w:sz w:val="24"/>
          <w:szCs w:val="24"/>
          <w:lang w:val="en-US" w:bidi="ar-SA"/>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ascii="宋体" w:hAnsi="宋体" w:cs="宋体"/>
          <w:b w:val="0"/>
          <w:bCs w:val="0"/>
          <w:color w:val="auto"/>
          <w:spacing w:val="-9"/>
          <w:sz w:val="24"/>
          <w:lang w:val="en-US" w:eastAsia="zh-CN"/>
        </w:rPr>
        <w:t>售后服务承诺书</w:t>
      </w:r>
      <w:r>
        <w:rPr>
          <w:rFonts w:hint="eastAsia" w:cs="宋体"/>
          <w:b w:val="0"/>
          <w:bCs w:val="0"/>
          <w:color w:val="auto"/>
          <w:spacing w:val="-9"/>
          <w:sz w:val="24"/>
          <w:lang w:val="en-US" w:eastAsia="zh-CN"/>
        </w:rPr>
        <w:t>（在新疆当地有售后服务网点，提供网点证明。包含工程师名单及社保证明）</w:t>
      </w:r>
      <w:r>
        <w:rPr>
          <w:rFonts w:hint="eastAsia" w:cs="宋体"/>
          <w:color w:val="auto"/>
          <w:sz w:val="24"/>
          <w:lang w:val="en-US" w:eastAsia="zh-CN"/>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ascii="宋体" w:hAnsi="宋体" w:cs="宋体"/>
          <w:color w:val="auto"/>
          <w:sz w:val="24"/>
          <w:lang w:val="en-US" w:eastAsia="zh-CN"/>
        </w:rPr>
        <w:t>“信用中国”网站（网址：</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"http://www.creditchina.gov.cn）查询结果报告、中国政府采购网（www.ccgp.gov.cn）查询结果截图（网页打印件须自采购公告发布之日起至首次提交投标文件截止时间内从上述网站中打印加盖企业公章）"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www.creditchina.gov.cn）查询结果报告、中国政府采购网（www.ccgp.gov.cn）查询结果截图（网页打印件须自采购公告发布之日起至首次提交投标文件截止时间内从上述网站中打印加盖企业公章）</w:t>
      </w:r>
      <w:r>
        <w:rPr>
          <w:rFonts w:hint="eastAsia" w:ascii="宋体" w:hAnsi="宋体" w:cs="宋体"/>
          <w:color w:val="auto"/>
          <w:sz w:val="24"/>
          <w:lang w:val="en-US" w:eastAsia="zh-CN"/>
        </w:rPr>
        <w:fldChar w:fldCharType="end"/>
      </w:r>
      <w:r>
        <w:rPr>
          <w:rFonts w:hint="eastAsia" w:cs="宋体"/>
          <w:color w:val="auto"/>
          <w:sz w:val="24"/>
          <w:lang w:val="en-US" w:eastAsia="zh-CN"/>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cs="宋体"/>
          <w:color w:val="auto"/>
          <w:sz w:val="24"/>
          <w:lang w:val="en-US" w:eastAsia="zh-CN"/>
        </w:rPr>
        <w:t>会计事务所出具的2020年度财务审计报告或银行出具的资信证明；</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eastAsia="zh-CN" w:bidi="ar-SA"/>
        </w:rPr>
      </w:pPr>
      <w:r>
        <w:rPr>
          <w:rFonts w:hint="eastAsia" w:cs="Times New Roman"/>
          <w:kern w:val="2"/>
          <w:sz w:val="24"/>
          <w:szCs w:val="24"/>
          <w:lang w:val="en-US" w:eastAsia="en-US" w:bidi="ar-SA"/>
        </w:rPr>
        <w:t>投标保证金收据</w:t>
      </w:r>
      <w:r>
        <w:rPr>
          <w:rFonts w:hint="eastAsia" w:cs="Times New Roman"/>
          <w:kern w:val="2"/>
          <w:sz w:val="24"/>
          <w:szCs w:val="24"/>
          <w:lang w:val="en-US" w:bidi="ar-SA"/>
        </w:rPr>
        <w:t>；</w:t>
      </w:r>
    </w:p>
    <w:p>
      <w:pPr>
        <w:pStyle w:val="10"/>
        <w:numPr>
          <w:ilvl w:val="0"/>
          <w:numId w:val="4"/>
        </w:numPr>
        <w:autoSpaceDE/>
        <w:autoSpaceDN/>
        <w:snapToGrid w:val="0"/>
        <w:ind w:left="0"/>
        <w:jc w:val="both"/>
        <w:rPr>
          <w:rFonts w:hint="default" w:hAnsi="Arial"/>
          <w:sz w:val="24"/>
          <w:lang w:val="en-US" w:eastAsia="zh-CN"/>
        </w:rPr>
      </w:pPr>
      <w:r>
        <w:rPr>
          <w:rFonts w:hint="eastAsia" w:hAnsi="Arial"/>
          <w:sz w:val="24"/>
          <w:lang w:val="en-US" w:eastAsia="en-US"/>
        </w:rPr>
        <w:t>所投产品的相关证明文件</w:t>
      </w:r>
      <w:r>
        <w:rPr>
          <w:rFonts w:hint="eastAsia" w:hAnsi="Arial"/>
          <w:sz w:val="24"/>
          <w:lang w:val="en-US" w:eastAsia="zh-CN"/>
        </w:rPr>
        <w:t>：（包含不仅限于以下内容）</w:t>
      </w:r>
    </w:p>
    <w:p>
      <w:pPr>
        <w:pStyle w:val="10"/>
        <w:numPr>
          <w:ilvl w:val="0"/>
          <w:numId w:val="0"/>
        </w:numPr>
        <w:autoSpaceDE/>
        <w:autoSpaceDN/>
        <w:snapToGrid w:val="0"/>
        <w:ind w:firstLine="480" w:firstLineChars="200"/>
        <w:jc w:val="both"/>
        <w:rPr>
          <w:rFonts w:hint="eastAsia" w:hAnsi="Arial"/>
          <w:sz w:val="24"/>
          <w:lang w:val="en-US" w:eastAsia="zh-CN"/>
        </w:rPr>
      </w:pPr>
      <w:r>
        <w:rPr>
          <w:rFonts w:hint="eastAsia" w:hAnsi="Arial"/>
          <w:sz w:val="24"/>
          <w:lang w:val="en-US" w:eastAsia="zh-CN"/>
        </w:rPr>
        <w:t>①质量检测报告或质量合格证；</w:t>
      </w:r>
    </w:p>
    <w:p>
      <w:pPr>
        <w:pStyle w:val="10"/>
        <w:numPr>
          <w:ilvl w:val="0"/>
          <w:numId w:val="0"/>
        </w:numPr>
        <w:autoSpaceDE/>
        <w:autoSpaceDN/>
        <w:snapToGrid w:val="0"/>
        <w:ind w:firstLine="480" w:firstLineChars="200"/>
        <w:jc w:val="both"/>
        <w:rPr>
          <w:rFonts w:hint="eastAsia" w:hAnsi="Arial"/>
          <w:sz w:val="24"/>
          <w:lang w:val="en-US" w:eastAsia="zh-CN"/>
        </w:rPr>
      </w:pPr>
      <w:r>
        <w:rPr>
          <w:rFonts w:hint="eastAsia" w:hAnsi="Arial"/>
          <w:sz w:val="24"/>
          <w:lang w:val="en-US" w:eastAsia="zh-CN"/>
        </w:rPr>
        <w:t>②</w:t>
      </w:r>
      <w:r>
        <w:rPr>
          <w:rFonts w:hint="eastAsia" w:hAnsi="Arial"/>
          <w:sz w:val="24"/>
        </w:rPr>
        <w:t>所投产品</w:t>
      </w:r>
      <w:r>
        <w:rPr>
          <w:rFonts w:hint="eastAsia" w:hAnsi="Arial"/>
          <w:sz w:val="24"/>
          <w:lang w:val="en-US" w:eastAsia="zh-CN"/>
        </w:rPr>
        <w:t>的说明书</w:t>
      </w:r>
      <w:r>
        <w:rPr>
          <w:rFonts w:hint="eastAsia" w:hAnsi="Arial"/>
          <w:color w:val="auto"/>
          <w:sz w:val="24"/>
          <w:lang w:val="en-US" w:eastAsia="zh-CN"/>
        </w:rPr>
        <w:t>；</w:t>
      </w:r>
    </w:p>
    <w:p>
      <w:pPr>
        <w:spacing w:line="480" w:lineRule="auto"/>
        <w:ind w:left="0" w:leftChars="0" w:firstLine="0" w:firstLineChars="0"/>
        <w:rPr>
          <w:rFonts w:hint="default" w:eastAsia="宋体"/>
          <w:b/>
          <w:bCs/>
          <w:sz w:val="24"/>
          <w:szCs w:val="24"/>
          <w:lang w:val="en-US" w:eastAsia="zh-CN" w:bidi="ar-SA"/>
        </w:rPr>
      </w:pPr>
    </w:p>
    <w:p>
      <w:pPr>
        <w:spacing w:line="480" w:lineRule="auto"/>
        <w:ind w:left="220" w:leftChars="100" w:firstLine="482" w:firstLineChars="200"/>
        <w:rPr>
          <w:sz w:val="24"/>
          <w:szCs w:val="24"/>
          <w:lang w:val="en-US" w:bidi="ar-SA"/>
        </w:rPr>
      </w:pPr>
      <w:r>
        <w:rPr>
          <w:rFonts w:hint="eastAsia"/>
          <w:b/>
          <w:bCs/>
          <w:sz w:val="24"/>
          <w:szCs w:val="24"/>
          <w:lang w:val="en-US" w:bidi="ar-SA"/>
        </w:rPr>
        <w:t>所提供的材料必须在有效期内，如有一项未提供或所提供的材料不在有效期内，在资格性审查时将视其为不合格投标供应商，其投标为无效投标。</w:t>
      </w:r>
    </w:p>
    <w:p>
      <w:pPr>
        <w:pStyle w:val="10"/>
        <w:autoSpaceDE/>
        <w:autoSpaceDN/>
        <w:snapToGrid w:val="0"/>
        <w:ind w:left="0"/>
        <w:jc w:val="both"/>
        <w:rPr>
          <w:rFonts w:hAnsi="Arial"/>
          <w:sz w:val="24"/>
          <w:lang w:val="en-US"/>
        </w:rPr>
      </w:pPr>
    </w:p>
    <w:p>
      <w:pPr>
        <w:pStyle w:val="10"/>
        <w:autoSpaceDE/>
        <w:autoSpaceDN/>
        <w:snapToGrid w:val="0"/>
        <w:ind w:left="0"/>
        <w:jc w:val="both"/>
        <w:rPr>
          <w:rFonts w:cs="Times New Roman"/>
          <w:kern w:val="2"/>
          <w:sz w:val="24"/>
          <w:szCs w:val="24"/>
          <w:lang w:val="en-US" w:bidi="ar-SA"/>
        </w:rPr>
      </w:pPr>
      <w:bookmarkStart w:id="2" w:name="_bookmark5"/>
      <w:bookmarkEnd w:id="2"/>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附件七：</w:t>
      </w:r>
    </w:p>
    <w:p>
      <w:pPr>
        <w:pStyle w:val="2"/>
        <w:ind w:right="78"/>
        <w:jc w:val="center"/>
        <w:rPr>
          <w:rFonts w:cs="Times New Roman"/>
          <w:kern w:val="2"/>
          <w:sz w:val="28"/>
          <w:szCs w:val="28"/>
          <w:lang w:bidi="ar-SA"/>
        </w:rPr>
      </w:pPr>
      <w:r>
        <w:rPr>
          <w:rFonts w:hint="eastAsia" w:cs="Times New Roman"/>
          <w:kern w:val="2"/>
          <w:sz w:val="28"/>
          <w:szCs w:val="28"/>
          <w:lang w:bidi="ar-SA"/>
        </w:rPr>
        <w:t>企业综合实力及信誉</w:t>
      </w:r>
    </w:p>
    <w:p>
      <w:pPr>
        <w:pStyle w:val="2"/>
        <w:ind w:right="78"/>
        <w:jc w:val="center"/>
        <w:rPr>
          <w:rFonts w:cs="Times New Roman"/>
          <w:kern w:val="2"/>
          <w:sz w:val="28"/>
          <w:szCs w:val="28"/>
          <w:lang w:bidi="ar-SA"/>
        </w:rPr>
      </w:pPr>
    </w:p>
    <w:p>
      <w:pPr>
        <w:pStyle w:val="2"/>
        <w:ind w:right="78"/>
        <w:jc w:val="center"/>
      </w:pPr>
      <w:r>
        <w:t>（投标企业自行编制）</w:t>
      </w:r>
    </w:p>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八：</w:t>
      </w:r>
    </w:p>
    <w:p>
      <w:pPr>
        <w:pStyle w:val="2"/>
        <w:ind w:right="78"/>
        <w:jc w:val="center"/>
        <w:rPr>
          <w:rFonts w:cs="Times New Roman"/>
          <w:kern w:val="2"/>
          <w:sz w:val="28"/>
          <w:szCs w:val="28"/>
          <w:lang w:val="en-US" w:bidi="ar-SA"/>
        </w:rPr>
      </w:pPr>
      <w:r>
        <w:rPr>
          <w:rFonts w:hint="eastAsia" w:cs="Times New Roman"/>
          <w:kern w:val="2"/>
          <w:sz w:val="28"/>
          <w:szCs w:val="28"/>
          <w:lang w:bidi="ar-SA"/>
        </w:rPr>
        <w:t>服务方案及质量保证承诺</w:t>
      </w:r>
      <w:r>
        <w:rPr>
          <w:rFonts w:hint="eastAsia" w:cs="Times New Roman"/>
          <w:kern w:val="2"/>
          <w:sz w:val="28"/>
          <w:szCs w:val="28"/>
          <w:lang w:val="en-US" w:bidi="ar-SA"/>
        </w:rPr>
        <w:t>产品质量保证承诺</w:t>
      </w:r>
    </w:p>
    <w:p>
      <w:pPr>
        <w:pStyle w:val="2"/>
        <w:ind w:right="78"/>
        <w:jc w:val="center"/>
        <w:rPr>
          <w:rFonts w:cs="Times New Roman"/>
          <w:kern w:val="2"/>
          <w:sz w:val="28"/>
          <w:szCs w:val="28"/>
          <w:lang w:val="en-US" w:bidi="ar-SA"/>
        </w:rPr>
      </w:pPr>
    </w:p>
    <w:p>
      <w:pPr>
        <w:pStyle w:val="2"/>
        <w:ind w:right="78"/>
        <w:jc w:val="center"/>
      </w:pPr>
      <w:r>
        <w:t>（投标企业自行编制）</w:t>
      </w:r>
    </w:p>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九：</w:t>
      </w: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产品售后服务承诺和维保计划</w:t>
      </w:r>
    </w:p>
    <w:p>
      <w:pPr>
        <w:pStyle w:val="2"/>
        <w:ind w:right="78"/>
        <w:jc w:val="center"/>
      </w:pPr>
      <w:r>
        <w:t>（投标企业自行编制）</w:t>
      </w: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snapToGrid w:val="0"/>
        <w:spacing w:line="360" w:lineRule="auto"/>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pStyle w:val="7"/>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p>
    <w:p>
      <w:pPr>
        <w:pStyle w:val="10"/>
        <w:autoSpaceDE/>
        <w:autoSpaceDN/>
        <w:snapToGrid w:val="0"/>
        <w:ind w:left="0"/>
        <w:jc w:val="center"/>
        <w:rPr>
          <w:rFonts w:cs="Times New Roman"/>
          <w:kern w:val="2"/>
          <w:szCs w:val="28"/>
          <w:lang w:bidi="ar-SA"/>
        </w:rPr>
      </w:pPr>
      <w:r>
        <w:rPr>
          <w:rFonts w:hint="eastAsia" w:cs="Times New Roman"/>
          <w:kern w:val="2"/>
          <w:szCs w:val="28"/>
          <w:lang w:bidi="ar-SA"/>
        </w:rPr>
        <w:t>供应商类似项目业绩一览表</w:t>
      </w:r>
    </w:p>
    <w:p>
      <w:pPr>
        <w:pStyle w:val="10"/>
        <w:autoSpaceDE/>
        <w:autoSpaceDN/>
        <w:snapToGrid w:val="0"/>
        <w:ind w:left="0"/>
        <w:jc w:val="both"/>
        <w:rPr>
          <w:rFonts w:cs="Times New Roman"/>
          <w:kern w:val="2"/>
          <w:sz w:val="24"/>
          <w:szCs w:val="24"/>
          <w:lang w:val="en-US" w:bidi="ar-SA"/>
        </w:rPr>
      </w:pPr>
    </w:p>
    <w:tbl>
      <w:tblPr>
        <w:tblStyle w:val="15"/>
        <w:tblW w:w="9470" w:type="dxa"/>
        <w:tblInd w:w="4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1736"/>
        <w:gridCol w:w="1039"/>
        <w:gridCol w:w="1243"/>
        <w:gridCol w:w="1735"/>
        <w:gridCol w:w="1228"/>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1006"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采购单位</w:t>
            </w:r>
          </w:p>
        </w:tc>
        <w:tc>
          <w:tcPr>
            <w:tcW w:w="1736" w:type="dxa"/>
            <w:vAlign w:val="center"/>
          </w:tcPr>
          <w:p>
            <w:pPr>
              <w:pStyle w:val="10"/>
              <w:autoSpaceDE/>
              <w:autoSpaceDN/>
              <w:snapToGrid w:val="0"/>
              <w:ind w:left="0"/>
              <w:jc w:val="center"/>
              <w:rPr>
                <w:rFonts w:cs="Times New Roman"/>
                <w:kern w:val="2"/>
                <w:sz w:val="24"/>
                <w:szCs w:val="24"/>
                <w:lang w:val="en-US" w:bidi="ar-SA"/>
              </w:rPr>
            </w:pPr>
          </w:p>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项目名称及采购地点</w:t>
            </w:r>
          </w:p>
        </w:tc>
        <w:tc>
          <w:tcPr>
            <w:tcW w:w="1039"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数量</w:t>
            </w:r>
          </w:p>
        </w:tc>
        <w:tc>
          <w:tcPr>
            <w:tcW w:w="1243"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供货期</w:t>
            </w:r>
          </w:p>
        </w:tc>
        <w:tc>
          <w:tcPr>
            <w:tcW w:w="1735"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合同价款</w:t>
            </w:r>
          </w:p>
        </w:tc>
        <w:tc>
          <w:tcPr>
            <w:tcW w:w="1228"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质量</w:t>
            </w:r>
          </w:p>
        </w:tc>
        <w:tc>
          <w:tcPr>
            <w:tcW w:w="1483"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bl>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注：1、后附类似业绩证明材料（须提供供货合同/协议书或中标通知书）。</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    2、不提供证明材料不予认可。</w:t>
      </w: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hint="default" w:eastAsia="宋体" w:cs="Times New Roman"/>
          <w:kern w:val="2"/>
          <w:sz w:val="24"/>
          <w:szCs w:val="24"/>
          <w:lang w:val="en-US" w:eastAsia="zh-CN" w:bidi="ar-SA"/>
        </w:rPr>
      </w:pPr>
      <w:r>
        <w:rPr>
          <w:rFonts w:hint="eastAsia" w:cs="Times New Roman"/>
          <w:kern w:val="2"/>
          <w:sz w:val="24"/>
          <w:szCs w:val="24"/>
          <w:lang w:val="en-US" w:bidi="ar-SA"/>
        </w:rPr>
        <w:t>日期：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eastAsia="zh-CN" w:bidi="ar-SA"/>
        </w:rPr>
        <w:t xml:space="preserve">    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一</w:t>
      </w:r>
      <w:r>
        <w:rPr>
          <w:rFonts w:hint="eastAsia" w:cs="Times New Roman"/>
          <w:kern w:val="2"/>
          <w:sz w:val="24"/>
          <w:szCs w:val="24"/>
          <w:lang w:val="en-US" w:bidi="ar-SA"/>
        </w:rPr>
        <w:t>：</w:t>
      </w:r>
    </w:p>
    <w:p>
      <w:pPr>
        <w:pStyle w:val="10"/>
        <w:autoSpaceDE/>
        <w:autoSpaceDN/>
        <w:snapToGrid w:val="0"/>
        <w:ind w:left="0"/>
        <w:jc w:val="center"/>
        <w:rPr>
          <w:rFonts w:cs="Times New Roman"/>
          <w:kern w:val="2"/>
          <w:szCs w:val="28"/>
          <w:lang w:val="en-US" w:bidi="ar-SA"/>
        </w:rPr>
      </w:pPr>
      <w:r>
        <w:rPr>
          <w:rFonts w:hint="eastAsia" w:cs="Times New Roman"/>
          <w:kern w:val="2"/>
          <w:szCs w:val="28"/>
          <w:lang w:bidi="ar-SA"/>
        </w:rPr>
        <w:t>供应商认为有必要提供的其它材料</w:t>
      </w:r>
    </w:p>
    <w:p>
      <w:pPr>
        <w:pStyle w:val="10"/>
        <w:autoSpaceDE/>
        <w:autoSpaceDN/>
        <w:snapToGrid w:val="0"/>
        <w:ind w:left="0"/>
        <w:jc w:val="center"/>
        <w:rPr>
          <w:rFonts w:cs="Times New Roman"/>
          <w:kern w:val="2"/>
          <w:szCs w:val="28"/>
          <w:lang w:val="en-US" w:bidi="ar-SA"/>
        </w:rPr>
      </w:pPr>
    </w:p>
    <w:p>
      <w:pPr>
        <w:pStyle w:val="2"/>
        <w:ind w:right="78"/>
        <w:jc w:val="center"/>
      </w:pPr>
      <w:r>
        <w:t>（投标企业自行编制）</w:t>
      </w:r>
    </w:p>
    <w:p>
      <w:pPr>
        <w:pStyle w:val="10"/>
        <w:autoSpaceDE/>
        <w:autoSpaceDN/>
        <w:snapToGrid w:val="0"/>
        <w:ind w:left="0"/>
        <w:jc w:val="center"/>
        <w:rPr>
          <w:rFonts w:cs="Times New Roman"/>
          <w:kern w:val="2"/>
          <w:szCs w:val="28"/>
          <w:lang w:val="en-US" w:bidi="ar-SA"/>
        </w:rPr>
        <w:sectPr>
          <w:pgSz w:w="11910" w:h="16840"/>
          <w:pgMar w:top="102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center"/>
        <w:rPr>
          <w:rFonts w:cs="Times New Roman"/>
          <w:kern w:val="2"/>
          <w:sz w:val="24"/>
          <w:szCs w:val="24"/>
          <w:lang w:val="en-US" w:bidi="ar-SA"/>
        </w:rPr>
      </w:pPr>
      <w:r>
        <w:rPr>
          <w:rFonts w:hint="eastAsia"/>
          <w:b/>
          <w:bCs/>
          <w:szCs w:val="28"/>
          <w:lang w:val="en-US"/>
        </w:rPr>
        <w:t>第六章  评标标准与方法</w:t>
      </w:r>
    </w:p>
    <w:p>
      <w:pPr>
        <w:pStyle w:val="10"/>
        <w:numPr>
          <w:ilvl w:val="0"/>
          <w:numId w:val="5"/>
        </w:numPr>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总则</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（一）</w:t>
      </w:r>
      <w:r>
        <w:rPr>
          <w:rFonts w:hint="eastAsia" w:cs="Times New Roman"/>
          <w:kern w:val="2"/>
          <w:sz w:val="24"/>
          <w:szCs w:val="24"/>
          <w:lang w:val="en-US" w:eastAsia="zh-CN" w:bidi="ar-SA"/>
        </w:rPr>
        <w:t>招标</w:t>
      </w:r>
      <w:r>
        <w:rPr>
          <w:rFonts w:hint="eastAsia" w:cs="Times New Roman"/>
          <w:kern w:val="2"/>
          <w:sz w:val="24"/>
          <w:szCs w:val="24"/>
          <w:lang w:val="en-US" w:bidi="ar-SA"/>
        </w:rPr>
        <w:t>人负责依法组建评标委员会。评标工作由评标委员会承担。</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（二）评标工作依据《中华人民共和国招标投标法》、《中华人民共和国政府采购法》及有关规定，公平、公正、科学、择优的原则进行。采用相同的程序、标准和方法，对供应商的投标进行评审、比较。</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（三）评标委员会依据招标文件中的标准、办法对投标文件进行评标，任何其他的外部证据均不得作为评标依据。</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（四）评标采用综合评分法。本办法中规定了所有必须评价的项目及相关评价标准。按照本办法设定的评标标准及方法对投标文件进行评审，任何人在复制、使用过程中均不得对原件修改。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（五）评标工作由评标委员会推举的评标委员会主任主持。每位专家独立评标，任何人不得通过任何方式，干扰评标委员会的评标。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（六）评标委员会将按供应商合计综合得分的高低顺序推荐三名中标候选人报评标委员会。由招标领导小组按照国家有关法规组织定标。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二、评标内容与评标程序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（七）评标的内容详见后附评标标准与方法表。</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（八）评标程序及规定</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1.评标程序如下：</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组建评标委员会→资格审查→初步评审→详细评标→完成评标报告</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（1）依法组建评标委员会，由评标委员会推选评标委员会主任委员。</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（2）评标委员会依据“投标须知”的规定，确定有效投标。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（3）评标委员会依据“投标须知”中规定，对投标文件进行资格审查、初步评审，确定进入详细评标的供应商名单。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（4）评标委员会对进入细致评标的投标文件，在澄清、修正计算错误的基础上进行细致评审。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（5）评标委员会对投标文件的内容有疑问的部分，可以向供应商书面质询，要求该供应商做出书面澄清，但不得对投标文件做实质性修改。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评标委员会根据评标情况写出评标报告，并按顺序推荐出中标候选人名单，评标报告中包括基本情况、评标委员会成员名单、开标记录、符合要求的投标书、废标情况说明、评标标准及方法、定标原则、评标委员会的评标结果、评标过程各项得分记录表以及澄清、说明和相关记录等。</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2.评标委员会按照本办法，对进入详细评审的投标文件进行投标文件合格性进行评审。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（九）若发生并列情况，按照投标价格低者优先的原则排序。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三、评标标准及说明</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（十）评标标准的说明如下：</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评标计分方法按综合评分法进行评标。综合评分法是指对投标文件投标报价部分（30分）、商务、技术部分（70 分）进行综合评定。评标时评标委员会根据招标文件确定的评标标准，对其进行商务部分、投标报价部分进行评审。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评委打分保留小数点后两位，算术平均值保留小数点后两位，第三位四舍五入。每个供应商的得分为其商务部分评审得分、投标报价得分的总和。</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四、定标原则</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（十一）1.评标委员会通过综合评分并按分数高低作出排序确定出前三名作为中标候选人推荐给采购人，采购人从三名中标候选人中确定出最终的中标人。</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采购人确定中标人时的原则：排名第一的中标候选人为中标人。排名第一的中标候选人放弃中标、因不可抗力提出不能履行合同，确定排名第二的中标候选人为中标人，以此类推。如果有两个供应商得分相同时，取投标价格低者排名靠前。</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五、注意事项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（十二）评标过程保密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pPr>
        <w:pStyle w:val="10"/>
        <w:autoSpaceDE/>
        <w:autoSpaceDN/>
        <w:snapToGrid w:val="0"/>
        <w:ind w:left="0"/>
        <w:jc w:val="both"/>
        <w:rPr>
          <w:rFonts w:cs="Times New Roman"/>
          <w:kern w:val="2"/>
          <w:sz w:val="24"/>
          <w:szCs w:val="24"/>
          <w:lang w:val="en-US" w:bidi="ar-SA"/>
        </w:rPr>
        <w:sectPr>
          <w:pgSz w:w="11910" w:h="16840"/>
          <w:pgMar w:top="146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center"/>
        <w:rPr>
          <w:rFonts w:cs="Times New Roman"/>
          <w:kern w:val="2"/>
          <w:sz w:val="24"/>
          <w:szCs w:val="24"/>
          <w:lang w:val="en-US" w:bidi="ar-SA"/>
        </w:rPr>
      </w:pPr>
      <w:r>
        <w:rPr>
          <w:rFonts w:hint="eastAsia" w:cs="Times New Roman"/>
          <w:b/>
          <w:bCs/>
          <w:kern w:val="2"/>
          <w:szCs w:val="28"/>
          <w:lang w:val="en-US" w:bidi="ar-SA"/>
        </w:rPr>
        <w:t>评分标准</w:t>
      </w:r>
    </w:p>
    <w:tbl>
      <w:tblPr>
        <w:tblStyle w:val="1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025"/>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60"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评分因素</w:t>
            </w: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分值</w:t>
            </w:r>
          </w:p>
        </w:tc>
        <w:tc>
          <w:tcPr>
            <w:tcW w:w="6762" w:type="dxa"/>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0"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w:t>
            </w:r>
            <w:r>
              <w:rPr>
                <w:rFonts w:hint="eastAsia" w:cs="Times New Roman"/>
                <w:kern w:val="2"/>
                <w:sz w:val="24"/>
                <w:szCs w:val="24"/>
                <w:lang w:val="en-US" w:eastAsia="zh-CN" w:bidi="ar-SA"/>
              </w:rPr>
              <w:t>得分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报价得分=（基准价/</w:t>
            </w:r>
            <w:r>
              <w:rPr>
                <w:rFonts w:hint="eastAsia" w:cs="Times New Roman"/>
                <w:kern w:val="2"/>
                <w:sz w:val="24"/>
                <w:szCs w:val="24"/>
                <w:lang w:val="en-US" w:eastAsia="zh-CN" w:bidi="ar-SA"/>
              </w:rPr>
              <w:t>投标</w:t>
            </w:r>
            <w:r>
              <w:rPr>
                <w:rFonts w:hint="eastAsia" w:ascii="宋体" w:hAnsi="宋体" w:eastAsia="宋体" w:cs="Times New Roman"/>
                <w:kern w:val="2"/>
                <w:sz w:val="24"/>
                <w:szCs w:val="24"/>
                <w:lang w:val="en-US" w:eastAsia="zh-CN" w:bidi="ar-SA"/>
              </w:rPr>
              <w:t>报价）×30%×100</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综合评估法中的价格分统一采用价格优先法计算，即满足</w:t>
            </w:r>
            <w:r>
              <w:rPr>
                <w:rFonts w:hint="eastAsia" w:cs="Times New Roman"/>
                <w:kern w:val="2"/>
                <w:sz w:val="24"/>
                <w:szCs w:val="24"/>
                <w:lang w:val="en-US" w:eastAsia="zh-CN" w:bidi="ar-SA"/>
              </w:rPr>
              <w:t>招标</w:t>
            </w:r>
            <w:r>
              <w:rPr>
                <w:rFonts w:hint="eastAsia" w:ascii="宋体" w:hAnsi="宋体" w:eastAsia="宋体" w:cs="Times New Roman"/>
                <w:kern w:val="2"/>
                <w:sz w:val="24"/>
                <w:szCs w:val="24"/>
                <w:lang w:val="en-US" w:eastAsia="zh-CN" w:bidi="ar-SA"/>
              </w:rPr>
              <w:t>文件要求且最后报价最低的价格为基准价，其报价得满分。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60" w:type="dxa"/>
            <w:vMerge w:val="restart"/>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商务技术部分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（70分）</w:t>
            </w:r>
          </w:p>
          <w:p>
            <w:pPr>
              <w:widowControl/>
              <w:jc w:val="center"/>
              <w:rPr>
                <w:rFonts w:hint="eastAsia" w:ascii="宋体" w:hAnsi="宋体" w:eastAsia="宋体" w:cs="Times New Roman"/>
                <w:kern w:val="2"/>
                <w:sz w:val="24"/>
                <w:szCs w:val="24"/>
                <w:lang w:val="en-US" w:eastAsia="zh-CN" w:bidi="ar-SA"/>
              </w:rPr>
            </w:pPr>
          </w:p>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供应商对付款、交货、售后服务等方面进行响应，完全响应且逐项详细说明的计10分。全部响应，但未做详细说明的，只计5分，无响应说明的不计分。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（1）设备为主流产品，选型科学合理，配置齐全，功能满足要求计10分；</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（2）完全满足或高于标书中“产品性能要求”（技术偏离表），得10分；每有一项不满足的（技术负偏离）关键指标“</w:t>
            </w:r>
            <w:r>
              <w:rPr>
                <w:rFonts w:hint="eastAsia" w:asciiTheme="minorEastAsia" w:hAnsiTheme="minorEastAsia" w:eastAsiaTheme="minorEastAsia" w:cstheme="minorEastAsia"/>
                <w:b/>
                <w:bCs/>
                <w:color w:val="auto"/>
                <w:sz w:val="24"/>
                <w:szCs w:val="24"/>
                <w:vertAlign w:val="baseline"/>
                <w:lang w:val="en-US" w:eastAsia="zh-CN"/>
              </w:rPr>
              <w:t>*</w:t>
            </w:r>
            <w:r>
              <w:rPr>
                <w:rFonts w:hint="eastAsia" w:ascii="宋体" w:hAnsi="宋体" w:eastAsia="宋体" w:cs="Times New Roman"/>
                <w:kern w:val="2"/>
                <w:sz w:val="24"/>
                <w:szCs w:val="24"/>
                <w:lang w:val="en-US" w:eastAsia="zh-CN" w:bidi="ar-SA"/>
              </w:rPr>
              <w:t>”一项扣2分，其他指标一项扣1分，最多扣10分。（若没有据实提供偏离表的本项不得分）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项目组织配置：提供完整详尽的工作组织、人员配备、实施计划及时间进度安排，并按照计划进度开展工作。完整优:11～15分，良:6～10分，ー般:1～5分。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（1）根据投标人所提供的质量保证承诺、售后服务方案方面综合考虑优:9～13分，良:5～8分，一般:1～4分。</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（2）在项目所在地范围内设置售后服务机构，能够提供快捷服务的得2分（提供相关证明文件）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近三年（201</w:t>
            </w:r>
            <w:r>
              <w:rPr>
                <w:rFonts w:hint="eastAsia"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年</w:t>
            </w:r>
            <w:r>
              <w:rPr>
                <w:rFonts w:hint="eastAsia"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月至今，以合同签订时间为准）类似业绩（须提供供货合同或中标通知书）每提供一项得2.5分，满分5分。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响应文件编制质量</w:t>
            </w:r>
            <w:r>
              <w:rPr>
                <w:rFonts w:hint="eastAsia" w:ascii="宋体" w:hAnsi="宋体" w:eastAsia="宋体" w:cs="Times New Roman"/>
                <w:kern w:val="2"/>
                <w:sz w:val="24"/>
                <w:szCs w:val="24"/>
                <w:lang w:val="en-US" w:eastAsia="zh-CN" w:bidi="ar-SA"/>
              </w:rPr>
              <w:t>标函编制内容完整、齐全、叙述严谨；标书无涂改、错页、漏页现象；提供资料是否齐全，文字是否清晰，描述是否准确。满分5分，优得3-5分；一般得1-2分；</w:t>
            </w:r>
          </w:p>
        </w:tc>
      </w:tr>
    </w:tbl>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备注：1、评委应在认真理解本招标文件和项目有关情况后，做出需自己负责的按上述内容对供应商进行评审。2、评委打分保留小数点后两位，算术平均值保留小数点后两位，第三位四舍五入</w:t>
      </w:r>
      <w:r>
        <w:rPr>
          <w:rFonts w:hint="eastAsia" w:cs="Times New Roman"/>
          <w:kern w:val="2"/>
          <w:sz w:val="24"/>
          <w:szCs w:val="24"/>
          <w:lang w:val="en-US" w:eastAsia="zh-CN" w:bidi="ar-SA"/>
        </w:rPr>
        <w:t>。3、</w:t>
      </w:r>
      <w:r>
        <w:rPr>
          <w:rFonts w:hint="eastAsia" w:cs="Times New Roman"/>
          <w:kern w:val="2"/>
          <w:sz w:val="24"/>
          <w:szCs w:val="24"/>
          <w:lang w:val="en-US" w:bidi="ar-SA"/>
        </w:rPr>
        <w:t>供应商最终得分等于商务技术部分、报价二者得分之和。</w:t>
      </w:r>
      <w:r>
        <w:rPr>
          <w:rFonts w:hint="eastAsia" w:cs="Times New Roman"/>
          <w:kern w:val="2"/>
          <w:sz w:val="24"/>
          <w:szCs w:val="24"/>
          <w:lang w:val="en-US" w:eastAsia="zh-CN" w:bidi="ar-SA"/>
        </w:rPr>
        <w:t>4</w:t>
      </w:r>
      <w:r>
        <w:rPr>
          <w:rFonts w:hint="eastAsia" w:cs="Times New Roman"/>
          <w:kern w:val="2"/>
          <w:sz w:val="24"/>
          <w:szCs w:val="24"/>
          <w:lang w:val="en-US" w:bidi="ar-SA"/>
        </w:rPr>
        <w:t>、评标委员会按照供应商最终得分由高到底顺序确定出各供应商排名顺序。</w:t>
      </w:r>
    </w:p>
    <w:sectPr>
      <w:footerReference r:id="rId6" w:type="default"/>
      <w:pgSz w:w="11910" w:h="16840"/>
      <w:pgMar w:top="1420" w:right="1170" w:bottom="1120" w:left="540" w:header="0" w:footer="1193" w:gutter="0"/>
      <w:pgBorders>
        <w:top w:val="none" w:sz="0" w:space="0"/>
        <w:left w:val="none" w:sz="0" w:space="0"/>
        <w:bottom w:val="none" w:sz="0" w:space="0"/>
        <w:right w:val="none" w:sz="0" w:space="0"/>
      </w:pgBorders>
      <w:cols w:equalWidth="0" w:num="1">
        <w:col w:w="108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enir 65">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8"/>
      </w:rPr>
    </w:pPr>
    <w:r>
      <w:rPr>
        <w:sz w:val="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WKH3dkBAACtAwAADgAAAAAAAAABACAA&#10;AAAeAQAAZHJzL2Uyb0RvYy54bWxQSwUGAAAAAAYABgBZAQAAaQ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sdt>
      <w:sdtPr>
        <w:id w:val="2"/>
      </w:sdtPr>
      <w:sdtContent/>
    </w:sdt>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
                          </w:sdtPr>
                          <w:sdtContent>
                            <w:p>
                              <w:pPr>
                                <w:pStyle w:val="11"/>
                                <w:jc w:val="center"/>
                              </w:pPr>
                              <w:r>
                                <w:fldChar w:fldCharType="begin"/>
                              </w:r>
                              <w:r>
                                <w:instrText xml:space="preserve">PAGE   \* MERGEFORMAT</w:instrText>
                              </w:r>
                              <w:r>
                                <w:fldChar w:fldCharType="separate"/>
                              </w:r>
                              <w:r>
                                <w:rPr>
                                  <w:lang w:val="zh-CN"/>
                                </w:rPr>
                                <w:t>52</w:t>
                              </w:r>
                              <w:r>
                                <w:rPr>
                                  <w:lang w:val="zh-CN"/>
                                </w:rPr>
                                <w:fldChar w:fldCharType="end"/>
                              </w:r>
                            </w:p>
                          </w:sdtContent>
                        </w:sdt>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51iRdkBAACtAwAADgAAAAAAAAABACAA&#10;AAAeAQAAZHJzL2Uyb0RvYy54bWxQSwUGAAAAAAYABgBZAQAAaQUAAAAA&#10;">
              <v:fill on="f" focussize="0,0"/>
              <v:stroke on="f"/>
              <v:imagedata o:title=""/>
              <o:lock v:ext="edit" aspectratio="f"/>
              <v:textbox inset="0mm,0mm,0mm,0mm" style="mso-fit-shape-to-text:t;">
                <w:txbxContent>
                  <w:sdt>
                    <w:sdtPr>
                      <w:id w:val="1"/>
                    </w:sdtPr>
                    <w:sdtContent>
                      <w:p>
                        <w:pPr>
                          <w:pStyle w:val="11"/>
                          <w:jc w:val="center"/>
                        </w:pPr>
                        <w:r>
                          <w:fldChar w:fldCharType="begin"/>
                        </w:r>
                        <w:r>
                          <w:instrText xml:space="preserve">PAGE   \* MERGEFORMAT</w:instrText>
                        </w:r>
                        <w:r>
                          <w:fldChar w:fldCharType="separate"/>
                        </w:r>
                        <w:r>
                          <w:rPr>
                            <w:lang w:val="zh-CN"/>
                          </w:rPr>
                          <w:t>52</w:t>
                        </w:r>
                        <w:r>
                          <w:rPr>
                            <w:lang w:val="zh-CN"/>
                          </w:rPr>
                          <w:fldChar w:fldCharType="end"/>
                        </w:r>
                      </w:p>
                    </w:sdtContent>
                  </w:sdt>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5F29"/>
    <w:multiLevelType w:val="singleLevel"/>
    <w:tmpl w:val="A4A25F29"/>
    <w:lvl w:ilvl="0" w:tentative="0">
      <w:start w:val="3"/>
      <w:numFmt w:val="chineseCounting"/>
      <w:lvlText w:val="第%1章"/>
      <w:lvlJc w:val="left"/>
      <w:rPr>
        <w:rFonts w:hint="eastAsia"/>
      </w:rPr>
    </w:lvl>
  </w:abstractNum>
  <w:abstractNum w:abstractNumId="1">
    <w:nsid w:val="D82802C5"/>
    <w:multiLevelType w:val="singleLevel"/>
    <w:tmpl w:val="D82802C5"/>
    <w:lvl w:ilvl="0" w:tentative="0">
      <w:start w:val="1"/>
      <w:numFmt w:val="decimal"/>
      <w:suff w:val="nothing"/>
      <w:lvlText w:val="（%1）"/>
      <w:lvlJc w:val="left"/>
    </w:lvl>
  </w:abstractNum>
  <w:abstractNum w:abstractNumId="2">
    <w:nsid w:val="0D36F9CA"/>
    <w:multiLevelType w:val="singleLevel"/>
    <w:tmpl w:val="0D36F9CA"/>
    <w:lvl w:ilvl="0" w:tentative="0">
      <w:start w:val="1"/>
      <w:numFmt w:val="chineseCounting"/>
      <w:suff w:val="nothing"/>
      <w:lvlText w:val="%1、"/>
      <w:lvlJc w:val="left"/>
      <w:rPr>
        <w:rFonts w:hint="eastAsia"/>
      </w:rPr>
    </w:lvl>
  </w:abstractNum>
  <w:abstractNum w:abstractNumId="3">
    <w:nsid w:val="38A14092"/>
    <w:multiLevelType w:val="singleLevel"/>
    <w:tmpl w:val="38A14092"/>
    <w:lvl w:ilvl="0" w:tentative="0">
      <w:start w:val="4"/>
      <w:numFmt w:val="chineseCounting"/>
      <w:suff w:val="space"/>
      <w:lvlText w:val="第%1章"/>
      <w:lvlJc w:val="left"/>
      <w:pPr>
        <w:ind w:left="1895"/>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0"/>
    <w:rsid w:val="00155990"/>
    <w:rsid w:val="0034533F"/>
    <w:rsid w:val="00357A93"/>
    <w:rsid w:val="003D07A5"/>
    <w:rsid w:val="004B4E80"/>
    <w:rsid w:val="00565E82"/>
    <w:rsid w:val="00A9346E"/>
    <w:rsid w:val="00B33712"/>
    <w:rsid w:val="00C808CA"/>
    <w:rsid w:val="00CB2348"/>
    <w:rsid w:val="00D372E0"/>
    <w:rsid w:val="012053F2"/>
    <w:rsid w:val="012333D7"/>
    <w:rsid w:val="01684EED"/>
    <w:rsid w:val="01702160"/>
    <w:rsid w:val="01942E16"/>
    <w:rsid w:val="01981142"/>
    <w:rsid w:val="01C30B19"/>
    <w:rsid w:val="01C42D47"/>
    <w:rsid w:val="01D10A9C"/>
    <w:rsid w:val="02427758"/>
    <w:rsid w:val="0250071F"/>
    <w:rsid w:val="025F2C5D"/>
    <w:rsid w:val="02630E88"/>
    <w:rsid w:val="026D2DAC"/>
    <w:rsid w:val="028F283C"/>
    <w:rsid w:val="02A25871"/>
    <w:rsid w:val="031727BE"/>
    <w:rsid w:val="031F28A8"/>
    <w:rsid w:val="03C42502"/>
    <w:rsid w:val="040346D6"/>
    <w:rsid w:val="0426455C"/>
    <w:rsid w:val="042F6C19"/>
    <w:rsid w:val="043F54DA"/>
    <w:rsid w:val="0452756E"/>
    <w:rsid w:val="04656C06"/>
    <w:rsid w:val="049174D0"/>
    <w:rsid w:val="0493430F"/>
    <w:rsid w:val="04B6656B"/>
    <w:rsid w:val="0509106D"/>
    <w:rsid w:val="052E31EF"/>
    <w:rsid w:val="054A0505"/>
    <w:rsid w:val="055A13A9"/>
    <w:rsid w:val="055D79C9"/>
    <w:rsid w:val="05800286"/>
    <w:rsid w:val="05D92058"/>
    <w:rsid w:val="060D422A"/>
    <w:rsid w:val="06145FB8"/>
    <w:rsid w:val="061C1D47"/>
    <w:rsid w:val="06695B61"/>
    <w:rsid w:val="07207A72"/>
    <w:rsid w:val="073546E2"/>
    <w:rsid w:val="075D444B"/>
    <w:rsid w:val="07AF424B"/>
    <w:rsid w:val="08062B60"/>
    <w:rsid w:val="082F653C"/>
    <w:rsid w:val="08442023"/>
    <w:rsid w:val="08A178D6"/>
    <w:rsid w:val="08B820A2"/>
    <w:rsid w:val="08DB56BE"/>
    <w:rsid w:val="09150F22"/>
    <w:rsid w:val="09174791"/>
    <w:rsid w:val="09255ED2"/>
    <w:rsid w:val="093C0569"/>
    <w:rsid w:val="095573EA"/>
    <w:rsid w:val="09881D8D"/>
    <w:rsid w:val="09B21064"/>
    <w:rsid w:val="09D163CC"/>
    <w:rsid w:val="09D76313"/>
    <w:rsid w:val="0A204E34"/>
    <w:rsid w:val="0B321FA7"/>
    <w:rsid w:val="0B63709B"/>
    <w:rsid w:val="0B8C0695"/>
    <w:rsid w:val="0BB1156F"/>
    <w:rsid w:val="0BC9513C"/>
    <w:rsid w:val="0C460CC2"/>
    <w:rsid w:val="0C586D14"/>
    <w:rsid w:val="0C6670E1"/>
    <w:rsid w:val="0C8A6837"/>
    <w:rsid w:val="0C8D2796"/>
    <w:rsid w:val="0CB0260C"/>
    <w:rsid w:val="0CFC035F"/>
    <w:rsid w:val="0D0F4B5C"/>
    <w:rsid w:val="0D0F7D49"/>
    <w:rsid w:val="0D1F5DDE"/>
    <w:rsid w:val="0D294F26"/>
    <w:rsid w:val="0D6710A3"/>
    <w:rsid w:val="0D773631"/>
    <w:rsid w:val="0DAC52EB"/>
    <w:rsid w:val="0E0E209C"/>
    <w:rsid w:val="0E245042"/>
    <w:rsid w:val="0E93164C"/>
    <w:rsid w:val="0EAC0806"/>
    <w:rsid w:val="0EEE2554"/>
    <w:rsid w:val="0EF718D9"/>
    <w:rsid w:val="0F2E3692"/>
    <w:rsid w:val="0F4B5419"/>
    <w:rsid w:val="0F885312"/>
    <w:rsid w:val="0F9D6023"/>
    <w:rsid w:val="0FBC2EAE"/>
    <w:rsid w:val="0FDF5426"/>
    <w:rsid w:val="10870B25"/>
    <w:rsid w:val="10B119B7"/>
    <w:rsid w:val="110065F0"/>
    <w:rsid w:val="110266E2"/>
    <w:rsid w:val="11042542"/>
    <w:rsid w:val="111733F7"/>
    <w:rsid w:val="11494F85"/>
    <w:rsid w:val="11563D8A"/>
    <w:rsid w:val="11653E9E"/>
    <w:rsid w:val="11894C03"/>
    <w:rsid w:val="11A96DA5"/>
    <w:rsid w:val="11CC4765"/>
    <w:rsid w:val="11D95845"/>
    <w:rsid w:val="11F30B8D"/>
    <w:rsid w:val="120B45C8"/>
    <w:rsid w:val="122F1F4E"/>
    <w:rsid w:val="12D559B8"/>
    <w:rsid w:val="12E83376"/>
    <w:rsid w:val="133C7F1E"/>
    <w:rsid w:val="13610E5A"/>
    <w:rsid w:val="13871AEF"/>
    <w:rsid w:val="139D4AD9"/>
    <w:rsid w:val="13D32DB4"/>
    <w:rsid w:val="14165F64"/>
    <w:rsid w:val="14175800"/>
    <w:rsid w:val="142F2895"/>
    <w:rsid w:val="143C0C2F"/>
    <w:rsid w:val="149563A4"/>
    <w:rsid w:val="14DA74A2"/>
    <w:rsid w:val="14EB006F"/>
    <w:rsid w:val="150C4B3E"/>
    <w:rsid w:val="15472B87"/>
    <w:rsid w:val="155268BB"/>
    <w:rsid w:val="158E014A"/>
    <w:rsid w:val="15B8129C"/>
    <w:rsid w:val="15BB5611"/>
    <w:rsid w:val="15EC52BC"/>
    <w:rsid w:val="160C7800"/>
    <w:rsid w:val="16280B54"/>
    <w:rsid w:val="166F641A"/>
    <w:rsid w:val="16D71488"/>
    <w:rsid w:val="16F66E83"/>
    <w:rsid w:val="16F869BF"/>
    <w:rsid w:val="175436A8"/>
    <w:rsid w:val="17EB2E27"/>
    <w:rsid w:val="180A5975"/>
    <w:rsid w:val="181C5699"/>
    <w:rsid w:val="183420E9"/>
    <w:rsid w:val="183D6FEA"/>
    <w:rsid w:val="188B2848"/>
    <w:rsid w:val="189F5EC7"/>
    <w:rsid w:val="18AB0768"/>
    <w:rsid w:val="19345A11"/>
    <w:rsid w:val="1960353C"/>
    <w:rsid w:val="19732A04"/>
    <w:rsid w:val="19760153"/>
    <w:rsid w:val="19DC595C"/>
    <w:rsid w:val="19EC75EE"/>
    <w:rsid w:val="1A2E0A58"/>
    <w:rsid w:val="1A366280"/>
    <w:rsid w:val="1A6D0BAC"/>
    <w:rsid w:val="1AEE4E84"/>
    <w:rsid w:val="1B0653D0"/>
    <w:rsid w:val="1B220680"/>
    <w:rsid w:val="1B90327A"/>
    <w:rsid w:val="1BDC7CC9"/>
    <w:rsid w:val="1BF62F60"/>
    <w:rsid w:val="1BFD1CE7"/>
    <w:rsid w:val="1C4B19FD"/>
    <w:rsid w:val="1C50105B"/>
    <w:rsid w:val="1C626300"/>
    <w:rsid w:val="1C777F81"/>
    <w:rsid w:val="1CAD3F3B"/>
    <w:rsid w:val="1CAF2A4E"/>
    <w:rsid w:val="1CB83025"/>
    <w:rsid w:val="1D1A10AA"/>
    <w:rsid w:val="1D1F7401"/>
    <w:rsid w:val="1D6812B6"/>
    <w:rsid w:val="1D835FE2"/>
    <w:rsid w:val="1E065447"/>
    <w:rsid w:val="1E5004DC"/>
    <w:rsid w:val="1E801A83"/>
    <w:rsid w:val="1EB15422"/>
    <w:rsid w:val="1EEA2981"/>
    <w:rsid w:val="1F593767"/>
    <w:rsid w:val="1F6B6141"/>
    <w:rsid w:val="1F716522"/>
    <w:rsid w:val="1F724E43"/>
    <w:rsid w:val="1F845213"/>
    <w:rsid w:val="1FAD2E45"/>
    <w:rsid w:val="20AC2DFC"/>
    <w:rsid w:val="20AC453A"/>
    <w:rsid w:val="20F146AD"/>
    <w:rsid w:val="20FB0B68"/>
    <w:rsid w:val="213D7AD4"/>
    <w:rsid w:val="214E1A5B"/>
    <w:rsid w:val="218C3D50"/>
    <w:rsid w:val="218E5887"/>
    <w:rsid w:val="2190576F"/>
    <w:rsid w:val="21BD4045"/>
    <w:rsid w:val="21EB563E"/>
    <w:rsid w:val="220619FE"/>
    <w:rsid w:val="226B158C"/>
    <w:rsid w:val="22C4762F"/>
    <w:rsid w:val="2381503F"/>
    <w:rsid w:val="239718AD"/>
    <w:rsid w:val="23A1658A"/>
    <w:rsid w:val="23D057B9"/>
    <w:rsid w:val="23D06FDE"/>
    <w:rsid w:val="23E22456"/>
    <w:rsid w:val="24246C5B"/>
    <w:rsid w:val="24513686"/>
    <w:rsid w:val="24732829"/>
    <w:rsid w:val="24A10017"/>
    <w:rsid w:val="24E03153"/>
    <w:rsid w:val="24EE0196"/>
    <w:rsid w:val="24F507B1"/>
    <w:rsid w:val="24FE7717"/>
    <w:rsid w:val="25634940"/>
    <w:rsid w:val="25B30397"/>
    <w:rsid w:val="25CD2A71"/>
    <w:rsid w:val="25E26A8E"/>
    <w:rsid w:val="26645B85"/>
    <w:rsid w:val="2666669B"/>
    <w:rsid w:val="269B055A"/>
    <w:rsid w:val="26A01AD0"/>
    <w:rsid w:val="26CE2860"/>
    <w:rsid w:val="26E81F41"/>
    <w:rsid w:val="27034E0E"/>
    <w:rsid w:val="2708147C"/>
    <w:rsid w:val="27550D75"/>
    <w:rsid w:val="277448A4"/>
    <w:rsid w:val="27841CAE"/>
    <w:rsid w:val="27933284"/>
    <w:rsid w:val="27940442"/>
    <w:rsid w:val="2836556D"/>
    <w:rsid w:val="284C6C25"/>
    <w:rsid w:val="287325FE"/>
    <w:rsid w:val="28892AE6"/>
    <w:rsid w:val="289C0F1E"/>
    <w:rsid w:val="28A517B4"/>
    <w:rsid w:val="28AC108E"/>
    <w:rsid w:val="29561ECC"/>
    <w:rsid w:val="29652C48"/>
    <w:rsid w:val="299539B1"/>
    <w:rsid w:val="2A1454D0"/>
    <w:rsid w:val="2AC96B1C"/>
    <w:rsid w:val="2B657C01"/>
    <w:rsid w:val="2B9A7EEC"/>
    <w:rsid w:val="2BB35EEE"/>
    <w:rsid w:val="2C717A56"/>
    <w:rsid w:val="2C730E30"/>
    <w:rsid w:val="2CDE5E6C"/>
    <w:rsid w:val="2CE2107E"/>
    <w:rsid w:val="2CF00D59"/>
    <w:rsid w:val="2D1207DD"/>
    <w:rsid w:val="2D176365"/>
    <w:rsid w:val="2D3B6931"/>
    <w:rsid w:val="2D5F301D"/>
    <w:rsid w:val="2D6B25F1"/>
    <w:rsid w:val="2E2D2909"/>
    <w:rsid w:val="2E37234F"/>
    <w:rsid w:val="2EE76805"/>
    <w:rsid w:val="2F105E41"/>
    <w:rsid w:val="2F205714"/>
    <w:rsid w:val="2F344F11"/>
    <w:rsid w:val="2F387C92"/>
    <w:rsid w:val="2F6C30B3"/>
    <w:rsid w:val="2FD73F79"/>
    <w:rsid w:val="303D5906"/>
    <w:rsid w:val="307700E0"/>
    <w:rsid w:val="307D600B"/>
    <w:rsid w:val="30AD2783"/>
    <w:rsid w:val="30E877D1"/>
    <w:rsid w:val="30F03510"/>
    <w:rsid w:val="31420D57"/>
    <w:rsid w:val="31557B88"/>
    <w:rsid w:val="31B37D92"/>
    <w:rsid w:val="32DB75B8"/>
    <w:rsid w:val="32EB3F75"/>
    <w:rsid w:val="33172CE8"/>
    <w:rsid w:val="333925CA"/>
    <w:rsid w:val="333D3683"/>
    <w:rsid w:val="3354423F"/>
    <w:rsid w:val="339D6C22"/>
    <w:rsid w:val="33C20AA0"/>
    <w:rsid w:val="33FF298A"/>
    <w:rsid w:val="342C1AD8"/>
    <w:rsid w:val="34C10C6A"/>
    <w:rsid w:val="353E3490"/>
    <w:rsid w:val="3580521A"/>
    <w:rsid w:val="35E84C88"/>
    <w:rsid w:val="363D3AE3"/>
    <w:rsid w:val="37035087"/>
    <w:rsid w:val="37681AF6"/>
    <w:rsid w:val="377D411D"/>
    <w:rsid w:val="379F6C5B"/>
    <w:rsid w:val="37CA3A30"/>
    <w:rsid w:val="37DE2881"/>
    <w:rsid w:val="37F33838"/>
    <w:rsid w:val="384019F6"/>
    <w:rsid w:val="385A2F70"/>
    <w:rsid w:val="38646499"/>
    <w:rsid w:val="386C13E4"/>
    <w:rsid w:val="39321534"/>
    <w:rsid w:val="39455236"/>
    <w:rsid w:val="39523900"/>
    <w:rsid w:val="396544CA"/>
    <w:rsid w:val="39925866"/>
    <w:rsid w:val="39991E1F"/>
    <w:rsid w:val="3A2A3D37"/>
    <w:rsid w:val="3A3305DD"/>
    <w:rsid w:val="3B32061B"/>
    <w:rsid w:val="3B347DD0"/>
    <w:rsid w:val="3B58233F"/>
    <w:rsid w:val="3B652F0B"/>
    <w:rsid w:val="3B7571F7"/>
    <w:rsid w:val="3BA274C2"/>
    <w:rsid w:val="3BAE01D4"/>
    <w:rsid w:val="3BAE324F"/>
    <w:rsid w:val="3BCE3D08"/>
    <w:rsid w:val="3BF70FB7"/>
    <w:rsid w:val="3C03358C"/>
    <w:rsid w:val="3CC904ED"/>
    <w:rsid w:val="3CCE6366"/>
    <w:rsid w:val="3CF7211D"/>
    <w:rsid w:val="3D4452D3"/>
    <w:rsid w:val="3D563235"/>
    <w:rsid w:val="3E1317E7"/>
    <w:rsid w:val="3E976CA7"/>
    <w:rsid w:val="3E9F48DE"/>
    <w:rsid w:val="3F076193"/>
    <w:rsid w:val="3FB85ACC"/>
    <w:rsid w:val="3FF72F73"/>
    <w:rsid w:val="40103E41"/>
    <w:rsid w:val="4013022C"/>
    <w:rsid w:val="40301401"/>
    <w:rsid w:val="407816DA"/>
    <w:rsid w:val="40AA0C5A"/>
    <w:rsid w:val="40F2008A"/>
    <w:rsid w:val="41734D69"/>
    <w:rsid w:val="41753EE2"/>
    <w:rsid w:val="4176248B"/>
    <w:rsid w:val="41997D17"/>
    <w:rsid w:val="41AF41BA"/>
    <w:rsid w:val="42342813"/>
    <w:rsid w:val="42362673"/>
    <w:rsid w:val="427A3318"/>
    <w:rsid w:val="427B432C"/>
    <w:rsid w:val="42D0353F"/>
    <w:rsid w:val="435F63DE"/>
    <w:rsid w:val="436C16D0"/>
    <w:rsid w:val="43FA70F3"/>
    <w:rsid w:val="4400608D"/>
    <w:rsid w:val="44141BFA"/>
    <w:rsid w:val="44252C76"/>
    <w:rsid w:val="443C679C"/>
    <w:rsid w:val="445E2D75"/>
    <w:rsid w:val="44B15DFF"/>
    <w:rsid w:val="44ED7F56"/>
    <w:rsid w:val="45DE6252"/>
    <w:rsid w:val="45ED454C"/>
    <w:rsid w:val="45FB7FAE"/>
    <w:rsid w:val="461965E4"/>
    <w:rsid w:val="465B7C6F"/>
    <w:rsid w:val="46CC6DAA"/>
    <w:rsid w:val="47204D00"/>
    <w:rsid w:val="47265BB1"/>
    <w:rsid w:val="476154E8"/>
    <w:rsid w:val="47F12F61"/>
    <w:rsid w:val="485D4D8B"/>
    <w:rsid w:val="485F3F23"/>
    <w:rsid w:val="48610CA0"/>
    <w:rsid w:val="48721D71"/>
    <w:rsid w:val="487A4F7D"/>
    <w:rsid w:val="48D7767A"/>
    <w:rsid w:val="49240538"/>
    <w:rsid w:val="49425550"/>
    <w:rsid w:val="497F706A"/>
    <w:rsid w:val="498D467F"/>
    <w:rsid w:val="499E016F"/>
    <w:rsid w:val="49AB1E59"/>
    <w:rsid w:val="49D37BC4"/>
    <w:rsid w:val="49E8512F"/>
    <w:rsid w:val="49FC2F1B"/>
    <w:rsid w:val="4A0F622B"/>
    <w:rsid w:val="4A7368C0"/>
    <w:rsid w:val="4ACC25DA"/>
    <w:rsid w:val="4ADD3A7D"/>
    <w:rsid w:val="4AF63AC0"/>
    <w:rsid w:val="4B982FC5"/>
    <w:rsid w:val="4BA61DFF"/>
    <w:rsid w:val="4C064FE8"/>
    <w:rsid w:val="4C6846FA"/>
    <w:rsid w:val="4CCF6863"/>
    <w:rsid w:val="4CE11406"/>
    <w:rsid w:val="4D193D8D"/>
    <w:rsid w:val="4D823EB4"/>
    <w:rsid w:val="4D8668C7"/>
    <w:rsid w:val="4F5F36C4"/>
    <w:rsid w:val="4F923B87"/>
    <w:rsid w:val="4F9C1D78"/>
    <w:rsid w:val="50441C57"/>
    <w:rsid w:val="508A6C0F"/>
    <w:rsid w:val="50A96B4B"/>
    <w:rsid w:val="50CD5BC3"/>
    <w:rsid w:val="50E23A5D"/>
    <w:rsid w:val="511B7755"/>
    <w:rsid w:val="51592DF3"/>
    <w:rsid w:val="515A756A"/>
    <w:rsid w:val="515F4AC6"/>
    <w:rsid w:val="51CA4E53"/>
    <w:rsid w:val="52162334"/>
    <w:rsid w:val="521A4237"/>
    <w:rsid w:val="52304CB3"/>
    <w:rsid w:val="525C4C95"/>
    <w:rsid w:val="52784014"/>
    <w:rsid w:val="52907E1D"/>
    <w:rsid w:val="52C5019D"/>
    <w:rsid w:val="52D4641F"/>
    <w:rsid w:val="52E76C8D"/>
    <w:rsid w:val="52E9164A"/>
    <w:rsid w:val="53512B86"/>
    <w:rsid w:val="536D6F05"/>
    <w:rsid w:val="53A25D2B"/>
    <w:rsid w:val="53B73A8F"/>
    <w:rsid w:val="53C431CE"/>
    <w:rsid w:val="53E743A0"/>
    <w:rsid w:val="540A6EA0"/>
    <w:rsid w:val="5429534D"/>
    <w:rsid w:val="54951BA2"/>
    <w:rsid w:val="54F409C9"/>
    <w:rsid w:val="553D11E6"/>
    <w:rsid w:val="555D35F4"/>
    <w:rsid w:val="556B1839"/>
    <w:rsid w:val="556B288E"/>
    <w:rsid w:val="55AC7B2A"/>
    <w:rsid w:val="55B11FF1"/>
    <w:rsid w:val="55C17A06"/>
    <w:rsid w:val="563D1B01"/>
    <w:rsid w:val="56692B9F"/>
    <w:rsid w:val="5677468A"/>
    <w:rsid w:val="568632D8"/>
    <w:rsid w:val="57167060"/>
    <w:rsid w:val="57380330"/>
    <w:rsid w:val="575B1042"/>
    <w:rsid w:val="582F0E56"/>
    <w:rsid w:val="58404254"/>
    <w:rsid w:val="585334DE"/>
    <w:rsid w:val="587070FD"/>
    <w:rsid w:val="587D1BD5"/>
    <w:rsid w:val="58965D4C"/>
    <w:rsid w:val="59940A65"/>
    <w:rsid w:val="59E73327"/>
    <w:rsid w:val="59FD478D"/>
    <w:rsid w:val="5A1F554C"/>
    <w:rsid w:val="5A525611"/>
    <w:rsid w:val="5AC400C4"/>
    <w:rsid w:val="5ACF7937"/>
    <w:rsid w:val="5AF93DBE"/>
    <w:rsid w:val="5B420C4E"/>
    <w:rsid w:val="5B647FDC"/>
    <w:rsid w:val="5BA019D9"/>
    <w:rsid w:val="5C1077F8"/>
    <w:rsid w:val="5C17530E"/>
    <w:rsid w:val="5C20278E"/>
    <w:rsid w:val="5C467D86"/>
    <w:rsid w:val="5C7166D0"/>
    <w:rsid w:val="5CD31CB3"/>
    <w:rsid w:val="5D2D69D3"/>
    <w:rsid w:val="5D95014A"/>
    <w:rsid w:val="5DC71B9E"/>
    <w:rsid w:val="5E101471"/>
    <w:rsid w:val="5E176C3A"/>
    <w:rsid w:val="5E1E6F0E"/>
    <w:rsid w:val="5E8A55F4"/>
    <w:rsid w:val="5E9243BB"/>
    <w:rsid w:val="5EA677F2"/>
    <w:rsid w:val="5EAF07A1"/>
    <w:rsid w:val="5ECF7584"/>
    <w:rsid w:val="5EEE1271"/>
    <w:rsid w:val="5F257E47"/>
    <w:rsid w:val="5F3969F8"/>
    <w:rsid w:val="5F5C604B"/>
    <w:rsid w:val="5FA937D1"/>
    <w:rsid w:val="601B786C"/>
    <w:rsid w:val="60780787"/>
    <w:rsid w:val="607B04C8"/>
    <w:rsid w:val="60874E06"/>
    <w:rsid w:val="60A649EE"/>
    <w:rsid w:val="60BA089F"/>
    <w:rsid w:val="60BD7E5B"/>
    <w:rsid w:val="60D9694E"/>
    <w:rsid w:val="60DB16CD"/>
    <w:rsid w:val="61896BB8"/>
    <w:rsid w:val="61B15B90"/>
    <w:rsid w:val="61C73793"/>
    <w:rsid w:val="61CF4025"/>
    <w:rsid w:val="61F00255"/>
    <w:rsid w:val="620A0F16"/>
    <w:rsid w:val="62103C77"/>
    <w:rsid w:val="62253C5C"/>
    <w:rsid w:val="627E53AA"/>
    <w:rsid w:val="62CD13DF"/>
    <w:rsid w:val="62F74547"/>
    <w:rsid w:val="63454497"/>
    <w:rsid w:val="636F5AEA"/>
    <w:rsid w:val="638A7368"/>
    <w:rsid w:val="63B21448"/>
    <w:rsid w:val="63B3693B"/>
    <w:rsid w:val="63F81B2E"/>
    <w:rsid w:val="64025A27"/>
    <w:rsid w:val="64551F2D"/>
    <w:rsid w:val="649C2E7B"/>
    <w:rsid w:val="649C41F6"/>
    <w:rsid w:val="64AE633D"/>
    <w:rsid w:val="6510292D"/>
    <w:rsid w:val="653339A1"/>
    <w:rsid w:val="65341F46"/>
    <w:rsid w:val="65693731"/>
    <w:rsid w:val="656F439E"/>
    <w:rsid w:val="659B14BE"/>
    <w:rsid w:val="659C1D86"/>
    <w:rsid w:val="65DD45DD"/>
    <w:rsid w:val="65FB44B3"/>
    <w:rsid w:val="662629A4"/>
    <w:rsid w:val="66761971"/>
    <w:rsid w:val="669A42D7"/>
    <w:rsid w:val="66A10D4E"/>
    <w:rsid w:val="66C77122"/>
    <w:rsid w:val="670C63C5"/>
    <w:rsid w:val="670D13CB"/>
    <w:rsid w:val="673347C3"/>
    <w:rsid w:val="67984F14"/>
    <w:rsid w:val="67B5621A"/>
    <w:rsid w:val="67FF0447"/>
    <w:rsid w:val="67FF2E7E"/>
    <w:rsid w:val="680A4630"/>
    <w:rsid w:val="68155216"/>
    <w:rsid w:val="68716E95"/>
    <w:rsid w:val="68822C0B"/>
    <w:rsid w:val="688253CF"/>
    <w:rsid w:val="68B91416"/>
    <w:rsid w:val="68C201BF"/>
    <w:rsid w:val="68D03387"/>
    <w:rsid w:val="68F75763"/>
    <w:rsid w:val="692C6DE2"/>
    <w:rsid w:val="6948725E"/>
    <w:rsid w:val="696C47C5"/>
    <w:rsid w:val="697E5242"/>
    <w:rsid w:val="69EC2D4A"/>
    <w:rsid w:val="6A216851"/>
    <w:rsid w:val="6A37638A"/>
    <w:rsid w:val="6A9341B3"/>
    <w:rsid w:val="6AAB5F61"/>
    <w:rsid w:val="6B2025F8"/>
    <w:rsid w:val="6B635254"/>
    <w:rsid w:val="6B6B40C1"/>
    <w:rsid w:val="6B7D6664"/>
    <w:rsid w:val="6C432AB0"/>
    <w:rsid w:val="6D497959"/>
    <w:rsid w:val="6D8C430B"/>
    <w:rsid w:val="6E1D27A5"/>
    <w:rsid w:val="6E9C4E4A"/>
    <w:rsid w:val="6EC67F7D"/>
    <w:rsid w:val="6F077378"/>
    <w:rsid w:val="6F351C03"/>
    <w:rsid w:val="6F5125C4"/>
    <w:rsid w:val="6F6F1B08"/>
    <w:rsid w:val="6F7D0453"/>
    <w:rsid w:val="6F983E0B"/>
    <w:rsid w:val="6FA822F6"/>
    <w:rsid w:val="6FC320C3"/>
    <w:rsid w:val="702268BD"/>
    <w:rsid w:val="702C7A87"/>
    <w:rsid w:val="704A074A"/>
    <w:rsid w:val="70552594"/>
    <w:rsid w:val="705E76B4"/>
    <w:rsid w:val="70A03762"/>
    <w:rsid w:val="70A7484A"/>
    <w:rsid w:val="70C53229"/>
    <w:rsid w:val="70D370B0"/>
    <w:rsid w:val="71165A60"/>
    <w:rsid w:val="71571C4B"/>
    <w:rsid w:val="717C564D"/>
    <w:rsid w:val="71B638DF"/>
    <w:rsid w:val="72297EC7"/>
    <w:rsid w:val="72366947"/>
    <w:rsid w:val="725A1C1E"/>
    <w:rsid w:val="725C0210"/>
    <w:rsid w:val="72983864"/>
    <w:rsid w:val="73072838"/>
    <w:rsid w:val="73E241BD"/>
    <w:rsid w:val="742C73A7"/>
    <w:rsid w:val="744B5915"/>
    <w:rsid w:val="744E6D78"/>
    <w:rsid w:val="74982FDD"/>
    <w:rsid w:val="749A4AB2"/>
    <w:rsid w:val="74B73437"/>
    <w:rsid w:val="74D6409A"/>
    <w:rsid w:val="74E4117C"/>
    <w:rsid w:val="752C621B"/>
    <w:rsid w:val="754F51BE"/>
    <w:rsid w:val="75524A03"/>
    <w:rsid w:val="759762B8"/>
    <w:rsid w:val="759F4DA5"/>
    <w:rsid w:val="75B0513C"/>
    <w:rsid w:val="760E6479"/>
    <w:rsid w:val="761428EF"/>
    <w:rsid w:val="761F5730"/>
    <w:rsid w:val="762D19ED"/>
    <w:rsid w:val="763018D3"/>
    <w:rsid w:val="764B62BF"/>
    <w:rsid w:val="76714BC1"/>
    <w:rsid w:val="768B4656"/>
    <w:rsid w:val="769B4DA7"/>
    <w:rsid w:val="769D18F5"/>
    <w:rsid w:val="76D03DA1"/>
    <w:rsid w:val="76E36185"/>
    <w:rsid w:val="76EC706F"/>
    <w:rsid w:val="76FE43F2"/>
    <w:rsid w:val="770B2741"/>
    <w:rsid w:val="775D500F"/>
    <w:rsid w:val="775E1D39"/>
    <w:rsid w:val="77667266"/>
    <w:rsid w:val="777F7A55"/>
    <w:rsid w:val="780B4090"/>
    <w:rsid w:val="7856065F"/>
    <w:rsid w:val="786D21D4"/>
    <w:rsid w:val="78977098"/>
    <w:rsid w:val="78A56738"/>
    <w:rsid w:val="78C52812"/>
    <w:rsid w:val="78F44007"/>
    <w:rsid w:val="791237EE"/>
    <w:rsid w:val="791833F7"/>
    <w:rsid w:val="791C4F3C"/>
    <w:rsid w:val="7927365B"/>
    <w:rsid w:val="79A73060"/>
    <w:rsid w:val="79E5213D"/>
    <w:rsid w:val="7A2A4B01"/>
    <w:rsid w:val="7A5914AC"/>
    <w:rsid w:val="7A7D5F29"/>
    <w:rsid w:val="7A9377B5"/>
    <w:rsid w:val="7A974C2D"/>
    <w:rsid w:val="7AFC3108"/>
    <w:rsid w:val="7B0F1EA5"/>
    <w:rsid w:val="7B312C4A"/>
    <w:rsid w:val="7B7516C8"/>
    <w:rsid w:val="7B805F76"/>
    <w:rsid w:val="7BB67D06"/>
    <w:rsid w:val="7BFD7C0B"/>
    <w:rsid w:val="7C074E2A"/>
    <w:rsid w:val="7C1D359E"/>
    <w:rsid w:val="7C2E6669"/>
    <w:rsid w:val="7C706028"/>
    <w:rsid w:val="7C903D97"/>
    <w:rsid w:val="7CAA3B84"/>
    <w:rsid w:val="7CBD2179"/>
    <w:rsid w:val="7CBF5C2F"/>
    <w:rsid w:val="7CDB0B8A"/>
    <w:rsid w:val="7D511A68"/>
    <w:rsid w:val="7D864B9E"/>
    <w:rsid w:val="7D9F14A1"/>
    <w:rsid w:val="7DA245C3"/>
    <w:rsid w:val="7DBE30BA"/>
    <w:rsid w:val="7E0DDD24"/>
    <w:rsid w:val="7E606DA9"/>
    <w:rsid w:val="7E68446D"/>
    <w:rsid w:val="7ED31F44"/>
    <w:rsid w:val="7ED41CBC"/>
    <w:rsid w:val="7EE00B54"/>
    <w:rsid w:val="7EE81B9D"/>
    <w:rsid w:val="7F5301D8"/>
    <w:rsid w:val="7F592969"/>
    <w:rsid w:val="7FC22228"/>
    <w:rsid w:val="7FC82509"/>
    <w:rsid w:val="7FFD05E8"/>
    <w:rsid w:val="BBFF0CAB"/>
    <w:rsid w:val="FDFDDC56"/>
    <w:rsid w:val="FEFF4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9"/>
      <w:jc w:val="center"/>
      <w:outlineLvl w:val="0"/>
    </w:pPr>
    <w:rPr>
      <w:b/>
      <w:bCs/>
      <w:sz w:val="32"/>
      <w:szCs w:val="32"/>
    </w:rPr>
  </w:style>
  <w:style w:type="paragraph" w:styleId="4">
    <w:name w:val="heading 2"/>
    <w:basedOn w:val="1"/>
    <w:next w:val="1"/>
    <w:qFormat/>
    <w:uiPriority w:val="1"/>
    <w:pPr>
      <w:outlineLvl w:val="1"/>
    </w:pPr>
    <w:rPr>
      <w:b/>
      <w:bCs/>
      <w:sz w:val="28"/>
      <w:szCs w:val="28"/>
    </w:rPr>
  </w:style>
  <w:style w:type="paragraph" w:styleId="5">
    <w:name w:val="heading 3"/>
    <w:basedOn w:val="1"/>
    <w:next w:val="1"/>
    <w:qFormat/>
    <w:uiPriority w:val="1"/>
    <w:pPr>
      <w:ind w:left="1912" w:hanging="488"/>
      <w:outlineLvl w:val="2"/>
    </w:pPr>
    <w:rPr>
      <w:rFonts w:ascii="黑体" w:hAnsi="黑体" w:eastAsia="黑体" w:cs="黑体"/>
      <w:b/>
      <w:bCs/>
      <w:sz w:val="24"/>
      <w:szCs w:val="24"/>
    </w:rPr>
  </w:style>
  <w:style w:type="paragraph" w:styleId="6">
    <w:name w:val="heading 4"/>
    <w:basedOn w:val="1"/>
    <w:next w:val="1"/>
    <w:qFormat/>
    <w:uiPriority w:val="1"/>
    <w:pPr>
      <w:outlineLvl w:val="3"/>
    </w:pPr>
    <w:rPr>
      <w:b/>
      <w:bCs/>
      <w:sz w:val="21"/>
      <w:szCs w:val="21"/>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7">
    <w:name w:val="Normal Indent"/>
    <w:basedOn w:val="1"/>
    <w:qFormat/>
    <w:uiPriority w:val="0"/>
    <w:pPr>
      <w:ind w:firstLine="420"/>
    </w:pPr>
    <w:rPr>
      <w:sz w:val="24"/>
    </w:rPr>
  </w:style>
  <w:style w:type="paragraph" w:styleId="8">
    <w:name w:val="Body Text Indent"/>
    <w:basedOn w:val="1"/>
    <w:qFormat/>
    <w:uiPriority w:val="0"/>
    <w:pPr>
      <w:ind w:firstLine="422" w:firstLineChars="200"/>
    </w:pPr>
    <w:rPr>
      <w:b/>
    </w:rPr>
  </w:style>
  <w:style w:type="paragraph" w:styleId="9">
    <w:name w:val="Plain Text"/>
    <w:basedOn w:val="1"/>
    <w:qFormat/>
    <w:uiPriority w:val="0"/>
    <w:rPr>
      <w:rFonts w:hAnsi="Courier New"/>
      <w:szCs w:val="20"/>
    </w:rPr>
  </w:style>
  <w:style w:type="paragraph" w:styleId="10">
    <w:name w:val="Body Text Indent 2"/>
    <w:basedOn w:val="1"/>
    <w:qFormat/>
    <w:uiPriority w:val="0"/>
    <w:pPr>
      <w:spacing w:line="360" w:lineRule="auto"/>
      <w:ind w:left="990"/>
    </w:pPr>
    <w:rPr>
      <w:sz w:val="2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14">
    <w:name w:val="Normal (Web)"/>
    <w:basedOn w:val="1"/>
    <w:qFormat/>
    <w:uiPriority w:val="0"/>
    <w:pPr>
      <w:spacing w:before="75" w:after="75"/>
    </w:pPr>
    <w:rPr>
      <w:rFonts w:cs="Times New Roman"/>
      <w:sz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无间隔1"/>
    <w:basedOn w:val="1"/>
    <w:qFormat/>
    <w:uiPriority w:val="1"/>
    <w:pPr>
      <w:spacing w:line="400" w:lineRule="exact"/>
    </w:pPr>
    <w:rPr>
      <w:rFonts w:eastAsia="宋体"/>
      <w:sz w:val="24"/>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List Paragraph"/>
    <w:basedOn w:val="1"/>
    <w:qFormat/>
    <w:uiPriority w:val="1"/>
    <w:pPr>
      <w:ind w:left="938" w:firstLine="427"/>
    </w:pPr>
  </w:style>
  <w:style w:type="paragraph" w:customStyle="1" w:styleId="23">
    <w:name w:val="Table Paragraph"/>
    <w:basedOn w:val="1"/>
    <w:qFormat/>
    <w:uiPriority w:val="1"/>
  </w:style>
  <w:style w:type="paragraph" w:customStyle="1" w:styleId="24">
    <w:name w:val="p0"/>
    <w:basedOn w:val="1"/>
    <w:qFormat/>
    <w:uiPriority w:val="0"/>
    <w:pPr>
      <w:widowControl/>
    </w:pPr>
    <w:rPr>
      <w:rFonts w:ascii="Courier New" w:hAnsi="Courier New" w:cs="Courier New"/>
      <w:szCs w:val="21"/>
    </w:rPr>
  </w:style>
  <w:style w:type="paragraph" w:customStyle="1" w:styleId="25">
    <w:name w:val="p15"/>
    <w:basedOn w:val="1"/>
    <w:qFormat/>
    <w:uiPriority w:val="0"/>
    <w:pPr>
      <w:widowControl/>
    </w:pPr>
    <w:rPr>
      <w:rFonts w:ascii="Times New Roman" w:hAnsi="Times New Roman"/>
      <w:szCs w:val="21"/>
    </w:rPr>
  </w:style>
  <w:style w:type="paragraph" w:customStyle="1" w:styleId="26">
    <w:name w:val="二级条标题"/>
    <w:basedOn w:val="1"/>
    <w:next w:val="1"/>
    <w:qFormat/>
    <w:uiPriority w:val="0"/>
    <w:pPr>
      <w:widowControl/>
      <w:numPr>
        <w:ilvl w:val="3"/>
        <w:numId w:val="1"/>
      </w:numPr>
      <w:outlineLvl w:val="3"/>
    </w:pPr>
    <w:rPr>
      <w:rFonts w:eastAsia="黑体"/>
      <w:szCs w:val="20"/>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28">
    <w:name w:val="NormalCharacter"/>
    <w:link w:val="1"/>
    <w:qFormat/>
    <w:uiPriority w:val="0"/>
    <w:rPr>
      <w:rFonts w:ascii="宋体" w:hAnsi="宋体" w:eastAsia="宋体" w:cs="宋体"/>
      <w:sz w:val="22"/>
      <w:szCs w:val="22"/>
      <w:lang w:val="zh-CN" w:eastAsia="zh-CN" w:bidi="zh-CN"/>
    </w:rPr>
  </w:style>
  <w:style w:type="character" w:customStyle="1" w:styleId="29">
    <w:name w:val="A0"/>
    <w:qFormat/>
    <w:uiPriority w:val="0"/>
    <w:rPr>
      <w:rFonts w:cs="Avenir 65"/>
      <w:color w:val="000000"/>
      <w:sz w:val="18"/>
      <w:szCs w:val="18"/>
    </w:rPr>
  </w:style>
  <w:style w:type="character" w:customStyle="1" w:styleId="30">
    <w:name w:val="font11"/>
    <w:basedOn w:val="17"/>
    <w:qFormat/>
    <w:uiPriority w:val="0"/>
    <w:rPr>
      <w:rFonts w:hint="eastAsia" w:ascii="宋体" w:hAnsi="宋体" w:eastAsia="宋体" w:cs="宋体"/>
      <w:color w:val="000000"/>
      <w:sz w:val="20"/>
      <w:szCs w:val="20"/>
      <w:u w:val="none"/>
    </w:rPr>
  </w:style>
  <w:style w:type="character" w:customStyle="1" w:styleId="31">
    <w:name w:val="font01"/>
    <w:basedOn w:val="17"/>
    <w:qFormat/>
    <w:uiPriority w:val="0"/>
    <w:rPr>
      <w:rFonts w:hint="default" w:ascii="Times New Roman" w:hAnsi="Times New Roman" w:cs="Times New Roman"/>
      <w:color w:val="000000"/>
      <w:sz w:val="20"/>
      <w:szCs w:val="20"/>
      <w:u w:val="none"/>
    </w:rPr>
  </w:style>
  <w:style w:type="paragraph" w:customStyle="1" w:styleId="32">
    <w:name w:val="Medium Grid 2"/>
    <w:qFormat/>
    <w:uiPriority w:val="1"/>
    <w:rPr>
      <w:rFonts w:ascii="Calibri" w:hAnsi="Calibri" w:eastAsia="宋体" w:cs="Times New Roman"/>
      <w:sz w:val="22"/>
      <w:szCs w:val="22"/>
      <w:lang w:val="en-US" w:eastAsia="zh-CN" w:bidi="ar-SA"/>
    </w:rPr>
  </w:style>
  <w:style w:type="character" w:customStyle="1" w:styleId="33">
    <w:name w:val="PageNumbe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3451</Words>
  <Characters>19672</Characters>
  <Lines>163</Lines>
  <Paragraphs>46</Paragraphs>
  <TotalTime>0</TotalTime>
  <ScaleCrop>false</ScaleCrop>
  <LinksUpToDate>false</LinksUpToDate>
  <CharactersWithSpaces>23077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2019-05-21T11:50:00Z</dcterms:created>
  <dc:creator>Administrator</dc:creator>
  <cp:lastModifiedBy>乐条儿、</cp:lastModifiedBy>
  <cp:lastPrinted>2021-09-29T02:41:00Z</cp:lastPrinted>
  <dcterms:modified xsi:type="dcterms:W3CDTF">2021-11-22T08:08:14Z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2010</vt:lpwstr>
  </property>
  <property fmtid="{D5CDD505-2E9C-101B-9397-08002B2CF9AE}" pid="4" name="LastSaved">
    <vt:filetime>2019-05-20T00:00:00Z</vt:filetime>
  </property>
  <property fmtid="{D5CDD505-2E9C-101B-9397-08002B2CF9AE}" pid="5" name="KSOProductBuildVer">
    <vt:lpwstr>2052-11.1.0.11115</vt:lpwstr>
  </property>
  <property fmtid="{D5CDD505-2E9C-101B-9397-08002B2CF9AE}" pid="6" name="ICV">
    <vt:lpwstr>5ED56F7CE299482886E47D5AE2CF45A1</vt:lpwstr>
  </property>
</Properties>
</file>