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pageBreakBefore w:val="0"/>
        <w:kinsoku/>
        <w:wordWrap/>
        <w:overflowPunct/>
        <w:topLinePunct w:val="0"/>
        <w:bidi w:val="0"/>
        <w:jc w:val="both"/>
        <w:rPr>
          <w:rFonts w:hint="eastAsia" w:ascii="仿宋_GB2312" w:hAnsi="仿宋" w:eastAsia="仿宋_GB2312"/>
          <w:b/>
          <w:color w:val="auto"/>
          <w:sz w:val="48"/>
          <w:szCs w:val="48"/>
        </w:rPr>
      </w:pPr>
    </w:p>
    <w:p>
      <w:pPr>
        <w:pStyle w:val="92"/>
        <w:pageBreakBefore w:val="0"/>
        <w:kinsoku/>
        <w:wordWrap/>
        <w:overflowPunct/>
        <w:topLinePunct w:val="0"/>
        <w:bidi w:val="0"/>
        <w:ind w:firstLine="964" w:firstLineChars="200"/>
        <w:jc w:val="center"/>
        <w:rPr>
          <w:rFonts w:hint="eastAsia" w:ascii="仿宋_GB2312" w:hAnsi="仿宋" w:eastAsia="仿宋_GB2312"/>
          <w:b/>
          <w:color w:val="auto"/>
          <w:sz w:val="48"/>
          <w:szCs w:val="48"/>
        </w:rPr>
      </w:pPr>
    </w:p>
    <w:p>
      <w:pPr>
        <w:pageBreakBefore w:val="0"/>
        <w:tabs>
          <w:tab w:val="left" w:pos="645"/>
          <w:tab w:val="left" w:pos="5160"/>
        </w:tabs>
        <w:kinsoku/>
        <w:wordWrap/>
        <w:overflowPunct/>
        <w:topLinePunct w:val="0"/>
        <w:bidi w:val="0"/>
        <w:ind w:firstLine="800" w:firstLineChars="200"/>
        <w:jc w:val="center"/>
        <w:rPr>
          <w:rFonts w:hint="eastAsia" w:ascii="黑体" w:eastAsia="黑体"/>
          <w:sz w:val="40"/>
          <w:szCs w:val="40"/>
          <w:lang w:eastAsia="zh-CN"/>
        </w:rPr>
      </w:pPr>
      <w:r>
        <w:rPr>
          <w:rFonts w:hint="eastAsia" w:ascii="黑体" w:eastAsia="黑体"/>
          <w:sz w:val="40"/>
          <w:szCs w:val="40"/>
          <w:lang w:eastAsia="zh-CN"/>
        </w:rPr>
        <w:t>沙雅县政务服务和公共资源交易中心</w:t>
      </w:r>
    </w:p>
    <w:p>
      <w:pPr>
        <w:pStyle w:val="92"/>
        <w:pageBreakBefore w:val="0"/>
        <w:kinsoku/>
        <w:wordWrap/>
        <w:overflowPunct/>
        <w:topLinePunct w:val="0"/>
        <w:bidi w:val="0"/>
        <w:ind w:firstLine="1124" w:firstLineChars="200"/>
        <w:jc w:val="center"/>
        <w:rPr>
          <w:rFonts w:hint="eastAsia" w:ascii="仿宋_GB2312" w:hAnsi="仿宋" w:eastAsia="仿宋_GB2312"/>
          <w:b/>
          <w:color w:val="auto"/>
          <w:sz w:val="56"/>
          <w:szCs w:val="56"/>
        </w:rPr>
      </w:pPr>
    </w:p>
    <w:p>
      <w:pPr>
        <w:pStyle w:val="92"/>
        <w:pageBreakBefore w:val="0"/>
        <w:kinsoku/>
        <w:wordWrap/>
        <w:overflowPunct/>
        <w:topLinePunct w:val="0"/>
        <w:bidi w:val="0"/>
        <w:ind w:firstLine="2008" w:firstLineChars="200"/>
        <w:jc w:val="both"/>
        <w:rPr>
          <w:rFonts w:hint="eastAsia" w:ascii="仿宋_GB2312" w:hAnsi="仿宋" w:eastAsia="仿宋_GB2312"/>
          <w:b/>
          <w:bCs/>
          <w:color w:val="auto"/>
          <w:spacing w:val="20"/>
          <w:sz w:val="96"/>
          <w:szCs w:val="112"/>
        </w:rPr>
      </w:pPr>
    </w:p>
    <w:p>
      <w:pPr>
        <w:pStyle w:val="92"/>
        <w:pageBreakBefore w:val="0"/>
        <w:kinsoku/>
        <w:wordWrap/>
        <w:overflowPunct/>
        <w:topLinePunct w:val="0"/>
        <w:bidi w:val="0"/>
        <w:ind w:firstLine="2008" w:firstLineChars="200"/>
        <w:jc w:val="center"/>
        <w:rPr>
          <w:rFonts w:hint="eastAsia" w:ascii="仿宋_GB2312" w:hAnsi="仿宋" w:eastAsia="仿宋_GB2312"/>
          <w:b/>
          <w:bCs/>
          <w:color w:val="auto"/>
          <w:spacing w:val="20"/>
          <w:sz w:val="32"/>
        </w:rPr>
      </w:pPr>
      <w:r>
        <w:rPr>
          <w:rFonts w:hint="eastAsia" w:ascii="仿宋_GB2312" w:hAnsi="仿宋" w:eastAsia="仿宋_GB2312"/>
          <w:b/>
          <w:bCs/>
          <w:color w:val="auto"/>
          <w:spacing w:val="20"/>
          <w:sz w:val="96"/>
          <w:szCs w:val="112"/>
        </w:rPr>
        <w:t>招 标  文  件</w:t>
      </w:r>
    </w:p>
    <w:p>
      <w:pPr>
        <w:pStyle w:val="92"/>
        <w:pageBreakBefore w:val="0"/>
        <w:kinsoku/>
        <w:wordWrap/>
        <w:overflowPunct/>
        <w:topLinePunct w:val="0"/>
        <w:bidi w:val="0"/>
        <w:spacing w:line="360" w:lineRule="auto"/>
        <w:jc w:val="both"/>
        <w:rPr>
          <w:rFonts w:hint="eastAsia" w:ascii="仿宋_GB2312" w:hAnsi="仿宋"/>
          <w:color w:val="auto"/>
          <w:sz w:val="32"/>
          <w:szCs w:val="31"/>
        </w:rPr>
      </w:pPr>
    </w:p>
    <w:p>
      <w:pPr>
        <w:pStyle w:val="39"/>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right="0" w:firstLine="640" w:firstLineChars="200"/>
        <w:jc w:val="left"/>
        <w:rPr>
          <w:rFonts w:hint="eastAsia" w:ascii="仿宋_GB2312" w:hAnsi="仿宋" w:eastAsia="仿宋_GB2312" w:cs="Times New Roman"/>
          <w:color w:val="auto"/>
          <w:sz w:val="32"/>
          <w:szCs w:val="31"/>
          <w:lang w:eastAsia="zh-CN"/>
        </w:rPr>
      </w:pPr>
      <w:r>
        <w:rPr>
          <w:rFonts w:hint="eastAsia" w:ascii="仿宋_GB2312" w:hAnsi="仿宋" w:eastAsia="仿宋_GB2312"/>
          <w:color w:val="auto"/>
          <w:sz w:val="32"/>
          <w:szCs w:val="31"/>
        </w:rPr>
        <w:t>项目名称：</w:t>
      </w:r>
      <w:r>
        <w:rPr>
          <w:rFonts w:hint="eastAsia" w:ascii="仿宋_GB2312" w:hAnsi="仿宋" w:eastAsia="仿宋_GB2312"/>
          <w:color w:val="auto"/>
          <w:sz w:val="32"/>
          <w:szCs w:val="31"/>
          <w:lang w:val="en-US"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 w:eastAsia="仿宋_GB2312" w:cs="Times New Roman"/>
          <w:color w:val="auto"/>
          <w:sz w:val="32"/>
          <w:szCs w:val="31"/>
        </w:rPr>
        <w:t>沙雅县循环经济产业集聚区绿化苗木采购项目</w:t>
      </w:r>
    </w:p>
    <w:p>
      <w:pPr>
        <w:pStyle w:val="39"/>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right="0" w:firstLine="640" w:firstLineChars="200"/>
        <w:jc w:val="left"/>
        <w:rPr>
          <w:rFonts w:hint="eastAsia" w:ascii="仿宋_GB2312" w:hAnsi="仿宋" w:eastAsia="仿宋_GB2312" w:cs="Times New Roman"/>
          <w:color w:val="auto"/>
          <w:sz w:val="32"/>
          <w:szCs w:val="31"/>
          <w:lang w:eastAsia="zh-CN"/>
        </w:rPr>
      </w:pPr>
      <w:r>
        <w:rPr>
          <w:rFonts w:hint="eastAsia" w:ascii="仿宋_GB2312" w:hAnsi="仿宋" w:eastAsia="仿宋_GB2312" w:cs="Times New Roman"/>
          <w:color w:val="auto"/>
          <w:sz w:val="32"/>
          <w:szCs w:val="31"/>
        </w:rPr>
        <w:t>招标机构名称：</w:t>
      </w:r>
      <w:r>
        <w:rPr>
          <w:rFonts w:hint="eastAsia" w:ascii="仿宋_GB2312" w:hAnsi="仿宋" w:eastAsia="仿宋_GB2312" w:cs="Times New Roman"/>
          <w:color w:val="auto"/>
          <w:sz w:val="32"/>
          <w:szCs w:val="31"/>
          <w:lang w:eastAsia="zh-CN"/>
        </w:rPr>
        <w:t>沙雅县政务服务和公共资源交易中心</w:t>
      </w:r>
    </w:p>
    <w:p>
      <w:pPr>
        <w:pStyle w:val="39"/>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right="0" w:firstLine="640" w:firstLineChars="200"/>
        <w:jc w:val="left"/>
        <w:rPr>
          <w:rFonts w:hint="eastAsia" w:ascii="仿宋_GB2312" w:hAnsi="仿宋" w:eastAsia="仿宋_GB2312" w:cs="Times New Roman"/>
          <w:color w:val="auto"/>
          <w:sz w:val="32"/>
          <w:szCs w:val="31"/>
          <w:lang w:val="en-US" w:eastAsia="zh-CN"/>
        </w:rPr>
      </w:pPr>
      <w:r>
        <w:rPr>
          <w:rFonts w:hint="eastAsia" w:ascii="仿宋_GB2312" w:hAnsi="仿宋" w:eastAsia="仿宋_GB2312" w:cs="Times New Roman"/>
          <w:color w:val="auto"/>
          <w:sz w:val="32"/>
          <w:szCs w:val="31"/>
          <w:lang w:eastAsia="zh-CN"/>
        </w:rPr>
        <w:t>项目</w:t>
      </w:r>
      <w:r>
        <w:rPr>
          <w:rFonts w:hint="eastAsia" w:ascii="仿宋_GB2312" w:hAnsi="仿宋" w:eastAsia="仿宋_GB2312" w:cs="Times New Roman"/>
          <w:color w:val="auto"/>
          <w:sz w:val="32"/>
          <w:szCs w:val="31"/>
        </w:rPr>
        <w:t>编号：</w:t>
      </w:r>
      <w:r>
        <w:rPr>
          <w:rFonts w:hint="eastAsia" w:ascii="仿宋_GB2312" w:hAnsi="仿宋" w:eastAsia="仿宋_GB2312" w:cs="Times New Roman"/>
          <w:color w:val="auto"/>
          <w:sz w:val="32"/>
          <w:szCs w:val="31"/>
          <w:lang w:val="en-US" w:eastAsia="zh-CN"/>
        </w:rPr>
        <w:t xml:space="preserve">   </w:t>
      </w:r>
      <w:r>
        <w:rPr>
          <w:rFonts w:hint="eastAsia" w:ascii="仿宋_GB2312" w:hAnsi="仿宋" w:eastAsia="仿宋_GB2312" w:cs="Times New Roman"/>
          <w:color w:val="auto"/>
          <w:sz w:val="32"/>
          <w:szCs w:val="31"/>
        </w:rPr>
        <w:t>SYZFCG-</w:t>
      </w:r>
      <w:r>
        <w:rPr>
          <w:rFonts w:hint="eastAsia" w:ascii="仿宋_GB2312" w:hAnsi="仿宋" w:eastAsia="仿宋_GB2312" w:cs="Times New Roman"/>
          <w:color w:val="auto"/>
          <w:sz w:val="32"/>
          <w:szCs w:val="31"/>
          <w:lang w:val="en-US" w:eastAsia="zh-CN"/>
        </w:rPr>
        <w:t>FS-</w:t>
      </w:r>
      <w:r>
        <w:rPr>
          <w:rFonts w:hint="eastAsia" w:ascii="仿宋_GB2312" w:hAnsi="仿宋" w:eastAsia="仿宋_GB2312" w:cs="Times New Roman"/>
          <w:color w:val="auto"/>
          <w:sz w:val="32"/>
          <w:szCs w:val="31"/>
        </w:rPr>
        <w:t>202</w:t>
      </w:r>
      <w:r>
        <w:rPr>
          <w:rFonts w:hint="eastAsia" w:ascii="仿宋_GB2312" w:hAnsi="仿宋" w:eastAsia="仿宋_GB2312" w:cs="Times New Roman"/>
          <w:color w:val="auto"/>
          <w:sz w:val="32"/>
          <w:szCs w:val="31"/>
          <w:lang w:val="en-US" w:eastAsia="zh-CN"/>
        </w:rPr>
        <w:t>1</w:t>
      </w:r>
      <w:r>
        <w:rPr>
          <w:rFonts w:hint="eastAsia" w:ascii="仿宋_GB2312" w:hAnsi="仿宋" w:eastAsia="仿宋_GB2312" w:cs="Times New Roman"/>
          <w:color w:val="auto"/>
          <w:sz w:val="32"/>
          <w:szCs w:val="31"/>
        </w:rPr>
        <w:t>-</w:t>
      </w:r>
      <w:r>
        <w:rPr>
          <w:rFonts w:hint="eastAsia" w:ascii="仿宋_GB2312" w:hAnsi="仿宋" w:eastAsia="仿宋_GB2312" w:cs="Times New Roman"/>
          <w:color w:val="auto"/>
          <w:sz w:val="32"/>
          <w:szCs w:val="31"/>
          <w:lang w:val="en-US" w:eastAsia="zh-CN"/>
        </w:rPr>
        <w:t>GK002</w:t>
      </w:r>
    </w:p>
    <w:p>
      <w:pPr>
        <w:pStyle w:val="39"/>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right="0" w:firstLine="640" w:firstLineChars="200"/>
        <w:jc w:val="left"/>
        <w:rPr>
          <w:rFonts w:hint="eastAsia" w:ascii="仿宋_GB2312" w:hAnsi="仿宋" w:eastAsia="仿宋_GB2312" w:cs="Times New Roman"/>
          <w:color w:val="auto"/>
          <w:sz w:val="32"/>
          <w:szCs w:val="31"/>
          <w:lang w:val="en-US" w:eastAsia="zh-CN"/>
        </w:rPr>
      </w:pPr>
      <w:r>
        <w:rPr>
          <w:rFonts w:hint="eastAsia" w:ascii="仿宋_GB2312" w:hAnsi="仿宋" w:eastAsia="仿宋_GB2312" w:cs="Times New Roman"/>
          <w:color w:val="auto"/>
          <w:sz w:val="32"/>
          <w:szCs w:val="31"/>
          <w:lang w:val="en-US" w:eastAsia="zh-CN"/>
        </w:rPr>
        <w:t>采购单位：   沙雅县循环经济工业园区管委会</w:t>
      </w:r>
    </w:p>
    <w:p>
      <w:pPr>
        <w:pStyle w:val="39"/>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right="0" w:firstLine="640" w:firstLineChars="200"/>
        <w:jc w:val="left"/>
        <w:rPr>
          <w:rFonts w:hint="default" w:ascii="仿宋_GB2312" w:hAnsi="仿宋" w:eastAsia="仿宋_GB2312" w:cs="Times New Roman"/>
          <w:color w:val="auto"/>
          <w:sz w:val="32"/>
          <w:szCs w:val="31"/>
          <w:lang w:val="en-US" w:eastAsia="zh-CN"/>
        </w:rPr>
      </w:pPr>
    </w:p>
    <w:p>
      <w:pPr>
        <w:pStyle w:val="92"/>
        <w:pageBreakBefore w:val="0"/>
        <w:kinsoku/>
        <w:wordWrap/>
        <w:overflowPunct/>
        <w:topLinePunct w:val="0"/>
        <w:bidi w:val="0"/>
        <w:ind w:firstLine="640" w:firstLineChars="200"/>
        <w:rPr>
          <w:rFonts w:hint="eastAsia" w:ascii="仿宋_GB2312" w:hAnsi="仿宋" w:eastAsia="仿宋_GB2312"/>
          <w:color w:val="auto"/>
          <w:sz w:val="32"/>
          <w:szCs w:val="31"/>
        </w:rPr>
      </w:pPr>
    </w:p>
    <w:p>
      <w:pPr>
        <w:pStyle w:val="92"/>
        <w:pageBreakBefore w:val="0"/>
        <w:kinsoku/>
        <w:wordWrap/>
        <w:overflowPunct/>
        <w:topLinePunct w:val="0"/>
        <w:bidi w:val="0"/>
        <w:jc w:val="both"/>
        <w:rPr>
          <w:rFonts w:hint="eastAsia" w:ascii="仿宋_GB2312" w:hAnsi="仿宋" w:eastAsia="仿宋_GB2312"/>
          <w:color w:val="auto"/>
          <w:sz w:val="30"/>
        </w:rPr>
      </w:pPr>
    </w:p>
    <w:p>
      <w:pPr>
        <w:pageBreakBefore w:val="0"/>
        <w:kinsoku/>
        <w:wordWrap/>
        <w:overflowPunct/>
        <w:topLinePunct w:val="0"/>
        <w:bidi w:val="0"/>
        <w:ind w:firstLine="800" w:firstLineChars="200"/>
        <w:jc w:val="center"/>
        <w:rPr>
          <w:rFonts w:hint="eastAsia" w:ascii="仿宋_GB2312" w:hAnsi="仿宋" w:eastAsia="仿宋_GB2312"/>
          <w:spacing w:val="40"/>
          <w:kern w:val="0"/>
          <w:sz w:val="32"/>
          <w:szCs w:val="32"/>
        </w:rPr>
      </w:pPr>
      <w:r>
        <w:rPr>
          <w:rFonts w:hint="eastAsia" w:ascii="仿宋_GB2312" w:hAnsi="仿宋" w:eastAsia="仿宋_GB2312"/>
          <w:spacing w:val="40"/>
          <w:kern w:val="0"/>
          <w:sz w:val="32"/>
          <w:szCs w:val="32"/>
        </w:rPr>
        <w:t>二</w:t>
      </w:r>
      <w:r>
        <w:rPr>
          <w:rFonts w:hint="eastAsia" w:ascii="宋体" w:hAnsi="宋体" w:cs="宋体"/>
          <w:spacing w:val="40"/>
          <w:kern w:val="0"/>
          <w:sz w:val="32"/>
          <w:szCs w:val="32"/>
        </w:rPr>
        <w:t>〇</w:t>
      </w:r>
      <w:r>
        <w:rPr>
          <w:rFonts w:hint="eastAsia" w:ascii="仿宋_GB2312" w:hAnsi="仿宋_GB2312" w:eastAsia="仿宋_GB2312" w:cs="仿宋_GB2312"/>
          <w:spacing w:val="40"/>
          <w:kern w:val="0"/>
          <w:sz w:val="32"/>
          <w:szCs w:val="32"/>
        </w:rPr>
        <w:t>二</w:t>
      </w:r>
      <w:r>
        <w:rPr>
          <w:rFonts w:hint="eastAsia" w:ascii="宋体" w:hAnsi="宋体" w:eastAsia="仿宋_GB2312" w:cs="宋体"/>
          <w:spacing w:val="40"/>
          <w:kern w:val="0"/>
          <w:sz w:val="32"/>
          <w:szCs w:val="32"/>
          <w:lang w:val="en-US" w:eastAsia="zh-CN"/>
        </w:rPr>
        <w:t>一</w:t>
      </w:r>
      <w:r>
        <w:rPr>
          <w:rFonts w:hint="eastAsia" w:ascii="仿宋_GB2312" w:hAnsi="仿宋_GB2312" w:eastAsia="仿宋_GB2312" w:cs="仿宋_GB2312"/>
          <w:spacing w:val="40"/>
          <w:kern w:val="0"/>
          <w:sz w:val="32"/>
          <w:szCs w:val="32"/>
        </w:rPr>
        <w:t>年</w:t>
      </w:r>
      <w:r>
        <w:rPr>
          <w:rFonts w:hint="eastAsia" w:ascii="仿宋_GB2312" w:hAnsi="仿宋_GB2312" w:eastAsia="仿宋_GB2312" w:cs="仿宋_GB2312"/>
          <w:spacing w:val="40"/>
          <w:kern w:val="0"/>
          <w:sz w:val="32"/>
          <w:szCs w:val="32"/>
          <w:lang w:eastAsia="zh-CN"/>
        </w:rPr>
        <w:t>十一</w:t>
      </w:r>
      <w:r>
        <w:rPr>
          <w:rFonts w:hint="eastAsia" w:ascii="仿宋_GB2312" w:hAnsi="仿宋_GB2312" w:eastAsia="仿宋_GB2312" w:cs="仿宋_GB2312"/>
          <w:spacing w:val="40"/>
          <w:kern w:val="0"/>
          <w:sz w:val="32"/>
          <w:szCs w:val="32"/>
        </w:rPr>
        <w:t>月</w:t>
      </w:r>
    </w:p>
    <w:p>
      <w:pPr>
        <w:pageBreakBefore w:val="0"/>
        <w:kinsoku/>
        <w:wordWrap/>
        <w:overflowPunct/>
        <w:topLinePunct w:val="0"/>
        <w:bidi w:val="0"/>
        <w:ind w:firstLine="800" w:firstLineChars="200"/>
        <w:rPr>
          <w:rFonts w:hint="eastAsia" w:ascii="仿宋_GB2312" w:hAnsi="仿宋" w:eastAsia="仿宋_GB2312"/>
          <w:spacing w:val="40"/>
          <w:kern w:val="0"/>
          <w:sz w:val="32"/>
          <w:szCs w:val="32"/>
        </w:rPr>
      </w:pPr>
    </w:p>
    <w:p>
      <w:pPr>
        <w:pStyle w:val="2"/>
        <w:rPr>
          <w:rFonts w:hint="eastAsia"/>
        </w:rPr>
      </w:pPr>
    </w:p>
    <w:p>
      <w:pPr>
        <w:pStyle w:val="92"/>
        <w:pageBreakBefore w:val="0"/>
        <w:kinsoku/>
        <w:wordWrap/>
        <w:overflowPunct/>
        <w:topLinePunct w:val="0"/>
        <w:bidi w:val="0"/>
        <w:spacing w:line="400" w:lineRule="exact"/>
        <w:ind w:firstLine="560" w:firstLineChars="200"/>
        <w:jc w:val="both"/>
        <w:rPr>
          <w:rFonts w:hint="eastAsia" w:ascii="仿宋_GB2312" w:hAnsi="宋体" w:eastAsia="仿宋_GB2312"/>
          <w:color w:val="auto"/>
          <w:sz w:val="28"/>
          <w:szCs w:val="28"/>
        </w:rPr>
      </w:pPr>
      <w:r>
        <w:rPr>
          <w:rFonts w:hint="eastAsia" w:ascii="仿宋_GB2312" w:hAnsi="宋体" w:eastAsia="仿宋_GB2312"/>
          <w:color w:val="auto"/>
          <w:sz w:val="28"/>
          <w:szCs w:val="28"/>
        </w:rPr>
        <w:t>招标文件制作流程：</w:t>
      </w:r>
    </w:p>
    <w:p>
      <w:pPr>
        <w:pStyle w:val="92"/>
        <w:pageBreakBefore w:val="0"/>
        <w:kinsoku/>
        <w:wordWrap/>
        <w:overflowPunct/>
        <w:topLinePunct w:val="0"/>
        <w:bidi w:val="0"/>
        <w:spacing w:line="400" w:lineRule="exact"/>
        <w:ind w:firstLine="420" w:firstLineChars="200"/>
        <w:jc w:val="both"/>
        <w:rPr>
          <w:rFonts w:hint="eastAsia" w:ascii="仿宋_GB2312" w:hAnsi="宋体" w:eastAsia="仿宋_GB2312"/>
          <w:color w:val="auto"/>
          <w:sz w:val="28"/>
          <w:szCs w:val="28"/>
        </w:rPr>
      </w:pPr>
      <w:r>
        <w:rPr>
          <w:rFonts w:hint="eastAsia" w:ascii="仿宋_GB2312" w:hAnsi="宋体" w:eastAsia="仿宋_GB2312"/>
          <w:color w:val="auto"/>
          <w:sz w:val="21"/>
          <w:szCs w:val="21"/>
        </w:rPr>
        <w:t>1、按照《采购单位项目需求》格式提供项目需求（提供的技术参数不能有倾向性和排他性，若在公告公示期内有供应商对资质要求和技术参数提出质疑，将由采购单位负责答复质疑内容）</w:t>
      </w:r>
      <w:r>
        <w:rPr>
          <w:rFonts w:hint="eastAsia" w:ascii="仿宋_GB2312" w:hAnsi="宋体" w:eastAsia="仿宋_GB2312"/>
          <w:color w:val="auto"/>
          <w:sz w:val="28"/>
          <w:szCs w:val="28"/>
        </w:rPr>
        <w:t>。</w:t>
      </w:r>
    </w:p>
    <w:p>
      <w:pPr>
        <w:pStyle w:val="92"/>
        <w:pageBreakBefore w:val="0"/>
        <w:kinsoku/>
        <w:wordWrap/>
        <w:overflowPunct/>
        <w:topLinePunct w:val="0"/>
        <w:bidi w:val="0"/>
        <w:spacing w:line="400" w:lineRule="exact"/>
        <w:ind w:firstLine="420" w:firstLineChars="200"/>
        <w:jc w:val="both"/>
        <w:rPr>
          <w:rFonts w:hint="eastAsia" w:ascii="仿宋_GB2312" w:hAnsi="宋体" w:eastAsia="仿宋_GB2312"/>
          <w:color w:val="auto"/>
          <w:sz w:val="21"/>
          <w:szCs w:val="21"/>
        </w:rPr>
      </w:pPr>
      <w:r>
        <w:rPr>
          <w:rFonts w:hint="eastAsia" w:ascii="仿宋_GB2312" w:hAnsi="宋体" w:eastAsia="仿宋_GB2312"/>
          <w:color w:val="auto"/>
          <w:sz w:val="21"/>
          <w:szCs w:val="21"/>
        </w:rPr>
        <w:t>2</w:t>
      </w:r>
      <w:r>
        <w:rPr>
          <w:rFonts w:hint="eastAsia" w:ascii="仿宋_GB2312" w:hAnsi="宋体" w:eastAsia="仿宋_GB2312"/>
          <w:color w:val="auto"/>
          <w:sz w:val="21"/>
          <w:szCs w:val="21"/>
          <w:lang w:eastAsia="zh-CN"/>
        </w:rPr>
        <w:t>公共资源交易</w:t>
      </w:r>
      <w:r>
        <w:rPr>
          <w:rFonts w:hint="eastAsia" w:ascii="仿宋_GB2312" w:hAnsi="宋体" w:eastAsia="仿宋_GB2312"/>
          <w:color w:val="auto"/>
          <w:sz w:val="21"/>
          <w:szCs w:val="21"/>
        </w:rPr>
        <w:t>中心审核项目需求并拟定采购文件。</w:t>
      </w:r>
    </w:p>
    <w:p>
      <w:pPr>
        <w:pStyle w:val="92"/>
        <w:pageBreakBefore w:val="0"/>
        <w:kinsoku/>
        <w:wordWrap/>
        <w:overflowPunct/>
        <w:topLinePunct w:val="0"/>
        <w:bidi w:val="0"/>
        <w:spacing w:line="400" w:lineRule="exact"/>
        <w:ind w:firstLine="420" w:firstLineChars="200"/>
        <w:jc w:val="both"/>
        <w:rPr>
          <w:rFonts w:hint="eastAsia" w:ascii="仿宋_GB2312" w:hAnsi="宋体" w:eastAsia="仿宋_GB2312"/>
          <w:color w:val="auto"/>
          <w:sz w:val="21"/>
          <w:szCs w:val="21"/>
        </w:rPr>
      </w:pPr>
      <w:r>
        <w:rPr>
          <w:rFonts w:hint="eastAsia" w:ascii="仿宋_GB2312" w:hAnsi="宋体" w:eastAsia="仿宋_GB2312"/>
          <w:color w:val="auto"/>
          <w:sz w:val="21"/>
          <w:szCs w:val="21"/>
        </w:rPr>
        <w:t>3、采购单位盖章确认（项目主管领导在采购文件首页签字并盖章，送达</w:t>
      </w:r>
      <w:r>
        <w:rPr>
          <w:rFonts w:hint="eastAsia" w:ascii="仿宋_GB2312" w:hAnsi="宋体" w:eastAsia="仿宋_GB2312"/>
          <w:color w:val="auto"/>
          <w:sz w:val="21"/>
          <w:szCs w:val="21"/>
          <w:lang w:eastAsia="zh-CN"/>
        </w:rPr>
        <w:t>公共资源交易</w:t>
      </w:r>
      <w:r>
        <w:rPr>
          <w:rFonts w:hint="eastAsia" w:ascii="仿宋_GB2312" w:hAnsi="宋体" w:eastAsia="仿宋_GB2312"/>
          <w:color w:val="auto"/>
          <w:sz w:val="21"/>
          <w:szCs w:val="21"/>
        </w:rPr>
        <w:t>中心）。</w:t>
      </w:r>
    </w:p>
    <w:p>
      <w:pPr>
        <w:pStyle w:val="92"/>
        <w:pageBreakBefore w:val="0"/>
        <w:kinsoku/>
        <w:wordWrap/>
        <w:overflowPunct/>
        <w:topLinePunct w:val="0"/>
        <w:bidi w:val="0"/>
        <w:spacing w:line="400" w:lineRule="exact"/>
        <w:ind w:firstLine="420" w:firstLineChars="200"/>
        <w:jc w:val="both"/>
        <w:rPr>
          <w:rFonts w:hint="eastAsia" w:ascii="仿宋_GB2312" w:hAnsi="宋体" w:eastAsia="仿宋_GB2312"/>
          <w:color w:val="auto"/>
          <w:sz w:val="21"/>
          <w:szCs w:val="21"/>
        </w:rPr>
      </w:pPr>
      <w:r>
        <w:rPr>
          <w:rFonts w:hint="eastAsia" w:ascii="仿宋_GB2312" w:hAnsi="宋体" w:eastAsia="仿宋_GB2312"/>
          <w:color w:val="auto"/>
          <w:sz w:val="21"/>
          <w:szCs w:val="21"/>
        </w:rPr>
        <w:t>4、网上发布采购公告。</w:t>
      </w:r>
    </w:p>
    <w:p>
      <w:pPr>
        <w:pageBreakBefore w:val="0"/>
        <w:kinsoku/>
        <w:wordWrap/>
        <w:overflowPunct/>
        <w:topLinePunct w:val="0"/>
        <w:bidi w:val="0"/>
        <w:ind w:firstLine="963" w:firstLineChars="200"/>
        <w:jc w:val="center"/>
        <w:rPr>
          <w:rFonts w:hint="eastAsia" w:ascii="宋体" w:hAnsi="宋体"/>
          <w:b/>
          <w:spacing w:val="20"/>
          <w:sz w:val="44"/>
          <w:szCs w:val="44"/>
        </w:rPr>
      </w:pPr>
    </w:p>
    <w:p>
      <w:pPr>
        <w:pageBreakBefore w:val="0"/>
        <w:kinsoku/>
        <w:wordWrap/>
        <w:overflowPunct/>
        <w:topLinePunct w:val="0"/>
        <w:bidi w:val="0"/>
        <w:ind w:firstLine="963" w:firstLineChars="200"/>
        <w:jc w:val="center"/>
        <w:rPr>
          <w:rFonts w:hint="eastAsia" w:ascii="仿宋" w:hAnsi="仿宋" w:eastAsia="仿宋"/>
          <w:b/>
          <w:sz w:val="72"/>
        </w:rPr>
      </w:pPr>
      <w:r>
        <w:rPr>
          <w:rFonts w:hint="eastAsia" w:ascii="宋体" w:hAnsi="宋体"/>
          <w:b/>
          <w:spacing w:val="20"/>
          <w:sz w:val="44"/>
          <w:szCs w:val="44"/>
        </w:rPr>
        <w:t>目 录</w:t>
      </w:r>
    </w:p>
    <w:p>
      <w:pPr>
        <w:pageBreakBefore w:val="0"/>
        <w:kinsoku/>
        <w:wordWrap/>
        <w:overflowPunct/>
        <w:topLinePunct w:val="0"/>
        <w:bidi w:val="0"/>
        <w:spacing w:line="700" w:lineRule="exact"/>
        <w:ind w:firstLine="640" w:firstLineChars="200"/>
        <w:rPr>
          <w:rFonts w:hint="eastAsia" w:ascii="仿宋" w:hAnsi="仿宋" w:eastAsia="仿宋"/>
          <w:sz w:val="32"/>
        </w:rPr>
      </w:pPr>
    </w:p>
    <w:p>
      <w:pPr>
        <w:pageBreakBefore w:val="0"/>
        <w:kinsoku/>
        <w:wordWrap/>
        <w:overflowPunct/>
        <w:topLinePunct w:val="0"/>
        <w:bidi w:val="0"/>
        <w:spacing w:line="700" w:lineRule="exact"/>
        <w:ind w:firstLine="640" w:firstLineChars="200"/>
        <w:rPr>
          <w:rFonts w:hint="eastAsia" w:ascii="仿宋" w:hAnsi="仿宋" w:eastAsia="仿宋"/>
          <w:sz w:val="32"/>
        </w:rPr>
      </w:pPr>
      <w:r>
        <w:rPr>
          <w:rFonts w:hint="eastAsia" w:ascii="仿宋" w:hAnsi="仿宋" w:eastAsia="仿宋"/>
          <w:sz w:val="32"/>
        </w:rPr>
        <w:t>投标人须知前附表</w:t>
      </w:r>
    </w:p>
    <w:p>
      <w:pPr>
        <w:pageBreakBefore w:val="0"/>
        <w:kinsoku/>
        <w:wordWrap/>
        <w:overflowPunct/>
        <w:topLinePunct w:val="0"/>
        <w:bidi w:val="0"/>
        <w:spacing w:line="400" w:lineRule="exact"/>
        <w:ind w:firstLine="643" w:firstLineChars="200"/>
        <w:rPr>
          <w:rFonts w:hint="eastAsia" w:ascii="仿宋" w:hAnsi="仿宋" w:eastAsia="仿宋"/>
          <w:b/>
          <w:sz w:val="32"/>
        </w:rPr>
      </w:pPr>
    </w:p>
    <w:p>
      <w:pPr>
        <w:pageBreakBefore w:val="0"/>
        <w:kinsoku/>
        <w:wordWrap/>
        <w:overflowPunct/>
        <w:topLinePunct w:val="0"/>
        <w:bidi w:val="0"/>
        <w:spacing w:line="400" w:lineRule="exact"/>
        <w:ind w:firstLine="643" w:firstLineChars="200"/>
        <w:rPr>
          <w:rFonts w:hint="eastAsia" w:ascii="仿宋" w:hAnsi="仿宋" w:eastAsia="仿宋"/>
          <w:b/>
          <w:sz w:val="32"/>
        </w:rPr>
      </w:pPr>
      <w:r>
        <w:rPr>
          <w:rFonts w:hint="eastAsia" w:ascii="仿宋" w:hAnsi="仿宋" w:eastAsia="仿宋"/>
          <w:b/>
          <w:sz w:val="32"/>
        </w:rPr>
        <w:t xml:space="preserve">第一部分 </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招标邀请函</w:t>
      </w:r>
    </w:p>
    <w:p>
      <w:pPr>
        <w:pageBreakBefore w:val="0"/>
        <w:kinsoku/>
        <w:wordWrap/>
        <w:overflowPunct/>
        <w:topLinePunct w:val="0"/>
        <w:bidi w:val="0"/>
        <w:spacing w:line="400" w:lineRule="exact"/>
        <w:ind w:firstLine="643" w:firstLineChars="200"/>
        <w:rPr>
          <w:rFonts w:hint="eastAsia" w:ascii="仿宋" w:hAnsi="仿宋" w:eastAsia="仿宋"/>
          <w:b/>
          <w:sz w:val="32"/>
        </w:rPr>
      </w:pPr>
    </w:p>
    <w:p>
      <w:pPr>
        <w:pageBreakBefore w:val="0"/>
        <w:kinsoku/>
        <w:wordWrap/>
        <w:overflowPunct/>
        <w:topLinePunct w:val="0"/>
        <w:bidi w:val="0"/>
        <w:spacing w:line="400" w:lineRule="exact"/>
        <w:ind w:firstLine="643" w:firstLineChars="200"/>
        <w:rPr>
          <w:rFonts w:hint="eastAsia" w:ascii="仿宋" w:hAnsi="仿宋" w:eastAsia="仿宋"/>
          <w:b/>
          <w:sz w:val="32"/>
        </w:rPr>
      </w:pPr>
      <w:r>
        <w:rPr>
          <w:rFonts w:hint="eastAsia" w:ascii="仿宋" w:hAnsi="仿宋" w:eastAsia="仿宋"/>
          <w:b/>
          <w:sz w:val="32"/>
        </w:rPr>
        <w:t xml:space="preserve">第二部分 </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投标须知</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3" w:firstLineChars="200"/>
        <w:rPr>
          <w:rFonts w:hint="eastAsia" w:ascii="仿宋" w:hAnsi="仿宋" w:eastAsia="仿宋"/>
          <w:b/>
          <w:sz w:val="32"/>
        </w:rPr>
      </w:pPr>
      <w:r>
        <w:rPr>
          <w:rFonts w:hint="eastAsia" w:ascii="仿宋" w:hAnsi="仿宋" w:eastAsia="仿宋"/>
          <w:b/>
          <w:sz w:val="32"/>
        </w:rPr>
        <w:t xml:space="preserve">第三部分 </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采购项目需求说明</w:t>
      </w:r>
    </w:p>
    <w:p>
      <w:pPr>
        <w:pageBreakBefore w:val="0"/>
        <w:kinsoku/>
        <w:wordWrap/>
        <w:overflowPunct/>
        <w:topLinePunct w:val="0"/>
        <w:bidi w:val="0"/>
        <w:spacing w:line="400" w:lineRule="exact"/>
        <w:ind w:firstLine="643" w:firstLineChars="200"/>
        <w:rPr>
          <w:rFonts w:hint="eastAsia" w:ascii="仿宋" w:hAnsi="仿宋" w:eastAsia="仿宋"/>
          <w:b/>
          <w:sz w:val="32"/>
        </w:rPr>
      </w:pPr>
    </w:p>
    <w:p>
      <w:pPr>
        <w:pageBreakBefore w:val="0"/>
        <w:kinsoku/>
        <w:wordWrap/>
        <w:overflowPunct/>
        <w:topLinePunct w:val="0"/>
        <w:bidi w:val="0"/>
        <w:spacing w:line="400" w:lineRule="exact"/>
        <w:ind w:firstLine="643" w:firstLineChars="200"/>
        <w:rPr>
          <w:rFonts w:hint="eastAsia" w:ascii="仿宋" w:hAnsi="仿宋" w:eastAsia="仿宋"/>
          <w:b/>
          <w:sz w:val="32"/>
        </w:rPr>
      </w:pPr>
      <w:r>
        <w:rPr>
          <w:rFonts w:hint="eastAsia" w:ascii="仿宋" w:hAnsi="仿宋" w:eastAsia="仿宋"/>
          <w:b/>
          <w:sz w:val="32"/>
        </w:rPr>
        <w:t xml:space="preserve">第四部分 </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合同一般条款</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3" w:firstLineChars="200"/>
        <w:rPr>
          <w:rFonts w:hint="eastAsia" w:ascii="仿宋" w:hAnsi="仿宋" w:eastAsia="仿宋"/>
          <w:b/>
          <w:sz w:val="32"/>
        </w:rPr>
      </w:pPr>
      <w:r>
        <w:rPr>
          <w:rFonts w:hint="eastAsia" w:ascii="仿宋" w:hAnsi="仿宋" w:eastAsia="仿宋"/>
          <w:b/>
          <w:sz w:val="32"/>
        </w:rPr>
        <w:t xml:space="preserve">第五部分 </w:t>
      </w:r>
    </w:p>
    <w:p>
      <w:pPr>
        <w:pageBreakBefore w:val="0"/>
        <w:kinsoku/>
        <w:wordWrap/>
        <w:overflowPunct/>
        <w:topLinePunct w:val="0"/>
        <w:bidi w:val="0"/>
        <w:spacing w:line="400" w:lineRule="exact"/>
        <w:ind w:firstLine="640" w:firstLineChars="200"/>
        <w:rPr>
          <w:rFonts w:hint="eastAsia" w:ascii="仿宋" w:hAnsi="仿宋" w:eastAsia="仿宋"/>
          <w:sz w:val="32"/>
        </w:rPr>
      </w:pP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投标书格式</w:t>
      </w:r>
    </w:p>
    <w:p>
      <w:pPr>
        <w:pageBreakBefore w:val="0"/>
        <w:kinsoku/>
        <w:wordWrap/>
        <w:overflowPunct/>
        <w:topLinePunct w:val="0"/>
        <w:bidi w:val="0"/>
        <w:spacing w:line="400" w:lineRule="exact"/>
        <w:ind w:firstLine="640" w:firstLineChars="200"/>
        <w:rPr>
          <w:rFonts w:hint="eastAsia" w:ascii="仿宋" w:hAnsi="仿宋" w:eastAsia="仿宋"/>
          <w:sz w:val="32"/>
        </w:rPr>
      </w:pPr>
      <w:r>
        <w:rPr>
          <w:rFonts w:hint="eastAsia" w:ascii="仿宋" w:hAnsi="仿宋" w:eastAsia="仿宋"/>
          <w:sz w:val="32"/>
        </w:rPr>
        <w:t xml:space="preserve">                  </w:t>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softHyphen/>
      </w:r>
      <w:r>
        <w:rPr>
          <w:rFonts w:hint="eastAsia" w:ascii="仿宋" w:hAnsi="仿宋" w:eastAsia="仿宋"/>
          <w:sz w:val="32"/>
        </w:rPr>
        <w:t xml:space="preserve">            </w:t>
      </w:r>
    </w:p>
    <w:p>
      <w:pPr>
        <w:pStyle w:val="120"/>
        <w:pageBreakBefore w:val="0"/>
        <w:kinsoku/>
        <w:wordWrap/>
        <w:overflowPunct/>
        <w:topLinePunct w:val="0"/>
        <w:bidi w:val="0"/>
        <w:ind w:firstLine="480" w:firstLineChars="200"/>
        <w:rPr>
          <w:rFonts w:hint="eastAsia"/>
        </w:rPr>
      </w:pPr>
    </w:p>
    <w:p>
      <w:pPr>
        <w:pStyle w:val="120"/>
        <w:pageBreakBefore w:val="0"/>
        <w:kinsoku/>
        <w:wordWrap/>
        <w:overflowPunct/>
        <w:topLinePunct w:val="0"/>
        <w:bidi w:val="0"/>
        <w:ind w:firstLine="480" w:firstLineChars="200"/>
        <w:rPr>
          <w:rFonts w:hint="eastAsia"/>
        </w:rPr>
      </w:pPr>
    </w:p>
    <w:p>
      <w:pPr>
        <w:pageBreakBefore w:val="0"/>
        <w:tabs>
          <w:tab w:val="left" w:pos="3411"/>
        </w:tabs>
        <w:kinsoku/>
        <w:wordWrap/>
        <w:overflowPunct/>
        <w:topLinePunct w:val="0"/>
        <w:bidi w:val="0"/>
        <w:jc w:val="both"/>
        <w:rPr>
          <w:rFonts w:hint="eastAsia" w:ascii="仿宋" w:hAnsi="仿宋" w:eastAsia="仿宋"/>
          <w:b/>
          <w:color w:val="000000"/>
          <w:sz w:val="36"/>
          <w:szCs w:val="36"/>
          <w:lang w:eastAsia="zh-CN"/>
        </w:rPr>
      </w:pPr>
      <w:r>
        <w:rPr>
          <w:rFonts w:hint="eastAsia" w:ascii="仿宋" w:hAnsi="仿宋" w:eastAsia="仿宋"/>
          <w:b/>
          <w:color w:val="000000"/>
          <w:sz w:val="36"/>
          <w:szCs w:val="36"/>
          <w:lang w:eastAsia="zh-CN"/>
        </w:rPr>
        <w:tab/>
      </w:r>
    </w:p>
    <w:p>
      <w:pPr>
        <w:pageBreakBefore w:val="0"/>
        <w:kinsoku/>
        <w:wordWrap/>
        <w:overflowPunct/>
        <w:topLinePunct w:val="0"/>
        <w:bidi w:val="0"/>
        <w:jc w:val="both"/>
        <w:rPr>
          <w:rFonts w:hint="eastAsia" w:ascii="仿宋" w:hAnsi="仿宋" w:eastAsia="仿宋"/>
          <w:b/>
          <w:color w:val="000000"/>
          <w:sz w:val="36"/>
          <w:szCs w:val="36"/>
        </w:rPr>
      </w:pPr>
    </w:p>
    <w:p>
      <w:pPr>
        <w:pStyle w:val="30"/>
        <w:ind w:left="0" w:leftChars="0" w:firstLine="0" w:firstLineChars="0"/>
        <w:rPr>
          <w:rFonts w:hint="eastAsia" w:ascii="仿宋" w:hAnsi="仿宋" w:eastAsia="仿宋"/>
          <w:b/>
          <w:color w:val="000000"/>
          <w:sz w:val="36"/>
          <w:szCs w:val="36"/>
        </w:rPr>
      </w:pPr>
    </w:p>
    <w:p>
      <w:pPr>
        <w:spacing w:line="700" w:lineRule="exact"/>
        <w:jc w:val="center"/>
        <w:rPr>
          <w:rFonts w:hint="eastAsia" w:ascii="仿宋" w:hAnsi="仿宋" w:eastAsia="仿宋"/>
          <w:b/>
          <w:color w:val="000000"/>
          <w:sz w:val="32"/>
          <w:szCs w:val="32"/>
        </w:rPr>
      </w:pPr>
      <w:r>
        <w:rPr>
          <w:rFonts w:hint="default" w:ascii="Times New Roman" w:hAnsi="Times New Roman" w:eastAsia="宋体" w:cs="Times New Roman"/>
          <w:b/>
          <w:color w:val="000000"/>
          <w:sz w:val="36"/>
          <w:szCs w:val="36"/>
        </w:rPr>
        <w:t>投标人须知前附表</w:t>
      </w:r>
    </w:p>
    <w:tbl>
      <w:tblPr>
        <w:tblStyle w:val="48"/>
        <w:tblW w:w="96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787" w:type="dxa"/>
            <w:vAlign w:val="center"/>
          </w:tcPr>
          <w:p>
            <w:pPr>
              <w:pageBreakBefore w:val="0"/>
              <w:kinsoku/>
              <w:wordWrap/>
              <w:overflowPunct/>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8833" w:type="dxa"/>
            <w:vAlign w:val="center"/>
          </w:tcPr>
          <w:p>
            <w:pPr>
              <w:pageBreakBefore w:val="0"/>
              <w:kinsoku/>
              <w:wordWrap/>
              <w:overflowPunct/>
              <w:topLinePunct w:val="0"/>
              <w:bidi w:val="0"/>
              <w:spacing w:line="240" w:lineRule="auto"/>
              <w:ind w:firstLine="420" w:firstLineChars="200"/>
              <w:jc w:val="center"/>
              <w:rPr>
                <w:rFonts w:hint="eastAsia"/>
              </w:rP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787" w:type="dxa"/>
            <w:vAlign w:val="center"/>
          </w:tcPr>
          <w:p>
            <w:pPr>
              <w:pageBreakBefore w:val="0"/>
              <w:kinsoku/>
              <w:wordWrap/>
              <w:overflowPunct/>
              <w:topLinePunct w:val="0"/>
              <w:bidi w:val="0"/>
              <w:spacing w:line="24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1</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投标报价：投标人就招标文件《采购需求说明》规定的货物（或服务）进行唯一报价，不得拆包（项）报价,并在投标报价表中注明其所提供商品的产品规格</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787" w:type="dxa"/>
            <w:vAlign w:val="center"/>
          </w:tcPr>
          <w:p>
            <w:pPr>
              <w:pageBreakBefore w:val="0"/>
              <w:kinsoku/>
              <w:wordWrap/>
              <w:overflowPunct/>
              <w:topLinePunct w:val="0"/>
              <w:bidi w:val="0"/>
              <w:spacing w:line="24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2</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投标总价：包括货物、随配附件、备品备件、工具、送达指定交货地点各种费用和培训、技术服务、使用前的技术咨询、售后服务等所有费用的总和。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787" w:type="dxa"/>
            <w:vAlign w:val="center"/>
          </w:tcPr>
          <w:p>
            <w:pPr>
              <w:pageBreakBefore w:val="0"/>
              <w:kinsoku/>
              <w:wordWrap/>
              <w:overflowPunct/>
              <w:topLinePunct w:val="0"/>
              <w:bidi w:val="0"/>
              <w:spacing w:line="24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3</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投标文件基本要求：投标编制必须包括招标文件附件规定的内容，应如实填写，逐一签署；商务标必须制作成标书，按招标文件制作。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787" w:type="dxa"/>
            <w:vAlign w:val="center"/>
          </w:tcPr>
          <w:p>
            <w:pPr>
              <w:pageBreakBefore w:val="0"/>
              <w:kinsoku/>
              <w:wordWrap/>
              <w:overflowPunct/>
              <w:topLinePunct w:val="0"/>
              <w:bidi w:val="0"/>
              <w:spacing w:line="240" w:lineRule="exact"/>
              <w:ind w:firstLine="480" w:firstLineChars="200"/>
              <w:jc w:val="center"/>
              <w:rPr>
                <w:rFonts w:hint="eastAsia" w:ascii="仿宋_GB2312" w:hAnsi="仿宋" w:eastAsia="仿宋_GB2312"/>
                <w:color w:val="000000"/>
                <w:sz w:val="24"/>
              </w:rPr>
            </w:pPr>
            <w:r>
              <w:rPr>
                <w:rFonts w:hint="eastAsia" w:ascii="仿宋_GB2312" w:hAnsi="仿宋" w:eastAsia="仿宋_GB2312"/>
                <w:color w:val="000000"/>
                <w:sz w:val="24"/>
              </w:rPr>
              <w:t>4</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1、投标文件份数：正本1份；副本</w:t>
            </w:r>
            <w:r>
              <w:rPr>
                <w:rFonts w:hint="eastAsia" w:ascii="宋体" w:hAnsi="宋体" w:eastAsia="宋体" w:cs="宋体"/>
                <w:sz w:val="21"/>
                <w:szCs w:val="21"/>
                <w:lang w:val="en-US" w:eastAsia="zh-CN"/>
              </w:rPr>
              <w:t>5</w:t>
            </w:r>
            <w:r>
              <w:rPr>
                <w:rFonts w:hint="eastAsia" w:ascii="宋体" w:hAnsi="宋体" w:eastAsia="宋体" w:cs="宋体"/>
                <w:sz w:val="21"/>
                <w:szCs w:val="21"/>
              </w:rPr>
              <w:t>份；</w:t>
            </w:r>
            <w:r>
              <w:rPr>
                <w:rFonts w:hint="eastAsia" w:ascii="宋体" w:hAnsi="宋体" w:eastAsia="宋体" w:cs="宋体"/>
                <w:b w:val="0"/>
                <w:bCs w:val="0"/>
                <w:kern w:val="0"/>
                <w:sz w:val="21"/>
                <w:szCs w:val="21"/>
              </w:rPr>
              <w:t>投标文件要求：1、投标文件必须加盖法人公章及法定代表人（或授权委托人）印章。2、采用A4复印纸</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color w:val="FF0000"/>
                <w:kern w:val="0"/>
                <w:sz w:val="21"/>
                <w:szCs w:val="21"/>
                <w:highlight w:val="none"/>
                <w:lang w:eastAsia="zh-CN"/>
              </w:rPr>
              <w:t>标注页码</w:t>
            </w:r>
            <w:r>
              <w:rPr>
                <w:rFonts w:hint="eastAsia" w:ascii="宋体" w:hAnsi="宋体" w:eastAsia="宋体" w:cs="宋体"/>
                <w:b w:val="0"/>
                <w:bCs w:val="0"/>
                <w:kern w:val="0"/>
                <w:sz w:val="21"/>
                <w:szCs w:val="21"/>
              </w:rPr>
              <w:t>。3、正文采用四号宋体字，标题采用小二号黑体字。4、投标书必须正式打印并严格按照招标要求，加带封皮、封面；5、无论正本或者副本</w:t>
            </w:r>
            <w:r>
              <w:rPr>
                <w:rFonts w:hint="eastAsia" w:ascii="宋体" w:hAnsi="宋体" w:eastAsia="宋体" w:cs="宋体"/>
                <w:b w:val="0"/>
                <w:bCs w:val="0"/>
                <w:kern w:val="0"/>
                <w:sz w:val="21"/>
                <w:szCs w:val="21"/>
                <w:lang w:eastAsia="zh-CN"/>
              </w:rPr>
              <w:t>按要求</w:t>
            </w:r>
            <w:r>
              <w:rPr>
                <w:rFonts w:hint="eastAsia" w:ascii="宋体" w:hAnsi="宋体" w:eastAsia="宋体" w:cs="宋体"/>
                <w:b w:val="0"/>
                <w:bCs w:val="0"/>
                <w:kern w:val="0"/>
                <w:sz w:val="21"/>
                <w:szCs w:val="21"/>
              </w:rPr>
              <w:t>签字盖章</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color w:val="FF0000"/>
                <w:kern w:val="0"/>
                <w:sz w:val="21"/>
                <w:szCs w:val="21"/>
              </w:rPr>
              <w:t>标书正反面打印</w:t>
            </w:r>
            <w:r>
              <w:rPr>
                <w:rFonts w:hint="eastAsia" w:ascii="宋体" w:hAnsi="宋体" w:eastAsia="宋体" w:cs="宋体"/>
                <w:b w:val="0"/>
                <w:bCs w:val="0"/>
                <w:color w:val="FF0000"/>
                <w:kern w:val="0"/>
                <w:sz w:val="21"/>
                <w:szCs w:val="21"/>
                <w:lang w:eastAsia="zh-CN"/>
              </w:rPr>
              <w:t>、</w:t>
            </w:r>
            <w:r>
              <w:rPr>
                <w:rFonts w:hint="eastAsia" w:ascii="宋体" w:hAnsi="宋体" w:eastAsia="宋体" w:cs="宋体"/>
                <w:b w:val="0"/>
                <w:bCs w:val="0"/>
                <w:color w:val="FF0000"/>
                <w:kern w:val="0"/>
                <w:sz w:val="21"/>
                <w:szCs w:val="21"/>
              </w:rPr>
              <w:t>装订。</w:t>
            </w:r>
            <w:r>
              <w:rPr>
                <w:rFonts w:hint="eastAsia" w:ascii="宋体" w:hAnsi="宋体" w:eastAsia="宋体" w:cs="宋体"/>
                <w:sz w:val="21"/>
                <w:szCs w:val="21"/>
              </w:rPr>
              <w:t>以上资料均应在投标截止时间前按要求密封递交，未按招标文件要求密封或投标截止时间后递交的，不予接收。</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eastAsia" w:ascii="仿宋_GB2312" w:hAnsi="仿宋_GB2312" w:eastAsia="宋体" w:cs="仿宋_GB2312"/>
                <w:b w:val="0"/>
                <w:bCs w:val="0"/>
                <w:color w:val="000000"/>
                <w:sz w:val="21"/>
                <w:szCs w:val="21"/>
                <w:lang w:val="en-US" w:eastAsia="zh-CN"/>
              </w:rPr>
            </w:pPr>
            <w:r>
              <w:rPr>
                <w:rFonts w:hint="eastAsia" w:ascii="宋体" w:hAnsi="宋体" w:eastAsia="宋体" w:cs="宋体"/>
                <w:sz w:val="21"/>
                <w:szCs w:val="21"/>
              </w:rPr>
              <w:t>2、投标人必须按招标文件规定制作投标文件，正、副本分别密封在文件袋中。并在封袋上标明“投标文件正”、“副本”的字样</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787" w:type="dxa"/>
            <w:vAlign w:val="center"/>
          </w:tcPr>
          <w:p>
            <w:pPr>
              <w:pageBreakBefore w:val="0"/>
              <w:kinsoku/>
              <w:wordWrap/>
              <w:overflowPunct/>
              <w:topLinePunct w:val="0"/>
              <w:bidi w:val="0"/>
              <w:spacing w:line="240" w:lineRule="exact"/>
              <w:ind w:firstLine="480" w:firstLineChars="200"/>
              <w:jc w:val="center"/>
              <w:rPr>
                <w:rFonts w:hint="eastAsia" w:ascii="仿宋_GB2312" w:hAnsi="仿宋" w:eastAsia="仿宋_GB2312"/>
                <w:color w:val="000000"/>
                <w:sz w:val="24"/>
              </w:rPr>
            </w:pPr>
            <w:r>
              <w:rPr>
                <w:rFonts w:hint="eastAsia" w:ascii="仿宋_GB2312" w:hAnsi="仿宋" w:eastAsia="仿宋_GB2312"/>
                <w:color w:val="000000"/>
                <w:sz w:val="24"/>
              </w:rPr>
              <w:t>5</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投标保证金：人民币</w:t>
            </w:r>
            <w:r>
              <w:rPr>
                <w:rFonts w:hint="eastAsia" w:ascii="宋体" w:hAnsi="宋体" w:cs="宋体"/>
                <w:sz w:val="21"/>
                <w:szCs w:val="21"/>
                <w:lang w:val="en-US" w:eastAsia="zh-CN"/>
              </w:rPr>
              <w:t>17</w:t>
            </w:r>
            <w:r>
              <w:rPr>
                <w:rFonts w:hint="eastAsia" w:ascii="宋体" w:hAnsi="宋体" w:eastAsia="宋体" w:cs="宋体"/>
                <w:sz w:val="21"/>
                <w:szCs w:val="21"/>
                <w:lang w:val="en-US" w:eastAsia="zh-CN"/>
              </w:rPr>
              <w:t>0000</w:t>
            </w:r>
            <w:r>
              <w:rPr>
                <w:rFonts w:hint="eastAsia" w:ascii="宋体" w:hAnsi="宋体" w:eastAsia="宋体" w:cs="宋体"/>
                <w:sz w:val="21"/>
                <w:szCs w:val="21"/>
              </w:rPr>
              <w:t>元整；</w:t>
            </w:r>
          </w:p>
          <w:p>
            <w:pPr>
              <w:pageBreakBefore w:val="0"/>
              <w:kinsoku/>
              <w:wordWrap/>
              <w:overflowPunct/>
              <w:topLinePunct w:val="0"/>
              <w:bidi w:val="0"/>
              <w:spacing w:line="240" w:lineRule="auto"/>
              <w:ind w:firstLine="420" w:firstLineChars="200"/>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投标保证金缴存截止时间：202</w:t>
            </w: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年</w:t>
            </w: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月</w:t>
            </w:r>
            <w:r>
              <w:rPr>
                <w:rFonts w:hint="eastAsia" w:ascii="宋体" w:hAnsi="宋体" w:eastAsia="宋体" w:cs="宋体"/>
                <w:sz w:val="21"/>
                <w:szCs w:val="21"/>
                <w:lang w:val="en-US" w:eastAsia="zh-CN"/>
              </w:rPr>
              <w:t>13</w:t>
            </w:r>
            <w:r>
              <w:rPr>
                <w:rFonts w:hint="default" w:ascii="宋体" w:hAnsi="宋体" w:eastAsia="宋体" w:cs="宋体"/>
                <w:sz w:val="21"/>
                <w:szCs w:val="21"/>
                <w:lang w:val="en-US" w:eastAsia="zh-CN"/>
              </w:rPr>
              <w:t>日北京时间1</w:t>
            </w: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0</w:t>
            </w:r>
            <w:r>
              <w:rPr>
                <w:rFonts w:hint="default" w:ascii="宋体" w:hAnsi="宋体" w:eastAsia="宋体" w:cs="宋体"/>
                <w:sz w:val="21"/>
                <w:szCs w:val="21"/>
                <w:lang w:val="en-US" w:eastAsia="zh-CN"/>
              </w:rPr>
              <w:t>0</w:t>
            </w:r>
            <w:r>
              <w:rPr>
                <w:rFonts w:hint="eastAsia" w:ascii="宋体" w:hAnsi="宋体" w:eastAsia="宋体" w:cs="宋体"/>
                <w:sz w:val="21"/>
                <w:szCs w:val="21"/>
                <w:lang w:val="en-US" w:eastAsia="zh-CN"/>
              </w:rPr>
              <w:t>。</w:t>
            </w:r>
          </w:p>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保证金采用投标单位银行转账或汇票方式，不接受现金和个人转账汇款，否则视为无效投标。开户行名称：</w:t>
            </w:r>
            <w:r>
              <w:rPr>
                <w:rFonts w:hint="eastAsia" w:ascii="宋体" w:hAnsi="宋体" w:eastAsia="宋体" w:cs="宋体"/>
                <w:sz w:val="21"/>
                <w:szCs w:val="21"/>
                <w:lang w:eastAsia="zh-CN"/>
              </w:rPr>
              <w:t>沙雅县政务服务和公共资源交易中心</w:t>
            </w:r>
            <w:r>
              <w:rPr>
                <w:rFonts w:hint="eastAsia" w:ascii="宋体" w:hAnsi="宋体" w:eastAsia="宋体" w:cs="宋体"/>
                <w:sz w:val="21"/>
                <w:szCs w:val="21"/>
                <w:lang w:val="en-US" w:eastAsia="zh-CN"/>
              </w:rPr>
              <w:t>，开户行：中国工商银行股份有限公司沙雅支行，账号3014141109026427505，转账时备注采购项目编号，比如：2021-GK0</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787" w:type="dxa"/>
            <w:vAlign w:val="center"/>
          </w:tcPr>
          <w:p>
            <w:pPr>
              <w:pageBreakBefore w:val="0"/>
              <w:kinsoku/>
              <w:wordWrap/>
              <w:overflowPunct/>
              <w:topLinePunct w:val="0"/>
              <w:bidi w:val="0"/>
              <w:spacing w:line="240" w:lineRule="exact"/>
              <w:ind w:firstLine="480" w:firstLineChars="200"/>
              <w:jc w:val="center"/>
              <w:rPr>
                <w:rFonts w:hint="eastAsia" w:ascii="仿宋_GB2312" w:hAnsi="仿宋" w:eastAsia="仿宋_GB2312"/>
                <w:color w:val="000000"/>
                <w:sz w:val="24"/>
              </w:rPr>
            </w:pPr>
            <w:r>
              <w:rPr>
                <w:rFonts w:hint="eastAsia" w:ascii="仿宋_GB2312" w:hAnsi="仿宋" w:eastAsia="仿宋_GB2312"/>
                <w:color w:val="000000"/>
                <w:sz w:val="24"/>
              </w:rPr>
              <w:t>6</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投标货物质量保证期应按照“采购需求说明”中要求的年限执行，没有列明质保期年限的不得少于贰年。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787" w:type="dxa"/>
            <w:vAlign w:val="center"/>
          </w:tcPr>
          <w:p>
            <w:pPr>
              <w:pageBreakBefore w:val="0"/>
              <w:kinsoku/>
              <w:wordWrap/>
              <w:overflowPunct/>
              <w:topLinePunct w:val="0"/>
              <w:bidi w:val="0"/>
              <w:spacing w:line="240" w:lineRule="exact"/>
              <w:ind w:firstLine="480" w:firstLineChars="200"/>
              <w:jc w:val="center"/>
              <w:rPr>
                <w:rFonts w:hint="eastAsia" w:ascii="仿宋_GB2312" w:hAnsi="仿宋" w:eastAsia="仿宋_GB2312"/>
                <w:color w:val="000000"/>
                <w:sz w:val="24"/>
              </w:rPr>
            </w:pPr>
            <w:r>
              <w:rPr>
                <w:rFonts w:hint="eastAsia" w:ascii="仿宋_GB2312" w:hAnsi="仿宋" w:eastAsia="仿宋_GB2312"/>
                <w:color w:val="000000"/>
                <w:sz w:val="24"/>
              </w:rPr>
              <w:t>7</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投标货物（设备、产品、材料）或服务缺陷责任期                不少于贰年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787" w:type="dxa"/>
            <w:vAlign w:val="center"/>
          </w:tcPr>
          <w:p>
            <w:pPr>
              <w:pageBreakBefore w:val="0"/>
              <w:kinsoku/>
              <w:wordWrap/>
              <w:overflowPunct/>
              <w:topLinePunct w:val="0"/>
              <w:bidi w:val="0"/>
              <w:spacing w:line="240" w:lineRule="exact"/>
              <w:ind w:firstLine="480" w:firstLineChars="200"/>
              <w:jc w:val="center"/>
              <w:rPr>
                <w:rFonts w:hint="eastAsia" w:ascii="仿宋_GB2312" w:hAnsi="仿宋" w:eastAsia="仿宋_GB2312"/>
                <w:color w:val="000000"/>
                <w:sz w:val="24"/>
              </w:rPr>
            </w:pPr>
            <w:r>
              <w:rPr>
                <w:rFonts w:hint="eastAsia" w:ascii="仿宋_GB2312" w:hAnsi="仿宋" w:eastAsia="仿宋_GB2312"/>
                <w:color w:val="000000"/>
                <w:sz w:val="24"/>
              </w:rPr>
              <w:t>8</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施工方案及主要施工方法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87" w:type="dxa"/>
            <w:vAlign w:val="center"/>
          </w:tcPr>
          <w:p>
            <w:pPr>
              <w:pageBreakBefore w:val="0"/>
              <w:kinsoku/>
              <w:wordWrap/>
              <w:overflowPunct/>
              <w:topLinePunct w:val="0"/>
              <w:bidi w:val="0"/>
              <w:spacing w:line="240" w:lineRule="exact"/>
              <w:ind w:firstLine="480" w:firstLineChars="200"/>
              <w:jc w:val="center"/>
              <w:rPr>
                <w:rFonts w:hint="eastAsia" w:ascii="仿宋_GB2312" w:hAnsi="仿宋" w:eastAsia="仿宋_GB2312"/>
                <w:color w:val="000000"/>
                <w:sz w:val="24"/>
              </w:rPr>
            </w:pPr>
            <w:r>
              <w:rPr>
                <w:rFonts w:hint="eastAsia" w:ascii="仿宋_GB2312" w:hAnsi="仿宋" w:eastAsia="仿宋_GB2312"/>
                <w:color w:val="000000"/>
                <w:sz w:val="24"/>
              </w:rPr>
              <w:t>9</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组成联合体投标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87" w:type="dxa"/>
            <w:vAlign w:val="center"/>
          </w:tcPr>
          <w:p>
            <w:pPr>
              <w:pageBreakBefore w:val="0"/>
              <w:kinsoku/>
              <w:wordWrap/>
              <w:overflowPunct/>
              <w:topLinePunct w:val="0"/>
              <w:bidi w:val="0"/>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10</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合同期内调价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787" w:type="dxa"/>
            <w:vAlign w:val="center"/>
          </w:tcPr>
          <w:p>
            <w:pPr>
              <w:pageBreakBefore w:val="0"/>
              <w:kinsoku/>
              <w:wordWrap/>
              <w:overflowPunct/>
              <w:topLinePunct w:val="0"/>
              <w:bidi w:val="0"/>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11</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交货地点：</w:t>
            </w:r>
            <w:r>
              <w:rPr>
                <w:rFonts w:hint="eastAsia" w:ascii="宋体" w:hAnsi="宋体" w:eastAsia="宋体" w:cs="宋体"/>
                <w:sz w:val="21"/>
                <w:szCs w:val="21"/>
                <w:lang w:eastAsia="zh-CN"/>
              </w:rPr>
              <w:t>沙雅县</w:t>
            </w:r>
            <w:r>
              <w:rPr>
                <w:rFonts w:hint="eastAsia" w:ascii="宋体" w:hAnsi="宋体" w:eastAsia="宋体" w:cs="宋体"/>
                <w:sz w:val="21"/>
                <w:szCs w:val="21"/>
              </w:rPr>
              <w:t>（送货上门），合同另有规定除外。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787" w:type="dxa"/>
            <w:vAlign w:val="center"/>
          </w:tcPr>
          <w:p>
            <w:pPr>
              <w:pageBreakBefore w:val="0"/>
              <w:kinsoku/>
              <w:wordWrap/>
              <w:overflowPunct/>
              <w:topLinePunct w:val="0"/>
              <w:bidi w:val="0"/>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12</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货款支付程序及方式：详见本次招标文件。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787" w:type="dxa"/>
            <w:vAlign w:val="center"/>
          </w:tcPr>
          <w:p>
            <w:pPr>
              <w:pageBreakBefore w:val="0"/>
              <w:kinsoku/>
              <w:wordWrap/>
              <w:overflowPunct/>
              <w:topLinePunct w:val="0"/>
              <w:bidi w:val="0"/>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13</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评标办法：详见招标文件。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787" w:type="dxa"/>
            <w:vAlign w:val="center"/>
          </w:tcPr>
          <w:p>
            <w:pPr>
              <w:pageBreakBefore w:val="0"/>
              <w:kinsoku/>
              <w:wordWrap/>
              <w:overflowPunct/>
              <w:topLinePunct w:val="0"/>
              <w:bidi w:val="0"/>
              <w:spacing w:line="240" w:lineRule="exact"/>
              <w:jc w:val="center"/>
              <w:rPr>
                <w:rFonts w:hint="eastAsia" w:ascii="仿宋_GB2312" w:hAnsi="仿宋" w:eastAsia="仿宋_GB2312"/>
                <w:sz w:val="24"/>
              </w:rPr>
            </w:pPr>
            <w:r>
              <w:rPr>
                <w:rFonts w:hint="eastAsia" w:ascii="仿宋_GB2312" w:hAnsi="仿宋" w:eastAsia="仿宋_GB2312"/>
                <w:sz w:val="24"/>
              </w:rPr>
              <w:t>14</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投标文件有效期：投标截止期结束后</w:t>
            </w:r>
            <w:r>
              <w:rPr>
                <w:rFonts w:hint="eastAsia" w:ascii="宋体" w:hAnsi="宋体" w:eastAsia="宋体" w:cs="宋体"/>
                <w:sz w:val="21"/>
                <w:szCs w:val="21"/>
                <w:lang w:val="en-US" w:eastAsia="zh-CN"/>
              </w:rPr>
              <w:t>3</w:t>
            </w:r>
            <w:r>
              <w:rPr>
                <w:rFonts w:hint="eastAsia" w:ascii="宋体" w:hAnsi="宋体" w:eastAsia="宋体" w:cs="宋体"/>
                <w:sz w:val="21"/>
                <w:szCs w:val="21"/>
              </w:rPr>
              <w:t>0天，中标单位投标文件有效期至合同全面履行完毕。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87" w:type="dxa"/>
            <w:vAlign w:val="center"/>
          </w:tcPr>
          <w:p>
            <w:pPr>
              <w:pageBreakBefore w:val="0"/>
              <w:kinsoku/>
              <w:wordWrap/>
              <w:overflowPunct/>
              <w:topLinePunct w:val="0"/>
              <w:bidi w:val="0"/>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15</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声明：如发现提供假冒伪劣或以次充好的货物，合同期内不能严格履行合同，将追究其法律，经济责任，并拒付所有货款。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787" w:type="dxa"/>
            <w:vAlign w:val="center"/>
          </w:tcPr>
          <w:p>
            <w:pPr>
              <w:pageBreakBefore w:val="0"/>
              <w:kinsoku/>
              <w:wordWrap/>
              <w:overflowPunct/>
              <w:topLinePunct w:val="0"/>
              <w:bidi w:val="0"/>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16</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按开标时间将密封且加盖投标单位公章的投标文件递交至开标地点。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87" w:type="dxa"/>
            <w:vAlign w:val="center"/>
          </w:tcPr>
          <w:p>
            <w:pPr>
              <w:pageBreakBefore w:val="0"/>
              <w:kinsoku/>
              <w:wordWrap/>
              <w:overflowPunct/>
              <w:topLinePunct w:val="0"/>
              <w:bidi w:val="0"/>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17</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投标时间、开标时间、开标地点，详见招标文件。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7" w:type="dxa"/>
            <w:vAlign w:val="center"/>
          </w:tcPr>
          <w:p>
            <w:pPr>
              <w:pageBreakBefore w:val="0"/>
              <w:kinsoku/>
              <w:wordWrap/>
              <w:overflowPunct/>
              <w:topLinePunct w:val="0"/>
              <w:bidi w:val="0"/>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18</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本次招标不收取任何服务费。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87" w:type="dxa"/>
            <w:vAlign w:val="center"/>
          </w:tcPr>
          <w:p>
            <w:pPr>
              <w:pageBreakBefore w:val="0"/>
              <w:kinsoku/>
              <w:wordWrap/>
              <w:overflowPunct/>
              <w:topLinePunct w:val="0"/>
              <w:bidi w:val="0"/>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19</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避免同一品牌产品出现多个投标人的现象，同一品牌只能由一家供应商参加，如果有多家代理商参加同一品牌产品投标的，应当作为一个供应商计算。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787" w:type="dxa"/>
            <w:vAlign w:val="center"/>
          </w:tcPr>
          <w:p>
            <w:pPr>
              <w:pageBreakBefore w:val="0"/>
              <w:kinsoku/>
              <w:wordWrap/>
              <w:overflowPunct/>
              <w:topLinePunct w:val="0"/>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8833" w:type="dxa"/>
            <w:vAlign w:val="center"/>
          </w:tcPr>
          <w:p>
            <w:pPr>
              <w:pageBreakBefore w:val="0"/>
              <w:kinsoku/>
              <w:wordWrap/>
              <w:overflowPunct/>
              <w:topLinePunct w:val="0"/>
              <w:bidi w:val="0"/>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投标人须将资质证明文件单独进行密封，否则视为无效投标。资质证明文件包括营业执照、</w:t>
            </w:r>
            <w:r>
              <w:rPr>
                <w:rFonts w:hint="eastAsia" w:ascii="宋体" w:hAnsi="宋体" w:eastAsia="宋体" w:cs="宋体"/>
                <w:sz w:val="21"/>
                <w:szCs w:val="21"/>
                <w:lang w:val="en-US" w:eastAsia="zh-CN"/>
              </w:rPr>
              <w:t>政府采购诚信承诺函以及中小微企业声明函。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787" w:type="dxa"/>
            <w:vAlign w:val="center"/>
          </w:tcPr>
          <w:p>
            <w:pPr>
              <w:pageBreakBefore w:val="0"/>
              <w:kinsoku/>
              <w:wordWrap/>
              <w:overflowPunct/>
              <w:topLinePunct w:val="0"/>
              <w:bidi w:val="0"/>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8833" w:type="dxa"/>
            <w:vAlign w:val="center"/>
          </w:tcPr>
          <w:p>
            <w:pPr>
              <w:pageBreakBefore w:val="0"/>
              <w:kinsoku/>
              <w:wordWrap/>
              <w:overflowPunct/>
              <w:topLinePunct w:val="0"/>
              <w:bidi w:val="0"/>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合同期限：30天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787" w:type="dxa"/>
            <w:vAlign w:val="center"/>
          </w:tcPr>
          <w:p>
            <w:pPr>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22</w:t>
            </w:r>
          </w:p>
        </w:tc>
        <w:tc>
          <w:tcPr>
            <w:tcW w:w="8833" w:type="dxa"/>
            <w:vAlign w:val="center"/>
          </w:tcPr>
          <w:p>
            <w:pPr>
              <w:pageBreakBefore w:val="0"/>
              <w:kinsoku/>
              <w:wordWrap/>
              <w:overflowPunct/>
              <w:topLinePunct w:val="0"/>
              <w:bidi w:val="0"/>
              <w:spacing w:line="240" w:lineRule="auto"/>
              <w:ind w:firstLine="420" w:firstLineChars="200"/>
              <w:rPr>
                <w:rFonts w:hint="eastAsia" w:ascii="宋体" w:hAnsi="宋体" w:eastAsia="宋体" w:cs="宋体"/>
                <w:sz w:val="21"/>
                <w:szCs w:val="21"/>
                <w:lang w:val="en-US" w:eastAsia="zh-CN"/>
              </w:rPr>
            </w:pPr>
            <w:r>
              <w:rPr>
                <w:rFonts w:hint="default" w:ascii="宋体" w:hAnsi="宋体" w:eastAsia="宋体" w:cs="宋体"/>
                <w:sz w:val="21"/>
                <w:szCs w:val="21"/>
              </w:rPr>
              <w:t>本次招标采购文件由采购单位解释。</w:t>
            </w:r>
          </w:p>
        </w:tc>
      </w:tr>
    </w:tbl>
    <w:p>
      <w:pPr>
        <w:pageBreakBefore w:val="0"/>
        <w:kinsoku/>
        <w:wordWrap/>
        <w:overflowPunct/>
        <w:topLinePunct w:val="0"/>
        <w:bidi w:val="0"/>
        <w:spacing w:line="500" w:lineRule="exact"/>
        <w:ind w:firstLine="2891" w:firstLineChars="800"/>
        <w:jc w:val="both"/>
        <w:rPr>
          <w:rFonts w:hint="eastAsia" w:ascii="仿宋_GB2312" w:eastAsia="仿宋_GB2312" w:cs="Arial"/>
          <w:b/>
          <w:color w:val="000000"/>
          <w:sz w:val="36"/>
          <w:szCs w:val="36"/>
        </w:rPr>
      </w:pPr>
      <w:r>
        <w:rPr>
          <w:rFonts w:hint="eastAsia" w:ascii="仿宋_GB2312" w:eastAsia="仿宋_GB2312" w:cs="Arial"/>
          <w:b/>
          <w:color w:val="000000"/>
          <w:sz w:val="36"/>
          <w:szCs w:val="36"/>
        </w:rPr>
        <w:t>第一部分</w:t>
      </w:r>
      <w:bookmarkStart w:id="0" w:name="OLE_LINK2"/>
      <w:r>
        <w:rPr>
          <w:rFonts w:hint="eastAsia" w:ascii="仿宋_GB2312" w:eastAsia="仿宋_GB2312" w:cs="Arial"/>
          <w:b/>
          <w:color w:val="000000"/>
          <w:sz w:val="36"/>
          <w:szCs w:val="36"/>
        </w:rPr>
        <w:t xml:space="preserve"> </w:t>
      </w:r>
      <w:bookmarkStart w:id="1" w:name="OLE_LINK5"/>
      <w:bookmarkStart w:id="2" w:name="OLE_LINK1"/>
      <w:r>
        <w:rPr>
          <w:rFonts w:hint="eastAsia" w:ascii="仿宋_GB2312" w:eastAsia="仿宋_GB2312"/>
          <w:b/>
          <w:sz w:val="36"/>
          <w:szCs w:val="36"/>
        </w:rPr>
        <w:t>招标公告</w:t>
      </w:r>
    </w:p>
    <w:bookmarkEnd w:id="0"/>
    <w:bookmarkEnd w:id="1"/>
    <w:bookmarkEnd w:id="2"/>
    <w:p>
      <w:pPr>
        <w:pStyle w:val="39"/>
        <w:pageBreakBefore w:val="0"/>
        <w:kinsoku/>
        <w:wordWrap/>
        <w:overflowPunct/>
        <w:topLinePunct w:val="0"/>
        <w:bidi w:val="0"/>
        <w:spacing w:before="0" w:beforeAutospacing="0" w:after="0" w:afterAutospacing="0" w:line="380" w:lineRule="exact"/>
        <w:ind w:firstLine="723" w:firstLineChars="200"/>
        <w:rPr>
          <w:rFonts w:hint="eastAsia" w:ascii="仿宋" w:hAnsi="仿宋" w:eastAsia="仿宋" w:cs="Arial"/>
          <w:b/>
          <w:color w:val="000000"/>
          <w:sz w:val="36"/>
          <w:szCs w:val="36"/>
        </w:rPr>
      </w:pPr>
    </w:p>
    <w:p>
      <w:pPr>
        <w:jc w:val="center"/>
        <w:outlineLvl w:val="0"/>
        <w:rPr>
          <w:sz w:val="36"/>
          <w:szCs w:val="36"/>
        </w:rPr>
      </w:pPr>
      <w:r>
        <w:rPr>
          <w:rFonts w:hint="eastAsia" w:ascii="宋体" w:hAnsi="宋体" w:eastAsia="宋体" w:cs="宋体"/>
          <w:b/>
          <w:bCs/>
          <w:color w:val="auto"/>
          <w:kern w:val="0"/>
          <w:sz w:val="48"/>
          <w:szCs w:val="48"/>
        </w:rPr>
        <w:t>公开招标公告</w:t>
      </w:r>
    </w:p>
    <w:p>
      <w:pPr>
        <w:jc w:val="center"/>
        <w:rPr>
          <w:sz w:val="36"/>
          <w:szCs w:val="36"/>
        </w:rPr>
      </w:pP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20" w:lineRule="exact"/>
        <w:ind w:left="0" w:lef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沙雅县循环经济产业集聚区绿化苗木采购项目的潜在供应商应在（政采云平台）获取采购文件，并于2021年1</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日1</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点00分（北京时间）前提交响应文件。</w:t>
      </w:r>
    </w:p>
    <w:p>
      <w:pPr>
        <w:keepNext w:val="0"/>
        <w:keepLines w:val="0"/>
        <w:pageBreakBefore w:val="0"/>
        <w:tabs>
          <w:tab w:val="left" w:pos="1021"/>
        </w:tabs>
        <w:kinsoku/>
        <w:wordWrap/>
        <w:overflowPunct/>
        <w:topLinePunct w:val="0"/>
        <w:autoSpaceDE/>
        <w:autoSpaceDN/>
        <w:bidi w:val="0"/>
        <w:adjustRightInd/>
        <w:spacing w:line="520" w:lineRule="exact"/>
        <w:ind w:left="0" w:leftChars="0" w:firstLine="602" w:firstLineChars="200"/>
        <w:jc w:val="left"/>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一、项目基本情况</w:t>
      </w:r>
    </w:p>
    <w:p>
      <w:pPr>
        <w:pStyle w:val="39"/>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项目编号：SYZFCG-</w:t>
      </w:r>
      <w:r>
        <w:rPr>
          <w:rFonts w:hint="eastAsia" w:ascii="仿宋_GB2312" w:hAnsi="仿宋_GB2312" w:eastAsia="仿宋_GB2312" w:cs="仿宋_GB2312"/>
          <w:sz w:val="30"/>
          <w:szCs w:val="30"/>
          <w:lang w:val="en-US" w:eastAsia="zh-CN"/>
        </w:rPr>
        <w:t>FS-</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GK002</w:t>
      </w:r>
    </w:p>
    <w:p>
      <w:pPr>
        <w:keepNext w:val="0"/>
        <w:keepLines w:val="0"/>
        <w:pageBreakBefore w:val="0"/>
        <w:kinsoku/>
        <w:wordWrap/>
        <w:overflowPunct/>
        <w:topLinePunct w:val="0"/>
        <w:autoSpaceDE/>
        <w:autoSpaceDN/>
        <w:bidi w:val="0"/>
        <w:adjustRightInd/>
        <w:spacing w:line="520" w:lineRule="exact"/>
        <w:ind w:left="2096" w:leftChars="284" w:hanging="1500" w:hangingChars="5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项目名称：</w:t>
      </w:r>
      <w:r>
        <w:rPr>
          <w:rFonts w:hint="eastAsia" w:ascii="仿宋_GB2312" w:hAnsi="仿宋_GB2312" w:eastAsia="仿宋_GB2312" w:cs="仿宋_GB2312"/>
          <w:color w:val="000000"/>
          <w:sz w:val="30"/>
          <w:szCs w:val="30"/>
          <w:highlight w:val="none"/>
        </w:rPr>
        <w:t>沙雅县循环经济产业集聚区绿化苗木采购项目</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预算金额：</w:t>
      </w:r>
      <w:r>
        <w:rPr>
          <w:rFonts w:hint="eastAsia" w:ascii="仿宋_GB2312" w:hAnsi="仿宋_GB2312" w:eastAsia="仿宋_GB2312" w:cs="仿宋_GB2312"/>
          <w:sz w:val="30"/>
          <w:szCs w:val="30"/>
          <w:lang w:val="en-US" w:eastAsia="zh-CN"/>
        </w:rPr>
        <w:t>8500000元</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最高限价（如有）：</w:t>
      </w:r>
      <w:r>
        <w:rPr>
          <w:rFonts w:hint="eastAsia" w:ascii="仿宋_GB2312" w:hAnsi="仿宋_GB2312" w:eastAsia="仿宋_GB2312" w:cs="仿宋_GB2312"/>
          <w:sz w:val="30"/>
          <w:szCs w:val="30"/>
          <w:lang w:val="en-US" w:eastAsia="zh-CN"/>
        </w:rPr>
        <w:t>8500000元</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采购需求：</w:t>
      </w:r>
      <w:r>
        <w:rPr>
          <w:rFonts w:hint="eastAsia" w:ascii="仿宋_GB2312" w:hAnsi="仿宋_GB2312" w:eastAsia="仿宋_GB2312" w:cs="仿宋_GB2312"/>
          <w:sz w:val="30"/>
          <w:szCs w:val="30"/>
          <w:lang w:eastAsia="zh-CN"/>
        </w:rPr>
        <w:t>详见招标文件</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合同履行期限：</w:t>
      </w:r>
      <w:r>
        <w:rPr>
          <w:rFonts w:hint="eastAsia" w:ascii="仿宋_GB2312" w:hAnsi="仿宋_GB2312" w:eastAsia="仿宋_GB2312" w:cs="仿宋_GB2312"/>
          <w:sz w:val="30"/>
          <w:szCs w:val="30"/>
          <w:lang w:eastAsia="zh-CN"/>
        </w:rPr>
        <w:t>详见招标文件</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本项目</w:t>
      </w:r>
      <w:r>
        <w:rPr>
          <w:rFonts w:hint="eastAsia" w:ascii="仿宋_GB2312" w:hAnsi="仿宋_GB2312" w:eastAsia="仿宋_GB2312" w:cs="仿宋_GB2312"/>
          <w:sz w:val="30"/>
          <w:szCs w:val="30"/>
          <w:lang w:eastAsia="zh-CN"/>
        </w:rPr>
        <w:t>不</w:t>
      </w:r>
      <w:r>
        <w:rPr>
          <w:rFonts w:hint="eastAsia" w:ascii="仿宋_GB2312" w:hAnsi="仿宋_GB2312" w:eastAsia="仿宋_GB2312" w:cs="仿宋_GB2312"/>
          <w:sz w:val="30"/>
          <w:szCs w:val="30"/>
        </w:rPr>
        <w:t>接受联合体投标。</w:t>
      </w:r>
    </w:p>
    <w:p>
      <w:pPr>
        <w:keepNext w:val="0"/>
        <w:keepLines w:val="0"/>
        <w:pageBreakBefore w:val="0"/>
        <w:tabs>
          <w:tab w:val="left" w:pos="1021"/>
        </w:tabs>
        <w:kinsoku/>
        <w:wordWrap/>
        <w:overflowPunct/>
        <w:topLinePunct w:val="0"/>
        <w:autoSpaceDE/>
        <w:autoSpaceDN/>
        <w:bidi w:val="0"/>
        <w:adjustRightInd/>
        <w:spacing w:line="520" w:lineRule="exact"/>
        <w:ind w:left="0" w:leftChars="0" w:firstLine="602" w:firstLineChars="200"/>
        <w:jc w:val="left"/>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二、申请人的资格要求：</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1、满足《中华人民共和国政府采购法》第二十二条要求；须有符合本项目所需相应的经营范围和供货能力；</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kern w:val="0"/>
          <w:sz w:val="30"/>
          <w:szCs w:val="30"/>
          <w:u w:val="none"/>
          <w:lang w:val="en-US" w:eastAsia="zh-CN" w:bidi="ar-SA"/>
        </w:rPr>
      </w:pPr>
      <w:r>
        <w:rPr>
          <w:rFonts w:hint="eastAsia" w:ascii="仿宋_GB2312" w:hAnsi="仿宋_GB2312" w:eastAsia="仿宋_GB2312" w:cs="仿宋_GB2312"/>
          <w:kern w:val="2"/>
          <w:sz w:val="30"/>
          <w:szCs w:val="30"/>
          <w:lang w:val="en-US" w:eastAsia="zh-CN" w:bidi="ar-SA"/>
        </w:rPr>
        <w:t>2、投标人的特定资格要求：（1）提供三证合一的营业执照，须有相应的经营范围；（2）法定代表人参加的需携带法定代表人证明书（原件）及法定代表人身份证（原件），委托代理人参加的需携带法定代表人授权委托书（原件）及委托代理人身份证（原件）（授权委托书需附法人身份证及委托人身份证复印件正反面）；（3）</w:t>
      </w:r>
      <w:r>
        <w:rPr>
          <w:rFonts w:hint="eastAsia" w:ascii="仿宋_GB2312" w:hAnsi="仿宋_GB2312" w:eastAsia="仿宋_GB2312" w:cs="仿宋_GB2312"/>
          <w:color w:val="auto"/>
          <w:kern w:val="0"/>
          <w:sz w:val="30"/>
          <w:szCs w:val="30"/>
          <w:u w:val="none"/>
          <w:lang w:val="en-US" w:eastAsia="zh-CN" w:bidi="ar-SA"/>
        </w:rPr>
        <w:t>投标供应商应具有园林绿化或苗木销售相关的经营范围；</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与本次政府采购活动；</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5、本项目不接受联合体投标。</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6、落实政府采购政策需满足的资格要求：</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 </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637" w:leftChars="286" w:hanging="36" w:hangingChars="12"/>
        <w:jc w:val="left"/>
        <w:textAlignment w:val="auto"/>
        <w:rPr>
          <w:rFonts w:hint="eastAsia" w:ascii="仿宋_GB2312" w:hAnsi="仿宋_GB2312" w:eastAsia="仿宋_GB2312" w:cs="仿宋_GB2312"/>
          <w:color w:val="auto"/>
          <w:kern w:val="0"/>
          <w:sz w:val="30"/>
          <w:szCs w:val="30"/>
          <w:u w:val="none"/>
          <w:lang w:val="en-US" w:eastAsia="zh-CN" w:bidi="ar-SA"/>
        </w:rPr>
      </w:pPr>
      <w:r>
        <w:rPr>
          <w:rFonts w:hint="eastAsia" w:ascii="仿宋_GB2312" w:hAnsi="仿宋_GB2312" w:eastAsia="仿宋_GB2312" w:cs="仿宋_GB2312"/>
          <w:b/>
          <w:bCs/>
          <w:kern w:val="0"/>
          <w:sz w:val="30"/>
          <w:szCs w:val="30"/>
          <w:lang w:val="en-US" w:eastAsia="zh-CN" w:bidi="ar-SA"/>
        </w:rPr>
        <w:t>投标人开标现场须携带</w:t>
      </w:r>
      <w:r>
        <w:rPr>
          <w:rFonts w:hint="eastAsia" w:ascii="仿宋_GB2312" w:hAnsi="仿宋_GB2312" w:eastAsia="仿宋_GB2312" w:cs="仿宋_GB2312"/>
          <w:kern w:val="0"/>
          <w:sz w:val="30"/>
          <w:szCs w:val="30"/>
          <w:lang w:val="en-US" w:eastAsia="zh-CN" w:bidi="ar-SA"/>
        </w:rPr>
        <w:t>：</w:t>
      </w:r>
      <w:r>
        <w:rPr>
          <w:rFonts w:hint="eastAsia" w:ascii="仿宋_GB2312" w:hAnsi="仿宋_GB2312" w:eastAsia="仿宋_GB2312" w:cs="仿宋_GB2312"/>
          <w:color w:val="auto"/>
          <w:kern w:val="0"/>
          <w:sz w:val="30"/>
          <w:szCs w:val="30"/>
          <w:u w:val="none"/>
          <w:lang w:val="en-US" w:eastAsia="zh-CN" w:bidi="ar-SA"/>
        </w:rPr>
        <w:t>有效工商营业执照副本原件或公证 件原件；</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kern w:val="0"/>
          <w:sz w:val="30"/>
          <w:szCs w:val="30"/>
          <w:u w:val="none"/>
          <w:lang w:val="en-US" w:eastAsia="zh-CN" w:bidi="ar-SA"/>
        </w:rPr>
      </w:pPr>
      <w:r>
        <w:rPr>
          <w:rFonts w:hint="eastAsia" w:ascii="仿宋_GB2312" w:hAnsi="仿宋_GB2312" w:eastAsia="仿宋_GB2312" w:cs="仿宋_GB2312"/>
          <w:color w:val="auto"/>
          <w:kern w:val="0"/>
          <w:sz w:val="30"/>
          <w:szCs w:val="30"/>
          <w:u w:val="none"/>
          <w:lang w:val="en-US" w:eastAsia="zh-CN" w:bidi="ar-SA"/>
        </w:rPr>
        <w:t>投标保证金缴款单原件；</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kern w:val="0"/>
          <w:sz w:val="30"/>
          <w:szCs w:val="30"/>
          <w:u w:val="none"/>
          <w:lang w:val="en-US" w:eastAsia="zh-CN" w:bidi="ar-SA"/>
        </w:rPr>
      </w:pPr>
      <w:r>
        <w:rPr>
          <w:rFonts w:hint="eastAsia" w:ascii="仿宋_GB2312" w:hAnsi="仿宋_GB2312" w:eastAsia="仿宋_GB2312" w:cs="仿宋_GB2312"/>
          <w:color w:val="auto"/>
          <w:kern w:val="0"/>
          <w:sz w:val="30"/>
          <w:szCs w:val="30"/>
          <w:u w:val="none"/>
          <w:lang w:val="en-US" w:eastAsia="zh-CN" w:bidi="ar-SA"/>
        </w:rPr>
        <w:t>投标供应商应具有园林绿化或苗木销售相关的经营范围；</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637" w:leftChars="285" w:hanging="39" w:hangingChars="13"/>
        <w:jc w:val="left"/>
        <w:textAlignment w:val="auto"/>
        <w:rPr>
          <w:rFonts w:hint="eastAsia" w:ascii="仿宋_GB2312" w:hAnsi="仿宋_GB2312" w:eastAsia="仿宋_GB2312" w:cs="仿宋_GB2312"/>
          <w:color w:val="auto"/>
          <w:kern w:val="0"/>
          <w:sz w:val="30"/>
          <w:szCs w:val="30"/>
          <w:u w:val="none"/>
          <w:lang w:val="en-US" w:eastAsia="zh-CN" w:bidi="ar-SA"/>
        </w:rPr>
      </w:pPr>
      <w:r>
        <w:rPr>
          <w:rFonts w:hint="eastAsia" w:ascii="仿宋_GB2312" w:hAnsi="仿宋_GB2312" w:eastAsia="仿宋_GB2312" w:cs="仿宋_GB2312"/>
          <w:color w:val="auto"/>
          <w:kern w:val="0"/>
          <w:sz w:val="30"/>
          <w:szCs w:val="30"/>
          <w:u w:val="none"/>
          <w:lang w:val="en-US" w:eastAsia="zh-CN" w:bidi="ar-SA"/>
        </w:rPr>
        <w:t>法人代表或其委托代理人应提供本人身份证原件，委托代理人还应提供《法人代表授权委托书》原件；</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637" w:leftChars="285" w:hanging="39" w:hangingChars="13"/>
        <w:jc w:val="left"/>
        <w:textAlignment w:val="auto"/>
        <w:rPr>
          <w:rFonts w:hint="eastAsia" w:ascii="仿宋_GB2312" w:hAnsi="仿宋_GB2312" w:eastAsia="仿宋_GB2312" w:cs="仿宋_GB2312"/>
          <w:color w:val="auto"/>
          <w:kern w:val="0"/>
          <w:sz w:val="30"/>
          <w:szCs w:val="30"/>
          <w:u w:val="none"/>
          <w:lang w:val="en-US" w:eastAsia="zh-CN" w:bidi="ar-SA"/>
        </w:rPr>
      </w:pPr>
      <w:r>
        <w:rPr>
          <w:rFonts w:hint="eastAsia" w:ascii="仿宋_GB2312" w:hAnsi="仿宋_GB2312" w:eastAsia="仿宋_GB2312" w:cs="仿宋_GB2312"/>
          <w:color w:val="auto"/>
          <w:kern w:val="0"/>
          <w:sz w:val="30"/>
          <w:szCs w:val="30"/>
          <w:u w:val="none"/>
          <w:lang w:val="en-US" w:eastAsia="zh-CN" w:bidi="ar-SA"/>
        </w:rPr>
        <w:t>法定代表人或其委托代理人应携带加盖企业公章的《中小微企业声明函》原件；</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kern w:val="0"/>
          <w:sz w:val="30"/>
          <w:szCs w:val="30"/>
          <w:u w:val="none"/>
          <w:lang w:val="en-US" w:eastAsia="zh-CN" w:bidi="ar-SA"/>
        </w:rPr>
      </w:pPr>
      <w:r>
        <w:rPr>
          <w:rFonts w:hint="eastAsia" w:ascii="仿宋_GB2312" w:hAnsi="仿宋_GB2312" w:eastAsia="仿宋_GB2312" w:cs="仿宋_GB2312"/>
          <w:color w:val="auto"/>
          <w:kern w:val="0"/>
          <w:sz w:val="30"/>
          <w:szCs w:val="30"/>
          <w:u w:val="none"/>
          <w:lang w:val="en-US" w:eastAsia="zh-CN" w:bidi="ar-SA"/>
        </w:rPr>
        <w:t>“信用中国”和“中国政府采购网”网站查询结果。</w:t>
      </w:r>
    </w:p>
    <w:p>
      <w:pPr>
        <w:widowControl/>
        <w:spacing w:line="360" w:lineRule="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投标保证金:170000元整:</w:t>
      </w:r>
      <w:r>
        <w:rPr>
          <w:rFonts w:hint="eastAsia" w:ascii="仿宋_GB2312" w:hAnsi="仿宋_GB2312" w:eastAsia="仿宋_GB2312" w:cs="仿宋_GB2312"/>
          <w:kern w:val="2"/>
          <w:sz w:val="30"/>
          <w:szCs w:val="30"/>
          <w:lang w:val="en-US" w:eastAsia="zh-CN" w:bidi="ar-SA"/>
        </w:rPr>
        <w:t>保证金采用投标单位银行转账或汇票方式，不接受现金和个人转账汇款，否则视为无效投标。</w:t>
      </w:r>
      <w:r>
        <w:rPr>
          <w:rFonts w:hint="default" w:ascii="仿宋_GB2312" w:hAnsi="仿宋_GB2312" w:eastAsia="仿宋_GB2312" w:cs="仿宋_GB2312"/>
          <w:kern w:val="2"/>
          <w:sz w:val="30"/>
          <w:szCs w:val="30"/>
          <w:lang w:val="en-US" w:eastAsia="zh-CN" w:bidi="ar-SA"/>
        </w:rPr>
        <w:t>投标保证金缴存截止时间：202</w:t>
      </w:r>
      <w:r>
        <w:rPr>
          <w:rFonts w:hint="eastAsia" w:ascii="仿宋_GB2312" w:hAnsi="仿宋_GB2312" w:eastAsia="仿宋_GB2312" w:cs="仿宋_GB2312"/>
          <w:kern w:val="2"/>
          <w:sz w:val="30"/>
          <w:szCs w:val="30"/>
          <w:lang w:val="en-US" w:eastAsia="zh-CN" w:bidi="ar-SA"/>
        </w:rPr>
        <w:t>1</w:t>
      </w:r>
      <w:r>
        <w:rPr>
          <w:rFonts w:hint="default" w:ascii="仿宋_GB2312" w:hAnsi="仿宋_GB2312" w:eastAsia="仿宋_GB2312" w:cs="仿宋_GB2312"/>
          <w:kern w:val="2"/>
          <w:sz w:val="30"/>
          <w:szCs w:val="30"/>
          <w:lang w:val="en-US" w:eastAsia="zh-CN" w:bidi="ar-SA"/>
        </w:rPr>
        <w:t>年</w:t>
      </w:r>
      <w:r>
        <w:rPr>
          <w:rFonts w:hint="eastAsia" w:ascii="仿宋_GB2312" w:hAnsi="仿宋_GB2312" w:eastAsia="仿宋_GB2312" w:cs="仿宋_GB2312"/>
          <w:kern w:val="2"/>
          <w:sz w:val="30"/>
          <w:szCs w:val="30"/>
          <w:lang w:val="en-US" w:eastAsia="zh-CN" w:bidi="ar-SA"/>
        </w:rPr>
        <w:t>12</w:t>
      </w:r>
      <w:r>
        <w:rPr>
          <w:rFonts w:hint="default" w:ascii="仿宋_GB2312" w:hAnsi="仿宋_GB2312" w:eastAsia="仿宋_GB2312" w:cs="仿宋_GB2312"/>
          <w:kern w:val="2"/>
          <w:sz w:val="30"/>
          <w:szCs w:val="30"/>
          <w:lang w:val="en-US" w:eastAsia="zh-CN" w:bidi="ar-SA"/>
        </w:rPr>
        <w:t>月</w:t>
      </w:r>
      <w:r>
        <w:rPr>
          <w:rFonts w:hint="eastAsia" w:ascii="仿宋_GB2312" w:hAnsi="仿宋_GB2312" w:eastAsia="仿宋_GB2312" w:cs="仿宋_GB2312"/>
          <w:kern w:val="2"/>
          <w:sz w:val="30"/>
          <w:szCs w:val="30"/>
          <w:lang w:val="en-US" w:eastAsia="zh-CN" w:bidi="ar-SA"/>
        </w:rPr>
        <w:t>13</w:t>
      </w:r>
      <w:r>
        <w:rPr>
          <w:rFonts w:hint="default" w:ascii="仿宋_GB2312" w:hAnsi="仿宋_GB2312" w:eastAsia="仿宋_GB2312" w:cs="仿宋_GB2312"/>
          <w:kern w:val="2"/>
          <w:sz w:val="30"/>
          <w:szCs w:val="30"/>
          <w:lang w:val="en-US" w:eastAsia="zh-CN" w:bidi="ar-SA"/>
        </w:rPr>
        <w:t>日北京时间1</w:t>
      </w:r>
      <w:r>
        <w:rPr>
          <w:rFonts w:hint="eastAsia" w:ascii="仿宋_GB2312" w:hAnsi="仿宋_GB2312" w:eastAsia="仿宋_GB2312" w:cs="仿宋_GB2312"/>
          <w:kern w:val="2"/>
          <w:sz w:val="30"/>
          <w:szCs w:val="30"/>
          <w:lang w:val="en-US" w:eastAsia="zh-CN" w:bidi="ar-SA"/>
        </w:rPr>
        <w:t>1</w:t>
      </w:r>
      <w:r>
        <w:rPr>
          <w:rFonts w:hint="default" w:ascii="仿宋_GB2312" w:hAnsi="仿宋_GB2312" w:eastAsia="仿宋_GB2312" w:cs="仿宋_GB2312"/>
          <w:kern w:val="2"/>
          <w:sz w:val="30"/>
          <w:szCs w:val="30"/>
          <w:lang w:val="en-US" w:eastAsia="zh-CN" w:bidi="ar-SA"/>
        </w:rPr>
        <w:t>:</w:t>
      </w:r>
      <w:r>
        <w:rPr>
          <w:rFonts w:hint="eastAsia" w:ascii="仿宋_GB2312" w:hAnsi="仿宋_GB2312" w:eastAsia="仿宋_GB2312" w:cs="仿宋_GB2312"/>
          <w:kern w:val="2"/>
          <w:sz w:val="30"/>
          <w:szCs w:val="30"/>
          <w:lang w:val="en-US" w:eastAsia="zh-CN" w:bidi="ar-SA"/>
        </w:rPr>
        <w:t>0</w:t>
      </w:r>
      <w:r>
        <w:rPr>
          <w:rFonts w:hint="default" w:ascii="仿宋_GB2312" w:hAnsi="仿宋_GB2312" w:eastAsia="仿宋_GB2312" w:cs="仿宋_GB2312"/>
          <w:kern w:val="2"/>
          <w:sz w:val="30"/>
          <w:szCs w:val="30"/>
          <w:lang w:val="en-US" w:eastAsia="zh-CN" w:bidi="ar-SA"/>
        </w:rPr>
        <w:t>0</w:t>
      </w:r>
      <w:r>
        <w:rPr>
          <w:rFonts w:hint="eastAsia" w:ascii="仿宋_GB2312" w:hAnsi="仿宋_GB2312" w:eastAsia="仿宋_GB2312" w:cs="仿宋_GB2312"/>
          <w:kern w:val="2"/>
          <w:sz w:val="30"/>
          <w:szCs w:val="30"/>
          <w:lang w:val="en-US" w:eastAsia="zh-CN" w:bidi="ar-SA"/>
        </w:rPr>
        <w:t>。报名时需提交开户许可证，开标后五个工作日内退还未中标供应商投标保证金。中标供应商投标保证金自动转为履约保证金。开户行名称：沙雅县政务服务和公共资源交易中心，开户行：中国工商银行股份有限公司沙雅支行，账号3014141109026427505，转账时备注采购项目编号，比如：2021-GK010号。</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2" w:firstLineChars="200"/>
        <w:jc w:val="left"/>
        <w:textAlignment w:val="auto"/>
        <w:outlineLvl w:val="9"/>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三、获取招标文件</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时间：2021年11月23日至2021年11月27日（提供期限自本公告发布之日起不得少于5个工作日），每天上午10:00至14:00，下午15:30至19:30（北京时间，法定节假日除外）</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地点：政采云平台</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方式：政采云平台报名成功后自行下载招标文件</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售价：0</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2" w:firstLineChars="200"/>
        <w:jc w:val="left"/>
        <w:textAlignment w:val="auto"/>
        <w:outlineLvl w:val="9"/>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四、提交投标文件截止时间、开标时间和地点</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2021年12月13日11：00（北京时间）（自招标文件开始发出之日起至投标人提交投标文件截止之日止，不得少于20日）；</w:t>
      </w:r>
    </w:p>
    <w:p>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00" w:firstLineChars="200"/>
        <w:jc w:val="left"/>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地点：沙雅县公共资源交易中心开标一室</w:t>
      </w:r>
    </w:p>
    <w:p>
      <w:pPr>
        <w:keepNext w:val="0"/>
        <w:keepLines w:val="0"/>
        <w:pageBreakBefore w:val="0"/>
        <w:widowControl w:val="0"/>
        <w:tabs>
          <w:tab w:val="left" w:pos="1021"/>
        </w:tabs>
        <w:kinsoku/>
        <w:wordWrap/>
        <w:overflowPunct/>
        <w:topLinePunct w:val="0"/>
        <w:autoSpaceDE/>
        <w:autoSpaceDN/>
        <w:bidi w:val="0"/>
        <w:adjustRightInd/>
        <w:snapToGrid/>
        <w:spacing w:line="520" w:lineRule="exact"/>
        <w:ind w:left="0" w:leftChars="0" w:firstLine="602" w:firstLineChars="200"/>
        <w:jc w:val="left"/>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五、</w:t>
      </w:r>
      <w:r>
        <w:rPr>
          <w:rFonts w:hint="eastAsia" w:ascii="仿宋_GB2312" w:hAnsi="仿宋_GB2312" w:eastAsia="仿宋_GB2312" w:cs="仿宋_GB2312"/>
          <w:b/>
          <w:bCs/>
          <w:sz w:val="30"/>
          <w:szCs w:val="30"/>
        </w:rPr>
        <w:t>公告期限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left"/>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自本公告发布之日起5个工作日。</w:t>
      </w:r>
    </w:p>
    <w:p>
      <w:pPr>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line="520" w:lineRule="exact"/>
        <w:ind w:firstLine="602" w:firstLineChars="200"/>
        <w:jc w:val="left"/>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六、</w:t>
      </w:r>
      <w:r>
        <w:rPr>
          <w:rFonts w:hint="eastAsia" w:ascii="仿宋_GB2312" w:hAnsi="仿宋_GB2312" w:eastAsia="仿宋_GB2312" w:cs="仿宋_GB2312"/>
          <w:b/>
          <w:bCs/>
          <w:sz w:val="30"/>
          <w:szCs w:val="30"/>
        </w:rPr>
        <w:t>其他补充事宜</w:t>
      </w:r>
    </w:p>
    <w:p>
      <w:pPr>
        <w:pStyle w:val="39"/>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hAnsi="仿宋_GB2312" w:eastAsia="仿宋_GB2312" w:cs="仿宋_GB2312"/>
          <w:i w:val="0"/>
          <w:iCs w:val="0"/>
          <w:caps w:val="0"/>
          <w:color w:val="000000"/>
          <w:spacing w:val="0"/>
          <w:kern w:val="2"/>
          <w:sz w:val="30"/>
          <w:szCs w:val="30"/>
          <w:lang w:val="en-US" w:eastAsia="zh-CN" w:bidi="ar-SA"/>
        </w:rPr>
      </w:pPr>
      <w:r>
        <w:rPr>
          <w:rFonts w:hint="eastAsia" w:ascii="仿宋_GB2312" w:hAnsi="仿宋_GB2312" w:eastAsia="仿宋_GB2312" w:cs="仿宋_GB2312"/>
          <w:i w:val="0"/>
          <w:iCs w:val="0"/>
          <w:caps w:val="0"/>
          <w:color w:val="000000"/>
          <w:spacing w:val="0"/>
          <w:kern w:val="2"/>
          <w:sz w:val="30"/>
          <w:szCs w:val="30"/>
          <w:lang w:val="en-US" w:eastAsia="zh-CN" w:bidi="ar-SA"/>
        </w:rPr>
        <w:t>1、本公告同时在新疆政府采购网和沙雅县门户网同时发布；</w:t>
      </w:r>
    </w:p>
    <w:p>
      <w:pPr>
        <w:pStyle w:val="39"/>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hAnsi="仿宋_GB2312" w:eastAsia="仿宋_GB2312" w:cs="仿宋_GB2312"/>
          <w:i w:val="0"/>
          <w:iCs w:val="0"/>
          <w:caps w:val="0"/>
          <w:color w:val="000000"/>
          <w:spacing w:val="0"/>
          <w:kern w:val="2"/>
          <w:sz w:val="30"/>
          <w:szCs w:val="30"/>
          <w:lang w:val="en-US" w:eastAsia="zh-CN" w:bidi="ar-SA"/>
        </w:rPr>
      </w:pPr>
      <w:r>
        <w:rPr>
          <w:rFonts w:hint="eastAsia" w:ascii="仿宋_GB2312" w:hAnsi="仿宋_GB2312" w:eastAsia="仿宋_GB2312" w:cs="仿宋_GB2312"/>
          <w:i w:val="0"/>
          <w:iCs w:val="0"/>
          <w:caps w:val="0"/>
          <w:color w:val="000000"/>
          <w:spacing w:val="0"/>
          <w:kern w:val="2"/>
          <w:sz w:val="30"/>
          <w:szCs w:val="30"/>
          <w:lang w:val="en-US" w:eastAsia="zh-CN" w:bidi="ar-SA"/>
        </w:rPr>
        <w:t>2、请投标单位随时关注本项目的澄清、答疑、变更事项。</w:t>
      </w:r>
    </w:p>
    <w:p>
      <w:pPr>
        <w:keepNext w:val="0"/>
        <w:keepLines w:val="0"/>
        <w:pageBreakBefore w:val="0"/>
        <w:widowControl w:val="0"/>
        <w:tabs>
          <w:tab w:val="left" w:pos="1021"/>
        </w:tabs>
        <w:kinsoku/>
        <w:wordWrap/>
        <w:overflowPunct/>
        <w:topLinePunct w:val="0"/>
        <w:autoSpaceDE/>
        <w:autoSpaceDN/>
        <w:bidi w:val="0"/>
        <w:adjustRightInd/>
        <w:snapToGrid/>
        <w:spacing w:line="520" w:lineRule="exact"/>
        <w:ind w:left="0" w:leftChars="0" w:firstLine="602" w:firstLineChars="200"/>
        <w:jc w:val="left"/>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七</w:t>
      </w:r>
      <w:r>
        <w:rPr>
          <w:rFonts w:hint="eastAsia" w:ascii="仿宋_GB2312" w:hAnsi="仿宋_GB2312" w:eastAsia="仿宋_GB2312" w:cs="仿宋_GB2312"/>
          <w:b/>
          <w:bCs/>
          <w:sz w:val="30"/>
          <w:szCs w:val="30"/>
        </w:rPr>
        <w:t>、对本次招标提出询问，请按以下方式联系。</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1.采购人信息</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lang w:val="en-US" w:eastAsia="zh-CN"/>
        </w:rPr>
        <w:t>名 称：沙雅县循环经济工业园区管委会</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bCs/>
          <w:sz w:val="30"/>
          <w:szCs w:val="30"/>
          <w:u w:val="none"/>
          <w:lang w:val="en-US" w:eastAsia="zh-CN"/>
        </w:rPr>
        <w:t>地址：沙雅县循环经济工业园区彩虹路4号</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Cs/>
          <w:sz w:val="30"/>
          <w:szCs w:val="30"/>
          <w:u w:val="none"/>
          <w:lang w:val="en-US" w:eastAsia="zh-CN"/>
        </w:rPr>
        <w:t>项目联系人：</w:t>
      </w:r>
      <w:r>
        <w:rPr>
          <w:rFonts w:hint="eastAsia" w:ascii="仿宋_GB2312" w:hAnsi="仿宋_GB2312" w:eastAsia="仿宋_GB2312" w:cs="仿宋_GB2312"/>
          <w:sz w:val="30"/>
          <w:szCs w:val="30"/>
          <w:lang w:val="en-US" w:eastAsia="zh-CN"/>
        </w:rPr>
        <w:t>任倩</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none"/>
        </w:rPr>
        <w:t>联系方式：</w:t>
      </w:r>
      <w:bookmarkStart w:id="3" w:name="_Toc35393807"/>
      <w:bookmarkStart w:id="4" w:name="_Toc35393638"/>
      <w:bookmarkStart w:id="5" w:name="_Toc28359020"/>
      <w:bookmarkStart w:id="6" w:name="_Toc28359097"/>
      <w:r>
        <w:rPr>
          <w:rFonts w:hint="eastAsia" w:ascii="仿宋_GB2312" w:hAnsi="仿宋_GB2312" w:eastAsia="仿宋_GB2312" w:cs="仿宋_GB2312"/>
          <w:sz w:val="30"/>
          <w:szCs w:val="30"/>
          <w:lang w:val="en-US" w:eastAsia="zh-CN"/>
        </w:rPr>
        <w:t>15899358311</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 w:val="0"/>
          <w:sz w:val="30"/>
          <w:szCs w:val="30"/>
          <w:u w:val="none"/>
        </w:rPr>
      </w:pPr>
      <w:r>
        <w:rPr>
          <w:rFonts w:hint="eastAsia" w:ascii="仿宋_GB2312" w:hAnsi="仿宋_GB2312" w:eastAsia="仿宋_GB2312" w:cs="仿宋_GB2312"/>
          <w:b w:val="0"/>
          <w:sz w:val="30"/>
          <w:szCs w:val="30"/>
          <w:u w:val="none"/>
          <w:lang w:val="en-US" w:eastAsia="zh-CN"/>
        </w:rPr>
        <w:t>2.</w:t>
      </w:r>
      <w:r>
        <w:rPr>
          <w:rFonts w:hint="eastAsia" w:ascii="仿宋_GB2312" w:hAnsi="仿宋_GB2312" w:eastAsia="仿宋_GB2312" w:cs="仿宋_GB2312"/>
          <w:b w:val="0"/>
          <w:sz w:val="30"/>
          <w:szCs w:val="30"/>
          <w:u w:val="none"/>
        </w:rPr>
        <w:t>采购代理机构信息（如有）</w:t>
      </w:r>
      <w:bookmarkEnd w:id="3"/>
      <w:bookmarkEnd w:id="4"/>
      <w:bookmarkEnd w:id="5"/>
      <w:bookmarkEnd w:id="6"/>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sz w:val="30"/>
          <w:szCs w:val="30"/>
          <w:u w:val="none"/>
        </w:rPr>
        <w:t>名    称：沙雅县</w:t>
      </w:r>
      <w:r>
        <w:rPr>
          <w:rFonts w:hint="eastAsia" w:ascii="仿宋_GB2312" w:hAnsi="仿宋_GB2312" w:eastAsia="仿宋_GB2312" w:cs="仿宋_GB2312"/>
          <w:sz w:val="30"/>
          <w:szCs w:val="30"/>
          <w:u w:val="none"/>
          <w:lang w:eastAsia="zh-CN"/>
        </w:rPr>
        <w:t>政务服务和公共资源交易中心</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地　　址：沙雅县育才北路9号</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none"/>
        </w:rPr>
        <w:t>项目联系人：</w:t>
      </w:r>
      <w:r>
        <w:rPr>
          <w:rFonts w:hint="eastAsia" w:ascii="仿宋_GB2312" w:hAnsi="仿宋_GB2312" w:eastAsia="仿宋_GB2312" w:cs="仿宋_GB2312"/>
          <w:sz w:val="30"/>
          <w:szCs w:val="30"/>
          <w:lang w:val="en-US" w:eastAsia="zh-CN"/>
        </w:rPr>
        <w:t>汪静、柳进峰</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default" w:ascii="仿宋_GB2312" w:hAnsi="仿宋_GB2312" w:eastAsia="仿宋_GB2312" w:cs="仿宋_GB2312"/>
          <w:sz w:val="30"/>
          <w:szCs w:val="30"/>
          <w:u w:val="none"/>
          <w:lang w:val="en-US"/>
        </w:rPr>
      </w:pPr>
      <w:r>
        <w:rPr>
          <w:rFonts w:hint="eastAsia" w:ascii="仿宋_GB2312" w:hAnsi="仿宋_GB2312" w:eastAsia="仿宋_GB2312" w:cs="仿宋_GB2312"/>
          <w:sz w:val="30"/>
          <w:szCs w:val="30"/>
          <w:u w:val="none"/>
        </w:rPr>
        <w:t>联系方式：0997-</w:t>
      </w:r>
      <w:r>
        <w:rPr>
          <w:rFonts w:hint="eastAsia" w:ascii="仿宋_GB2312" w:hAnsi="仿宋_GB2312" w:eastAsia="仿宋_GB2312" w:cs="仿宋_GB2312"/>
          <w:sz w:val="30"/>
          <w:szCs w:val="30"/>
          <w:u w:val="none"/>
          <w:lang w:val="en-US" w:eastAsia="zh-CN"/>
        </w:rPr>
        <w:t>8330309</w:t>
      </w: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bCs/>
          <w:sz w:val="30"/>
          <w:szCs w:val="30"/>
          <w:u w:val="none"/>
          <w:lang w:val="en-US" w:eastAsia="zh-CN"/>
        </w:rPr>
      </w:pPr>
    </w:p>
    <w:p>
      <w:pPr>
        <w:keepNext w:val="0"/>
        <w:keepLines w:val="0"/>
        <w:pageBreakBefore w:val="0"/>
        <w:kinsoku/>
        <w:wordWrap/>
        <w:overflowPunct/>
        <w:topLinePunct w:val="0"/>
        <w:autoSpaceDE/>
        <w:autoSpaceDN/>
        <w:bidi w:val="0"/>
        <w:adjustRightInd/>
        <w:spacing w:line="520" w:lineRule="exact"/>
        <w:ind w:left="0" w:leftChars="0" w:firstLine="600" w:firstLineChars="200"/>
        <w:jc w:val="left"/>
        <w:textAlignment w:val="auto"/>
        <w:outlineLvl w:val="9"/>
        <w:rPr>
          <w:rFonts w:hint="eastAsia" w:ascii="仿宋_GB2312" w:hAnsi="仿宋_GB2312" w:eastAsia="仿宋_GB2312" w:cs="仿宋_GB2312"/>
          <w:sz w:val="30"/>
          <w:szCs w:val="30"/>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pageBreakBefore w:val="0"/>
        <w:kinsoku/>
        <w:wordWrap/>
        <w:overflowPunct/>
        <w:topLinePunct w:val="0"/>
        <w:bidi w:val="0"/>
        <w:ind w:left="0" w:leftChars="0" w:firstLine="0" w:firstLineChars="0"/>
        <w:rPr>
          <w:rFonts w:hint="eastAsia" w:ascii="仿宋" w:hAnsi="仿宋" w:eastAsia="仿宋"/>
          <w:kern w:val="2"/>
          <w:sz w:val="24"/>
          <w:szCs w:val="24"/>
          <w:lang w:val="en-US" w:eastAsia="zh-CN" w:bidi="ar-SA"/>
        </w:rPr>
      </w:pPr>
    </w:p>
    <w:p>
      <w:pPr>
        <w:pageBreakBefore w:val="0"/>
        <w:kinsoku/>
        <w:wordWrap/>
        <w:overflowPunct/>
        <w:topLinePunct w:val="0"/>
        <w:bidi w:val="0"/>
        <w:spacing w:line="360" w:lineRule="auto"/>
        <w:ind w:firstLine="2168" w:firstLineChars="600"/>
        <w:rPr>
          <w:rFonts w:hint="eastAsia" w:ascii="仿宋" w:hAnsi="仿宋" w:eastAsia="仿宋"/>
          <w:b/>
          <w:color w:val="000000"/>
          <w:sz w:val="28"/>
          <w:szCs w:val="28"/>
        </w:rPr>
      </w:pPr>
      <w:r>
        <w:rPr>
          <w:rFonts w:hint="eastAsia" w:ascii="仿宋" w:hAnsi="仿宋" w:eastAsia="仿宋"/>
          <w:b/>
          <w:color w:val="000000"/>
          <w:sz w:val="36"/>
          <w:szCs w:val="36"/>
        </w:rPr>
        <w:t>第二部分  投标人须知</w:t>
      </w:r>
    </w:p>
    <w:p>
      <w:pPr>
        <w:pageBreakBefore w:val="0"/>
        <w:kinsoku/>
        <w:wordWrap/>
        <w:overflowPunct/>
        <w:topLinePunct w:val="0"/>
        <w:bidi w:val="0"/>
        <w:spacing w:line="360" w:lineRule="auto"/>
        <w:ind w:firstLine="482" w:firstLineChars="200"/>
        <w:rPr>
          <w:rFonts w:hint="eastAsia" w:ascii="仿宋" w:hAnsi="仿宋" w:eastAsia="仿宋"/>
          <w:b/>
          <w:color w:val="000000"/>
          <w:sz w:val="24"/>
        </w:rPr>
      </w:pP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（一）总   则</w:t>
      </w: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  定义</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r>
        <w:rPr>
          <w:rFonts w:hint="eastAsia" w:ascii="仿宋_GB2312" w:hAnsi="仿宋_GB2312" w:eastAsia="仿宋_GB2312" w:cs="仿宋_GB2312"/>
          <w:sz w:val="28"/>
          <w:szCs w:val="28"/>
        </w:rPr>
        <w:t>本招标文件仅适用于本次大型招标中所叙述的货物</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服务采购。</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1.2“招标人”系指</w:t>
      </w:r>
      <w:r>
        <w:rPr>
          <w:rFonts w:hint="eastAsia" w:ascii="仿宋_GB2312" w:hAnsi="仿宋_GB2312" w:eastAsia="仿宋_GB2312" w:cs="仿宋_GB2312"/>
          <w:color w:val="000000"/>
          <w:sz w:val="28"/>
          <w:szCs w:val="28"/>
          <w:lang w:eastAsia="zh-CN"/>
        </w:rPr>
        <w:t>沙雅县政务服务和公共资源交易中心</w:t>
      </w:r>
      <w:r>
        <w:rPr>
          <w:rFonts w:hint="eastAsia" w:ascii="仿宋_GB2312" w:hAnsi="仿宋_GB2312" w:eastAsia="仿宋_GB2312" w:cs="仿宋_GB2312"/>
          <w:color w:val="000000"/>
          <w:sz w:val="28"/>
          <w:szCs w:val="28"/>
        </w:rPr>
        <w:t>；</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1.3“投标人”系指按招标公告规定获取招标文件并参加投标的供应商；</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color w:val="000000"/>
          <w:sz w:val="28"/>
          <w:szCs w:val="28"/>
        </w:rPr>
        <w:t>“中标人”系指经过评标委员会评审，符合本次招标要求的投标人；</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w:t>
      </w:r>
      <w:r>
        <w:rPr>
          <w:rFonts w:hint="eastAsia" w:ascii="仿宋_GB2312" w:hAnsi="仿宋_GB2312" w:eastAsia="仿宋_GB2312" w:cs="仿宋_GB2312"/>
          <w:sz w:val="28"/>
          <w:szCs w:val="28"/>
        </w:rPr>
        <w:t>“投标货物”</w:t>
      </w:r>
      <w:r>
        <w:rPr>
          <w:rFonts w:hint="eastAsia" w:ascii="仿宋_GB2312" w:hAnsi="仿宋_GB2312" w:eastAsia="仿宋_GB2312" w:cs="仿宋_GB2312"/>
          <w:color w:val="000000"/>
          <w:sz w:val="28"/>
          <w:szCs w:val="28"/>
        </w:rPr>
        <w:t>系</w:t>
      </w:r>
      <w:r>
        <w:rPr>
          <w:rFonts w:hint="eastAsia" w:ascii="仿宋_GB2312" w:hAnsi="仿宋_GB2312" w:eastAsia="仿宋_GB2312" w:cs="仿宋_GB2312"/>
          <w:sz w:val="28"/>
          <w:szCs w:val="28"/>
        </w:rPr>
        <w:t>指各种形态、种类的物品，包括原材料、设</w:t>
      </w:r>
      <w:r>
        <w:rPr>
          <w:rFonts w:hint="eastAsia" w:ascii="仿宋_GB2312" w:hAnsi="仿宋_GB2312" w:eastAsia="仿宋_GB2312" w:cs="仿宋_GB2312"/>
          <w:color w:val="000000"/>
          <w:sz w:val="28"/>
          <w:szCs w:val="28"/>
        </w:rPr>
        <w:t>备、产品、辅件配件、备品备件、培训服务等标的物。</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1.6“服务承诺”系指为了保障项目顺利实施由投标人承担的货物的提供、运输、安装、调试以及售前、售中、售后服务和投标人承诺的其他类似义务。</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1.7“产品缺陷”系指投标货物的设计、原材料和零部件、制造、装配或说明指示等方面存在的潜在隐患或有碍产品安全和产品使用寿命等情形。</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1.8“欺诈行为”系指为了影响采购过程或合同实施过程虚报、谎报、隐瞒事实，以假充真，以次充好，承诺多兑现少，损害国家公共利益的行为。</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  投标人资格</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2.1符合招标公告有关要求，承认并履行招标文件各项规定的供应商均可参加投标。</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b/>
          <w:bCs/>
          <w:color w:val="000000"/>
          <w:sz w:val="28"/>
          <w:szCs w:val="28"/>
          <w:lang w:val="en-US" w:eastAsia="zh-CN"/>
        </w:rPr>
        <w:t>2.2 投标企业开标时需携带如下资质证明文件</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auto"/>
          <w:sz w:val="28"/>
          <w:szCs w:val="28"/>
          <w:lang w:val="en-US" w:eastAsia="zh-CN"/>
        </w:rPr>
        <w:t>投标企业需按招标文件要求把资质证明文件放入文件袋内，单独进行封装，并在投标截止前，将资质文件和投标文件一起递交至公告指定地点，未按要求单独封装和递交视为无效投标）</w:t>
      </w:r>
      <w:r>
        <w:rPr>
          <w:rFonts w:hint="eastAsia" w:ascii="仿宋_GB2312" w:hAnsi="仿宋_GB2312" w:eastAsia="仿宋_GB2312" w:cs="仿宋_GB2312"/>
          <w:b w:val="0"/>
          <w:bCs w:val="0"/>
          <w:color w:val="000000"/>
          <w:kern w:val="0"/>
          <w:sz w:val="28"/>
          <w:szCs w:val="28"/>
          <w:lang w:val="en-US" w:eastAsia="zh-CN"/>
        </w:rPr>
        <w:t>，符合政府采购法第22条之规定，并在开标现场提供以下材</w:t>
      </w:r>
      <w:r>
        <w:rPr>
          <w:rFonts w:hint="eastAsia" w:ascii="仿宋_GB2312" w:hAnsi="仿宋_GB2312" w:eastAsia="仿宋_GB2312" w:cs="仿宋_GB2312"/>
          <w:b w:val="0"/>
          <w:bCs w:val="0"/>
          <w:color w:val="auto"/>
          <w:sz w:val="28"/>
          <w:szCs w:val="28"/>
          <w:lang w:val="en-US" w:eastAsia="zh-CN"/>
        </w:rPr>
        <w:t>料的原件：（1）有效工商营业执照副本原件或公证件原件；（2）投标保证金缴款单原件；（3）投标供应商应具有园林绿化或苗木销售相关的经营范围；</w:t>
      </w:r>
      <w:r>
        <w:rPr>
          <w:rFonts w:hint="eastAsia" w:ascii="仿宋_GB2312" w:hAnsi="仿宋_GB2312" w:eastAsia="仿宋_GB2312" w:cs="仿宋_GB2312"/>
          <w:b w:val="0"/>
          <w:bCs w:val="0"/>
          <w:color w:val="auto"/>
          <w:sz w:val="28"/>
          <w:szCs w:val="28"/>
          <w:lang w:val="en-US" w:eastAsia="zh-CN"/>
        </w:rPr>
        <w:t>（4）法人代表或其委托代理人应提供本人身份证原件，委托代理人还应提供《法人代表授权委托书》原件；（5）法定代表人或其委托代理人应携带加盖企业公章的《中小微企业声明函》原件；（6）“信用中国”和“中国政府采购网”网站查询结果。</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符合投标人资格的投标人应承担投标及履行采购合同中的全部责任与义务。</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投标费用</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 无论投标结果如何，投标人应自行承担参加投标相关的全部费用。</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招标人的权利</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rPr>
        <w:t>4.1 招标人无论出于任何情况和原因，可停止本次招标，</w:t>
      </w:r>
      <w:r>
        <w:rPr>
          <w:rFonts w:hint="eastAsia" w:ascii="仿宋_GB2312" w:hAnsi="仿宋_GB2312" w:eastAsia="仿宋_GB2312" w:cs="仿宋_GB2312"/>
          <w:color w:val="000000"/>
          <w:sz w:val="28"/>
          <w:szCs w:val="28"/>
          <w:shd w:val="clear" w:color="auto" w:fill="FFFFFF"/>
        </w:rPr>
        <w:t>无需向受影响的投标人承担任何责任。</w:t>
      </w:r>
    </w:p>
    <w:p>
      <w:pPr>
        <w:pageBreakBefore w:val="0"/>
        <w:numPr>
          <w:ilvl w:val="0"/>
          <w:numId w:val="0"/>
        </w:numPr>
        <w:tabs>
          <w:tab w:val="left" w:pos="0"/>
        </w:tabs>
        <w:kinsoku/>
        <w:wordWrap/>
        <w:overflowPunct/>
        <w:topLinePunct w:val="0"/>
        <w:bidi w:val="0"/>
        <w:spacing w:line="360" w:lineRule="auto"/>
        <w:ind w:left="60" w:leftChars="0"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 xml:space="preserve">（二） </w:t>
      </w:r>
      <w:r>
        <w:rPr>
          <w:rFonts w:hint="eastAsia" w:ascii="仿宋_GB2312" w:hAnsi="仿宋_GB2312" w:eastAsia="仿宋_GB2312" w:cs="仿宋_GB2312"/>
          <w:b/>
          <w:color w:val="000000"/>
          <w:sz w:val="28"/>
          <w:szCs w:val="28"/>
        </w:rPr>
        <w:t>招标文件</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　招标文件的构成：</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5.1招标文件包括：</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（1）投标人须知前附表</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（2）招标公告</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（3）投标人须知</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（4）采购需求（招标项目说明&lt;概述&gt;及要求、《技术规格、数量及质量要求》）</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（5）采购合同条款</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（6）投标文件编制及装订顺序</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（7）附件—投标文件格式</w:t>
      </w:r>
    </w:p>
    <w:p>
      <w:pPr>
        <w:pStyle w:val="15"/>
        <w:pageBreakBefore w:val="0"/>
        <w:kinsoku/>
        <w:wordWrap/>
        <w:overflowPunct/>
        <w:topLinePunct w:val="0"/>
        <w:bidi w:val="0"/>
        <w:spacing w:after="0"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6　招标文件的</w:t>
      </w:r>
      <w:r>
        <w:rPr>
          <w:rFonts w:hint="eastAsia" w:ascii="仿宋_GB2312" w:hAnsi="仿宋_GB2312" w:eastAsia="仿宋_GB2312" w:cs="仿宋_GB2312"/>
          <w:b/>
          <w:sz w:val="28"/>
          <w:szCs w:val="28"/>
        </w:rPr>
        <w:t>澄清和质疑</w:t>
      </w:r>
      <w:bookmarkStart w:id="7" w:name="_Toc239047318"/>
    </w:p>
    <w:p>
      <w:pPr>
        <w:pStyle w:val="15"/>
        <w:pageBreakBefore w:val="0"/>
        <w:kinsoku/>
        <w:wordWrap/>
        <w:overflowPunct/>
        <w:topLinePunct w:val="0"/>
        <w:bidi w:val="0"/>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6.1综合说明</w:t>
      </w:r>
      <w:bookmarkEnd w:id="7"/>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投标人提起质疑应当符合下列条件：必须是参与被质疑项目的投标人；必须在规定的质疑有效期内提起质疑；政府采购监督管理部门规定的其他条件。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人提出质疑时，应当提交书面质疑书，质疑书应当包括下列主要内容：被质疑人的名称、地址、电话；采购项目名称、项目编号；具体事项、请求和主张；提起质疑的投标人名称、地址及联系方式；质疑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质疑书的递交应当采取当面递交的形式。</w:t>
      </w:r>
    </w:p>
    <w:p>
      <w:pPr>
        <w:pStyle w:val="2"/>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b w:val="0"/>
          <w:bCs w:val="0"/>
          <w:kern w:val="2"/>
          <w:sz w:val="28"/>
          <w:szCs w:val="28"/>
          <w:lang w:val="en-US" w:eastAsia="zh-CN" w:bidi="ar-SA"/>
        </w:rPr>
      </w:pPr>
      <w:bookmarkStart w:id="8" w:name="_Toc239047319"/>
      <w:r>
        <w:rPr>
          <w:rFonts w:hint="eastAsia" w:ascii="仿宋_GB2312" w:hAnsi="仿宋_GB2312" w:eastAsia="仿宋_GB2312" w:cs="仿宋_GB2312"/>
          <w:b w:val="0"/>
          <w:bCs w:val="0"/>
          <w:kern w:val="2"/>
          <w:sz w:val="28"/>
          <w:szCs w:val="28"/>
          <w:lang w:val="en-US" w:eastAsia="zh-CN" w:bidi="ar-SA"/>
        </w:rPr>
        <w:t>6.2对招标文件的澄清和质疑</w:t>
      </w:r>
      <w:bookmarkEnd w:id="8"/>
    </w:p>
    <w:p>
      <w:pPr>
        <w:keepNext w:val="0"/>
        <w:keepLines w:val="0"/>
        <w:pageBreakBefore w:val="0"/>
        <w:kinsoku/>
        <w:wordWrap/>
        <w:overflowPunct/>
        <w:topLinePunct w:val="0"/>
        <w:autoSpaceDE/>
        <w:autoSpaceDN/>
        <w:bidi w:val="0"/>
        <w:adjustRightInd/>
        <w:spacing w:line="520" w:lineRule="exact"/>
        <w:ind w:left="0" w:lef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投标人应尽早领取招标文件，若对招标文件有疑问需要澄清或质疑，须在开标7日前由澄清</w:t>
      </w:r>
      <w:r>
        <w:rPr>
          <w:rFonts w:hint="eastAsia" w:ascii="仿宋_GB2312" w:hAnsi="仿宋_GB2312" w:eastAsia="仿宋_GB2312" w:cs="仿宋_GB2312"/>
          <w:sz w:val="28"/>
          <w:szCs w:val="28"/>
        </w:rPr>
        <w:t>或质疑方的法定代表人或授权投标人（必须为法定代表人授权进行该项目投标的被授权人）以书面形式向招标人递交澄清或质疑函(原件)，并登记备案。澄清或质疑函须</w:t>
      </w:r>
      <w:r>
        <w:rPr>
          <w:rFonts w:hint="eastAsia"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rPr>
        <w:t>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_GB2312" w:eastAsia="仿宋_GB2312" w:cs="仿宋_GB2312"/>
          <w:b/>
          <w:bCs/>
          <w:sz w:val="28"/>
          <w:szCs w:val="28"/>
        </w:rPr>
        <w:t>“该复印件用于沙雅县循环经济产业集聚区绿化苗木采购项目澄清或质疑使用”</w:t>
      </w:r>
      <w:r>
        <w:rPr>
          <w:rFonts w:hint="eastAsia" w:ascii="仿宋_GB2312" w:hAnsi="仿宋_GB2312" w:eastAsia="仿宋_GB2312" w:cs="仿宋_GB2312"/>
          <w:sz w:val="28"/>
          <w:szCs w:val="28"/>
        </w:rPr>
        <w:t>字样，并由身份证持有人签字确认。上述资料均须加盖公章。</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仿宋_GB2312" w:hAnsi="仿宋_GB2312" w:eastAsia="仿宋_GB2312" w:cs="仿宋_GB2312"/>
          <w:sz w:val="28"/>
          <w:szCs w:val="28"/>
          <w:lang w:eastAsia="zh-CN"/>
        </w:rPr>
        <w:t>沙雅县门户</w:t>
      </w:r>
      <w:r>
        <w:rPr>
          <w:rFonts w:hint="eastAsia" w:ascii="仿宋_GB2312" w:hAnsi="仿宋_GB2312" w:eastAsia="仿宋_GB2312" w:cs="仿宋_GB2312"/>
          <w:sz w:val="28"/>
          <w:szCs w:val="28"/>
        </w:rPr>
        <w:t>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w:t>
      </w:r>
    </w:p>
    <w:p>
      <w:pPr>
        <w:pStyle w:val="2"/>
        <w:pageBreakBefore w:val="0"/>
        <w:kinsoku/>
        <w:wordWrap/>
        <w:overflowPunct/>
        <w:topLinePunct w:val="0"/>
        <w:bidi w:val="0"/>
        <w:spacing w:before="0" w:after="0" w:line="360" w:lineRule="auto"/>
        <w:ind w:firstLine="560" w:firstLineChars="200"/>
        <w:rPr>
          <w:rFonts w:hint="eastAsia" w:ascii="仿宋_GB2312" w:hAnsi="仿宋_GB2312" w:eastAsia="仿宋_GB2312" w:cs="仿宋_GB2312"/>
          <w:b w:val="0"/>
          <w:bCs w:val="0"/>
          <w:sz w:val="28"/>
          <w:szCs w:val="28"/>
        </w:rPr>
      </w:pPr>
      <w:bookmarkStart w:id="9" w:name="_Toc239047320"/>
      <w:r>
        <w:rPr>
          <w:rFonts w:hint="eastAsia" w:ascii="仿宋_GB2312" w:hAnsi="仿宋_GB2312" w:eastAsia="仿宋_GB2312" w:cs="仿宋_GB2312"/>
          <w:b w:val="0"/>
          <w:bCs w:val="0"/>
          <w:sz w:val="28"/>
          <w:szCs w:val="28"/>
        </w:rPr>
        <w:t>6.3对招标过程和拟中标结果的质疑</w:t>
      </w:r>
      <w:bookmarkEnd w:id="9"/>
    </w:p>
    <w:p>
      <w:pPr>
        <w:keepNext w:val="0"/>
        <w:keepLines w:val="0"/>
        <w:pageBreakBefore w:val="0"/>
        <w:kinsoku/>
        <w:wordWrap/>
        <w:overflowPunct/>
        <w:topLinePunct w:val="0"/>
        <w:autoSpaceDE/>
        <w:autoSpaceDN/>
        <w:bidi w:val="0"/>
        <w:adjustRightInd/>
        <w:spacing w:line="520" w:lineRule="exact"/>
        <w:ind w:left="0" w:lef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投标人认为</w:t>
      </w:r>
      <w:r>
        <w:rPr>
          <w:rFonts w:hint="eastAsia" w:ascii="仿宋_GB2312" w:hAnsi="仿宋_GB2312" w:eastAsia="仿宋_GB2312" w:cs="仿宋_GB2312"/>
          <w:sz w:val="28"/>
          <w:szCs w:val="28"/>
          <w:lang w:val="en-US" w:eastAsia="zh-CN"/>
        </w:rPr>
        <w:t>采购文件、</w:t>
      </w:r>
      <w:r>
        <w:rPr>
          <w:rFonts w:hint="eastAsia" w:ascii="仿宋_GB2312" w:hAnsi="仿宋_GB2312" w:eastAsia="仿宋_GB2312" w:cs="仿宋_GB2312"/>
          <w:sz w:val="28"/>
          <w:szCs w:val="28"/>
        </w:rPr>
        <w:t>招标过程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中标或成交结果</w:t>
      </w:r>
      <w:r>
        <w:rPr>
          <w:rFonts w:hint="eastAsia" w:ascii="仿宋_GB2312" w:hAnsi="仿宋_GB2312" w:eastAsia="仿宋_GB2312" w:cs="仿宋_GB2312"/>
          <w:sz w:val="28"/>
          <w:szCs w:val="28"/>
        </w:rPr>
        <w:t>使自己的权益受到损害的，可以在</w:t>
      </w:r>
      <w:r>
        <w:rPr>
          <w:rFonts w:hint="eastAsia" w:ascii="仿宋_GB2312" w:hAnsi="仿宋_GB2312" w:eastAsia="仿宋_GB2312" w:cs="仿宋_GB2312"/>
          <w:sz w:val="28"/>
          <w:szCs w:val="28"/>
          <w:shd w:val="clear" w:color="auto" w:fill="FFFFFF"/>
        </w:rPr>
        <w:t>政府采购云平台</w:t>
      </w:r>
      <w:r>
        <w:rPr>
          <w:rFonts w:hint="eastAsia" w:ascii="仿宋_GB2312" w:hAnsi="仿宋_GB2312" w:eastAsia="仿宋_GB2312" w:cs="仿宋_GB2312"/>
          <w:sz w:val="28"/>
          <w:szCs w:val="28"/>
        </w:rPr>
        <w:t>发布中标结果之日起</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个工作日内，由质疑方的法定代表人或授权投标人以书面形式向投标人递交质疑函（原件），并登记备案。质疑函须</w:t>
      </w:r>
      <w:r>
        <w:rPr>
          <w:rFonts w:hint="eastAsia"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rPr>
        <w:t>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_GB2312" w:eastAsia="仿宋_GB2312" w:cs="仿宋_GB2312"/>
          <w:b/>
          <w:bCs/>
          <w:sz w:val="28"/>
          <w:szCs w:val="28"/>
        </w:rPr>
        <w:t>该复印件用于</w:t>
      </w:r>
      <w:r>
        <w:rPr>
          <w:rFonts w:hint="eastAsia" w:ascii="仿宋_GB2312" w:hAnsi="仿宋_GB2312" w:eastAsia="仿宋_GB2312" w:cs="仿宋_GB2312"/>
          <w:b/>
          <w:bCs/>
          <w:sz w:val="28"/>
          <w:szCs w:val="28"/>
          <w:lang w:val="en-US" w:eastAsia="zh-CN"/>
        </w:rPr>
        <w:t>在沙雅县循环经济产业集聚区绿化苗木采购项目</w:t>
      </w:r>
      <w:r>
        <w:rPr>
          <w:rFonts w:hint="eastAsia" w:ascii="仿宋_GB2312" w:hAnsi="仿宋_GB2312" w:eastAsia="仿宋_GB2312" w:cs="仿宋_GB2312"/>
          <w:b/>
          <w:bCs/>
          <w:sz w:val="28"/>
          <w:szCs w:val="28"/>
        </w:rPr>
        <w:t>质疑使用</w:t>
      </w:r>
      <w:r>
        <w:rPr>
          <w:rFonts w:hint="eastAsia" w:ascii="仿宋_GB2312" w:hAnsi="仿宋_GB2312" w:eastAsia="仿宋_GB2312" w:cs="仿宋_GB2312"/>
          <w:sz w:val="28"/>
          <w:szCs w:val="28"/>
        </w:rPr>
        <w:t>”字样，并由身份证持有人签字确认。上述资料均须加盖公章。</w:t>
      </w:r>
    </w:p>
    <w:p>
      <w:pPr>
        <w:pageBreakBefore w:val="0"/>
        <w:kinsoku/>
        <w:wordWrap/>
        <w:overflowPunct/>
        <w:topLinePunct w:val="0"/>
        <w:bidi w:val="0"/>
        <w:adjustRightIn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hint="eastAsia" w:ascii="仿宋_GB2312" w:hAnsi="仿宋_GB2312" w:eastAsia="仿宋_GB2312" w:cs="仿宋_GB2312"/>
          <w:sz w:val="28"/>
          <w:szCs w:val="28"/>
          <w:lang w:eastAsia="zh-CN"/>
        </w:rPr>
        <w:t>沙雅县门户</w:t>
      </w:r>
      <w:r>
        <w:rPr>
          <w:rFonts w:hint="eastAsia" w:ascii="仿宋_GB2312" w:hAnsi="仿宋_GB2312" w:eastAsia="仿宋_GB2312" w:cs="仿宋_GB2312"/>
          <w:sz w:val="28"/>
          <w:szCs w:val="28"/>
        </w:rPr>
        <w:t>网上予以公告。递交质疑的投标人和其他有关投标人在被告知、收到上述公告、通知或答疑书后，应立即向招标人回函确认。未确认情况应当视为对质疑答复的知晓，也将视为对质疑答复内容接受的默认。</w:t>
      </w:r>
      <w:bookmarkStart w:id="10" w:name="_Toc239047321"/>
    </w:p>
    <w:p>
      <w:pPr>
        <w:pageBreakBefore w:val="0"/>
        <w:kinsoku/>
        <w:wordWrap/>
        <w:overflowPunct/>
        <w:topLinePunct w:val="0"/>
        <w:bidi w:val="0"/>
        <w:adjustRightIn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6.4澄清或质疑不予受理的情况</w:t>
      </w:r>
      <w:bookmarkEnd w:id="10"/>
      <w:r>
        <w:rPr>
          <w:rFonts w:hint="eastAsia" w:ascii="仿宋_GB2312" w:hAnsi="仿宋_GB2312" w:eastAsia="仿宋_GB2312" w:cs="仿宋_GB2312"/>
          <w:sz w:val="28"/>
          <w:szCs w:val="28"/>
        </w:rPr>
        <w:t>，有下列情形之一的，属于无效质疑，被质疑人不予受理，由此产生的影响由投标人自行承担：</w:t>
      </w:r>
    </w:p>
    <w:p>
      <w:pPr>
        <w:pageBreakBefore w:val="0"/>
        <w:widowControl/>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(一)不是参与该政府采购项目活动供应商的;</w:t>
      </w:r>
    </w:p>
    <w:p>
      <w:pPr>
        <w:pageBreakBefore w:val="0"/>
        <w:widowControl/>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(二)被质疑人为采购人或政府采购代理机构之外的；</w:t>
      </w:r>
    </w:p>
    <w:p>
      <w:pPr>
        <w:pageBreakBefore w:val="0"/>
        <w:widowControl/>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(三)所有质疑事项超过质疑有效期的；</w:t>
      </w:r>
    </w:p>
    <w:p>
      <w:pPr>
        <w:pageBreakBefore w:val="0"/>
        <w:widowControl/>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(四)以具有法律效力的文书送达之外方式提出的；</w:t>
      </w:r>
    </w:p>
    <w:p>
      <w:pPr>
        <w:pageBreakBefore w:val="0"/>
        <w:widowControl/>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 未按上述规定递交澄清或质疑函的；</w:t>
      </w:r>
    </w:p>
    <w:p>
      <w:pPr>
        <w:pageBreakBefore w:val="0"/>
        <w:kinsoku/>
        <w:wordWrap/>
        <w:overflowPunct/>
        <w:topLinePunct w:val="0"/>
        <w:bidi w:val="0"/>
        <w:adjustRightIn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 其它不符合受理条件的情形。</w:t>
      </w:r>
      <w:bookmarkStart w:id="11" w:name="_Toc239047322"/>
    </w:p>
    <w:p>
      <w:pPr>
        <w:pageBreakBefore w:val="0"/>
        <w:kinsoku/>
        <w:wordWrap/>
        <w:overflowPunct/>
        <w:topLinePunct w:val="0"/>
        <w:bidi w:val="0"/>
        <w:adjustRightIn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6.5其他</w:t>
      </w:r>
      <w:bookmarkEnd w:id="11"/>
    </w:p>
    <w:p>
      <w:pPr>
        <w:keepNext w:val="0"/>
        <w:keepLines w:val="0"/>
        <w:pageBreakBefore w:val="0"/>
        <w:kinsoku/>
        <w:wordWrap/>
        <w:overflowPunct/>
        <w:topLinePunct w:val="0"/>
        <w:autoSpaceDE/>
        <w:autoSpaceDN/>
        <w:bidi w:val="0"/>
        <w:adjustRightInd/>
        <w:spacing w:line="520" w:lineRule="exact"/>
        <w:ind w:left="0" w:leftChars="0" w:firstLine="560" w:firstLineChars="200"/>
        <w:jc w:val="lef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澄清或质疑函递交地点：沙雅县</w:t>
      </w:r>
      <w:r>
        <w:rPr>
          <w:rFonts w:hint="eastAsia" w:ascii="仿宋_GB2312" w:hAnsi="仿宋_GB2312" w:eastAsia="仿宋_GB2312" w:cs="仿宋_GB2312"/>
          <w:sz w:val="28"/>
          <w:szCs w:val="28"/>
          <w:lang w:eastAsia="zh-CN"/>
        </w:rPr>
        <w:t>政务服务和公共资源交易中心</w:t>
      </w:r>
    </w:p>
    <w:p>
      <w:pPr>
        <w:keepNext w:val="0"/>
        <w:keepLines w:val="0"/>
        <w:pageBreakBefore w:val="0"/>
        <w:kinsoku/>
        <w:wordWrap/>
        <w:overflowPunct/>
        <w:topLinePunct w:val="0"/>
        <w:autoSpaceDE/>
        <w:autoSpaceDN/>
        <w:bidi w:val="0"/>
        <w:adjustRightInd/>
        <w:spacing w:line="520" w:lineRule="exact"/>
        <w:ind w:left="0" w:lef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沙雅县育才北路9号</w:t>
      </w:r>
      <w:r>
        <w:rPr>
          <w:rFonts w:hint="eastAsia" w:ascii="仿宋_GB2312" w:hAnsi="仿宋_GB2312" w:eastAsia="仿宋_GB2312" w:cs="仿宋_GB2312"/>
          <w:sz w:val="28"/>
          <w:szCs w:val="28"/>
          <w:lang w:eastAsia="zh-CN"/>
        </w:rPr>
        <w:t>）</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7　招标文件的修改</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7.1在投标截止日前的任何时候，无论出于何种原因，招标人可主动地或在解答投标人提出的问题时对招标文件进行修改，</w:t>
      </w:r>
      <w:r>
        <w:rPr>
          <w:rFonts w:hint="eastAsia" w:ascii="仿宋_GB2312" w:hAnsi="仿宋_GB2312" w:eastAsia="仿宋_GB2312" w:cs="仿宋_GB2312"/>
          <w:sz w:val="28"/>
          <w:szCs w:val="28"/>
        </w:rPr>
        <w:t>据此发出的补遗书将构成招标文件的一部分</w:t>
      </w:r>
      <w:r>
        <w:rPr>
          <w:rFonts w:hint="eastAsia" w:ascii="仿宋_GB2312" w:hAnsi="仿宋_GB2312" w:eastAsia="仿宋_GB2312" w:cs="仿宋_GB2312"/>
          <w:bCs/>
          <w:color w:val="000000"/>
          <w:sz w:val="28"/>
          <w:szCs w:val="28"/>
        </w:rPr>
        <w:t>；</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bCs/>
          <w:color w:val="FF0000"/>
          <w:sz w:val="28"/>
          <w:szCs w:val="28"/>
        </w:rPr>
      </w:pPr>
      <w:r>
        <w:rPr>
          <w:rFonts w:hint="eastAsia" w:ascii="仿宋_GB2312" w:hAnsi="仿宋_GB2312" w:eastAsia="仿宋_GB2312" w:cs="仿宋_GB2312"/>
          <w:bCs/>
          <w:color w:val="000000"/>
          <w:sz w:val="28"/>
          <w:szCs w:val="28"/>
        </w:rPr>
        <w:t>7.2招标人可以对已发出的招标文件进行必要的澄清或者修改。澄清或者修改的内容可能影响投标文件编制的，招标人应当在投标截止时间至少15日前，以书面形式通知所有招标文件的潜在投标人；不足15日的，招标人应当顺延提交投标文件的截止时间。</w:t>
      </w: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rPr>
      </w:pPr>
    </w:p>
    <w:p>
      <w:pPr>
        <w:pageBreakBefore w:val="0"/>
        <w:kinsoku/>
        <w:wordWrap/>
        <w:overflowPunct/>
        <w:topLinePunct w:val="0"/>
        <w:bidi w:val="0"/>
        <w:spacing w:line="360" w:lineRule="auto"/>
        <w:ind w:firstLine="562" w:firstLineChars="2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 投标文件的编制</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8　投标文件的编写</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000000"/>
          <w:sz w:val="28"/>
          <w:szCs w:val="28"/>
        </w:rPr>
        <w:t>8.1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8.2投标文件应以中文书写或打印，行间不得插字、涂改和增删。</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8.3投标文件必须有完整页码、有封面、封皮、目录、页码，用A4纸打印装订成册（最低标准），具体样式附后。未按最低标准制作投标文件有可能被拒绝，其风险和法律责任由投标人自行承担；</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8.4书写或打印的文字表述不清、前后矛盾，导致非唯一理解的投标文件将被认定为无效标或废标。</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9　投标语言及计量单位</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9.1投标文件以及投标人与招标人就有关投标的所有来往的文字、函电统一使用中文。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w:t>
      </w:r>
      <w:r>
        <w:rPr>
          <w:rFonts w:hint="eastAsia" w:ascii="仿宋_GB2312" w:hAnsi="仿宋_GB2312" w:eastAsia="仿宋_GB2312" w:cs="仿宋_GB2312"/>
          <w:sz w:val="28"/>
          <w:szCs w:val="28"/>
        </w:rPr>
        <w:t>投标文件中所使用的计量单位，除招标文件中有特殊要求外，应采用国家法定计量单位。</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　投标文件的主要组成</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投标文件由技术资信文件、报价文件二部分组成。</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1、技术资信文件：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（1）营业执照、项目负责人职称证复印件；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（2）法定代表人授权委托书；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（3）投标人2020年财务审计报告，成立不足一年的公司提供成立以来的财务报表；</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（4）近三个月社保缴纳明细、近三个月完税证明；</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（5）在“信用中国”网站（www.creditchina.gov.cn）、中国政府采购网（www.ccgp.gov.cn）信用记录查询结果；</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（6）投标保证金缴存凭证；</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（7）投标人的基本情况介绍及合格投标人资格证明文件；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（8）对本采购项目总体要求的理解；</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（9）投标单位现有经营场地、服务机构等情况资料，驻项目现场人员；</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（10）投标项目的验收方法或方案；</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（11）项目组织实施方案；</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（13）工程质量承诺书；</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（14）投标人需要说明的其他文件等。</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（1）投标函（格式见附件）；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（2）开标一览表（格式见附件）；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（3）投标报价明细表（本项目按工程量清单格式报价）。</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11</w:t>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color w:val="000000"/>
          <w:sz w:val="28"/>
          <w:szCs w:val="28"/>
        </w:rPr>
        <w:t>投标报价</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1、投标报价应按招标文件中相关附表格式填写。</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2、本项目最终结算以实际项目量乘以中标单价计算。</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12　投标文件的装订顺序及份数</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12.1</w:t>
      </w:r>
      <w:r>
        <w:rPr>
          <w:rFonts w:hint="eastAsia" w:ascii="仿宋_GB2312" w:hAnsi="仿宋_GB2312" w:eastAsia="仿宋_GB2312" w:cs="仿宋_GB2312"/>
          <w:sz w:val="28"/>
          <w:szCs w:val="28"/>
        </w:rPr>
        <w:t>投标文件按规定的《投标文件编制及装订顺序》，自编目录、页码，装订</w:t>
      </w:r>
      <w:r>
        <w:rPr>
          <w:rFonts w:hint="eastAsia" w:ascii="仿宋_GB2312" w:hAnsi="仿宋_GB2312" w:eastAsia="仿宋_GB2312" w:cs="仿宋_GB2312"/>
          <w:sz w:val="28"/>
          <w:szCs w:val="28"/>
          <w:lang w:eastAsia="zh-CN"/>
        </w:rPr>
        <w:t>（胶装）</w:t>
      </w:r>
      <w:r>
        <w:rPr>
          <w:rFonts w:hint="eastAsia" w:ascii="仿宋_GB2312" w:hAnsi="仿宋_GB2312" w:eastAsia="仿宋_GB2312" w:cs="仿宋_GB2312"/>
          <w:sz w:val="28"/>
          <w:szCs w:val="28"/>
        </w:rPr>
        <w:t>成册。</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12.2投标文件</w:t>
      </w:r>
      <w:r>
        <w:rPr>
          <w:rFonts w:hint="eastAsia" w:ascii="仿宋_GB2312" w:hAnsi="仿宋_GB2312" w:eastAsia="仿宋_GB2312" w:cs="仿宋_GB2312"/>
          <w:color w:val="000000"/>
          <w:sz w:val="28"/>
          <w:szCs w:val="28"/>
        </w:rPr>
        <w:t>份数详见《投标人须知前附表》，每份投标文件须清楚的标明“正本”或“副本”字样，如正本与副本不符，以正本为准。</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13　投标文件签署</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13.1投标文件应由法人或法人代理人按规定逐一签署和签名，并加盖单位公章，否则由此造成的无效标由投标人负责。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13.2投标文件的签署应清楚工整。凡有修改、涂改处将视为无效标处理。</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14　投标有效期</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1、自投标截止日起30天投标书应保持有效。有效期短于这个规定期限的投标将被拒绝。</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2、在特殊情况下，可与投标人协商延长投标书的有效期，这种要求和答复均以书面形式进行。</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3、投标人可拒绝接受延期要求而不会导致投标保证金被没收。同意延长有效期的投标人需要相应延长投标保证金的有效期，但不能修改投标文件。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4、中标人的投标文件自开标之日起至合同履行完毕止均应保持有效。</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15　投标保证金</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color w:val="auto"/>
          <w:sz w:val="28"/>
          <w:szCs w:val="28"/>
          <w:lang w:val="en-US" w:eastAsia="zh-CN"/>
        </w:rPr>
        <w:t>：中国工商银行股份有限公司沙雅支行</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帐    号：</w:t>
      </w:r>
      <w:r>
        <w:rPr>
          <w:rFonts w:hint="eastAsia" w:ascii="仿宋_GB2312" w:hAnsi="仿宋_GB2312" w:eastAsia="仿宋_GB2312" w:cs="仿宋_GB2312"/>
          <w:color w:val="auto"/>
          <w:sz w:val="28"/>
          <w:szCs w:val="28"/>
          <w:lang w:val="en-US" w:eastAsia="zh-CN"/>
        </w:rPr>
        <w:t>3014141109026427505</w:t>
      </w:r>
      <w:r>
        <w:rPr>
          <w:rFonts w:hint="eastAsia" w:ascii="仿宋_GB2312" w:hAnsi="仿宋_GB2312" w:eastAsia="仿宋_GB2312" w:cs="仿宋_GB2312"/>
          <w:color w:val="auto"/>
          <w:sz w:val="28"/>
          <w:szCs w:val="28"/>
        </w:rPr>
        <w:t>（投标保证金帐号）</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收款单位：</w:t>
      </w:r>
      <w:r>
        <w:rPr>
          <w:rFonts w:hint="eastAsia" w:ascii="仿宋_GB2312" w:hAnsi="仿宋_GB2312" w:eastAsia="仿宋_GB2312" w:cs="仿宋_GB2312"/>
          <w:color w:val="auto"/>
          <w:sz w:val="28"/>
          <w:szCs w:val="28"/>
          <w:lang w:val="en-US" w:eastAsia="zh-CN"/>
        </w:rPr>
        <w:t>沙雅县政务服务和公共资源交易中心</w:t>
      </w:r>
    </w:p>
    <w:p>
      <w:pPr>
        <w:pStyle w:val="30"/>
        <w:pageBreakBefore w:val="0"/>
        <w:kinsoku/>
        <w:wordWrap/>
        <w:overflowPunct/>
        <w:topLinePunct w:val="0"/>
        <w:bidi w:val="0"/>
        <w:spacing w:line="360" w:lineRule="auto"/>
        <w:ind w:left="0" w:leftChars="0"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15.1 投标保证金:170000元整，保证金采用投标单位银行转账或汇票方式，不接受现金和个人转账汇款，否则视为无效投标。报名时需提交开户许可证，开标后七个工作日内退还未中标供应商投标保证金。</w:t>
      </w:r>
    </w:p>
    <w:p>
      <w:pPr>
        <w:pStyle w:val="30"/>
        <w:pageBreakBefore w:val="0"/>
        <w:kinsoku/>
        <w:wordWrap/>
        <w:overflowPunct/>
        <w:topLinePunct w:val="0"/>
        <w:bidi w:val="0"/>
        <w:spacing w:line="360" w:lineRule="auto"/>
        <w:ind w:left="0" w:leftChars="0"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15.2 保证金凭证提交方式和时间：投标企业将投标保证金凭证原件与投标资质文件一并放入投标资质文件袋中（投标资质文件袋要求密封，加盖公章），在投标截止前与投标文件一起递交至招标公告指定开标地点。注：投标保证金凭证原件在开标验资结束后交给沙雅县政务服务和公共资源交易中心项目经办人。</w:t>
      </w:r>
    </w:p>
    <w:p>
      <w:pPr>
        <w:pStyle w:val="30"/>
        <w:pageBreakBefore w:val="0"/>
        <w:kinsoku/>
        <w:wordWrap/>
        <w:overflowPunct/>
        <w:topLinePunct w:val="0"/>
        <w:bidi w:val="0"/>
        <w:spacing w:line="360" w:lineRule="auto"/>
        <w:ind w:left="0" w:leftChars="0"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15.3未按规定提交投标保证金的投标，将被视为不响应的投标而认定为无效投标；</w:t>
      </w:r>
    </w:p>
    <w:p>
      <w:pPr>
        <w:pStyle w:val="30"/>
        <w:pageBreakBefore w:val="0"/>
        <w:kinsoku/>
        <w:wordWrap/>
        <w:overflowPunct/>
        <w:topLinePunct w:val="0"/>
        <w:bidi w:val="0"/>
        <w:spacing w:line="360" w:lineRule="auto"/>
        <w:ind w:left="0" w:leftChars="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highlight w:val="none"/>
          <w:lang w:val="en-US" w:eastAsia="zh-CN" w:bidi="ar-SA"/>
        </w:rPr>
        <w:t>15.4</w:t>
      </w:r>
      <w:r>
        <w:rPr>
          <w:rFonts w:hint="eastAsia" w:ascii="仿宋_GB2312" w:hAnsi="仿宋_GB2312" w:eastAsia="仿宋_GB2312" w:cs="仿宋_GB2312"/>
          <w:color w:val="auto"/>
          <w:sz w:val="28"/>
          <w:szCs w:val="28"/>
        </w:rPr>
        <w:t>发生下列任何情况之一时，投标保证金将被没收。</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（1）开标后投标人要求放弃投标的；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（2）投标人在投标期内撤回投标的；</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rPr>
        <w:t>（3）中标人在规定期限内未能根据规定足额交纳履约保</w:t>
      </w:r>
      <w:r>
        <w:rPr>
          <w:rFonts w:hint="eastAsia" w:ascii="仿宋_GB2312" w:hAnsi="仿宋_GB2312" w:eastAsia="仿宋_GB2312" w:cs="仿宋_GB2312"/>
          <w:color w:val="000000"/>
          <w:sz w:val="28"/>
          <w:szCs w:val="28"/>
        </w:rPr>
        <w:t>证金和签订合同的。</w:t>
      </w:r>
    </w:p>
    <w:p>
      <w:pPr>
        <w:spacing w:line="360" w:lineRule="auto"/>
        <w:ind w:firstLine="560" w:firstLineChars="200"/>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default" w:ascii="仿宋_GB2312" w:hAnsi="仿宋_GB2312" w:eastAsia="仿宋_GB2312" w:cs="仿宋_GB2312"/>
          <w:color w:val="auto"/>
          <w:sz w:val="28"/>
          <w:szCs w:val="28"/>
        </w:rPr>
        <w:t>）其他严重扰乱招投标程序的。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p>
    <w:p>
      <w:pPr>
        <w:pStyle w:val="120"/>
        <w:pageBreakBefore w:val="0"/>
        <w:kinsoku/>
        <w:wordWrap/>
        <w:overflowPunct/>
        <w:topLinePunct w:val="0"/>
        <w:bidi w:val="0"/>
        <w:ind w:firstLine="480" w:firstLineChars="200"/>
        <w:rPr>
          <w:rFonts w:hint="eastAsia" w:ascii="仿宋_GB2312" w:hAnsi="仿宋_GB2312" w:eastAsia="仿宋_GB2312" w:cs="仿宋_GB2312"/>
        </w:rPr>
      </w:pPr>
    </w:p>
    <w:p>
      <w:pPr>
        <w:pageBreakBefore w:val="0"/>
        <w:numPr>
          <w:ilvl w:val="0"/>
          <w:numId w:val="6"/>
        </w:numPr>
        <w:kinsoku/>
        <w:wordWrap/>
        <w:overflowPunct/>
        <w:topLinePunct w:val="0"/>
        <w:bidi w:val="0"/>
        <w:spacing w:line="360" w:lineRule="auto"/>
        <w:ind w:firstLine="562" w:firstLineChars="2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投标文件的递交</w:t>
      </w:r>
    </w:p>
    <w:p>
      <w:pPr>
        <w:pStyle w:val="15"/>
        <w:pageBreakBefore w:val="0"/>
        <w:numPr>
          <w:ilvl w:val="0"/>
          <w:numId w:val="0"/>
        </w:numPr>
        <w:kinsoku/>
        <w:wordWrap/>
        <w:overflowPunct/>
        <w:topLinePunct w:val="0"/>
        <w:bidi w:val="0"/>
        <w:ind w:firstLine="420" w:firstLineChars="200"/>
        <w:rPr>
          <w:rFonts w:hint="eastAsia" w:ascii="仿宋_GB2312" w:hAnsi="仿宋_GB2312" w:eastAsia="仿宋_GB2312" w:cs="仿宋_GB2312"/>
        </w:rPr>
      </w:pP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bCs/>
          <w:color w:val="000000"/>
          <w:sz w:val="28"/>
          <w:szCs w:val="28"/>
        </w:rPr>
        <w:t>16　</w:t>
      </w:r>
      <w:r>
        <w:rPr>
          <w:rFonts w:hint="eastAsia" w:ascii="仿宋_GB2312" w:hAnsi="仿宋_GB2312" w:eastAsia="仿宋_GB2312" w:cs="仿宋_GB2312"/>
          <w:b/>
          <w:color w:val="000000"/>
          <w:sz w:val="28"/>
          <w:szCs w:val="28"/>
        </w:rPr>
        <w:t>投标文件的密封和标记</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16.1投标人应标注投标文件正、副本分别分装、密封，在密封件的封面上标明投标人名称，并加盖单位公章。</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rPr>
      </w:pPr>
      <w:r>
        <w:rPr>
          <w:rFonts w:hint="eastAsia" w:ascii="仿宋_GB2312" w:hAnsi="仿宋_GB2312" w:eastAsia="仿宋_GB2312" w:cs="仿宋_GB2312"/>
          <w:color w:val="000000"/>
          <w:sz w:val="28"/>
          <w:szCs w:val="28"/>
        </w:rPr>
        <w:t>16.2</w:t>
      </w:r>
      <w:r>
        <w:rPr>
          <w:rFonts w:hint="eastAsia" w:ascii="仿宋_GB2312" w:hAnsi="仿宋_GB2312" w:eastAsia="仿宋_GB2312" w:cs="仿宋_GB2312"/>
          <w:b w:val="0"/>
          <w:bCs w:val="0"/>
          <w:color w:val="FF0000"/>
          <w:sz w:val="28"/>
          <w:szCs w:val="28"/>
          <w:lang w:val="en-US" w:eastAsia="zh-CN"/>
        </w:rPr>
        <w:t>投标企业需按招标文件要求把资质证明文件和保证金证明文件放入文件袋内，单独进行封装，并在投标截止前，将资质文件和投标文件一起递交至公告指定地点，未按要求单独封装和递交视为无效投标。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投标人应在所有封袋封口处加贴封条。</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如果未按上述规定进行密封和标记，招标人对投标文件的误投或提前拆封不负责任。</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sz w:val="28"/>
          <w:szCs w:val="28"/>
        </w:rPr>
        <w:t>投标人一经投标</w:t>
      </w:r>
      <w:r>
        <w:rPr>
          <w:rFonts w:hint="eastAsia" w:ascii="仿宋_GB2312" w:hAnsi="仿宋_GB2312" w:eastAsia="仿宋_GB2312" w:cs="仿宋_GB2312"/>
          <w:color w:val="000000"/>
          <w:sz w:val="28"/>
          <w:szCs w:val="28"/>
        </w:rPr>
        <w:t>，无论是否中标，其投标文件恕不退还。</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17　投标截止时间</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17.1投标时间及投标截止时间: 详见《招标公告》或《变更通知》。</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17.2超过投标截止时间以后送达的投标文件将拒绝受理。</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18　有下列情形之一的，投标无效：</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18.1投标文件逾期送交的；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18.2在招标文件所填写的“领取招标文件供应商签到表”“单位名称”与投标时单位名称不一致的；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18.3应交未交或未按规定足额交纳投标保证金的；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18.4未按招标文件规定要求密封、签署、盖章的；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18.5不具备招标文件中规定资格要求的；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18.6不符合法律、法规和招标文件中规定的其他实质性要求的。</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 xml:space="preserve"> </w:t>
      </w:r>
    </w:p>
    <w:p>
      <w:pPr>
        <w:pageBreakBefore w:val="0"/>
        <w:kinsoku/>
        <w:wordWrap/>
        <w:overflowPunct/>
        <w:topLinePunct w:val="0"/>
        <w:bidi w:val="0"/>
        <w:spacing w:line="360" w:lineRule="auto"/>
        <w:ind w:firstLine="562" w:firstLineChars="2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  开标</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19  开标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19.1招标人在公告或变更通知的规定日期、时间和地点组织开标会。投标人可由法定代表人或其授权人参加，并签名报到以证明出席，如不出席责任由投标人自负。</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19.2投标文件的密封情况由</w:t>
      </w:r>
      <w:r>
        <w:rPr>
          <w:rFonts w:hint="eastAsia" w:ascii="仿宋_GB2312" w:hAnsi="仿宋_GB2312" w:eastAsia="仿宋_GB2312" w:cs="仿宋_GB2312"/>
          <w:sz w:val="28"/>
          <w:szCs w:val="28"/>
          <w:shd w:val="clear" w:color="auto" w:fill="FFFFFF"/>
          <w:lang w:val="en-US" w:eastAsia="zh-CN"/>
        </w:rPr>
        <w:t>采购单位</w:t>
      </w:r>
      <w:r>
        <w:rPr>
          <w:rFonts w:hint="eastAsia" w:ascii="仿宋_GB2312" w:hAnsi="仿宋_GB2312" w:eastAsia="仿宋_GB2312" w:cs="仿宋_GB2312"/>
          <w:sz w:val="28"/>
          <w:szCs w:val="28"/>
          <w:shd w:val="clear" w:color="auto" w:fill="FFFFFF"/>
        </w:rPr>
        <w:t>代表或公证人员检</w:t>
      </w:r>
      <w:r>
        <w:rPr>
          <w:rFonts w:hint="eastAsia" w:ascii="仿宋_GB2312" w:hAnsi="仿宋_GB2312" w:eastAsia="仿宋_GB2312" w:cs="仿宋_GB2312"/>
          <w:color w:val="000000"/>
          <w:sz w:val="28"/>
          <w:szCs w:val="28"/>
          <w:shd w:val="clear" w:color="auto" w:fill="FFFFFF"/>
        </w:rPr>
        <w:t>查，确定密封无误后开标。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19.3开标时，招标人当众拆封投标文件并宣读投标人名称、投标价格、投标保证金的交纳情况、投标文件撤消等情况，以及招标人需要宣布的内容。</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19.4招标人将按照上述内容做开标记录，存档备案。</w:t>
      </w:r>
    </w:p>
    <w:p>
      <w:pPr>
        <w:pageBreakBefore w:val="0"/>
        <w:kinsoku/>
        <w:wordWrap/>
        <w:overflowPunct/>
        <w:topLinePunct w:val="0"/>
        <w:bidi w:val="0"/>
        <w:spacing w:line="360" w:lineRule="auto"/>
        <w:ind w:firstLine="482" w:firstLineChars="200"/>
        <w:rPr>
          <w:rFonts w:hint="eastAsia" w:ascii="仿宋_GB2312" w:hAnsi="仿宋_GB2312" w:eastAsia="仿宋_GB2312" w:cs="仿宋_GB2312"/>
          <w:b/>
          <w:color w:val="000000"/>
          <w:sz w:val="24"/>
        </w:rPr>
      </w:pPr>
    </w:p>
    <w:p>
      <w:pPr>
        <w:pageBreakBefore w:val="0"/>
        <w:kinsoku/>
        <w:wordWrap/>
        <w:overflowPunct/>
        <w:topLinePunct w:val="0"/>
        <w:bidi w:val="0"/>
        <w:spacing w:line="360" w:lineRule="auto"/>
        <w:ind w:firstLine="562" w:firstLineChars="2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  评标</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20  评标委员会</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20.1 招标人将组建评标委员会，评标委员会由技术、经济等方面的专家组成。</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 xml:space="preserve">20.2 评标委员会负责对投标文件进行评审和比较，并向招标人推荐中标候选人。  </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
          <w:color w:val="000000"/>
          <w:sz w:val="28"/>
          <w:szCs w:val="28"/>
          <w:shd w:val="clear" w:color="auto" w:fill="FFFFFF"/>
        </w:rPr>
        <w:t>21  评标原则：</w:t>
      </w:r>
      <w:r>
        <w:rPr>
          <w:rFonts w:hint="eastAsia" w:ascii="仿宋_GB2312" w:hAnsi="仿宋_GB2312" w:eastAsia="仿宋_GB2312" w:cs="仿宋_GB2312"/>
          <w:color w:val="000000"/>
          <w:sz w:val="28"/>
          <w:szCs w:val="28"/>
          <w:shd w:val="clear" w:color="auto" w:fill="FFFFFF"/>
        </w:rPr>
        <w:t>公平公正、优中</w:t>
      </w:r>
      <w:r>
        <w:rPr>
          <w:rFonts w:hint="eastAsia" w:ascii="仿宋_GB2312" w:hAnsi="仿宋_GB2312" w:eastAsia="仿宋_GB2312" w:cs="仿宋_GB2312"/>
          <w:sz w:val="28"/>
          <w:szCs w:val="28"/>
          <w:shd w:val="clear" w:color="auto" w:fill="FFFFFF"/>
        </w:rPr>
        <w:t>选优，最低报价作为评标基准价。</w:t>
      </w:r>
    </w:p>
    <w:p>
      <w:pPr>
        <w:spacing w:line="360" w:lineRule="auto"/>
        <w:ind w:firstLine="562"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sz w:val="28"/>
          <w:szCs w:val="28"/>
          <w:shd w:val="clear" w:color="auto" w:fill="FFFFFF"/>
        </w:rPr>
        <w:t xml:space="preserve">22  </w:t>
      </w:r>
      <w:r>
        <w:rPr>
          <w:rFonts w:hint="eastAsia" w:ascii="仿宋_GB2312" w:hAnsi="仿宋_GB2312" w:eastAsia="仿宋_GB2312" w:cs="仿宋_GB2312"/>
          <w:b/>
          <w:color w:val="000000"/>
          <w:sz w:val="28"/>
          <w:szCs w:val="28"/>
          <w:shd w:val="clear" w:color="auto" w:fill="FFFFFF"/>
        </w:rPr>
        <w:t>评标办法：</w:t>
      </w:r>
      <w:r>
        <w:rPr>
          <w:rFonts w:hint="default" w:ascii="Times New Roman" w:hAnsi="Times New Roman" w:eastAsia="宋体" w:cs="Times New Roman"/>
          <w:b/>
          <w:color w:val="000000" w:themeColor="text1"/>
          <w:sz w:val="28"/>
          <w:szCs w:val="28"/>
          <w:shd w:val="clear" w:color="auto" w:fill="FFFFFF"/>
          <w14:textFill>
            <w14:solidFill>
              <w14:schemeClr w14:val="tx1"/>
            </w14:solidFill>
          </w14:textFill>
        </w:rPr>
        <w:t>综合评</w:t>
      </w:r>
      <w:r>
        <w:rPr>
          <w:rFonts w:hint="default" w:ascii="Times New Roman" w:hAnsi="Times New Roman" w:cs="Times New Roman"/>
          <w:b/>
          <w:color w:val="000000" w:themeColor="text1"/>
          <w:sz w:val="28"/>
          <w:szCs w:val="28"/>
          <w:shd w:val="clear" w:color="auto" w:fill="FFFFFF"/>
          <w:lang w:eastAsia="zh-CN"/>
          <w14:textFill>
            <w14:solidFill>
              <w14:schemeClr w14:val="tx1"/>
            </w14:solidFill>
          </w14:textFill>
        </w:rPr>
        <w:t>分</w:t>
      </w:r>
      <w:r>
        <w:rPr>
          <w:rFonts w:hint="default" w:ascii="Times New Roman" w:hAnsi="Times New Roman" w:eastAsia="宋体" w:cs="Times New Roman"/>
          <w:b/>
          <w:color w:val="000000" w:themeColor="text1"/>
          <w:sz w:val="28"/>
          <w:szCs w:val="28"/>
          <w:shd w:val="clear" w:color="auto" w:fill="FFFFFF"/>
          <w14:textFill>
            <w14:solidFill>
              <w14:schemeClr w14:val="tx1"/>
            </w14:solidFill>
          </w14:textFill>
        </w:rPr>
        <w:t>法</w:t>
      </w:r>
      <w:r>
        <w:rPr>
          <w:rFonts w:hint="default" w:ascii="Times New Roman" w:hAnsi="Times New Roman" w:cs="Times New Roman"/>
          <w:b/>
          <w:color w:val="000000" w:themeColor="text1"/>
          <w:sz w:val="28"/>
          <w:szCs w:val="28"/>
          <w:shd w:val="clear" w:color="auto" w:fill="FFFFFF"/>
          <w:lang w:eastAsia="zh-CN"/>
          <w14:textFill>
            <w14:solidFill>
              <w14:schemeClr w14:val="tx1"/>
            </w14:solidFill>
          </w14:textFill>
        </w:rPr>
        <w:t>；</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满分为100分。按报价分</w:t>
      </w:r>
      <w:r>
        <w:rPr>
          <w:rFonts w:hint="eastAsia" w:cs="Times New Roman"/>
          <w:color w:val="000000" w:themeColor="text1"/>
          <w:sz w:val="28"/>
          <w:szCs w:val="28"/>
          <w:shd w:val="clear" w:color="auto" w:fill="FFFFFF"/>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0分，技术资信</w:t>
      </w:r>
      <w:r>
        <w:rPr>
          <w:rFonts w:hint="eastAsia" w:cs="Times New Roman"/>
          <w:color w:val="000000" w:themeColor="text1"/>
          <w:sz w:val="28"/>
          <w:szCs w:val="28"/>
          <w:shd w:val="clear" w:color="auto" w:fill="FFFFFF"/>
          <w:lang w:val="en-US" w:eastAsia="zh-CN"/>
          <w14:textFill>
            <w14:solidFill>
              <w14:schemeClr w14:val="tx1"/>
            </w14:solidFill>
          </w14:textFill>
        </w:rPr>
        <w:t>9</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0分计，评分最高者为拟中标单位。</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综合评分的主要因素是：从所投项目报价（</w:t>
      </w:r>
      <w:r>
        <w:rPr>
          <w:rFonts w:hint="eastAsia" w:cs="Times New Roman"/>
          <w:color w:val="000000" w:themeColor="text1"/>
          <w:sz w:val="28"/>
          <w:szCs w:val="28"/>
          <w:shd w:val="clear" w:color="auto" w:fill="FFFFFF"/>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0分）、</w:t>
      </w:r>
      <w:r>
        <w:rPr>
          <w:rFonts w:hint="eastAsia" w:cs="Times New Roman"/>
          <w:color w:val="000000" w:themeColor="text1"/>
          <w:sz w:val="28"/>
          <w:szCs w:val="28"/>
          <w:shd w:val="clear" w:color="auto" w:fill="FFFFFF"/>
          <w:lang w:val="en-US" w:eastAsia="zh-CN"/>
          <w14:textFill>
            <w14:solidFill>
              <w14:schemeClr w14:val="tx1"/>
            </w14:solidFill>
          </w14:textFill>
        </w:rPr>
        <w:t>项目</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组织</w:t>
      </w:r>
      <w:r>
        <w:rPr>
          <w:rFonts w:hint="eastAsia" w:cs="Times New Roman"/>
          <w:color w:val="000000" w:themeColor="text1"/>
          <w:sz w:val="28"/>
          <w:szCs w:val="28"/>
          <w:shd w:val="clear" w:color="auto" w:fill="FFFFFF"/>
          <w:lang w:val="en-US" w:eastAsia="zh-CN"/>
          <w14:textFill>
            <w14:solidFill>
              <w14:schemeClr w14:val="tx1"/>
            </w14:solidFill>
          </w14:textFill>
        </w:rPr>
        <w:t>设计</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w:t>
      </w:r>
      <w:r>
        <w:rPr>
          <w:rFonts w:hint="eastAsia" w:cs="Times New Roman"/>
          <w:color w:val="000000" w:themeColor="text1"/>
          <w:sz w:val="28"/>
          <w:szCs w:val="28"/>
          <w:shd w:val="clear" w:color="auto" w:fill="FFFFFF"/>
          <w:lang w:val="en-US" w:eastAsia="zh-CN"/>
          <w14:textFill>
            <w14:solidFill>
              <w14:schemeClr w14:val="tx1"/>
            </w14:solidFill>
          </w14:textFill>
        </w:rPr>
        <w:t>施工进度计划、安全文明保证措施、劳动力安排计划及其保证措施、</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管理人员投入</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r>
        <w:rPr>
          <w:rFonts w:hint="eastAsia" w:cs="Times New Roman"/>
          <w:color w:val="000000" w:themeColor="text1"/>
          <w:sz w:val="28"/>
          <w:szCs w:val="28"/>
          <w:shd w:val="clear" w:color="auto" w:fill="FFFFFF"/>
          <w:lang w:val="en-US" w:eastAsia="zh-CN"/>
          <w14:textFill>
            <w14:solidFill>
              <w14:schemeClr w14:val="tx1"/>
            </w14:solidFill>
          </w14:textFill>
        </w:rPr>
        <w:t>施工技术方案、施工技术难点及应对措施、验收方案</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、标书的制作与招标文件的响应程度等（</w:t>
      </w:r>
      <w:r>
        <w:rPr>
          <w:rFonts w:hint="eastAsia" w:cs="Times New Roman"/>
          <w:color w:val="000000" w:themeColor="text1"/>
          <w:sz w:val="28"/>
          <w:szCs w:val="28"/>
          <w:shd w:val="clear" w:color="auto" w:fill="FFFFFF"/>
          <w:lang w:val="en-US" w:eastAsia="zh-CN"/>
          <w14:textFill>
            <w14:solidFill>
              <w14:schemeClr w14:val="tx1"/>
            </w14:solidFill>
          </w14:textFill>
        </w:rPr>
        <w:t>9</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0分）进行综合评定，综合分数最高者确定为中标供应商。</w:t>
      </w:r>
    </w:p>
    <w:p>
      <w:pPr>
        <w:spacing w:line="360" w:lineRule="auto"/>
        <w:ind w:firstLine="560" w:firstLineChars="200"/>
        <w:rPr>
          <w:rFonts w:hint="default" w:ascii="Times New Roman" w:hAnsi="Times New Roman" w:eastAsia="宋体" w:cs="Times New Roman"/>
          <w:color w:val="008080"/>
          <w:sz w:val="28"/>
        </w:rPr>
      </w:pPr>
    </w:p>
    <w:p>
      <w:pPr>
        <w:spacing w:line="360" w:lineRule="auto"/>
        <w:ind w:firstLine="560" w:firstLineChars="200"/>
        <w:rPr>
          <w:rFonts w:hint="default" w:ascii="Times New Roman" w:hAnsi="Times New Roman" w:eastAsia="宋体" w:cs="Times New Roman"/>
          <w:color w:val="008080"/>
          <w:sz w:val="28"/>
        </w:rPr>
      </w:pPr>
    </w:p>
    <w:p>
      <w:pPr>
        <w:spacing w:line="360" w:lineRule="auto"/>
        <w:ind w:firstLine="560" w:firstLineChars="200"/>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rPr>
          <w:rFonts w:hint="default" w:ascii="Times New Roman" w:hAnsi="Times New Roman" w:eastAsia="宋体" w:cs="Times New Roman"/>
          <w:color w:val="008080"/>
          <w:sz w:val="28"/>
        </w:rPr>
      </w:pPr>
    </w:p>
    <w:p>
      <w:pPr>
        <w:pStyle w:val="14"/>
        <w:ind w:left="0" w:leftChars="0" w:firstLine="0" w:firstLineChars="0"/>
        <w:rPr>
          <w:rFonts w:hint="default" w:ascii="Times New Roman" w:hAnsi="Times New Roman" w:eastAsia="宋体" w:cs="Times New Roman"/>
          <w:b/>
          <w:color w:val="000000"/>
          <w:sz w:val="28"/>
          <w:szCs w:val="28"/>
          <w:shd w:val="clear" w:color="auto" w:fill="FFFFFF"/>
        </w:rPr>
      </w:pPr>
    </w:p>
    <w:p>
      <w:pPr>
        <w:rPr>
          <w:rFonts w:hint="default" w:ascii="Times New Roman" w:hAnsi="Times New Roman" w:eastAsia="宋体" w:cs="Times New Roman"/>
          <w:b/>
          <w:color w:val="000000"/>
          <w:sz w:val="28"/>
          <w:szCs w:val="28"/>
          <w:shd w:val="clear" w:color="auto" w:fill="FFFFFF"/>
        </w:rPr>
      </w:pPr>
    </w:p>
    <w:p>
      <w:pPr>
        <w:pStyle w:val="2"/>
        <w:rPr>
          <w:rFonts w:hint="default"/>
        </w:rPr>
      </w:pPr>
    </w:p>
    <w:p>
      <w:pPr>
        <w:spacing w:line="360" w:lineRule="auto"/>
        <w:jc w:val="center"/>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评分表</w:t>
      </w:r>
    </w:p>
    <w:tbl>
      <w:tblPr>
        <w:tblStyle w:val="48"/>
        <w:tblW w:w="1005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13"/>
        <w:gridCol w:w="960"/>
        <w:gridCol w:w="69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746" w:type="dxa"/>
            <w:vAlign w:val="center"/>
          </w:tcPr>
          <w:p>
            <w:pPr>
              <w:pStyle w:val="118"/>
              <w:spacing w:before="0" w:after="0" w:line="240" w:lineRule="auto"/>
              <w:ind w:firstLine="0"/>
              <w:jc w:val="center"/>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序号</w:t>
            </w:r>
          </w:p>
        </w:tc>
        <w:tc>
          <w:tcPr>
            <w:tcW w:w="1413" w:type="dxa"/>
            <w:vAlign w:val="center"/>
          </w:tcPr>
          <w:p>
            <w:pPr>
              <w:pStyle w:val="118"/>
              <w:spacing w:before="0" w:after="0" w:line="240" w:lineRule="auto"/>
              <w:ind w:firstLine="0"/>
              <w:jc w:val="center"/>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考核项目</w:t>
            </w:r>
          </w:p>
        </w:tc>
        <w:tc>
          <w:tcPr>
            <w:tcW w:w="960" w:type="dxa"/>
            <w:vAlign w:val="center"/>
          </w:tcPr>
          <w:p>
            <w:pPr>
              <w:pStyle w:val="118"/>
              <w:spacing w:before="0" w:after="0" w:line="240" w:lineRule="auto"/>
              <w:ind w:firstLine="0"/>
              <w:jc w:val="center"/>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分数</w:t>
            </w:r>
          </w:p>
        </w:tc>
        <w:tc>
          <w:tcPr>
            <w:tcW w:w="6934" w:type="dxa"/>
            <w:vAlign w:val="center"/>
          </w:tcPr>
          <w:p>
            <w:pPr>
              <w:pStyle w:val="118"/>
              <w:spacing w:before="0" w:after="0" w:line="240" w:lineRule="auto"/>
              <w:ind w:firstLine="2486" w:firstLineChars="1032"/>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vAlign w:val="center"/>
          </w:tcPr>
          <w:p>
            <w:pPr>
              <w:pStyle w:val="118"/>
              <w:spacing w:line="0" w:lineRule="atLeast"/>
              <w:ind w:firstLineChars="200"/>
              <w:jc w:val="center"/>
              <w:rPr>
                <w:rFonts w:hint="default" w:ascii="Times New Roman" w:hAnsi="Times New Roman" w:eastAsia="宋体" w:cs="Times New Roman"/>
                <w:color w:val="000000"/>
                <w:sz w:val="23"/>
                <w:szCs w:val="23"/>
              </w:rPr>
            </w:pPr>
            <w:r>
              <w:rPr>
                <w:rFonts w:hint="default" w:ascii="Times New Roman" w:hAnsi="Times New Roman" w:eastAsia="宋体" w:cs="Times New Roman"/>
                <w:color w:val="000000"/>
                <w:sz w:val="23"/>
                <w:szCs w:val="23"/>
              </w:rPr>
              <w:t>报价部分</w:t>
            </w:r>
            <w:r>
              <w:rPr>
                <w:rFonts w:hint="eastAsia" w:cs="Times New Roman"/>
                <w:color w:val="000000"/>
                <w:sz w:val="23"/>
                <w:szCs w:val="23"/>
                <w:lang w:val="en-US" w:eastAsia="zh-CN"/>
              </w:rPr>
              <w:t>1</w:t>
            </w:r>
            <w:r>
              <w:rPr>
                <w:rFonts w:hint="default" w:ascii="Times New Roman" w:hAnsi="Times New Roman" w:eastAsia="宋体" w:cs="Times New Roman"/>
                <w:color w:val="000000"/>
                <w:sz w:val="23"/>
                <w:szCs w:val="23"/>
                <w:lang w:val="en-US" w:eastAsia="zh-CN"/>
              </w:rPr>
              <w:t>0</w:t>
            </w:r>
            <w:r>
              <w:rPr>
                <w:rFonts w:hint="default" w:ascii="Times New Roman" w:hAnsi="Times New Roman" w:eastAsia="宋体" w:cs="Times New Roman"/>
                <w:color w:val="000000"/>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1</w:t>
            </w:r>
          </w:p>
        </w:tc>
        <w:tc>
          <w:tcPr>
            <w:tcW w:w="1413" w:type="dxa"/>
            <w:tcBorders>
              <w:top w:val="single" w:color="auto" w:sz="4" w:space="0"/>
              <w:bottom w:val="single" w:color="auto" w:sz="4" w:space="0"/>
            </w:tcBorders>
            <w:vAlign w:val="center"/>
          </w:tcPr>
          <w:p>
            <w:pPr>
              <w:spacing w:line="320" w:lineRule="exact"/>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报价</w:t>
            </w:r>
          </w:p>
        </w:tc>
        <w:tc>
          <w:tcPr>
            <w:tcW w:w="960" w:type="dxa"/>
            <w:tcBorders>
              <w:top w:val="single" w:color="auto" w:sz="4" w:space="0"/>
              <w:bottom w:val="single" w:color="auto" w:sz="4" w:space="0"/>
            </w:tcBorders>
            <w:vAlign w:val="center"/>
          </w:tcPr>
          <w:p>
            <w:pPr>
              <w:spacing w:line="320" w:lineRule="exact"/>
              <w:jc w:val="center"/>
              <w:rPr>
                <w:rFonts w:hint="default" w:ascii="Times New Roman" w:hAnsi="Times New Roman" w:eastAsia="宋体" w:cs="Times New Roman"/>
                <w:spacing w:val="-16"/>
                <w:sz w:val="23"/>
                <w:szCs w:val="23"/>
              </w:rPr>
            </w:pPr>
            <w:r>
              <w:rPr>
                <w:rFonts w:hint="eastAsia" w:cs="Times New Roman"/>
                <w:spacing w:val="-16"/>
                <w:sz w:val="23"/>
                <w:szCs w:val="23"/>
                <w:lang w:val="en-US" w:eastAsia="zh-CN"/>
              </w:rPr>
              <w:t>1</w:t>
            </w:r>
            <w:r>
              <w:rPr>
                <w:rFonts w:hint="default" w:ascii="Times New Roman" w:hAnsi="Times New Roman" w:eastAsia="宋体" w:cs="Times New Roman"/>
                <w:spacing w:val="-16"/>
                <w:sz w:val="23"/>
                <w:szCs w:val="23"/>
                <w:lang w:val="en-US" w:eastAsia="zh-CN"/>
              </w:rPr>
              <w:t>0</w:t>
            </w:r>
            <w:r>
              <w:rPr>
                <w:rFonts w:hint="default" w:ascii="Times New Roman" w:hAnsi="Times New Roman" w:eastAsia="宋体" w:cs="Times New Roman"/>
                <w:spacing w:val="-16"/>
                <w:sz w:val="23"/>
                <w:szCs w:val="23"/>
              </w:rPr>
              <w:t>分</w:t>
            </w:r>
          </w:p>
        </w:tc>
        <w:tc>
          <w:tcPr>
            <w:tcW w:w="6934" w:type="dxa"/>
            <w:tcBorders>
              <w:top w:val="single" w:color="auto" w:sz="4" w:space="0"/>
              <w:bottom w:val="single" w:color="auto" w:sz="4" w:space="0"/>
            </w:tcBorders>
            <w:vAlign w:val="top"/>
          </w:tcPr>
          <w:p>
            <w:pPr>
              <w:pStyle w:val="118"/>
              <w:spacing w:line="320" w:lineRule="exact"/>
              <w:ind w:firstLine="0"/>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投标人报价等于评标基准价时得满分</w:t>
            </w:r>
            <w:r>
              <w:rPr>
                <w:rFonts w:hint="eastAsia" w:cs="Times New Roman"/>
                <w:spacing w:val="-16"/>
                <w:sz w:val="23"/>
                <w:szCs w:val="23"/>
                <w:lang w:val="en-US" w:eastAsia="zh-CN"/>
              </w:rPr>
              <w:t>1</w:t>
            </w:r>
            <w:r>
              <w:rPr>
                <w:rFonts w:hint="default" w:ascii="Times New Roman" w:hAnsi="Times New Roman" w:eastAsia="宋体" w:cs="Times New Roman"/>
                <w:spacing w:val="-16"/>
                <w:sz w:val="23"/>
                <w:szCs w:val="23"/>
              </w:rPr>
              <w:t>0分，每高于一个百分点扣3分；每低于评标基准价一个百分点扣2分，直至扣为零分为止。</w:t>
            </w:r>
          </w:p>
          <w:p>
            <w:pPr>
              <w:pStyle w:val="118"/>
              <w:spacing w:line="320" w:lineRule="exact"/>
              <w:ind w:firstLine="0"/>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注：基准价=有效投标报价的算术平均值（投标单位小于</w:t>
            </w:r>
            <w:r>
              <w:rPr>
                <w:rFonts w:hint="eastAsia" w:cs="Times New Roman"/>
                <w:spacing w:val="-16"/>
                <w:sz w:val="23"/>
                <w:szCs w:val="23"/>
                <w:lang w:val="en-US" w:eastAsia="zh-CN"/>
              </w:rPr>
              <w:t>等于</w:t>
            </w:r>
            <w:r>
              <w:rPr>
                <w:rFonts w:hint="default" w:ascii="Times New Roman" w:hAnsi="Times New Roman" w:eastAsia="宋体" w:cs="Times New Roman"/>
                <w:spacing w:val="-16"/>
                <w:sz w:val="23"/>
                <w:szCs w:val="23"/>
              </w:rPr>
              <w:t>5家直接取算术平均值，大于5家去最高去最低后取算术平均值）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vAlign w:val="center"/>
          </w:tcPr>
          <w:p>
            <w:pPr>
              <w:pStyle w:val="118"/>
              <w:spacing w:line="320" w:lineRule="exact"/>
              <w:ind w:firstLine="396" w:firstLineChars="20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技术部分</w:t>
            </w:r>
            <w:r>
              <w:rPr>
                <w:rFonts w:hint="eastAsia" w:cs="Times New Roman"/>
                <w:spacing w:val="-16"/>
                <w:sz w:val="23"/>
                <w:szCs w:val="23"/>
                <w:lang w:val="en-US" w:eastAsia="zh-CN"/>
              </w:rPr>
              <w:t>9</w:t>
            </w:r>
            <w:r>
              <w:rPr>
                <w:rFonts w:hint="default" w:ascii="Times New Roman" w:hAnsi="Times New Roman" w:eastAsia="宋体" w:cs="Times New Roman"/>
                <w:spacing w:val="-16"/>
                <w:sz w:val="23"/>
                <w:szCs w:val="23"/>
                <w:lang w:val="en-US" w:eastAsia="zh-CN"/>
              </w:rPr>
              <w:t>0</w:t>
            </w:r>
            <w:r>
              <w:rPr>
                <w:rFonts w:hint="default" w:ascii="Times New Roman" w:hAnsi="Times New Roman" w:eastAsia="宋体" w:cs="Times New Roman"/>
                <w:spacing w:val="-16"/>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2</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cs="Times New Roman"/>
                <w:spacing w:val="-16"/>
                <w:sz w:val="23"/>
                <w:szCs w:val="23"/>
                <w:lang w:val="en-US" w:eastAsia="zh-CN"/>
              </w:rPr>
              <w:t>项目</w:t>
            </w:r>
            <w:r>
              <w:rPr>
                <w:rFonts w:hint="eastAsia" w:ascii="Times New Roman" w:hAnsi="Times New Roman" w:eastAsia="宋体" w:cs="Times New Roman"/>
                <w:spacing w:val="-16"/>
                <w:sz w:val="23"/>
                <w:szCs w:val="23"/>
              </w:rPr>
              <w:t>组织设计</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20</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lang w:val="en-US" w:eastAsia="zh-CN"/>
              </w:rPr>
            </w:pPr>
            <w:r>
              <w:rPr>
                <w:rFonts w:hint="default" w:ascii="Times New Roman" w:hAnsi="Times New Roman" w:eastAsia="宋体" w:cs="Times New Roman"/>
                <w:spacing w:val="-16"/>
                <w:sz w:val="23"/>
                <w:szCs w:val="23"/>
              </w:rPr>
              <w:t>对本项目工期、工程特点等特性的了解，施工组织设计内容全面，与项目实际结合紧密，对施工具有指导性，主要结合“五化”管理(人性化、专业化、标准化、信息化、精细化)以及项目标杆管理的要求，提出总</w:t>
            </w:r>
            <w:r>
              <w:rPr>
                <w:rFonts w:hint="default" w:ascii="Times New Roman" w:hAnsi="Times New Roman" w:eastAsia="宋体" w:cs="Times New Roman"/>
                <w:spacing w:val="-16"/>
                <w:sz w:val="23"/>
                <w:szCs w:val="23"/>
                <w:lang w:eastAsia="zh-CN"/>
              </w:rPr>
              <w:t>方案</w:t>
            </w:r>
            <w:r>
              <w:rPr>
                <w:rFonts w:hint="default" w:ascii="Times New Roman" w:hAnsi="Times New Roman" w:eastAsia="宋体" w:cs="Times New Roman"/>
                <w:spacing w:val="-16"/>
                <w:sz w:val="23"/>
                <w:szCs w:val="23"/>
              </w:rPr>
              <w:t>。方案一般得</w:t>
            </w:r>
            <w:r>
              <w:rPr>
                <w:rFonts w:hint="default" w:ascii="Times New Roman" w:hAnsi="Times New Roman" w:eastAsia="宋体" w:cs="Times New Roman"/>
                <w:spacing w:val="-16"/>
                <w:sz w:val="23"/>
                <w:szCs w:val="23"/>
                <w:lang w:val="en-US" w:eastAsia="zh-CN"/>
              </w:rPr>
              <w:t>1-</w:t>
            </w:r>
            <w:r>
              <w:rPr>
                <w:rFonts w:hint="eastAsia" w:ascii="Times New Roman" w:hAnsi="Times New Roman" w:eastAsia="宋体" w:cs="Times New Roman"/>
                <w:spacing w:val="-16"/>
                <w:sz w:val="23"/>
                <w:szCs w:val="23"/>
                <w:lang w:val="en-US" w:eastAsia="zh-CN"/>
              </w:rPr>
              <w:t>8</w:t>
            </w:r>
            <w:r>
              <w:rPr>
                <w:rFonts w:hint="default" w:ascii="Times New Roman" w:hAnsi="Times New Roman" w:eastAsia="宋体" w:cs="Times New Roman"/>
                <w:spacing w:val="-16"/>
                <w:sz w:val="23"/>
                <w:szCs w:val="23"/>
              </w:rPr>
              <w:t>分，方案较好得</w:t>
            </w:r>
            <w:r>
              <w:rPr>
                <w:rFonts w:hint="eastAsia" w:ascii="Times New Roman" w:hAnsi="Times New Roman" w:eastAsia="宋体" w:cs="Times New Roman"/>
                <w:spacing w:val="-16"/>
                <w:sz w:val="23"/>
                <w:szCs w:val="23"/>
                <w:lang w:val="en-US" w:eastAsia="zh-CN"/>
              </w:rPr>
              <w:t>9</w:t>
            </w:r>
            <w:r>
              <w:rPr>
                <w:rFonts w:hint="default" w:ascii="Times New Roman" w:hAnsi="Times New Roman" w:eastAsia="宋体" w:cs="Times New Roman"/>
                <w:spacing w:val="-16"/>
                <w:sz w:val="23"/>
                <w:szCs w:val="23"/>
                <w:lang w:val="en-US" w:eastAsia="zh-CN"/>
              </w:rPr>
              <w:t>-</w:t>
            </w:r>
            <w:r>
              <w:rPr>
                <w:rFonts w:hint="eastAsia" w:ascii="Times New Roman" w:hAnsi="Times New Roman" w:eastAsia="宋体" w:cs="Times New Roman"/>
                <w:spacing w:val="-16"/>
                <w:sz w:val="23"/>
                <w:szCs w:val="23"/>
                <w:lang w:val="en-US" w:eastAsia="zh-CN"/>
              </w:rPr>
              <w:t>14</w:t>
            </w:r>
            <w:r>
              <w:rPr>
                <w:rFonts w:hint="default" w:ascii="Times New Roman" w:hAnsi="Times New Roman" w:eastAsia="宋体" w:cs="Times New Roman"/>
                <w:spacing w:val="-16"/>
                <w:sz w:val="23"/>
                <w:szCs w:val="23"/>
              </w:rPr>
              <w:t>分，方案优得</w:t>
            </w:r>
            <w:r>
              <w:rPr>
                <w:rFonts w:hint="eastAsia" w:ascii="Times New Roman" w:hAnsi="Times New Roman" w:eastAsia="宋体" w:cs="Times New Roman"/>
                <w:spacing w:val="-16"/>
                <w:sz w:val="23"/>
                <w:szCs w:val="23"/>
                <w:lang w:val="en-US" w:eastAsia="zh-CN"/>
              </w:rPr>
              <w:t>15</w:t>
            </w:r>
            <w:r>
              <w:rPr>
                <w:rFonts w:hint="default" w:ascii="Times New Roman" w:hAnsi="Times New Roman" w:eastAsia="宋体" w:cs="Times New Roman"/>
                <w:spacing w:val="-16"/>
                <w:sz w:val="23"/>
                <w:szCs w:val="23"/>
                <w:lang w:val="en-US" w:eastAsia="zh-CN"/>
              </w:rPr>
              <w:t>-</w:t>
            </w:r>
            <w:r>
              <w:rPr>
                <w:rFonts w:hint="eastAsia" w:ascii="Times New Roman" w:hAnsi="Times New Roman" w:eastAsia="宋体" w:cs="Times New Roman"/>
                <w:spacing w:val="-16"/>
                <w:sz w:val="23"/>
                <w:szCs w:val="23"/>
                <w:lang w:val="en-US" w:eastAsia="zh-CN"/>
              </w:rPr>
              <w:t>20</w:t>
            </w:r>
            <w:r>
              <w:rPr>
                <w:rFonts w:hint="default" w:ascii="Times New Roman" w:hAnsi="Times New Roman" w:eastAsia="宋体" w:cs="Times New Roman"/>
                <w:spacing w:val="-16"/>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5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3</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进度计划</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10</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进度计划应在空间和时间上做合理的统筹安排且符合施工的科学规律</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rPr>
              <w:t>工序衔接合理，关键节点控制措施可行</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cs="Times New Roman"/>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4</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安全文明</w:t>
            </w:r>
            <w:r>
              <w:rPr>
                <w:rFonts w:hint="eastAsia" w:cs="Times New Roman"/>
                <w:spacing w:val="-16"/>
                <w:sz w:val="23"/>
                <w:szCs w:val="23"/>
                <w:lang w:val="en-US" w:eastAsia="zh-CN"/>
              </w:rPr>
              <w:t>保证</w:t>
            </w:r>
            <w:r>
              <w:rPr>
                <w:rFonts w:hint="eastAsia" w:ascii="Times New Roman" w:hAnsi="Times New Roman" w:eastAsia="宋体" w:cs="Times New Roman"/>
                <w:spacing w:val="-16"/>
                <w:sz w:val="23"/>
                <w:szCs w:val="23"/>
              </w:rPr>
              <w:t>措施</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5</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保证措施应符合科学的施工规律、国家规定的强制性标准并有针对性，同时要符合实际情况，切实可行</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ascii="Times New Roman" w:hAnsi="Times New Roman" w:eastAsia="宋体" w:cs="Times New Roman"/>
                <w:spacing w:val="-16"/>
                <w:sz w:val="23"/>
                <w:szCs w:val="23"/>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5</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劳动力安排计划及其保证措施</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10</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需用量计划应是根据工程进度计划的安排计算出的，并与工程进度计划相一致</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ascii="Times New Roman" w:hAnsi="Times New Roman" w:eastAsia="宋体" w:cs="Times New Roman"/>
                <w:spacing w:val="-16"/>
                <w:sz w:val="23"/>
                <w:szCs w:val="23"/>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color w:val="auto"/>
                <w:spacing w:val="-16"/>
                <w:sz w:val="23"/>
                <w:szCs w:val="23"/>
                <w:lang w:val="en-US" w:eastAsia="zh-CN"/>
              </w:rPr>
            </w:pPr>
            <w:r>
              <w:rPr>
                <w:rFonts w:hint="eastAsia" w:ascii="Times New Roman" w:hAnsi="Times New Roman" w:eastAsia="宋体" w:cs="Times New Roman"/>
                <w:color w:val="auto"/>
                <w:spacing w:val="-16"/>
                <w:sz w:val="23"/>
                <w:szCs w:val="23"/>
                <w:lang w:val="en-US" w:eastAsia="zh-CN"/>
              </w:rPr>
              <w:t>6</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color w:val="auto"/>
                <w:spacing w:val="-16"/>
                <w:sz w:val="23"/>
                <w:szCs w:val="23"/>
                <w:lang w:val="en-US" w:eastAsia="zh-CN"/>
              </w:rPr>
            </w:pPr>
            <w:r>
              <w:rPr>
                <w:rFonts w:hint="eastAsia" w:cs="Times New Roman"/>
                <w:color w:val="auto"/>
                <w:spacing w:val="-16"/>
                <w:sz w:val="23"/>
                <w:szCs w:val="23"/>
                <w:lang w:val="en-US" w:eastAsia="zh-CN"/>
              </w:rPr>
              <w:t>质量保证措施</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color w:val="auto"/>
                <w:spacing w:val="-16"/>
                <w:sz w:val="23"/>
                <w:szCs w:val="23"/>
                <w:lang w:val="en-US" w:eastAsia="zh-CN"/>
              </w:rPr>
            </w:pPr>
            <w:r>
              <w:rPr>
                <w:rFonts w:hint="eastAsia" w:ascii="Times New Roman" w:hAnsi="Times New Roman" w:eastAsia="宋体" w:cs="Times New Roman"/>
                <w:color w:val="auto"/>
                <w:spacing w:val="-16"/>
                <w:sz w:val="23"/>
                <w:szCs w:val="23"/>
              </w:rPr>
              <w:t>0-</w:t>
            </w:r>
            <w:r>
              <w:rPr>
                <w:rFonts w:hint="eastAsia" w:cs="Times New Roman"/>
                <w:color w:val="auto"/>
                <w:spacing w:val="-16"/>
                <w:sz w:val="23"/>
                <w:szCs w:val="23"/>
                <w:lang w:val="en-US" w:eastAsia="zh-CN"/>
              </w:rPr>
              <w:t>10</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eastAsia" w:ascii="Times New Roman" w:hAnsi="Times New Roman" w:eastAsia="宋体" w:cs="Times New Roman"/>
                <w:color w:val="auto"/>
                <w:spacing w:val="-16"/>
                <w:sz w:val="23"/>
                <w:szCs w:val="23"/>
                <w:lang w:val="en-US" w:eastAsia="zh-CN"/>
              </w:rPr>
            </w:pPr>
            <w:r>
              <w:rPr>
                <w:rFonts w:hint="eastAsia" w:cs="Times New Roman"/>
                <w:color w:val="auto"/>
                <w:spacing w:val="-16"/>
                <w:sz w:val="23"/>
                <w:szCs w:val="23"/>
                <w:lang w:val="en-US" w:eastAsia="zh-CN"/>
              </w:rPr>
              <w:t>针对项目要求保活率达97%以上制定周密措施</w:t>
            </w:r>
            <w:r>
              <w:rPr>
                <w:rFonts w:hint="eastAsia" w:ascii="Times New Roman" w:hAnsi="Times New Roman" w:eastAsia="宋体" w:cs="Times New Roman"/>
                <w:color w:val="auto"/>
                <w:spacing w:val="-16"/>
                <w:sz w:val="23"/>
                <w:szCs w:val="23"/>
                <w:lang w:eastAsia="zh-CN"/>
              </w:rPr>
              <w:t>，</w:t>
            </w:r>
            <w:r>
              <w:rPr>
                <w:rFonts w:hint="eastAsia" w:ascii="Times New Roman" w:hAnsi="Times New Roman" w:eastAsia="宋体" w:cs="Times New Roman"/>
                <w:color w:val="auto"/>
                <w:spacing w:val="-16"/>
                <w:sz w:val="23"/>
                <w:szCs w:val="23"/>
                <w:lang w:val="en-US" w:eastAsia="zh-CN"/>
              </w:rPr>
              <w:t>由评委纵向对比赋分</w:t>
            </w:r>
            <w:r>
              <w:rPr>
                <w:rFonts w:hint="eastAsia" w:cs="Times New Roman"/>
                <w:color w:val="auto"/>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7</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管理人员投入</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5</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lang w:val="en-US" w:eastAsia="zh-CN"/>
              </w:rPr>
            </w:pPr>
            <w:r>
              <w:rPr>
                <w:rFonts w:hint="default" w:ascii="Times New Roman" w:hAnsi="Times New Roman" w:eastAsia="宋体" w:cs="Times New Roman"/>
                <w:spacing w:val="-16"/>
                <w:sz w:val="23"/>
                <w:szCs w:val="23"/>
                <w:lang w:eastAsia="zh-CN"/>
              </w:rPr>
              <w:t>项目管理人员针对工程实际配置且合理</w:t>
            </w:r>
            <w:r>
              <w:rPr>
                <w:rFonts w:hint="eastAsia" w:cs="Times New Roman"/>
                <w:spacing w:val="-16"/>
                <w:sz w:val="23"/>
                <w:szCs w:val="23"/>
                <w:lang w:val="en-US" w:eastAsia="zh-CN"/>
              </w:rPr>
              <w:t>相关管理人员</w:t>
            </w:r>
            <w:r>
              <w:rPr>
                <w:rFonts w:hint="default" w:ascii="Times New Roman" w:hAnsi="Times New Roman" w:eastAsia="宋体" w:cs="Times New Roman"/>
                <w:spacing w:val="-16"/>
                <w:sz w:val="23"/>
                <w:szCs w:val="23"/>
                <w:lang w:eastAsia="zh-CN"/>
              </w:rPr>
              <w:t>等要配备齐全。一般得</w:t>
            </w:r>
            <w:r>
              <w:rPr>
                <w:rFonts w:hint="default" w:ascii="Times New Roman" w:hAnsi="Times New Roman" w:eastAsia="宋体" w:cs="Times New Roman"/>
                <w:spacing w:val="-16"/>
                <w:sz w:val="23"/>
                <w:szCs w:val="23"/>
                <w:lang w:val="en-US" w:eastAsia="zh-CN"/>
              </w:rPr>
              <w:t>1-</w:t>
            </w:r>
            <w:r>
              <w:rPr>
                <w:rFonts w:hint="eastAsia" w:ascii="Times New Roman" w:hAnsi="Times New Roman" w:eastAsia="宋体" w:cs="Times New Roman"/>
                <w:spacing w:val="-16"/>
                <w:sz w:val="23"/>
                <w:szCs w:val="23"/>
                <w:lang w:val="en-US" w:eastAsia="zh-CN"/>
              </w:rPr>
              <w:t>2</w:t>
            </w:r>
            <w:r>
              <w:rPr>
                <w:rFonts w:hint="default" w:ascii="Times New Roman" w:hAnsi="Times New Roman" w:eastAsia="宋体" w:cs="Times New Roman"/>
                <w:spacing w:val="-16"/>
                <w:sz w:val="23"/>
                <w:szCs w:val="23"/>
                <w:lang w:val="en-US" w:eastAsia="zh-CN"/>
              </w:rPr>
              <w:t>分，较合理的</w:t>
            </w:r>
            <w:r>
              <w:rPr>
                <w:rFonts w:hint="eastAsia" w:ascii="Times New Roman" w:hAnsi="Times New Roman" w:eastAsia="宋体" w:cs="Times New Roman"/>
                <w:spacing w:val="-16"/>
                <w:sz w:val="23"/>
                <w:szCs w:val="23"/>
                <w:lang w:val="en-US" w:eastAsia="zh-CN"/>
              </w:rPr>
              <w:t>3</w:t>
            </w:r>
            <w:r>
              <w:rPr>
                <w:rFonts w:hint="default" w:ascii="Times New Roman" w:hAnsi="Times New Roman" w:eastAsia="宋体" w:cs="Times New Roman"/>
                <w:spacing w:val="-16"/>
                <w:sz w:val="23"/>
                <w:szCs w:val="23"/>
                <w:lang w:val="en-US" w:eastAsia="zh-CN"/>
              </w:rPr>
              <w:t>-</w:t>
            </w:r>
            <w:r>
              <w:rPr>
                <w:rFonts w:hint="eastAsia" w:ascii="Times New Roman" w:hAnsi="Times New Roman" w:eastAsia="宋体" w:cs="Times New Roman"/>
                <w:spacing w:val="-16"/>
                <w:sz w:val="23"/>
                <w:szCs w:val="23"/>
                <w:lang w:val="en-US" w:eastAsia="zh-CN"/>
              </w:rPr>
              <w:t>4</w:t>
            </w:r>
            <w:r>
              <w:rPr>
                <w:rFonts w:hint="default" w:ascii="Times New Roman" w:hAnsi="Times New Roman" w:eastAsia="宋体" w:cs="Times New Roman"/>
                <w:spacing w:val="-16"/>
                <w:sz w:val="23"/>
                <w:szCs w:val="23"/>
                <w:lang w:val="en-US" w:eastAsia="zh-CN"/>
              </w:rPr>
              <w:t>分，优得</w:t>
            </w:r>
            <w:r>
              <w:rPr>
                <w:rFonts w:hint="eastAsia" w:ascii="Times New Roman" w:hAnsi="Times New Roman" w:eastAsia="宋体" w:cs="Times New Roman"/>
                <w:spacing w:val="-16"/>
                <w:sz w:val="23"/>
                <w:szCs w:val="23"/>
                <w:lang w:val="en-US" w:eastAsia="zh-CN"/>
              </w:rPr>
              <w:t>5</w:t>
            </w:r>
            <w:r>
              <w:rPr>
                <w:rFonts w:hint="default" w:ascii="Times New Roman" w:hAnsi="Times New Roman" w:eastAsia="宋体" w:cs="Times New Roman"/>
                <w:spacing w:val="-16"/>
                <w:sz w:val="23"/>
                <w:szCs w:val="23"/>
                <w:lang w:val="en-US" w:eastAsia="zh-CN"/>
              </w:rPr>
              <w:t>分</w:t>
            </w:r>
            <w:r>
              <w:rPr>
                <w:rFonts w:hint="eastAsia" w:cs="Times New Roman"/>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cs="Times New Roman"/>
                <w:spacing w:val="-16"/>
                <w:sz w:val="23"/>
                <w:szCs w:val="23"/>
                <w:lang w:val="en-US" w:eastAsia="zh-CN"/>
              </w:rPr>
              <w:t>8</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施工技术方案</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10</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施工方案合理，施工部署全面，针对性强，对工程施工具有较强的指导性</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cs="Times New Roman"/>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cs="Times New Roman"/>
                <w:spacing w:val="-16"/>
                <w:sz w:val="23"/>
                <w:szCs w:val="23"/>
                <w:lang w:val="en-US" w:eastAsia="zh-CN"/>
              </w:rPr>
              <w:t>9</w:t>
            </w:r>
          </w:p>
        </w:tc>
        <w:tc>
          <w:tcPr>
            <w:tcW w:w="1413" w:type="dxa"/>
            <w:tcBorders>
              <w:top w:val="single" w:color="auto" w:sz="4" w:space="0"/>
              <w:bottom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施工技术难点及应对措施</w:t>
            </w:r>
          </w:p>
        </w:tc>
        <w:tc>
          <w:tcPr>
            <w:tcW w:w="960" w:type="dxa"/>
            <w:tcBorders>
              <w:top w:val="single" w:color="auto" w:sz="4" w:space="0"/>
              <w:bottom w:val="single" w:color="auto" w:sz="4" w:space="0"/>
            </w:tcBorders>
            <w:vAlign w:val="center"/>
          </w:tcPr>
          <w:p>
            <w:pPr>
              <w:pStyle w:val="118"/>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cs="Times New Roman"/>
                <w:spacing w:val="-16"/>
                <w:sz w:val="23"/>
                <w:szCs w:val="23"/>
                <w:lang w:val="en-US" w:eastAsia="zh-CN"/>
              </w:rPr>
              <w:t>9</w:t>
            </w:r>
          </w:p>
        </w:tc>
        <w:tc>
          <w:tcPr>
            <w:tcW w:w="6934" w:type="dxa"/>
            <w:tcBorders>
              <w:top w:val="single" w:color="auto" w:sz="4" w:space="0"/>
              <w:bottom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针对业主需求，提供有针对性的科学合理的解决方案。系统方案具有健康环保、安全可靠、节能省电、以人为本的技术措施</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ascii="Times New Roman" w:hAnsi="Times New Roman" w:eastAsia="宋体" w:cs="Times New Roman"/>
                <w:spacing w:val="-16"/>
                <w:sz w:val="23"/>
                <w:szCs w:val="23"/>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77" w:hRule="atLeast"/>
          <w:jc w:val="center"/>
        </w:trPr>
        <w:tc>
          <w:tcPr>
            <w:tcW w:w="746" w:type="dxa"/>
            <w:tcBorders>
              <w:top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1</w:t>
            </w:r>
            <w:r>
              <w:rPr>
                <w:rFonts w:hint="eastAsia" w:cs="Times New Roman"/>
                <w:spacing w:val="-16"/>
                <w:sz w:val="23"/>
                <w:szCs w:val="23"/>
                <w:lang w:val="en-US" w:eastAsia="zh-CN"/>
              </w:rPr>
              <w:t>0</w:t>
            </w:r>
          </w:p>
        </w:tc>
        <w:tc>
          <w:tcPr>
            <w:tcW w:w="1413" w:type="dxa"/>
            <w:tcBorders>
              <w:top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lang w:val="en-US" w:eastAsia="zh-CN"/>
              </w:rPr>
              <w:t>验收方案</w:t>
            </w:r>
          </w:p>
        </w:tc>
        <w:tc>
          <w:tcPr>
            <w:tcW w:w="960" w:type="dxa"/>
            <w:tcBorders>
              <w:top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0-6</w:t>
            </w:r>
          </w:p>
        </w:tc>
        <w:tc>
          <w:tcPr>
            <w:tcW w:w="6934" w:type="dxa"/>
            <w:tcBorders>
              <w:top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lang w:val="en-US" w:eastAsia="zh-CN"/>
              </w:rPr>
            </w:pPr>
            <w:r>
              <w:rPr>
                <w:rFonts w:hint="default" w:ascii="Times New Roman" w:hAnsi="Times New Roman" w:eastAsia="宋体" w:cs="Times New Roman"/>
                <w:spacing w:val="-16"/>
                <w:sz w:val="23"/>
                <w:szCs w:val="23"/>
                <w:lang w:val="en-US" w:eastAsia="zh-CN"/>
              </w:rPr>
              <w:t>根据投标人提供的项目验收方案情况的完整性、合理性等情况进行综合打分，评审专家根据各投标人的情况酌情打分。</w:t>
            </w:r>
          </w:p>
          <w:p>
            <w:pPr>
              <w:pStyle w:val="118"/>
              <w:ind w:left="0" w:leftChars="0" w:firstLine="0" w:firstLineChars="0"/>
              <w:jc w:val="left"/>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lang w:val="en-US" w:eastAsia="zh-CN"/>
              </w:rPr>
              <w:t>验收方案内容详细、完整，措施合理有效的最高得6分；验收方案内容较详细、较完整，措施较合理的最高得4分；验收方案内容粗略，缺乏针对性的最高得2分。未提供或明显套用其他项目内容的不得分。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77" w:hRule="atLeast"/>
          <w:jc w:val="center"/>
        </w:trPr>
        <w:tc>
          <w:tcPr>
            <w:tcW w:w="746" w:type="dxa"/>
            <w:tcBorders>
              <w:top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1</w:t>
            </w:r>
            <w:r>
              <w:rPr>
                <w:rFonts w:hint="eastAsia" w:cs="Times New Roman"/>
                <w:spacing w:val="-16"/>
                <w:sz w:val="23"/>
                <w:szCs w:val="23"/>
                <w:lang w:val="en-US" w:eastAsia="zh-CN"/>
              </w:rPr>
              <w:t>1</w:t>
            </w:r>
          </w:p>
        </w:tc>
        <w:tc>
          <w:tcPr>
            <w:tcW w:w="1413" w:type="dxa"/>
            <w:tcBorders>
              <w:top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标书制作</w:t>
            </w:r>
          </w:p>
        </w:tc>
        <w:tc>
          <w:tcPr>
            <w:tcW w:w="960" w:type="dxa"/>
            <w:tcBorders>
              <w:top w:val="single" w:color="auto" w:sz="4" w:space="0"/>
            </w:tcBorders>
            <w:vAlign w:val="center"/>
          </w:tcPr>
          <w:p>
            <w:pPr>
              <w:pStyle w:val="118"/>
              <w:ind w:left="0" w:leftChars="0" w:firstLine="0" w:firstLineChars="0"/>
              <w:jc w:val="center"/>
              <w:rPr>
                <w:rFonts w:hint="default" w:ascii="Times New Roman" w:hAnsi="Times New Roman" w:eastAsia="宋体" w:cs="Times New Roman"/>
                <w:spacing w:val="-16"/>
                <w:sz w:val="23"/>
                <w:szCs w:val="23"/>
              </w:rPr>
            </w:pPr>
            <w:r>
              <w:rPr>
                <w:rFonts w:hint="eastAsia" w:ascii="Times New Roman" w:hAnsi="Times New Roman" w:eastAsia="宋体" w:cs="Times New Roman"/>
                <w:spacing w:val="-16"/>
                <w:sz w:val="23"/>
                <w:szCs w:val="23"/>
                <w:lang w:val="en-US" w:eastAsia="zh-CN"/>
              </w:rPr>
              <w:t>0-5</w:t>
            </w:r>
          </w:p>
        </w:tc>
        <w:tc>
          <w:tcPr>
            <w:tcW w:w="6934" w:type="dxa"/>
            <w:tcBorders>
              <w:top w:val="single" w:color="auto" w:sz="4" w:space="0"/>
            </w:tcBorders>
            <w:vAlign w:val="center"/>
          </w:tcPr>
          <w:p>
            <w:pPr>
              <w:pStyle w:val="118"/>
              <w:ind w:left="0" w:leftChars="0" w:firstLine="0" w:firstLineChars="0"/>
              <w:jc w:val="left"/>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按招标文件要求编制投标文件，投标文件组成完整性、编目条理性，印刷、采用死页胶装、文字体一律采用四号宋体字、目录、页码标识、错漏字、内容一致性；招标文件中提供的表格需要盖章处是否符合要求。标函质量较差得1分或者不得分，标函质量一般得2分，标函质量较好得3</w:t>
            </w:r>
            <w:r>
              <w:rPr>
                <w:rFonts w:hint="default" w:ascii="Times New Roman" w:hAnsi="Times New Roman" w:eastAsia="宋体" w:cs="Times New Roman"/>
                <w:spacing w:val="-16"/>
                <w:sz w:val="23"/>
                <w:szCs w:val="23"/>
                <w:lang w:val="en-US" w:eastAsia="zh-CN"/>
              </w:rPr>
              <w:t>-4</w:t>
            </w:r>
            <w:r>
              <w:rPr>
                <w:rFonts w:hint="default" w:ascii="Times New Roman" w:hAnsi="Times New Roman" w:eastAsia="宋体" w:cs="Times New Roman"/>
                <w:spacing w:val="-16"/>
                <w:sz w:val="23"/>
                <w:szCs w:val="23"/>
              </w:rPr>
              <w:t>分</w:t>
            </w:r>
            <w:r>
              <w:rPr>
                <w:rFonts w:hint="default" w:ascii="Times New Roman" w:hAnsi="Times New Roman" w:eastAsia="宋体" w:cs="Times New Roman"/>
                <w:spacing w:val="-16"/>
                <w:sz w:val="23"/>
                <w:szCs w:val="23"/>
                <w:lang w:eastAsia="zh-CN"/>
              </w:rPr>
              <w:t>，</w:t>
            </w:r>
            <w:r>
              <w:rPr>
                <w:rFonts w:hint="default" w:ascii="Times New Roman" w:hAnsi="Times New Roman" w:eastAsia="宋体" w:cs="Times New Roman"/>
                <w:spacing w:val="-16"/>
                <w:sz w:val="23"/>
                <w:szCs w:val="23"/>
              </w:rPr>
              <w:t>标函质量非常好得</w:t>
            </w:r>
            <w:r>
              <w:rPr>
                <w:rFonts w:hint="default" w:ascii="Times New Roman" w:hAnsi="Times New Roman" w:eastAsia="宋体" w:cs="Times New Roman"/>
                <w:spacing w:val="-16"/>
                <w:sz w:val="23"/>
                <w:szCs w:val="23"/>
                <w:lang w:val="en-US" w:eastAsia="zh-CN"/>
              </w:rPr>
              <w:t>5</w:t>
            </w:r>
            <w:r>
              <w:rPr>
                <w:rFonts w:hint="default" w:ascii="Times New Roman" w:hAnsi="Times New Roman" w:eastAsia="宋体" w:cs="Times New Roman"/>
                <w:spacing w:val="-16"/>
                <w:sz w:val="23"/>
                <w:szCs w:val="23"/>
              </w:rPr>
              <w:t>分。</w:t>
            </w:r>
          </w:p>
        </w:tc>
      </w:tr>
    </w:tbl>
    <w:p>
      <w:pPr>
        <w:pStyle w:val="14"/>
        <w:ind w:left="0" w:leftChars="0" w:firstLine="0" w:firstLineChars="0"/>
        <w:rPr>
          <w:rFonts w:hint="default" w:ascii="Times New Roman" w:hAnsi="Times New Roman" w:eastAsia="宋体" w:cs="Times New Roman"/>
          <w:b/>
          <w:color w:val="000000"/>
          <w:sz w:val="28"/>
          <w:szCs w:val="28"/>
          <w:shd w:val="clear" w:color="auto" w:fill="FFFFFF"/>
        </w:rPr>
      </w:pPr>
    </w:p>
    <w:p>
      <w:pPr>
        <w:pageBreakBefore w:val="0"/>
        <w:kinsoku/>
        <w:wordWrap/>
        <w:overflowPunct/>
        <w:topLinePunct w:val="0"/>
        <w:bidi w:val="0"/>
        <w:snapToGrid w:val="0"/>
        <w:spacing w:before="48" w:beforeLines="20" w:after="48" w:afterLines="20" w:line="360" w:lineRule="auto"/>
        <w:rPr>
          <w:rFonts w:hint="eastAsia" w:ascii="仿宋" w:hAnsi="仿宋" w:eastAsia="仿宋"/>
          <w:color w:val="000000"/>
          <w:sz w:val="28"/>
          <w:szCs w:val="28"/>
          <w:highlight w:val="yellow"/>
          <w:shd w:val="clear" w:color="auto" w:fill="FFFFFF"/>
        </w:rPr>
      </w:pPr>
      <w:r>
        <w:rPr>
          <w:rFonts w:hint="eastAsia" w:ascii="仿宋_GB2312" w:hAnsi="仿宋_GB2312" w:eastAsia="仿宋_GB2312" w:cs="仿宋_GB2312"/>
          <w:b/>
          <w:bCs/>
          <w:color w:val="000000"/>
          <w:sz w:val="28"/>
          <w:szCs w:val="28"/>
          <w:highlight w:val="yellow"/>
          <w:shd w:val="clear" w:color="auto" w:fill="FFFFFF"/>
          <w:lang w:val="en-US" w:eastAsia="zh-CN"/>
        </w:rPr>
        <w:t>备注：</w:t>
      </w:r>
      <w:r>
        <w:rPr>
          <w:rFonts w:hint="eastAsia" w:ascii="仿宋_GB2312" w:hAnsi="仿宋_GB2312" w:eastAsia="仿宋_GB2312" w:cs="仿宋_GB2312"/>
          <w:b w:val="0"/>
          <w:bCs w:val="0"/>
          <w:color w:val="000000"/>
          <w:sz w:val="28"/>
          <w:szCs w:val="28"/>
          <w:highlight w:val="yellow"/>
          <w:shd w:val="clear" w:color="auto" w:fill="FFFFFF"/>
          <w:lang w:val="en-US" w:eastAsia="zh-CN"/>
        </w:rPr>
        <w:t>投标人所提供的</w:t>
      </w:r>
      <w:r>
        <w:rPr>
          <w:rFonts w:hint="eastAsia" w:ascii="仿宋_GB2312" w:hAnsi="仿宋_GB2312" w:eastAsia="仿宋_GB2312" w:cs="仿宋_GB2312"/>
          <w:color w:val="000000"/>
          <w:sz w:val="28"/>
          <w:szCs w:val="28"/>
          <w:highlight w:val="yellow"/>
          <w:shd w:val="clear" w:color="auto" w:fill="FFFFFF"/>
        </w:rPr>
        <w:t>证明</w:t>
      </w:r>
      <w:r>
        <w:rPr>
          <w:rFonts w:hint="eastAsia" w:ascii="仿宋_GB2312" w:hAnsi="仿宋_GB2312" w:eastAsia="仿宋_GB2312" w:cs="仿宋_GB2312"/>
          <w:color w:val="000000"/>
          <w:sz w:val="28"/>
          <w:szCs w:val="28"/>
          <w:highlight w:val="yellow"/>
          <w:shd w:val="clear" w:color="auto" w:fill="FFFFFF"/>
          <w:lang w:val="en-US" w:eastAsia="zh-CN"/>
        </w:rPr>
        <w:t>复印件</w:t>
      </w:r>
      <w:r>
        <w:rPr>
          <w:rFonts w:hint="eastAsia" w:ascii="仿宋_GB2312" w:hAnsi="仿宋_GB2312" w:eastAsia="仿宋_GB2312" w:cs="仿宋_GB2312"/>
          <w:color w:val="000000"/>
          <w:sz w:val="28"/>
          <w:szCs w:val="28"/>
          <w:highlight w:val="yellow"/>
          <w:shd w:val="clear" w:color="auto" w:fill="FFFFFF"/>
        </w:rPr>
        <w:t>须加盖单位公章，原件备查。若</w:t>
      </w:r>
      <w:r>
        <w:rPr>
          <w:rFonts w:hint="eastAsia" w:ascii="仿宋_GB2312" w:hAnsi="仿宋_GB2312" w:eastAsia="仿宋_GB2312" w:cs="仿宋_GB2312"/>
          <w:color w:val="000000"/>
          <w:sz w:val="28"/>
          <w:szCs w:val="28"/>
          <w:highlight w:val="yellow"/>
          <w:shd w:val="clear" w:color="auto" w:fill="FFFFFF"/>
          <w:lang w:val="en-US" w:eastAsia="zh-CN"/>
        </w:rPr>
        <w:t>投标人</w:t>
      </w:r>
      <w:r>
        <w:rPr>
          <w:rFonts w:hint="eastAsia" w:ascii="仿宋_GB2312" w:hAnsi="仿宋_GB2312" w:eastAsia="仿宋_GB2312" w:cs="仿宋_GB2312"/>
          <w:color w:val="000000"/>
          <w:sz w:val="28"/>
          <w:szCs w:val="28"/>
          <w:highlight w:val="yellow"/>
          <w:shd w:val="clear" w:color="auto" w:fill="FFFFFF"/>
        </w:rPr>
        <w:t>提供</w:t>
      </w:r>
      <w:r>
        <w:rPr>
          <w:rFonts w:hint="eastAsia" w:ascii="仿宋_GB2312" w:hAnsi="仿宋_GB2312" w:eastAsia="仿宋_GB2312" w:cs="仿宋_GB2312"/>
          <w:color w:val="000000"/>
          <w:sz w:val="28"/>
          <w:szCs w:val="28"/>
          <w:highlight w:val="yellow"/>
          <w:shd w:val="clear" w:color="auto" w:fill="FFFFFF"/>
          <w:lang w:val="en-US" w:eastAsia="zh-CN"/>
        </w:rPr>
        <w:t>虚假</w:t>
      </w:r>
      <w:r>
        <w:rPr>
          <w:rFonts w:hint="eastAsia" w:ascii="仿宋_GB2312" w:hAnsi="仿宋_GB2312" w:eastAsia="仿宋_GB2312" w:cs="仿宋_GB2312"/>
          <w:color w:val="000000"/>
          <w:sz w:val="28"/>
          <w:szCs w:val="28"/>
          <w:highlight w:val="yellow"/>
          <w:shd w:val="clear" w:color="auto" w:fill="FFFFFF"/>
        </w:rPr>
        <w:t>证明材料</w:t>
      </w:r>
      <w:r>
        <w:rPr>
          <w:rFonts w:hint="eastAsia" w:ascii="仿宋_GB2312" w:hAnsi="仿宋_GB2312" w:eastAsia="仿宋_GB2312" w:cs="仿宋_GB2312"/>
          <w:color w:val="000000"/>
          <w:sz w:val="28"/>
          <w:szCs w:val="28"/>
          <w:highlight w:val="yellow"/>
          <w:shd w:val="clear" w:color="auto" w:fill="FFFFFF"/>
          <w:lang w:val="en-US" w:eastAsia="zh-CN"/>
        </w:rPr>
        <w:t>谋取中标</w:t>
      </w:r>
      <w:r>
        <w:rPr>
          <w:rFonts w:hint="eastAsia" w:ascii="仿宋_GB2312" w:hAnsi="仿宋_GB2312" w:eastAsia="仿宋_GB2312" w:cs="仿宋_GB2312"/>
          <w:color w:val="000000"/>
          <w:sz w:val="28"/>
          <w:szCs w:val="28"/>
          <w:highlight w:val="yellow"/>
          <w:shd w:val="clear" w:color="auto" w:fill="FFFFFF"/>
        </w:rPr>
        <w:t>，将</w:t>
      </w:r>
      <w:r>
        <w:rPr>
          <w:rFonts w:hint="eastAsia" w:ascii="仿宋_GB2312" w:hAnsi="仿宋_GB2312" w:eastAsia="仿宋_GB2312" w:cs="仿宋_GB2312"/>
          <w:color w:val="000000"/>
          <w:sz w:val="28"/>
          <w:szCs w:val="28"/>
          <w:highlight w:val="yellow"/>
          <w:shd w:val="clear" w:color="auto" w:fill="FFFFFF"/>
          <w:lang w:val="en-US" w:eastAsia="zh-CN"/>
        </w:rPr>
        <w:t>被</w:t>
      </w:r>
      <w:r>
        <w:rPr>
          <w:rFonts w:hint="eastAsia" w:ascii="仿宋_GB2312" w:hAnsi="仿宋_GB2312" w:eastAsia="仿宋_GB2312" w:cs="仿宋_GB2312"/>
          <w:color w:val="000000"/>
          <w:sz w:val="28"/>
          <w:szCs w:val="28"/>
          <w:highlight w:val="yellow"/>
          <w:shd w:val="clear" w:color="auto" w:fill="FFFFFF"/>
        </w:rPr>
        <w:t>取消中标</w:t>
      </w:r>
      <w:r>
        <w:rPr>
          <w:rFonts w:hint="eastAsia" w:ascii="仿宋_GB2312" w:hAnsi="仿宋_GB2312" w:eastAsia="仿宋_GB2312" w:cs="仿宋_GB2312"/>
          <w:color w:val="000000"/>
          <w:sz w:val="28"/>
          <w:szCs w:val="28"/>
          <w:highlight w:val="yellow"/>
          <w:shd w:val="clear" w:color="auto" w:fill="FFFFFF"/>
          <w:lang w:val="en-US" w:eastAsia="zh-CN"/>
        </w:rPr>
        <w:t>人</w:t>
      </w:r>
      <w:r>
        <w:rPr>
          <w:rFonts w:hint="eastAsia" w:ascii="仿宋_GB2312" w:hAnsi="仿宋_GB2312" w:eastAsia="仿宋_GB2312" w:cs="仿宋_GB2312"/>
          <w:color w:val="000000"/>
          <w:sz w:val="28"/>
          <w:szCs w:val="28"/>
          <w:highlight w:val="yellow"/>
          <w:shd w:val="clear" w:color="auto" w:fill="FFFFFF"/>
        </w:rPr>
        <w:t>资格。</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23  投标文件的初审</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23.2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23.3评标人员可以对投标文件中不构成重大或实质性偏差的、微小的、非正规的、前后表述不一致或不规范的地方进行质询、澄清。</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23.4没有实质上响应招标文件要求的投标书将作为废标，投标人不得通过修正或撤销不符合要求的偏离或保留从而使其投标文件成为实质上响应的投标。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23.5投标文件中如果有计算上或累加上的算术错误，将按以下方法进行修正，投标人应接受并确认这种修正，否则其投标将被拒绝：</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（1）如果单价与数量的乘积和总价不一致时，以单价为准，并修正总价；</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（2）如果用数字表示的数值和用文字表示的数值不一致，应以文字表示的数值为准。</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b/>
          <w:color w:val="000000"/>
          <w:sz w:val="28"/>
          <w:szCs w:val="28"/>
          <w:highlight w:val="yellow"/>
          <w:shd w:val="clear" w:color="auto" w:fill="FFFFFF"/>
        </w:rPr>
        <w:t>24  有下列情形之一的，其投标作为废标处理</w:t>
      </w:r>
      <w:r>
        <w:rPr>
          <w:rFonts w:hint="eastAsia" w:ascii="仿宋_GB2312" w:hAnsi="仿宋_GB2312" w:eastAsia="仿宋_GB2312" w:cs="仿宋_GB2312"/>
          <w:color w:val="000000"/>
          <w:sz w:val="28"/>
          <w:szCs w:val="28"/>
          <w:highlight w:val="yellow"/>
          <w:shd w:val="clear" w:color="auto" w:fill="FFFFFF"/>
        </w:rPr>
        <w:t xml:space="preserve">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24.1应有法人代表或授权代表签署意见的文件、证明等，未经本人签署的</w:t>
      </w:r>
      <w:r>
        <w:rPr>
          <w:rFonts w:hint="eastAsia" w:ascii="仿宋_GB2312" w:hAnsi="仿宋_GB2312" w:eastAsia="仿宋_GB2312" w:cs="仿宋_GB2312"/>
          <w:color w:val="000000"/>
          <w:sz w:val="28"/>
          <w:szCs w:val="28"/>
          <w:highlight w:val="yellow"/>
          <w:shd w:val="clear" w:color="auto" w:fill="FFFFFF"/>
          <w:lang w:eastAsia="zh-CN"/>
        </w:rPr>
        <w:t>，</w:t>
      </w:r>
      <w:r>
        <w:rPr>
          <w:rFonts w:hint="eastAsia" w:ascii="仿宋_GB2312" w:hAnsi="仿宋_GB2312" w:eastAsia="仿宋_GB2312" w:cs="仿宋_GB2312"/>
          <w:color w:val="000000"/>
          <w:sz w:val="28"/>
          <w:szCs w:val="28"/>
          <w:highlight w:val="yellow"/>
          <w:shd w:val="clear" w:color="auto" w:fill="FFFFFF"/>
        </w:rPr>
        <w:t>应加盖公章的证照、函件，而未加盖公章的；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24.2不具备招标文件中规定资格要求的；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 xml:space="preserve">24.3投标文件的内容不详实或有虚假的；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24.4招标文件中明确要求的事项，而投标文件中未做出响应或做出错误响应的；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24.5投标人的组织实施方案、技术支持和服务承诺与招标文件要求有较大偏差的；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24.6所供货物功能、技术性能与招标文件所要求的有较大偏差的；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24.7超出招标文件要求的交货(完工)时间的；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yellow"/>
          <w:shd w:val="clear" w:color="auto" w:fill="FFFFFF"/>
        </w:rPr>
      </w:pPr>
      <w:r>
        <w:rPr>
          <w:rFonts w:hint="eastAsia" w:ascii="仿宋_GB2312" w:hAnsi="仿宋_GB2312" w:eastAsia="仿宋_GB2312" w:cs="仿宋_GB2312"/>
          <w:sz w:val="28"/>
          <w:szCs w:val="28"/>
          <w:highlight w:val="yellow"/>
          <w:shd w:val="clear" w:color="auto" w:fill="FFFFFF"/>
        </w:rPr>
        <w:t>24.8投标单位提供的设备没有</w:t>
      </w:r>
      <w:r>
        <w:rPr>
          <w:rFonts w:hint="eastAsia" w:ascii="仿宋_GB2312" w:hAnsi="仿宋_GB2312" w:eastAsia="仿宋_GB2312" w:cs="仿宋_GB2312"/>
          <w:sz w:val="28"/>
          <w:szCs w:val="28"/>
          <w:highlight w:val="yellow"/>
          <w:shd w:val="clear" w:color="auto" w:fill="FFFFFF"/>
          <w:lang w:val="en-US" w:eastAsia="zh-CN"/>
        </w:rPr>
        <w:t>保质期</w:t>
      </w:r>
      <w:r>
        <w:rPr>
          <w:rFonts w:hint="eastAsia" w:ascii="仿宋_GB2312" w:hAnsi="仿宋_GB2312" w:eastAsia="仿宋_GB2312" w:cs="仿宋_GB2312"/>
          <w:sz w:val="28"/>
          <w:szCs w:val="28"/>
          <w:highlight w:val="yellow"/>
          <w:shd w:val="clear" w:color="auto" w:fill="FFFFFF"/>
        </w:rPr>
        <w:t>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highlight w:val="yellow"/>
          <w:shd w:val="clear" w:color="auto" w:fill="FFFFFF"/>
        </w:rPr>
      </w:pPr>
      <w:r>
        <w:rPr>
          <w:rFonts w:hint="eastAsia" w:ascii="仿宋_GB2312" w:hAnsi="仿宋_GB2312" w:eastAsia="仿宋_GB2312" w:cs="仿宋_GB2312"/>
          <w:sz w:val="28"/>
          <w:szCs w:val="28"/>
          <w:highlight w:val="yellow"/>
          <w:shd w:val="clear" w:color="auto" w:fill="FFFFFF"/>
        </w:rPr>
        <w:t>24.9投标文件前后表述相互矛盾的；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24.10投标文件中附有招标人不能接受条件的；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 xml:space="preserve">24.11投标价格超过预算采购单位无力支付的；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24.12投标人有不良记录的；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color w:val="000000"/>
          <w:sz w:val="28"/>
          <w:szCs w:val="28"/>
          <w:highlight w:val="yellow"/>
          <w:shd w:val="clear" w:color="auto" w:fill="FFFFFF"/>
        </w:rPr>
        <w:t>24.13不符合法律、法规和招标文件中规定的其他实质性要求的。</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25  投标文件的评价与比较</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25.1评标委员会只对实质上响应招标文件要求的投标文件进行综合评价和比较。</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25.2评标时除价格因素外应考虑下列因素：</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（1）投标设备的整体技术水平、性能、质量和适应性；</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（2）供货能力和交货期时间；</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（3）投标人的技术支持能力和各种服务（含售后服务）能力;</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（4）对招标文件中付款条件的响应性；</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（5）投标人的业绩情况；</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（6）投标人的综合实力和信誉;</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（7）投标人是否能保质、保量、准确、全面完成本项目。</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25.3评标委员会根据招标文件中规定的评标方法进行评标，并向招标人提交书面评标报告和推荐中标人。</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25.4</w:t>
      </w:r>
      <w:r>
        <w:rPr>
          <w:rFonts w:hint="eastAsia" w:ascii="仿宋_GB2312" w:hAnsi="仿宋_GB2312" w:eastAsia="仿宋_GB2312" w:cs="仿宋_GB2312"/>
          <w:color w:val="000000"/>
          <w:sz w:val="28"/>
          <w:szCs w:val="28"/>
          <w:shd w:val="clear" w:color="auto" w:fill="FFFFFF"/>
          <w:lang w:val="en-US" w:eastAsia="zh-CN"/>
        </w:rPr>
        <w:t>评委打分汇总分值相等，投标总价相同时，按一下顺序排列</w:t>
      </w:r>
      <w:r>
        <w:rPr>
          <w:rFonts w:hint="eastAsia" w:ascii="仿宋_GB2312" w:hAnsi="仿宋_GB2312" w:eastAsia="仿宋_GB2312" w:cs="仿宋_GB2312"/>
          <w:color w:val="000000"/>
          <w:sz w:val="28"/>
          <w:szCs w:val="28"/>
          <w:shd w:val="clear" w:color="auto" w:fill="FFFFFF"/>
        </w:rPr>
        <w:t>：</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（1）选定技术质量最好的；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（2）如技术质量也相等时，选定技术支持和服务承诺最好的；</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26  评标报告</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26.1评标委员会应向招标人提交书面评标报告。评标报告应全面反映评标过程和中标物品、中标价格、中标人或中标候选人的情况。</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27  评标的有关要求</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27.1评标过程严格保密。</w:t>
      </w:r>
      <w:r>
        <w:rPr>
          <w:rFonts w:hint="eastAsia" w:ascii="仿宋_GB2312" w:hAnsi="仿宋_GB2312" w:eastAsia="仿宋_GB2312" w:cs="仿宋_GB2312"/>
          <w:sz w:val="28"/>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27.2投标人在评标过程中所进行的试图影响评标结果的一切不符合法律或招标规定的活动，都可能导致其投标被拒绝。</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shd w:val="clear" w:color="auto" w:fill="FFFFFF"/>
        </w:rPr>
        <w:t>27.3</w:t>
      </w:r>
      <w:r>
        <w:rPr>
          <w:rFonts w:hint="eastAsia" w:ascii="仿宋_GB2312" w:hAnsi="仿宋_GB2312" w:eastAsia="仿宋_GB2312" w:cs="仿宋_GB2312"/>
          <w:sz w:val="28"/>
        </w:rPr>
        <w:t>评委会向招标负责单位报告评标情况及结果。根据有关规定，对未中标单位不作任何解释。为此，评委会对未中标单位要求说明理由均不予受理。</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 xml:space="preserve"> (七)  授予合同</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28  中标通知</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28.1</w:t>
      </w:r>
      <w:r>
        <w:rPr>
          <w:rFonts w:hint="eastAsia" w:ascii="仿宋_GB2312" w:hAnsi="仿宋_GB2312" w:eastAsia="仿宋_GB2312" w:cs="仿宋_GB2312"/>
          <w:sz w:val="28"/>
          <w:szCs w:val="28"/>
        </w:rPr>
        <w:t xml:space="preserve"> 评标结束后，</w:t>
      </w:r>
      <w:r>
        <w:rPr>
          <w:rFonts w:hint="eastAsia" w:ascii="仿宋_GB2312" w:hAnsi="仿宋_GB2312" w:eastAsia="仿宋_GB2312" w:cs="仿宋_GB2312"/>
          <w:sz w:val="28"/>
          <w:szCs w:val="28"/>
          <w:lang w:val="en-US" w:eastAsia="zh-CN"/>
        </w:rPr>
        <w:t>采购代理机构</w:t>
      </w:r>
      <w:r>
        <w:rPr>
          <w:rFonts w:hint="eastAsia" w:ascii="仿宋_GB2312" w:hAnsi="仿宋_GB2312" w:eastAsia="仿宋_GB2312" w:cs="仿宋_GB2312"/>
          <w:sz w:val="28"/>
          <w:szCs w:val="28"/>
        </w:rPr>
        <w:t>将当众宣布评标结果，各投标人应按时参加，未参加者责任自责。</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28.2 招标人在评标结束后3个工作日内，在新疆政府采购网上公布中标人名单，并向中标人发出“中标通知书”，不解释落标原因。</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shd w:val="clear" w:color="auto" w:fill="FFFFFF"/>
        </w:rPr>
        <w:t>29  履约保证金</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sz w:val="28"/>
          <w:szCs w:val="28"/>
          <w:lang w:val="en-US" w:eastAsia="zh-CN"/>
        </w:rPr>
        <w:t>由采购的单位与中标人签订合同时协商确定。</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30  签订合同</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30.1中标人应按规定时间、地点签订合同。</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30.2如中标人未按规定时间、地点签订合同，则按违约处理，并没收其全部投标保证金。</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rPr>
        <w:t>30.3</w:t>
      </w:r>
      <w:r>
        <w:rPr>
          <w:rFonts w:hint="eastAsia" w:ascii="仿宋_GB2312" w:hAnsi="仿宋_GB2312" w:eastAsia="仿宋_GB2312" w:cs="仿宋_GB2312"/>
          <w:color w:val="000000"/>
          <w:sz w:val="28"/>
          <w:szCs w:val="28"/>
          <w:shd w:val="clear" w:color="auto" w:fill="FFFFFF"/>
        </w:rPr>
        <w:t>招标文件、中标人的投标文件和投标人答复澄清事项文件作为此次采购合同附件，并具有法律效力。</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sz w:val="28"/>
          <w:szCs w:val="28"/>
          <w:shd w:val="clear" w:color="auto" w:fill="FFFFFF"/>
        </w:rPr>
        <w:t xml:space="preserve">31  </w:t>
      </w:r>
      <w:r>
        <w:rPr>
          <w:rFonts w:hint="eastAsia" w:ascii="仿宋_GB2312" w:hAnsi="仿宋_GB2312" w:eastAsia="仿宋_GB2312" w:cs="仿宋_GB2312"/>
          <w:b/>
          <w:color w:val="000000"/>
          <w:sz w:val="28"/>
          <w:szCs w:val="28"/>
          <w:shd w:val="clear" w:color="auto" w:fill="FFFFFF"/>
        </w:rPr>
        <w:t>对投标人不良行为的处罚</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投标人发生下列情形之一的，将被列入不良行为记录名单，在一至三年内禁止参加政府采购活动。</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31.1提供虚假资料谋取中标、成交的;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31.2采取不正当手段诋毁、排挤其他供应商的;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31.3与采购人、其他供应商或集中采购机构恶意串通的;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31.4向采购人、集中采购机构行贿或者提供其他不正当利益的；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31.5在招标采购过程中与采购人进行协商谈判的；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31.6拒绝有关部门监督检查或提供虚假情况的；</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投标人有前五项情形之一的，中标成交无效。</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32  诚实信用</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32.1投标人在本招标项目的竞争中应自觉遵循诚实信用原则，凡有悖诚实信用原则的行为将被录入供应商诚信档案中，依据情节轻重按照有关规定处理。</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32.2招标人有证据表明投标人在诚信中存在严重问题时，将拒绝其投标。</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32.3凡投标人的违法违规和诚实信用缺失行为将在</w:t>
      </w:r>
      <w:r>
        <w:rPr>
          <w:rFonts w:hint="eastAsia" w:ascii="仿宋_GB2312" w:hAnsi="仿宋_GB2312" w:eastAsia="仿宋_GB2312" w:cs="仿宋_GB2312"/>
          <w:color w:val="000000"/>
          <w:sz w:val="28"/>
          <w:szCs w:val="28"/>
          <w:shd w:val="clear" w:color="auto" w:fill="FFFFFF"/>
          <w:lang w:eastAsia="zh-CN"/>
        </w:rPr>
        <w:t>新疆</w:t>
      </w:r>
      <w:r>
        <w:rPr>
          <w:rFonts w:hint="eastAsia" w:ascii="仿宋_GB2312" w:hAnsi="仿宋_GB2312" w:eastAsia="仿宋_GB2312" w:cs="仿宋_GB2312"/>
          <w:sz w:val="28"/>
          <w:szCs w:val="28"/>
        </w:rPr>
        <w:t>政府采购网</w:t>
      </w:r>
      <w:r>
        <w:rPr>
          <w:rFonts w:hint="eastAsia" w:ascii="仿宋_GB2312" w:hAnsi="仿宋_GB2312" w:eastAsia="仿宋_GB2312" w:cs="仿宋_GB2312"/>
          <w:color w:val="000000"/>
          <w:sz w:val="28"/>
          <w:szCs w:val="28"/>
          <w:shd w:val="clear" w:color="auto" w:fill="FFFFFF"/>
        </w:rPr>
        <w:t>和</w:t>
      </w:r>
      <w:r>
        <w:rPr>
          <w:rFonts w:hint="eastAsia" w:ascii="仿宋_GB2312" w:hAnsi="仿宋_GB2312" w:eastAsia="仿宋_GB2312" w:cs="仿宋_GB2312"/>
          <w:color w:val="000000"/>
          <w:sz w:val="28"/>
          <w:szCs w:val="28"/>
          <w:shd w:val="clear" w:color="auto" w:fill="FFFFFF"/>
          <w:lang w:eastAsia="zh-CN"/>
        </w:rPr>
        <w:t>沙雅县门户</w:t>
      </w:r>
      <w:r>
        <w:rPr>
          <w:rFonts w:hint="eastAsia" w:ascii="仿宋_GB2312" w:hAnsi="仿宋_GB2312" w:eastAsia="仿宋_GB2312" w:cs="仿宋_GB2312"/>
          <w:color w:val="000000"/>
          <w:sz w:val="28"/>
          <w:szCs w:val="28"/>
          <w:shd w:val="clear" w:color="auto" w:fill="FFFFFF"/>
        </w:rPr>
        <w:t>网上进行记录和曝光。</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33关于投标人瑕疵滞后发现的处理规则</w:t>
      </w:r>
    </w:p>
    <w:p>
      <w:pPr>
        <w:pStyle w:val="81"/>
        <w:pageBreakBefore w:val="0"/>
        <w:numPr>
          <w:ilvl w:val="0"/>
          <w:numId w:val="0"/>
        </w:numPr>
        <w:kinsoku/>
        <w:wordWrap/>
        <w:overflowPunct/>
        <w:topLinePunct w:val="0"/>
        <w:bidi w:val="0"/>
        <w:snapToGrid w:val="0"/>
        <w:spacing w:line="360" w:lineRule="auto"/>
        <w:ind w:firstLine="600"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spacing w:val="10"/>
          <w:sz w:val="28"/>
          <w:szCs w:val="28"/>
        </w:rPr>
        <w:t>33.1</w:t>
      </w:r>
      <w:r>
        <w:rPr>
          <w:rFonts w:hint="eastAsia" w:ascii="仿宋_GB2312" w:hAnsi="仿宋_GB2312" w:eastAsia="仿宋_GB2312" w:cs="仿宋_GB2312"/>
          <w:color w:val="000000"/>
          <w:sz w:val="28"/>
          <w:szCs w:val="28"/>
          <w:shd w:val="clear" w:color="auto" w:fill="FFFFFF"/>
        </w:rPr>
        <w:t>招标结束后，如发现投标产品瑕疵应作废标处理的未被及时发现，由招标人向财政局提起废标处理意见。监督管理部门批准后采取相应的补救及纠正措施。</w:t>
      </w:r>
    </w:p>
    <w:p>
      <w:pPr>
        <w:pageBreakBefore w:val="0"/>
        <w:kinsoku/>
        <w:wordWrap/>
        <w:overflowPunct/>
        <w:topLinePunct w:val="0"/>
        <w:bidi w:val="0"/>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34  解释权</w:t>
      </w:r>
    </w:p>
    <w:p>
      <w:pPr>
        <w:pageBreakBefore w:val="0"/>
        <w:kinsoku/>
        <w:wordWrap/>
        <w:overflowPunct/>
        <w:topLinePunct w:val="0"/>
        <w:bidi w:val="0"/>
        <w:adjustRightInd w:val="0"/>
        <w:snapToGrid w:val="0"/>
        <w:spacing w:line="360" w:lineRule="auto"/>
        <w:ind w:firstLine="560" w:firstLineChars="200"/>
        <w:rPr>
          <w:rFonts w:hint="eastAsia" w:ascii="仿宋_GB2312" w:hAnsi="仿宋_GB2312" w:eastAsia="仿宋_GB2312" w:cs="仿宋_GB2312"/>
          <w:b/>
          <w:sz w:val="36"/>
          <w:szCs w:val="36"/>
        </w:rPr>
      </w:pPr>
      <w:r>
        <w:rPr>
          <w:rFonts w:hint="eastAsia" w:ascii="仿宋_GB2312" w:hAnsi="仿宋_GB2312" w:eastAsia="仿宋_GB2312" w:cs="仿宋_GB2312"/>
          <w:color w:val="000000"/>
          <w:sz w:val="28"/>
          <w:szCs w:val="28"/>
        </w:rPr>
        <w:t>34.1本次招标文件的最终解释权属</w:t>
      </w:r>
      <w:r>
        <w:rPr>
          <w:rFonts w:hint="eastAsia" w:ascii="仿宋_GB2312" w:hAnsi="仿宋_GB2312" w:eastAsia="仿宋_GB2312" w:cs="仿宋_GB2312"/>
          <w:color w:val="000000"/>
          <w:sz w:val="28"/>
          <w:szCs w:val="28"/>
          <w:lang w:eastAsia="zh-CN"/>
        </w:rPr>
        <w:t>沙雅县政务服务和公共资源交易中心</w:t>
      </w:r>
      <w:r>
        <w:rPr>
          <w:rFonts w:hint="eastAsia" w:ascii="仿宋_GB2312" w:hAnsi="仿宋_GB2312" w:eastAsia="仿宋_GB2312" w:cs="仿宋_GB2312"/>
          <w:color w:val="000000"/>
          <w:sz w:val="28"/>
          <w:szCs w:val="28"/>
        </w:rPr>
        <w:t>。</w:t>
      </w:r>
    </w:p>
    <w:p>
      <w:pPr>
        <w:pageBreakBefore w:val="0"/>
        <w:kinsoku/>
        <w:wordWrap/>
        <w:overflowPunct/>
        <w:topLinePunct w:val="0"/>
        <w:bidi w:val="0"/>
        <w:adjustRightInd w:val="0"/>
        <w:snapToGrid w:val="0"/>
        <w:spacing w:line="360" w:lineRule="auto"/>
        <w:ind w:left="-630" w:leftChars="-300" w:firstLine="723" w:firstLineChars="200"/>
        <w:jc w:val="center"/>
        <w:rPr>
          <w:rFonts w:hint="eastAsia" w:ascii="仿宋_GB2312" w:hAnsi="仿宋_GB2312" w:eastAsia="仿宋_GB2312" w:cs="仿宋_GB2312"/>
          <w:b/>
          <w:sz w:val="36"/>
          <w:szCs w:val="36"/>
        </w:rPr>
        <w:sectPr>
          <w:headerReference r:id="rId3" w:type="default"/>
          <w:footerReference r:id="rId4" w:type="default"/>
          <w:footerReference r:id="rId5" w:type="even"/>
          <w:pgSz w:w="11906" w:h="16838"/>
          <w:pgMar w:top="1678" w:right="1440" w:bottom="1440" w:left="1440" w:header="851" w:footer="992" w:gutter="0"/>
          <w:cols w:space="720" w:num="1"/>
          <w:docGrid w:linePitch="312" w:charSpace="0"/>
        </w:sectPr>
      </w:pPr>
    </w:p>
    <w:p>
      <w:pPr>
        <w:pageBreakBefore w:val="0"/>
        <w:kinsoku/>
        <w:wordWrap/>
        <w:overflowPunct/>
        <w:topLinePunct w:val="0"/>
        <w:bidi w:val="0"/>
        <w:adjustRightInd w:val="0"/>
        <w:snapToGrid w:val="0"/>
        <w:spacing w:line="360" w:lineRule="auto"/>
        <w:ind w:firstLine="723" w:firstLineChars="20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第三部分 采购需求说明</w:t>
      </w:r>
      <w:bookmarkStart w:id="12" w:name="_Toc228245828"/>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8"/>
          <w:szCs w:val="28"/>
          <w:shd w:val="clear" w:color="auto" w:fill="FFFFFF"/>
          <w:lang w:val="en-US" w:eastAsia="zh-CN"/>
        </w:rPr>
        <w:t>根据《关于印发中小企业划型标准规定的通知》工信部联企业〔2011〕300号，该项目所属行业为货物行业。</w:t>
      </w:r>
      <w:r>
        <w:rPr>
          <w:rFonts w:hint="eastAsia" w:ascii="仿宋_GB2312" w:hAnsi="仿宋_GB2312" w:eastAsia="仿宋_GB2312" w:cs="仿宋_GB2312"/>
          <w:color w:val="000000"/>
          <w:sz w:val="28"/>
          <w:szCs w:val="28"/>
          <w:shd w:val="clear" w:color="auto" w:fill="FFFFFF"/>
        </w:rPr>
        <w:t>本章内容是根据采购项目的实际需求制定的。</w:t>
      </w:r>
      <w:r>
        <w:rPr>
          <w:rFonts w:hint="eastAsia" w:ascii="仿宋_GB2312" w:hAnsi="仿宋_GB2312" w:eastAsia="仿宋_GB2312" w:cs="仿宋_GB2312"/>
          <w:color w:val="000000"/>
          <w:sz w:val="28"/>
          <w:szCs w:val="28"/>
          <w:shd w:val="clear" w:color="auto" w:fill="FFFFFF"/>
          <w:lang w:val="en-US" w:eastAsia="zh-CN"/>
        </w:rPr>
        <w:t>本项目只面向中小微企业招标。</w:t>
      </w: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sectPr>
          <w:pgSz w:w="11906" w:h="16838"/>
          <w:pgMar w:top="2098" w:right="1440" w:bottom="1440" w:left="1440" w:header="851" w:footer="992" w:gutter="0"/>
          <w:cols w:space="720" w:num="1"/>
          <w:docGrid w:linePitch="312" w:charSpace="0"/>
        </w:sectPr>
      </w:pPr>
    </w:p>
    <w:tbl>
      <w:tblPr>
        <w:tblW w:w="15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90"/>
        <w:gridCol w:w="1245"/>
        <w:gridCol w:w="8835"/>
        <w:gridCol w:w="795"/>
        <w:gridCol w:w="1035"/>
        <w:gridCol w:w="1351"/>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15" w:hRule="atLeast"/>
        </w:trPr>
        <w:tc>
          <w:tcPr>
            <w:tcW w:w="15240" w:type="dxa"/>
            <w:gridSpan w:val="7"/>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sz w:val="40"/>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415290</wp:posOffset>
                      </wp:positionV>
                      <wp:extent cx="3286125" cy="304800"/>
                      <wp:effectExtent l="0" t="0" r="9525" b="0"/>
                      <wp:wrapNone/>
                      <wp:docPr id="2" name="文本框 2"/>
                      <wp:cNvGraphicFramePr/>
                      <a:graphic xmlns:a="http://schemas.openxmlformats.org/drawingml/2006/main">
                        <a:graphicData uri="http://schemas.microsoft.com/office/word/2010/wordprocessingShape">
                          <wps:wsp>
                            <wps:cNvSpPr txBox="1"/>
                            <wps:spPr>
                              <a:xfrm>
                                <a:off x="932180" y="1464945"/>
                                <a:ext cx="328612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采购人：沙雅县循环经济工业园区管委会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32.7pt;height:24pt;width:258.75pt;z-index:251661312;mso-width-relative:page;mso-height-relative:page;" fillcolor="#FFFFFF [3201]" filled="t" stroked="f" coordsize="21600,21600" o:gfxdata="UEsDBAoAAAAAAIdO4kAAAAAAAAAAAAAAAAAEAAAAZHJzL1BLAwQUAAAACACHTuJAk5oBq9QAAAAI&#10;AQAADwAAAGRycy9kb3ducmV2LnhtbE2PS0/DMBCE70j8B2uRuFE7aVqhEKcHJK6V+qBnN17iiHgd&#10;2e7z17Oc4Dia0cw3zerqR3HGmIZAGoqZAoHUBTtQr2G/+3h5BZGyIWvGQKjhhglW7eNDY2obLrTB&#10;8zb3gkso1UaDy3mqpUydQ2/SLExI7H2F6E1mGXtpo7lwuR9lqdRSejMQLzgz4bvD7nt78hoOvb8f&#10;PospOuvHitb3224fBq2fnwr1BiLjNf+F4Ref0aFlpmM4kU1i1FAyeNawXFQg2F6Uag7iyLliXoFs&#10;G/n/QPsDUEsDBBQAAAAIAIdO4kBU5qENQQIAAEwEAAAOAAAAZHJzL2Uyb0RvYy54bWytVM2O0zAQ&#10;viPxDpbvND9NS1s1XZWuipBW7EoFcXYdp4nkeIztNikPAG/AiQt3nqvPwdhpd8vPCZGDM+P5Mj/f&#10;zGR+0zWSHISxNaicJoOYEqE4FLXa5fT9u/WLCSXWMVUwCUrk9CgsvVk8fzZv9UykUIEshCHoRNlZ&#10;q3NaOadnUWR5JRpmB6CFQmMJpmEOVbOLCsNa9N7IKI3jcdSCKbQBLqzF29veSBfBf1kK7u7L0gpH&#10;ZE4xNxdOE86tP6PFnM12humq5uc02D9k0bBaYdBHV7fMMbI39R+umpobsFC6AYcmgrKsuQg1YDVJ&#10;/Fs1m4ppEWpBcqx+pMn+P7f87eHBkLrIaUqJYg226PT1y+nbj9P3zyT19LTazhC10Yhz3SvosM2X&#10;e4uXvuquNI1/Yz0E7dNhmkyQ7SNCs3E2zUY9z6JzhKN9mE7GSTqihCNiGGeTODQienKkjXWvBTTE&#10;Czk12MdALzvcWYdJIfQC8XEtyLpY11IGxey2K2nIgWHP1+Hx4fGTX2BSkTan4+EoDp4V+O97nFQI&#10;93X39XnJddvuTMYWiiNyYaAfJqv5usYs75h1D8zg9GDluBHuHo9SAgaBs0RJBebT3+49HpuKVkpa&#10;nMac2o97ZgQl8o3Cdk+TLPPjG5Rs9DJFxVxbttcWtW9WgMUnuHuaB9HjnbyIpYHmAy7O0kdFE1Mc&#10;Y+fUXcSV63cEF4+L5TKAcGA1c3dqo7l37alWsNw7KOvQEk9Tz82ZPRzZQPt5vfxOXOsB9fQTWP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5oBq9QAAAAIAQAADwAAAAAAAAABACAAAAAiAAAAZHJz&#10;L2Rvd25yZXYueG1sUEsBAhQAFAAAAAgAh07iQFTmoQ1BAgAATAQAAA4AAAAAAAAAAQAgAAAAIwEA&#10;AGRycy9lMm9Eb2MueG1sUEsFBgAAAAAGAAYAWQEAANYFAAAAAA==&#10;">
                      <v:fill on="t" focussize="0,0"/>
                      <v:stroke on="f" weight="0.5pt"/>
                      <v:imagedata o:title=""/>
                      <o:lock v:ext="edit" aspectratio="f"/>
                      <v:textbox>
                        <w:txbxContent>
                          <w:p>
                            <w:pPr>
                              <w:rPr>
                                <w:rFonts w:hint="eastAsia" w:eastAsia="宋体"/>
                                <w:b/>
                                <w:bCs/>
                                <w:lang w:eastAsia="zh-CN"/>
                              </w:rPr>
                            </w:pPr>
                            <w:r>
                              <w:rPr>
                                <w:rFonts w:hint="eastAsia"/>
                                <w:b/>
                                <w:bCs/>
                                <w:lang w:eastAsia="zh-CN"/>
                              </w:rPr>
                              <w:t>采购人：沙雅县循环经济工业园区管委会</w:t>
                            </w:r>
                          </w:p>
                        </w:txbxContent>
                      </v:textbox>
                    </v:shape>
                  </w:pict>
                </mc:Fallback>
              </mc:AlternateContent>
            </w:r>
            <w:r>
              <w:rPr>
                <w:rFonts w:hint="eastAsia" w:ascii="宋体" w:hAnsi="宋体" w:eastAsia="宋体" w:cs="宋体"/>
                <w:b/>
                <w:i w:val="0"/>
                <w:color w:val="000000"/>
                <w:kern w:val="0"/>
                <w:sz w:val="40"/>
                <w:szCs w:val="40"/>
                <w:u w:val="none"/>
                <w:lang w:val="en-US" w:eastAsia="zh-CN" w:bidi="ar"/>
              </w:rPr>
              <w:t>沙雅县循环经济工业园区产业聚集区苗木采购计划表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690" w:type="dxa"/>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lang w:eastAsia="zh-CN"/>
              </w:rPr>
            </w:pPr>
          </w:p>
        </w:tc>
        <w:tc>
          <w:tcPr>
            <w:tcW w:w="1245" w:type="dxa"/>
            <w:shd w:val="clear"/>
            <w:vAlign w:val="center"/>
          </w:tcPr>
          <w:p>
            <w:pPr>
              <w:rPr>
                <w:rFonts w:hint="eastAsia" w:ascii="宋体" w:hAnsi="宋体" w:eastAsia="宋体" w:cs="宋体"/>
                <w:i w:val="0"/>
                <w:color w:val="000000"/>
                <w:sz w:val="22"/>
                <w:szCs w:val="22"/>
                <w:u w:val="none"/>
              </w:rPr>
            </w:pPr>
          </w:p>
        </w:tc>
        <w:tc>
          <w:tcPr>
            <w:tcW w:w="8835" w:type="dxa"/>
            <w:shd w:val="clear"/>
            <w:vAlign w:val="center"/>
          </w:tcPr>
          <w:p>
            <w:pPr>
              <w:rPr>
                <w:rFonts w:hint="eastAsia" w:ascii="宋体" w:hAnsi="宋体" w:eastAsia="宋体" w:cs="宋体"/>
                <w:i w:val="0"/>
                <w:color w:val="000000"/>
                <w:sz w:val="22"/>
                <w:szCs w:val="22"/>
                <w:u w:val="none"/>
              </w:rPr>
            </w:pPr>
          </w:p>
        </w:tc>
        <w:tc>
          <w:tcPr>
            <w:tcW w:w="795" w:type="dxa"/>
            <w:shd w:val="clear"/>
            <w:vAlign w:val="center"/>
          </w:tcPr>
          <w:p>
            <w:pPr>
              <w:rPr>
                <w:rFonts w:hint="eastAsia" w:ascii="宋体" w:hAnsi="宋体" w:eastAsia="宋体" w:cs="宋体"/>
                <w:i w:val="0"/>
                <w:color w:val="000000"/>
                <w:sz w:val="22"/>
                <w:szCs w:val="22"/>
                <w:u w:val="none"/>
              </w:rPr>
            </w:pPr>
          </w:p>
        </w:tc>
        <w:tc>
          <w:tcPr>
            <w:tcW w:w="1035" w:type="dxa"/>
            <w:shd w:val="clear"/>
            <w:vAlign w:val="center"/>
          </w:tcPr>
          <w:p>
            <w:pPr>
              <w:rPr>
                <w:rFonts w:hint="eastAsia" w:ascii="宋体" w:hAnsi="宋体" w:eastAsia="宋体" w:cs="宋体"/>
                <w:i w:val="0"/>
                <w:color w:val="000000"/>
                <w:sz w:val="22"/>
                <w:szCs w:val="22"/>
                <w:u w:val="none"/>
              </w:rPr>
            </w:pPr>
          </w:p>
        </w:tc>
        <w:tc>
          <w:tcPr>
            <w:tcW w:w="1351" w:type="dxa"/>
            <w:shd w:val="clear"/>
            <w:vAlign w:val="center"/>
          </w:tcPr>
          <w:p>
            <w:pPr>
              <w:rPr>
                <w:rFonts w:hint="eastAsia" w:ascii="宋体" w:hAnsi="宋体" w:eastAsia="宋体" w:cs="宋体"/>
                <w:i w:val="0"/>
                <w:color w:val="000000"/>
                <w:sz w:val="22"/>
                <w:szCs w:val="22"/>
                <w:u w:val="none"/>
              </w:rPr>
            </w:pPr>
          </w:p>
        </w:tc>
        <w:tc>
          <w:tcPr>
            <w:tcW w:w="1289"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名称</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产品规格及参数</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计量单位</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工程量</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综合单价</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1.种类：法桐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2.胸径：10cm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4养护期：3年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3400</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1.种类：法桐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2.胸径：8cm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3922</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1.种类：胡杨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4养护期：3年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1.种类：长枝榆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2.胸径：8cm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1.种类：长枝榆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2.胸径：7cm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1.种类：长枝榆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1.种类：大叶白蜡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2.胸径：5cm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1.种类：小叶白蜡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2.胸径：7cm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1.种类：乔木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2.胸径：8cm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1.种类：七彩杨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2.胸径：7cm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1.种类：暴马丁香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1.种类：金叶榆球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2.冠幅：1.2m，H=1.5m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1.种类：红叶海棠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1" w:hRule="atLeast"/>
        </w:trPr>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88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1.种类：紫叶稠李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3.起挖方式：带土球栽植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备注：挖坑、栽植（落坑、扶正、回土、捣实、筑水围）浇水、施肥、覆土、保墒、整形、清理、支撑及草绳。灌溉、除草、涂白、修剪、病虫害防治等费用。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1.起挖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3.栽植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w:t>
            </w:r>
          </w:p>
        </w:tc>
        <w:tc>
          <w:tcPr>
            <w:tcW w:w="135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5240" w:type="dxa"/>
            <w:gridSpan w:val="7"/>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备注：供应商中标之日起或合同签订之日起365天内对循环经济产业聚集区内绿化苗木提供养护服务</w:t>
            </w:r>
          </w:p>
        </w:tc>
      </w:tr>
    </w:tbl>
    <w:p>
      <w:pPr>
        <w:pStyle w:val="2"/>
        <w:rPr>
          <w:rFonts w:hint="eastAsia"/>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sectPr>
          <w:pgSz w:w="16838" w:h="11906" w:orient="landscape"/>
          <w:pgMar w:top="1440" w:right="2098" w:bottom="1440" w:left="1440" w:header="851" w:footer="992" w:gutter="0"/>
          <w:cols w:space="720" w:num="1"/>
          <w:docGrid w:linePitch="312" w:charSpace="0"/>
        </w:sect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 w:hAnsi="仿宋" w:eastAsia="仿宋"/>
          <w:color w:val="FF0000"/>
          <w:sz w:val="28"/>
          <w:szCs w:val="28"/>
          <w:lang w:val="en-US" w:eastAsia="zh-CN"/>
        </w:rPr>
      </w:pPr>
    </w:p>
    <w:p>
      <w:pPr>
        <w:pageBreakBefore w:val="0"/>
        <w:kinsoku/>
        <w:wordWrap/>
        <w:overflowPunct/>
        <w:topLinePunct w:val="0"/>
        <w:bidi w:val="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备注：</w:t>
      </w:r>
    </w:p>
    <w:p>
      <w:pPr>
        <w:pageBreakBefore w:val="0"/>
        <w:kinsoku/>
        <w:wordWrap/>
        <w:overflowPunct/>
        <w:topLinePunct w:val="0"/>
        <w:bidi w:val="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val="en-US" w:eastAsia="zh-CN"/>
        </w:rPr>
        <w:t>1.</w:t>
      </w:r>
      <w:r>
        <w:rPr>
          <w:rFonts w:hint="eastAsia" w:ascii="仿宋_GB2312" w:hAnsi="仿宋_GB2312" w:eastAsia="仿宋_GB2312" w:cs="仿宋_GB2312"/>
          <w:color w:val="FF0000"/>
          <w:sz w:val="28"/>
          <w:szCs w:val="28"/>
        </w:rPr>
        <w:t>供货时间（项目工期）</w:t>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lang w:eastAsia="zh-CN"/>
        </w:rPr>
        <w:t>签订合同</w:t>
      </w:r>
      <w:r>
        <w:rPr>
          <w:rFonts w:hint="eastAsia" w:ascii="仿宋_GB2312" w:hAnsi="仿宋_GB2312" w:eastAsia="仿宋_GB2312" w:cs="仿宋_GB2312"/>
          <w:color w:val="FF0000"/>
          <w:sz w:val="28"/>
          <w:szCs w:val="28"/>
        </w:rPr>
        <w:t>后</w:t>
      </w:r>
      <w:r>
        <w:rPr>
          <w:rFonts w:hint="eastAsia" w:ascii="仿宋_GB2312" w:hAnsi="仿宋_GB2312" w:eastAsia="仿宋_GB2312" w:cs="仿宋_GB2312"/>
          <w:color w:val="FF0000"/>
          <w:sz w:val="28"/>
          <w:szCs w:val="28"/>
          <w:lang w:val="en-US" w:eastAsia="zh-CN"/>
        </w:rPr>
        <w:t>30天以内</w:t>
      </w:r>
      <w:r>
        <w:rPr>
          <w:rFonts w:hint="eastAsia" w:ascii="仿宋_GB2312" w:hAnsi="仿宋_GB2312" w:eastAsia="仿宋_GB2312" w:cs="仿宋_GB2312"/>
          <w:color w:val="FF0000"/>
          <w:sz w:val="28"/>
          <w:szCs w:val="28"/>
        </w:rPr>
        <w:t>完成供货</w:t>
      </w:r>
      <w:r>
        <w:rPr>
          <w:rFonts w:hint="eastAsia" w:ascii="仿宋_GB2312" w:hAnsi="仿宋_GB2312" w:eastAsia="仿宋_GB2312" w:cs="仿宋_GB2312"/>
          <w:color w:val="FF0000"/>
          <w:sz w:val="28"/>
          <w:szCs w:val="28"/>
          <w:lang w:val="en-US" w:eastAsia="zh-CN"/>
        </w:rPr>
        <w:t>安装调试</w:t>
      </w:r>
      <w:r>
        <w:rPr>
          <w:rFonts w:hint="eastAsia" w:ascii="仿宋_GB2312" w:hAnsi="仿宋_GB2312" w:eastAsia="仿宋_GB2312" w:cs="仿宋_GB2312"/>
          <w:color w:val="FF0000"/>
          <w:sz w:val="28"/>
          <w:szCs w:val="28"/>
          <w:lang w:eastAsia="zh-CN"/>
        </w:rPr>
        <w:t>；</w:t>
      </w:r>
    </w:p>
    <w:p>
      <w:pPr>
        <w:pageBreakBefore w:val="0"/>
        <w:kinsoku/>
        <w:wordWrap/>
        <w:overflowPunct/>
        <w:topLinePunct w:val="0"/>
        <w:bidi w:val="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供货地点（项目地点）</w:t>
      </w:r>
      <w:r>
        <w:rPr>
          <w:rFonts w:hint="eastAsia" w:ascii="仿宋_GB2312" w:hAnsi="仿宋_GB2312" w:eastAsia="仿宋_GB2312" w:cs="仿宋_GB2312"/>
          <w:color w:val="FF0000"/>
          <w:sz w:val="28"/>
          <w:szCs w:val="28"/>
          <w:lang w:val="en-US" w:eastAsia="zh-CN"/>
        </w:rPr>
        <w:t xml:space="preserve">  采购方指定地点</w:t>
      </w:r>
      <w:r>
        <w:rPr>
          <w:rFonts w:hint="eastAsia" w:ascii="仿宋_GB2312" w:hAnsi="仿宋_GB2312" w:eastAsia="仿宋_GB2312" w:cs="仿宋_GB2312"/>
          <w:color w:val="FF0000"/>
          <w:sz w:val="28"/>
          <w:szCs w:val="28"/>
          <w:lang w:eastAsia="zh-CN"/>
        </w:rPr>
        <w:t>；</w:t>
      </w:r>
    </w:p>
    <w:p>
      <w:pPr>
        <w:pageBreakBefore w:val="0"/>
        <w:kinsoku/>
        <w:wordWrap/>
        <w:overflowPunct/>
        <w:topLinePunct w:val="0"/>
        <w:bidi w:val="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全部设备必须符合清单参数要求。</w:t>
      </w:r>
    </w:p>
    <w:p>
      <w:pPr>
        <w:numPr>
          <w:ilvl w:val="0"/>
          <w:numId w:val="0"/>
        </w:numPr>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FF0000"/>
          <w:sz w:val="28"/>
          <w:szCs w:val="28"/>
        </w:rPr>
        <w:t>全部设备含送货，安装调试。</w:t>
      </w:r>
    </w:p>
    <w:p>
      <w:pPr>
        <w:numPr>
          <w:ilvl w:val="0"/>
          <w:numId w:val="0"/>
        </w:numPr>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主要设备要提供质量检测报告,并附在标书当中。</w:t>
      </w:r>
    </w:p>
    <w:p>
      <w:pPr>
        <w:numPr>
          <w:ilvl w:val="0"/>
          <w:numId w:val="0"/>
        </w:numPr>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验收时全部设备要提供出厂合格证。</w:t>
      </w:r>
    </w:p>
    <w:p>
      <w:pPr>
        <w:numPr>
          <w:ilvl w:val="0"/>
          <w:numId w:val="0"/>
        </w:numPr>
        <w:jc w:val="left"/>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val="en-US" w:eastAsia="zh-CN"/>
        </w:rPr>
        <w:t>7.</w:t>
      </w:r>
      <w:r>
        <w:rPr>
          <w:rFonts w:hint="eastAsia" w:ascii="仿宋_GB2312" w:hAnsi="仿宋_GB2312" w:eastAsia="仿宋_GB2312" w:cs="仿宋_GB2312"/>
          <w:b/>
          <w:bCs/>
          <w:color w:val="FF0000"/>
          <w:sz w:val="28"/>
          <w:szCs w:val="28"/>
        </w:rPr>
        <w:t>本单位没有预付款，付款比例按合同约定为准。</w:t>
      </w:r>
    </w:p>
    <w:p>
      <w:pPr>
        <w:numPr>
          <w:ilvl w:val="0"/>
          <w:numId w:val="0"/>
        </w:numPr>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8.</w:t>
      </w:r>
      <w:r>
        <w:rPr>
          <w:rFonts w:hint="eastAsia" w:ascii="仿宋_GB2312" w:hAnsi="仿宋_GB2312" w:eastAsia="仿宋_GB2312" w:cs="仿宋_GB2312"/>
          <w:color w:val="FF0000"/>
          <w:sz w:val="28"/>
          <w:szCs w:val="28"/>
        </w:rPr>
        <w:t>施工过程中损坏地面、墙面由供应商恢复原样。</w:t>
      </w:r>
    </w:p>
    <w:p>
      <w:pPr>
        <w:numPr>
          <w:ilvl w:val="0"/>
          <w:numId w:val="0"/>
        </w:numPr>
        <w:jc w:val="left"/>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保证提供长期售后服务。</w:t>
      </w:r>
    </w:p>
    <w:p>
      <w:pPr>
        <w:pStyle w:val="30"/>
        <w:rPr>
          <w:rFonts w:hint="eastAsia" w:ascii="仿宋" w:hAnsi="仿宋" w:eastAsia="仿宋" w:cs="Times New Roman"/>
          <w:color w:val="000000"/>
          <w:sz w:val="28"/>
          <w:szCs w:val="28"/>
          <w:shd w:val="clear" w:color="auto" w:fill="FFFFFF"/>
          <w:lang w:val="en-US" w:eastAsia="zh-CN"/>
        </w:rPr>
      </w:pPr>
    </w:p>
    <w:p>
      <w:pPr>
        <w:pStyle w:val="30"/>
        <w:rPr>
          <w:rFonts w:hint="eastAsia" w:ascii="仿宋" w:hAnsi="仿宋" w:eastAsia="仿宋" w:cs="Times New Roman"/>
          <w:color w:val="000000"/>
          <w:sz w:val="28"/>
          <w:szCs w:val="28"/>
          <w:shd w:val="clear" w:color="auto" w:fill="FFFFFF"/>
          <w:lang w:val="en-US" w:eastAsia="zh-CN"/>
        </w:rPr>
      </w:pPr>
    </w:p>
    <w:bookmarkEnd w:id="12"/>
    <w:p>
      <w:pPr>
        <w:pageBreakBefore w:val="0"/>
        <w:kinsoku/>
        <w:wordWrap/>
        <w:overflowPunct/>
        <w:topLinePunct w:val="0"/>
        <w:bidi w:val="0"/>
        <w:adjustRightInd w:val="0"/>
        <w:snapToGrid w:val="0"/>
        <w:spacing w:line="360" w:lineRule="auto"/>
        <w:jc w:val="both"/>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Style w:val="30"/>
        <w:rPr>
          <w:rFonts w:hint="eastAsia" w:ascii="仿宋" w:hAnsi="仿宋" w:eastAsia="仿宋"/>
          <w:b/>
          <w:sz w:val="40"/>
          <w:szCs w:val="40"/>
        </w:rPr>
      </w:pPr>
    </w:p>
    <w:p>
      <w:pPr>
        <w:pageBreakBefore w:val="0"/>
        <w:kinsoku/>
        <w:wordWrap/>
        <w:overflowPunct/>
        <w:topLinePunct w:val="0"/>
        <w:bidi w:val="0"/>
        <w:adjustRightInd w:val="0"/>
        <w:snapToGrid w:val="0"/>
        <w:spacing w:line="360" w:lineRule="auto"/>
        <w:ind w:firstLine="803" w:firstLineChars="200"/>
        <w:jc w:val="center"/>
        <w:rPr>
          <w:rFonts w:hint="eastAsia" w:ascii="仿宋" w:hAnsi="仿宋" w:eastAsia="仿宋"/>
          <w:b/>
          <w:sz w:val="36"/>
          <w:szCs w:val="36"/>
        </w:rPr>
      </w:pPr>
      <w:r>
        <w:rPr>
          <w:rFonts w:hint="eastAsia" w:ascii="仿宋" w:hAnsi="仿宋" w:eastAsia="仿宋"/>
          <w:b/>
          <w:sz w:val="40"/>
          <w:szCs w:val="40"/>
        </w:rPr>
        <w:t>第四部分  采购合同条款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rPr>
          <w:rFonts w:hint="eastAsia" w:ascii="仿宋" w:hAnsi="仿宋" w:eastAsia="仿宋" w:cs="Times New Roman"/>
          <w:b w:val="0"/>
          <w:bCs w:val="0"/>
          <w:color w:val="000000"/>
          <w:kern w:val="2"/>
          <w:sz w:val="28"/>
          <w:szCs w:val="28"/>
          <w:shd w:val="clear" w:color="auto" w:fill="FFFFFF"/>
          <w:lang w:val="en-US" w:eastAsia="zh-CN" w:bidi="ar-SA"/>
        </w:rPr>
      </w:pPr>
      <w:r>
        <w:rPr>
          <w:rFonts w:hint="eastAsia" w:ascii="仿宋" w:hAnsi="仿宋" w:eastAsia="仿宋" w:cs="Times New Roman"/>
          <w:b w:val="0"/>
          <w:bCs w:val="0"/>
          <w:color w:val="000000"/>
          <w:kern w:val="2"/>
          <w:sz w:val="28"/>
          <w:szCs w:val="28"/>
          <w:shd w:val="clear" w:color="auto" w:fill="FFFFFF"/>
          <w:lang w:val="en-US" w:eastAsia="zh-CN" w:bidi="ar-SA"/>
        </w:rPr>
        <w:t>（合同内容由双方协商后确定）</w:t>
      </w:r>
    </w:p>
    <w:p>
      <w:pPr>
        <w:pStyle w:val="120"/>
        <w:pageBreakBefore w:val="0"/>
        <w:kinsoku/>
        <w:wordWrap/>
        <w:overflowPunct/>
        <w:topLinePunct w:val="0"/>
        <w:bidi w:val="0"/>
        <w:ind w:firstLine="480" w:firstLineChars="200"/>
        <w:rPr>
          <w:rFonts w:hint="eastAsia"/>
          <w:lang w:val="en-US" w:eastAsia="zh-CN"/>
        </w:rPr>
      </w:pPr>
    </w:p>
    <w:p>
      <w:pPr>
        <w:pageBreakBefore w:val="0"/>
        <w:kinsoku/>
        <w:wordWrap/>
        <w:overflowPunct/>
        <w:topLinePunct w:val="0"/>
        <w:bidi w:val="0"/>
        <w:spacing w:line="460" w:lineRule="exact"/>
        <w:ind w:firstLine="723" w:firstLineChars="200"/>
        <w:jc w:val="center"/>
        <w:rPr>
          <w:rFonts w:hint="eastAsia" w:ascii="宋体"/>
          <w:b/>
          <w:sz w:val="36"/>
        </w:rPr>
      </w:pPr>
      <w:r>
        <w:rPr>
          <w:rFonts w:hint="eastAsia" w:ascii="宋体"/>
          <w:b/>
          <w:sz w:val="36"/>
        </w:rPr>
        <w:t>政府采购合同</w:t>
      </w:r>
    </w:p>
    <w:p>
      <w:pPr>
        <w:pStyle w:val="120"/>
        <w:pageBreakBefore w:val="0"/>
        <w:kinsoku/>
        <w:wordWrap/>
        <w:overflowPunct/>
        <w:topLinePunct w:val="0"/>
        <w:bidi w:val="0"/>
        <w:ind w:firstLine="480" w:firstLineChars="200"/>
        <w:rPr>
          <w:rFonts w:hint="eastAsia"/>
          <w:lang w:val="en-US" w:eastAsia="zh-CN"/>
        </w:rPr>
      </w:pPr>
    </w:p>
    <w:p>
      <w:pPr>
        <w:pageBreakBefore w:val="0"/>
        <w:kinsoku/>
        <w:wordWrap/>
        <w:overflowPunct/>
        <w:topLinePunct w:val="0"/>
        <w:bidi w:val="0"/>
        <w:spacing w:line="460" w:lineRule="exact"/>
        <w:ind w:firstLine="560" w:firstLineChars="200"/>
        <w:jc w:val="center"/>
        <w:rPr>
          <w:rFonts w:hint="eastAsia" w:ascii="宋体"/>
          <w:bCs/>
          <w:i/>
          <w:iCs/>
          <w:sz w:val="28"/>
        </w:rPr>
      </w:pP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采购编号：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签订日期：</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合同地点：                                 完工日期：</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采购人（甲方）：</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供应商（乙方）：</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甲、乙双方根据《中华人民共和国合同法》、《中华人民共和国政府采购法》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同意按照下述的条款和条件，签署本合同。</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一、合同标的</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标的清单：</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二、合同金额</w:t>
      </w:r>
    </w:p>
    <w:p>
      <w:pPr>
        <w:pStyle w:val="24"/>
        <w:pageBreakBefore w:val="0"/>
        <w:kinsoku/>
        <w:wordWrap/>
        <w:overflowPunct/>
        <w:topLinePunct w:val="0"/>
        <w:bidi w:val="0"/>
        <w:snapToGrid w:val="0"/>
        <w:spacing w:line="360" w:lineRule="auto"/>
        <w:ind w:left="41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本合同金额为（大写）：____________________________________元（￥_______________元）人民币。</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三、技术资料</w:t>
      </w:r>
    </w:p>
    <w:p>
      <w:pPr>
        <w:pStyle w:val="24"/>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1.乙方应按招标文件规定的时间向甲方提供使用标的有关技术资料。</w:t>
      </w:r>
    </w:p>
    <w:p>
      <w:pPr>
        <w:pStyle w:val="24"/>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4"/>
        <w:pageBreakBefore w:val="0"/>
        <w:kinsoku/>
        <w:wordWrap/>
        <w:overflowPunct/>
        <w:topLinePunct w:val="0"/>
        <w:bidi w:val="0"/>
        <w:snapToGrid w:val="0"/>
        <w:spacing w:line="360" w:lineRule="auto"/>
        <w:ind w:left="412" w:firstLine="482" w:firstLineChars="200"/>
        <w:rPr>
          <w:rFonts w:hint="eastAsia" w:ascii="宋体" w:hAnsi="宋体" w:eastAsia="宋体" w:cs="宋体"/>
          <w:b/>
          <w:sz w:val="24"/>
          <w:szCs w:val="24"/>
        </w:rPr>
      </w:pPr>
      <w:r>
        <w:rPr>
          <w:rFonts w:hint="eastAsia" w:ascii="宋体" w:hAnsi="宋体" w:eastAsia="宋体" w:cs="宋体"/>
          <w:b/>
          <w:sz w:val="24"/>
          <w:szCs w:val="24"/>
        </w:rPr>
        <w:t>四、知识产权</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乙方应保证所提供的标的或其任何一部分均不会侵犯任何第三方的知识产权</w:t>
      </w:r>
      <w:r>
        <w:rPr>
          <w:rFonts w:hint="eastAsia" w:ascii="宋体" w:hAnsi="宋体" w:eastAsia="宋体" w:cs="宋体"/>
          <w:bCs/>
          <w:sz w:val="24"/>
          <w:szCs w:val="24"/>
        </w:rPr>
        <w:t>。</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sz w:val="24"/>
          <w:szCs w:val="24"/>
          <w:u w:val="single"/>
        </w:rPr>
      </w:pPr>
      <w:r>
        <w:rPr>
          <w:rFonts w:hint="eastAsia" w:ascii="宋体" w:hAnsi="宋体" w:eastAsia="宋体" w:cs="宋体"/>
          <w:b/>
          <w:sz w:val="24"/>
          <w:szCs w:val="24"/>
        </w:rPr>
        <w:t>五、产权担保</w:t>
      </w:r>
    </w:p>
    <w:p>
      <w:pPr>
        <w:pStyle w:val="24"/>
        <w:pageBreakBefore w:val="0"/>
        <w:kinsoku/>
        <w:wordWrap/>
        <w:overflowPunct/>
        <w:topLinePunct w:val="0"/>
        <w:bidi w:val="0"/>
        <w:snapToGrid w:val="0"/>
        <w:spacing w:line="360" w:lineRule="auto"/>
        <w:ind w:left="408" w:firstLine="480" w:firstLineChars="200"/>
        <w:rPr>
          <w:rFonts w:hint="eastAsia" w:ascii="宋体" w:hAnsi="宋体" w:eastAsia="宋体" w:cs="宋体"/>
          <w:sz w:val="24"/>
          <w:szCs w:val="24"/>
          <w:u w:val="single"/>
        </w:rPr>
      </w:pPr>
      <w:r>
        <w:rPr>
          <w:rFonts w:hint="eastAsia" w:ascii="宋体" w:hAnsi="宋体" w:eastAsia="宋体" w:cs="宋体"/>
          <w:sz w:val="24"/>
          <w:szCs w:val="24"/>
        </w:rPr>
        <w:t>乙方保证所交付的标的的所有权完全属于乙方且无任何抵押、查封等产权瑕疵。</w:t>
      </w:r>
    </w:p>
    <w:p>
      <w:pPr>
        <w:pStyle w:val="24"/>
        <w:pageBreakBefore w:val="0"/>
        <w:kinsoku/>
        <w:wordWrap/>
        <w:overflowPunct/>
        <w:topLinePunct w:val="0"/>
        <w:bidi w:val="0"/>
        <w:snapToGrid w:val="0"/>
        <w:spacing w:line="360" w:lineRule="auto"/>
        <w:ind w:left="410" w:firstLine="482" w:firstLineChars="200"/>
        <w:rPr>
          <w:rFonts w:hint="eastAsia" w:ascii="宋体" w:hAnsi="宋体" w:eastAsia="宋体" w:cs="宋体"/>
          <w:b/>
          <w:sz w:val="24"/>
          <w:szCs w:val="24"/>
        </w:rPr>
      </w:pPr>
      <w:r>
        <w:rPr>
          <w:rFonts w:hint="eastAsia" w:ascii="宋体" w:hAnsi="宋体" w:eastAsia="宋体" w:cs="宋体"/>
          <w:b/>
          <w:sz w:val="24"/>
          <w:szCs w:val="24"/>
        </w:rPr>
        <w:t>六、履约保证金</w:t>
      </w:r>
    </w:p>
    <w:p>
      <w:pPr>
        <w:pStyle w:val="24"/>
        <w:pageBreakBefore w:val="0"/>
        <w:kinsoku/>
        <w:wordWrap/>
        <w:overflowPunct/>
        <w:topLinePunct w:val="0"/>
        <w:bidi w:val="0"/>
        <w:snapToGrid w:val="0"/>
        <w:spacing w:line="360" w:lineRule="auto"/>
        <w:ind w:left="408" w:firstLine="480" w:firstLineChars="200"/>
        <w:rPr>
          <w:rFonts w:hint="eastAsia" w:ascii="宋体" w:hAnsi="宋体" w:eastAsia="宋体" w:cs="宋体"/>
          <w:sz w:val="24"/>
          <w:szCs w:val="24"/>
        </w:rPr>
      </w:pPr>
      <w:r>
        <w:rPr>
          <w:rFonts w:hint="eastAsia" w:ascii="宋体" w:hAnsi="宋体" w:eastAsia="宋体" w:cs="宋体"/>
          <w:sz w:val="24"/>
          <w:szCs w:val="24"/>
        </w:rPr>
        <w:t>乙方交纳人民币</w:t>
      </w:r>
      <w:r>
        <w:rPr>
          <w:rFonts w:hint="eastAsia" w:ascii="宋体" w:hAnsi="宋体" w:eastAsia="宋体" w:cs="宋体"/>
          <w:b/>
          <w:sz w:val="24"/>
          <w:szCs w:val="24"/>
          <w:u w:val="single"/>
        </w:rPr>
        <w:t xml:space="preserve">          </w:t>
      </w:r>
      <w:r>
        <w:rPr>
          <w:rFonts w:hint="eastAsia" w:ascii="宋体" w:hAnsi="宋体" w:eastAsia="宋体" w:cs="宋体"/>
          <w:sz w:val="24"/>
          <w:szCs w:val="24"/>
        </w:rPr>
        <w:t>元作为本合同的履约保证金。</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七、转包或分包</w:t>
      </w:r>
    </w:p>
    <w:p>
      <w:pPr>
        <w:pageBreakBefore w:val="0"/>
        <w:kinsoku/>
        <w:wordWrap/>
        <w:overflowPunct/>
        <w:topLinePunct w:val="0"/>
        <w:bidi w:val="0"/>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1.本合同范围的标的，应由乙方直接供应，不得转让他人供应；</w:t>
      </w:r>
    </w:p>
    <w:p>
      <w:pPr>
        <w:pageBreakBefore w:val="0"/>
        <w:kinsoku/>
        <w:wordWrap/>
        <w:overflowPunct/>
        <w:topLinePunct w:val="0"/>
        <w:bidi w:val="0"/>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2.除非得到甲方的书面同意，乙方不得将本合同范围的标的全部或部分分包给他人供应；</w:t>
      </w:r>
    </w:p>
    <w:p>
      <w:pPr>
        <w:pageBreakBefore w:val="0"/>
        <w:kinsoku/>
        <w:wordWrap/>
        <w:overflowPunct/>
        <w:topLinePunct w:val="0"/>
        <w:bidi w:val="0"/>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3.如有转让和未经甲方同意的分包行为，甲方有权解除合同，没收履约保证金并追究乙方的违约责任。</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八、质保期和质保金</w:t>
      </w:r>
    </w:p>
    <w:p>
      <w:pPr>
        <w:pStyle w:val="24"/>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1. 质保期</w:t>
      </w:r>
      <w:r>
        <w:rPr>
          <w:rFonts w:hint="eastAsia" w:ascii="宋体" w:hAnsi="宋体" w:eastAsia="宋体" w:cs="宋体"/>
          <w:sz w:val="24"/>
          <w:szCs w:val="24"/>
          <w:u w:val="single"/>
        </w:rPr>
        <w:t xml:space="preserve">      </w:t>
      </w:r>
      <w:r>
        <w:rPr>
          <w:rFonts w:hint="eastAsia" w:ascii="宋体" w:hAnsi="宋体" w:eastAsia="宋体" w:cs="宋体"/>
          <w:sz w:val="24"/>
          <w:szCs w:val="24"/>
        </w:rPr>
        <w:t>年。（自验收合格之日起计）</w:t>
      </w:r>
    </w:p>
    <w:p>
      <w:pPr>
        <w:pStyle w:val="24"/>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2. 质保金</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九、标的履约时间、履约方式及履约地点</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sz w:val="24"/>
          <w:szCs w:val="24"/>
        </w:rPr>
        <w:t>1. 履约时间：</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 履约方式：</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bCs/>
          <w:color w:val="000000"/>
          <w:sz w:val="24"/>
          <w:szCs w:val="24"/>
        </w:rPr>
        <w:t>3. 履约地点：</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十、合同款支付</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 付款方式：</w:t>
      </w:r>
    </w:p>
    <w:p>
      <w:pPr>
        <w:pStyle w:val="24"/>
        <w:pageBreakBefore w:val="0"/>
        <w:kinsoku/>
        <w:wordWrap/>
        <w:overflowPunct/>
        <w:topLinePunct w:val="0"/>
        <w:bidi w:val="0"/>
        <w:snapToGrid w:val="0"/>
        <w:spacing w:line="360" w:lineRule="auto"/>
        <w:ind w:left="48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sz w:val="24"/>
          <w:szCs w:val="24"/>
        </w:rPr>
        <w:t>当采购数量与实际使用数量不一致时，乙方应根据实际使用量提供，合同的最终结算金额按实际使用量乘以成交单价进行计算。</w:t>
      </w:r>
    </w:p>
    <w:p>
      <w:pPr>
        <w:pageBreakBefore w:val="0"/>
        <w:kinsoku/>
        <w:wordWrap/>
        <w:overflowPunct/>
        <w:topLinePunct w:val="0"/>
        <w:bidi w:val="0"/>
        <w:snapToGrid w:val="0"/>
        <w:spacing w:before="156" w:beforeLines="50" w:after="156"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十一、税费</w:t>
      </w:r>
    </w:p>
    <w:p>
      <w:pPr>
        <w:pageBreakBefore w:val="0"/>
        <w:kinsoku/>
        <w:wordWrap/>
        <w:overflowPunct/>
        <w:topLinePunct w:val="0"/>
        <w:bidi w:val="0"/>
        <w:snapToGrid w:val="0"/>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w:t>
      </w:r>
    </w:p>
    <w:p>
      <w:pPr>
        <w:pStyle w:val="24"/>
        <w:pageBreakBefore w:val="0"/>
        <w:kinsoku/>
        <w:wordWrap/>
        <w:overflowPunct/>
        <w:topLinePunct w:val="0"/>
        <w:bidi w:val="0"/>
        <w:snapToGrid w:val="0"/>
        <w:spacing w:line="360" w:lineRule="auto"/>
        <w:ind w:left="412" w:firstLine="482" w:firstLineChars="200"/>
        <w:rPr>
          <w:rFonts w:hint="eastAsia" w:ascii="宋体" w:hAnsi="宋体" w:eastAsia="宋体" w:cs="宋体"/>
          <w:sz w:val="24"/>
          <w:szCs w:val="24"/>
        </w:rPr>
      </w:pPr>
      <w:r>
        <w:rPr>
          <w:rFonts w:hint="eastAsia" w:ascii="宋体" w:hAnsi="宋体" w:eastAsia="宋体" w:cs="宋体"/>
          <w:b/>
          <w:sz w:val="24"/>
          <w:szCs w:val="24"/>
        </w:rPr>
        <w:t>十二、质量保证及售后服务</w:t>
      </w:r>
    </w:p>
    <w:p>
      <w:pPr>
        <w:pStyle w:val="24"/>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1. 乙方应按招标文件规定的标的性能、技术要求、质量标准向甲方提供未经使用的全新产品。</w:t>
      </w:r>
    </w:p>
    <w:p>
      <w:pPr>
        <w:pStyle w:val="24"/>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2. 乙方提供的标的在质保期内因货物本身的质量问题发生故障，乙方应负责免费更换。对达不到技术要求者，根据实际情况，经双方协商，可按以下办法处理：</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⑴更换：由乙方承担所发生的全部费用。</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⑵贬值处理：由甲乙双方合议定价。</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⑶退货处理：乙方应退还甲方支付的合同款，同时应承担该标的的直接费用（运输、保险、检验、货款利息及银行手续费等）。</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如在使用过程中发生质量问题，乙方在接到甲方通知后</w:t>
      </w:r>
      <w:r>
        <w:rPr>
          <w:rFonts w:hint="eastAsia" w:ascii="宋体" w:hAnsi="宋体" w:eastAsia="宋体" w:cs="宋体"/>
          <w:color w:val="000000"/>
          <w:sz w:val="24"/>
          <w:szCs w:val="24"/>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小时</w:t>
      </w:r>
      <w:r>
        <w:rPr>
          <w:rFonts w:hint="eastAsia" w:ascii="宋体" w:hAnsi="宋体" w:eastAsia="宋体" w:cs="宋体"/>
          <w:sz w:val="24"/>
          <w:szCs w:val="24"/>
        </w:rPr>
        <w:t>内到达甲方现场。</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在质保期内，乙方应对标的出现的质量及安全问题负责处理解决并承担一切费用。</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5.</w:t>
      </w:r>
      <w:r>
        <w:rPr>
          <w:rFonts w:hint="eastAsia" w:ascii="宋体" w:hAnsi="宋体" w:eastAsia="宋体" w:cs="宋体"/>
          <w:color w:val="000000"/>
          <w:sz w:val="24"/>
          <w:szCs w:val="24"/>
        </w:rPr>
        <w:t>上述的</w:t>
      </w:r>
      <w:r>
        <w:rPr>
          <w:rFonts w:hint="eastAsia" w:ascii="宋体" w:hAnsi="宋体" w:eastAsia="宋体" w:cs="宋体"/>
          <w:sz w:val="24"/>
          <w:szCs w:val="24"/>
        </w:rPr>
        <w:t>标的</w:t>
      </w:r>
      <w:r>
        <w:rPr>
          <w:rFonts w:hint="eastAsia" w:ascii="宋体" w:hAnsi="宋体" w:eastAsia="宋体" w:cs="宋体"/>
          <w:color w:val="000000"/>
          <w:sz w:val="24"/>
          <w:szCs w:val="24"/>
        </w:rPr>
        <w:t>免费保修期为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年，因人为因素出现的故障不在免费保修范围内。超过保修期的产品，终生维修，维修时只收部件成本费。</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十三、调试和验收</w:t>
      </w:r>
    </w:p>
    <w:p>
      <w:pPr>
        <w:pStyle w:val="24"/>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甲方对乙方提交的标的依据招标文件上的技术规格要求和国家有关质量标准进行现场初步验收，外观、说明书符合招标文件技术要求的，给予签收，初步验收不合格的不予签收，甲方需在五个工作日内验收。</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乙方交付前应对产品作出全面检查和对验收文件进行整理，并列出清单，作为甲方验收和使用的技术条件依据，检验的结果应随标的交甲方。</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 甲方对乙方提供的标的在使用前进行调试时，乙方需负责安装并培训甲方的使用操作人员，并协助甲方一起调试，直到符合技术要求，甲方才做最终验收。</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 xml:space="preserve">4. </w:t>
      </w:r>
      <w:r>
        <w:rPr>
          <w:rFonts w:hint="eastAsia" w:ascii="宋体" w:hAnsi="宋体" w:eastAsia="宋体" w:cs="宋体"/>
          <w:sz w:val="24"/>
          <w:szCs w:val="24"/>
        </w:rPr>
        <w:t>对技术复杂的标的，甲方应请国家认可的专业检测机构参与初步验收及最终验收，并由其出具质量检测报告。</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 xml:space="preserve">5. </w:t>
      </w:r>
      <w:r>
        <w:rPr>
          <w:rFonts w:hint="eastAsia" w:ascii="宋体" w:hAnsi="宋体" w:eastAsia="宋体" w:cs="宋体"/>
          <w:sz w:val="24"/>
          <w:szCs w:val="24"/>
        </w:rPr>
        <w:t>验收时乙方必须在现场，验收完毕后作出验收结果报告；验收费用由乙方负责。</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十四、包装、发运及运输</w:t>
      </w:r>
    </w:p>
    <w:p>
      <w:pPr>
        <w:pStyle w:val="24"/>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1. 乙方应在发运前对其进行满足运输距离、防潮、防震、防锈和防破损装卸等要求包装，以保证安全运达甲方指定地点。</w:t>
      </w:r>
    </w:p>
    <w:p>
      <w:pPr>
        <w:pStyle w:val="24"/>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2. 使用说明书、质量检验证明书、随配附件和工具以及清单一并附于标的内。</w:t>
      </w:r>
    </w:p>
    <w:p>
      <w:pPr>
        <w:pStyle w:val="24"/>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3. 乙方在发运手续办理完毕后24小时内或到甲方48小时前通知甲方，以准备接收。</w:t>
      </w:r>
    </w:p>
    <w:p>
      <w:pPr>
        <w:pStyle w:val="24"/>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4. 标的在交付甲方前发生的风险均由乙方负责。</w:t>
      </w:r>
    </w:p>
    <w:p>
      <w:pPr>
        <w:pStyle w:val="24"/>
        <w:pageBreakBefore w:val="0"/>
        <w:kinsoku/>
        <w:wordWrap/>
        <w:overflowPunct/>
        <w:topLinePunct w:val="0"/>
        <w:bidi w:val="0"/>
        <w:snapToGrid w:val="0"/>
        <w:spacing w:beforeLines="0" w:afterLines="0" w:line="360" w:lineRule="auto"/>
        <w:ind w:left="480" w:right="26" w:firstLine="480" w:firstLineChars="200"/>
        <w:rPr>
          <w:rFonts w:hint="eastAsia" w:ascii="宋体" w:hAnsi="宋体" w:eastAsia="宋体" w:cs="宋体"/>
          <w:sz w:val="24"/>
          <w:szCs w:val="24"/>
        </w:rPr>
      </w:pPr>
      <w:r>
        <w:rPr>
          <w:rFonts w:hint="eastAsia" w:ascii="宋体" w:hAnsi="宋体" w:eastAsia="宋体" w:cs="宋体"/>
          <w:sz w:val="24"/>
          <w:szCs w:val="24"/>
        </w:rPr>
        <w:t>5. 标的在规定的交付期限内由乙方送达甲方指定的地点视为交付，乙方同时需通知甲方标的已送达。</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十五、违约责任</w:t>
      </w:r>
    </w:p>
    <w:p>
      <w:pPr>
        <w:pStyle w:val="24"/>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1. 甲方无正当理由拒收的，甲方向乙方偿付拒收合同款总值的5%违约金。</w:t>
      </w:r>
    </w:p>
    <w:p>
      <w:pPr>
        <w:pStyle w:val="24"/>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2. 甲方无故逾期验收和办理款项支付手续的,甲方应按逾期付款总额每日万分之五向乙方支付违约金。</w:t>
      </w:r>
    </w:p>
    <w:p>
      <w:pPr>
        <w:pStyle w:val="24"/>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 xml:space="preserve">3. 乙方逾期交付的，乙方应按逾期交付总额每日万分之五向甲方支付违约金，由甲方从待付货款中扣除。逾期超过约定日期20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24"/>
        <w:pageBreakBefore w:val="0"/>
        <w:kinsoku/>
        <w:wordWrap/>
        <w:overflowPunct/>
        <w:topLinePunct w:val="0"/>
        <w:bidi w:val="0"/>
        <w:snapToGrid w:val="0"/>
        <w:spacing w:line="360" w:lineRule="auto"/>
        <w:ind w:left="410" w:firstLine="480" w:firstLineChars="200"/>
        <w:rPr>
          <w:rFonts w:hint="eastAsia" w:ascii="宋体" w:hAnsi="宋体" w:eastAsia="宋体" w:cs="宋体"/>
          <w:sz w:val="24"/>
          <w:szCs w:val="24"/>
        </w:rPr>
      </w:pPr>
      <w:r>
        <w:rPr>
          <w:rFonts w:hint="eastAsia" w:ascii="宋体" w:hAnsi="宋体" w:eastAsia="宋体" w:cs="宋体"/>
          <w:sz w:val="24"/>
          <w:szCs w:val="24"/>
        </w:rPr>
        <w:t>4. 乙方所交的标的品种、型号、规格、技术参数、质量不符合合同规定及招标文件规定标准的，甲方有权拒收，乙方愿意更换但逾期交付的，按乙方逾期交付处理。乙方拒绝更换的，甲方可单方面解除合同。</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十六、不可抗力事件处理</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在合同有效期内，任何一方因不可抗力事件导致不能履行合同，则合同履行期可延长，其延长期与不可抗力影响期相同。</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不可抗力事件发生后，应立即通知对方，并寄送有关权威机构出具的证明。</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不可抗力事件延续120天以上，双方应通过友好协商，确定是否继续履行合同。</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十七、诉讼</w:t>
      </w:r>
    </w:p>
    <w:p>
      <w:pPr>
        <w:pStyle w:val="24"/>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 xml:space="preserve"> 双方在执行合同中所发生的一切争议，应通过协商解决。如协商不成，可向甲方所在地提起仲裁或法院起诉。</w:t>
      </w:r>
    </w:p>
    <w:p>
      <w:pPr>
        <w:pStyle w:val="24"/>
        <w:pageBreakBefore w:val="0"/>
        <w:kinsoku/>
        <w:wordWrap/>
        <w:overflowPunct/>
        <w:topLinePunct w:val="0"/>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十八、合同生效及其它</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合同经双方法定代表人或授权代表签字并盖章后生效。</w:t>
      </w:r>
    </w:p>
    <w:p>
      <w:pPr>
        <w:pageBreakBefore w:val="0"/>
        <w:tabs>
          <w:tab w:val="left" w:pos="2310"/>
        </w:tabs>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根据《中华人民共和国政府采购法实施条例》第50条之规定，本合同自签订之日起2个工作日内，由甲方在</w:t>
      </w:r>
      <w:r>
        <w:rPr>
          <w:rFonts w:hint="eastAsia" w:ascii="宋体" w:hAnsi="宋体" w:eastAsia="宋体" w:cs="宋体"/>
          <w:sz w:val="24"/>
          <w:szCs w:val="24"/>
          <w:lang w:eastAsia="zh-CN"/>
        </w:rPr>
        <w:t>新疆</w:t>
      </w:r>
      <w:r>
        <w:rPr>
          <w:rFonts w:hint="eastAsia" w:ascii="宋体" w:hAnsi="宋体" w:eastAsia="宋体" w:cs="宋体"/>
          <w:sz w:val="24"/>
          <w:szCs w:val="24"/>
        </w:rPr>
        <w:t>政府采购网上公告。</w:t>
      </w:r>
    </w:p>
    <w:p>
      <w:pPr>
        <w:pStyle w:val="24"/>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3.本合同未尽事宜，遵照《合同法》有关条文执行。</w:t>
      </w:r>
    </w:p>
    <w:p>
      <w:pPr>
        <w:pStyle w:val="24"/>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4.本合同正本一式两份，具有同等法律效力，甲乙双方各执一份；副本</w:t>
      </w:r>
      <w:r>
        <w:rPr>
          <w:rFonts w:hint="eastAsia" w:ascii="宋体" w:hAnsi="宋体" w:eastAsia="宋体" w:cs="宋体"/>
          <w:b/>
          <w:sz w:val="24"/>
          <w:szCs w:val="24"/>
          <w:u w:val="single"/>
        </w:rPr>
        <w:t xml:space="preserve">   </w:t>
      </w:r>
      <w:r>
        <w:rPr>
          <w:rFonts w:hint="eastAsia" w:ascii="宋体" w:hAnsi="宋体" w:eastAsia="宋体" w:cs="宋体"/>
          <w:sz w:val="24"/>
          <w:szCs w:val="24"/>
        </w:rPr>
        <w:t>份，(用途)。</w:t>
      </w:r>
    </w:p>
    <w:p>
      <w:pPr>
        <w:pStyle w:val="24"/>
        <w:pageBreakBefore w:val="0"/>
        <w:kinsoku/>
        <w:wordWrap/>
        <w:overflowPunct/>
        <w:topLinePunct w:val="0"/>
        <w:bidi w:val="0"/>
        <w:snapToGrid w:val="0"/>
        <w:spacing w:line="360" w:lineRule="auto"/>
        <w:ind w:left="480" w:firstLine="480" w:firstLineChars="200"/>
        <w:rPr>
          <w:rFonts w:hint="eastAsia" w:ascii="宋体" w:hAnsi="宋体" w:eastAsia="宋体" w:cs="宋体"/>
          <w:sz w:val="24"/>
          <w:szCs w:val="24"/>
        </w:rPr>
      </w:pPr>
      <w:r>
        <w:rPr>
          <w:rFonts w:hint="eastAsia" w:ascii="宋体" w:hAnsi="宋体" w:eastAsia="宋体" w:cs="宋体"/>
          <w:sz w:val="24"/>
          <w:szCs w:val="24"/>
        </w:rPr>
        <w:t xml:space="preserve">  甲方：                                   乙方： </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地址：                                   地址： </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法定（授权）代表人：                     法定（授权）代表人：</w:t>
      </w:r>
    </w:p>
    <w:p>
      <w:pPr>
        <w:pStyle w:val="24"/>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pStyle w:val="30"/>
        <w:pageBreakBefore w:val="0"/>
        <w:kinsoku/>
        <w:wordWrap/>
        <w:overflowPunct/>
        <w:topLinePunct w:val="0"/>
        <w:bidi w:val="0"/>
        <w:ind w:firstLine="480" w:firstLineChars="200"/>
        <w:rPr>
          <w:rFonts w:hint="eastAsia" w:ascii="仿宋" w:hAnsi="仿宋" w:eastAsia="仿宋"/>
          <w:b/>
          <w:bCs/>
          <w:color w:val="000000"/>
          <w:sz w:val="36"/>
          <w:szCs w:val="36"/>
        </w:rPr>
      </w:pPr>
      <w:r>
        <w:rPr>
          <w:rFonts w:hint="eastAsia" w:ascii="宋体" w:hAnsi="宋体" w:eastAsia="宋体" w:cs="宋体"/>
          <w:sz w:val="24"/>
          <w:szCs w:val="24"/>
        </w:rPr>
        <w:t xml:space="preserve">签字日期：      年  月  日           签字日期：      年  月  </w:t>
      </w: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p>
    <w:p>
      <w:pPr>
        <w:pageBreakBefore w:val="0"/>
        <w:kinsoku/>
        <w:wordWrap/>
        <w:overflowPunct/>
        <w:topLinePunct w:val="0"/>
        <w:bidi w:val="0"/>
        <w:spacing w:line="360" w:lineRule="auto"/>
        <w:jc w:val="both"/>
        <w:rPr>
          <w:rFonts w:hint="eastAsia" w:ascii="仿宋" w:hAnsi="仿宋" w:eastAsia="仿宋"/>
          <w:b/>
          <w:bCs/>
          <w:color w:val="000000"/>
          <w:sz w:val="36"/>
          <w:szCs w:val="36"/>
        </w:rPr>
      </w:pPr>
    </w:p>
    <w:p>
      <w:pPr>
        <w:pageBreakBefore w:val="0"/>
        <w:kinsoku/>
        <w:wordWrap/>
        <w:overflowPunct/>
        <w:topLinePunct w:val="0"/>
        <w:bidi w:val="0"/>
        <w:spacing w:line="360" w:lineRule="auto"/>
        <w:ind w:firstLine="2168" w:firstLineChars="600"/>
        <w:jc w:val="both"/>
        <w:rPr>
          <w:rFonts w:hint="eastAsia" w:ascii="仿宋" w:hAnsi="仿宋" w:eastAsia="仿宋"/>
          <w:b/>
          <w:bCs/>
          <w:color w:val="000000"/>
          <w:sz w:val="36"/>
          <w:szCs w:val="36"/>
        </w:rPr>
      </w:pPr>
      <w:r>
        <w:rPr>
          <w:rFonts w:hint="eastAsia" w:ascii="仿宋" w:hAnsi="仿宋" w:eastAsia="仿宋"/>
          <w:b/>
          <w:bCs/>
          <w:color w:val="000000"/>
          <w:sz w:val="36"/>
          <w:szCs w:val="36"/>
        </w:rPr>
        <w:t>第五部分　投标文件编制</w:t>
      </w:r>
    </w:p>
    <w:p>
      <w:pPr>
        <w:pageBreakBefore w:val="0"/>
        <w:kinsoku/>
        <w:wordWrap/>
        <w:overflowPunct/>
        <w:topLinePunct w:val="0"/>
        <w:bidi w:val="0"/>
        <w:spacing w:line="360" w:lineRule="auto"/>
        <w:ind w:firstLine="361" w:firstLineChars="200"/>
        <w:rPr>
          <w:rFonts w:hint="eastAsia" w:ascii="仿宋" w:hAnsi="仿宋" w:eastAsia="仿宋"/>
          <w:b/>
          <w:bCs/>
          <w:color w:val="000000"/>
          <w:sz w:val="18"/>
          <w:szCs w:val="18"/>
        </w:rPr>
      </w:pPr>
    </w:p>
    <w:p>
      <w:pPr>
        <w:pStyle w:val="21"/>
        <w:pageBreakBefore w:val="0"/>
        <w:kinsoku/>
        <w:wordWrap/>
        <w:overflowPunct/>
        <w:topLinePunct w:val="0"/>
        <w:bidi w:val="0"/>
        <w:spacing w:after="0" w:line="360" w:lineRule="auto"/>
        <w:ind w:left="0" w:leftChars="0" w:firstLine="560" w:firstLineChars="200"/>
        <w:rPr>
          <w:rFonts w:hint="eastAsia" w:ascii="仿宋" w:hAnsi="仿宋" w:eastAsia="仿宋"/>
          <w:bCs/>
          <w:sz w:val="28"/>
          <w:szCs w:val="28"/>
        </w:rPr>
      </w:pPr>
    </w:p>
    <w:p>
      <w:pPr>
        <w:pStyle w:val="21"/>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各投标人：</w:t>
      </w:r>
    </w:p>
    <w:p>
      <w:pPr>
        <w:pStyle w:val="21"/>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为了准确投标，希望认真阅读本次招标文件和附件内容，在使用各附件时，应注意下列事项：</w:t>
      </w:r>
    </w:p>
    <w:p>
      <w:pPr>
        <w:pStyle w:val="21"/>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1、实事求是的填写各附件内容;</w:t>
      </w:r>
    </w:p>
    <w:p>
      <w:pPr>
        <w:pStyle w:val="21"/>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2、投标项目涉及到安装、调试所需材料时，应当详细编写《主要 （辅助）材料清单》;</w:t>
      </w:r>
    </w:p>
    <w:p>
      <w:pPr>
        <w:pStyle w:val="21"/>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sz w:val="28"/>
          <w:szCs w:val="28"/>
        </w:rPr>
        <w:t>属于招标文件规定应当签署的事项，各投标人应按照规定逐一签署，需要加盖公章的地方，应当逐一加盖</w:t>
      </w:r>
      <w:r>
        <w:rPr>
          <w:rFonts w:hint="eastAsia" w:ascii="仿宋" w:hAnsi="仿宋" w:eastAsia="仿宋" w:cs="仿宋"/>
          <w:bCs/>
          <w:sz w:val="28"/>
          <w:szCs w:val="28"/>
        </w:rPr>
        <w:t>;</w:t>
      </w:r>
    </w:p>
    <w:p>
      <w:pPr>
        <w:pStyle w:val="21"/>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sz w:val="28"/>
          <w:szCs w:val="28"/>
        </w:rPr>
        <w:t>4、</w:t>
      </w:r>
      <w:r>
        <w:rPr>
          <w:rFonts w:hint="eastAsia" w:ascii="仿宋" w:hAnsi="仿宋" w:eastAsia="仿宋" w:cs="仿宋"/>
          <w:bCs/>
          <w:sz w:val="28"/>
          <w:szCs w:val="28"/>
        </w:rPr>
        <w:t>凡投标文件内容</w:t>
      </w:r>
      <w:r>
        <w:rPr>
          <w:rFonts w:hint="eastAsia" w:ascii="仿宋" w:hAnsi="仿宋" w:eastAsia="仿宋" w:cs="仿宋"/>
          <w:sz w:val="28"/>
          <w:szCs w:val="28"/>
        </w:rPr>
        <w:t>填报不清或填报错误，其后果由投标人承担</w:t>
      </w:r>
      <w:r>
        <w:rPr>
          <w:rFonts w:hint="eastAsia" w:ascii="仿宋" w:hAnsi="仿宋" w:eastAsia="仿宋" w:cs="仿宋"/>
          <w:bCs/>
          <w:sz w:val="28"/>
          <w:szCs w:val="28"/>
        </w:rPr>
        <w:t>;</w:t>
      </w:r>
    </w:p>
    <w:p>
      <w:pPr>
        <w:pStyle w:val="21"/>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5、所投货物类产品必须注明产品产地及生产厂家，无单项产品说明做废标处理。</w:t>
      </w:r>
    </w:p>
    <w:p>
      <w:pPr>
        <w:pStyle w:val="21"/>
        <w:pageBreakBefore w:val="0"/>
        <w:kinsoku/>
        <w:wordWrap/>
        <w:overflowPunct/>
        <w:topLinePunct w:val="0"/>
        <w:bidi w:val="0"/>
        <w:spacing w:after="0"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6、投标文件必须标注完整页码，有封面和封底，A4纸装订</w:t>
      </w:r>
      <w:r>
        <w:rPr>
          <w:rFonts w:hint="eastAsia" w:ascii="仿宋" w:hAnsi="仿宋" w:eastAsia="仿宋" w:cs="仿宋"/>
          <w:bCs/>
          <w:sz w:val="28"/>
          <w:szCs w:val="28"/>
          <w:lang w:eastAsia="zh-CN"/>
        </w:rPr>
        <w:t>（胶装）</w:t>
      </w:r>
      <w:r>
        <w:rPr>
          <w:rFonts w:hint="eastAsia" w:ascii="仿宋" w:hAnsi="仿宋" w:eastAsia="仿宋" w:cs="仿宋"/>
          <w:bCs/>
          <w:sz w:val="28"/>
          <w:szCs w:val="28"/>
        </w:rPr>
        <w:t>成册，不</w:t>
      </w:r>
      <w:r>
        <w:rPr>
          <w:rFonts w:hint="eastAsia" w:ascii="仿宋" w:hAnsi="仿宋" w:eastAsia="仿宋" w:cs="仿宋"/>
          <w:bCs/>
          <w:sz w:val="28"/>
          <w:szCs w:val="28"/>
          <w:lang w:eastAsia="zh-CN"/>
        </w:rPr>
        <w:t>响</w:t>
      </w:r>
      <w:r>
        <w:rPr>
          <w:rFonts w:hint="eastAsia" w:ascii="仿宋" w:hAnsi="仿宋" w:eastAsia="仿宋" w:cs="仿宋"/>
          <w:bCs/>
          <w:sz w:val="28"/>
          <w:szCs w:val="28"/>
        </w:rPr>
        <w:t>应制作标书最低要求，直接做废标处理。</w:t>
      </w:r>
    </w:p>
    <w:p>
      <w:pPr>
        <w:pageBreakBefore w:val="0"/>
        <w:kinsoku/>
        <w:wordWrap/>
        <w:overflowPunct/>
        <w:topLinePunct w:val="0"/>
        <w:bidi w:val="0"/>
        <w:ind w:firstLine="562" w:firstLineChars="200"/>
        <w:rPr>
          <w:rFonts w:hint="eastAsia" w:ascii="仿宋" w:hAnsi="仿宋" w:eastAsia="仿宋"/>
          <w:b/>
          <w:bCs/>
          <w:color w:val="000000"/>
          <w:sz w:val="28"/>
          <w:szCs w:val="36"/>
        </w:rPr>
      </w:pPr>
    </w:p>
    <w:p>
      <w:pPr>
        <w:pageBreakBefore w:val="0"/>
        <w:kinsoku/>
        <w:wordWrap/>
        <w:overflowPunct/>
        <w:topLinePunct w:val="0"/>
        <w:bidi w:val="0"/>
        <w:ind w:firstLine="562" w:firstLineChars="200"/>
        <w:rPr>
          <w:rFonts w:hint="eastAsia" w:ascii="仿宋" w:hAnsi="仿宋" w:eastAsia="仿宋"/>
          <w:b/>
          <w:bCs/>
          <w:color w:val="000000"/>
          <w:sz w:val="28"/>
          <w:szCs w:val="36"/>
        </w:rPr>
      </w:pPr>
    </w:p>
    <w:p>
      <w:pPr>
        <w:pStyle w:val="30"/>
        <w:rPr>
          <w:rFonts w:hint="eastAsia" w:ascii="仿宋" w:hAnsi="仿宋" w:eastAsia="仿宋"/>
          <w:b/>
          <w:bCs/>
          <w:color w:val="000000"/>
          <w:sz w:val="28"/>
          <w:szCs w:val="36"/>
        </w:rPr>
      </w:pPr>
    </w:p>
    <w:p>
      <w:pPr>
        <w:pStyle w:val="30"/>
        <w:rPr>
          <w:rFonts w:hint="eastAsia" w:ascii="仿宋" w:hAnsi="仿宋" w:eastAsia="仿宋"/>
          <w:b/>
          <w:bCs/>
          <w:color w:val="000000"/>
          <w:sz w:val="28"/>
          <w:szCs w:val="36"/>
        </w:rPr>
      </w:pPr>
    </w:p>
    <w:p>
      <w:pPr>
        <w:pStyle w:val="30"/>
        <w:rPr>
          <w:rFonts w:hint="eastAsia" w:ascii="仿宋" w:hAnsi="仿宋" w:eastAsia="仿宋"/>
          <w:b/>
          <w:bCs/>
          <w:color w:val="000000"/>
          <w:sz w:val="28"/>
          <w:szCs w:val="36"/>
        </w:rPr>
      </w:pPr>
    </w:p>
    <w:p>
      <w:pPr>
        <w:pStyle w:val="30"/>
        <w:rPr>
          <w:rFonts w:hint="eastAsia" w:ascii="仿宋" w:hAnsi="仿宋" w:eastAsia="仿宋"/>
          <w:b/>
          <w:bCs/>
          <w:color w:val="000000"/>
          <w:sz w:val="28"/>
          <w:szCs w:val="36"/>
        </w:rPr>
      </w:pPr>
    </w:p>
    <w:p>
      <w:pPr>
        <w:pStyle w:val="30"/>
        <w:rPr>
          <w:rFonts w:hint="eastAsia" w:ascii="仿宋" w:hAnsi="仿宋" w:eastAsia="仿宋"/>
          <w:b/>
          <w:bCs/>
          <w:color w:val="000000"/>
          <w:sz w:val="28"/>
          <w:szCs w:val="36"/>
        </w:rPr>
      </w:pPr>
      <w:bookmarkStart w:id="13" w:name="_GoBack"/>
      <w:bookmarkEnd w:id="13"/>
    </w:p>
    <w:p>
      <w:pPr>
        <w:pStyle w:val="30"/>
        <w:rPr>
          <w:rFonts w:hint="eastAsia" w:ascii="仿宋" w:hAnsi="仿宋" w:eastAsia="仿宋"/>
          <w:b/>
          <w:bCs/>
          <w:color w:val="000000"/>
          <w:sz w:val="28"/>
          <w:szCs w:val="36"/>
        </w:rPr>
      </w:pPr>
    </w:p>
    <w:p>
      <w:pPr>
        <w:pStyle w:val="30"/>
        <w:rPr>
          <w:rFonts w:hint="eastAsia" w:ascii="仿宋" w:hAnsi="仿宋" w:eastAsia="仿宋"/>
          <w:b/>
          <w:bCs/>
          <w:color w:val="000000"/>
          <w:sz w:val="28"/>
          <w:szCs w:val="36"/>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b/>
          <w:bCs/>
          <w:color w:val="000000"/>
          <w:sz w:val="28"/>
          <w:szCs w:val="36"/>
        </w:rPr>
      </w:pPr>
    </w:p>
    <w:p>
      <w:pPr>
        <w:pageBreakBefore w:val="0"/>
        <w:kinsoku/>
        <w:wordWrap/>
        <w:overflowPunct/>
        <w:topLinePunct w:val="0"/>
        <w:bidi w:val="0"/>
        <w:spacing w:line="360" w:lineRule="auto"/>
        <w:ind w:firstLine="723" w:firstLineChars="200"/>
        <w:jc w:val="center"/>
        <w:rPr>
          <w:rFonts w:hint="eastAsia" w:ascii="仿宋" w:hAnsi="仿宋" w:eastAsia="仿宋"/>
          <w:b/>
          <w:bCs/>
          <w:color w:val="000000"/>
          <w:sz w:val="36"/>
          <w:szCs w:val="36"/>
        </w:rPr>
      </w:pPr>
      <w:r>
        <w:rPr>
          <w:rFonts w:hint="eastAsia" w:ascii="仿宋" w:hAnsi="仿宋" w:eastAsia="仿宋"/>
          <w:b/>
          <w:bCs/>
          <w:color w:val="000000"/>
          <w:sz w:val="36"/>
          <w:szCs w:val="36"/>
        </w:rPr>
        <w:t>第六部分   附  件</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b/>
          <w:sz w:val="28"/>
          <w:szCs w:val="28"/>
        </w:rPr>
      </w:pPr>
      <w:r>
        <w:rPr>
          <w:rFonts w:hint="eastAsia" w:ascii="仿宋" w:hAnsi="仿宋" w:eastAsia="仿宋"/>
          <w:b/>
          <w:sz w:val="28"/>
          <w:szCs w:val="28"/>
        </w:rPr>
        <w:t>附件1</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b/>
          <w:sz w:val="28"/>
          <w:szCs w:val="36"/>
        </w:rPr>
      </w:pPr>
      <w:r>
        <w:rPr>
          <w:rFonts w:hint="eastAsia" w:ascii="仿宋" w:hAnsi="仿宋" w:eastAsia="仿宋"/>
          <w:b/>
          <w:sz w:val="28"/>
          <w:szCs w:val="36"/>
        </w:rPr>
        <w:t>投 标 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致：</w:t>
      </w:r>
      <w:r>
        <w:rPr>
          <w:rFonts w:hint="eastAsia" w:ascii="仿宋" w:hAnsi="仿宋" w:eastAsia="仿宋"/>
          <w:sz w:val="28"/>
          <w:szCs w:val="28"/>
          <w:lang w:eastAsia="zh-CN"/>
        </w:rPr>
        <w:t>沙雅县政务服务和公共资源交易中心</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    我方对本次招标文件已详细审阅，内容全部清楚。我方自愿对此</w:t>
      </w:r>
      <w:r>
        <w:rPr>
          <w:rFonts w:hint="eastAsia" w:ascii="仿宋" w:hAnsi="仿宋" w:eastAsia="仿宋"/>
          <w:sz w:val="28"/>
          <w:szCs w:val="28"/>
          <w:u w:val="single"/>
        </w:rPr>
        <w:t xml:space="preserve"> 　　                                                                                                                                                                    </w:t>
      </w:r>
      <w:r>
        <w:rPr>
          <w:rFonts w:hint="eastAsia" w:ascii="仿宋" w:hAnsi="仿宋" w:eastAsia="仿宋"/>
          <w:sz w:val="28"/>
          <w:szCs w:val="28"/>
        </w:rPr>
        <w:t>次</w:t>
      </w:r>
      <w:r>
        <w:rPr>
          <w:rFonts w:hint="eastAsia" w:ascii="仿宋" w:hAnsi="仿宋" w:eastAsia="仿宋"/>
          <w:sz w:val="28"/>
          <w:szCs w:val="28"/>
          <w:u w:val="single"/>
        </w:rPr>
        <w:t xml:space="preserve">              </w:t>
      </w:r>
      <w:r>
        <w:rPr>
          <w:rFonts w:hint="eastAsia" w:ascii="仿宋" w:hAnsi="仿宋" w:eastAsia="仿宋"/>
          <w:sz w:val="28"/>
          <w:szCs w:val="28"/>
        </w:rPr>
        <w:t>采购项目投标，谨郑重声明以下诸点并对之负法律责任：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1、我方同意招标文件的各项规定，赞同你方对招标文件的解释；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2、我方提供的投标文件及资料、证照真实合法有效；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3、我方愿向你方提供与本次招标有关的一切真实数据或资料；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4、我方同意承担由投标文件内容填报不清或填报错误，所造成的无效标、废标、落标等后果;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shd w:val="clear" w:color="auto" w:fill="FFFFFF"/>
        </w:rPr>
      </w:pPr>
      <w:r>
        <w:rPr>
          <w:rFonts w:hint="eastAsia" w:ascii="仿宋" w:hAnsi="仿宋" w:eastAsia="仿宋"/>
          <w:sz w:val="28"/>
          <w:szCs w:val="28"/>
        </w:rPr>
        <w:t>5、我方赞同你方组织的评标委员会（组）所做出的评审和选择，同意</w:t>
      </w:r>
      <w:r>
        <w:rPr>
          <w:rFonts w:hint="eastAsia" w:ascii="仿宋" w:hAnsi="仿宋" w:eastAsia="仿宋"/>
          <w:sz w:val="28"/>
          <w:szCs w:val="28"/>
          <w:shd w:val="clear" w:color="auto" w:fill="FFFFFF"/>
        </w:rPr>
        <w:t>评标委员会无义务向投标人进行任何有关评标解释的规定</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6、我方保证诚实履行合同，做到所供货物货真价实，绝不以次充好、以假充真，保质保量按期交货（完工）；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7、我完全理解本次招标并不一定以最低价中标；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8、我方保证按照服务承诺提供及时有效的售后服务；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9、我方同意本投标文件的有效期为开标后90天；一旦中标将投标文件转为合同附件；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10、我方本次提交投标保证金人民币</w:t>
      </w:r>
      <w:r>
        <w:rPr>
          <w:rFonts w:hint="eastAsia" w:ascii="仿宋" w:hAnsi="仿宋" w:eastAsia="仿宋"/>
          <w:sz w:val="28"/>
          <w:szCs w:val="28"/>
          <w:u w:val="single"/>
        </w:rPr>
        <w:t xml:space="preserve">         </w:t>
      </w:r>
      <w:r>
        <w:rPr>
          <w:rFonts w:hint="eastAsia" w:ascii="仿宋" w:hAnsi="仿宋" w:eastAsia="仿宋"/>
          <w:sz w:val="28"/>
          <w:szCs w:val="28"/>
        </w:rPr>
        <w:t>元整。如果违反本次招标文件规定，愿接受你方没收全部投标保证金的处罚；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11、本次投标总价为</w:t>
      </w:r>
      <w:r>
        <w:rPr>
          <w:rFonts w:hint="eastAsia" w:ascii="仿宋" w:hAnsi="仿宋" w:eastAsia="仿宋"/>
          <w:sz w:val="28"/>
          <w:szCs w:val="28"/>
          <w:u w:val="single"/>
        </w:rPr>
        <w:t xml:space="preserve">                      </w:t>
      </w:r>
      <w:r>
        <w:rPr>
          <w:rFonts w:hint="eastAsia" w:ascii="仿宋" w:hAnsi="仿宋" w:eastAsia="仿宋"/>
          <w:sz w:val="28"/>
          <w:szCs w:val="28"/>
        </w:rPr>
        <w:t>（大写）；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12、我方提交的投标文件正本</w:t>
      </w:r>
      <w:r>
        <w:rPr>
          <w:rFonts w:hint="eastAsia" w:ascii="仿宋" w:hAnsi="仿宋" w:eastAsia="仿宋"/>
          <w:sz w:val="28"/>
          <w:szCs w:val="28"/>
          <w:u w:val="single"/>
        </w:rPr>
        <w:t>一</w:t>
      </w:r>
      <w:r>
        <w:rPr>
          <w:rFonts w:hint="eastAsia" w:ascii="仿宋" w:hAnsi="仿宋" w:eastAsia="仿宋"/>
          <w:sz w:val="28"/>
          <w:szCs w:val="28"/>
        </w:rPr>
        <w:t>套，副本</w:t>
      </w:r>
      <w:r>
        <w:rPr>
          <w:rFonts w:hint="eastAsia" w:ascii="仿宋" w:hAnsi="仿宋" w:eastAsia="仿宋"/>
          <w:sz w:val="28"/>
          <w:szCs w:val="28"/>
          <w:u w:val="single"/>
        </w:rPr>
        <w:t>五</w:t>
      </w:r>
      <w:r>
        <w:rPr>
          <w:rFonts w:hint="eastAsia" w:ascii="仿宋" w:hAnsi="仿宋" w:eastAsia="仿宋"/>
          <w:sz w:val="28"/>
          <w:szCs w:val="28"/>
        </w:rPr>
        <w:t>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13、与本次招标的一切往来，请按下列方式联系：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手机：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电话：</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传真：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u w:val="single"/>
        </w:rPr>
      </w:pPr>
      <w:r>
        <w:rPr>
          <w:rFonts w:hint="eastAsia" w:ascii="仿宋" w:hAnsi="仿宋" w:eastAsia="仿宋"/>
          <w:sz w:val="28"/>
          <w:szCs w:val="28"/>
        </w:rPr>
        <w:t>全权代理人：</w:t>
      </w:r>
      <w:r>
        <w:rPr>
          <w:rFonts w:hint="eastAsia" w:ascii="仿宋" w:hAnsi="仿宋" w:eastAsia="仿宋"/>
          <w:sz w:val="28"/>
          <w:szCs w:val="28"/>
          <w:u w:val="single"/>
        </w:rPr>
        <w:t xml:space="preserve"> （签字）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 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（加盖单位公章）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签署日期：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b/>
          <w:sz w:val="28"/>
          <w:szCs w:val="28"/>
        </w:rPr>
      </w:pPr>
      <w:r>
        <w:rPr>
          <w:rFonts w:hint="eastAsia" w:ascii="仿宋" w:hAnsi="仿宋" w:eastAsia="仿宋"/>
          <w:b/>
          <w:sz w:val="28"/>
          <w:szCs w:val="28"/>
        </w:rPr>
        <w:t>附件2</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仿宋" w:hAnsi="仿宋" w:eastAsia="仿宋"/>
          <w:sz w:val="28"/>
          <w:szCs w:val="28"/>
        </w:rPr>
      </w:pPr>
      <w:r>
        <w:rPr>
          <w:rFonts w:hint="eastAsia" w:ascii="仿宋" w:hAnsi="仿宋" w:eastAsia="仿宋"/>
          <w:b/>
          <w:sz w:val="28"/>
          <w:szCs w:val="32"/>
        </w:rPr>
        <w:t>反商业贿赂承诺书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致：</w:t>
      </w:r>
      <w:r>
        <w:rPr>
          <w:rFonts w:hint="eastAsia" w:ascii="仿宋" w:hAnsi="仿宋" w:eastAsia="仿宋"/>
          <w:sz w:val="28"/>
          <w:szCs w:val="28"/>
          <w:lang w:eastAsia="zh-CN"/>
        </w:rPr>
        <w:t>沙雅县政务服务和公共资源交易中心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为了进一步营造公平竞争的市场环境，维护市场秩序，我方在政府采购活动中郑重承诺：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一、依法参与政府采购活动，遵纪守法，诚信经营，公平竞争。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二、不向采购单位、集中采购机构和政府采购评审专家提供任何形式的商业贿赂；对索取或接受商业贿赂的单位和个人，及时向财政部门或纪检监察机关举报。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三、坚决做到不提供虚假资质文件和虚假材料谋取中标。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四、不采取不正当手段诋毁、排挤其他投标人，与其他投标人保持公平的竞争关系。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五、不与采购单位、集中采购机构和政府采购评审专家串通，自觉维护政府采购公平竞争的市场秩序。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六、不与其他投标人串通采取围标、陪标等商业欺诈手段谋取中标，积极维护国家利益、社会公共利益和采购单位的合法权益。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七、严格履行政府采购合同约定的责任和义务，保质保量地完成采购合同规定的任务，准确兑现售后服务承诺。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八、自觉接受并积极配合财政部门和纪检监察机关依法实施的监督检查，如实反映情况，及时提供有关证明材料。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  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ind w:firstLine="562" w:firstLineChars="200"/>
        <w:rPr>
          <w:rFonts w:hint="eastAsia" w:ascii="仿宋" w:hAnsi="仿宋" w:eastAsia="仿宋"/>
          <w:b/>
          <w:sz w:val="28"/>
          <w:szCs w:val="28"/>
        </w:rPr>
      </w:pPr>
    </w:p>
    <w:p>
      <w:pPr>
        <w:pageBreakBefore w:val="0"/>
        <w:kinsoku/>
        <w:wordWrap/>
        <w:overflowPunct/>
        <w:topLinePunct w:val="0"/>
        <w:bidi w:val="0"/>
        <w:ind w:firstLine="562" w:firstLineChars="200"/>
        <w:rPr>
          <w:rFonts w:hint="eastAsia" w:ascii="仿宋" w:hAnsi="仿宋" w:eastAsia="仿宋"/>
          <w:b/>
          <w:sz w:val="28"/>
          <w:szCs w:val="28"/>
        </w:rPr>
      </w:pPr>
      <w:r>
        <w:rPr>
          <w:rFonts w:hint="eastAsia" w:ascii="仿宋" w:hAnsi="仿宋" w:eastAsia="仿宋"/>
          <w:b/>
          <w:sz w:val="28"/>
          <w:szCs w:val="28"/>
        </w:rPr>
        <w:t>附件3</w:t>
      </w:r>
    </w:p>
    <w:p>
      <w:pPr>
        <w:pageBreakBefore w:val="0"/>
        <w:kinsoku/>
        <w:wordWrap/>
        <w:overflowPunct/>
        <w:topLinePunct w:val="0"/>
        <w:bidi w:val="0"/>
        <w:ind w:firstLine="560" w:firstLineChars="200"/>
        <w:rPr>
          <w:rFonts w:hint="eastAsia" w:ascii="仿宋" w:hAnsi="仿宋" w:eastAsia="仿宋"/>
          <w:sz w:val="28"/>
          <w:szCs w:val="32"/>
        </w:rPr>
      </w:pPr>
    </w:p>
    <w:p>
      <w:pPr>
        <w:pageBreakBefore w:val="0"/>
        <w:kinsoku/>
        <w:wordWrap/>
        <w:overflowPunct/>
        <w:topLinePunct w:val="0"/>
        <w:bidi w:val="0"/>
        <w:ind w:firstLine="562" w:firstLineChars="200"/>
        <w:rPr>
          <w:rFonts w:hint="eastAsia" w:ascii="仿宋" w:hAnsi="仿宋" w:eastAsia="仿宋"/>
          <w:b/>
          <w:sz w:val="28"/>
          <w:szCs w:val="32"/>
        </w:rPr>
      </w:pPr>
      <w:r>
        <w:rPr>
          <w:rFonts w:hint="eastAsia" w:ascii="仿宋" w:hAnsi="仿宋" w:eastAsia="仿宋"/>
          <w:b/>
          <w:sz w:val="28"/>
          <w:szCs w:val="32"/>
        </w:rPr>
        <w:t>法定代表人资格证明文件</w:t>
      </w:r>
    </w:p>
    <w:p>
      <w:pPr>
        <w:pageBreakBefore w:val="0"/>
        <w:kinsoku/>
        <w:wordWrap/>
        <w:overflowPunct/>
        <w:topLinePunct w:val="0"/>
        <w:bidi w:val="0"/>
        <w:ind w:firstLine="560" w:firstLineChars="200"/>
        <w:rPr>
          <w:rFonts w:hint="eastAsia" w:ascii="仿宋" w:hAnsi="仿宋" w:eastAsia="仿宋"/>
          <w:sz w:val="28"/>
          <w:szCs w:val="32"/>
        </w:rPr>
      </w:pP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我是</w:t>
      </w:r>
      <w:r>
        <w:rPr>
          <w:rFonts w:hint="eastAsia" w:ascii="仿宋" w:hAnsi="仿宋" w:eastAsia="仿宋"/>
          <w:sz w:val="28"/>
          <w:szCs w:val="28"/>
          <w:u w:val="single"/>
        </w:rPr>
        <w:t xml:space="preserve"> 投标单位全称                </w:t>
      </w:r>
      <w:r>
        <w:rPr>
          <w:rFonts w:hint="eastAsia" w:ascii="仿宋" w:hAnsi="仿宋" w:eastAsia="仿宋"/>
          <w:sz w:val="28"/>
          <w:szCs w:val="28"/>
        </w:rPr>
        <w:t>的法定代表人。参加</w:t>
      </w:r>
      <w:r>
        <w:rPr>
          <w:rFonts w:hint="eastAsia" w:ascii="仿宋" w:hAnsi="仿宋" w:eastAsia="仿宋"/>
          <w:sz w:val="28"/>
          <w:szCs w:val="28"/>
          <w:lang w:eastAsia="zh-CN"/>
        </w:rPr>
        <w:t>沙雅县政务服务和公共资源交易中心</w:t>
      </w:r>
      <w:r>
        <w:rPr>
          <w:rFonts w:hint="eastAsia" w:ascii="仿宋" w:hAnsi="仿宋" w:eastAsia="仿宋"/>
          <w:sz w:val="28"/>
          <w:szCs w:val="28"/>
        </w:rPr>
        <w:t>组织的</w:t>
      </w:r>
      <w:r>
        <w:rPr>
          <w:rFonts w:hint="eastAsia" w:ascii="仿宋" w:hAnsi="仿宋" w:eastAsia="仿宋"/>
          <w:sz w:val="28"/>
          <w:szCs w:val="28"/>
          <w:u w:val="single"/>
        </w:rPr>
        <w:t xml:space="preserve">     招标项目名称、招标编号         </w:t>
      </w:r>
      <w:r>
        <w:rPr>
          <w:rFonts w:hint="eastAsia" w:ascii="仿宋" w:hAnsi="仿宋" w:eastAsia="仿宋"/>
          <w:sz w:val="28"/>
          <w:szCs w:val="28"/>
        </w:rPr>
        <w:t>，负责签署本次投标文件、并全权处理开标、评标、澄清事项过程中的一切文件和签署合同以及处理与本次招标项目有关的一切事务。</w:t>
      </w: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特此证明。</w:t>
      </w: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 xml:space="preserve">  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（加盖单位公章）</w:t>
      </w: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注：1、法定代表人参加本次投标的应签署本文件并附本人身份证复印件；</w:t>
      </w: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2、如法定代表人不参加本次投标，应签署《授权委托书》。</w:t>
      </w:r>
    </w:p>
    <w:p>
      <w:pPr>
        <w:pageBreakBefore w:val="0"/>
        <w:kinsoku/>
        <w:wordWrap/>
        <w:overflowPunct/>
        <w:topLinePunct w:val="0"/>
        <w:bidi w:val="0"/>
        <w:ind w:firstLine="560" w:firstLineChars="200"/>
        <w:rPr>
          <w:rFonts w:hint="eastAsia" w:ascii="仿宋" w:hAnsi="仿宋" w:eastAsia="仿宋"/>
          <w:sz w:val="28"/>
          <w:szCs w:val="28"/>
        </w:rPr>
      </w:pPr>
    </w:p>
    <w:tbl>
      <w:tblPr>
        <w:tblStyle w:val="48"/>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vAlign w:val="center"/>
          </w:tcPr>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法定代表人身份证复印件粘贴处</w:t>
            </w: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p>
        </w:tc>
      </w:tr>
    </w:tbl>
    <w:p>
      <w:pPr>
        <w:pageBreakBefore w:val="0"/>
        <w:kinsoku/>
        <w:wordWrap/>
        <w:overflowPunct/>
        <w:topLinePunct w:val="0"/>
        <w:bidi w:val="0"/>
        <w:ind w:firstLine="560" w:firstLineChars="200"/>
        <w:rPr>
          <w:rFonts w:hint="eastAsia" w:ascii="仿宋" w:hAnsi="仿宋" w:eastAsia="仿宋"/>
          <w:sz w:val="28"/>
          <w:szCs w:val="30"/>
        </w:rPr>
      </w:pPr>
    </w:p>
    <w:p>
      <w:pPr>
        <w:pStyle w:val="30"/>
        <w:rPr>
          <w:rFonts w:hint="eastAsia" w:ascii="仿宋" w:hAnsi="仿宋" w:eastAsia="仿宋"/>
          <w:sz w:val="28"/>
          <w:szCs w:val="30"/>
        </w:rPr>
      </w:pPr>
    </w:p>
    <w:p>
      <w:pPr>
        <w:pStyle w:val="30"/>
        <w:rPr>
          <w:rFonts w:hint="eastAsia" w:ascii="仿宋" w:hAnsi="仿宋" w:eastAsia="仿宋"/>
          <w:sz w:val="28"/>
          <w:szCs w:val="30"/>
        </w:rPr>
      </w:pPr>
    </w:p>
    <w:p>
      <w:pPr>
        <w:pStyle w:val="30"/>
        <w:rPr>
          <w:rFonts w:hint="eastAsia" w:ascii="仿宋" w:hAnsi="仿宋" w:eastAsia="仿宋"/>
          <w:sz w:val="28"/>
          <w:szCs w:val="30"/>
        </w:rPr>
      </w:pPr>
    </w:p>
    <w:p>
      <w:pPr>
        <w:pStyle w:val="30"/>
        <w:rPr>
          <w:rFonts w:hint="eastAsia" w:ascii="仿宋" w:hAnsi="仿宋" w:eastAsia="仿宋"/>
          <w:sz w:val="28"/>
          <w:szCs w:val="30"/>
        </w:rPr>
      </w:pPr>
    </w:p>
    <w:p>
      <w:pPr>
        <w:pStyle w:val="30"/>
        <w:rPr>
          <w:rFonts w:hint="eastAsia" w:ascii="仿宋" w:hAnsi="仿宋" w:eastAsia="仿宋"/>
          <w:sz w:val="28"/>
          <w:szCs w:val="30"/>
        </w:rPr>
      </w:pPr>
    </w:p>
    <w:p>
      <w:pPr>
        <w:pageBreakBefore w:val="0"/>
        <w:kinsoku/>
        <w:wordWrap/>
        <w:overflowPunct/>
        <w:topLinePunct w:val="0"/>
        <w:bidi w:val="0"/>
        <w:ind w:firstLine="3654" w:firstLineChars="1300"/>
        <w:rPr>
          <w:rFonts w:hint="eastAsia" w:ascii="仿宋" w:hAnsi="仿宋" w:eastAsia="仿宋"/>
          <w:b/>
          <w:bCs/>
          <w:sz w:val="28"/>
          <w:szCs w:val="32"/>
        </w:rPr>
      </w:pPr>
      <w:r>
        <w:rPr>
          <w:rFonts w:hint="eastAsia" w:ascii="仿宋" w:hAnsi="仿宋" w:eastAsia="仿宋"/>
          <w:b/>
          <w:bCs/>
          <w:sz w:val="28"/>
          <w:szCs w:val="32"/>
        </w:rPr>
        <w:t>授权委托书</w:t>
      </w:r>
    </w:p>
    <w:p>
      <w:pPr>
        <w:pageBreakBefore w:val="0"/>
        <w:kinsoku/>
        <w:wordWrap/>
        <w:overflowPunct/>
        <w:topLinePunct w:val="0"/>
        <w:bidi w:val="0"/>
        <w:ind w:firstLine="560" w:firstLineChars="200"/>
        <w:rPr>
          <w:rFonts w:hint="eastAsia" w:ascii="仿宋" w:hAnsi="仿宋" w:eastAsia="仿宋"/>
          <w:sz w:val="28"/>
          <w:szCs w:val="28"/>
        </w:rPr>
      </w:pPr>
    </w:p>
    <w:p>
      <w:pPr>
        <w:pageBreakBefore w:val="0"/>
        <w:kinsoku/>
        <w:wordWrap/>
        <w:overflowPunct/>
        <w:topLinePunct w:val="0"/>
        <w:bidi w:val="0"/>
        <w:ind w:firstLine="560" w:firstLineChars="200"/>
        <w:rPr>
          <w:rFonts w:hint="eastAsia" w:ascii="仿宋" w:hAnsi="仿宋" w:eastAsia="仿宋"/>
          <w:sz w:val="28"/>
          <w:szCs w:val="28"/>
        </w:rPr>
      </w:pPr>
      <w:r>
        <w:rPr>
          <w:rFonts w:hint="eastAsia" w:ascii="仿宋" w:hAnsi="仿宋" w:eastAsia="仿宋"/>
          <w:sz w:val="28"/>
          <w:szCs w:val="28"/>
        </w:rPr>
        <w:t xml:space="preserve">我 </w:t>
      </w:r>
      <w:r>
        <w:rPr>
          <w:rFonts w:hint="eastAsia" w:ascii="仿宋" w:hAnsi="仿宋" w:eastAsia="仿宋"/>
          <w:sz w:val="28"/>
          <w:szCs w:val="28"/>
          <w:u w:val="single"/>
        </w:rPr>
        <w:t xml:space="preserve">  姓名   </w:t>
      </w:r>
      <w:r>
        <w:rPr>
          <w:rFonts w:hint="eastAsia" w:ascii="仿宋" w:hAnsi="仿宋" w:eastAsia="仿宋"/>
          <w:sz w:val="28"/>
          <w:szCs w:val="28"/>
        </w:rPr>
        <w:t>是</w:t>
      </w:r>
      <w:r>
        <w:rPr>
          <w:rFonts w:hint="eastAsia" w:ascii="仿宋" w:hAnsi="仿宋" w:eastAsia="仿宋"/>
          <w:sz w:val="28"/>
          <w:szCs w:val="28"/>
          <w:u w:val="single"/>
        </w:rPr>
        <w:t xml:space="preserve">        投标单位名称       </w:t>
      </w:r>
      <w:r>
        <w:rPr>
          <w:rFonts w:hint="eastAsia" w:ascii="仿宋" w:hAnsi="仿宋" w:eastAsia="仿宋"/>
          <w:sz w:val="28"/>
          <w:szCs w:val="28"/>
        </w:rPr>
        <w:t xml:space="preserve">的法定代表人，现授权       </w:t>
      </w:r>
      <w:r>
        <w:rPr>
          <w:rFonts w:hint="eastAsia" w:ascii="仿宋" w:hAnsi="仿宋" w:eastAsia="仿宋"/>
          <w:sz w:val="28"/>
          <w:szCs w:val="28"/>
          <w:u w:val="single"/>
        </w:rPr>
        <w:t xml:space="preserve">单位全称       </w:t>
      </w:r>
      <w:r>
        <w:rPr>
          <w:rFonts w:hint="eastAsia" w:ascii="仿宋" w:hAnsi="仿宋" w:eastAsia="仿宋"/>
          <w:sz w:val="28"/>
          <w:szCs w:val="28"/>
        </w:rPr>
        <w:t>的</w:t>
      </w:r>
      <w:r>
        <w:rPr>
          <w:rFonts w:hint="eastAsia" w:ascii="仿宋" w:hAnsi="仿宋" w:eastAsia="仿宋"/>
          <w:sz w:val="28"/>
          <w:szCs w:val="28"/>
          <w:u w:val="single"/>
        </w:rPr>
        <w:t xml:space="preserve">    姓名    </w:t>
      </w:r>
      <w:r>
        <w:rPr>
          <w:rFonts w:hint="eastAsia" w:ascii="仿宋" w:hAnsi="仿宋" w:eastAsia="仿宋"/>
          <w:sz w:val="28"/>
          <w:szCs w:val="28"/>
        </w:rPr>
        <w:t>为我公司全权代理人，以我单位名誉参加</w:t>
      </w:r>
      <w:r>
        <w:rPr>
          <w:rFonts w:hint="eastAsia" w:ascii="仿宋" w:hAnsi="仿宋" w:eastAsia="仿宋"/>
          <w:sz w:val="28"/>
          <w:szCs w:val="28"/>
          <w:lang w:eastAsia="zh-CN"/>
        </w:rPr>
        <w:t>沙雅县政务服务和公共资源交易中心</w:t>
      </w:r>
      <w:r>
        <w:rPr>
          <w:rFonts w:hint="eastAsia" w:ascii="仿宋" w:hAnsi="仿宋" w:eastAsia="仿宋"/>
          <w:sz w:val="28"/>
          <w:szCs w:val="28"/>
        </w:rPr>
        <w:t>组织的</w:t>
      </w:r>
      <w:r>
        <w:rPr>
          <w:rFonts w:hint="eastAsia" w:ascii="仿宋" w:hAnsi="仿宋" w:eastAsia="仿宋"/>
          <w:sz w:val="28"/>
          <w:szCs w:val="28"/>
          <w:u w:val="single"/>
        </w:rPr>
        <w:t xml:space="preserve">     招标项目名称、招标编号</w:t>
      </w:r>
      <w:r>
        <w:rPr>
          <w:rFonts w:hint="eastAsia" w:ascii="仿宋" w:hAnsi="仿宋" w:eastAsia="仿宋"/>
          <w:sz w:val="28"/>
          <w:szCs w:val="28"/>
        </w:rPr>
        <w:t xml:space="preserve">         的投标活动。代理人可全权代表我负责签署本次投标文件，并全权处理开标、评标、澄清事项过程中的一切文件和签署合同。其全权代理人在处理与本次招标项目有关的一切事务，我均予以承认。</w:t>
      </w:r>
    </w:p>
    <w:p>
      <w:pPr>
        <w:pageBreakBefore w:val="0"/>
        <w:widowControl/>
        <w:kinsoku/>
        <w:wordWrap/>
        <w:overflowPunct/>
        <w:topLinePunct w:val="0"/>
        <w:autoSpaceDE w:val="0"/>
        <w:autoSpaceDN w:val="0"/>
        <w:bidi w:val="0"/>
        <w:spacing w:line="360" w:lineRule="auto"/>
        <w:ind w:firstLine="560" w:firstLineChars="200"/>
        <w:textAlignment w:val="bottom"/>
        <w:rPr>
          <w:rFonts w:hint="eastAsia" w:ascii="仿宋" w:hAnsi="仿宋" w:eastAsia="仿宋"/>
          <w:sz w:val="28"/>
          <w:szCs w:val="28"/>
        </w:rPr>
      </w:pPr>
      <w:r>
        <w:rPr>
          <w:rFonts w:hint="eastAsia" w:ascii="仿宋" w:hAnsi="仿宋" w:eastAsia="仿宋"/>
          <w:sz w:val="28"/>
          <w:szCs w:val="28"/>
        </w:rPr>
        <w:t>全权代理人无转委托权。</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特此声明。</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法定代表人：  （签字）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投标单位全称：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（加盖单位公章）</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说明：应附法定代表人和全权代理人身份证复印件    </w:t>
      </w:r>
    </w:p>
    <w:tbl>
      <w:tblPr>
        <w:tblStyle w:val="48"/>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9" w:hRule="atLeast"/>
        </w:trPr>
        <w:tc>
          <w:tcPr>
            <w:tcW w:w="4320" w:type="dxa"/>
            <w:vAlign w:val="center"/>
          </w:tcPr>
          <w:p>
            <w:pPr>
              <w:pageBreakBefore w:val="0"/>
              <w:kinsoku/>
              <w:wordWrap/>
              <w:overflowPunct/>
              <w:topLinePunct w:val="0"/>
              <w:bidi w:val="0"/>
              <w:spacing w:line="360" w:lineRule="exact"/>
              <w:ind w:left="0" w:leftChars="0" w:firstLine="560" w:firstLineChars="200"/>
              <w:jc w:val="center"/>
              <w:rPr>
                <w:rFonts w:hint="eastAsia" w:ascii="仿宋" w:hAnsi="仿宋" w:eastAsia="仿宋"/>
                <w:sz w:val="28"/>
                <w:szCs w:val="28"/>
              </w:rPr>
            </w:pPr>
            <w:r>
              <w:rPr>
                <w:rFonts w:hint="eastAsia" w:ascii="仿宋" w:hAnsi="仿宋" w:eastAsia="仿宋"/>
                <w:sz w:val="28"/>
                <w:szCs w:val="28"/>
              </w:rPr>
              <w:t>法定代表人身份证</w:t>
            </w:r>
          </w:p>
          <w:p>
            <w:pPr>
              <w:pageBreakBefore w:val="0"/>
              <w:kinsoku/>
              <w:wordWrap/>
              <w:overflowPunct/>
              <w:topLinePunct w:val="0"/>
              <w:bidi w:val="0"/>
              <w:spacing w:line="360" w:lineRule="exact"/>
              <w:ind w:left="0" w:leftChars="0" w:firstLine="560" w:firstLineChars="200"/>
              <w:jc w:val="center"/>
              <w:rPr>
                <w:rFonts w:hint="eastAsia" w:ascii="仿宋" w:hAnsi="仿宋" w:eastAsia="仿宋"/>
                <w:sz w:val="28"/>
                <w:szCs w:val="28"/>
              </w:rPr>
            </w:pPr>
            <w:r>
              <w:rPr>
                <w:rFonts w:hint="eastAsia" w:ascii="仿宋" w:hAnsi="仿宋" w:eastAsia="仿宋"/>
                <w:sz w:val="28"/>
                <w:szCs w:val="28"/>
              </w:rPr>
              <w:t>复印件粘贴处</w:t>
            </w:r>
          </w:p>
        </w:tc>
        <w:tc>
          <w:tcPr>
            <w:tcW w:w="360" w:type="dxa"/>
            <w:tcBorders>
              <w:top w:val="nil"/>
              <w:bottom w:val="nil"/>
            </w:tcBorders>
            <w:vAlign w:val="center"/>
          </w:tcPr>
          <w:p>
            <w:pPr>
              <w:pageBreakBefore w:val="0"/>
              <w:widowControl/>
              <w:kinsoku/>
              <w:wordWrap/>
              <w:overflowPunct/>
              <w:topLinePunct w:val="0"/>
              <w:bidi w:val="0"/>
              <w:ind w:left="0" w:leftChars="0" w:firstLine="560" w:firstLineChars="200"/>
              <w:jc w:val="center"/>
              <w:rPr>
                <w:rFonts w:hint="eastAsia" w:ascii="仿宋" w:hAnsi="仿宋" w:eastAsia="仿宋"/>
                <w:sz w:val="28"/>
                <w:szCs w:val="28"/>
              </w:rPr>
            </w:pPr>
          </w:p>
        </w:tc>
        <w:tc>
          <w:tcPr>
            <w:tcW w:w="4320" w:type="dxa"/>
            <w:vAlign w:val="center"/>
          </w:tcPr>
          <w:p>
            <w:pPr>
              <w:pageBreakBefore w:val="0"/>
              <w:widowControl/>
              <w:kinsoku/>
              <w:wordWrap/>
              <w:overflowPunct/>
              <w:topLinePunct w:val="0"/>
              <w:bidi w:val="0"/>
              <w:ind w:left="0" w:leftChars="0" w:firstLine="560" w:firstLineChars="200"/>
              <w:jc w:val="center"/>
              <w:rPr>
                <w:rFonts w:hint="eastAsia" w:ascii="仿宋" w:hAnsi="仿宋" w:eastAsia="仿宋"/>
                <w:sz w:val="28"/>
                <w:szCs w:val="28"/>
              </w:rPr>
            </w:pPr>
            <w:r>
              <w:rPr>
                <w:rFonts w:hint="eastAsia" w:ascii="仿宋" w:hAnsi="仿宋" w:eastAsia="仿宋"/>
                <w:sz w:val="28"/>
                <w:szCs w:val="28"/>
              </w:rPr>
              <w:t>全权代理人身份证</w:t>
            </w:r>
          </w:p>
          <w:p>
            <w:pPr>
              <w:pageBreakBefore w:val="0"/>
              <w:widowControl/>
              <w:kinsoku/>
              <w:wordWrap/>
              <w:overflowPunct/>
              <w:topLinePunct w:val="0"/>
              <w:bidi w:val="0"/>
              <w:ind w:left="0" w:leftChars="0" w:firstLine="560" w:firstLineChars="200"/>
              <w:jc w:val="center"/>
              <w:rPr>
                <w:rFonts w:hint="eastAsia" w:ascii="仿宋" w:hAnsi="仿宋" w:eastAsia="仿宋"/>
                <w:sz w:val="28"/>
                <w:szCs w:val="28"/>
              </w:rPr>
            </w:pPr>
            <w:r>
              <w:rPr>
                <w:rFonts w:hint="eastAsia" w:ascii="仿宋" w:hAnsi="仿宋" w:eastAsia="仿宋"/>
                <w:sz w:val="28"/>
                <w:szCs w:val="28"/>
              </w:rPr>
              <w:t>复印件粘贴处</w:t>
            </w:r>
          </w:p>
        </w:tc>
      </w:tr>
    </w:tbl>
    <w:p>
      <w:pPr>
        <w:pageBreakBefore w:val="0"/>
        <w:widowControl/>
        <w:kinsoku/>
        <w:wordWrap/>
        <w:overflowPunct/>
        <w:topLinePunct w:val="0"/>
        <w:bidi w:val="0"/>
        <w:ind w:firstLine="560" w:firstLineChars="200"/>
        <w:rPr>
          <w:rFonts w:hint="eastAsia" w:ascii="仿宋" w:hAnsi="仿宋" w:eastAsia="仿宋"/>
          <w:sz w:val="28"/>
          <w:szCs w:val="28"/>
        </w:rPr>
      </w:pPr>
    </w:p>
    <w:p>
      <w:pPr>
        <w:pageBreakBefore w:val="0"/>
        <w:widowControl/>
        <w:kinsoku/>
        <w:wordWrap/>
        <w:overflowPunct/>
        <w:topLinePunct w:val="0"/>
        <w:bidi w:val="0"/>
        <w:ind w:firstLine="560" w:firstLineChars="200"/>
        <w:rPr>
          <w:rFonts w:hint="eastAsia" w:ascii="仿宋" w:hAnsi="仿宋" w:eastAsia="仿宋"/>
          <w:sz w:val="28"/>
          <w:szCs w:val="28"/>
        </w:rPr>
      </w:pPr>
    </w:p>
    <w:p>
      <w:pPr>
        <w:pageBreakBefore w:val="0"/>
        <w:widowControl/>
        <w:kinsoku/>
        <w:wordWrap/>
        <w:overflowPunct/>
        <w:topLinePunct w:val="0"/>
        <w:bidi w:val="0"/>
        <w:ind w:firstLine="560" w:firstLineChars="200"/>
        <w:rPr>
          <w:rFonts w:hint="eastAsia" w:ascii="仿宋" w:hAnsi="仿宋" w:eastAsia="仿宋"/>
          <w:sz w:val="28"/>
          <w:szCs w:val="28"/>
        </w:rPr>
      </w:pPr>
    </w:p>
    <w:p>
      <w:pPr>
        <w:pageBreakBefore w:val="0"/>
        <w:widowControl/>
        <w:kinsoku/>
        <w:wordWrap/>
        <w:overflowPunct/>
        <w:topLinePunct w:val="0"/>
        <w:bidi w:val="0"/>
        <w:rPr>
          <w:rFonts w:hint="eastAsia" w:ascii="仿宋" w:hAnsi="仿宋" w:eastAsia="仿宋"/>
          <w:sz w:val="28"/>
          <w:szCs w:val="28"/>
        </w:rPr>
      </w:pPr>
    </w:p>
    <w:p>
      <w:pPr>
        <w:pageBreakBefore w:val="0"/>
        <w:widowControl/>
        <w:kinsoku/>
        <w:wordWrap/>
        <w:overflowPunct/>
        <w:topLinePunct w:val="0"/>
        <w:bidi w:val="0"/>
        <w:ind w:firstLine="281" w:firstLineChars="100"/>
        <w:rPr>
          <w:rFonts w:hint="eastAsia" w:ascii="仿宋" w:hAnsi="仿宋" w:eastAsia="仿宋"/>
          <w:b/>
          <w:sz w:val="28"/>
          <w:szCs w:val="28"/>
        </w:rPr>
      </w:pPr>
      <w:r>
        <w:rPr>
          <w:rFonts w:hint="eastAsia" w:ascii="仿宋" w:hAnsi="仿宋" w:eastAsia="仿宋"/>
          <w:b/>
          <w:sz w:val="28"/>
          <w:szCs w:val="28"/>
        </w:rPr>
        <w:t xml:space="preserve">附件4   </w:t>
      </w:r>
    </w:p>
    <w:p>
      <w:pPr>
        <w:pageBreakBefore w:val="0"/>
        <w:kinsoku/>
        <w:wordWrap/>
        <w:overflowPunct/>
        <w:topLinePunct w:val="0"/>
        <w:bidi w:val="0"/>
        <w:spacing w:line="360" w:lineRule="auto"/>
        <w:ind w:firstLine="562" w:firstLineChars="200"/>
        <w:jc w:val="center"/>
        <w:rPr>
          <w:rFonts w:hint="eastAsia" w:ascii="仿宋" w:hAnsi="仿宋" w:eastAsia="仿宋"/>
          <w:b/>
          <w:bCs/>
          <w:sz w:val="28"/>
          <w:szCs w:val="32"/>
        </w:rPr>
      </w:pPr>
      <w:r>
        <w:rPr>
          <w:rFonts w:hint="eastAsia" w:ascii="仿宋" w:hAnsi="仿宋" w:eastAsia="仿宋"/>
          <w:b/>
          <w:bCs/>
          <w:sz w:val="28"/>
          <w:szCs w:val="32"/>
        </w:rPr>
        <w:t>投标人资格声明函</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一、供应商概况：</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1、注册地址：</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2、成立日期：</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3、注册资金：</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4、单位性质：</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5、开户银行的名称和地址：</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6、隶属关系：</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7、服务体系设置情况简介：</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8、目前生产（销售）的主要产品简介：</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9、年生产（销售）能力</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10、职工（雇员）人数：</w:t>
      </w:r>
    </w:p>
    <w:p>
      <w:pPr>
        <w:pageBreakBefore w:val="0"/>
        <w:kinsoku/>
        <w:wordWrap/>
        <w:overflowPunct/>
        <w:topLinePunct w:val="0"/>
        <w:bidi w:val="0"/>
        <w:spacing w:line="360" w:lineRule="auto"/>
        <w:ind w:left="0" w:leftChars="0" w:firstLine="560" w:firstLineChars="200"/>
        <w:rPr>
          <w:rFonts w:hint="eastAsia" w:ascii="仿宋" w:hAnsi="仿宋" w:eastAsia="仿宋"/>
          <w:color w:val="000000"/>
          <w:sz w:val="28"/>
          <w:szCs w:val="28"/>
        </w:rPr>
      </w:pPr>
      <w:r>
        <w:rPr>
          <w:rFonts w:hint="eastAsia" w:ascii="仿宋" w:hAnsi="仿宋" w:eastAsia="仿宋"/>
          <w:color w:val="000000"/>
          <w:sz w:val="28"/>
          <w:szCs w:val="28"/>
        </w:rPr>
        <w:t>其中：（1）高级技术人员人数：</w:t>
      </w:r>
    </w:p>
    <w:p>
      <w:pPr>
        <w:pageBreakBefore w:val="0"/>
        <w:kinsoku/>
        <w:wordWrap/>
        <w:overflowPunct/>
        <w:topLinePunct w:val="0"/>
        <w:bidi w:val="0"/>
        <w:spacing w:line="360" w:lineRule="auto"/>
        <w:ind w:left="0" w:leftChars="0" w:firstLine="560" w:firstLineChars="200"/>
        <w:rPr>
          <w:rFonts w:hint="eastAsia" w:ascii="仿宋" w:hAnsi="仿宋" w:eastAsia="仿宋"/>
          <w:color w:val="000000"/>
          <w:sz w:val="28"/>
          <w:szCs w:val="28"/>
        </w:rPr>
      </w:pPr>
      <w:r>
        <w:rPr>
          <w:rFonts w:hint="eastAsia" w:ascii="仿宋" w:hAnsi="仿宋" w:eastAsia="仿宋"/>
          <w:color w:val="000000"/>
          <w:sz w:val="28"/>
          <w:szCs w:val="28"/>
        </w:rPr>
        <w:t>（2）中级技术人员人数：</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二、财务状况统计表</w:t>
      </w:r>
    </w:p>
    <w:tbl>
      <w:tblPr>
        <w:tblStyle w:val="48"/>
        <w:tblW w:w="9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pageBreakBefore w:val="0"/>
              <w:kinsoku/>
              <w:wordWrap/>
              <w:overflowPunct/>
              <w:topLinePunct w:val="0"/>
              <w:bidi w:val="0"/>
              <w:ind w:firstLine="480" w:firstLineChars="200"/>
              <w:rPr>
                <w:rFonts w:hint="eastAsia" w:ascii="仿宋" w:hAnsi="仿宋" w:eastAsia="仿宋"/>
                <w:color w:val="000000"/>
                <w:sz w:val="24"/>
              </w:rPr>
            </w:pPr>
            <w:r>
              <w:rPr>
                <w:rFonts w:hint="eastAsia" w:ascii="仿宋" w:hAnsi="仿宋" w:eastAsia="仿宋"/>
                <w:color w:val="000000"/>
                <w:sz w:val="24"/>
              </w:rPr>
              <w:t>项目年份</w:t>
            </w:r>
          </w:p>
        </w:tc>
        <w:tc>
          <w:tcPr>
            <w:tcW w:w="1822" w:type="dxa"/>
            <w:vAlign w:val="center"/>
          </w:tcPr>
          <w:p>
            <w:pPr>
              <w:pageBreakBefore w:val="0"/>
              <w:kinsoku/>
              <w:wordWrap/>
              <w:overflowPunct/>
              <w:topLinePunct w:val="0"/>
              <w:bidi w:val="0"/>
              <w:ind w:firstLine="480" w:firstLineChars="200"/>
              <w:rPr>
                <w:rFonts w:hint="eastAsia" w:ascii="仿宋" w:hAnsi="仿宋" w:eastAsia="仿宋"/>
                <w:color w:val="000000"/>
                <w:sz w:val="24"/>
              </w:rPr>
            </w:pPr>
            <w:r>
              <w:rPr>
                <w:rFonts w:hint="eastAsia" w:ascii="仿宋" w:hAnsi="仿宋" w:eastAsia="仿宋"/>
                <w:color w:val="000000"/>
                <w:sz w:val="24"/>
              </w:rPr>
              <w:t>20</w:t>
            </w:r>
            <w:r>
              <w:rPr>
                <w:rFonts w:hint="eastAsia" w:ascii="仿宋" w:hAnsi="仿宋" w:eastAsia="仿宋"/>
                <w:color w:val="000000"/>
                <w:sz w:val="24"/>
                <w:lang w:val="en-US" w:eastAsia="zh-CN"/>
              </w:rPr>
              <w:t>18</w:t>
            </w:r>
            <w:r>
              <w:rPr>
                <w:rFonts w:hint="eastAsia" w:ascii="仿宋" w:hAnsi="仿宋" w:eastAsia="仿宋"/>
                <w:color w:val="000000"/>
                <w:sz w:val="24"/>
              </w:rPr>
              <w:t>年度</w:t>
            </w:r>
          </w:p>
        </w:tc>
        <w:tc>
          <w:tcPr>
            <w:tcW w:w="2039" w:type="dxa"/>
            <w:vAlign w:val="center"/>
          </w:tcPr>
          <w:p>
            <w:pPr>
              <w:pageBreakBefore w:val="0"/>
              <w:kinsoku/>
              <w:wordWrap/>
              <w:overflowPunct/>
              <w:topLinePunct w:val="0"/>
              <w:bidi w:val="0"/>
              <w:ind w:firstLine="480" w:firstLineChars="200"/>
              <w:rPr>
                <w:rFonts w:hint="eastAsia" w:ascii="仿宋" w:hAnsi="仿宋" w:eastAsia="仿宋"/>
                <w:color w:val="000000"/>
                <w:sz w:val="24"/>
              </w:rPr>
            </w:pPr>
            <w:r>
              <w:rPr>
                <w:rFonts w:hint="eastAsia" w:ascii="仿宋" w:hAnsi="仿宋" w:eastAsia="仿宋"/>
                <w:color w:val="000000"/>
                <w:sz w:val="24"/>
              </w:rPr>
              <w:t>201</w:t>
            </w:r>
            <w:r>
              <w:rPr>
                <w:rFonts w:hint="eastAsia" w:ascii="仿宋" w:hAnsi="仿宋" w:eastAsia="仿宋"/>
                <w:color w:val="000000"/>
                <w:sz w:val="24"/>
                <w:lang w:val="en-US" w:eastAsia="zh-CN"/>
              </w:rPr>
              <w:t>9</w:t>
            </w:r>
            <w:r>
              <w:rPr>
                <w:rFonts w:hint="eastAsia" w:ascii="仿宋" w:hAnsi="仿宋" w:eastAsia="仿宋"/>
                <w:color w:val="000000"/>
                <w:sz w:val="24"/>
              </w:rPr>
              <w:t>年度</w:t>
            </w:r>
          </w:p>
        </w:tc>
        <w:tc>
          <w:tcPr>
            <w:tcW w:w="1907" w:type="dxa"/>
            <w:vAlign w:val="center"/>
          </w:tcPr>
          <w:p>
            <w:pPr>
              <w:pageBreakBefore w:val="0"/>
              <w:kinsoku/>
              <w:wordWrap/>
              <w:overflowPunct/>
              <w:topLinePunct w:val="0"/>
              <w:bidi w:val="0"/>
              <w:ind w:firstLine="480" w:firstLineChars="200"/>
              <w:rPr>
                <w:rFonts w:hint="eastAsia" w:ascii="仿宋" w:hAnsi="仿宋" w:eastAsia="仿宋"/>
                <w:color w:val="000000"/>
                <w:sz w:val="24"/>
              </w:rPr>
            </w:pPr>
            <w:r>
              <w:rPr>
                <w:rFonts w:hint="eastAsia" w:ascii="仿宋" w:hAnsi="仿宋" w:eastAsia="仿宋"/>
                <w:color w:val="000000"/>
                <w:sz w:val="24"/>
              </w:rPr>
              <w:t>20</w:t>
            </w:r>
            <w:r>
              <w:rPr>
                <w:rFonts w:hint="eastAsia" w:ascii="仿宋" w:hAnsi="仿宋" w:eastAsia="仿宋"/>
                <w:color w:val="000000"/>
                <w:sz w:val="24"/>
                <w:lang w:val="en-US" w:eastAsia="zh-CN"/>
              </w:rPr>
              <w:t>20</w:t>
            </w:r>
            <w:r>
              <w:rPr>
                <w:rFonts w:hint="eastAsia" w:ascii="仿宋" w:hAnsi="仿宋" w:eastAsia="仿宋"/>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pageBreakBefore w:val="0"/>
              <w:kinsoku/>
              <w:wordWrap/>
              <w:overflowPunct/>
              <w:topLinePunct w:val="0"/>
              <w:bidi w:val="0"/>
              <w:ind w:firstLine="420" w:firstLineChars="200"/>
              <w:rPr>
                <w:rFonts w:hint="eastAsia" w:ascii="仿宋" w:hAnsi="仿宋" w:eastAsia="仿宋"/>
                <w:color w:val="000000"/>
                <w:szCs w:val="21"/>
              </w:rPr>
            </w:pPr>
            <w:r>
              <w:rPr>
                <w:rFonts w:hint="eastAsia" w:ascii="仿宋" w:hAnsi="仿宋" w:eastAsia="仿宋"/>
                <w:color w:val="000000"/>
                <w:szCs w:val="21"/>
              </w:rPr>
              <w:t>总 资 产（元）</w:t>
            </w:r>
          </w:p>
        </w:tc>
        <w:tc>
          <w:tcPr>
            <w:tcW w:w="1822"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2039"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1907"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pageBreakBefore w:val="0"/>
              <w:kinsoku/>
              <w:wordWrap/>
              <w:overflowPunct/>
              <w:topLinePunct w:val="0"/>
              <w:bidi w:val="0"/>
              <w:ind w:firstLine="420" w:firstLineChars="200"/>
              <w:rPr>
                <w:rFonts w:hint="eastAsia" w:ascii="仿宋" w:hAnsi="仿宋" w:eastAsia="仿宋"/>
                <w:color w:val="000000"/>
                <w:szCs w:val="21"/>
              </w:rPr>
            </w:pPr>
            <w:r>
              <w:rPr>
                <w:rFonts w:hint="eastAsia" w:ascii="仿宋" w:hAnsi="仿宋" w:eastAsia="仿宋"/>
                <w:color w:val="000000"/>
                <w:szCs w:val="21"/>
              </w:rPr>
              <w:t>流动资产（元）</w:t>
            </w:r>
          </w:p>
        </w:tc>
        <w:tc>
          <w:tcPr>
            <w:tcW w:w="1822"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2039"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1907"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pageBreakBefore w:val="0"/>
              <w:kinsoku/>
              <w:wordWrap/>
              <w:overflowPunct/>
              <w:topLinePunct w:val="0"/>
              <w:bidi w:val="0"/>
              <w:ind w:firstLine="420" w:firstLineChars="200"/>
              <w:rPr>
                <w:rFonts w:hint="eastAsia" w:ascii="仿宋" w:hAnsi="仿宋" w:eastAsia="仿宋"/>
                <w:color w:val="000000"/>
                <w:szCs w:val="21"/>
              </w:rPr>
            </w:pPr>
            <w:r>
              <w:rPr>
                <w:rFonts w:hint="eastAsia" w:ascii="仿宋" w:hAnsi="仿宋" w:eastAsia="仿宋"/>
                <w:color w:val="000000"/>
                <w:szCs w:val="21"/>
              </w:rPr>
              <w:t>固定资产净值（元）</w:t>
            </w:r>
          </w:p>
        </w:tc>
        <w:tc>
          <w:tcPr>
            <w:tcW w:w="1822"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2039"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1907"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pageBreakBefore w:val="0"/>
              <w:kinsoku/>
              <w:wordWrap/>
              <w:overflowPunct/>
              <w:topLinePunct w:val="0"/>
              <w:bidi w:val="0"/>
              <w:ind w:firstLine="420" w:firstLineChars="200"/>
              <w:rPr>
                <w:rFonts w:hint="eastAsia" w:ascii="仿宋" w:hAnsi="仿宋" w:eastAsia="仿宋"/>
                <w:color w:val="000000"/>
                <w:szCs w:val="21"/>
              </w:rPr>
            </w:pPr>
            <w:r>
              <w:rPr>
                <w:rFonts w:hint="eastAsia" w:ascii="仿宋" w:hAnsi="仿宋" w:eastAsia="仿宋"/>
                <w:color w:val="000000"/>
                <w:szCs w:val="21"/>
              </w:rPr>
              <w:t>总负债（元）</w:t>
            </w:r>
          </w:p>
        </w:tc>
        <w:tc>
          <w:tcPr>
            <w:tcW w:w="1822"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2039"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1907"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pageBreakBefore w:val="0"/>
              <w:kinsoku/>
              <w:wordWrap/>
              <w:overflowPunct/>
              <w:topLinePunct w:val="0"/>
              <w:bidi w:val="0"/>
              <w:ind w:firstLine="420" w:firstLineChars="200"/>
              <w:rPr>
                <w:rFonts w:hint="eastAsia" w:ascii="仿宋" w:hAnsi="仿宋" w:eastAsia="仿宋"/>
                <w:color w:val="000000"/>
                <w:szCs w:val="21"/>
              </w:rPr>
            </w:pPr>
            <w:r>
              <w:rPr>
                <w:rFonts w:hint="eastAsia" w:ascii="仿宋" w:hAnsi="仿宋" w:eastAsia="仿宋"/>
                <w:color w:val="000000"/>
                <w:szCs w:val="21"/>
              </w:rPr>
              <w:t>短期借款（元）</w:t>
            </w:r>
          </w:p>
        </w:tc>
        <w:tc>
          <w:tcPr>
            <w:tcW w:w="1822"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2039"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1907"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pageBreakBefore w:val="0"/>
              <w:kinsoku/>
              <w:wordWrap/>
              <w:overflowPunct/>
              <w:topLinePunct w:val="0"/>
              <w:bidi w:val="0"/>
              <w:ind w:firstLine="420" w:firstLineChars="200"/>
              <w:rPr>
                <w:rFonts w:hint="eastAsia" w:ascii="仿宋" w:hAnsi="仿宋" w:eastAsia="仿宋"/>
                <w:color w:val="000000"/>
                <w:szCs w:val="21"/>
              </w:rPr>
            </w:pPr>
            <w:r>
              <w:rPr>
                <w:rFonts w:hint="eastAsia" w:ascii="仿宋" w:hAnsi="仿宋" w:eastAsia="仿宋"/>
                <w:color w:val="000000"/>
                <w:szCs w:val="21"/>
              </w:rPr>
              <w:t>销售收入（元）</w:t>
            </w:r>
          </w:p>
        </w:tc>
        <w:tc>
          <w:tcPr>
            <w:tcW w:w="1822"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2039"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1907"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pageBreakBefore w:val="0"/>
              <w:kinsoku/>
              <w:wordWrap/>
              <w:overflowPunct/>
              <w:topLinePunct w:val="0"/>
              <w:bidi w:val="0"/>
              <w:ind w:firstLine="420" w:firstLineChars="200"/>
              <w:rPr>
                <w:rFonts w:hint="eastAsia" w:ascii="仿宋" w:hAnsi="仿宋" w:eastAsia="仿宋"/>
                <w:color w:val="000000"/>
                <w:szCs w:val="21"/>
              </w:rPr>
            </w:pPr>
            <w:r>
              <w:rPr>
                <w:rFonts w:hint="eastAsia" w:ascii="仿宋" w:hAnsi="仿宋" w:eastAsia="仿宋"/>
                <w:color w:val="000000"/>
                <w:szCs w:val="21"/>
              </w:rPr>
              <w:t>利润总额（元）</w:t>
            </w:r>
          </w:p>
        </w:tc>
        <w:tc>
          <w:tcPr>
            <w:tcW w:w="1822"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2039"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c>
          <w:tcPr>
            <w:tcW w:w="1907" w:type="dxa"/>
            <w:vAlign w:val="center"/>
          </w:tcPr>
          <w:p>
            <w:pPr>
              <w:pageBreakBefore w:val="0"/>
              <w:kinsoku/>
              <w:wordWrap/>
              <w:overflowPunct/>
              <w:topLinePunct w:val="0"/>
              <w:bidi w:val="0"/>
              <w:ind w:firstLine="480" w:firstLineChars="200"/>
              <w:rPr>
                <w:rFonts w:hint="eastAsia" w:ascii="仿宋" w:hAnsi="仿宋" w:eastAsia="仿宋"/>
                <w:color w:val="000000"/>
                <w:sz w:val="24"/>
              </w:rPr>
            </w:pPr>
          </w:p>
        </w:tc>
      </w:tr>
    </w:tbl>
    <w:p>
      <w:pPr>
        <w:pageBreakBefore w:val="0"/>
        <w:kinsoku/>
        <w:wordWrap/>
        <w:overflowPunct/>
        <w:topLinePunct w:val="0"/>
        <w:bidi w:val="0"/>
        <w:spacing w:line="360" w:lineRule="auto"/>
        <w:ind w:firstLine="420" w:firstLineChars="200"/>
        <w:rPr>
          <w:rFonts w:hint="eastAsia" w:ascii="仿宋" w:hAnsi="仿宋" w:eastAsia="仿宋"/>
          <w:color w:val="000000"/>
          <w:szCs w:val="21"/>
        </w:rPr>
      </w:pP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三、提供前两年(经年度审计的财务报告)及本年度近期的资产负债表、损益表。</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就我方全部所知，兹保证上述声明是真实、准确的。若有不实，我单位愿意承担由此而产生的一切经济责任和法律责任。</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四、投标人认为需要声明的其他情况</w:t>
      </w:r>
    </w:p>
    <w:p>
      <w:pPr>
        <w:pageBreakBefore w:val="0"/>
        <w:kinsoku/>
        <w:wordWrap/>
        <w:overflowPunct/>
        <w:topLinePunct w:val="0"/>
        <w:bidi w:val="0"/>
        <w:spacing w:line="400" w:lineRule="exact"/>
        <w:ind w:firstLine="560" w:firstLineChars="200"/>
        <w:rPr>
          <w:rFonts w:hint="eastAsia" w:ascii="仿宋" w:hAnsi="仿宋" w:eastAsia="仿宋"/>
          <w:sz w:val="28"/>
          <w:szCs w:val="28"/>
        </w:rPr>
      </w:pPr>
      <w:r>
        <w:rPr>
          <w:rFonts w:hint="eastAsia" w:ascii="仿宋" w:hAnsi="仿宋" w:eastAsia="仿宋"/>
          <w:color w:val="000000"/>
          <w:sz w:val="28"/>
          <w:szCs w:val="28"/>
        </w:rPr>
        <w:t xml:space="preserve">  </w:t>
      </w:r>
      <w:r>
        <w:rPr>
          <w:rFonts w:hint="eastAsia" w:ascii="仿宋" w:hAnsi="仿宋" w:eastAsia="仿宋"/>
          <w:sz w:val="28"/>
          <w:szCs w:val="28"/>
        </w:rPr>
        <w:t>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pageBreakBefore w:val="0"/>
        <w:kinsoku/>
        <w:wordWrap/>
        <w:overflowPunct/>
        <w:topLinePunct w:val="0"/>
        <w:bidi w:val="0"/>
        <w:spacing w:line="400" w:lineRule="exact"/>
        <w:ind w:firstLine="560" w:firstLineChars="200"/>
        <w:rPr>
          <w:rFonts w:hint="eastAsia" w:ascii="仿宋" w:hAnsi="仿宋" w:eastAsia="仿宋"/>
          <w:sz w:val="28"/>
          <w:szCs w:val="28"/>
        </w:rPr>
      </w:pPr>
      <w:r>
        <w:rPr>
          <w:rFonts w:hint="eastAsia" w:ascii="仿宋" w:hAnsi="仿宋" w:eastAsia="仿宋"/>
          <w:sz w:val="28"/>
          <w:szCs w:val="28"/>
        </w:rPr>
        <w:t>（加盖单位公章）</w:t>
      </w:r>
    </w:p>
    <w:p>
      <w:pPr>
        <w:pageBreakBefore w:val="0"/>
        <w:kinsoku/>
        <w:wordWrap/>
        <w:overflowPunct/>
        <w:topLinePunct w:val="0"/>
        <w:bidi w:val="0"/>
        <w:spacing w:line="400" w:lineRule="exact"/>
        <w:ind w:firstLine="560" w:firstLineChars="200"/>
        <w:rPr>
          <w:rFonts w:hint="eastAsia" w:ascii="仿宋" w:hAnsi="仿宋" w:eastAsia="仿宋"/>
          <w:sz w:val="28"/>
          <w:szCs w:val="28"/>
        </w:rPr>
      </w:pPr>
    </w:p>
    <w:p>
      <w:pPr>
        <w:pageBreakBefore w:val="0"/>
        <w:kinsoku/>
        <w:wordWrap/>
        <w:overflowPunct/>
        <w:topLinePunct w:val="0"/>
        <w:bidi w:val="0"/>
        <w:spacing w:line="400" w:lineRule="exact"/>
        <w:ind w:firstLine="560" w:firstLineChars="200"/>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rPr>
          <w:rFonts w:hint="eastAsia" w:ascii="仿宋" w:hAnsi="仿宋" w:eastAsia="仿宋"/>
          <w:b/>
          <w:sz w:val="28"/>
          <w:szCs w:val="28"/>
        </w:rPr>
      </w:pPr>
    </w:p>
    <w:p>
      <w:pPr>
        <w:pStyle w:val="30"/>
        <w:rPr>
          <w:rFonts w:hint="eastAsia" w:ascii="仿宋" w:hAnsi="仿宋" w:eastAsia="仿宋"/>
          <w:b/>
          <w:sz w:val="28"/>
          <w:szCs w:val="28"/>
        </w:rPr>
      </w:pPr>
    </w:p>
    <w:p>
      <w:pPr>
        <w:pStyle w:val="30"/>
        <w:rPr>
          <w:rFonts w:hint="eastAsia" w:ascii="仿宋" w:hAnsi="仿宋" w:eastAsia="仿宋"/>
          <w:b/>
          <w:sz w:val="28"/>
          <w:szCs w:val="28"/>
        </w:rPr>
      </w:pPr>
    </w:p>
    <w:p>
      <w:pPr>
        <w:pStyle w:val="30"/>
        <w:rPr>
          <w:rFonts w:hint="eastAsia" w:ascii="仿宋" w:hAnsi="仿宋" w:eastAsia="仿宋"/>
          <w:b/>
          <w:sz w:val="28"/>
          <w:szCs w:val="28"/>
        </w:rPr>
      </w:pPr>
    </w:p>
    <w:p>
      <w:pPr>
        <w:pStyle w:val="3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Style w:val="30"/>
        <w:rPr>
          <w:rFonts w:hint="eastAsia"/>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附件5</w:t>
      </w:r>
    </w:p>
    <w:p>
      <w:pPr>
        <w:pageBreakBefore w:val="0"/>
        <w:kinsoku/>
        <w:wordWrap/>
        <w:overflowPunct/>
        <w:topLinePunct w:val="0"/>
        <w:bidi w:val="0"/>
        <w:spacing w:line="360" w:lineRule="auto"/>
        <w:ind w:firstLine="643" w:firstLineChars="200"/>
        <w:rPr>
          <w:rFonts w:hint="eastAsia" w:ascii="仿宋" w:hAnsi="仿宋" w:eastAsia="仿宋"/>
          <w:b/>
          <w:sz w:val="32"/>
          <w:szCs w:val="32"/>
        </w:rPr>
      </w:pPr>
    </w:p>
    <w:p>
      <w:pPr>
        <w:pageBreakBefore w:val="0"/>
        <w:kinsoku/>
        <w:wordWrap/>
        <w:overflowPunct/>
        <w:topLinePunct w:val="0"/>
        <w:bidi w:val="0"/>
        <w:spacing w:line="360" w:lineRule="auto"/>
        <w:ind w:firstLine="643" w:firstLineChars="200"/>
        <w:jc w:val="center"/>
        <w:rPr>
          <w:rFonts w:hint="eastAsia" w:ascii="仿宋" w:hAnsi="仿宋" w:eastAsia="仿宋"/>
          <w:b/>
          <w:color w:val="000000"/>
          <w:sz w:val="32"/>
          <w:szCs w:val="32"/>
        </w:rPr>
      </w:pPr>
      <w:r>
        <w:rPr>
          <w:rFonts w:hint="eastAsia" w:ascii="仿宋" w:hAnsi="仿宋" w:eastAsia="仿宋"/>
          <w:b/>
          <w:color w:val="000000"/>
          <w:sz w:val="32"/>
          <w:szCs w:val="32"/>
        </w:rPr>
        <w:t>投标人对《采购合同条款》的意见</w:t>
      </w:r>
    </w:p>
    <w:p>
      <w:pPr>
        <w:pageBreakBefore w:val="0"/>
        <w:kinsoku/>
        <w:wordWrap/>
        <w:overflowPunct/>
        <w:topLinePunct w:val="0"/>
        <w:bidi w:val="0"/>
        <w:spacing w:line="360" w:lineRule="auto"/>
        <w:ind w:firstLine="420" w:firstLineChars="200"/>
        <w:rPr>
          <w:rFonts w:hint="eastAsia" w:ascii="仿宋" w:hAnsi="仿宋" w:eastAsia="仿宋"/>
          <w:color w:val="000000"/>
          <w:szCs w:val="21"/>
        </w:rPr>
      </w:pPr>
    </w:p>
    <w:p>
      <w:pPr>
        <w:pageBreakBefore w:val="0"/>
        <w:tabs>
          <w:tab w:val="left" w:pos="7950"/>
        </w:tabs>
        <w:kinsoku/>
        <w:wordWrap/>
        <w:overflowPunct/>
        <w:topLinePunct w:val="0"/>
        <w:bidi w:val="0"/>
        <w:adjustRightInd w:val="0"/>
        <w:spacing w:line="360" w:lineRule="auto"/>
        <w:ind w:firstLine="560" w:firstLineChars="200"/>
        <w:rPr>
          <w:rFonts w:hint="eastAsia" w:ascii="仿宋" w:hAnsi="仿宋" w:eastAsia="仿宋"/>
          <w:bCs/>
          <w:sz w:val="28"/>
          <w:szCs w:val="28"/>
        </w:rPr>
      </w:pPr>
      <w:r>
        <w:rPr>
          <w:rFonts w:hint="eastAsia" w:ascii="仿宋" w:hAnsi="仿宋" w:eastAsia="仿宋"/>
          <w:sz w:val="28"/>
          <w:szCs w:val="28"/>
        </w:rPr>
        <w:t>1、投标人如对此次《</w:t>
      </w:r>
      <w:r>
        <w:rPr>
          <w:rFonts w:hint="eastAsia" w:ascii="仿宋" w:hAnsi="仿宋" w:eastAsia="仿宋"/>
          <w:bCs/>
          <w:sz w:val="28"/>
          <w:szCs w:val="28"/>
        </w:rPr>
        <w:t>采购合同条款》没有歧异，请在本页填写无意见；如有歧异，请填写具体意见</w:t>
      </w:r>
      <w:r>
        <w:rPr>
          <w:rFonts w:hint="eastAsia" w:ascii="仿宋" w:hAnsi="仿宋" w:eastAsia="仿宋"/>
          <w:sz w:val="28"/>
          <w:szCs w:val="28"/>
        </w:rPr>
        <w:t>（请投标人选择其一）</w:t>
      </w:r>
      <w:r>
        <w:rPr>
          <w:rFonts w:hint="eastAsia" w:ascii="仿宋" w:hAnsi="仿宋" w:eastAsia="仿宋"/>
          <w:bCs/>
          <w:sz w:val="28"/>
          <w:szCs w:val="28"/>
        </w:rPr>
        <w:t>：</w:t>
      </w:r>
    </w:p>
    <w:p>
      <w:pPr>
        <w:pageBreakBefore w:val="0"/>
        <w:kinsoku/>
        <w:wordWrap/>
        <w:overflowPunct/>
        <w:topLinePunct w:val="0"/>
        <w:bidi w:val="0"/>
        <w:spacing w:line="360" w:lineRule="auto"/>
        <w:ind w:firstLine="560" w:firstLineChars="200"/>
        <w:rPr>
          <w:rFonts w:hint="eastAsia" w:ascii="仿宋" w:hAnsi="仿宋" w:eastAsia="仿宋"/>
          <w:b/>
          <w:bCs/>
          <w:sz w:val="28"/>
          <w:szCs w:val="28"/>
        </w:rPr>
      </w:pPr>
      <w:r>
        <w:rPr>
          <w:rFonts w:hint="eastAsia" w:ascii="仿宋" w:hAnsi="仿宋" w:eastAsia="仿宋"/>
          <w:bCs/>
          <w:sz w:val="28"/>
          <w:szCs w:val="28"/>
        </w:rPr>
        <w:t>有意见</w:t>
      </w:r>
      <w:r>
        <w:rPr>
          <w:rFonts w:hint="eastAsia" w:ascii="仿宋" w:hAnsi="仿宋" w:eastAsia="仿宋"/>
          <w:b/>
          <w:bCs/>
          <w:sz w:val="28"/>
          <w:szCs w:val="28"/>
        </w:rPr>
        <w:t xml:space="preserve"> □  </w:t>
      </w:r>
      <w:r>
        <w:rPr>
          <w:rFonts w:hint="eastAsia" w:ascii="仿宋" w:hAnsi="仿宋" w:eastAsia="仿宋"/>
          <w:bCs/>
          <w:sz w:val="28"/>
          <w:szCs w:val="28"/>
        </w:rPr>
        <w:t xml:space="preserve">         无意见 </w:t>
      </w:r>
      <w:r>
        <w:rPr>
          <w:rFonts w:hint="eastAsia" w:ascii="仿宋" w:hAnsi="仿宋" w:eastAsia="仿宋"/>
          <w:b/>
          <w:bCs/>
          <w:sz w:val="28"/>
          <w:szCs w:val="28"/>
        </w:rPr>
        <w:t>□</w:t>
      </w:r>
    </w:p>
    <w:p>
      <w:pPr>
        <w:pageBreakBefore w:val="0"/>
        <w:tabs>
          <w:tab w:val="left" w:pos="7950"/>
        </w:tabs>
        <w:kinsoku/>
        <w:wordWrap/>
        <w:overflowPunct/>
        <w:topLinePunct w:val="0"/>
        <w:bidi w:val="0"/>
        <w:adjustRightInd w:val="0"/>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2、</w:t>
      </w:r>
      <w:r>
        <w:rPr>
          <w:rFonts w:hint="eastAsia" w:ascii="仿宋" w:hAnsi="仿宋" w:eastAsia="仿宋"/>
          <w:bCs/>
          <w:color w:val="000000"/>
          <w:sz w:val="28"/>
          <w:szCs w:val="28"/>
        </w:rPr>
        <w:t>解决合同纠纷方式</w:t>
      </w:r>
      <w:r>
        <w:rPr>
          <w:rFonts w:hint="eastAsia" w:ascii="仿宋" w:hAnsi="仿宋" w:eastAsia="仿宋"/>
          <w:b/>
          <w:color w:val="000000"/>
          <w:sz w:val="28"/>
          <w:szCs w:val="28"/>
        </w:rPr>
        <w:t>：</w:t>
      </w:r>
      <w:r>
        <w:rPr>
          <w:rFonts w:hint="eastAsia" w:ascii="仿宋" w:hAnsi="仿宋" w:eastAsia="仿宋"/>
          <w:sz w:val="28"/>
          <w:szCs w:val="28"/>
        </w:rPr>
        <w:t>（请投标人选择其一）</w:t>
      </w:r>
    </w:p>
    <w:p>
      <w:pPr>
        <w:pageBreakBefore w:val="0"/>
        <w:tabs>
          <w:tab w:val="left" w:pos="7950"/>
        </w:tabs>
        <w:kinsoku/>
        <w:wordWrap/>
        <w:overflowPunct/>
        <w:topLinePunct w:val="0"/>
        <w:bidi w:val="0"/>
        <w:adjustRightInd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 xml:space="preserve">(1)向合同签署地仲裁委员会提请仲裁（   ）； </w:t>
      </w:r>
    </w:p>
    <w:p>
      <w:pPr>
        <w:pageBreakBefore w:val="0"/>
        <w:tabs>
          <w:tab w:val="left" w:pos="7950"/>
        </w:tabs>
        <w:kinsoku/>
        <w:wordWrap/>
        <w:overflowPunct/>
        <w:topLinePunct w:val="0"/>
        <w:bidi w:val="0"/>
        <w:adjustRightInd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(2)向合同签署地人民法院提起诉讼（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rPr>
        <w:t>3、对本合同</w:t>
      </w:r>
      <w:r>
        <w:rPr>
          <w:rFonts w:hint="eastAsia" w:ascii="仿宋" w:hAnsi="仿宋" w:eastAsia="仿宋"/>
          <w:sz w:val="28"/>
          <w:szCs w:val="28"/>
        </w:rPr>
        <w:t>有无意见必须表明意见，按规定签署并加盖公章，否则作为废标。</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p>
    <w:p>
      <w:pPr>
        <w:pageBreakBefore w:val="0"/>
        <w:kinsoku/>
        <w:wordWrap/>
        <w:overflowPunct/>
        <w:topLinePunct w:val="0"/>
        <w:bidi w:val="0"/>
        <w:spacing w:line="400" w:lineRule="exact"/>
        <w:ind w:firstLine="560" w:firstLineChars="200"/>
        <w:rPr>
          <w:rFonts w:hint="eastAsia" w:ascii="仿宋" w:hAnsi="仿宋" w:eastAsia="仿宋"/>
          <w:sz w:val="28"/>
          <w:szCs w:val="28"/>
        </w:rPr>
      </w:pPr>
      <w:r>
        <w:rPr>
          <w:rFonts w:hint="eastAsia" w:ascii="仿宋" w:hAnsi="仿宋" w:eastAsia="仿宋"/>
          <w:color w:val="000000"/>
          <w:sz w:val="28"/>
          <w:szCs w:val="28"/>
        </w:rPr>
        <w:t xml:space="preserve">  </w:t>
      </w:r>
      <w:r>
        <w:rPr>
          <w:rFonts w:hint="eastAsia" w:ascii="仿宋" w:hAnsi="仿宋" w:eastAsia="仿宋"/>
          <w:sz w:val="28"/>
          <w:szCs w:val="28"/>
        </w:rPr>
        <w:t>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pageBreakBefore w:val="0"/>
        <w:kinsoku/>
        <w:wordWrap/>
        <w:overflowPunct/>
        <w:topLinePunct w:val="0"/>
        <w:bidi w:val="0"/>
        <w:spacing w:line="400" w:lineRule="exact"/>
        <w:ind w:firstLine="560" w:firstLineChars="200"/>
        <w:rPr>
          <w:rFonts w:hint="eastAsia" w:ascii="仿宋" w:hAnsi="仿宋" w:eastAsia="仿宋"/>
          <w:sz w:val="28"/>
          <w:szCs w:val="28"/>
        </w:rPr>
      </w:pPr>
      <w:r>
        <w:rPr>
          <w:rFonts w:hint="eastAsia" w:ascii="仿宋" w:hAnsi="仿宋" w:eastAsia="仿宋"/>
          <w:sz w:val="28"/>
          <w:szCs w:val="28"/>
        </w:rPr>
        <w:t>（加盖单位公章）</w:t>
      </w:r>
    </w:p>
    <w:p>
      <w:pPr>
        <w:pageBreakBefore w:val="0"/>
        <w:kinsoku/>
        <w:wordWrap/>
        <w:overflowPunct/>
        <w:topLinePunct w:val="0"/>
        <w:bidi w:val="0"/>
        <w:spacing w:line="400" w:lineRule="exact"/>
        <w:ind w:firstLine="560" w:firstLineChars="200"/>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p>
    <w:p>
      <w:pPr>
        <w:pageBreakBefore w:val="0"/>
        <w:kinsoku/>
        <w:wordWrap/>
        <w:overflowPunct/>
        <w:topLinePunct w:val="0"/>
        <w:bidi w:val="0"/>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附件6</w:t>
      </w:r>
    </w:p>
    <w:p>
      <w:pPr>
        <w:pageBreakBefore w:val="0"/>
        <w:kinsoku/>
        <w:wordWrap/>
        <w:overflowPunct/>
        <w:topLinePunct w:val="0"/>
        <w:bidi w:val="0"/>
        <w:spacing w:line="360" w:lineRule="auto"/>
        <w:ind w:firstLine="723" w:firstLineChars="200"/>
        <w:rPr>
          <w:rFonts w:hint="eastAsia" w:ascii="仿宋" w:hAnsi="仿宋" w:eastAsia="仿宋"/>
          <w:b/>
          <w:sz w:val="36"/>
          <w:szCs w:val="36"/>
        </w:rPr>
      </w:pPr>
    </w:p>
    <w:p>
      <w:pPr>
        <w:pageBreakBefore w:val="0"/>
        <w:kinsoku/>
        <w:wordWrap/>
        <w:overflowPunct/>
        <w:topLinePunct w:val="0"/>
        <w:bidi w:val="0"/>
        <w:spacing w:line="360" w:lineRule="auto"/>
        <w:ind w:firstLine="643" w:firstLineChars="200"/>
        <w:jc w:val="center"/>
        <w:rPr>
          <w:rFonts w:hint="eastAsia" w:ascii="仿宋" w:hAnsi="仿宋" w:eastAsia="仿宋"/>
          <w:b/>
          <w:sz w:val="32"/>
          <w:szCs w:val="32"/>
        </w:rPr>
      </w:pPr>
      <w:r>
        <w:rPr>
          <w:rFonts w:hint="eastAsia" w:ascii="仿宋" w:hAnsi="仿宋" w:eastAsia="仿宋"/>
          <w:b/>
          <w:sz w:val="32"/>
          <w:szCs w:val="32"/>
        </w:rPr>
        <w:t>投标人近三年有无违法、违规记录承诺书</w:t>
      </w:r>
    </w:p>
    <w:p>
      <w:pPr>
        <w:pageBreakBefore w:val="0"/>
        <w:kinsoku/>
        <w:wordWrap/>
        <w:overflowPunct/>
        <w:topLinePunct w:val="0"/>
        <w:bidi w:val="0"/>
        <w:spacing w:line="360" w:lineRule="auto"/>
        <w:ind w:firstLine="600" w:firstLineChars="200"/>
        <w:rPr>
          <w:rFonts w:hint="eastAsia" w:ascii="仿宋" w:hAnsi="仿宋" w:eastAsia="仿宋"/>
          <w:sz w:val="30"/>
          <w:szCs w:val="30"/>
        </w:rPr>
      </w:pPr>
      <w:r>
        <w:rPr>
          <w:rFonts w:hint="eastAsia" w:ascii="仿宋" w:hAnsi="仿宋" w:eastAsia="仿宋"/>
          <w:sz w:val="30"/>
          <w:szCs w:val="30"/>
        </w:rPr>
        <w:t>（投标人自行填写）</w:t>
      </w:r>
    </w:p>
    <w:p>
      <w:pPr>
        <w:pageBreakBefore w:val="0"/>
        <w:kinsoku/>
        <w:wordWrap/>
        <w:overflowPunct/>
        <w:topLinePunct w:val="0"/>
        <w:bidi w:val="0"/>
        <w:spacing w:line="360" w:lineRule="auto"/>
        <w:ind w:left="1792" w:firstLine="560" w:firstLineChars="200"/>
        <w:rPr>
          <w:rFonts w:hint="eastAsia" w:ascii="仿宋" w:hAnsi="仿宋" w:eastAsia="仿宋"/>
          <w:sz w:val="28"/>
          <w:szCs w:val="28"/>
        </w:rPr>
      </w:pPr>
    </w:p>
    <w:p>
      <w:pPr>
        <w:pageBreakBefore w:val="0"/>
        <w:kinsoku/>
        <w:wordWrap/>
        <w:overflowPunct/>
        <w:topLinePunct w:val="0"/>
        <w:bidi w:val="0"/>
        <w:spacing w:line="360" w:lineRule="auto"/>
        <w:ind w:left="1792" w:firstLine="560" w:firstLineChars="200"/>
        <w:rPr>
          <w:rFonts w:hint="eastAsia" w:ascii="仿宋" w:hAnsi="仿宋" w:eastAsia="仿宋"/>
          <w:sz w:val="28"/>
          <w:szCs w:val="28"/>
        </w:rPr>
      </w:pPr>
      <w:r>
        <w:rPr>
          <w:rFonts w:hint="eastAsia" w:ascii="仿宋" w:hAnsi="仿宋" w:eastAsia="仿宋"/>
          <w:sz w:val="28"/>
          <w:szCs w:val="28"/>
        </w:rPr>
        <w:t>内容应包括：说明现在有无正在诉讼的案件和有无不良记录以及是否依法缴纳税收和社会保障资金。</w:t>
      </w:r>
    </w:p>
    <w:p>
      <w:pPr>
        <w:pageBreakBefore w:val="0"/>
        <w:kinsoku/>
        <w:wordWrap/>
        <w:overflowPunct/>
        <w:topLinePunct w:val="0"/>
        <w:bidi w:val="0"/>
        <w:spacing w:line="360" w:lineRule="auto"/>
        <w:ind w:left="252" w:firstLine="560" w:firstLineChars="200"/>
        <w:rPr>
          <w:rFonts w:hint="eastAsia" w:ascii="仿宋" w:hAnsi="仿宋" w:eastAsia="仿宋"/>
          <w:sz w:val="28"/>
          <w:szCs w:val="28"/>
        </w:rPr>
      </w:pPr>
      <w:r>
        <w:rPr>
          <w:rFonts w:hint="eastAsia" w:ascii="仿宋" w:hAnsi="仿宋" w:eastAsia="仿宋"/>
          <w:sz w:val="28"/>
        </w:rPr>
        <w:t>（有无必须说明，否则作为废标）</w:t>
      </w:r>
    </w:p>
    <w:p>
      <w:pPr>
        <w:pageBreakBefore w:val="0"/>
        <w:kinsoku/>
        <w:wordWrap/>
        <w:overflowPunct/>
        <w:topLinePunct w:val="0"/>
        <w:bidi w:val="0"/>
        <w:spacing w:line="360" w:lineRule="auto"/>
        <w:ind w:firstLine="360" w:firstLineChars="200"/>
        <w:rPr>
          <w:rFonts w:hint="eastAsia" w:ascii="仿宋" w:hAnsi="仿宋" w:eastAsia="仿宋"/>
          <w:sz w:val="18"/>
          <w:szCs w:val="18"/>
        </w:rPr>
      </w:pPr>
    </w:p>
    <w:p>
      <w:pPr>
        <w:pageBreakBefore w:val="0"/>
        <w:kinsoku/>
        <w:wordWrap/>
        <w:overflowPunct/>
        <w:topLinePunct w:val="0"/>
        <w:bidi w:val="0"/>
        <w:spacing w:line="360" w:lineRule="auto"/>
        <w:ind w:firstLine="360" w:firstLineChars="200"/>
        <w:rPr>
          <w:rFonts w:hint="eastAsia" w:ascii="仿宋" w:hAnsi="仿宋" w:eastAsia="仿宋"/>
          <w:sz w:val="18"/>
          <w:szCs w:val="18"/>
        </w:rPr>
      </w:pPr>
    </w:p>
    <w:p>
      <w:pPr>
        <w:pageBreakBefore w:val="0"/>
        <w:kinsoku/>
        <w:wordWrap/>
        <w:overflowPunct/>
        <w:topLinePunct w:val="0"/>
        <w:bidi w:val="0"/>
        <w:spacing w:line="360" w:lineRule="auto"/>
        <w:ind w:firstLine="560" w:firstLineChars="200"/>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或</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全权代理人：</w:t>
      </w:r>
      <w:r>
        <w:rPr>
          <w:rFonts w:hint="eastAsia" w:ascii="仿宋" w:hAnsi="仿宋" w:eastAsia="仿宋"/>
          <w:sz w:val="28"/>
          <w:szCs w:val="28"/>
          <w:u w:val="single"/>
        </w:rPr>
        <w:t xml:space="preserve"> （签字） </w:t>
      </w:r>
      <w:r>
        <w:rPr>
          <w:rFonts w:hint="eastAsia" w:ascii="仿宋" w:hAnsi="仿宋" w:eastAsia="仿宋"/>
          <w:sz w:val="28"/>
          <w:szCs w:val="28"/>
        </w:rPr>
        <w:t xml:space="preserve">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投标单位全称：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（加盖单位公章）</w:t>
      </w:r>
    </w:p>
    <w:p>
      <w:pPr>
        <w:pageBreakBefore w:val="0"/>
        <w:kinsoku/>
        <w:wordWrap/>
        <w:overflowPunct/>
        <w:topLinePunct w:val="0"/>
        <w:bidi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ind w:firstLine="420" w:firstLineChars="200"/>
        <w:rPr>
          <w:kern w:val="2"/>
          <w:sz w:val="21"/>
          <w:szCs w:val="24"/>
          <w:lang w:val="en-US" w:eastAsia="zh-CN" w:bidi="ar-SA"/>
        </w:rPr>
      </w:pPr>
    </w:p>
    <w:p>
      <w:pPr>
        <w:pageBreakBefore w:val="0"/>
        <w:kinsoku/>
        <w:wordWrap/>
        <w:overflowPunct/>
        <w:topLinePunct w:val="0"/>
        <w:bidi w:val="0"/>
        <w:ind w:firstLine="420" w:firstLineChars="200"/>
        <w:rPr>
          <w:lang w:val="en-US" w:eastAsia="zh-CN"/>
        </w:rPr>
      </w:pPr>
    </w:p>
    <w:p>
      <w:pPr>
        <w:pageBreakBefore w:val="0"/>
        <w:kinsoku/>
        <w:wordWrap/>
        <w:overflowPunct/>
        <w:topLinePunct w:val="0"/>
        <w:bidi w:val="0"/>
        <w:ind w:firstLine="420" w:firstLineChars="200"/>
        <w:rPr>
          <w:lang w:val="en-US" w:eastAsia="zh-CN"/>
        </w:rPr>
      </w:pPr>
    </w:p>
    <w:p>
      <w:pPr>
        <w:pageBreakBefore w:val="0"/>
        <w:kinsoku/>
        <w:wordWrap/>
        <w:overflowPunct/>
        <w:topLinePunct w:val="0"/>
        <w:bidi w:val="0"/>
        <w:ind w:firstLine="420" w:firstLineChars="200"/>
        <w:rPr>
          <w:lang w:val="en-US" w:eastAsia="zh-CN"/>
        </w:rPr>
      </w:pPr>
    </w:p>
    <w:p>
      <w:pPr>
        <w:pageBreakBefore w:val="0"/>
        <w:tabs>
          <w:tab w:val="left" w:pos="381"/>
        </w:tabs>
        <w:kinsoku/>
        <w:wordWrap/>
        <w:overflowPunct/>
        <w:topLinePunct w:val="0"/>
        <w:bidi w:val="0"/>
        <w:ind w:firstLine="420" w:firstLineChars="200"/>
        <w:jc w:val="left"/>
        <w:rPr>
          <w:lang w:val="en-US" w:eastAsia="zh-CN"/>
        </w:rPr>
        <w:sectPr>
          <w:pgSz w:w="11906" w:h="16838"/>
          <w:pgMar w:top="2098" w:right="1440" w:bottom="1440" w:left="1440" w:header="851" w:footer="992" w:gutter="0"/>
          <w:cols w:space="720" w:num="1"/>
          <w:docGrid w:linePitch="312" w:charSpace="0"/>
        </w:sectPr>
      </w:pPr>
    </w:p>
    <w:p>
      <w:pPr>
        <w:pageBreakBefore w:val="0"/>
        <w:kinsoku/>
        <w:wordWrap/>
        <w:overflowPunct/>
        <w:topLinePunct w:val="0"/>
        <w:bidi w:val="0"/>
        <w:spacing w:line="360" w:lineRule="auto"/>
        <w:ind w:firstLine="562" w:firstLineChars="200"/>
        <w:jc w:val="left"/>
        <w:rPr>
          <w:rFonts w:hint="eastAsia" w:ascii="方正小标宋_GBK" w:hAnsi="方正小标宋_GBK" w:eastAsia="仿宋" w:cs="方正小标宋_GBK"/>
          <w:b/>
          <w:bCs/>
          <w:sz w:val="32"/>
          <w:szCs w:val="32"/>
          <w:lang w:eastAsia="zh-CN"/>
        </w:rPr>
      </w:pPr>
      <w:r>
        <w:rPr>
          <w:rFonts w:hint="eastAsia" w:ascii="仿宋" w:hAnsi="仿宋" w:eastAsia="仿宋"/>
          <w:b/>
          <w:sz w:val="28"/>
          <w:szCs w:val="28"/>
        </w:rPr>
        <w:t>附件</w:t>
      </w:r>
      <w:r>
        <w:rPr>
          <w:rFonts w:hint="eastAsia" w:ascii="仿宋" w:hAnsi="仿宋" w:eastAsia="仿宋"/>
          <w:b/>
          <w:sz w:val="28"/>
          <w:szCs w:val="28"/>
          <w:lang w:val="en-US" w:eastAsia="zh-CN"/>
        </w:rPr>
        <w:t>7</w:t>
      </w:r>
    </w:p>
    <w:p>
      <w:pPr>
        <w:pageBreakBefore w:val="0"/>
        <w:kinsoku/>
        <w:wordWrap/>
        <w:overflowPunct/>
        <w:topLinePunct w:val="0"/>
        <w:bidi w:val="0"/>
        <w:spacing w:line="360" w:lineRule="auto"/>
        <w:ind w:firstLine="640" w:firstLineChars="200"/>
        <w:jc w:val="center"/>
        <w:rPr>
          <w:rFonts w:hint="eastAsia" w:ascii="方正小标宋_GBK" w:hAnsi="方正小标宋_GBK" w:eastAsia="方正小标宋_GBK" w:cs="方正小标宋_GBK"/>
          <w:b/>
          <w:bCs/>
          <w:sz w:val="21"/>
          <w:szCs w:val="22"/>
        </w:rPr>
      </w:pPr>
      <w:r>
        <w:rPr>
          <w:rFonts w:hint="eastAsia" w:ascii="方正小标宋_GBK" w:hAnsi="方正小标宋_GBK" w:eastAsia="方正小标宋_GBK" w:cs="方正小标宋_GBK"/>
          <w:b/>
          <w:bCs/>
          <w:sz w:val="32"/>
          <w:szCs w:val="32"/>
        </w:rPr>
        <w:t>开标一览表</w:t>
      </w:r>
    </w:p>
    <w:p>
      <w:pPr>
        <w:pageBreakBefore w:val="0"/>
        <w:kinsoku/>
        <w:wordWrap/>
        <w:overflowPunct/>
        <w:topLinePunct w:val="0"/>
        <w:bidi w:val="0"/>
        <w:spacing w:line="440" w:lineRule="exact"/>
        <w:ind w:firstLine="420" w:firstLineChars="200"/>
        <w:rPr>
          <w:rFonts w:hint="eastAsia" w:ascii="仿宋" w:hAnsi="仿宋" w:eastAsia="仿宋"/>
          <w:szCs w:val="21"/>
        </w:rPr>
      </w:pPr>
    </w:p>
    <w:p>
      <w:pPr>
        <w:pageBreakBefore w:val="0"/>
        <w:kinsoku/>
        <w:wordWrap/>
        <w:overflowPunct/>
        <w:topLinePunct w:val="0"/>
        <w:bidi w:val="0"/>
        <w:spacing w:line="440" w:lineRule="exact"/>
        <w:ind w:firstLine="420" w:firstLineChars="200"/>
        <w:rPr>
          <w:rFonts w:hint="eastAsia" w:ascii="仿宋" w:hAnsi="仿宋" w:eastAsia="仿宋"/>
          <w:szCs w:val="21"/>
        </w:rPr>
      </w:pPr>
    </w:p>
    <w:p>
      <w:pPr>
        <w:pageBreakBefore w:val="0"/>
        <w:kinsoku/>
        <w:wordWrap/>
        <w:overflowPunct/>
        <w:topLinePunct w:val="0"/>
        <w:bidi w:val="0"/>
        <w:spacing w:line="440" w:lineRule="exact"/>
        <w:ind w:firstLine="420" w:firstLineChars="200"/>
        <w:rPr>
          <w:rFonts w:hint="eastAsia" w:ascii="仿宋" w:hAnsi="仿宋" w:eastAsia="仿宋"/>
          <w:szCs w:val="21"/>
        </w:rPr>
      </w:pPr>
    </w:p>
    <w:p>
      <w:pPr>
        <w:pageBreakBefore w:val="0"/>
        <w:kinsoku/>
        <w:wordWrap/>
        <w:overflowPunct/>
        <w:topLinePunct w:val="0"/>
        <w:bidi w:val="0"/>
        <w:spacing w:line="440" w:lineRule="exact"/>
        <w:ind w:firstLine="562" w:firstLineChars="200"/>
        <w:rPr>
          <w:rFonts w:hint="default" w:ascii="仿宋" w:hAnsi="仿宋" w:eastAsia="仿宋"/>
          <w:b/>
          <w:sz w:val="28"/>
          <w:szCs w:val="28"/>
          <w:lang w:val="en-US" w:eastAsia="zh-CN"/>
        </w:rPr>
      </w:pPr>
      <w:r>
        <w:rPr>
          <w:rFonts w:hint="eastAsia" w:ascii="仿宋" w:hAnsi="仿宋" w:eastAsia="仿宋"/>
          <w:b/>
          <w:sz w:val="28"/>
          <w:szCs w:val="28"/>
          <w:lang w:val="en-US" w:eastAsia="zh-CN"/>
        </w:rPr>
        <w:t>项目名称：                                   项目编号：</w:t>
      </w:r>
    </w:p>
    <w:tbl>
      <w:tblPr>
        <w:tblStyle w:val="48"/>
        <w:tblW w:w="9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1485" w:type="dxa"/>
            <w:vAlign w:val="center"/>
          </w:tcPr>
          <w:p>
            <w:pPr>
              <w:pageBreakBefore w:val="0"/>
              <w:kinsoku/>
              <w:wordWrap/>
              <w:overflowPunct/>
              <w:topLinePunct w:val="0"/>
              <w:bidi w:val="0"/>
              <w:spacing w:line="440" w:lineRule="exact"/>
              <w:ind w:firstLine="482" w:firstLineChars="200"/>
              <w:jc w:val="center"/>
              <w:rPr>
                <w:rFonts w:hint="eastAsia" w:ascii="仿宋" w:hAnsi="仿宋" w:eastAsia="仿宋"/>
                <w:b/>
                <w:bCs/>
                <w:sz w:val="24"/>
                <w:szCs w:val="28"/>
              </w:rPr>
            </w:pPr>
            <w:r>
              <w:rPr>
                <w:rFonts w:hint="eastAsia" w:ascii="仿宋" w:hAnsi="仿宋" w:eastAsia="仿宋"/>
                <w:b/>
                <w:bCs/>
                <w:sz w:val="24"/>
                <w:szCs w:val="28"/>
              </w:rPr>
              <w:t>序号</w:t>
            </w:r>
          </w:p>
        </w:tc>
        <w:tc>
          <w:tcPr>
            <w:tcW w:w="3322" w:type="dxa"/>
            <w:vAlign w:val="center"/>
          </w:tcPr>
          <w:p>
            <w:pPr>
              <w:pageBreakBefore w:val="0"/>
              <w:kinsoku/>
              <w:wordWrap/>
              <w:overflowPunct/>
              <w:topLinePunct w:val="0"/>
              <w:bidi w:val="0"/>
              <w:spacing w:line="440" w:lineRule="exact"/>
              <w:ind w:firstLine="482" w:firstLineChars="200"/>
              <w:jc w:val="center"/>
              <w:rPr>
                <w:rFonts w:hint="eastAsia" w:ascii="仿宋" w:hAnsi="仿宋" w:eastAsia="仿宋"/>
                <w:b/>
                <w:bCs/>
                <w:sz w:val="24"/>
                <w:szCs w:val="28"/>
              </w:rPr>
            </w:pPr>
            <w:r>
              <w:rPr>
                <w:rFonts w:hint="eastAsia" w:ascii="仿宋" w:hAnsi="仿宋" w:eastAsia="仿宋"/>
                <w:b/>
                <w:bCs/>
                <w:sz w:val="24"/>
                <w:szCs w:val="28"/>
              </w:rPr>
              <w:t>项目名称</w:t>
            </w:r>
          </w:p>
        </w:tc>
        <w:tc>
          <w:tcPr>
            <w:tcW w:w="2420" w:type="dxa"/>
            <w:vAlign w:val="center"/>
          </w:tcPr>
          <w:p>
            <w:pPr>
              <w:pageBreakBefore w:val="0"/>
              <w:kinsoku/>
              <w:wordWrap/>
              <w:overflowPunct/>
              <w:topLinePunct w:val="0"/>
              <w:bidi w:val="0"/>
              <w:spacing w:line="440" w:lineRule="exact"/>
              <w:ind w:firstLine="482" w:firstLineChars="200"/>
              <w:jc w:val="center"/>
              <w:rPr>
                <w:rFonts w:hint="eastAsia" w:ascii="仿宋" w:hAnsi="仿宋" w:eastAsia="仿宋"/>
                <w:b/>
                <w:bCs/>
                <w:sz w:val="24"/>
                <w:szCs w:val="28"/>
              </w:rPr>
            </w:pPr>
            <w:r>
              <w:rPr>
                <w:rFonts w:hint="eastAsia" w:ascii="仿宋" w:hAnsi="仿宋" w:eastAsia="仿宋"/>
                <w:b/>
                <w:bCs/>
                <w:sz w:val="24"/>
                <w:szCs w:val="28"/>
              </w:rPr>
              <w:t>投标价（元）</w:t>
            </w:r>
          </w:p>
        </w:tc>
        <w:tc>
          <w:tcPr>
            <w:tcW w:w="1913" w:type="dxa"/>
            <w:vAlign w:val="center"/>
          </w:tcPr>
          <w:p>
            <w:pPr>
              <w:pageBreakBefore w:val="0"/>
              <w:kinsoku/>
              <w:wordWrap/>
              <w:overflowPunct/>
              <w:topLinePunct w:val="0"/>
              <w:bidi w:val="0"/>
              <w:spacing w:line="440" w:lineRule="exact"/>
              <w:ind w:firstLine="482" w:firstLineChars="200"/>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交货/完工</w:t>
            </w:r>
          </w:p>
          <w:p>
            <w:pPr>
              <w:pageBreakBefore w:val="0"/>
              <w:kinsoku/>
              <w:wordWrap/>
              <w:overflowPunct/>
              <w:topLinePunct w:val="0"/>
              <w:bidi w:val="0"/>
              <w:spacing w:line="440" w:lineRule="exact"/>
              <w:ind w:firstLine="482" w:firstLineChars="200"/>
              <w:jc w:val="center"/>
              <w:rPr>
                <w:rFonts w:hint="eastAsia" w:ascii="仿宋" w:hAnsi="仿宋" w:eastAsia="仿宋"/>
                <w:b/>
                <w:bCs/>
                <w:sz w:val="24"/>
                <w:szCs w:val="28"/>
              </w:rPr>
            </w:pPr>
            <w:r>
              <w:rPr>
                <w:rFonts w:hint="eastAsia" w:ascii="仿宋" w:hAnsi="仿宋" w:eastAsia="仿宋"/>
                <w:b/>
                <w:bCs/>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1485" w:type="dxa"/>
            <w:vAlign w:val="center"/>
          </w:tcPr>
          <w:p>
            <w:pPr>
              <w:pageBreakBefore w:val="0"/>
              <w:kinsoku/>
              <w:wordWrap/>
              <w:overflowPunct/>
              <w:topLinePunct w:val="0"/>
              <w:bidi w:val="0"/>
              <w:spacing w:line="440" w:lineRule="exact"/>
              <w:ind w:firstLine="482" w:firstLineChars="200"/>
              <w:jc w:val="center"/>
              <w:rPr>
                <w:rFonts w:hint="eastAsia" w:ascii="仿宋" w:hAnsi="仿宋" w:eastAsia="仿宋"/>
                <w:b/>
                <w:bCs/>
                <w:sz w:val="24"/>
                <w:szCs w:val="28"/>
              </w:rPr>
            </w:pPr>
            <w:r>
              <w:rPr>
                <w:rFonts w:hint="eastAsia" w:ascii="仿宋" w:hAnsi="仿宋" w:eastAsia="仿宋"/>
                <w:b/>
                <w:bCs/>
                <w:sz w:val="24"/>
                <w:szCs w:val="28"/>
              </w:rPr>
              <w:t>1</w:t>
            </w:r>
          </w:p>
        </w:tc>
        <w:tc>
          <w:tcPr>
            <w:tcW w:w="3322" w:type="dxa"/>
            <w:vAlign w:val="center"/>
          </w:tcPr>
          <w:p>
            <w:pPr>
              <w:pageBreakBefore w:val="0"/>
              <w:kinsoku/>
              <w:wordWrap/>
              <w:overflowPunct/>
              <w:topLinePunct w:val="0"/>
              <w:bidi w:val="0"/>
              <w:spacing w:line="440" w:lineRule="exact"/>
              <w:ind w:firstLine="482" w:firstLineChars="200"/>
              <w:jc w:val="center"/>
              <w:rPr>
                <w:rFonts w:hint="eastAsia" w:ascii="仿宋" w:hAnsi="仿宋" w:eastAsia="仿宋"/>
                <w:b/>
                <w:bCs/>
                <w:sz w:val="24"/>
                <w:szCs w:val="28"/>
              </w:rPr>
            </w:pPr>
          </w:p>
        </w:tc>
        <w:tc>
          <w:tcPr>
            <w:tcW w:w="2420" w:type="dxa"/>
            <w:vAlign w:val="center"/>
          </w:tcPr>
          <w:p>
            <w:pPr>
              <w:pageBreakBefore w:val="0"/>
              <w:kinsoku/>
              <w:wordWrap/>
              <w:overflowPunct/>
              <w:topLinePunct w:val="0"/>
              <w:bidi w:val="0"/>
              <w:spacing w:line="440" w:lineRule="exact"/>
              <w:ind w:firstLine="482" w:firstLineChars="200"/>
              <w:jc w:val="center"/>
              <w:rPr>
                <w:rFonts w:hint="eastAsia" w:ascii="仿宋" w:hAnsi="仿宋" w:eastAsia="仿宋"/>
                <w:b/>
                <w:bCs/>
                <w:sz w:val="24"/>
                <w:szCs w:val="28"/>
              </w:rPr>
            </w:pPr>
          </w:p>
        </w:tc>
        <w:tc>
          <w:tcPr>
            <w:tcW w:w="1913" w:type="dxa"/>
            <w:vAlign w:val="center"/>
          </w:tcPr>
          <w:p>
            <w:pPr>
              <w:pageBreakBefore w:val="0"/>
              <w:kinsoku/>
              <w:wordWrap/>
              <w:overflowPunct/>
              <w:topLinePunct w:val="0"/>
              <w:bidi w:val="0"/>
              <w:spacing w:line="440" w:lineRule="exact"/>
              <w:ind w:firstLine="482" w:firstLineChars="200"/>
              <w:jc w:val="center"/>
              <w:rPr>
                <w:rFonts w:hint="eastAsia" w:ascii="仿宋" w:hAnsi="仿宋" w:eastAsia="仿宋"/>
                <w:b/>
                <w:bCs/>
                <w:sz w:val="24"/>
                <w:szCs w:val="28"/>
              </w:rPr>
            </w:pPr>
          </w:p>
        </w:tc>
      </w:tr>
    </w:tbl>
    <w:p>
      <w:pPr>
        <w:pageBreakBefore w:val="0"/>
        <w:kinsoku/>
        <w:wordWrap/>
        <w:overflowPunct/>
        <w:topLinePunct w:val="0"/>
        <w:bidi w:val="0"/>
        <w:ind w:firstLine="482" w:firstLineChars="200"/>
        <w:rPr>
          <w:rFonts w:hint="eastAsia" w:ascii="仿宋" w:hAnsi="仿宋" w:eastAsia="仿宋"/>
          <w:b/>
          <w:color w:val="000000"/>
          <w:sz w:val="24"/>
        </w:rPr>
      </w:pPr>
      <w:r>
        <w:rPr>
          <w:rFonts w:hint="eastAsia" w:ascii="仿宋" w:hAnsi="仿宋" w:eastAsia="仿宋"/>
          <w:b/>
          <w:color w:val="000000"/>
          <w:sz w:val="24"/>
        </w:rPr>
        <w:t>注：此表作为唱标的依据。</w:t>
      </w:r>
    </w:p>
    <w:p>
      <w:pPr>
        <w:pageBreakBefore w:val="0"/>
        <w:kinsoku/>
        <w:wordWrap/>
        <w:overflowPunct/>
        <w:topLinePunct w:val="0"/>
        <w:bidi w:val="0"/>
        <w:spacing w:line="440" w:lineRule="exact"/>
        <w:ind w:firstLine="560" w:firstLineChars="200"/>
        <w:rPr>
          <w:rFonts w:hint="eastAsia" w:ascii="仿宋" w:hAnsi="仿宋" w:eastAsia="仿宋"/>
          <w:sz w:val="28"/>
          <w:szCs w:val="28"/>
        </w:rPr>
      </w:pPr>
    </w:p>
    <w:p>
      <w:pPr>
        <w:pageBreakBefore w:val="0"/>
        <w:kinsoku/>
        <w:wordWrap/>
        <w:overflowPunct/>
        <w:topLinePunct w:val="0"/>
        <w:bidi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投标方：（单位盖章）</w:t>
      </w:r>
    </w:p>
    <w:p>
      <w:pPr>
        <w:pageBreakBefore w:val="0"/>
        <w:kinsoku/>
        <w:wordWrap/>
        <w:overflowPunct/>
        <w:topLinePunct w:val="0"/>
        <w:bidi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法定代表人或代理人：（签字或盖章）</w:t>
      </w:r>
    </w:p>
    <w:p>
      <w:pPr>
        <w:pageBreakBefore w:val="0"/>
        <w:kinsoku/>
        <w:wordWrap/>
        <w:overflowPunct/>
        <w:topLinePunct w:val="0"/>
        <w:bidi w:val="0"/>
        <w:spacing w:line="440" w:lineRule="exact"/>
        <w:ind w:firstLine="560" w:firstLineChars="200"/>
        <w:rPr>
          <w:lang w:val="en-US" w:eastAsia="zh-CN"/>
        </w:rPr>
        <w:sectPr>
          <w:footerReference r:id="rId6" w:type="default"/>
          <w:footerReference r:id="rId7" w:type="even"/>
          <w:pgSz w:w="11906" w:h="16838"/>
          <w:pgMar w:top="2098" w:right="1440" w:bottom="1440" w:left="1440" w:header="851" w:footer="992" w:gutter="0"/>
          <w:cols w:space="720" w:num="1"/>
          <w:docGrid w:linePitch="312" w:charSpace="0"/>
        </w:sectPr>
      </w:pPr>
      <w:r>
        <w:rPr>
          <w:rFonts w:hint="eastAsia" w:ascii="仿宋" w:hAnsi="仿宋" w:eastAsia="仿宋"/>
          <w:sz w:val="28"/>
          <w:szCs w:val="28"/>
        </w:rPr>
        <w:t>年  月  日</w:t>
      </w: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lang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8</w:t>
      </w:r>
    </w:p>
    <w:p>
      <w:pPr>
        <w:numPr>
          <w:ilvl w:val="0"/>
          <w:numId w:val="0"/>
        </w:numPr>
        <w:spacing w:line="440" w:lineRule="exact"/>
        <w:jc w:val="center"/>
        <w:rPr>
          <w:rFonts w:hint="default" w:ascii="Times New Roman" w:hAnsi="Times New Roman" w:eastAsia="宋体" w:cs="Times New Roman"/>
          <w:bCs/>
          <w:sz w:val="32"/>
          <w:szCs w:val="32"/>
        </w:rPr>
      </w:pPr>
      <w:r>
        <w:rPr>
          <w:rFonts w:hint="default" w:ascii="Times New Roman" w:hAnsi="Times New Roman" w:eastAsia="宋体" w:cs="Times New Roman"/>
          <w:b/>
          <w:bCs/>
          <w:sz w:val="32"/>
          <w:szCs w:val="32"/>
        </w:rPr>
        <w:t>投标报价明细表（</w:t>
      </w:r>
      <w:r>
        <w:rPr>
          <w:rFonts w:hint="eastAsia" w:cs="Times New Roman"/>
          <w:b/>
          <w:bCs/>
          <w:sz w:val="32"/>
          <w:szCs w:val="32"/>
          <w:lang w:eastAsia="zh-CN"/>
        </w:rPr>
        <w:t>本项目按</w:t>
      </w:r>
      <w:r>
        <w:rPr>
          <w:rFonts w:hint="default" w:ascii="Times New Roman" w:hAnsi="Times New Roman" w:eastAsia="宋体" w:cs="Times New Roman"/>
          <w:b/>
          <w:bCs/>
          <w:sz w:val="32"/>
          <w:szCs w:val="32"/>
        </w:rPr>
        <w:t>工程量清单</w:t>
      </w:r>
      <w:r>
        <w:rPr>
          <w:rFonts w:hint="eastAsia" w:cs="Times New Roman"/>
          <w:b/>
          <w:bCs/>
          <w:sz w:val="32"/>
          <w:szCs w:val="32"/>
          <w:lang w:eastAsia="zh-CN"/>
        </w:rPr>
        <w:t>格式</w:t>
      </w:r>
      <w:r>
        <w:rPr>
          <w:rFonts w:hint="default" w:ascii="Times New Roman" w:hAnsi="Times New Roman" w:eastAsia="宋体" w:cs="Times New Roman"/>
          <w:b/>
          <w:bCs/>
          <w:sz w:val="32"/>
          <w:szCs w:val="32"/>
        </w:rPr>
        <w:t>）</w:t>
      </w:r>
    </w:p>
    <w:p>
      <w:pPr>
        <w:spacing w:line="44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 w:val="28"/>
          <w:szCs w:val="28"/>
        </w:rPr>
        <w:t>（格式）</w:t>
      </w:r>
      <w:r>
        <w:rPr>
          <w:rFonts w:hint="default" w:ascii="Times New Roman" w:hAnsi="Times New Roman" w:eastAsia="宋体" w:cs="Times New Roman"/>
          <w:bCs/>
          <w:szCs w:val="21"/>
        </w:rPr>
        <w:t xml:space="preserve">  </w:t>
      </w:r>
    </w:p>
    <w:p>
      <w:pPr>
        <w:spacing w:line="440" w:lineRule="exact"/>
        <w:rPr>
          <w:rFonts w:hint="default" w:ascii="Times New Roman" w:hAnsi="Times New Roman" w:eastAsia="宋体" w:cs="Times New Roman"/>
          <w:bCs/>
          <w:color w:val="FF0000"/>
          <w:sz w:val="28"/>
          <w:szCs w:val="28"/>
          <w:u w:val="single"/>
        </w:rPr>
      </w:pPr>
      <w:r>
        <w:rPr>
          <w:rFonts w:hint="default" w:ascii="Times New Roman" w:hAnsi="Times New Roman" w:eastAsia="宋体" w:cs="Times New Roman"/>
          <w:bCs/>
          <w:sz w:val="28"/>
          <w:szCs w:val="28"/>
        </w:rPr>
        <w:t>投标编号</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Cs/>
          <w:color w:val="auto"/>
          <w:sz w:val="28"/>
          <w:szCs w:val="28"/>
          <w:u w:val="single"/>
        </w:rPr>
        <w:t>XXXXXXXXXX</w:t>
      </w:r>
    </w:p>
    <w:tbl>
      <w:tblPr>
        <w:tblStyle w:val="48"/>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序号</w:t>
            </w:r>
          </w:p>
        </w:tc>
        <w:tc>
          <w:tcPr>
            <w:tcW w:w="1414" w:type="dxa"/>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名称</w:t>
            </w:r>
          </w:p>
        </w:tc>
        <w:tc>
          <w:tcPr>
            <w:tcW w:w="1616" w:type="dxa"/>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品牌、规格</w:t>
            </w:r>
          </w:p>
        </w:tc>
        <w:tc>
          <w:tcPr>
            <w:tcW w:w="1414" w:type="dxa"/>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生产厂家</w:t>
            </w:r>
          </w:p>
        </w:tc>
        <w:tc>
          <w:tcPr>
            <w:tcW w:w="808" w:type="dxa"/>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单位</w:t>
            </w:r>
          </w:p>
        </w:tc>
        <w:tc>
          <w:tcPr>
            <w:tcW w:w="1010" w:type="dxa"/>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数量</w:t>
            </w:r>
          </w:p>
        </w:tc>
        <w:tc>
          <w:tcPr>
            <w:tcW w:w="808" w:type="dxa"/>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单价</w:t>
            </w:r>
          </w:p>
        </w:tc>
        <w:tc>
          <w:tcPr>
            <w:tcW w:w="1252" w:type="dxa"/>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vAlign w:val="top"/>
          </w:tcPr>
          <w:p>
            <w:pPr>
              <w:spacing w:line="440" w:lineRule="exact"/>
              <w:jc w:val="center"/>
              <w:rPr>
                <w:rFonts w:hint="default" w:ascii="Times New Roman" w:hAnsi="Times New Roman" w:eastAsia="宋体" w:cs="Times New Roman"/>
                <w:sz w:val="28"/>
                <w:szCs w:val="28"/>
              </w:rPr>
            </w:pPr>
          </w:p>
        </w:tc>
        <w:tc>
          <w:tcPr>
            <w:tcW w:w="1414" w:type="dxa"/>
            <w:vAlign w:val="top"/>
          </w:tcPr>
          <w:p>
            <w:pPr>
              <w:spacing w:line="440" w:lineRule="exact"/>
              <w:jc w:val="center"/>
              <w:rPr>
                <w:rFonts w:hint="default" w:ascii="Times New Roman" w:hAnsi="Times New Roman" w:eastAsia="宋体" w:cs="Times New Roman"/>
                <w:sz w:val="28"/>
                <w:szCs w:val="28"/>
              </w:rPr>
            </w:pPr>
          </w:p>
        </w:tc>
        <w:tc>
          <w:tcPr>
            <w:tcW w:w="1616" w:type="dxa"/>
            <w:vAlign w:val="top"/>
          </w:tcPr>
          <w:p>
            <w:pPr>
              <w:spacing w:line="440" w:lineRule="exact"/>
              <w:jc w:val="center"/>
              <w:rPr>
                <w:rFonts w:hint="default" w:ascii="Times New Roman" w:hAnsi="Times New Roman" w:eastAsia="宋体" w:cs="Times New Roman"/>
                <w:sz w:val="28"/>
                <w:szCs w:val="28"/>
              </w:rPr>
            </w:pPr>
          </w:p>
        </w:tc>
        <w:tc>
          <w:tcPr>
            <w:tcW w:w="1414" w:type="dxa"/>
            <w:vAlign w:val="top"/>
          </w:tcPr>
          <w:p>
            <w:pPr>
              <w:spacing w:line="440" w:lineRule="exact"/>
              <w:jc w:val="center"/>
              <w:rPr>
                <w:rFonts w:hint="default" w:ascii="Times New Roman" w:hAnsi="Times New Roman" w:eastAsia="宋体" w:cs="Times New Roman"/>
                <w:sz w:val="28"/>
                <w:szCs w:val="28"/>
              </w:rPr>
            </w:pPr>
          </w:p>
        </w:tc>
        <w:tc>
          <w:tcPr>
            <w:tcW w:w="808" w:type="dxa"/>
            <w:vAlign w:val="top"/>
          </w:tcPr>
          <w:p>
            <w:pPr>
              <w:spacing w:line="440" w:lineRule="exact"/>
              <w:jc w:val="center"/>
              <w:rPr>
                <w:rFonts w:hint="default" w:ascii="Times New Roman" w:hAnsi="Times New Roman" w:eastAsia="宋体" w:cs="Times New Roman"/>
                <w:sz w:val="28"/>
                <w:szCs w:val="28"/>
              </w:rPr>
            </w:pPr>
          </w:p>
        </w:tc>
        <w:tc>
          <w:tcPr>
            <w:tcW w:w="1010" w:type="dxa"/>
            <w:vAlign w:val="top"/>
          </w:tcPr>
          <w:p>
            <w:pPr>
              <w:spacing w:line="440" w:lineRule="exact"/>
              <w:jc w:val="center"/>
              <w:rPr>
                <w:rFonts w:hint="default" w:ascii="Times New Roman" w:hAnsi="Times New Roman" w:eastAsia="宋体" w:cs="Times New Roman"/>
                <w:sz w:val="28"/>
                <w:szCs w:val="28"/>
              </w:rPr>
            </w:pPr>
          </w:p>
        </w:tc>
        <w:tc>
          <w:tcPr>
            <w:tcW w:w="808" w:type="dxa"/>
            <w:vAlign w:val="top"/>
          </w:tcPr>
          <w:p>
            <w:pPr>
              <w:spacing w:line="440" w:lineRule="exact"/>
              <w:jc w:val="center"/>
              <w:rPr>
                <w:rFonts w:hint="default" w:ascii="Times New Roman" w:hAnsi="Times New Roman" w:eastAsia="宋体" w:cs="Times New Roman"/>
                <w:sz w:val="28"/>
                <w:szCs w:val="28"/>
              </w:rPr>
            </w:pPr>
          </w:p>
        </w:tc>
        <w:tc>
          <w:tcPr>
            <w:tcW w:w="1252" w:type="dxa"/>
            <w:vAlign w:val="top"/>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vAlign w:val="top"/>
          </w:tcPr>
          <w:p>
            <w:pPr>
              <w:spacing w:line="440" w:lineRule="exact"/>
              <w:jc w:val="center"/>
              <w:rPr>
                <w:rFonts w:hint="default" w:ascii="Times New Roman" w:hAnsi="Times New Roman" w:eastAsia="宋体" w:cs="Times New Roman"/>
                <w:sz w:val="28"/>
                <w:szCs w:val="28"/>
              </w:rPr>
            </w:pPr>
          </w:p>
        </w:tc>
        <w:tc>
          <w:tcPr>
            <w:tcW w:w="1414" w:type="dxa"/>
            <w:vAlign w:val="top"/>
          </w:tcPr>
          <w:p>
            <w:pPr>
              <w:spacing w:line="440" w:lineRule="exact"/>
              <w:jc w:val="center"/>
              <w:rPr>
                <w:rFonts w:hint="default" w:ascii="Times New Roman" w:hAnsi="Times New Roman" w:eastAsia="宋体" w:cs="Times New Roman"/>
                <w:sz w:val="28"/>
                <w:szCs w:val="28"/>
              </w:rPr>
            </w:pPr>
          </w:p>
        </w:tc>
        <w:tc>
          <w:tcPr>
            <w:tcW w:w="1616" w:type="dxa"/>
            <w:vAlign w:val="top"/>
          </w:tcPr>
          <w:p>
            <w:pPr>
              <w:spacing w:line="440" w:lineRule="exact"/>
              <w:jc w:val="center"/>
              <w:rPr>
                <w:rFonts w:hint="default" w:ascii="Times New Roman" w:hAnsi="Times New Roman" w:eastAsia="宋体" w:cs="Times New Roman"/>
                <w:sz w:val="28"/>
                <w:szCs w:val="28"/>
              </w:rPr>
            </w:pPr>
          </w:p>
        </w:tc>
        <w:tc>
          <w:tcPr>
            <w:tcW w:w="1414" w:type="dxa"/>
            <w:vAlign w:val="top"/>
          </w:tcPr>
          <w:p>
            <w:pPr>
              <w:spacing w:line="440" w:lineRule="exact"/>
              <w:jc w:val="center"/>
              <w:rPr>
                <w:rFonts w:hint="default" w:ascii="Times New Roman" w:hAnsi="Times New Roman" w:eastAsia="宋体" w:cs="Times New Roman"/>
                <w:sz w:val="28"/>
                <w:szCs w:val="28"/>
              </w:rPr>
            </w:pPr>
          </w:p>
        </w:tc>
        <w:tc>
          <w:tcPr>
            <w:tcW w:w="808" w:type="dxa"/>
            <w:vAlign w:val="top"/>
          </w:tcPr>
          <w:p>
            <w:pPr>
              <w:spacing w:line="440" w:lineRule="exact"/>
              <w:jc w:val="center"/>
              <w:rPr>
                <w:rFonts w:hint="default" w:ascii="Times New Roman" w:hAnsi="Times New Roman" w:eastAsia="宋体" w:cs="Times New Roman"/>
                <w:sz w:val="28"/>
                <w:szCs w:val="28"/>
              </w:rPr>
            </w:pPr>
          </w:p>
        </w:tc>
        <w:tc>
          <w:tcPr>
            <w:tcW w:w="1010" w:type="dxa"/>
            <w:vAlign w:val="top"/>
          </w:tcPr>
          <w:p>
            <w:pPr>
              <w:spacing w:line="440" w:lineRule="exact"/>
              <w:jc w:val="center"/>
              <w:rPr>
                <w:rFonts w:hint="default" w:ascii="Times New Roman" w:hAnsi="Times New Roman" w:eastAsia="宋体" w:cs="Times New Roman"/>
                <w:sz w:val="28"/>
                <w:szCs w:val="28"/>
              </w:rPr>
            </w:pPr>
          </w:p>
        </w:tc>
        <w:tc>
          <w:tcPr>
            <w:tcW w:w="808" w:type="dxa"/>
            <w:vAlign w:val="top"/>
          </w:tcPr>
          <w:p>
            <w:pPr>
              <w:spacing w:line="440" w:lineRule="exact"/>
              <w:jc w:val="center"/>
              <w:rPr>
                <w:rFonts w:hint="default" w:ascii="Times New Roman" w:hAnsi="Times New Roman" w:eastAsia="宋体" w:cs="Times New Roman"/>
                <w:sz w:val="28"/>
                <w:szCs w:val="28"/>
              </w:rPr>
            </w:pPr>
          </w:p>
        </w:tc>
        <w:tc>
          <w:tcPr>
            <w:tcW w:w="1252" w:type="dxa"/>
            <w:vAlign w:val="top"/>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vAlign w:val="top"/>
          </w:tcPr>
          <w:p>
            <w:pPr>
              <w:spacing w:line="440" w:lineRule="exact"/>
              <w:jc w:val="center"/>
              <w:rPr>
                <w:rFonts w:hint="default" w:ascii="Times New Roman" w:hAnsi="Times New Roman" w:eastAsia="宋体" w:cs="Times New Roman"/>
                <w:sz w:val="28"/>
                <w:szCs w:val="28"/>
              </w:rPr>
            </w:pPr>
          </w:p>
        </w:tc>
        <w:tc>
          <w:tcPr>
            <w:tcW w:w="1414" w:type="dxa"/>
            <w:vAlign w:val="top"/>
          </w:tcPr>
          <w:p>
            <w:pPr>
              <w:spacing w:line="440" w:lineRule="exact"/>
              <w:jc w:val="center"/>
              <w:rPr>
                <w:rFonts w:hint="default" w:ascii="Times New Roman" w:hAnsi="Times New Roman" w:eastAsia="宋体" w:cs="Times New Roman"/>
                <w:sz w:val="28"/>
                <w:szCs w:val="28"/>
              </w:rPr>
            </w:pPr>
          </w:p>
        </w:tc>
        <w:tc>
          <w:tcPr>
            <w:tcW w:w="1616" w:type="dxa"/>
            <w:vAlign w:val="top"/>
          </w:tcPr>
          <w:p>
            <w:pPr>
              <w:spacing w:line="440" w:lineRule="exact"/>
              <w:jc w:val="center"/>
              <w:rPr>
                <w:rFonts w:hint="default" w:ascii="Times New Roman" w:hAnsi="Times New Roman" w:eastAsia="宋体" w:cs="Times New Roman"/>
                <w:sz w:val="28"/>
                <w:szCs w:val="28"/>
              </w:rPr>
            </w:pPr>
          </w:p>
        </w:tc>
        <w:tc>
          <w:tcPr>
            <w:tcW w:w="1414" w:type="dxa"/>
            <w:vAlign w:val="top"/>
          </w:tcPr>
          <w:p>
            <w:pPr>
              <w:spacing w:line="440" w:lineRule="exact"/>
              <w:jc w:val="center"/>
              <w:rPr>
                <w:rFonts w:hint="default" w:ascii="Times New Roman" w:hAnsi="Times New Roman" w:eastAsia="宋体" w:cs="Times New Roman"/>
                <w:sz w:val="28"/>
                <w:szCs w:val="28"/>
              </w:rPr>
            </w:pPr>
          </w:p>
        </w:tc>
        <w:tc>
          <w:tcPr>
            <w:tcW w:w="808" w:type="dxa"/>
            <w:vAlign w:val="top"/>
          </w:tcPr>
          <w:p>
            <w:pPr>
              <w:spacing w:line="440" w:lineRule="exact"/>
              <w:jc w:val="center"/>
              <w:rPr>
                <w:rFonts w:hint="default" w:ascii="Times New Roman" w:hAnsi="Times New Roman" w:eastAsia="宋体" w:cs="Times New Roman"/>
                <w:sz w:val="28"/>
                <w:szCs w:val="28"/>
              </w:rPr>
            </w:pPr>
          </w:p>
        </w:tc>
        <w:tc>
          <w:tcPr>
            <w:tcW w:w="1010" w:type="dxa"/>
            <w:vAlign w:val="top"/>
          </w:tcPr>
          <w:p>
            <w:pPr>
              <w:spacing w:line="440" w:lineRule="exact"/>
              <w:jc w:val="center"/>
              <w:rPr>
                <w:rFonts w:hint="default" w:ascii="Times New Roman" w:hAnsi="Times New Roman" w:eastAsia="宋体" w:cs="Times New Roman"/>
                <w:sz w:val="28"/>
                <w:szCs w:val="28"/>
              </w:rPr>
            </w:pPr>
          </w:p>
        </w:tc>
        <w:tc>
          <w:tcPr>
            <w:tcW w:w="808" w:type="dxa"/>
            <w:vAlign w:val="top"/>
          </w:tcPr>
          <w:p>
            <w:pPr>
              <w:spacing w:line="440" w:lineRule="exact"/>
              <w:jc w:val="center"/>
              <w:rPr>
                <w:rFonts w:hint="default" w:ascii="Times New Roman" w:hAnsi="Times New Roman" w:eastAsia="宋体" w:cs="Times New Roman"/>
                <w:sz w:val="28"/>
                <w:szCs w:val="28"/>
              </w:rPr>
            </w:pPr>
          </w:p>
        </w:tc>
        <w:tc>
          <w:tcPr>
            <w:tcW w:w="1252" w:type="dxa"/>
            <w:vAlign w:val="top"/>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vAlign w:val="top"/>
          </w:tcPr>
          <w:p>
            <w:pPr>
              <w:spacing w:line="440" w:lineRule="exact"/>
              <w:jc w:val="center"/>
              <w:rPr>
                <w:rFonts w:hint="default" w:ascii="Times New Roman" w:hAnsi="Times New Roman" w:eastAsia="宋体" w:cs="Times New Roman"/>
                <w:sz w:val="28"/>
                <w:szCs w:val="28"/>
              </w:rPr>
            </w:pPr>
          </w:p>
        </w:tc>
        <w:tc>
          <w:tcPr>
            <w:tcW w:w="1414" w:type="dxa"/>
            <w:vAlign w:val="top"/>
          </w:tcPr>
          <w:p>
            <w:pPr>
              <w:spacing w:line="440" w:lineRule="exact"/>
              <w:jc w:val="center"/>
              <w:rPr>
                <w:rFonts w:hint="default" w:ascii="Times New Roman" w:hAnsi="Times New Roman" w:eastAsia="宋体" w:cs="Times New Roman"/>
                <w:sz w:val="28"/>
                <w:szCs w:val="28"/>
              </w:rPr>
            </w:pPr>
          </w:p>
        </w:tc>
        <w:tc>
          <w:tcPr>
            <w:tcW w:w="1616" w:type="dxa"/>
            <w:vAlign w:val="top"/>
          </w:tcPr>
          <w:p>
            <w:pPr>
              <w:spacing w:line="440" w:lineRule="exact"/>
              <w:jc w:val="center"/>
              <w:rPr>
                <w:rFonts w:hint="default" w:ascii="Times New Roman" w:hAnsi="Times New Roman" w:eastAsia="宋体" w:cs="Times New Roman"/>
                <w:sz w:val="28"/>
                <w:szCs w:val="28"/>
              </w:rPr>
            </w:pPr>
          </w:p>
        </w:tc>
        <w:tc>
          <w:tcPr>
            <w:tcW w:w="1414" w:type="dxa"/>
            <w:vAlign w:val="top"/>
          </w:tcPr>
          <w:p>
            <w:pPr>
              <w:spacing w:line="440" w:lineRule="exact"/>
              <w:jc w:val="center"/>
              <w:rPr>
                <w:rFonts w:hint="default" w:ascii="Times New Roman" w:hAnsi="Times New Roman" w:eastAsia="宋体" w:cs="Times New Roman"/>
                <w:sz w:val="28"/>
                <w:szCs w:val="28"/>
              </w:rPr>
            </w:pPr>
          </w:p>
        </w:tc>
        <w:tc>
          <w:tcPr>
            <w:tcW w:w="808" w:type="dxa"/>
            <w:vAlign w:val="top"/>
          </w:tcPr>
          <w:p>
            <w:pPr>
              <w:spacing w:line="440" w:lineRule="exact"/>
              <w:jc w:val="center"/>
              <w:rPr>
                <w:rFonts w:hint="default" w:ascii="Times New Roman" w:hAnsi="Times New Roman" w:eastAsia="宋体" w:cs="Times New Roman"/>
                <w:sz w:val="28"/>
                <w:szCs w:val="28"/>
              </w:rPr>
            </w:pPr>
          </w:p>
        </w:tc>
        <w:tc>
          <w:tcPr>
            <w:tcW w:w="1010" w:type="dxa"/>
            <w:vAlign w:val="top"/>
          </w:tcPr>
          <w:p>
            <w:pPr>
              <w:spacing w:line="440" w:lineRule="exact"/>
              <w:jc w:val="center"/>
              <w:rPr>
                <w:rFonts w:hint="default" w:ascii="Times New Roman" w:hAnsi="Times New Roman" w:eastAsia="宋体" w:cs="Times New Roman"/>
                <w:sz w:val="28"/>
                <w:szCs w:val="28"/>
              </w:rPr>
            </w:pPr>
          </w:p>
        </w:tc>
        <w:tc>
          <w:tcPr>
            <w:tcW w:w="808" w:type="dxa"/>
            <w:vAlign w:val="top"/>
          </w:tcPr>
          <w:p>
            <w:pPr>
              <w:spacing w:line="440" w:lineRule="exact"/>
              <w:jc w:val="center"/>
              <w:rPr>
                <w:rFonts w:hint="default" w:ascii="Times New Roman" w:hAnsi="Times New Roman" w:eastAsia="宋体" w:cs="Times New Roman"/>
                <w:sz w:val="28"/>
                <w:szCs w:val="28"/>
              </w:rPr>
            </w:pPr>
          </w:p>
        </w:tc>
        <w:tc>
          <w:tcPr>
            <w:tcW w:w="1252" w:type="dxa"/>
            <w:vAlign w:val="top"/>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最终报价</w:t>
            </w:r>
          </w:p>
        </w:tc>
        <w:tc>
          <w:tcPr>
            <w:tcW w:w="6908" w:type="dxa"/>
            <w:gridSpan w:val="6"/>
            <w:tcBorders>
              <w:bottom w:val="single" w:color="auto" w:sz="4" w:space="0"/>
            </w:tcBorders>
            <w:vAlign w:val="top"/>
          </w:tcPr>
          <w:p>
            <w:pPr>
              <w:spacing w:line="44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金额（大写）                    元</w:t>
            </w:r>
          </w:p>
        </w:tc>
      </w:tr>
    </w:tbl>
    <w:p>
      <w:pPr>
        <w:spacing w:line="440" w:lineRule="exact"/>
        <w:ind w:firstLine="560" w:firstLineChars="200"/>
        <w:rPr>
          <w:rFonts w:hint="default" w:ascii="Times New Roman" w:hAnsi="Times New Roman" w:eastAsia="宋体" w:cs="Times New Roman"/>
          <w:sz w:val="28"/>
          <w:szCs w:val="28"/>
        </w:rPr>
      </w:pPr>
    </w:p>
    <w:p>
      <w:pPr>
        <w:spacing w:line="44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投标方：（单位盖章）</w:t>
      </w:r>
    </w:p>
    <w:p>
      <w:pPr>
        <w:spacing w:line="44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法定代表人或代理人：（签字或盖章）</w:t>
      </w:r>
    </w:p>
    <w:p>
      <w:pPr>
        <w:spacing w:line="440" w:lineRule="exact"/>
        <w:ind w:firstLine="560" w:firstLineChars="200"/>
        <w:rPr>
          <w:rFonts w:hint="default" w:ascii="Times New Roman" w:hAnsi="Times New Roman" w:eastAsia="宋体" w:cs="Times New Roman"/>
          <w:szCs w:val="21"/>
        </w:rPr>
        <w:sectPr>
          <w:pgSz w:w="11906" w:h="16838"/>
          <w:pgMar w:top="1701" w:right="1440" w:bottom="1440" w:left="1440" w:header="851" w:footer="992" w:gutter="0"/>
          <w:cols w:space="720" w:num="1"/>
          <w:docGrid w:linePitch="312" w:charSpace="0"/>
        </w:sectPr>
      </w:pPr>
      <w:r>
        <w:rPr>
          <w:rFonts w:hint="default" w:ascii="Times New Roman" w:hAnsi="Times New Roman" w:eastAsia="宋体" w:cs="Times New Roman"/>
          <w:sz w:val="28"/>
          <w:szCs w:val="28"/>
        </w:rPr>
        <w:t>年  月  日</w:t>
      </w:r>
    </w:p>
    <w:p>
      <w:pPr>
        <w:pageBreakBefore w:val="0"/>
        <w:kinsoku/>
        <w:wordWrap/>
        <w:overflowPunct/>
        <w:topLinePunct w:val="0"/>
        <w:bidi w:val="0"/>
        <w:rPr>
          <w:rFonts w:hint="eastAsia" w:ascii="仿宋" w:hAnsi="仿宋" w:eastAsia="仿宋"/>
          <w:b/>
          <w:bCs/>
          <w:sz w:val="36"/>
          <w:szCs w:val="36"/>
        </w:rPr>
      </w:pPr>
    </w:p>
    <w:p>
      <w:pPr>
        <w:pageBreakBefore w:val="0"/>
        <w:kinsoku/>
        <w:wordWrap/>
        <w:overflowPunct/>
        <w:topLinePunct w:val="0"/>
        <w:bidi w:val="0"/>
        <w:ind w:firstLine="643" w:firstLineChars="200"/>
        <w:rPr>
          <w:rFonts w:hint="eastAsia" w:ascii="仿宋" w:hAnsi="仿宋" w:eastAsia="仿宋"/>
          <w:b/>
          <w:bCs/>
          <w:sz w:val="36"/>
          <w:szCs w:val="36"/>
        </w:rPr>
      </w:pPr>
      <w:r>
        <w:rPr>
          <w:rFonts w:hint="eastAsia" w:ascii="仿宋" w:hAnsi="仿宋" w:eastAsia="仿宋"/>
          <w:b/>
          <w:bCs/>
          <w:sz w:val="32"/>
          <w:szCs w:val="32"/>
          <w:lang w:eastAsia="zh-CN"/>
        </w:rPr>
        <w:t>附件</w:t>
      </w:r>
      <w:r>
        <w:rPr>
          <w:rFonts w:hint="eastAsia" w:ascii="仿宋" w:hAnsi="仿宋" w:eastAsia="仿宋"/>
          <w:b/>
          <w:bCs/>
          <w:sz w:val="32"/>
          <w:szCs w:val="32"/>
          <w:lang w:val="en-US" w:eastAsia="zh-CN"/>
        </w:rPr>
        <w:t>9</w:t>
      </w:r>
    </w:p>
    <w:p>
      <w:pPr>
        <w:pageBreakBefore w:val="0"/>
        <w:kinsoku/>
        <w:wordWrap/>
        <w:overflowPunct/>
        <w:topLinePunct w:val="0"/>
        <w:bidi w:val="0"/>
        <w:ind w:firstLine="723" w:firstLineChars="200"/>
        <w:jc w:val="center"/>
        <w:rPr>
          <w:rFonts w:hint="eastAsia" w:ascii="仿宋" w:hAnsi="仿宋" w:eastAsia="仿宋"/>
          <w:b/>
          <w:bCs/>
          <w:sz w:val="36"/>
          <w:szCs w:val="36"/>
        </w:rPr>
      </w:pPr>
      <w:r>
        <w:rPr>
          <w:rFonts w:hint="eastAsia" w:ascii="仿宋" w:hAnsi="仿宋" w:eastAsia="仿宋"/>
          <w:b/>
          <w:bCs/>
          <w:sz w:val="36"/>
          <w:szCs w:val="36"/>
        </w:rPr>
        <w:t>投标货物（设备）技术、性能、质量具体明细及偏离表</w:t>
      </w:r>
    </w:p>
    <w:tbl>
      <w:tblPr>
        <w:tblStyle w:val="48"/>
        <w:tblpPr w:leftFromText="180" w:rightFromText="180" w:vertAnchor="text" w:horzAnchor="page" w:tblpX="1641" w:tblpY="399"/>
        <w:tblOverlap w:val="never"/>
        <w:tblW w:w="14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994"/>
        <w:gridCol w:w="1341"/>
        <w:gridCol w:w="2900"/>
        <w:gridCol w:w="588"/>
        <w:gridCol w:w="1053"/>
        <w:gridCol w:w="1360"/>
        <w:gridCol w:w="743"/>
        <w:gridCol w:w="777"/>
        <w:gridCol w:w="922"/>
        <w:gridCol w:w="857"/>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739"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rPr>
                <w:rFonts w:ascii="仿宋" w:hAnsi="仿宋" w:eastAsia="仿宋"/>
                <w:b/>
                <w:bCs/>
                <w:szCs w:val="21"/>
              </w:rPr>
            </w:pPr>
            <w:r>
              <w:rPr>
                <w:rFonts w:hint="eastAsia" w:ascii="仿宋" w:hAnsi="仿宋" w:eastAsia="仿宋"/>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r>
              <w:rPr>
                <w:rFonts w:hint="eastAsia" w:ascii="仿宋" w:hAnsi="仿宋" w:eastAsia="仿宋"/>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r>
              <w:rPr>
                <w:rFonts w:hint="eastAsia" w:ascii="仿宋" w:hAnsi="仿宋" w:eastAsia="仿宋"/>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rPr>
                <w:rFonts w:ascii="仿宋" w:hAnsi="仿宋" w:eastAsia="仿宋"/>
                <w:b/>
                <w:bCs/>
                <w:color w:val="000000"/>
                <w:szCs w:val="21"/>
              </w:rPr>
            </w:pPr>
            <w:r>
              <w:rPr>
                <w:rFonts w:hint="eastAsia" w:ascii="仿宋" w:hAnsi="仿宋" w:eastAsia="仿宋"/>
                <w:b/>
                <w:bCs/>
                <w:color w:val="000000"/>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rPr>
                <w:rFonts w:ascii="仿宋" w:hAnsi="仿宋" w:eastAsia="仿宋"/>
                <w:b/>
                <w:bCs/>
                <w:color w:val="000000"/>
                <w:szCs w:val="21"/>
              </w:rPr>
            </w:pPr>
            <w:r>
              <w:rPr>
                <w:rFonts w:hint="eastAsia" w:ascii="仿宋" w:hAnsi="仿宋" w:eastAsia="仿宋"/>
                <w:b/>
                <w:bCs/>
                <w:color w:val="000000"/>
                <w:szCs w:val="21"/>
              </w:rPr>
              <w:t>免费质保期外服务年限</w:t>
            </w:r>
          </w:p>
        </w:tc>
        <w:tc>
          <w:tcPr>
            <w:tcW w:w="3299" w:type="dxa"/>
            <w:gridSpan w:val="4"/>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r>
              <w:rPr>
                <w:rFonts w:hint="eastAsia" w:ascii="仿宋" w:hAnsi="仿宋" w:eastAsia="仿宋"/>
                <w:b/>
                <w:bCs/>
                <w:szCs w:val="21"/>
              </w:rPr>
              <w:t>投标货物（设备）符合程度</w:t>
            </w:r>
          </w:p>
        </w:tc>
        <w:tc>
          <w:tcPr>
            <w:tcW w:w="1315"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r>
              <w:rPr>
                <w:rFonts w:hint="eastAsia" w:ascii="仿宋" w:hAnsi="仿宋" w:eastAsia="仿宋"/>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szCs w:val="21"/>
              </w:rPr>
            </w:pPr>
          </w:p>
        </w:tc>
        <w:tc>
          <w:tcPr>
            <w:tcW w:w="1994"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rPr>
                <w:rFonts w:ascii="仿宋" w:hAnsi="仿宋" w:eastAsia="仿宋"/>
                <w:b/>
                <w:bCs/>
                <w:szCs w:val="21"/>
              </w:rPr>
            </w:pPr>
            <w:r>
              <w:rPr>
                <w:rFonts w:hint="eastAsia" w:ascii="仿宋" w:hAnsi="仿宋" w:eastAsia="仿宋"/>
                <w:b/>
                <w:bCs/>
                <w:szCs w:val="21"/>
              </w:rPr>
              <w:t>型号、规格、质量、技术性能及参数要求</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r>
              <w:rPr>
                <w:rFonts w:hint="eastAsia" w:ascii="仿宋" w:hAnsi="仿宋" w:eastAsia="仿宋"/>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rPr>
                <w:rFonts w:hint="eastAsia" w:ascii="仿宋" w:hAnsi="仿宋" w:eastAsia="仿宋"/>
                <w:b/>
                <w:bCs/>
                <w:szCs w:val="21"/>
              </w:rPr>
            </w:pPr>
            <w:r>
              <w:rPr>
                <w:rFonts w:hint="eastAsia" w:ascii="仿宋" w:hAnsi="仿宋" w:eastAsia="仿宋"/>
                <w:b/>
                <w:bCs/>
                <w:szCs w:val="21"/>
              </w:rPr>
              <w:t>型号、规格、质量、</w:t>
            </w:r>
          </w:p>
          <w:p>
            <w:pPr>
              <w:pageBreakBefore w:val="0"/>
              <w:kinsoku/>
              <w:wordWrap/>
              <w:overflowPunct/>
              <w:topLinePunct w:val="0"/>
              <w:bidi w:val="0"/>
              <w:rPr>
                <w:rFonts w:ascii="仿宋" w:hAnsi="仿宋" w:eastAsia="仿宋"/>
                <w:b/>
                <w:bCs/>
                <w:szCs w:val="21"/>
              </w:rPr>
            </w:pPr>
            <w:r>
              <w:rPr>
                <w:rFonts w:hint="eastAsia" w:ascii="仿宋" w:hAnsi="仿宋" w:eastAsia="仿宋"/>
                <w:b/>
                <w:bCs/>
                <w:szCs w:val="21"/>
              </w:rPr>
              <w:t>技术性能及参数要求</w:t>
            </w:r>
          </w:p>
        </w:tc>
        <w:tc>
          <w:tcPr>
            <w:tcW w:w="588"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rPr>
                <w:rFonts w:ascii="仿宋" w:hAnsi="仿宋" w:eastAsia="仿宋"/>
                <w:b/>
                <w:bCs/>
                <w:szCs w:val="21"/>
              </w:rPr>
            </w:pPr>
            <w:r>
              <w:rPr>
                <w:rFonts w:hint="eastAsia" w:ascii="仿宋" w:hAnsi="仿宋" w:eastAsia="仿宋"/>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color w:val="000000"/>
                <w:szCs w:val="21"/>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color w:val="000000"/>
                <w:szCs w:val="21"/>
              </w:rPr>
            </w:pPr>
          </w:p>
        </w:tc>
        <w:tc>
          <w:tcPr>
            <w:tcW w:w="3299" w:type="dxa"/>
            <w:gridSpan w:val="4"/>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szCs w:val="21"/>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szCs w:val="21"/>
              </w:rPr>
            </w:pPr>
          </w:p>
        </w:tc>
        <w:tc>
          <w:tcPr>
            <w:tcW w:w="199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szCs w:val="21"/>
              </w:rPr>
            </w:pP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szCs w:val="21"/>
              </w:rPr>
            </w:pPr>
          </w:p>
        </w:tc>
        <w:tc>
          <w:tcPr>
            <w:tcW w:w="588"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color w:val="000000"/>
                <w:szCs w:val="21"/>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color w:val="000000"/>
                <w:szCs w:val="21"/>
              </w:rPr>
            </w:pPr>
          </w:p>
        </w:tc>
        <w:tc>
          <w:tcPr>
            <w:tcW w:w="7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rPr>
                <w:rFonts w:ascii="仿宋" w:hAnsi="仿宋" w:eastAsia="仿宋"/>
                <w:b/>
                <w:bCs/>
                <w:szCs w:val="21"/>
              </w:rPr>
            </w:pPr>
            <w:r>
              <w:rPr>
                <w:rFonts w:hint="eastAsia" w:ascii="仿宋" w:hAnsi="仿宋" w:eastAsia="仿宋"/>
                <w:b/>
                <w:bCs/>
                <w:szCs w:val="21"/>
              </w:rPr>
              <w:t>符合要求</w:t>
            </w:r>
          </w:p>
        </w:tc>
        <w:tc>
          <w:tcPr>
            <w:tcW w:w="77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rPr>
                <w:rFonts w:ascii="仿宋" w:hAnsi="仿宋" w:eastAsia="仿宋"/>
                <w:b/>
                <w:bCs/>
                <w:szCs w:val="21"/>
              </w:rPr>
            </w:pPr>
            <w:r>
              <w:rPr>
                <w:rFonts w:hint="eastAsia" w:ascii="仿宋" w:hAnsi="仿宋" w:eastAsia="仿宋"/>
                <w:b/>
                <w:bCs/>
                <w:szCs w:val="21"/>
              </w:rPr>
              <w:t>高于要求</w:t>
            </w:r>
          </w:p>
        </w:tc>
        <w:tc>
          <w:tcPr>
            <w:tcW w:w="92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rPr>
                <w:rFonts w:ascii="仿宋" w:hAnsi="仿宋" w:eastAsia="仿宋"/>
                <w:b/>
                <w:bCs/>
                <w:szCs w:val="21"/>
              </w:rPr>
            </w:pPr>
            <w:r>
              <w:rPr>
                <w:rFonts w:hint="eastAsia" w:ascii="仿宋" w:hAnsi="仿宋" w:eastAsia="仿宋"/>
                <w:b/>
                <w:bCs/>
                <w:szCs w:val="21"/>
              </w:rPr>
              <w:t>低于要求</w:t>
            </w:r>
          </w:p>
        </w:tc>
        <w:tc>
          <w:tcPr>
            <w:tcW w:w="85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rPr>
                <w:rFonts w:ascii="仿宋" w:hAnsi="仿宋" w:eastAsia="仿宋"/>
                <w:b/>
                <w:bCs/>
                <w:szCs w:val="21"/>
              </w:rPr>
            </w:pPr>
            <w:r>
              <w:rPr>
                <w:rFonts w:hint="eastAsia" w:ascii="仿宋" w:hAnsi="仿宋" w:eastAsia="仿宋"/>
                <w:b/>
                <w:bCs/>
                <w:szCs w:val="21"/>
              </w:rPr>
              <w:t>不能确定</w:t>
            </w: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ind w:firstLine="422" w:firstLineChars="200"/>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73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19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134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290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58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7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77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c>
          <w:tcPr>
            <w:tcW w:w="131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422" w:firstLineChars="200"/>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rPr>
        <w:tc>
          <w:tcPr>
            <w:tcW w:w="73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19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134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290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58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105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13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7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77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92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85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c>
          <w:tcPr>
            <w:tcW w:w="131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ind w:firstLine="562" w:firstLineChars="200"/>
              <w:rPr>
                <w:rFonts w:ascii="仿宋" w:hAnsi="仿宋" w:eastAsia="仿宋"/>
                <w:b/>
                <w:bCs/>
                <w:sz w:val="28"/>
                <w:szCs w:val="28"/>
              </w:rPr>
            </w:pPr>
          </w:p>
        </w:tc>
      </w:tr>
    </w:tbl>
    <w:p>
      <w:pPr>
        <w:pageBreakBefore w:val="0"/>
        <w:kinsoku/>
        <w:wordWrap/>
        <w:overflowPunct/>
        <w:topLinePunct w:val="0"/>
        <w:bidi w:val="0"/>
        <w:ind w:firstLine="723" w:firstLineChars="200"/>
        <w:jc w:val="center"/>
        <w:rPr>
          <w:rFonts w:hint="eastAsia" w:ascii="仿宋" w:hAnsi="仿宋" w:eastAsia="仿宋"/>
          <w:b/>
          <w:bCs/>
          <w:sz w:val="36"/>
          <w:szCs w:val="36"/>
        </w:rPr>
      </w:pPr>
    </w:p>
    <w:p>
      <w:pPr>
        <w:pageBreakBefore w:val="0"/>
        <w:kinsoku/>
        <w:wordWrap/>
        <w:overflowPunct/>
        <w:topLinePunct w:val="0"/>
        <w:bidi w:val="0"/>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投标单位(公章)：</w:t>
      </w:r>
    </w:p>
    <w:p>
      <w:pPr>
        <w:pageBreakBefore w:val="0"/>
        <w:kinsoku/>
        <w:wordWrap/>
        <w:overflowPunct/>
        <w:topLinePunct w:val="0"/>
        <w:bidi w:val="0"/>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投标单位联系人：                                投标单位联系电话：            法人代表(签字):</w:t>
      </w:r>
    </w:p>
    <w:p>
      <w:pPr>
        <w:pageBreakBefore w:val="0"/>
        <w:kinsoku/>
        <w:wordWrap/>
        <w:overflowPunct/>
        <w:topLinePunct w:val="0"/>
        <w:bidi w:val="0"/>
        <w:spacing w:line="400" w:lineRule="exact"/>
        <w:rPr>
          <w:rFonts w:hint="eastAsia" w:ascii="仿宋" w:hAnsi="仿宋" w:eastAsia="仿宋"/>
          <w:sz w:val="24"/>
        </w:rPr>
      </w:pPr>
      <w:r>
        <w:rPr>
          <w:rFonts w:hint="eastAsia" w:ascii="仿宋" w:hAnsi="仿宋" w:eastAsia="仿宋"/>
          <w:sz w:val="24"/>
        </w:rPr>
        <w:t>备注：1、投标人严格按照《采购需求说明》所列的具体明细，进行报价。</w:t>
      </w:r>
    </w:p>
    <w:p>
      <w:pPr>
        <w:pageBreakBefore w:val="0"/>
        <w:kinsoku/>
        <w:wordWrap/>
        <w:overflowPunct/>
        <w:topLinePunct w:val="0"/>
        <w:bidi w:val="0"/>
        <w:spacing w:line="400" w:lineRule="exact"/>
        <w:rPr>
          <w:rFonts w:hint="eastAsia" w:ascii="仿宋" w:hAnsi="仿宋" w:eastAsia="仿宋"/>
          <w:sz w:val="24"/>
        </w:rPr>
      </w:pPr>
      <w:r>
        <w:rPr>
          <w:rFonts w:hint="eastAsia" w:ascii="仿宋" w:hAnsi="仿宋" w:eastAsia="仿宋"/>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pageBreakBefore w:val="0"/>
        <w:kinsoku/>
        <w:wordWrap/>
        <w:overflowPunct/>
        <w:topLinePunct w:val="0"/>
        <w:bidi w:val="0"/>
        <w:spacing w:line="400" w:lineRule="exact"/>
        <w:rPr>
          <w:rFonts w:hint="eastAsia" w:ascii="仿宋" w:hAnsi="仿宋" w:eastAsia="仿宋"/>
          <w:sz w:val="24"/>
        </w:rPr>
      </w:pPr>
      <w:r>
        <w:rPr>
          <w:rFonts w:hint="eastAsia" w:ascii="仿宋" w:hAnsi="仿宋" w:eastAsia="仿宋"/>
          <w:sz w:val="24"/>
        </w:rPr>
        <w:t>3、填列不清楚、不全面的，使评审人员不能判明投标货物（设备）技术、质量而造成的废标、无效标，由投标人自行承担。</w:t>
      </w:r>
    </w:p>
    <w:p>
      <w:pPr>
        <w:pageBreakBefore w:val="0"/>
        <w:kinsoku/>
        <w:wordWrap/>
        <w:overflowPunct/>
        <w:topLinePunct w:val="0"/>
        <w:bidi w:val="0"/>
        <w:ind w:firstLine="480" w:firstLineChars="200"/>
        <w:rPr>
          <w:rFonts w:hint="eastAsia" w:ascii="仿宋" w:hAnsi="仿宋" w:eastAsia="仿宋"/>
          <w:color w:val="000000"/>
          <w:sz w:val="24"/>
        </w:rPr>
      </w:pPr>
      <w:r>
        <w:rPr>
          <w:rFonts w:hint="eastAsia" w:ascii="仿宋" w:hAnsi="仿宋" w:eastAsia="仿宋"/>
          <w:color w:val="000000"/>
          <w:sz w:val="24"/>
        </w:rPr>
        <w:t>4、如果投标货物有偏离而不标注偏离，一旦在评审中被发现存在偏离或认定为偏离，评审人员有权视具体情况按照评标办法扣分或加倍扣分。</w:t>
      </w:r>
    </w:p>
    <w:p>
      <w:pPr>
        <w:pageBreakBefore w:val="0"/>
        <w:kinsoku/>
        <w:wordWrap/>
        <w:overflowPunct/>
        <w:topLinePunct w:val="0"/>
        <w:bidi w:val="0"/>
        <w:ind w:firstLine="422" w:firstLineChars="200"/>
        <w:rPr>
          <w:rFonts w:hint="eastAsia" w:ascii="仿宋" w:hAnsi="仿宋" w:eastAsia="仿宋"/>
          <w:b/>
          <w:bCs/>
          <w:szCs w:val="21"/>
        </w:rPr>
      </w:pPr>
    </w:p>
    <w:p>
      <w:pPr>
        <w:pageBreakBefore w:val="0"/>
        <w:kinsoku/>
        <w:wordWrap/>
        <w:overflowPunct/>
        <w:topLinePunct w:val="0"/>
        <w:bidi w:val="0"/>
        <w:snapToGrid w:val="0"/>
        <w:ind w:firstLine="602" w:firstLineChars="200"/>
        <w:rPr>
          <w:rFonts w:ascii="仿宋" w:hAnsi="仿宋" w:eastAsia="仿宋"/>
          <w:b/>
          <w:bCs/>
          <w:sz w:val="30"/>
          <w:szCs w:val="30"/>
        </w:rPr>
        <w:sectPr>
          <w:pgSz w:w="16838" w:h="11906" w:orient="landscape"/>
          <w:pgMar w:top="1440" w:right="1440" w:bottom="1440" w:left="2098" w:header="851" w:footer="992" w:gutter="0"/>
          <w:cols w:space="720" w:num="1"/>
          <w:docGrid w:linePitch="312" w:charSpace="0"/>
        </w:sectPr>
      </w:pPr>
    </w:p>
    <w:p>
      <w:pPr>
        <w:pageBreakBefore w:val="0"/>
        <w:kinsoku/>
        <w:wordWrap/>
        <w:overflowPunct/>
        <w:topLinePunct w:val="0"/>
        <w:bidi w:val="0"/>
        <w:snapToGrid w:val="0"/>
        <w:ind w:firstLine="560" w:firstLineChars="200"/>
        <w:rPr>
          <w:rFonts w:hint="default" w:ascii="仿宋_GB2312" w:hAnsi="仿宋_GB2312" w:eastAsia="仿宋_GB2312" w:cs="仿宋_GB2312"/>
          <w:sz w:val="28"/>
          <w:lang w:val="en-US"/>
        </w:rPr>
      </w:pPr>
      <w:r>
        <w:rPr>
          <w:rFonts w:hint="eastAsia" w:ascii="仿宋_GB2312" w:hAnsi="仿宋_GB2312" w:eastAsia="仿宋_GB2312" w:cs="仿宋_GB2312"/>
          <w:sz w:val="28"/>
          <w:szCs w:val="30"/>
        </w:rPr>
        <w:t>附件</w:t>
      </w:r>
      <w:r>
        <w:rPr>
          <w:rFonts w:hint="eastAsia" w:ascii="仿宋_GB2312" w:hAnsi="仿宋_GB2312" w:eastAsia="仿宋_GB2312" w:cs="仿宋_GB2312"/>
          <w:sz w:val="28"/>
          <w:szCs w:val="30"/>
          <w:lang w:val="en-US" w:eastAsia="zh-CN"/>
        </w:rPr>
        <w:t>10</w:t>
      </w:r>
    </w:p>
    <w:p>
      <w:pPr>
        <w:pageBreakBefore w:val="0"/>
        <w:kinsoku/>
        <w:wordWrap/>
        <w:overflowPunct/>
        <w:topLinePunct w:val="0"/>
        <w:bidi w:val="0"/>
        <w:spacing w:line="500" w:lineRule="exact"/>
        <w:ind w:left="0" w:leftChars="0" w:firstLine="643" w:firstLineChars="200"/>
        <w:jc w:val="center"/>
        <w:rPr>
          <w:rFonts w:hint="eastAsia" w:ascii="仿宋" w:hAnsi="仿宋" w:eastAsia="仿宋"/>
          <w:b/>
          <w:bCs/>
          <w:sz w:val="32"/>
          <w:szCs w:val="32"/>
        </w:rPr>
      </w:pPr>
      <w:r>
        <w:rPr>
          <w:rFonts w:hint="eastAsia" w:ascii="仿宋" w:hAnsi="仿宋" w:eastAsia="仿宋"/>
          <w:b/>
          <w:bCs/>
          <w:sz w:val="32"/>
          <w:szCs w:val="32"/>
        </w:rPr>
        <w:t>投标产品质量承诺书</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32"/>
        </w:rPr>
      </w:pP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投标产品(设备)的全称       同时应编写品牌、型号     ：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投标人应按所投产品（设备、软件）质量状况实事求是地填写，但不限以下内容：</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1、产品（设备）出厂前是否执行检验检测；</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2、产品（设备）质量保证期（三包）期限（年、月），执行规范和内容；</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3、产品（设备）质量缺陷、瑕疵补救方案和处理方式、方法（如果实行召回制度的产品必须说明）；</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4、投标产品（设备）达不到无故障时间和使用（寿命）年限应承担的责任；</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5、设备（软件）集成、安装、调试质量保证措施；</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6、投标人对投标产品（设备）承诺的其它事项。</w:t>
      </w:r>
    </w:p>
    <w:p>
      <w:pPr>
        <w:pageBreakBefore w:val="0"/>
        <w:tabs>
          <w:tab w:val="left" w:pos="9180"/>
        </w:tabs>
        <w:kinsoku/>
        <w:wordWrap/>
        <w:overflowPunct/>
        <w:topLinePunct w:val="0"/>
        <w:bidi w:val="0"/>
        <w:ind w:firstLine="560" w:firstLineChars="200"/>
        <w:rPr>
          <w:rFonts w:hint="eastAsia" w:ascii="仿宋_GB2312" w:hAnsi="仿宋_GB2312" w:eastAsia="仿宋_GB2312" w:cs="仿宋_GB2312"/>
          <w:sz w:val="28"/>
          <w:szCs w:val="21"/>
        </w:rPr>
      </w:pP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（签字）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全权代理人： （签字）        </w:t>
      </w:r>
    </w:p>
    <w:p>
      <w:pPr>
        <w:pageBreakBefore w:val="0"/>
        <w:kinsoku/>
        <w:wordWrap/>
        <w:overflowPunct/>
        <w:topLinePunct w:val="0"/>
        <w:bidi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pageBreakBefore w:val="0"/>
        <w:kinsoku/>
        <w:wordWrap/>
        <w:overflowPunct/>
        <w:topLinePunct w:val="0"/>
        <w:bidi w:val="0"/>
        <w:spacing w:line="360" w:lineRule="auto"/>
        <w:ind w:firstLine="560" w:firstLineChars="200"/>
        <w:rPr>
          <w:rFonts w:hint="eastAsia" w:ascii="仿宋" w:hAnsi="仿宋"/>
          <w:sz w:val="28"/>
          <w:szCs w:val="28"/>
        </w:rPr>
      </w:pPr>
    </w:p>
    <w:p>
      <w:pPr>
        <w:pageBreakBefore w:val="0"/>
        <w:kinsoku/>
        <w:wordWrap/>
        <w:overflowPunct/>
        <w:topLinePunct w:val="0"/>
        <w:bidi w:val="0"/>
        <w:spacing w:line="360" w:lineRule="auto"/>
        <w:ind w:firstLine="560" w:firstLineChars="200"/>
        <w:rPr>
          <w:rFonts w:hint="eastAsia" w:ascii="仿宋" w:hAnsi="仿宋"/>
          <w:sz w:val="28"/>
          <w:szCs w:val="28"/>
        </w:rPr>
      </w:pPr>
    </w:p>
    <w:p>
      <w:pPr>
        <w:pageBreakBefore w:val="0"/>
        <w:kinsoku/>
        <w:wordWrap/>
        <w:overflowPunct/>
        <w:topLinePunct w:val="0"/>
        <w:bidi w:val="0"/>
        <w:spacing w:line="360" w:lineRule="auto"/>
        <w:ind w:firstLine="560" w:firstLineChars="200"/>
        <w:rPr>
          <w:rFonts w:hint="eastAsia" w:ascii="仿宋" w:hAnsi="仿宋"/>
          <w:sz w:val="28"/>
          <w:szCs w:val="28"/>
        </w:rPr>
      </w:pPr>
    </w:p>
    <w:p>
      <w:pPr>
        <w:pageBreakBefore w:val="0"/>
        <w:kinsoku/>
        <w:wordWrap/>
        <w:overflowPunct/>
        <w:topLinePunct w:val="0"/>
        <w:bidi w:val="0"/>
        <w:spacing w:line="360" w:lineRule="auto"/>
        <w:ind w:firstLine="560" w:firstLineChars="200"/>
        <w:rPr>
          <w:rFonts w:hint="eastAsia" w:ascii="仿宋" w:hAnsi="仿宋"/>
          <w:sz w:val="28"/>
          <w:szCs w:val="28"/>
        </w:rPr>
      </w:pPr>
    </w:p>
    <w:p>
      <w:pPr>
        <w:pageBreakBefore w:val="0"/>
        <w:kinsoku/>
        <w:wordWrap/>
        <w:overflowPunct/>
        <w:topLinePunct w:val="0"/>
        <w:bidi w:val="0"/>
        <w:spacing w:line="360" w:lineRule="auto"/>
        <w:ind w:firstLine="560" w:firstLineChars="200"/>
        <w:rPr>
          <w:rFonts w:hint="eastAsia" w:ascii="仿宋" w:hAnsi="仿宋"/>
          <w:sz w:val="28"/>
          <w:szCs w:val="28"/>
        </w:rPr>
      </w:pPr>
    </w:p>
    <w:p>
      <w:pPr>
        <w:pStyle w:val="30"/>
        <w:pageBreakBefore w:val="0"/>
        <w:kinsoku/>
        <w:wordWrap/>
        <w:overflowPunct/>
        <w:topLinePunct w:val="0"/>
        <w:bidi w:val="0"/>
        <w:ind w:firstLine="560" w:firstLineChars="200"/>
        <w:rPr>
          <w:rFonts w:hint="eastAsia" w:ascii="仿宋" w:hAnsi="仿宋"/>
          <w:sz w:val="28"/>
          <w:szCs w:val="28"/>
        </w:rPr>
      </w:pPr>
    </w:p>
    <w:p>
      <w:pPr>
        <w:pStyle w:val="30"/>
        <w:pageBreakBefore w:val="0"/>
        <w:kinsoku/>
        <w:wordWrap/>
        <w:overflowPunct/>
        <w:topLinePunct w:val="0"/>
        <w:bidi w:val="0"/>
        <w:ind w:firstLine="560" w:firstLineChars="200"/>
        <w:rPr>
          <w:rFonts w:hint="eastAsia" w:ascii="仿宋" w:hAnsi="仿宋"/>
          <w:sz w:val="28"/>
          <w:szCs w:val="28"/>
        </w:rPr>
      </w:pPr>
    </w:p>
    <w:p>
      <w:pPr>
        <w:pageBreakBefore w:val="0"/>
        <w:kinsoku/>
        <w:wordWrap/>
        <w:overflowPunct/>
        <w:topLinePunct w:val="0"/>
        <w:bidi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附件</w:t>
      </w:r>
      <w:r>
        <w:rPr>
          <w:rFonts w:hint="eastAsia" w:ascii="仿宋" w:hAnsi="仿宋" w:eastAsia="仿宋"/>
          <w:sz w:val="28"/>
          <w:szCs w:val="28"/>
          <w:lang w:val="en-US" w:eastAsia="zh-CN"/>
        </w:rPr>
        <w:t>11</w:t>
      </w:r>
    </w:p>
    <w:p>
      <w:pPr>
        <w:pageBreakBefore w:val="0"/>
        <w:kinsoku/>
        <w:wordWrap/>
        <w:overflowPunct/>
        <w:topLinePunct w:val="0"/>
        <w:bidi w:val="0"/>
        <w:spacing w:line="240" w:lineRule="atLeast"/>
        <w:ind w:firstLine="560" w:firstLineChars="200"/>
        <w:jc w:val="center"/>
        <w:rPr>
          <w:rFonts w:hint="eastAsia" w:ascii="仿宋" w:hAnsi="仿宋" w:eastAsia="仿宋"/>
          <w:sz w:val="28"/>
          <w:szCs w:val="32"/>
        </w:rPr>
      </w:pPr>
    </w:p>
    <w:p>
      <w:pPr>
        <w:pageBreakBefore w:val="0"/>
        <w:kinsoku/>
        <w:wordWrap/>
        <w:overflowPunct/>
        <w:topLinePunct w:val="0"/>
        <w:bidi w:val="0"/>
        <w:spacing w:line="240" w:lineRule="atLeast"/>
        <w:ind w:firstLine="643" w:firstLineChars="200"/>
        <w:jc w:val="center"/>
        <w:rPr>
          <w:rFonts w:hint="eastAsia" w:ascii="仿宋" w:hAnsi="仿宋" w:eastAsia="仿宋"/>
          <w:b/>
          <w:bCs/>
          <w:sz w:val="32"/>
          <w:szCs w:val="32"/>
        </w:rPr>
      </w:pPr>
      <w:r>
        <w:rPr>
          <w:rFonts w:hint="eastAsia" w:ascii="仿宋" w:hAnsi="仿宋" w:eastAsia="仿宋"/>
          <w:b/>
          <w:bCs/>
          <w:sz w:val="32"/>
          <w:szCs w:val="32"/>
        </w:rPr>
        <w:t>投标人技术支持和售后服务承诺</w:t>
      </w:r>
    </w:p>
    <w:p>
      <w:pPr>
        <w:pageBreakBefore w:val="0"/>
        <w:kinsoku/>
        <w:wordWrap/>
        <w:overflowPunct/>
        <w:topLinePunct w:val="0"/>
        <w:bidi w:val="0"/>
        <w:spacing w:line="240" w:lineRule="atLeast"/>
        <w:ind w:firstLine="643" w:firstLineChars="200"/>
        <w:jc w:val="center"/>
        <w:rPr>
          <w:rFonts w:hint="eastAsia" w:ascii="仿宋" w:hAnsi="仿宋" w:eastAsia="仿宋"/>
          <w:b/>
          <w:bCs/>
          <w:sz w:val="32"/>
          <w:szCs w:val="32"/>
        </w:rPr>
      </w:pPr>
      <w:r>
        <w:rPr>
          <w:rFonts w:hint="eastAsia" w:ascii="仿宋" w:hAnsi="仿宋" w:eastAsia="仿宋"/>
          <w:b/>
          <w:bCs/>
          <w:sz w:val="32"/>
          <w:szCs w:val="32"/>
        </w:rPr>
        <w:t>（投标人自行填写）</w:t>
      </w:r>
    </w:p>
    <w:p>
      <w:pPr>
        <w:pageBreakBefore w:val="0"/>
        <w:kinsoku/>
        <w:wordWrap/>
        <w:overflowPunct/>
        <w:topLinePunct w:val="0"/>
        <w:bidi w:val="0"/>
        <w:spacing w:line="360" w:lineRule="auto"/>
        <w:ind w:firstLine="560" w:firstLineChars="200"/>
        <w:rPr>
          <w:rFonts w:hint="eastAsia" w:ascii="仿宋" w:hAnsi="仿宋" w:eastAsia="仿宋"/>
          <w:sz w:val="28"/>
          <w:szCs w:val="18"/>
        </w:rPr>
      </w:pPr>
    </w:p>
    <w:p>
      <w:pPr>
        <w:pageBreakBefore w:val="0"/>
        <w:kinsoku/>
        <w:wordWrap/>
        <w:overflowPunct/>
        <w:topLinePunct w:val="0"/>
        <w:bidi w:val="0"/>
        <w:spacing w:line="500" w:lineRule="exact"/>
        <w:ind w:firstLine="560" w:firstLineChars="200"/>
        <w:rPr>
          <w:rFonts w:hint="eastAsia" w:ascii="仿宋" w:hAnsi="仿宋" w:eastAsia="仿宋"/>
          <w:sz w:val="28"/>
          <w:szCs w:val="28"/>
        </w:rPr>
      </w:pPr>
      <w:r>
        <w:rPr>
          <w:rFonts w:hint="eastAsia" w:ascii="仿宋" w:hAnsi="仿宋" w:eastAsia="仿宋"/>
          <w:sz w:val="28"/>
          <w:szCs w:val="28"/>
        </w:rPr>
        <w:t>主要内容应包括（不仅限于下列内容）：</w:t>
      </w:r>
    </w:p>
    <w:p>
      <w:pPr>
        <w:pageBreakBefore w:val="0"/>
        <w:kinsoku/>
        <w:wordWrap/>
        <w:overflowPunct/>
        <w:topLinePunct w:val="0"/>
        <w:bidi w:val="0"/>
        <w:spacing w:line="500" w:lineRule="exact"/>
        <w:ind w:firstLine="560" w:firstLineChars="200"/>
        <w:rPr>
          <w:rFonts w:hint="eastAsia" w:ascii="仿宋" w:hAnsi="仿宋" w:eastAsia="仿宋"/>
          <w:sz w:val="28"/>
          <w:szCs w:val="28"/>
        </w:rPr>
      </w:pPr>
      <w:r>
        <w:rPr>
          <w:rFonts w:hint="eastAsia" w:ascii="仿宋" w:hAnsi="仿宋" w:eastAsia="仿宋"/>
          <w:sz w:val="28"/>
          <w:szCs w:val="28"/>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         元。</w:t>
      </w:r>
    </w:p>
    <w:p>
      <w:pPr>
        <w:pageBreakBefore w:val="0"/>
        <w:kinsoku/>
        <w:wordWrap/>
        <w:overflowPunct/>
        <w:topLinePunct w:val="0"/>
        <w:bidi w:val="0"/>
        <w:spacing w:line="500" w:lineRule="exact"/>
        <w:ind w:firstLine="560" w:firstLineChars="200"/>
        <w:rPr>
          <w:rFonts w:hint="eastAsia" w:ascii="仿宋" w:hAnsi="仿宋" w:eastAsia="仿宋"/>
          <w:sz w:val="28"/>
          <w:szCs w:val="28"/>
        </w:rPr>
      </w:pPr>
      <w:r>
        <w:rPr>
          <w:rFonts w:hint="eastAsia" w:ascii="仿宋" w:hAnsi="仿宋" w:eastAsia="仿宋"/>
          <w:sz w:val="28"/>
          <w:szCs w:val="28"/>
        </w:rPr>
        <w:t>2、投标人应分别列明免费质量保证期外的服务年限_____年；维护维修的电话、联系人、响应服务时间、到达现场时间以及维护维修完成时限（天）。</w:t>
      </w:r>
    </w:p>
    <w:p>
      <w:pPr>
        <w:pageBreakBefore w:val="0"/>
        <w:kinsoku/>
        <w:wordWrap/>
        <w:overflowPunct/>
        <w:topLinePunct w:val="0"/>
        <w:bidi w:val="0"/>
        <w:spacing w:line="500" w:lineRule="exact"/>
        <w:ind w:firstLine="560" w:firstLineChars="200"/>
        <w:rPr>
          <w:rFonts w:hint="eastAsia" w:ascii="仿宋" w:hAnsi="仿宋" w:eastAsia="仿宋"/>
          <w:sz w:val="28"/>
          <w:szCs w:val="28"/>
        </w:rPr>
      </w:pPr>
      <w:r>
        <w:rPr>
          <w:rFonts w:hint="eastAsia" w:ascii="仿宋" w:hAnsi="仿宋" w:eastAsia="仿宋"/>
          <w:sz w:val="28"/>
          <w:szCs w:val="28"/>
        </w:rPr>
        <w:t>3、投标人应列明在货物免费质量保证期外</w:t>
      </w:r>
      <w:r>
        <w:rPr>
          <w:rFonts w:hint="eastAsia" w:ascii="仿宋" w:hAnsi="仿宋" w:eastAsia="仿宋" w:cs="宋体"/>
          <w:sz w:val="28"/>
          <w:szCs w:val="28"/>
        </w:rPr>
        <w:t>技术支持和相关服务收费标准；零 (部)备件取得方式及取费标准</w:t>
      </w:r>
      <w:r>
        <w:rPr>
          <w:rFonts w:hint="eastAsia" w:ascii="仿宋" w:hAnsi="仿宋" w:eastAsia="仿宋"/>
          <w:sz w:val="28"/>
          <w:szCs w:val="28"/>
        </w:rPr>
        <w:t>。</w:t>
      </w:r>
    </w:p>
    <w:p>
      <w:pPr>
        <w:pageBreakBefore w:val="0"/>
        <w:kinsoku/>
        <w:wordWrap/>
        <w:overflowPunct/>
        <w:topLinePunct w:val="0"/>
        <w:bidi w:val="0"/>
        <w:spacing w:line="500" w:lineRule="exact"/>
        <w:ind w:firstLine="560" w:firstLineChars="200"/>
        <w:rPr>
          <w:rFonts w:hint="eastAsia" w:ascii="仿宋" w:hAnsi="仿宋" w:eastAsia="仿宋"/>
          <w:sz w:val="28"/>
          <w:szCs w:val="28"/>
        </w:rPr>
      </w:pPr>
      <w:r>
        <w:rPr>
          <w:rFonts w:hint="eastAsia" w:ascii="仿宋" w:hAnsi="仿宋" w:eastAsia="仿宋"/>
          <w:sz w:val="28"/>
          <w:szCs w:val="28"/>
        </w:rPr>
        <w:t>4、投标人应列明生产厂家现在实行的售后服务和技术支持的方式、方法、内容，以及在新疆地区设置的售后服务网点、地址、联系电话等。</w:t>
      </w:r>
    </w:p>
    <w:p>
      <w:pPr>
        <w:pageBreakBefore w:val="0"/>
        <w:kinsoku/>
        <w:wordWrap/>
        <w:overflowPunct/>
        <w:topLinePunct w:val="0"/>
        <w:bidi w:val="0"/>
        <w:spacing w:line="500" w:lineRule="exact"/>
        <w:ind w:firstLine="560" w:firstLineChars="200"/>
        <w:rPr>
          <w:rFonts w:hint="eastAsia" w:ascii="仿宋" w:hAnsi="仿宋" w:eastAsia="仿宋"/>
          <w:sz w:val="28"/>
          <w:szCs w:val="28"/>
        </w:rPr>
      </w:pPr>
      <w:r>
        <w:rPr>
          <w:rFonts w:hint="eastAsia" w:ascii="仿宋" w:hAnsi="仿宋" w:eastAsia="仿宋"/>
          <w:sz w:val="28"/>
          <w:szCs w:val="28"/>
        </w:rPr>
        <w:t>5、投标人应分别列明投标物品的</w:t>
      </w:r>
      <w:r>
        <w:rPr>
          <w:rFonts w:hint="eastAsia" w:ascii="仿宋" w:hAnsi="仿宋" w:eastAsia="仿宋" w:cs="宋体"/>
          <w:sz w:val="28"/>
          <w:szCs w:val="28"/>
        </w:rPr>
        <w:t>装箱清单及物品；以及产品开箱不合格处理方法。</w:t>
      </w:r>
    </w:p>
    <w:p>
      <w:pPr>
        <w:pageBreakBefore w:val="0"/>
        <w:kinsoku/>
        <w:wordWrap/>
        <w:overflowPunct/>
        <w:topLinePunct w:val="0"/>
        <w:bidi w:val="0"/>
        <w:spacing w:line="500" w:lineRule="exact"/>
        <w:ind w:firstLine="560" w:firstLineChars="200"/>
        <w:rPr>
          <w:rFonts w:hint="eastAsia" w:ascii="仿宋" w:hAnsi="仿宋" w:eastAsia="仿宋" w:cs="宋体"/>
          <w:sz w:val="28"/>
          <w:szCs w:val="28"/>
        </w:rPr>
      </w:pPr>
      <w:r>
        <w:rPr>
          <w:rFonts w:hint="eastAsia" w:ascii="仿宋" w:hAnsi="仿宋" w:eastAsia="仿宋"/>
          <w:sz w:val="28"/>
          <w:szCs w:val="28"/>
        </w:rPr>
        <w:t>6、</w:t>
      </w:r>
      <w:r>
        <w:rPr>
          <w:rFonts w:hint="eastAsia" w:ascii="仿宋" w:hAnsi="仿宋" w:eastAsia="仿宋" w:cs="宋体"/>
          <w:sz w:val="28"/>
          <w:szCs w:val="28"/>
        </w:rPr>
        <w:t>投标人应列明违反售后服务承诺的赔偿责任。</w:t>
      </w:r>
    </w:p>
    <w:p>
      <w:pPr>
        <w:pageBreakBefore w:val="0"/>
        <w:kinsoku/>
        <w:wordWrap/>
        <w:overflowPunct/>
        <w:topLinePunct w:val="0"/>
        <w:bidi w:val="0"/>
        <w:spacing w:line="500" w:lineRule="exact"/>
        <w:ind w:firstLine="560" w:firstLineChars="200"/>
        <w:rPr>
          <w:rFonts w:hint="eastAsia" w:ascii="仿宋" w:hAnsi="仿宋" w:eastAsia="仿宋"/>
          <w:sz w:val="28"/>
          <w:szCs w:val="18"/>
        </w:rPr>
      </w:pPr>
      <w:r>
        <w:rPr>
          <w:rFonts w:hint="eastAsia" w:ascii="仿宋" w:hAnsi="仿宋" w:eastAsia="仿宋" w:cs="宋体"/>
          <w:sz w:val="28"/>
          <w:szCs w:val="28"/>
        </w:rPr>
        <w:t>7、投标人应列明产品的质量或服务投诉电话（公司/厂方）。</w:t>
      </w:r>
    </w:p>
    <w:p>
      <w:pPr>
        <w:pageBreakBefore w:val="0"/>
        <w:kinsoku/>
        <w:wordWrap/>
        <w:overflowPunct/>
        <w:topLinePunct w:val="0"/>
        <w:bidi w:val="0"/>
        <w:spacing w:line="200" w:lineRule="exact"/>
        <w:ind w:firstLine="560" w:firstLineChars="200"/>
        <w:rPr>
          <w:rFonts w:hint="eastAsia" w:ascii="仿宋" w:hAnsi="仿宋" w:eastAsia="仿宋"/>
          <w:sz w:val="28"/>
          <w:szCs w:val="28"/>
        </w:rPr>
      </w:pPr>
    </w:p>
    <w:p>
      <w:pPr>
        <w:pageBreakBefore w:val="0"/>
        <w:kinsoku/>
        <w:wordWrap/>
        <w:overflowPunct/>
        <w:topLinePunct w:val="0"/>
        <w:bidi w:val="0"/>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法定代表人： （签字） </w:t>
      </w:r>
    </w:p>
    <w:p>
      <w:pPr>
        <w:pageBreakBefore w:val="0"/>
        <w:kinsoku/>
        <w:wordWrap/>
        <w:overflowPunct/>
        <w:topLinePunct w:val="0"/>
        <w:bidi w:val="0"/>
        <w:spacing w:line="300" w:lineRule="exact"/>
        <w:ind w:firstLine="560" w:firstLineChars="200"/>
        <w:rPr>
          <w:rFonts w:hint="eastAsia" w:ascii="仿宋" w:hAnsi="仿宋" w:eastAsia="仿宋"/>
          <w:sz w:val="28"/>
          <w:szCs w:val="28"/>
        </w:rPr>
      </w:pPr>
      <w:r>
        <w:rPr>
          <w:rFonts w:hint="eastAsia" w:ascii="仿宋" w:hAnsi="仿宋" w:eastAsia="仿宋"/>
          <w:sz w:val="28"/>
          <w:szCs w:val="28"/>
        </w:rPr>
        <w:t>或</w:t>
      </w:r>
    </w:p>
    <w:p>
      <w:pPr>
        <w:pageBreakBefore w:val="0"/>
        <w:kinsoku/>
        <w:wordWrap/>
        <w:overflowPunct/>
        <w:topLinePunct w:val="0"/>
        <w:bidi w:val="0"/>
        <w:spacing w:line="300" w:lineRule="exact"/>
        <w:ind w:firstLine="560" w:firstLineChars="200"/>
        <w:rPr>
          <w:rFonts w:hint="eastAsia" w:ascii="仿宋" w:hAnsi="仿宋" w:eastAsia="仿宋"/>
          <w:sz w:val="28"/>
          <w:szCs w:val="28"/>
        </w:rPr>
      </w:pPr>
      <w:r>
        <w:rPr>
          <w:rFonts w:hint="eastAsia" w:ascii="仿宋" w:hAnsi="仿宋" w:eastAsia="仿宋"/>
          <w:sz w:val="28"/>
          <w:szCs w:val="28"/>
        </w:rPr>
        <w:t xml:space="preserve">全权代理人： （签字）        </w:t>
      </w:r>
    </w:p>
    <w:p>
      <w:pPr>
        <w:pageBreakBefore w:val="0"/>
        <w:kinsoku/>
        <w:wordWrap/>
        <w:overflowPunct/>
        <w:topLinePunct w:val="0"/>
        <w:bidi w:val="0"/>
        <w:spacing w:line="300" w:lineRule="exact"/>
        <w:ind w:firstLine="560" w:firstLineChars="200"/>
        <w:rPr>
          <w:rFonts w:hint="eastAsia" w:ascii="仿宋" w:hAnsi="仿宋" w:eastAsia="仿宋"/>
          <w:sz w:val="28"/>
          <w:szCs w:val="28"/>
        </w:rPr>
      </w:pPr>
      <w:r>
        <w:rPr>
          <w:rFonts w:hint="eastAsia" w:ascii="仿宋" w:hAnsi="仿宋" w:eastAsia="仿宋"/>
          <w:sz w:val="28"/>
          <w:szCs w:val="28"/>
        </w:rPr>
        <w:t>签署日期：    年   月   日</w:t>
      </w:r>
    </w:p>
    <w:p>
      <w:pPr>
        <w:pageBreakBefore w:val="0"/>
        <w:kinsoku/>
        <w:wordWrap/>
        <w:overflowPunct/>
        <w:topLinePunct w:val="0"/>
        <w:bidi w:val="0"/>
        <w:spacing w:line="240" w:lineRule="atLeast"/>
        <w:ind w:firstLine="361" w:firstLineChars="200"/>
        <w:rPr>
          <w:rFonts w:hint="eastAsia" w:ascii="仿宋" w:hAnsi="仿宋" w:eastAsia="仿宋"/>
          <w:b/>
          <w:color w:val="000000"/>
          <w:sz w:val="18"/>
          <w:szCs w:val="18"/>
        </w:rPr>
      </w:pPr>
    </w:p>
    <w:p>
      <w:pPr>
        <w:pStyle w:val="2"/>
        <w:pageBreakBefore w:val="0"/>
        <w:kinsoku/>
        <w:wordWrap/>
        <w:overflowPunct/>
        <w:topLinePunct w:val="0"/>
        <w:bidi w:val="0"/>
        <w:ind w:firstLine="360" w:firstLineChars="200"/>
        <w:rPr>
          <w:rFonts w:hint="eastAsia" w:ascii="仿宋" w:hAnsi="仿宋" w:eastAsia="仿宋"/>
          <w:b w:val="0"/>
          <w:color w:val="000000"/>
          <w:sz w:val="18"/>
          <w:szCs w:val="18"/>
        </w:rPr>
      </w:pPr>
    </w:p>
    <w:p>
      <w:pPr>
        <w:pageBreakBefore w:val="0"/>
        <w:kinsoku/>
        <w:wordWrap/>
        <w:overflowPunct/>
        <w:topLinePunct w:val="0"/>
        <w:bidi w:val="0"/>
        <w:ind w:firstLine="361" w:firstLineChars="200"/>
        <w:rPr>
          <w:rFonts w:hint="eastAsia" w:ascii="仿宋" w:hAnsi="仿宋" w:eastAsia="仿宋"/>
          <w:b/>
          <w:color w:val="000000"/>
          <w:sz w:val="18"/>
          <w:szCs w:val="18"/>
        </w:rPr>
      </w:pPr>
    </w:p>
    <w:p>
      <w:pPr>
        <w:pStyle w:val="2"/>
        <w:pageBreakBefore w:val="0"/>
        <w:kinsoku/>
        <w:wordWrap/>
        <w:overflowPunct/>
        <w:topLinePunct w:val="0"/>
        <w:bidi w:val="0"/>
        <w:ind w:firstLine="562" w:firstLineChars="200"/>
        <w:rPr>
          <w:rFonts w:hint="default" w:ascii="仿宋" w:hAnsi="仿宋" w:eastAsia="仿宋"/>
          <w:b w:val="0"/>
          <w:color w:val="000000"/>
          <w:sz w:val="18"/>
          <w:szCs w:val="1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12</w:t>
      </w:r>
    </w:p>
    <w:p>
      <w:pPr>
        <w:pStyle w:val="3"/>
        <w:keepNext w:val="0"/>
        <w:pageBreakBefore w:val="0"/>
        <w:numPr>
          <w:ilvl w:val="0"/>
          <w:numId w:val="0"/>
        </w:numPr>
        <w:kinsoku/>
        <w:wordWrap/>
        <w:overflowPunct/>
        <w:topLinePunct w:val="0"/>
        <w:autoSpaceDE w:val="0"/>
        <w:autoSpaceDN w:val="0"/>
        <w:bidi w:val="0"/>
        <w:spacing w:before="162" w:after="0" w:line="240" w:lineRule="auto"/>
        <w:ind w:right="1677" w:rightChars="0" w:firstLine="723" w:firstLineChars="200"/>
        <w:jc w:val="center"/>
        <w:outlineLvl w:val="1"/>
        <w:rPr>
          <w:rFonts w:hint="eastAsia" w:ascii="仿宋" w:hAnsi="仿宋" w:eastAsia="仿宋" w:cs="仿宋"/>
          <w:b/>
          <w:bCs/>
          <w:sz w:val="36"/>
          <w:szCs w:val="36"/>
        </w:rPr>
      </w:pPr>
      <w:r>
        <w:rPr>
          <w:rFonts w:hint="eastAsia" w:ascii="仿宋" w:hAnsi="仿宋" w:eastAsia="仿宋" w:cs="仿宋"/>
          <w:b/>
          <w:bCs/>
          <w:sz w:val="36"/>
          <w:szCs w:val="36"/>
        </w:rPr>
        <w:t>中小企业声明函（货物）</w:t>
      </w:r>
    </w:p>
    <w:p>
      <w:pPr>
        <w:pStyle w:val="15"/>
        <w:pageBreakBefore w:val="0"/>
        <w:kinsoku/>
        <w:wordWrap/>
        <w:overflowPunct/>
        <w:topLinePunct w:val="0"/>
        <w:bidi w:val="0"/>
        <w:spacing w:before="2"/>
        <w:ind w:left="0" w:firstLine="482" w:firstLineChars="200"/>
        <w:rPr>
          <w:rFonts w:hint="eastAsia" w:ascii="仿宋" w:hAnsi="仿宋" w:eastAsia="仿宋" w:cs="仿宋"/>
          <w:b/>
          <w:sz w:val="24"/>
        </w:rPr>
      </w:pPr>
    </w:p>
    <w:p>
      <w:pPr>
        <w:pStyle w:val="15"/>
        <w:keepNext w:val="0"/>
        <w:keepLines w:val="0"/>
        <w:pageBreakBefore w:val="0"/>
        <w:widowControl w:val="0"/>
        <w:kinsoku/>
        <w:wordWrap/>
        <w:overflowPunct/>
        <w:topLinePunct w:val="0"/>
        <w:autoSpaceDE w:val="0"/>
        <w:autoSpaceDN w:val="0"/>
        <w:bidi w:val="0"/>
        <w:adjustRightInd/>
        <w:snapToGrid/>
        <w:spacing w:before="55" w:line="560" w:lineRule="exact"/>
        <w:ind w:right="415" w:firstLine="592" w:firstLineChars="200"/>
        <w:textAlignment w:val="auto"/>
        <w:rPr>
          <w:rFonts w:hint="eastAsia" w:ascii="仿宋" w:hAnsi="仿宋" w:eastAsia="仿宋" w:cs="仿宋"/>
          <w:spacing w:val="-2"/>
          <w:kern w:val="2"/>
          <w:sz w:val="30"/>
          <w:szCs w:val="30"/>
          <w:lang w:val="en-US" w:eastAsia="zh-CN" w:bidi="zh-CN"/>
        </w:rPr>
      </w:pPr>
      <w:r>
        <w:rPr>
          <w:rFonts w:hint="eastAsia" w:ascii="仿宋" w:hAnsi="仿宋" w:eastAsia="仿宋" w:cs="仿宋"/>
          <w:spacing w:val="-2"/>
          <w:kern w:val="2"/>
          <w:sz w:val="30"/>
          <w:szCs w:val="30"/>
          <w:lang w:val="en-US" w:eastAsia="zh-CN" w:bidi="zh-CN"/>
        </w:rPr>
        <w:t>本公司（联合体）郑重声明，根据《政府采购促进中小企业发展管理办法》（财库﹝2020﹞46 号）的规定，本公司参加   (单位名称) 的  （项目名称）      采购活动，提供的货物全部由符合政策要求的中小企业制造。相关企业的具体情况如下：</w:t>
      </w:r>
    </w:p>
    <w:p>
      <w:pPr>
        <w:keepNext w:val="0"/>
        <w:keepLines w:val="0"/>
        <w:pageBreakBefore w:val="0"/>
        <w:widowControl w:val="0"/>
        <w:numPr>
          <w:ilvl w:val="0"/>
          <w:numId w:val="7"/>
        </w:numPr>
        <w:kinsoku/>
        <w:wordWrap/>
        <w:overflowPunct/>
        <w:topLinePunct w:val="0"/>
        <w:autoSpaceDE w:val="0"/>
        <w:autoSpaceDN w:val="0"/>
        <w:bidi w:val="0"/>
        <w:adjustRightInd/>
        <w:snapToGrid/>
        <w:spacing w:line="560" w:lineRule="exact"/>
        <w:ind w:firstLine="392" w:firstLineChars="200"/>
        <w:jc w:val="both"/>
        <w:textAlignment w:val="auto"/>
        <w:rPr>
          <w:rFonts w:hint="eastAsia" w:ascii="仿宋" w:hAnsi="仿宋" w:eastAsia="仿宋" w:cs="仿宋"/>
          <w:spacing w:val="11"/>
          <w:w w:val="95"/>
          <w:sz w:val="30"/>
          <w:szCs w:val="30"/>
          <w:u w:val="single"/>
          <w:lang w:val="en-US" w:eastAsia="zh-CN" w:bidi="zh-CN"/>
        </w:rPr>
      </w:pPr>
      <w:r>
        <w:rPr>
          <w:rFonts w:hint="eastAsia" w:ascii="仿宋" w:hAnsi="仿宋" w:eastAsia="仿宋" w:cs="仿宋"/>
          <w:i/>
          <w:spacing w:val="-46"/>
          <w:w w:val="96"/>
          <w:sz w:val="30"/>
          <w:szCs w:val="30"/>
          <w:u w:val="single"/>
          <w:lang w:val="en-US" w:eastAsia="zh-CN"/>
        </w:rPr>
        <w:t xml:space="preserve">      </w:t>
      </w:r>
      <w:r>
        <w:rPr>
          <w:rFonts w:hint="eastAsia" w:ascii="仿宋" w:hAnsi="仿宋" w:eastAsia="仿宋" w:cs="仿宋"/>
          <w:i w:val="0"/>
          <w:iCs/>
          <w:spacing w:val="-46"/>
          <w:w w:val="96"/>
          <w:sz w:val="30"/>
          <w:szCs w:val="30"/>
          <w:u w:val="single"/>
          <w:lang w:val="en-US" w:eastAsia="zh-CN"/>
        </w:rPr>
        <w:t>（</w:t>
      </w:r>
      <w:r>
        <w:rPr>
          <w:rFonts w:hint="eastAsia" w:ascii="仿宋" w:hAnsi="仿宋" w:eastAsia="仿宋" w:cs="仿宋"/>
          <w:sz w:val="30"/>
          <w:szCs w:val="30"/>
          <w:u w:val="single"/>
          <w:lang w:val="en-US" w:eastAsia="zh-CN" w:bidi="zh-CN"/>
        </w:rPr>
        <w:t xml:space="preserve">标的名称） </w:t>
      </w:r>
      <w:r>
        <w:rPr>
          <w:rFonts w:hint="eastAsia" w:ascii="仿宋" w:hAnsi="仿宋" w:eastAsia="仿宋" w:cs="仿宋"/>
          <w:i/>
          <w:spacing w:val="-46"/>
          <w:w w:val="96"/>
          <w:sz w:val="30"/>
          <w:szCs w:val="30"/>
          <w:u w:val="single"/>
          <w:lang w:val="en-US" w:eastAsia="zh-CN"/>
        </w:rPr>
        <w:t xml:space="preserve">             </w:t>
      </w:r>
      <w:r>
        <w:rPr>
          <w:rFonts w:hint="eastAsia" w:ascii="仿宋" w:hAnsi="仿宋" w:eastAsia="仿宋" w:cs="仿宋"/>
          <w:i w:val="0"/>
          <w:iCs/>
          <w:spacing w:val="-46"/>
          <w:w w:val="96"/>
          <w:sz w:val="30"/>
          <w:szCs w:val="30"/>
          <w:u w:val="none"/>
          <w:lang w:val="en-US" w:eastAsia="zh-CN"/>
        </w:rPr>
        <w:t xml:space="preserve">，属于 </w:t>
      </w:r>
      <w:r>
        <w:rPr>
          <w:rFonts w:hint="eastAsia" w:ascii="仿宋" w:hAnsi="仿宋" w:eastAsia="仿宋" w:cs="仿宋"/>
          <w:i w:val="0"/>
          <w:iCs/>
          <w:spacing w:val="-46"/>
          <w:w w:val="96"/>
          <w:sz w:val="30"/>
          <w:szCs w:val="30"/>
          <w:u w:val="single"/>
          <w:lang w:val="en-US" w:eastAsia="zh-CN"/>
        </w:rPr>
        <w:t xml:space="preserve">             </w:t>
      </w:r>
      <w:r>
        <w:rPr>
          <w:rFonts w:hint="eastAsia" w:ascii="仿宋" w:hAnsi="仿宋" w:eastAsia="仿宋" w:cs="仿宋"/>
          <w:spacing w:val="11"/>
          <w:w w:val="95"/>
          <w:sz w:val="30"/>
          <w:szCs w:val="30"/>
          <w:u w:val="single"/>
          <w:lang w:val="en-US" w:eastAsia="zh-CN" w:bidi="zh-CN"/>
        </w:rPr>
        <w:t>（采购文件中明确的所属行业）</w:t>
      </w:r>
      <w:r>
        <w:rPr>
          <w:rFonts w:hint="eastAsia" w:ascii="仿宋" w:hAnsi="仿宋" w:eastAsia="仿宋" w:cs="仿宋"/>
          <w:spacing w:val="11"/>
          <w:w w:val="95"/>
          <w:sz w:val="30"/>
          <w:szCs w:val="30"/>
          <w:u w:val="none"/>
          <w:lang w:val="en-US" w:eastAsia="zh-CN" w:bidi="zh-CN"/>
        </w:rPr>
        <w:t>；</w:t>
      </w:r>
      <w:r>
        <w:rPr>
          <w:rFonts w:hint="eastAsia" w:ascii="仿宋" w:hAnsi="仿宋" w:eastAsia="仿宋" w:cs="仿宋"/>
          <w:spacing w:val="-2"/>
          <w:sz w:val="30"/>
          <w:szCs w:val="30"/>
          <w:lang w:val="en-US" w:eastAsia="zh-CN" w:bidi="zh-CN"/>
        </w:rPr>
        <w:t>制造商为</w:t>
      </w:r>
      <w:r>
        <w:rPr>
          <w:rFonts w:hint="eastAsia" w:ascii="仿宋" w:hAnsi="仿宋" w:eastAsia="仿宋" w:cs="仿宋"/>
          <w:spacing w:val="-2"/>
          <w:sz w:val="30"/>
          <w:szCs w:val="30"/>
          <w:u w:val="single"/>
          <w:lang w:val="en-US" w:eastAsia="zh-CN" w:bidi="zh-CN"/>
        </w:rPr>
        <w:t xml:space="preserve"> （企业名称）</w:t>
      </w:r>
      <w:r>
        <w:rPr>
          <w:rFonts w:hint="eastAsia" w:ascii="仿宋" w:hAnsi="仿宋" w:eastAsia="仿宋" w:cs="仿宋"/>
          <w:spacing w:val="-2"/>
          <w:sz w:val="30"/>
          <w:szCs w:val="30"/>
          <w:u w:val="none"/>
          <w:lang w:val="en-US" w:eastAsia="zh-CN" w:bidi="zh-CN"/>
        </w:rPr>
        <w:t>，从业人员</w:t>
      </w:r>
      <w:r>
        <w:rPr>
          <w:rFonts w:hint="eastAsia" w:ascii="仿宋" w:hAnsi="仿宋" w:eastAsia="仿宋" w:cs="仿宋"/>
          <w:spacing w:val="-2"/>
          <w:sz w:val="30"/>
          <w:szCs w:val="30"/>
          <w:u w:val="single"/>
          <w:lang w:val="en-US" w:eastAsia="zh-CN" w:bidi="zh-CN"/>
        </w:rPr>
        <w:t xml:space="preserve">       </w:t>
      </w:r>
      <w:r>
        <w:rPr>
          <w:rFonts w:hint="eastAsia" w:ascii="仿宋" w:hAnsi="仿宋" w:eastAsia="仿宋" w:cs="仿宋"/>
          <w:spacing w:val="-2"/>
          <w:sz w:val="30"/>
          <w:szCs w:val="30"/>
          <w:u w:val="none"/>
          <w:lang w:val="en-US" w:eastAsia="zh-CN" w:bidi="zh-CN"/>
        </w:rPr>
        <w:t>人，营业收入为</w:t>
      </w:r>
      <w:r>
        <w:rPr>
          <w:rFonts w:hint="eastAsia" w:ascii="仿宋" w:hAnsi="仿宋" w:eastAsia="仿宋" w:cs="仿宋"/>
          <w:spacing w:val="-2"/>
          <w:sz w:val="30"/>
          <w:szCs w:val="30"/>
          <w:u w:val="single"/>
          <w:lang w:val="en-US" w:eastAsia="zh-CN" w:bidi="zh-CN"/>
        </w:rPr>
        <w:t xml:space="preserve">       </w:t>
      </w:r>
      <w:r>
        <w:rPr>
          <w:rFonts w:hint="eastAsia" w:ascii="仿宋" w:hAnsi="仿宋" w:eastAsia="仿宋" w:cs="仿宋"/>
          <w:spacing w:val="-2"/>
          <w:sz w:val="30"/>
          <w:szCs w:val="30"/>
          <w:u w:val="none"/>
          <w:lang w:val="en-US" w:eastAsia="zh-CN" w:bidi="zh-CN"/>
        </w:rPr>
        <w:t>万元</w:t>
      </w:r>
      <w:r>
        <w:rPr>
          <w:rFonts w:hint="eastAsia" w:ascii="仿宋" w:hAnsi="仿宋" w:eastAsia="仿宋" w:cs="仿宋"/>
          <w:spacing w:val="-2"/>
          <w:sz w:val="30"/>
          <w:szCs w:val="30"/>
          <w:lang w:val="en-US" w:eastAsia="zh-CN" w:bidi="zh-CN"/>
        </w:rPr>
        <w:t>，资产总额为</w:t>
      </w:r>
      <w:r>
        <w:rPr>
          <w:rFonts w:hint="eastAsia" w:ascii="仿宋" w:hAnsi="仿宋" w:eastAsia="仿宋" w:cs="仿宋"/>
          <w:spacing w:val="-2"/>
          <w:sz w:val="30"/>
          <w:szCs w:val="30"/>
          <w:u w:val="single"/>
          <w:lang w:val="en-US" w:eastAsia="zh-CN" w:bidi="zh-CN"/>
        </w:rPr>
        <w:t xml:space="preserve">       </w:t>
      </w:r>
      <w:r>
        <w:rPr>
          <w:rFonts w:hint="eastAsia" w:ascii="仿宋" w:hAnsi="仿宋" w:eastAsia="仿宋" w:cs="仿宋"/>
          <w:spacing w:val="-2"/>
          <w:sz w:val="30"/>
          <w:szCs w:val="30"/>
          <w:u w:val="none"/>
          <w:lang w:val="en-US" w:eastAsia="zh-CN" w:bidi="zh-CN"/>
        </w:rPr>
        <w:t>万元，</w:t>
      </w:r>
      <w:r>
        <w:rPr>
          <w:rFonts w:hint="eastAsia" w:ascii="仿宋" w:hAnsi="仿宋" w:eastAsia="仿宋" w:cs="仿宋"/>
          <w:spacing w:val="11"/>
          <w:w w:val="95"/>
          <w:sz w:val="30"/>
          <w:szCs w:val="30"/>
          <w:u w:val="none"/>
          <w:lang w:val="en-US" w:eastAsia="zh-CN" w:bidi="zh-CN"/>
        </w:rPr>
        <w:t>属于</w:t>
      </w:r>
      <w:r>
        <w:rPr>
          <w:rFonts w:hint="eastAsia" w:ascii="仿宋" w:hAnsi="仿宋" w:eastAsia="仿宋" w:cs="仿宋"/>
          <w:spacing w:val="11"/>
          <w:w w:val="95"/>
          <w:sz w:val="30"/>
          <w:szCs w:val="30"/>
          <w:u w:val="single"/>
          <w:lang w:val="en-US" w:eastAsia="zh-CN" w:bidi="zh-CN"/>
        </w:rPr>
        <w:t>（中型企业/小型企业/微型企业）</w:t>
      </w:r>
      <w:r>
        <w:rPr>
          <w:rFonts w:hint="eastAsia" w:ascii="仿宋" w:hAnsi="仿宋" w:eastAsia="仿宋" w:cs="仿宋"/>
          <w:spacing w:val="11"/>
          <w:w w:val="95"/>
          <w:sz w:val="30"/>
          <w:szCs w:val="30"/>
          <w:u w:val="none"/>
          <w:lang w:val="en-US" w:eastAsia="zh-CN" w:bidi="zh-CN"/>
        </w:rPr>
        <w:t>；</w:t>
      </w:r>
    </w:p>
    <w:p>
      <w:pPr>
        <w:keepNext w:val="0"/>
        <w:keepLines w:val="0"/>
        <w:pageBreakBefore w:val="0"/>
        <w:widowControl w:val="0"/>
        <w:numPr>
          <w:ilvl w:val="0"/>
          <w:numId w:val="7"/>
        </w:numPr>
        <w:kinsoku/>
        <w:wordWrap/>
        <w:overflowPunct/>
        <w:topLinePunct w:val="0"/>
        <w:autoSpaceDE w:val="0"/>
        <w:autoSpaceDN w:val="0"/>
        <w:bidi w:val="0"/>
        <w:adjustRightInd/>
        <w:snapToGrid/>
        <w:spacing w:line="560" w:lineRule="exact"/>
        <w:ind w:firstLine="392" w:firstLineChars="200"/>
        <w:jc w:val="both"/>
        <w:textAlignment w:val="auto"/>
        <w:rPr>
          <w:rFonts w:hint="eastAsia" w:ascii="仿宋" w:hAnsi="仿宋" w:eastAsia="仿宋" w:cs="仿宋"/>
          <w:spacing w:val="11"/>
          <w:w w:val="95"/>
          <w:sz w:val="30"/>
          <w:szCs w:val="30"/>
          <w:u w:val="single"/>
          <w:lang w:val="en-US" w:eastAsia="zh-CN" w:bidi="zh-CN"/>
        </w:rPr>
      </w:pPr>
      <w:r>
        <w:rPr>
          <w:rFonts w:hint="eastAsia" w:ascii="仿宋" w:hAnsi="仿宋" w:eastAsia="仿宋" w:cs="仿宋"/>
          <w:i/>
          <w:spacing w:val="-46"/>
          <w:w w:val="96"/>
          <w:sz w:val="30"/>
          <w:szCs w:val="30"/>
          <w:u w:val="single"/>
          <w:lang w:val="en-US" w:eastAsia="zh-CN"/>
        </w:rPr>
        <w:t xml:space="preserve">      </w:t>
      </w:r>
      <w:r>
        <w:rPr>
          <w:rFonts w:hint="eastAsia" w:ascii="仿宋" w:hAnsi="仿宋" w:eastAsia="仿宋" w:cs="仿宋"/>
          <w:sz w:val="30"/>
          <w:szCs w:val="30"/>
          <w:u w:val="single"/>
          <w:lang w:val="en-US" w:eastAsia="zh-CN" w:bidi="zh-CN"/>
        </w:rPr>
        <w:t xml:space="preserve">（标的名称）    </w:t>
      </w:r>
      <w:r>
        <w:rPr>
          <w:rFonts w:hint="eastAsia" w:ascii="仿宋" w:hAnsi="仿宋" w:eastAsia="仿宋" w:cs="仿宋"/>
          <w:i/>
          <w:spacing w:val="-46"/>
          <w:w w:val="96"/>
          <w:sz w:val="30"/>
          <w:szCs w:val="30"/>
          <w:u w:val="single"/>
          <w:lang w:val="en-US" w:eastAsia="zh-CN"/>
        </w:rPr>
        <w:t xml:space="preserve">           </w:t>
      </w:r>
      <w:r>
        <w:rPr>
          <w:rFonts w:hint="eastAsia" w:ascii="仿宋" w:hAnsi="仿宋" w:eastAsia="仿宋" w:cs="仿宋"/>
          <w:i w:val="0"/>
          <w:iCs/>
          <w:spacing w:val="-46"/>
          <w:w w:val="96"/>
          <w:sz w:val="30"/>
          <w:szCs w:val="30"/>
          <w:u w:val="none"/>
          <w:lang w:val="en-US" w:eastAsia="zh-CN"/>
        </w:rPr>
        <w:t>，</w:t>
      </w:r>
      <w:r>
        <w:rPr>
          <w:rFonts w:hint="eastAsia" w:ascii="仿宋" w:hAnsi="仿宋" w:eastAsia="仿宋" w:cs="仿宋"/>
          <w:spacing w:val="-2"/>
          <w:sz w:val="30"/>
          <w:szCs w:val="30"/>
          <w:lang w:val="en-US" w:eastAsia="zh-CN" w:bidi="zh-CN"/>
        </w:rPr>
        <w:t>属于</w:t>
      </w:r>
      <w:r>
        <w:rPr>
          <w:rFonts w:hint="eastAsia" w:ascii="仿宋" w:hAnsi="仿宋" w:eastAsia="仿宋" w:cs="仿宋"/>
          <w:i w:val="0"/>
          <w:iCs/>
          <w:spacing w:val="-46"/>
          <w:w w:val="96"/>
          <w:sz w:val="30"/>
          <w:szCs w:val="30"/>
          <w:u w:val="single"/>
          <w:lang w:val="en-US" w:eastAsia="zh-CN"/>
        </w:rPr>
        <w:t xml:space="preserve">   （</w:t>
      </w:r>
      <w:r>
        <w:rPr>
          <w:rFonts w:hint="eastAsia" w:ascii="仿宋" w:hAnsi="仿宋" w:eastAsia="仿宋" w:cs="仿宋"/>
          <w:sz w:val="30"/>
          <w:szCs w:val="30"/>
          <w:u w:val="single"/>
          <w:lang w:val="en-US" w:eastAsia="zh-CN" w:bidi="zh-CN"/>
        </w:rPr>
        <w:t>采购文件中明确的所属行业）</w:t>
      </w:r>
      <w:r>
        <w:rPr>
          <w:rFonts w:hint="eastAsia" w:ascii="仿宋" w:hAnsi="仿宋" w:eastAsia="仿宋" w:cs="仿宋"/>
          <w:sz w:val="30"/>
          <w:szCs w:val="30"/>
          <w:u w:val="none"/>
          <w:lang w:val="en-US" w:eastAsia="zh-CN" w:bidi="zh-CN"/>
        </w:rPr>
        <w:t>；制造商为</w:t>
      </w:r>
      <w:r>
        <w:rPr>
          <w:rFonts w:hint="eastAsia" w:ascii="仿宋" w:hAnsi="仿宋" w:eastAsia="仿宋" w:cs="仿宋"/>
          <w:i w:val="0"/>
          <w:iCs/>
          <w:spacing w:val="-46"/>
          <w:w w:val="96"/>
          <w:sz w:val="30"/>
          <w:szCs w:val="30"/>
          <w:u w:val="single"/>
          <w:lang w:val="en-US" w:eastAsia="zh-CN"/>
        </w:rPr>
        <w:t xml:space="preserve">    （</w:t>
      </w:r>
      <w:r>
        <w:rPr>
          <w:rFonts w:hint="eastAsia" w:ascii="仿宋" w:hAnsi="仿宋" w:eastAsia="仿宋" w:cs="仿宋"/>
          <w:spacing w:val="11"/>
          <w:w w:val="95"/>
          <w:sz w:val="30"/>
          <w:szCs w:val="30"/>
          <w:u w:val="single"/>
          <w:lang w:val="en-US" w:eastAsia="zh-CN" w:bidi="zh-CN"/>
        </w:rPr>
        <w:t>企业名称）</w:t>
      </w:r>
      <w:r>
        <w:rPr>
          <w:rFonts w:hint="eastAsia" w:ascii="仿宋" w:hAnsi="仿宋" w:eastAsia="仿宋" w:cs="仿宋"/>
          <w:spacing w:val="11"/>
          <w:w w:val="95"/>
          <w:sz w:val="30"/>
          <w:szCs w:val="30"/>
          <w:u w:val="none"/>
          <w:lang w:val="en-US" w:eastAsia="zh-CN" w:bidi="zh-CN"/>
        </w:rPr>
        <w:t xml:space="preserve"> ，从业人员</w:t>
      </w:r>
      <w:r>
        <w:rPr>
          <w:rFonts w:hint="eastAsia" w:ascii="仿宋" w:hAnsi="仿宋" w:eastAsia="仿宋" w:cs="仿宋"/>
          <w:spacing w:val="11"/>
          <w:w w:val="95"/>
          <w:sz w:val="30"/>
          <w:szCs w:val="30"/>
          <w:u w:val="single"/>
          <w:lang w:val="en-US" w:eastAsia="zh-CN" w:bidi="zh-CN"/>
        </w:rPr>
        <w:t xml:space="preserve">       </w:t>
      </w:r>
      <w:r>
        <w:rPr>
          <w:rFonts w:hint="eastAsia" w:ascii="仿宋" w:hAnsi="仿宋" w:eastAsia="仿宋" w:cs="仿宋"/>
          <w:spacing w:val="11"/>
          <w:w w:val="95"/>
          <w:sz w:val="30"/>
          <w:szCs w:val="30"/>
          <w:u w:val="none"/>
          <w:lang w:val="en-US" w:eastAsia="zh-CN" w:bidi="zh-CN"/>
        </w:rPr>
        <w:t>人，营业收入为</w:t>
      </w:r>
      <w:r>
        <w:rPr>
          <w:rFonts w:hint="eastAsia" w:ascii="仿宋" w:hAnsi="仿宋" w:eastAsia="仿宋" w:cs="仿宋"/>
          <w:spacing w:val="11"/>
          <w:w w:val="95"/>
          <w:sz w:val="30"/>
          <w:szCs w:val="30"/>
          <w:u w:val="single"/>
          <w:lang w:val="en-US" w:eastAsia="zh-CN" w:bidi="zh-CN"/>
        </w:rPr>
        <w:t xml:space="preserve">            </w:t>
      </w:r>
      <w:r>
        <w:rPr>
          <w:rFonts w:hint="eastAsia" w:ascii="仿宋" w:hAnsi="仿宋" w:eastAsia="仿宋" w:cs="仿宋"/>
          <w:spacing w:val="11"/>
          <w:w w:val="95"/>
          <w:sz w:val="30"/>
          <w:szCs w:val="30"/>
          <w:u w:val="none"/>
          <w:lang w:val="en-US" w:eastAsia="zh-CN" w:bidi="zh-CN"/>
        </w:rPr>
        <w:t xml:space="preserve"> 万元，</w:t>
      </w:r>
      <w:r>
        <w:rPr>
          <w:rFonts w:hint="eastAsia" w:ascii="仿宋" w:hAnsi="仿宋" w:eastAsia="仿宋" w:cs="仿宋"/>
          <w:spacing w:val="-2"/>
          <w:sz w:val="30"/>
          <w:szCs w:val="30"/>
          <w:lang w:val="en-US" w:eastAsia="zh-CN" w:bidi="zh-CN"/>
        </w:rPr>
        <w:t>资产总额为</w:t>
      </w:r>
      <w:r>
        <w:rPr>
          <w:rFonts w:hint="eastAsia" w:ascii="仿宋" w:hAnsi="仿宋" w:eastAsia="仿宋" w:cs="仿宋"/>
          <w:spacing w:val="-2"/>
          <w:sz w:val="30"/>
          <w:szCs w:val="30"/>
          <w:u w:val="single"/>
          <w:lang w:val="en-US" w:eastAsia="zh-CN" w:bidi="zh-CN"/>
        </w:rPr>
        <w:t xml:space="preserve">       </w:t>
      </w:r>
      <w:r>
        <w:rPr>
          <w:rFonts w:hint="eastAsia" w:ascii="仿宋" w:hAnsi="仿宋" w:eastAsia="仿宋" w:cs="仿宋"/>
          <w:spacing w:val="-2"/>
          <w:sz w:val="30"/>
          <w:szCs w:val="30"/>
          <w:u w:val="none"/>
          <w:lang w:val="en-US" w:eastAsia="zh-CN" w:bidi="zh-CN"/>
        </w:rPr>
        <w:t>万元</w:t>
      </w:r>
      <w:r>
        <w:rPr>
          <w:rFonts w:hint="eastAsia" w:ascii="仿宋" w:hAnsi="仿宋" w:eastAsia="仿宋" w:cs="仿宋"/>
          <w:sz w:val="30"/>
          <w:szCs w:val="30"/>
          <w:lang w:eastAsia="zh-CN"/>
        </w:rPr>
        <w:t>，</w:t>
      </w:r>
      <w:r>
        <w:rPr>
          <w:rFonts w:hint="eastAsia" w:ascii="仿宋" w:hAnsi="仿宋" w:eastAsia="仿宋" w:cs="仿宋"/>
          <w:spacing w:val="11"/>
          <w:w w:val="95"/>
          <w:sz w:val="30"/>
          <w:szCs w:val="30"/>
          <w:u w:val="none"/>
          <w:lang w:val="en-US" w:eastAsia="zh-CN" w:bidi="zh-CN"/>
        </w:rPr>
        <w:t>属于</w:t>
      </w:r>
      <w:r>
        <w:rPr>
          <w:rFonts w:hint="eastAsia" w:ascii="仿宋" w:hAnsi="仿宋" w:eastAsia="仿宋" w:cs="仿宋"/>
          <w:spacing w:val="11"/>
          <w:w w:val="95"/>
          <w:sz w:val="30"/>
          <w:szCs w:val="30"/>
          <w:u w:val="single"/>
          <w:lang w:val="en-US" w:eastAsia="zh-CN" w:bidi="zh-CN"/>
        </w:rPr>
        <w:t>（中型企业/小型企业/微型企业）</w:t>
      </w:r>
      <w:r>
        <w:rPr>
          <w:rFonts w:hint="eastAsia" w:ascii="仿宋" w:hAnsi="仿宋" w:eastAsia="仿宋" w:cs="仿宋"/>
          <w:spacing w:val="11"/>
          <w:w w:val="95"/>
          <w:sz w:val="30"/>
          <w:szCs w:val="30"/>
          <w:u w:val="none"/>
          <w:lang w:val="en-US" w:eastAsia="zh-CN" w:bidi="zh-CN"/>
        </w:rPr>
        <w:t>；</w:t>
      </w:r>
    </w:p>
    <w:p>
      <w:pPr>
        <w:pStyle w:val="15"/>
        <w:keepNext w:val="0"/>
        <w:keepLines w:val="0"/>
        <w:pageBreakBefore w:val="0"/>
        <w:widowControl w:val="0"/>
        <w:kinsoku/>
        <w:wordWrap/>
        <w:overflowPunct/>
        <w:topLinePunct w:val="0"/>
        <w:autoSpaceDE w:val="0"/>
        <w:autoSpaceDN w:val="0"/>
        <w:bidi w:val="0"/>
        <w:adjustRightInd/>
        <w:snapToGrid/>
        <w:spacing w:line="560" w:lineRule="exact"/>
        <w:ind w:left="86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p>
    <w:p>
      <w:pPr>
        <w:pStyle w:val="15"/>
        <w:keepNext w:val="0"/>
        <w:keepLines w:val="0"/>
        <w:pageBreakBefore w:val="0"/>
        <w:widowControl w:val="0"/>
        <w:kinsoku/>
        <w:wordWrap/>
        <w:overflowPunct/>
        <w:topLinePunct w:val="0"/>
        <w:autoSpaceDE w:val="0"/>
        <w:autoSpaceDN w:val="0"/>
        <w:bidi w:val="0"/>
        <w:adjustRightInd/>
        <w:snapToGrid/>
        <w:spacing w:before="55" w:line="560" w:lineRule="exact"/>
        <w:ind w:right="415" w:firstLine="592" w:firstLineChars="200"/>
        <w:textAlignment w:val="auto"/>
        <w:rPr>
          <w:rFonts w:hint="eastAsia" w:ascii="仿宋" w:hAnsi="仿宋" w:eastAsia="仿宋" w:cs="仿宋"/>
          <w:spacing w:val="-2"/>
          <w:kern w:val="2"/>
          <w:sz w:val="30"/>
          <w:szCs w:val="30"/>
          <w:lang w:val="en-US" w:eastAsia="zh-CN" w:bidi="zh-CN"/>
        </w:rPr>
      </w:pPr>
      <w:r>
        <w:rPr>
          <w:rFonts w:hint="eastAsia" w:ascii="仿宋" w:hAnsi="仿宋" w:eastAsia="仿宋" w:cs="仿宋"/>
          <w:spacing w:val="-2"/>
          <w:kern w:val="2"/>
          <w:sz w:val="30"/>
          <w:szCs w:val="30"/>
          <w:lang w:val="en-US" w:eastAsia="zh-CN" w:bidi="zh-CN"/>
        </w:rPr>
        <w:t>以上企业，不属于大企业的分支机构，不存在控股股东为大企业的情形，也不存在与大企业的负责人为同一人的情形。</w:t>
      </w:r>
    </w:p>
    <w:p>
      <w:pPr>
        <w:pStyle w:val="15"/>
        <w:keepNext w:val="0"/>
        <w:keepLines w:val="0"/>
        <w:pageBreakBefore w:val="0"/>
        <w:widowControl w:val="0"/>
        <w:kinsoku/>
        <w:wordWrap/>
        <w:overflowPunct/>
        <w:topLinePunct w:val="0"/>
        <w:autoSpaceDE w:val="0"/>
        <w:autoSpaceDN w:val="0"/>
        <w:bidi w:val="0"/>
        <w:adjustRightInd/>
        <w:snapToGrid/>
        <w:spacing w:before="55" w:line="560" w:lineRule="exact"/>
        <w:ind w:right="415" w:firstLine="592" w:firstLineChars="200"/>
        <w:textAlignment w:val="auto"/>
        <w:rPr>
          <w:rFonts w:hint="eastAsia" w:ascii="仿宋" w:hAnsi="仿宋" w:eastAsia="仿宋" w:cs="仿宋"/>
          <w:spacing w:val="-2"/>
          <w:kern w:val="2"/>
          <w:sz w:val="30"/>
          <w:szCs w:val="30"/>
          <w:lang w:val="en-US" w:eastAsia="zh-CN" w:bidi="zh-CN"/>
        </w:rPr>
      </w:pPr>
      <w:r>
        <w:rPr>
          <w:rFonts w:hint="eastAsia" w:ascii="仿宋" w:hAnsi="仿宋" w:eastAsia="仿宋" w:cs="仿宋"/>
          <w:spacing w:val="-2"/>
          <w:kern w:val="2"/>
          <w:sz w:val="30"/>
          <w:szCs w:val="30"/>
          <w:lang w:val="en-US" w:eastAsia="zh-CN" w:bidi="zh-CN"/>
        </w:rPr>
        <w:t>本企业对上述声明内容的真实性负责。如有虚假，将依法承担相应责任。</w:t>
      </w:r>
    </w:p>
    <w:p>
      <w:pPr>
        <w:pStyle w:val="15"/>
        <w:keepNext w:val="0"/>
        <w:keepLines w:val="0"/>
        <w:pageBreakBefore w:val="0"/>
        <w:widowControl w:val="0"/>
        <w:kinsoku/>
        <w:wordWrap/>
        <w:overflowPunct/>
        <w:topLinePunct w:val="0"/>
        <w:autoSpaceDE w:val="0"/>
        <w:autoSpaceDN w:val="0"/>
        <w:bidi w:val="0"/>
        <w:adjustRightInd/>
        <w:snapToGrid/>
        <w:spacing w:before="55" w:after="0" w:line="560" w:lineRule="exact"/>
        <w:ind w:left="220" w:right="415" w:firstLine="592" w:firstLineChars="200"/>
        <w:jc w:val="left"/>
        <w:textAlignment w:val="auto"/>
        <w:rPr>
          <w:rFonts w:hint="eastAsia" w:ascii="仿宋" w:hAnsi="仿宋" w:eastAsia="仿宋" w:cs="仿宋"/>
          <w:spacing w:val="-2"/>
          <w:kern w:val="0"/>
          <w:sz w:val="30"/>
          <w:szCs w:val="30"/>
          <w:lang w:val="zh-CN" w:bidi="zh-CN"/>
        </w:rPr>
      </w:pPr>
      <w:r>
        <w:rPr>
          <w:rFonts w:hint="eastAsia" w:ascii="仿宋" w:hAnsi="仿宋" w:eastAsia="仿宋" w:cs="仿宋"/>
          <w:spacing w:val="-2"/>
          <w:kern w:val="0"/>
          <w:sz w:val="30"/>
          <w:szCs w:val="30"/>
          <w:lang w:val="zh-CN" w:bidi="zh-CN"/>
        </w:rPr>
        <w:t>企业名称（盖章）：</w:t>
      </w:r>
    </w:p>
    <w:p>
      <w:pPr>
        <w:pStyle w:val="15"/>
        <w:keepNext w:val="0"/>
        <w:keepLines w:val="0"/>
        <w:pageBreakBefore w:val="0"/>
        <w:widowControl w:val="0"/>
        <w:kinsoku/>
        <w:wordWrap/>
        <w:overflowPunct/>
        <w:topLinePunct w:val="0"/>
        <w:autoSpaceDE w:val="0"/>
        <w:autoSpaceDN w:val="0"/>
        <w:bidi w:val="0"/>
        <w:adjustRightInd/>
        <w:snapToGrid/>
        <w:spacing w:before="55" w:after="0" w:line="560" w:lineRule="exact"/>
        <w:ind w:left="220" w:right="415" w:firstLine="592" w:firstLineChars="200"/>
        <w:jc w:val="left"/>
        <w:textAlignment w:val="auto"/>
        <w:rPr>
          <w:rFonts w:hint="eastAsia" w:ascii="仿宋" w:hAnsi="仿宋" w:eastAsia="仿宋" w:cs="仿宋"/>
          <w:spacing w:val="-2"/>
          <w:kern w:val="0"/>
          <w:sz w:val="30"/>
          <w:szCs w:val="30"/>
          <w:lang w:val="zh-CN" w:bidi="zh-CN"/>
        </w:rPr>
      </w:pPr>
      <w:r>
        <w:rPr>
          <w:rFonts w:hint="eastAsia" w:ascii="仿宋" w:hAnsi="仿宋" w:eastAsia="仿宋" w:cs="仿宋"/>
          <w:spacing w:val="-2"/>
          <w:kern w:val="0"/>
          <w:sz w:val="30"/>
          <w:szCs w:val="30"/>
          <w:lang w:val="zh-CN" w:bidi="zh-CN"/>
        </w:rPr>
        <w:t>日期：</w:t>
      </w:r>
    </w:p>
    <w:p>
      <w:pPr>
        <w:pStyle w:val="15"/>
        <w:pageBreakBefore w:val="0"/>
        <w:kinsoku/>
        <w:wordWrap/>
        <w:overflowPunct/>
        <w:topLinePunct w:val="0"/>
        <w:bidi w:val="0"/>
        <w:spacing w:before="0" w:line="240" w:lineRule="auto"/>
        <w:ind w:left="0" w:right="0" w:firstLine="516" w:firstLineChars="200"/>
        <w:jc w:val="left"/>
        <w:rPr>
          <w:rFonts w:hint="eastAsia" w:cs="仿宋"/>
          <w:spacing w:val="24"/>
          <w:sz w:val="21"/>
          <w:szCs w:val="21"/>
          <w:lang w:val="en-US" w:eastAsia="zh-CN"/>
        </w:rPr>
      </w:pPr>
    </w:p>
    <w:p>
      <w:pPr>
        <w:pStyle w:val="15"/>
        <w:pageBreakBefore w:val="0"/>
        <w:kinsoku/>
        <w:wordWrap/>
        <w:overflowPunct/>
        <w:topLinePunct w:val="0"/>
        <w:bidi w:val="0"/>
        <w:spacing w:before="0" w:line="240" w:lineRule="auto"/>
        <w:ind w:left="0" w:right="0" w:firstLine="516" w:firstLineChars="200"/>
        <w:jc w:val="left"/>
        <w:rPr>
          <w:rFonts w:hint="eastAsia" w:cs="仿宋"/>
          <w:spacing w:val="24"/>
          <w:sz w:val="21"/>
          <w:szCs w:val="21"/>
          <w:lang w:val="en-US" w:eastAsia="zh-CN"/>
        </w:rPr>
      </w:pPr>
    </w:p>
    <w:p>
      <w:pPr>
        <w:pStyle w:val="15"/>
        <w:pageBreakBefore w:val="0"/>
        <w:kinsoku/>
        <w:wordWrap/>
        <w:overflowPunct/>
        <w:topLinePunct w:val="0"/>
        <w:bidi w:val="0"/>
        <w:spacing w:before="0" w:line="240" w:lineRule="auto"/>
        <w:ind w:left="0" w:right="0" w:firstLine="516" w:firstLineChars="200"/>
        <w:jc w:val="left"/>
        <w:rPr>
          <w:rFonts w:hint="eastAsia" w:cs="仿宋"/>
          <w:spacing w:val="24"/>
          <w:sz w:val="21"/>
          <w:szCs w:val="21"/>
          <w:lang w:val="en-US" w:eastAsia="zh-CN"/>
        </w:rPr>
      </w:pPr>
    </w:p>
    <w:p>
      <w:pPr>
        <w:pStyle w:val="15"/>
        <w:pageBreakBefore w:val="0"/>
        <w:kinsoku/>
        <w:wordWrap/>
        <w:overflowPunct/>
        <w:topLinePunct w:val="0"/>
        <w:bidi w:val="0"/>
        <w:spacing w:before="0" w:line="240" w:lineRule="auto"/>
        <w:ind w:left="0" w:right="0" w:firstLine="516" w:firstLineChars="200"/>
        <w:jc w:val="left"/>
        <w:rPr>
          <w:rFonts w:hint="default"/>
          <w:i w:val="0"/>
          <w:iCs/>
          <w:u w:val="single"/>
          <w:lang w:val="en-US"/>
        </w:rPr>
      </w:pPr>
      <w:r>
        <w:rPr>
          <w:rFonts w:hint="eastAsia" w:cs="仿宋"/>
          <w:spacing w:val="24"/>
          <w:sz w:val="21"/>
          <w:szCs w:val="21"/>
          <w:lang w:val="en-US" w:eastAsia="zh-CN"/>
        </w:rPr>
        <w:t>从业人员，</w:t>
      </w:r>
      <w:r>
        <w:rPr>
          <w:rFonts w:hint="eastAsia" w:cs="仿宋"/>
          <w:spacing w:val="-2"/>
          <w:sz w:val="21"/>
          <w:szCs w:val="21"/>
          <w:u w:val="none"/>
          <w:lang w:val="en-US" w:eastAsia="zh-CN" w:bidi="zh-CN"/>
        </w:rPr>
        <w:t>营业收入，</w:t>
      </w:r>
      <w:r>
        <w:rPr>
          <w:rFonts w:hint="eastAsia" w:cs="仿宋"/>
          <w:spacing w:val="-2"/>
          <w:sz w:val="21"/>
          <w:szCs w:val="21"/>
          <w:lang w:val="en-US" w:eastAsia="zh-CN" w:bidi="zh-CN"/>
        </w:rPr>
        <w:t>资产总额填报上一年度的数据，无上一年度数据的新成立的企业可不填报。</w:t>
      </w:r>
    </w:p>
    <w:p>
      <w:pPr>
        <w:pStyle w:val="2"/>
        <w:pageBreakBefore w:val="0"/>
        <w:kinsoku/>
        <w:wordWrap/>
        <w:overflowPunct/>
        <w:topLinePunct w:val="0"/>
        <w:bidi w:val="0"/>
        <w:ind w:firstLine="562" w:firstLineChars="200"/>
        <w:rPr>
          <w:rFonts w:hint="default" w:ascii="仿宋" w:hAnsi="仿宋" w:eastAsia="仿宋"/>
          <w:b w:val="0"/>
          <w:color w:val="000000"/>
          <w:sz w:val="18"/>
          <w:szCs w:val="1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13</w:t>
      </w:r>
    </w:p>
    <w:p>
      <w:pPr>
        <w:pageBreakBefore w:val="0"/>
        <w:kinsoku/>
        <w:wordWrap/>
        <w:overflowPunct/>
        <w:topLinePunct w:val="0"/>
        <w:bidi w:val="0"/>
        <w:ind w:firstLine="643" w:firstLineChars="200"/>
        <w:jc w:val="center"/>
        <w:rPr>
          <w:rFonts w:hint="eastAsia" w:ascii="仿宋" w:hAnsi="仿宋" w:eastAsia="仿宋" w:cs="仿宋"/>
          <w:b/>
          <w:bCs/>
          <w:sz w:val="32"/>
          <w:szCs w:val="32"/>
          <w:lang w:val="en-US" w:eastAsia="zh-CN"/>
        </w:rPr>
      </w:pPr>
    </w:p>
    <w:p>
      <w:pPr>
        <w:pageBreakBefore w:val="0"/>
        <w:kinsoku/>
        <w:wordWrap/>
        <w:overflowPunct/>
        <w:topLinePunct w:val="0"/>
        <w:bidi w:val="0"/>
        <w:ind w:firstLine="643" w:firstLineChars="200"/>
        <w:jc w:val="center"/>
        <w:rPr>
          <w:rFonts w:hint="eastAsia"/>
          <w:sz w:val="32"/>
          <w:szCs w:val="32"/>
          <w:lang w:val="en-US" w:eastAsia="zh-CN"/>
        </w:rPr>
      </w:pPr>
      <w:r>
        <w:rPr>
          <w:rFonts w:hint="eastAsia" w:ascii="黑体" w:hAnsi="黑体" w:eastAsia="黑体" w:cs="黑体"/>
          <w:b/>
          <w:bCs/>
          <w:sz w:val="32"/>
          <w:szCs w:val="32"/>
          <w:lang w:val="en-US" w:eastAsia="zh-CN"/>
        </w:rPr>
        <w:t>政府采购诚信承诺函</w:t>
      </w:r>
    </w:p>
    <w:p>
      <w:pPr>
        <w:pageBreakBefore w:val="0"/>
        <w:kinsoku/>
        <w:wordWrap/>
        <w:overflowPunct/>
        <w:topLinePunct w:val="0"/>
        <w:bidi w:val="0"/>
        <w:ind w:firstLine="600" w:firstLineChars="200"/>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沙雅县政务服务和公共资源交易中心：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我是</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公司的法定代表人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，我代表本公司郑重承诺：在政府采购</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项目实施中,近三年来的财务状况，近三个月以来的缴纳税收和社会保障金记录良好。如未履行本承诺，我公司愿承担由此产生的一切后果和法律责任。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pStyle w:val="2"/>
        <w:pageBreakBefore w:val="0"/>
        <w:kinsoku/>
        <w:wordWrap/>
        <w:overflowPunct/>
        <w:topLinePunct w:val="0"/>
        <w:bidi w:val="0"/>
        <w:ind w:firstLine="643" w:firstLineChars="20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中标企业（签章）：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pPr>
        <w:pageBreakBefore w:val="0"/>
        <w:kinsoku/>
        <w:wordWrap/>
        <w:overflowPunct/>
        <w:topLinePunct w:val="0"/>
        <w:bidi w:val="0"/>
        <w:ind w:firstLine="640" w:firstLineChars="200"/>
        <w:rPr>
          <w:rFonts w:hint="default" w:ascii="仿宋" w:hAnsi="仿宋" w:eastAsia="仿宋" w:cs="仿宋"/>
          <w:sz w:val="32"/>
          <w:szCs w:val="32"/>
          <w:lang w:val="en-US" w:eastAsia="zh-CN"/>
        </w:rPr>
      </w:pPr>
    </w:p>
    <w:p>
      <w:pPr>
        <w:pageBreakBefore w:val="0"/>
        <w:kinsoku/>
        <w:wordWrap/>
        <w:overflowPunct/>
        <w:topLinePunct w:val="0"/>
        <w:bidi w:val="0"/>
        <w:ind w:firstLine="640" w:firstLineChars="200"/>
        <w:rPr>
          <w:rFonts w:hint="default" w:ascii="仿宋" w:hAnsi="仿宋" w:eastAsia="仿宋" w:cs="仿宋"/>
          <w:sz w:val="32"/>
          <w:szCs w:val="32"/>
          <w:lang w:val="en-US" w:eastAsia="zh-CN"/>
        </w:rPr>
      </w:pPr>
    </w:p>
    <w:p>
      <w:pPr>
        <w:pageBreakBefore w:val="0"/>
        <w:kinsoku/>
        <w:wordWrap/>
        <w:overflowPunct/>
        <w:topLinePunct w:val="0"/>
        <w:bidi w:val="0"/>
        <w:ind w:firstLine="643" w:firstLineChars="200"/>
        <w:rPr>
          <w:rFonts w:hint="default" w:ascii="仿宋" w:hAnsi="仿宋" w:eastAsia="仿宋" w:cs="仿宋"/>
          <w:b/>
          <w:bCs/>
          <w:sz w:val="32"/>
          <w:szCs w:val="32"/>
          <w:lang w:val="en-US" w:eastAsia="zh-CN"/>
        </w:rPr>
      </w:pP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rPr>
      </w:pPr>
    </w:p>
    <w:p>
      <w:pPr>
        <w:pStyle w:val="30"/>
        <w:pageBreakBefore w:val="0"/>
        <w:kinsoku/>
        <w:wordWrap/>
        <w:overflowPunct/>
        <w:topLinePunct w:val="0"/>
        <w:bidi w:val="0"/>
        <w:ind w:firstLine="420" w:firstLineChars="200"/>
        <w:rPr>
          <w:rFonts w:hint="eastAsia"/>
        </w:rPr>
      </w:pPr>
    </w:p>
    <w:p>
      <w:pPr>
        <w:pageBreakBefore w:val="0"/>
        <w:kinsoku/>
        <w:wordWrap/>
        <w:overflowPunct/>
        <w:topLinePunct w:val="0"/>
        <w:bidi w:val="0"/>
        <w:spacing w:line="360" w:lineRule="auto"/>
        <w:ind w:firstLine="562" w:firstLineChars="200"/>
        <w:rPr>
          <w:rFonts w:hint="default"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14</w:t>
      </w:r>
    </w:p>
    <w:p>
      <w:pPr>
        <w:pageBreakBefore w:val="0"/>
        <w:kinsoku/>
        <w:wordWrap/>
        <w:overflowPunct/>
        <w:topLinePunct w:val="0"/>
        <w:bidi w:val="0"/>
        <w:spacing w:line="360" w:lineRule="auto"/>
        <w:ind w:firstLine="643" w:firstLineChars="200"/>
        <w:jc w:val="center"/>
        <w:rPr>
          <w:rFonts w:hint="eastAsia" w:ascii="仿宋" w:hAnsi="仿宋" w:eastAsia="仿宋"/>
          <w:b/>
          <w:color w:val="000000"/>
          <w:sz w:val="32"/>
          <w:szCs w:val="32"/>
        </w:rPr>
      </w:pPr>
    </w:p>
    <w:p>
      <w:pPr>
        <w:pageBreakBefore w:val="0"/>
        <w:kinsoku/>
        <w:wordWrap/>
        <w:overflowPunct/>
        <w:topLinePunct w:val="0"/>
        <w:bidi w:val="0"/>
        <w:spacing w:line="360" w:lineRule="auto"/>
        <w:ind w:firstLine="643" w:firstLineChars="200"/>
        <w:jc w:val="center"/>
        <w:rPr>
          <w:rFonts w:hint="eastAsia" w:ascii="仿宋" w:hAnsi="仿宋" w:eastAsia="仿宋"/>
          <w:b/>
          <w:color w:val="000000"/>
          <w:sz w:val="32"/>
          <w:szCs w:val="32"/>
        </w:rPr>
      </w:pPr>
      <w:r>
        <w:rPr>
          <w:rFonts w:hint="eastAsia" w:ascii="仿宋" w:hAnsi="仿宋" w:eastAsia="仿宋"/>
          <w:b/>
          <w:color w:val="000000"/>
          <w:sz w:val="32"/>
          <w:szCs w:val="32"/>
        </w:rPr>
        <w:t>近 三 年 业 绩 一 览 表</w:t>
      </w: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tbl>
      <w:tblPr>
        <w:tblStyle w:val="48"/>
        <w:tblW w:w="91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19" w:type="dxa"/>
            <w:vAlign w:val="center"/>
          </w:tcPr>
          <w:p>
            <w:pPr>
              <w:pageBreakBefore w:val="0"/>
              <w:kinsoku/>
              <w:wordWrap/>
              <w:overflowPunct/>
              <w:topLinePunct w:val="0"/>
              <w:bidi w:val="0"/>
              <w:rPr>
                <w:rFonts w:hint="eastAsia" w:ascii="仿宋" w:hAnsi="仿宋" w:eastAsia="仿宋"/>
                <w:b/>
                <w:bCs/>
                <w:color w:val="000000"/>
                <w:sz w:val="24"/>
              </w:rPr>
            </w:pPr>
            <w:r>
              <w:rPr>
                <w:rFonts w:hint="eastAsia" w:ascii="仿宋" w:hAnsi="仿宋" w:eastAsia="仿宋"/>
                <w:b/>
                <w:bCs/>
                <w:color w:val="000000"/>
                <w:sz w:val="24"/>
              </w:rPr>
              <w:t>序号</w:t>
            </w:r>
          </w:p>
        </w:tc>
        <w:tc>
          <w:tcPr>
            <w:tcW w:w="2056" w:type="dxa"/>
            <w:vAlign w:val="center"/>
          </w:tcPr>
          <w:p>
            <w:pPr>
              <w:pageBreakBefore w:val="0"/>
              <w:kinsoku/>
              <w:wordWrap/>
              <w:overflowPunct/>
              <w:topLinePunct w:val="0"/>
              <w:bidi w:val="0"/>
              <w:rPr>
                <w:rFonts w:hint="eastAsia" w:ascii="仿宋" w:hAnsi="仿宋" w:eastAsia="仿宋"/>
                <w:b/>
                <w:bCs/>
                <w:color w:val="000000"/>
                <w:sz w:val="24"/>
              </w:rPr>
            </w:pPr>
            <w:r>
              <w:rPr>
                <w:rFonts w:hint="eastAsia" w:ascii="仿宋" w:hAnsi="仿宋" w:eastAsia="仿宋"/>
                <w:b/>
                <w:bCs/>
                <w:color w:val="000000"/>
                <w:sz w:val="24"/>
              </w:rPr>
              <w:t>使用单位全称</w:t>
            </w:r>
          </w:p>
        </w:tc>
        <w:tc>
          <w:tcPr>
            <w:tcW w:w="1412" w:type="dxa"/>
            <w:vAlign w:val="center"/>
          </w:tcPr>
          <w:p>
            <w:pPr>
              <w:pageBreakBefore w:val="0"/>
              <w:kinsoku/>
              <w:wordWrap/>
              <w:overflowPunct/>
              <w:topLinePunct w:val="0"/>
              <w:bidi w:val="0"/>
              <w:rPr>
                <w:rFonts w:hint="eastAsia" w:ascii="仿宋" w:hAnsi="仿宋" w:eastAsia="仿宋"/>
                <w:b/>
                <w:bCs/>
                <w:color w:val="000000"/>
                <w:sz w:val="24"/>
              </w:rPr>
            </w:pPr>
            <w:r>
              <w:rPr>
                <w:rFonts w:hint="eastAsia" w:ascii="仿宋" w:hAnsi="仿宋" w:eastAsia="仿宋"/>
                <w:b/>
                <w:bCs/>
                <w:color w:val="000000"/>
                <w:sz w:val="24"/>
              </w:rPr>
              <w:t>合同金额</w:t>
            </w:r>
          </w:p>
        </w:tc>
        <w:tc>
          <w:tcPr>
            <w:tcW w:w="1412" w:type="dxa"/>
            <w:vAlign w:val="center"/>
          </w:tcPr>
          <w:p>
            <w:pPr>
              <w:pageBreakBefore w:val="0"/>
              <w:kinsoku/>
              <w:wordWrap/>
              <w:overflowPunct/>
              <w:topLinePunct w:val="0"/>
              <w:bidi w:val="0"/>
              <w:rPr>
                <w:rFonts w:hint="eastAsia" w:ascii="仿宋" w:hAnsi="仿宋" w:eastAsia="仿宋"/>
                <w:b/>
                <w:bCs/>
                <w:color w:val="000000"/>
                <w:sz w:val="24"/>
              </w:rPr>
            </w:pPr>
            <w:r>
              <w:rPr>
                <w:rFonts w:hint="eastAsia" w:ascii="仿宋" w:hAnsi="仿宋" w:eastAsia="仿宋"/>
                <w:b/>
                <w:bCs/>
                <w:color w:val="000000"/>
                <w:sz w:val="24"/>
              </w:rPr>
              <w:t>完成时间</w:t>
            </w:r>
          </w:p>
        </w:tc>
        <w:tc>
          <w:tcPr>
            <w:tcW w:w="1362" w:type="dxa"/>
            <w:vAlign w:val="center"/>
          </w:tcPr>
          <w:p>
            <w:pPr>
              <w:pageBreakBefore w:val="0"/>
              <w:kinsoku/>
              <w:wordWrap/>
              <w:overflowPunct/>
              <w:topLinePunct w:val="0"/>
              <w:bidi w:val="0"/>
              <w:rPr>
                <w:rFonts w:hint="eastAsia" w:ascii="仿宋" w:hAnsi="仿宋" w:eastAsia="仿宋"/>
                <w:b/>
                <w:bCs/>
                <w:color w:val="000000"/>
                <w:sz w:val="24"/>
              </w:rPr>
            </w:pPr>
            <w:r>
              <w:rPr>
                <w:rFonts w:hint="eastAsia" w:ascii="仿宋" w:hAnsi="仿宋" w:eastAsia="仿宋"/>
                <w:b/>
                <w:bCs/>
                <w:color w:val="000000"/>
                <w:sz w:val="24"/>
              </w:rPr>
              <w:t>联系人</w:t>
            </w:r>
          </w:p>
        </w:tc>
        <w:tc>
          <w:tcPr>
            <w:tcW w:w="2173" w:type="dxa"/>
            <w:vAlign w:val="center"/>
          </w:tcPr>
          <w:p>
            <w:pPr>
              <w:pageBreakBefore w:val="0"/>
              <w:kinsoku/>
              <w:wordWrap/>
              <w:overflowPunct/>
              <w:topLinePunct w:val="0"/>
              <w:bidi w:val="0"/>
              <w:ind w:firstLine="482" w:firstLineChars="200"/>
              <w:rPr>
                <w:rFonts w:hint="eastAsia" w:ascii="仿宋" w:hAnsi="仿宋" w:eastAsia="仿宋"/>
                <w:b/>
                <w:bCs/>
                <w:color w:val="000000"/>
                <w:sz w:val="24"/>
              </w:rPr>
            </w:pPr>
            <w:r>
              <w:rPr>
                <w:rFonts w:hint="eastAsia" w:ascii="仿宋" w:hAnsi="仿宋" w:eastAsia="仿宋"/>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19" w:type="dxa"/>
            <w:vAlign w:val="center"/>
          </w:tcPr>
          <w:p>
            <w:pPr>
              <w:pageBreakBefore w:val="0"/>
              <w:kinsoku/>
              <w:wordWrap/>
              <w:overflowPunct/>
              <w:topLinePunct w:val="0"/>
              <w:bidi w:val="0"/>
              <w:rPr>
                <w:rFonts w:hint="eastAsia" w:ascii="仿宋" w:hAnsi="仿宋" w:eastAsia="仿宋"/>
                <w:b/>
                <w:bCs/>
                <w:color w:val="000000"/>
                <w:sz w:val="24"/>
              </w:rPr>
            </w:pPr>
            <w:r>
              <w:rPr>
                <w:rFonts w:hint="eastAsia" w:ascii="仿宋" w:hAnsi="仿宋" w:eastAsia="仿宋"/>
                <w:b/>
                <w:bCs/>
                <w:color w:val="000000"/>
                <w:sz w:val="24"/>
              </w:rPr>
              <w:t>1</w:t>
            </w:r>
          </w:p>
        </w:tc>
        <w:tc>
          <w:tcPr>
            <w:tcW w:w="2056" w:type="dxa"/>
            <w:vAlign w:val="top"/>
          </w:tcPr>
          <w:p>
            <w:pPr>
              <w:pageBreakBefore w:val="0"/>
              <w:kinsoku/>
              <w:wordWrap/>
              <w:overflowPunct/>
              <w:topLinePunct w:val="0"/>
              <w:bidi w:val="0"/>
              <w:ind w:firstLine="562" w:firstLineChars="200"/>
              <w:rPr>
                <w:rFonts w:hint="eastAsia" w:ascii="仿宋" w:hAnsi="仿宋" w:eastAsia="仿宋"/>
                <w:b/>
                <w:bCs/>
                <w:color w:val="000000"/>
                <w:sz w:val="28"/>
              </w:rPr>
            </w:pPr>
          </w:p>
        </w:tc>
        <w:tc>
          <w:tcPr>
            <w:tcW w:w="1412" w:type="dxa"/>
            <w:vAlign w:val="top"/>
          </w:tcPr>
          <w:p>
            <w:pPr>
              <w:pageBreakBefore w:val="0"/>
              <w:kinsoku/>
              <w:wordWrap/>
              <w:overflowPunct/>
              <w:topLinePunct w:val="0"/>
              <w:bidi w:val="0"/>
              <w:ind w:firstLine="562" w:firstLineChars="200"/>
              <w:rPr>
                <w:rFonts w:hint="eastAsia" w:ascii="仿宋" w:hAnsi="仿宋" w:eastAsia="仿宋"/>
                <w:b/>
                <w:bCs/>
                <w:color w:val="000000"/>
                <w:sz w:val="28"/>
              </w:rPr>
            </w:pPr>
          </w:p>
        </w:tc>
        <w:tc>
          <w:tcPr>
            <w:tcW w:w="1412" w:type="dxa"/>
            <w:vAlign w:val="top"/>
          </w:tcPr>
          <w:p>
            <w:pPr>
              <w:pageBreakBefore w:val="0"/>
              <w:kinsoku/>
              <w:wordWrap/>
              <w:overflowPunct/>
              <w:topLinePunct w:val="0"/>
              <w:bidi w:val="0"/>
              <w:ind w:firstLine="562" w:firstLineChars="200"/>
              <w:rPr>
                <w:rFonts w:hint="eastAsia" w:ascii="仿宋" w:hAnsi="仿宋" w:eastAsia="仿宋"/>
                <w:b/>
                <w:bCs/>
                <w:color w:val="000000"/>
                <w:sz w:val="28"/>
              </w:rPr>
            </w:pPr>
          </w:p>
        </w:tc>
        <w:tc>
          <w:tcPr>
            <w:tcW w:w="1362" w:type="dxa"/>
            <w:vAlign w:val="top"/>
          </w:tcPr>
          <w:p>
            <w:pPr>
              <w:pageBreakBefore w:val="0"/>
              <w:kinsoku/>
              <w:wordWrap/>
              <w:overflowPunct/>
              <w:topLinePunct w:val="0"/>
              <w:bidi w:val="0"/>
              <w:ind w:firstLine="562" w:firstLineChars="200"/>
              <w:rPr>
                <w:rFonts w:hint="eastAsia" w:ascii="仿宋" w:hAnsi="仿宋" w:eastAsia="仿宋"/>
                <w:b/>
                <w:bCs/>
                <w:color w:val="000000"/>
                <w:sz w:val="28"/>
              </w:rPr>
            </w:pPr>
          </w:p>
        </w:tc>
        <w:tc>
          <w:tcPr>
            <w:tcW w:w="2173" w:type="dxa"/>
            <w:vAlign w:val="top"/>
          </w:tcPr>
          <w:p>
            <w:pPr>
              <w:pageBreakBefore w:val="0"/>
              <w:kinsoku/>
              <w:wordWrap/>
              <w:overflowPunct/>
              <w:topLinePunct w:val="0"/>
              <w:bidi w:val="0"/>
              <w:ind w:firstLine="562" w:firstLineChars="200"/>
              <w:rPr>
                <w:rFonts w:hint="eastAsia" w:ascii="仿宋" w:hAnsi="仿宋" w:eastAsia="仿宋"/>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19" w:type="dxa"/>
            <w:vAlign w:val="center"/>
          </w:tcPr>
          <w:p>
            <w:pPr>
              <w:pageBreakBefore w:val="0"/>
              <w:kinsoku/>
              <w:wordWrap/>
              <w:overflowPunct/>
              <w:topLinePunct w:val="0"/>
              <w:bidi w:val="0"/>
              <w:rPr>
                <w:rFonts w:hint="eastAsia" w:ascii="仿宋" w:hAnsi="仿宋" w:eastAsia="仿宋"/>
                <w:b/>
                <w:bCs/>
                <w:color w:val="000000"/>
                <w:sz w:val="24"/>
              </w:rPr>
            </w:pPr>
            <w:r>
              <w:rPr>
                <w:rFonts w:hint="eastAsia" w:ascii="仿宋" w:hAnsi="仿宋" w:eastAsia="仿宋"/>
                <w:b/>
                <w:bCs/>
                <w:color w:val="000000"/>
                <w:sz w:val="24"/>
              </w:rPr>
              <w:t>2</w:t>
            </w:r>
          </w:p>
        </w:tc>
        <w:tc>
          <w:tcPr>
            <w:tcW w:w="2056"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41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41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36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2173"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9" w:type="dxa"/>
            <w:vAlign w:val="center"/>
          </w:tcPr>
          <w:p>
            <w:pPr>
              <w:pageBreakBefore w:val="0"/>
              <w:kinsoku/>
              <w:wordWrap/>
              <w:overflowPunct/>
              <w:topLinePunct w:val="0"/>
              <w:bidi w:val="0"/>
              <w:rPr>
                <w:rFonts w:hint="eastAsia" w:ascii="仿宋" w:hAnsi="仿宋" w:eastAsia="仿宋"/>
                <w:b/>
                <w:bCs/>
                <w:color w:val="000000"/>
                <w:sz w:val="24"/>
              </w:rPr>
            </w:pPr>
            <w:r>
              <w:rPr>
                <w:rFonts w:hint="eastAsia" w:ascii="仿宋" w:hAnsi="仿宋" w:eastAsia="仿宋"/>
                <w:b/>
                <w:bCs/>
                <w:color w:val="000000"/>
                <w:sz w:val="24"/>
              </w:rPr>
              <w:t>3</w:t>
            </w:r>
          </w:p>
        </w:tc>
        <w:tc>
          <w:tcPr>
            <w:tcW w:w="2056"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41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41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36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2173"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19" w:type="dxa"/>
            <w:vAlign w:val="center"/>
          </w:tcPr>
          <w:p>
            <w:pPr>
              <w:pageBreakBefore w:val="0"/>
              <w:kinsoku/>
              <w:wordWrap/>
              <w:overflowPunct/>
              <w:topLinePunct w:val="0"/>
              <w:bidi w:val="0"/>
              <w:rPr>
                <w:rFonts w:hint="eastAsia" w:ascii="仿宋" w:hAnsi="仿宋" w:eastAsia="仿宋"/>
                <w:b/>
                <w:bCs/>
                <w:color w:val="000000"/>
                <w:sz w:val="24"/>
              </w:rPr>
            </w:pPr>
            <w:r>
              <w:rPr>
                <w:rFonts w:hint="eastAsia" w:ascii="仿宋" w:hAnsi="仿宋" w:eastAsia="仿宋"/>
                <w:b/>
                <w:bCs/>
                <w:color w:val="000000"/>
                <w:sz w:val="24"/>
              </w:rPr>
              <w:t>4</w:t>
            </w:r>
          </w:p>
        </w:tc>
        <w:tc>
          <w:tcPr>
            <w:tcW w:w="2056"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41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41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36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2173"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19" w:type="dxa"/>
            <w:vAlign w:val="center"/>
          </w:tcPr>
          <w:p>
            <w:pPr>
              <w:pageBreakBefore w:val="0"/>
              <w:kinsoku/>
              <w:wordWrap/>
              <w:overflowPunct/>
              <w:topLinePunct w:val="0"/>
              <w:bidi w:val="0"/>
              <w:rPr>
                <w:rFonts w:hint="eastAsia" w:ascii="仿宋" w:hAnsi="仿宋" w:eastAsia="仿宋"/>
                <w:b/>
                <w:bCs/>
                <w:color w:val="000000"/>
                <w:sz w:val="24"/>
              </w:rPr>
            </w:pPr>
            <w:r>
              <w:rPr>
                <w:rFonts w:hint="eastAsia" w:ascii="仿宋" w:hAnsi="仿宋" w:eastAsia="仿宋"/>
                <w:b/>
                <w:bCs/>
                <w:color w:val="000000"/>
                <w:sz w:val="24"/>
              </w:rPr>
              <w:t>5</w:t>
            </w:r>
          </w:p>
        </w:tc>
        <w:tc>
          <w:tcPr>
            <w:tcW w:w="2056"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41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41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36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2173"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19" w:type="dxa"/>
            <w:vAlign w:val="center"/>
          </w:tcPr>
          <w:p>
            <w:pPr>
              <w:pageBreakBefore w:val="0"/>
              <w:kinsoku/>
              <w:wordWrap/>
              <w:overflowPunct/>
              <w:topLinePunct w:val="0"/>
              <w:bidi w:val="0"/>
              <w:rPr>
                <w:rFonts w:hint="eastAsia" w:ascii="仿宋" w:hAnsi="仿宋" w:eastAsia="仿宋"/>
                <w:b/>
                <w:bCs/>
                <w:color w:val="000000"/>
                <w:sz w:val="24"/>
                <w:u w:val="single"/>
              </w:rPr>
            </w:pPr>
            <w:r>
              <w:rPr>
                <w:rFonts w:hint="eastAsia" w:ascii="仿宋" w:hAnsi="仿宋" w:eastAsia="仿宋"/>
                <w:b/>
                <w:bCs/>
                <w:color w:val="000000"/>
                <w:sz w:val="24"/>
              </w:rPr>
              <w:t>…</w:t>
            </w:r>
          </w:p>
        </w:tc>
        <w:tc>
          <w:tcPr>
            <w:tcW w:w="2056"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41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41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1362"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c>
          <w:tcPr>
            <w:tcW w:w="2173" w:type="dxa"/>
            <w:vAlign w:val="top"/>
          </w:tcPr>
          <w:p>
            <w:pPr>
              <w:pageBreakBefore w:val="0"/>
              <w:kinsoku/>
              <w:wordWrap/>
              <w:overflowPunct/>
              <w:topLinePunct w:val="0"/>
              <w:bidi w:val="0"/>
              <w:ind w:firstLine="723" w:firstLineChars="200"/>
              <w:rPr>
                <w:rFonts w:hint="eastAsia" w:ascii="仿宋" w:hAnsi="仿宋" w:eastAsia="仿宋"/>
                <w:b/>
                <w:bCs/>
                <w:color w:val="000000"/>
                <w:sz w:val="36"/>
                <w:u w:val="single"/>
              </w:rPr>
            </w:pPr>
          </w:p>
        </w:tc>
      </w:tr>
    </w:tbl>
    <w:p>
      <w:pPr>
        <w:pageBreakBefore w:val="0"/>
        <w:kinsoku/>
        <w:wordWrap/>
        <w:overflowPunct/>
        <w:topLinePunct w:val="0"/>
        <w:bidi w:val="0"/>
        <w:spacing w:line="360" w:lineRule="auto"/>
        <w:rPr>
          <w:rFonts w:hint="eastAsia" w:ascii="仿宋" w:hAnsi="仿宋" w:eastAsia="仿宋"/>
          <w:b/>
          <w:color w:val="000000"/>
          <w:sz w:val="24"/>
        </w:rPr>
      </w:pPr>
      <w:r>
        <w:rPr>
          <w:rFonts w:hint="eastAsia" w:ascii="仿宋" w:hAnsi="仿宋" w:eastAsia="仿宋"/>
          <w:b/>
          <w:color w:val="000000"/>
          <w:sz w:val="24"/>
        </w:rPr>
        <w:t>备注：1、投标人应填写与招标项目相一致的销售业绩，填写与本项目不一致或相类似的业绩无效。所有业绩应提供《买卖合同》复印件并附在此业绩表之后。</w:t>
      </w:r>
    </w:p>
    <w:p>
      <w:pPr>
        <w:pageBreakBefore w:val="0"/>
        <w:kinsoku/>
        <w:wordWrap/>
        <w:overflowPunct/>
        <w:topLinePunct w:val="0"/>
        <w:bidi w:val="0"/>
        <w:spacing w:line="360" w:lineRule="auto"/>
        <w:ind w:firstLine="723" w:firstLineChars="300"/>
        <w:rPr>
          <w:rFonts w:hint="eastAsia" w:ascii="仿宋" w:hAnsi="仿宋" w:eastAsia="仿宋"/>
          <w:b/>
          <w:color w:val="000000"/>
          <w:sz w:val="24"/>
        </w:rPr>
      </w:pPr>
      <w:r>
        <w:rPr>
          <w:rFonts w:hint="eastAsia" w:ascii="仿宋" w:hAnsi="仿宋" w:eastAsia="仿宋"/>
          <w:b/>
          <w:color w:val="000000"/>
          <w:sz w:val="24"/>
        </w:rPr>
        <w:t>2、业绩不实而造成的废标，由投标人自行承担</w:t>
      </w:r>
    </w:p>
    <w:p>
      <w:pPr>
        <w:pageBreakBefore w:val="0"/>
        <w:kinsoku/>
        <w:wordWrap/>
        <w:overflowPunct/>
        <w:topLinePunct w:val="0"/>
        <w:bidi w:val="0"/>
        <w:spacing w:line="360" w:lineRule="auto"/>
        <w:ind w:firstLine="723" w:firstLineChars="300"/>
        <w:rPr>
          <w:rFonts w:hint="eastAsia" w:ascii="仿宋" w:hAnsi="仿宋" w:eastAsia="仿宋"/>
          <w:b/>
          <w:color w:val="000000"/>
          <w:sz w:val="28"/>
          <w:szCs w:val="28"/>
        </w:rPr>
      </w:pPr>
      <w:r>
        <w:rPr>
          <w:rFonts w:hint="eastAsia" w:ascii="仿宋" w:hAnsi="仿宋" w:eastAsia="仿宋"/>
          <w:b/>
          <w:color w:val="000000"/>
          <w:sz w:val="24"/>
        </w:rPr>
        <w:t>3、此表如填写不下，可另附页。</w:t>
      </w:r>
    </w:p>
    <w:p>
      <w:pPr>
        <w:pageBreakBefore w:val="0"/>
        <w:kinsoku/>
        <w:wordWrap/>
        <w:overflowPunct/>
        <w:topLinePunct w:val="0"/>
        <w:bidi w:val="0"/>
        <w:spacing w:line="200" w:lineRule="exact"/>
        <w:ind w:firstLine="562" w:firstLineChars="200"/>
        <w:rPr>
          <w:rFonts w:hint="eastAsia" w:ascii="仿宋" w:hAnsi="仿宋" w:eastAsia="仿宋"/>
          <w:b/>
          <w:color w:val="000000"/>
          <w:sz w:val="28"/>
          <w:szCs w:val="28"/>
        </w:rPr>
      </w:pPr>
    </w:p>
    <w:p>
      <w:pPr>
        <w:pageBreakBefore w:val="0"/>
        <w:kinsoku/>
        <w:wordWrap/>
        <w:overflowPunct/>
        <w:topLinePunct w:val="0"/>
        <w:bidi w:val="0"/>
        <w:spacing w:line="400" w:lineRule="exact"/>
        <w:ind w:firstLine="562" w:firstLineChars="200"/>
        <w:rPr>
          <w:rFonts w:hint="eastAsia" w:ascii="仿宋" w:hAnsi="仿宋" w:eastAsia="仿宋"/>
          <w:b/>
          <w:color w:val="000000"/>
          <w:sz w:val="28"/>
          <w:szCs w:val="28"/>
        </w:rPr>
      </w:pPr>
    </w:p>
    <w:p>
      <w:pPr>
        <w:pageBreakBefore w:val="0"/>
        <w:kinsoku/>
        <w:wordWrap/>
        <w:overflowPunct/>
        <w:topLinePunct w:val="0"/>
        <w:bidi w:val="0"/>
        <w:spacing w:line="400" w:lineRule="exact"/>
        <w:ind w:firstLine="562" w:firstLineChars="200"/>
        <w:rPr>
          <w:rFonts w:hint="eastAsia" w:ascii="仿宋" w:hAnsi="仿宋" w:eastAsia="仿宋"/>
          <w:b/>
          <w:color w:val="000000"/>
          <w:sz w:val="28"/>
          <w:szCs w:val="28"/>
        </w:rPr>
      </w:pPr>
    </w:p>
    <w:p>
      <w:pPr>
        <w:pageBreakBefore w:val="0"/>
        <w:kinsoku/>
        <w:wordWrap/>
        <w:overflowPunct/>
        <w:topLinePunct w:val="0"/>
        <w:bidi w:val="0"/>
        <w:spacing w:line="400" w:lineRule="exact"/>
        <w:ind w:firstLine="562" w:firstLineChars="200"/>
        <w:rPr>
          <w:rFonts w:hint="eastAsia" w:ascii="仿宋" w:hAnsi="仿宋" w:eastAsia="仿宋"/>
          <w:b/>
          <w:color w:val="000000"/>
          <w:sz w:val="28"/>
          <w:szCs w:val="28"/>
          <w:u w:val="single"/>
        </w:rPr>
      </w:pPr>
      <w:r>
        <w:rPr>
          <w:rFonts w:hint="eastAsia" w:ascii="仿宋" w:hAnsi="仿宋" w:eastAsia="仿宋"/>
          <w:b/>
          <w:color w:val="000000"/>
          <w:sz w:val="28"/>
          <w:szCs w:val="28"/>
        </w:rPr>
        <w:t>法定代表人：</w:t>
      </w:r>
      <w:r>
        <w:rPr>
          <w:rFonts w:hint="eastAsia" w:ascii="仿宋" w:hAnsi="仿宋" w:eastAsia="仿宋"/>
          <w:b/>
          <w:color w:val="000000"/>
          <w:sz w:val="28"/>
          <w:szCs w:val="28"/>
          <w:u w:val="single"/>
        </w:rPr>
        <w:t xml:space="preserve"> （签字） </w:t>
      </w:r>
    </w:p>
    <w:p>
      <w:pPr>
        <w:pageBreakBefore w:val="0"/>
        <w:kinsoku/>
        <w:wordWrap/>
        <w:overflowPunct/>
        <w:topLinePunct w:val="0"/>
        <w:bidi w:val="0"/>
        <w:spacing w:line="400" w:lineRule="exact"/>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或</w:t>
      </w:r>
    </w:p>
    <w:p>
      <w:pPr>
        <w:pageBreakBefore w:val="0"/>
        <w:kinsoku/>
        <w:wordWrap/>
        <w:overflowPunct/>
        <w:topLinePunct w:val="0"/>
        <w:bidi w:val="0"/>
        <w:spacing w:line="300" w:lineRule="exact"/>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全权代理人：</w:t>
      </w:r>
      <w:r>
        <w:rPr>
          <w:rFonts w:hint="eastAsia" w:ascii="仿宋" w:hAnsi="仿宋" w:eastAsia="仿宋"/>
          <w:b/>
          <w:color w:val="000000"/>
          <w:sz w:val="28"/>
          <w:szCs w:val="28"/>
          <w:u w:val="single"/>
        </w:rPr>
        <w:t xml:space="preserve"> （签字） </w:t>
      </w:r>
      <w:r>
        <w:rPr>
          <w:rFonts w:hint="eastAsia" w:ascii="仿宋" w:hAnsi="仿宋" w:eastAsia="仿宋"/>
          <w:b/>
          <w:color w:val="000000"/>
          <w:sz w:val="28"/>
          <w:szCs w:val="28"/>
        </w:rPr>
        <w:t xml:space="preserve">       </w:t>
      </w:r>
    </w:p>
    <w:p>
      <w:pPr>
        <w:pageBreakBefore w:val="0"/>
        <w:kinsoku/>
        <w:wordWrap/>
        <w:overflowPunct/>
        <w:topLinePunct w:val="0"/>
        <w:bidi w:val="0"/>
        <w:spacing w:line="300" w:lineRule="exact"/>
        <w:ind w:firstLine="562" w:firstLineChars="200"/>
        <w:rPr>
          <w:rFonts w:hint="eastAsia" w:ascii="仿宋" w:hAnsi="仿宋" w:eastAsia="仿宋"/>
          <w:b/>
          <w:sz w:val="28"/>
          <w:szCs w:val="28"/>
        </w:rPr>
      </w:pPr>
    </w:p>
    <w:p>
      <w:pPr>
        <w:pageBreakBefore w:val="0"/>
        <w:kinsoku/>
        <w:wordWrap/>
        <w:overflowPunct/>
        <w:topLinePunct w:val="0"/>
        <w:bidi w:val="0"/>
        <w:spacing w:line="300" w:lineRule="exact"/>
        <w:ind w:firstLine="562" w:firstLineChars="200"/>
        <w:rPr>
          <w:rFonts w:hint="eastAsia" w:ascii="仿宋" w:hAnsi="仿宋" w:eastAsia="仿宋"/>
          <w:b/>
          <w:sz w:val="28"/>
          <w:szCs w:val="28"/>
        </w:rPr>
      </w:pPr>
      <w:r>
        <w:rPr>
          <w:rFonts w:hint="eastAsia" w:ascii="仿宋" w:hAnsi="仿宋" w:eastAsia="仿宋"/>
          <w:b/>
          <w:sz w:val="28"/>
          <w:szCs w:val="28"/>
        </w:rPr>
        <w:t>签署日期：   年    月     日</w:t>
      </w: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562" w:firstLineChars="200"/>
        <w:rPr>
          <w:rFonts w:hint="eastAsia" w:ascii="仿宋" w:hAnsi="仿宋"/>
          <w:b/>
          <w:color w:val="000000"/>
          <w:sz w:val="28"/>
          <w:szCs w:val="28"/>
        </w:rPr>
      </w:pP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rPr>
      </w:pPr>
    </w:p>
    <w:p>
      <w:pPr>
        <w:pStyle w:val="15"/>
        <w:pageBreakBefore w:val="0"/>
        <w:kinsoku/>
        <w:wordWrap/>
        <w:overflowPunct/>
        <w:topLinePunct w:val="0"/>
        <w:bidi w:val="0"/>
        <w:ind w:firstLine="420" w:firstLineChars="200"/>
        <w:rPr>
          <w:rFonts w:hint="eastAsia"/>
        </w:rPr>
      </w:pPr>
    </w:p>
    <w:p>
      <w:pPr>
        <w:pageBreakBefore w:val="0"/>
        <w:kinsoku/>
        <w:wordWrap/>
        <w:overflowPunct/>
        <w:topLinePunct w:val="0"/>
        <w:bidi w:val="0"/>
        <w:ind w:firstLine="420" w:firstLineChars="200"/>
        <w:rPr>
          <w:rFonts w:hint="eastAsia"/>
        </w:rPr>
      </w:pPr>
    </w:p>
    <w:p>
      <w:pPr>
        <w:pageBreakBefore w:val="0"/>
        <w:kinsoku/>
        <w:wordWrap/>
        <w:overflowPunct/>
        <w:topLinePunct w:val="0"/>
        <w:bidi w:val="0"/>
        <w:spacing w:line="360" w:lineRule="auto"/>
        <w:ind w:firstLine="562" w:firstLineChars="200"/>
        <w:rPr>
          <w:rFonts w:hint="eastAsia"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15</w:t>
      </w:r>
    </w:p>
    <w:p>
      <w:pPr>
        <w:pStyle w:val="30"/>
        <w:pageBreakBefore w:val="0"/>
        <w:kinsoku/>
        <w:wordWrap/>
        <w:overflowPunct/>
        <w:topLinePunct w:val="0"/>
        <w:bidi w:val="0"/>
        <w:ind w:firstLine="562" w:firstLineChars="200"/>
        <w:rPr>
          <w:rFonts w:hint="eastAsia" w:ascii="仿宋" w:hAnsi="仿宋" w:eastAsia="仿宋"/>
          <w:b/>
          <w:color w:val="000000"/>
          <w:sz w:val="28"/>
          <w:szCs w:val="28"/>
          <w:lang w:val="en-US" w:eastAsia="zh-CN"/>
        </w:rPr>
      </w:pPr>
    </w:p>
    <w:p>
      <w:pPr>
        <w:pStyle w:val="30"/>
        <w:pageBreakBefore w:val="0"/>
        <w:kinsoku/>
        <w:wordWrap/>
        <w:overflowPunct/>
        <w:topLinePunct w:val="0"/>
        <w:bidi w:val="0"/>
        <w:ind w:firstLine="562" w:firstLineChars="200"/>
        <w:rPr>
          <w:rFonts w:hint="eastAsia" w:ascii="仿宋" w:hAnsi="仿宋" w:eastAsia="仿宋"/>
          <w:b/>
          <w:color w:val="000000"/>
          <w:sz w:val="28"/>
          <w:szCs w:val="28"/>
          <w:lang w:val="en-US" w:eastAsia="zh-CN"/>
        </w:rPr>
      </w:pPr>
    </w:p>
    <w:p>
      <w:pPr>
        <w:spacing w:line="360" w:lineRule="auto"/>
        <w:jc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lang w:val="en-US" w:eastAsia="zh-CN"/>
        </w:rPr>
        <w:t>2020年财务审计报告，成立不足一年的公司提供成立以来的财务报表</w:t>
      </w:r>
    </w:p>
    <w:p>
      <w:pPr>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firstLine="723" w:firstLineChars="200"/>
        <w:rPr>
          <w:rFonts w:hint="eastAsia" w:ascii="仿宋" w:hAnsi="仿宋" w:eastAsia="仿宋"/>
          <w:b/>
          <w:color w:val="000000"/>
          <w:sz w:val="36"/>
          <w:szCs w:val="36"/>
        </w:rPr>
      </w:pPr>
    </w:p>
    <w:p>
      <w:pPr>
        <w:pStyle w:val="30"/>
        <w:pageBreakBefore w:val="0"/>
        <w:kinsoku/>
        <w:wordWrap/>
        <w:overflowPunct/>
        <w:topLinePunct w:val="0"/>
        <w:bidi w:val="0"/>
        <w:ind w:left="0" w:leftChars="0" w:firstLine="643" w:firstLineChars="200"/>
        <w:rPr>
          <w:rFonts w:hint="eastAsia" w:ascii="仿宋" w:hAnsi="仿宋" w:eastAsia="仿宋"/>
          <w:b/>
          <w:color w:val="000000"/>
          <w:sz w:val="32"/>
          <w:szCs w:val="32"/>
          <w:lang w:val="en-US" w:eastAsia="zh-CN"/>
        </w:rPr>
      </w:pPr>
    </w:p>
    <w:p>
      <w:pPr>
        <w:pStyle w:val="30"/>
        <w:pageBreakBefore w:val="0"/>
        <w:kinsoku/>
        <w:wordWrap/>
        <w:overflowPunct/>
        <w:topLinePunct w:val="0"/>
        <w:bidi w:val="0"/>
        <w:ind w:left="0" w:leftChars="0" w:firstLine="643" w:firstLineChars="200"/>
        <w:rPr>
          <w:rFonts w:hint="eastAsia" w:ascii="仿宋" w:hAnsi="仿宋" w:eastAsia="仿宋"/>
          <w:b/>
          <w:color w:val="000000"/>
          <w:sz w:val="32"/>
          <w:szCs w:val="32"/>
          <w:lang w:val="en-US" w:eastAsia="zh-CN"/>
        </w:rPr>
      </w:pPr>
    </w:p>
    <w:p>
      <w:pPr>
        <w:pStyle w:val="30"/>
        <w:pageBreakBefore w:val="0"/>
        <w:kinsoku/>
        <w:wordWrap/>
        <w:overflowPunct/>
        <w:topLinePunct w:val="0"/>
        <w:bidi w:val="0"/>
        <w:ind w:left="0" w:leftChars="0" w:firstLine="562" w:firstLineChars="200"/>
        <w:rPr>
          <w:rFonts w:hint="eastAsia" w:ascii="仿宋" w:hAnsi="仿宋" w:eastAsia="仿宋"/>
          <w:b/>
          <w:color w:val="000000"/>
          <w:sz w:val="36"/>
          <w:szCs w:val="36"/>
        </w:rPr>
      </w:pPr>
      <w:r>
        <w:rPr>
          <w:rFonts w:hint="eastAsia" w:ascii="仿宋" w:hAnsi="仿宋" w:eastAsia="仿宋"/>
          <w:b/>
          <w:color w:val="000000"/>
          <w:sz w:val="28"/>
          <w:szCs w:val="28"/>
          <w:lang w:val="en-US" w:eastAsia="zh-CN"/>
        </w:rPr>
        <w:t>附件 16</w:t>
      </w:r>
    </w:p>
    <w:p>
      <w:pPr>
        <w:pageBreakBefore w:val="0"/>
        <w:kinsoku/>
        <w:wordWrap/>
        <w:overflowPunct/>
        <w:topLinePunct w:val="0"/>
        <w:bidi w:val="0"/>
        <w:ind w:firstLine="643" w:firstLineChars="200"/>
        <w:jc w:val="center"/>
        <w:rPr>
          <w:rFonts w:hint="eastAsia" w:ascii="仿宋" w:hAnsi="仿宋" w:eastAsia="仿宋"/>
          <w:b/>
          <w:color w:val="000000"/>
          <w:sz w:val="32"/>
          <w:szCs w:val="32"/>
        </w:rPr>
      </w:pPr>
    </w:p>
    <w:p>
      <w:pPr>
        <w:pageBreakBefore w:val="0"/>
        <w:kinsoku/>
        <w:wordWrap/>
        <w:overflowPunct/>
        <w:topLinePunct w:val="0"/>
        <w:bidi w:val="0"/>
        <w:ind w:firstLine="643" w:firstLineChars="200"/>
        <w:jc w:val="center"/>
        <w:rPr>
          <w:rFonts w:hint="eastAsia" w:ascii="仿宋" w:hAnsi="仿宋" w:eastAsia="仿宋"/>
          <w:b/>
          <w:color w:val="000000"/>
          <w:sz w:val="32"/>
          <w:szCs w:val="32"/>
        </w:rPr>
      </w:pPr>
      <w:r>
        <w:rPr>
          <w:rFonts w:hint="eastAsia" w:ascii="仿宋" w:hAnsi="仿宋" w:eastAsia="仿宋"/>
          <w:b/>
          <w:color w:val="000000"/>
          <w:sz w:val="32"/>
          <w:szCs w:val="32"/>
        </w:rPr>
        <w:t>投标人认为需补充的其它资料或说明</w:t>
      </w: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360" w:lineRule="auto"/>
        <w:ind w:firstLine="422" w:firstLineChars="200"/>
        <w:rPr>
          <w:rFonts w:hint="eastAsia" w:ascii="仿宋" w:hAnsi="仿宋" w:eastAsia="仿宋"/>
          <w:b/>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Style w:val="2"/>
        <w:rPr>
          <w:rFonts w:hint="eastAsia" w:ascii="仿宋" w:hAnsi="仿宋" w:eastAsia="仿宋"/>
          <w:bCs/>
          <w:color w:val="000000"/>
          <w:szCs w:val="21"/>
        </w:rPr>
      </w:pPr>
    </w:p>
    <w:p>
      <w:pPr>
        <w:rPr>
          <w:rFonts w:hint="eastAsia"/>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p>
    <w:p>
      <w:pPr>
        <w:pageBreakBefore w:val="0"/>
        <w:kinsoku/>
        <w:wordWrap/>
        <w:overflowPunct/>
        <w:topLinePunct w:val="0"/>
        <w:bidi w:val="0"/>
        <w:ind w:firstLine="420" w:firstLineChars="200"/>
        <w:rPr>
          <w:rFonts w:hint="eastAsia"/>
        </w:rPr>
      </w:pPr>
    </w:p>
    <w:p>
      <w:pPr>
        <w:pStyle w:val="15"/>
        <w:pageBreakBefore w:val="0"/>
        <w:kinsoku/>
        <w:wordWrap/>
        <w:overflowPunct/>
        <w:topLinePunct w:val="0"/>
        <w:bidi w:val="0"/>
        <w:ind w:firstLine="420" w:firstLineChars="200"/>
        <w:rPr>
          <w:rFonts w:hint="eastAsia"/>
        </w:rPr>
      </w:pPr>
    </w:p>
    <w:p>
      <w:pPr>
        <w:pageBreakBefore w:val="0"/>
        <w:kinsoku/>
        <w:wordWrap/>
        <w:overflowPunct/>
        <w:topLinePunct w:val="0"/>
        <w:bidi w:val="0"/>
        <w:spacing w:line="240" w:lineRule="exact"/>
        <w:ind w:firstLine="420" w:firstLineChars="200"/>
        <w:outlineLvl w:val="2"/>
        <w:rPr>
          <w:rFonts w:hint="eastAsia" w:ascii="仿宋" w:hAnsi="仿宋" w:eastAsia="仿宋"/>
          <w:bCs/>
          <w:color w:val="000000"/>
          <w:szCs w:val="21"/>
        </w:rPr>
      </w:pPr>
      <w:r>
        <w:rPr>
          <w:rFonts w:hint="eastAsia"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0</wp:posOffset>
                </wp:positionV>
                <wp:extent cx="1137285" cy="331470"/>
                <wp:effectExtent l="4445" t="4445" r="20320" b="6985"/>
                <wp:wrapNone/>
                <wp:docPr id="1" name="文本框 51"/>
                <wp:cNvGraphicFramePr/>
                <a:graphic xmlns:a="http://schemas.openxmlformats.org/drawingml/2006/main">
                  <a:graphicData uri="http://schemas.microsoft.com/office/word/2010/wordprocessingShape">
                    <wps:wsp>
                      <wps:cNvSpPr txBox="1"/>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eastAsia="黑体"/>
                                <w:b/>
                                <w:sz w:val="28"/>
                                <w:szCs w:val="28"/>
                              </w:rPr>
                            </w:pPr>
                            <w:r>
                              <w:rPr>
                                <w:rFonts w:hint="eastAsia" w:ascii="黑体" w:hAnsi="宋体" w:eastAsia="黑体"/>
                                <w:b/>
                                <w:sz w:val="28"/>
                                <w:szCs w:val="28"/>
                              </w:rPr>
                              <w:t>正本或副本</w:t>
                            </w:r>
                          </w:p>
                        </w:txbxContent>
                      </wps:txbx>
                      <wps:bodyPr wrap="square" upright="1">
                        <a:spAutoFit/>
                      </wps:bodyPr>
                    </wps:wsp>
                  </a:graphicData>
                </a:graphic>
              </wp:anchor>
            </w:drawing>
          </mc:Choice>
          <mc:Fallback>
            <w:pict>
              <v:shape id="文本框 51" o:spid="_x0000_s1026" o:spt="202" type="#_x0000_t202" style="position:absolute;left:0pt;margin-left:324pt;margin-top:0pt;height:26.1pt;width:89.55pt;z-index:251660288;mso-width-relative:page;mso-height-relative:page;" fillcolor="#FFFFFF" filled="t" stroked="t"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FmPHsgYCAAARBAAADgAAAGRycy9lMm9Eb2MueG1srVNN&#10;jtMwFN4jcQfLe5qkpcwQNR0BpWwQIA0c4NV2Ekv+w3ab9AJwA1Zs2HOunoNnt7QzwAIhsnCe7e99&#10;ft/37MXNqBXZCR+kNQ2tJiUlwjDLpeka+uH9+tE1JSGC4aCsEQ3di0Bvlg8fLAZXi6ntreLCEyQx&#10;oR5cQ/sYXV0UgfVCQ5hYJwxuttZriDj1XcE9DMiuVTEtyyfFYD133jIRAq6ujpt0mfnbVrD4tm2D&#10;iEQ1FGuLefR53KSxWC6g7jy4XrJTGfAPVWiQBg89U60gAtl6+RuVlszbYNs4YVYXtm0lE1kDqqnK&#10;X9Tc9uBE1oLmBHe2Kfw/WvZm984TybF3lBjQ2KLDl8+Hr98P3z6ReZX8GVyoEXbrEBjH53ZM2NN6&#10;wMUke2y9Tn8URHAfnd6f3RVjJCwlVbOr6fWcEoZ7s1n1+CrbX1yynQ/xlbCapKChHruXTYXd6xDx&#10;RIT+hKTDglWSr6VSeeK7zQvlyQ6w0+v8pSIx5R5MGTI09Ol8muoAvHCtgoihdmhBMF0+715GuEtc&#10;5u9PxKmwFYT+WEBmSDCotYzC56gXwF8aTuLeoc0G3wNNxWjBKVECn0+KMjKCVH+DRHXKoMjUomMr&#10;UhTHzYg0KdxYvse2DXjBUd7HLXg8c+u87Ho0uDqqdc+20a5ldviSdKLFe5ddPL2RdLHvzjPq8pK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HjT+2AAAAAcBAAAPAAAAAAAAAAEAIAAAACIAAABk&#10;cnMvZG93bnJldi54bWxQSwECFAAUAAAACACHTuJAFmPHsgYCAAARBAAADgAAAAAAAAABACAAAAAn&#10;AQAAZHJzL2Uyb0RvYy54bWxQSwUGAAAAAAYABgBZAQAAnwU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r>
        <w:rPr>
          <w:rFonts w:hint="eastAsia" w:ascii="仿宋" w:hAnsi="仿宋" w:eastAsia="仿宋"/>
          <w:bCs/>
          <w:color w:val="000000"/>
          <w:szCs w:val="21"/>
        </w:rPr>
        <w:t>投标文件封底格式</w:t>
      </w:r>
    </w:p>
    <w:p>
      <w:pPr>
        <w:pageBreakBefore w:val="0"/>
        <w:kinsoku/>
        <w:wordWrap/>
        <w:overflowPunct/>
        <w:topLinePunct w:val="0"/>
        <w:bidi w:val="0"/>
        <w:spacing w:line="300" w:lineRule="exact"/>
        <w:ind w:firstLine="420" w:firstLineChars="200"/>
        <w:rPr>
          <w:rFonts w:hint="eastAsia" w:ascii="仿宋" w:hAnsi="仿宋" w:eastAsia="仿宋"/>
          <w:bCs/>
          <w:color w:val="000000"/>
          <w:szCs w:val="21"/>
        </w:rPr>
      </w:pPr>
    </w:p>
    <w:p>
      <w:pPr>
        <w:pageBreakBefore w:val="0"/>
        <w:kinsoku/>
        <w:wordWrap/>
        <w:overflowPunct/>
        <w:topLinePunct w:val="0"/>
        <w:bidi w:val="0"/>
        <w:spacing w:line="1000" w:lineRule="exact"/>
        <w:ind w:firstLine="480" w:firstLineChars="200"/>
        <w:rPr>
          <w:rFonts w:hint="eastAsia" w:ascii="仿宋" w:hAnsi="仿宋" w:eastAsia="仿宋"/>
          <w:color w:val="000000"/>
          <w:sz w:val="24"/>
        </w:rPr>
      </w:pPr>
    </w:p>
    <w:p>
      <w:pPr>
        <w:pageBreakBefore w:val="0"/>
        <w:kinsoku/>
        <w:wordWrap/>
        <w:overflowPunct/>
        <w:topLinePunct w:val="0"/>
        <w:bidi w:val="0"/>
        <w:spacing w:line="1000" w:lineRule="exact"/>
        <w:ind w:firstLine="1035" w:firstLineChars="200"/>
        <w:rPr>
          <w:rFonts w:hint="eastAsia" w:ascii="仿宋" w:hAnsi="仿宋" w:eastAsia="仿宋"/>
          <w:b/>
          <w:color w:val="000000"/>
          <w:spacing w:val="78"/>
          <w:sz w:val="36"/>
          <w:szCs w:val="36"/>
        </w:rPr>
      </w:pPr>
    </w:p>
    <w:p>
      <w:pPr>
        <w:pageBreakBefore w:val="0"/>
        <w:kinsoku/>
        <w:wordWrap/>
        <w:overflowPunct/>
        <w:topLinePunct w:val="0"/>
        <w:bidi w:val="0"/>
        <w:spacing w:line="1000" w:lineRule="exact"/>
        <w:ind w:firstLine="1060" w:firstLineChars="100"/>
        <w:jc w:val="both"/>
        <w:rPr>
          <w:rFonts w:hint="eastAsia" w:ascii="仿宋" w:hAnsi="仿宋" w:eastAsia="仿宋"/>
          <w:b/>
          <w:color w:val="000000"/>
          <w:spacing w:val="78"/>
          <w:sz w:val="90"/>
          <w:szCs w:val="90"/>
        </w:rPr>
      </w:pPr>
      <w:r>
        <w:rPr>
          <w:rFonts w:hint="eastAsia" w:ascii="仿宋" w:hAnsi="仿宋" w:eastAsia="仿宋"/>
          <w:b/>
          <w:color w:val="000000"/>
          <w:spacing w:val="78"/>
          <w:sz w:val="90"/>
          <w:szCs w:val="90"/>
        </w:rPr>
        <w:t>投 标 文 件</w:t>
      </w:r>
    </w:p>
    <w:p>
      <w:pPr>
        <w:pageBreakBefore w:val="0"/>
        <w:kinsoku/>
        <w:wordWrap/>
        <w:overflowPunct/>
        <w:topLinePunct w:val="0"/>
        <w:bidi w:val="0"/>
        <w:spacing w:line="50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50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50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50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rPr>
      </w:pPr>
      <w:r>
        <w:rPr>
          <w:rFonts w:hint="eastAsia" w:ascii="仿宋" w:hAnsi="仿宋" w:eastAsia="仿宋"/>
          <w:b/>
          <w:bCs/>
          <w:color w:val="000000"/>
          <w:sz w:val="36"/>
        </w:rPr>
        <w:t>项目编号：</w:t>
      </w: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u w:val="single"/>
        </w:rPr>
      </w:pPr>
      <w:r>
        <w:rPr>
          <w:rFonts w:hint="eastAsia" w:ascii="仿宋" w:hAnsi="仿宋" w:eastAsia="仿宋"/>
          <w:b/>
          <w:bCs/>
          <w:color w:val="000000"/>
          <w:sz w:val="36"/>
        </w:rPr>
        <w:t>项目名称：</w:t>
      </w: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u w:val="single"/>
        </w:rPr>
      </w:pPr>
      <w:r>
        <w:rPr>
          <w:rFonts w:hint="eastAsia" w:ascii="仿宋" w:hAnsi="仿宋" w:eastAsia="仿宋"/>
          <w:b/>
          <w:bCs/>
          <w:color w:val="000000"/>
          <w:sz w:val="36"/>
        </w:rPr>
        <w:t>投标包（项）数：</w:t>
      </w:r>
    </w:p>
    <w:p>
      <w:pPr>
        <w:pageBreakBefore w:val="0"/>
        <w:kinsoku/>
        <w:wordWrap/>
        <w:overflowPunct/>
        <w:topLinePunct w:val="0"/>
        <w:bidi w:val="0"/>
        <w:spacing w:line="420" w:lineRule="exact"/>
        <w:ind w:firstLine="723" w:firstLineChars="200"/>
        <w:jc w:val="left"/>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r>
        <w:rPr>
          <w:rFonts w:hint="eastAsia" w:ascii="仿宋" w:hAnsi="仿宋" w:eastAsia="仿宋"/>
          <w:b/>
          <w:bCs/>
          <w:color w:val="000000"/>
          <w:sz w:val="36"/>
        </w:rPr>
        <w:t>投标人（加盖公章）：</w:t>
      </w:r>
    </w:p>
    <w:p>
      <w:pPr>
        <w:pageBreakBefore w:val="0"/>
        <w:kinsoku/>
        <w:wordWrap/>
        <w:overflowPunct/>
        <w:topLinePunct w:val="0"/>
        <w:bidi w:val="0"/>
        <w:spacing w:line="42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spacing w:line="420" w:lineRule="exact"/>
        <w:ind w:firstLine="627" w:firstLineChars="200"/>
        <w:jc w:val="center"/>
        <w:rPr>
          <w:rFonts w:hint="eastAsia" w:ascii="仿宋" w:hAnsi="仿宋" w:eastAsia="仿宋"/>
          <w:b/>
          <w:bCs/>
          <w:color w:val="000000"/>
          <w:spacing w:val="-40"/>
          <w:sz w:val="36"/>
        </w:rPr>
      </w:pPr>
      <w:r>
        <w:rPr>
          <w:rFonts w:hint="eastAsia" w:ascii="仿宋" w:hAnsi="仿宋" w:eastAsia="仿宋"/>
          <w:b/>
          <w:bCs/>
          <w:color w:val="000000"/>
          <w:spacing w:val="-24"/>
          <w:sz w:val="36"/>
        </w:rPr>
        <w:t>法定代表人或其全权代理人签字</w:t>
      </w:r>
      <w:r>
        <w:rPr>
          <w:rFonts w:hint="eastAsia" w:ascii="仿宋" w:hAnsi="仿宋" w:eastAsia="仿宋"/>
          <w:b/>
          <w:bCs/>
          <w:color w:val="000000"/>
          <w:spacing w:val="-40"/>
          <w:sz w:val="36"/>
        </w:rPr>
        <w:t>：</w:t>
      </w:r>
    </w:p>
    <w:p>
      <w:pPr>
        <w:pageBreakBefore w:val="0"/>
        <w:kinsoku/>
        <w:wordWrap/>
        <w:overflowPunct/>
        <w:topLinePunct w:val="0"/>
        <w:bidi w:val="0"/>
        <w:spacing w:line="500" w:lineRule="exact"/>
        <w:ind w:firstLine="723" w:firstLineChars="200"/>
        <w:jc w:val="center"/>
        <w:rPr>
          <w:rFonts w:hint="eastAsia" w:ascii="仿宋" w:hAnsi="仿宋" w:eastAsia="仿宋"/>
          <w:b/>
          <w:bCs/>
          <w:color w:val="000000"/>
          <w:sz w:val="36"/>
        </w:rPr>
      </w:pPr>
    </w:p>
    <w:p>
      <w:pPr>
        <w:pageBreakBefore w:val="0"/>
        <w:kinsoku/>
        <w:wordWrap/>
        <w:overflowPunct/>
        <w:topLinePunct w:val="0"/>
        <w:bidi w:val="0"/>
        <w:ind w:firstLine="420" w:firstLineChars="200"/>
        <w:rPr>
          <w:rFonts w:hint="eastAsia"/>
        </w:rPr>
      </w:pPr>
    </w:p>
    <w:p>
      <w:pPr>
        <w:pStyle w:val="30"/>
        <w:pageBreakBefore w:val="0"/>
        <w:kinsoku/>
        <w:wordWrap/>
        <w:overflowPunct/>
        <w:topLinePunct w:val="0"/>
        <w:bidi w:val="0"/>
        <w:ind w:firstLine="420" w:firstLineChars="200"/>
        <w:rPr>
          <w:rFonts w:hint="eastAsia"/>
        </w:rPr>
      </w:pPr>
    </w:p>
    <w:p>
      <w:pPr>
        <w:pStyle w:val="30"/>
        <w:pageBreakBefore w:val="0"/>
        <w:kinsoku/>
        <w:wordWrap/>
        <w:overflowPunct/>
        <w:topLinePunct w:val="0"/>
        <w:bidi w:val="0"/>
        <w:ind w:firstLine="420" w:firstLineChars="200"/>
        <w:rPr>
          <w:rFonts w:hint="eastAsia"/>
        </w:rPr>
      </w:pPr>
    </w:p>
    <w:p>
      <w:pPr>
        <w:pStyle w:val="30"/>
        <w:pageBreakBefore w:val="0"/>
        <w:kinsoku/>
        <w:wordWrap/>
        <w:overflowPunct/>
        <w:topLinePunct w:val="0"/>
        <w:bidi w:val="0"/>
        <w:ind w:firstLine="420" w:firstLineChars="200"/>
        <w:rPr>
          <w:rFonts w:hint="eastAsia"/>
        </w:rPr>
      </w:pPr>
    </w:p>
    <w:p>
      <w:pPr>
        <w:pStyle w:val="30"/>
        <w:pageBreakBefore w:val="0"/>
        <w:kinsoku/>
        <w:wordWrap/>
        <w:overflowPunct/>
        <w:topLinePunct w:val="0"/>
        <w:bidi w:val="0"/>
        <w:ind w:firstLine="420" w:firstLineChars="200"/>
        <w:rPr>
          <w:rFonts w:hint="eastAsia"/>
        </w:rPr>
      </w:pPr>
    </w:p>
    <w:p>
      <w:pPr>
        <w:pageBreakBefore w:val="0"/>
        <w:kinsoku/>
        <w:wordWrap/>
        <w:overflowPunct/>
        <w:topLinePunct w:val="0"/>
        <w:bidi w:val="0"/>
        <w:spacing w:line="360" w:lineRule="auto"/>
        <w:ind w:firstLine="560" w:firstLineChars="200"/>
        <w:jc w:val="center"/>
        <w:rPr>
          <w:rFonts w:hint="eastAsia"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投标保证金退还办法</w:t>
      </w:r>
    </w:p>
    <w:p>
      <w:pPr>
        <w:pStyle w:val="30"/>
        <w:pageBreakBefore w:val="0"/>
        <w:kinsoku/>
        <w:wordWrap/>
        <w:overflowPunct/>
        <w:topLinePunct w:val="0"/>
        <w:bidi w:val="0"/>
        <w:ind w:firstLine="420" w:firstLineChars="200"/>
        <w:rPr>
          <w:rFonts w:hint="eastAsia"/>
        </w:rPr>
      </w:pPr>
    </w:p>
    <w:p>
      <w:pPr>
        <w:pageBreakBefore w:val="0"/>
        <w:kinsoku/>
        <w:wordWrap/>
        <w:overflowPunct/>
        <w:topLinePunct w:val="0"/>
        <w:bidi w:val="0"/>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1、</w:t>
      </w:r>
      <w:r>
        <w:rPr>
          <w:rFonts w:hint="eastAsia" w:ascii="仿宋" w:hAnsi="仿宋" w:eastAsia="仿宋"/>
          <w:color w:val="auto"/>
          <w:sz w:val="28"/>
          <w:szCs w:val="28"/>
        </w:rPr>
        <w:t>未中标的投标人投标保证金证明票据，将在开标会结束后7个工作日内予以退还投标保证金证明票据原件；（请未中标的投标人在开标会结束后7个工作日内来</w:t>
      </w:r>
      <w:r>
        <w:rPr>
          <w:rFonts w:hint="eastAsia" w:ascii="仿宋" w:hAnsi="仿宋" w:eastAsia="仿宋"/>
          <w:color w:val="auto"/>
          <w:sz w:val="28"/>
          <w:szCs w:val="28"/>
          <w:lang w:eastAsia="zh-CN"/>
        </w:rPr>
        <w:t>沙雅县政务服务和公共资源交易中心</w:t>
      </w:r>
      <w:r>
        <w:rPr>
          <w:rFonts w:hint="eastAsia" w:ascii="仿宋" w:hAnsi="仿宋" w:eastAsia="仿宋"/>
          <w:color w:val="auto"/>
          <w:sz w:val="28"/>
          <w:szCs w:val="28"/>
        </w:rPr>
        <w:t>拿回投标保证金证明票据）</w:t>
      </w:r>
      <w:r>
        <w:rPr>
          <w:rFonts w:hint="eastAsia" w:ascii="仿宋" w:hAnsi="仿宋" w:eastAsia="仿宋"/>
          <w:bCs/>
          <w:sz w:val="28"/>
          <w:szCs w:val="28"/>
        </w:rPr>
        <w:t>。</w:t>
      </w:r>
    </w:p>
    <w:p>
      <w:pPr>
        <w:pageBreakBefore w:val="0"/>
        <w:kinsoku/>
        <w:wordWrap/>
        <w:overflowPunct/>
        <w:topLinePunct w:val="0"/>
        <w:bidi w:val="0"/>
        <w:spacing w:line="360" w:lineRule="auto"/>
        <w:ind w:firstLine="560" w:firstLineChars="200"/>
        <w:rPr>
          <w:rFonts w:hint="eastAsia" w:ascii="仿宋" w:hAnsi="仿宋" w:eastAsia="仿宋"/>
          <w:color w:val="000000"/>
          <w:sz w:val="28"/>
          <w:szCs w:val="28"/>
        </w:rPr>
      </w:pPr>
      <w:r>
        <w:rPr>
          <w:rFonts w:hint="eastAsia" w:ascii="仿宋" w:hAnsi="仿宋" w:eastAsia="仿宋"/>
          <w:bCs/>
          <w:sz w:val="28"/>
          <w:szCs w:val="28"/>
          <w:lang w:val="en-US" w:eastAsia="zh-CN"/>
        </w:rPr>
        <w:t>2、</w:t>
      </w:r>
      <w:r>
        <w:rPr>
          <w:rFonts w:hint="eastAsia" w:ascii="仿宋" w:hAnsi="仿宋" w:eastAsia="仿宋"/>
          <w:bCs/>
          <w:sz w:val="28"/>
          <w:szCs w:val="28"/>
        </w:rPr>
        <w:t>中标</w:t>
      </w:r>
      <w:r>
        <w:rPr>
          <w:rFonts w:hint="eastAsia" w:ascii="仿宋" w:hAnsi="仿宋" w:eastAsia="仿宋"/>
          <w:bCs/>
          <w:sz w:val="28"/>
          <w:szCs w:val="28"/>
          <w:lang w:val="en-US" w:eastAsia="zh-CN"/>
        </w:rPr>
        <w:t>企业在招标结果公告发布后，应主动与采购单位联系，及时签订合同，并持双方签订合同的原件到沙雅县政务服务和公共资源交易中心办理退还保证金事宜。</w:t>
      </w:r>
      <w:r>
        <w:rPr>
          <w:rFonts w:hint="eastAsia" w:ascii="仿宋" w:hAnsi="仿宋" w:eastAsia="仿宋"/>
          <w:color w:val="000000"/>
          <w:sz w:val="28"/>
          <w:szCs w:val="28"/>
        </w:rPr>
        <w:t>如中标</w:t>
      </w:r>
      <w:r>
        <w:rPr>
          <w:rFonts w:hint="eastAsia" w:ascii="仿宋" w:hAnsi="仿宋" w:eastAsia="仿宋"/>
          <w:color w:val="000000"/>
          <w:sz w:val="28"/>
          <w:szCs w:val="28"/>
          <w:lang w:val="en-US" w:eastAsia="zh-CN"/>
        </w:rPr>
        <w:t>企业</w:t>
      </w:r>
      <w:r>
        <w:rPr>
          <w:rFonts w:hint="eastAsia" w:ascii="仿宋" w:hAnsi="仿宋" w:eastAsia="仿宋"/>
          <w:color w:val="000000"/>
          <w:sz w:val="28"/>
          <w:szCs w:val="28"/>
        </w:rPr>
        <w:t>未按规定时间、地点签订合同，则按违约处理，并没收其全部投标保证金。</w:t>
      </w:r>
    </w:p>
    <w:p>
      <w:pPr>
        <w:pStyle w:val="120"/>
        <w:pageBreakBefore w:val="0"/>
        <w:kinsoku/>
        <w:wordWrap/>
        <w:overflowPunct/>
        <w:topLinePunct w:val="0"/>
        <w:bidi w:val="0"/>
        <w:spacing w:line="360" w:lineRule="auto"/>
        <w:ind w:firstLine="560" w:firstLineChars="200"/>
        <w:rPr>
          <w:rFonts w:hint="default" w:eastAsia="仿宋"/>
          <w:lang w:val="en-US" w:eastAsia="zh-CN"/>
        </w:rPr>
      </w:pPr>
      <w:r>
        <w:rPr>
          <w:rFonts w:hint="eastAsia" w:ascii="仿宋" w:hAnsi="仿宋" w:eastAsia="仿宋"/>
          <w:color w:val="000000"/>
          <w:sz w:val="28"/>
          <w:szCs w:val="28"/>
          <w:lang w:val="en-US" w:eastAsia="zh-CN"/>
        </w:rPr>
        <w:t>3、在此项目中沙雅县政务服务和公共资源交易中心仅以非现金方式收取投标人投标保证金，履约保证金由采购单位与中标人在签订合同时协商确定。</w:t>
      </w:r>
    </w:p>
    <w:p>
      <w:pPr>
        <w:pageBreakBefore w:val="0"/>
        <w:kinsoku/>
        <w:wordWrap/>
        <w:overflowPunct/>
        <w:topLinePunct w:val="0"/>
        <w:bidi w:val="0"/>
        <w:spacing w:line="360" w:lineRule="auto"/>
        <w:ind w:firstLine="420" w:firstLineChars="200"/>
        <w:rPr>
          <w:rFonts w:hint="eastAsia"/>
        </w:rPr>
      </w:pPr>
    </w:p>
    <w:sectPr>
      <w:footerReference r:id="rId8" w:type="default"/>
      <w:footerReference r:id="rId9" w:type="even"/>
      <w:pgSz w:w="11906" w:h="16838"/>
      <w:pgMar w:top="1417" w:right="1417" w:bottom="1440"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EU-F1">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9"/>
                            <w:rPr>
                              <w:rStyle w:val="43"/>
                            </w:rPr>
                          </w:pPr>
                          <w:r>
                            <w:fldChar w:fldCharType="begin"/>
                          </w:r>
                          <w:r>
                            <w:rPr>
                              <w:rStyle w:val="43"/>
                            </w:rPr>
                            <w:instrText xml:space="preserve">PAGE  </w:instrText>
                          </w:r>
                          <w:r>
                            <w:fldChar w:fldCharType="separate"/>
                          </w:r>
                          <w:r>
                            <w:rPr>
                              <w:rStyle w:val="43"/>
                            </w:rPr>
                            <w:t>11</w:t>
                          </w:r>
                          <w:r>
                            <w:fldChar w:fldCharType="end"/>
                          </w:r>
                        </w:p>
                      </w:txbxContent>
                    </wps:txbx>
                    <wps:bodyPr vert="horz" wrap="none" lIns="0" tIns="0" rIns="0" bIns="0" anchor="t"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2UMcBAABtAwAADgAAAGRycy9lMm9Eb2MueG1srVPNbhMxEL4j8Q6W&#10;781uViqEVZyKqipCQoBUeADHa2ct+U9jJ7vhAeANOHHhznPlOTp2smnV3iou3rFn5pvvm5ldXo3W&#10;kJ2EqL1jdD6rKZFO+E67DaPfv91eLCiJibuOG+8ko3sZ6dXq9avlEFrZ+N6bTgJBEBfbITDapxTa&#10;qoqil5bHmQ/SoVN5sDzhFTZVB3xAdGuqpq7fVIOHLoAXMkZ8vTk66argKyVF+qJUlIkYRpFbKieU&#10;c53ParXk7QZ46LU40eAvYGG5dlj0DHXDEydb0M+grBbgo1dpJrytvFJayKIB1czrJ2rueh5k0YLN&#10;ieHcpvj/YMXn3VcgusPZNZQ4bnFGh9+/Dn/+Hf7+JPO3uUFDiC3G3QWMTOO1HzF4eo/4mHWPCmz+&#10;oiKCfmz1/txeOSYictKiWSxqdAn0TRfErx7SA8T0QXpLssEo4PxKW/nuU0zH0CkkV3P+VhtTZmgc&#10;GRh9d9lcloSzB8GNwxpZxJFsttK4Hk/K1r7bozDcYSzYe/hByYD7wKjDhaXEfHTY7rw6kwGTsZ4M&#10;7gQmMpoo2QbQm76sWSYYw/ttQpKFey58rHbigzMt6k/7l5fm8b1EPfwlq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yh2UMcBAABtAwAADgAAAAAAAAABACAAAAAeAQAAZHJzL2Uyb0RvYy54&#10;bWxQSwUGAAAAAAYABgBZAQAAVwUAAAAA&#10;">
              <v:fill on="f" focussize="0,0"/>
              <v:stroke on="f"/>
              <v:imagedata o:title=""/>
              <o:lock v:ext="edit" aspectratio="f"/>
              <v:textbox inset="0mm,0mm,0mm,0mm" style="mso-fit-shape-to-text:t;">
                <w:txbxContent>
                  <w:p>
                    <w:pPr>
                      <w:pStyle w:val="29"/>
                      <w:rPr>
                        <w:rStyle w:val="43"/>
                      </w:rPr>
                    </w:pPr>
                    <w:r>
                      <w:fldChar w:fldCharType="begin"/>
                    </w:r>
                    <w:r>
                      <w:rPr>
                        <w:rStyle w:val="43"/>
                      </w:rPr>
                      <w:instrText xml:space="preserve">PAGE  </w:instrText>
                    </w:r>
                    <w:r>
                      <w:fldChar w:fldCharType="separate"/>
                    </w:r>
                    <w:r>
                      <w:rPr>
                        <w:rStyle w:val="43"/>
                      </w:rP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3"/>
      </w:rPr>
    </w:pPr>
    <w:r>
      <w:fldChar w:fldCharType="begin"/>
    </w:r>
    <w:r>
      <w:rPr>
        <w:rStyle w:val="43"/>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9"/>
                            <w:rPr>
                              <w:rStyle w:val="43"/>
                            </w:rPr>
                          </w:pPr>
                          <w:r>
                            <w:fldChar w:fldCharType="begin"/>
                          </w:r>
                          <w:r>
                            <w:rPr>
                              <w:rStyle w:val="43"/>
                            </w:rPr>
                            <w:instrText xml:space="preserve">PAGE  </w:instrText>
                          </w:r>
                          <w:r>
                            <w:fldChar w:fldCharType="separate"/>
                          </w:r>
                          <w:r>
                            <w:rPr>
                              <w:rStyle w:val="43"/>
                            </w:rPr>
                            <w:t>45</w:t>
                          </w:r>
                          <w:r>
                            <w:fldChar w:fldCharType="end"/>
                          </w:r>
                        </w:p>
                      </w:txbxContent>
                    </wps:txbx>
                    <wps:bodyPr vert="horz" wrap="none" lIns="0" tIns="0" rIns="0" bIns="0" anchor="t"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40joscBAABtAwAADgAAAGRycy9lMm9Eb2MueG1srVPBbhMxEL0j8Q+W&#10;72Q3qYqWVZyKqipCQoBU+ADHa2ct2R7LdrIbPgD+gBMX7nxXvqNjJ5tW7a3i4h17Zt68NzO7vBqt&#10;ITsZogbH6HxWUyKdgE67DaPfv92+aSiJibuOG3CS0b2M9Gr1+tVy8K1cQA+mk4EgiIvt4BntU/Jt&#10;VUXRS8vjDLx06FQQLE94DZuqC3xAdGuqRV2/rQYInQ8gZIz4enN00lXBV0qK9EWpKBMxjCK3VM5Q&#10;znU+q9WSt5vAfa/FiQZ/AQvLtcOiZ6gbnjjZBv0MymoRIIJKMwG2AqW0kEUDqpnXT9Tc9dzLogWb&#10;E/25TfH/wYrPu6+B6A5nd0GJ4xZndPj96/Dn3+HvTzJvcoMGH1uMu/MYmcZrGDF4eo/4mHWPKtj8&#10;RUUE/djq/bm9ckxE5KRm0TQ1ugT6pgviVw/pPsT0QYIl2WA04PxKW/nuU0zH0CkkV3Nwq40pMzSO&#10;DIy+u1xcloSzB8GNwxpZxJFsttK4Hk/K1tDtURjuMBbsIfygZMB9YNThwlJiPjpsd16dyQiTsZ4M&#10;7gQmMpoo2fqgN31Zs0ww+vfbhCQL91z4WO3EB2da1J/2Ly/N43uJevhLV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40joscBAABtAwAADgAAAAAAAAABACAAAAAeAQAAZHJzL2Uyb0RvYy54&#10;bWxQSwUGAAAAAAYABgBZAQAAVwUAAAAA&#10;">
              <v:fill on="f" focussize="0,0"/>
              <v:stroke on="f"/>
              <v:imagedata o:title=""/>
              <o:lock v:ext="edit" aspectratio="f"/>
              <v:textbox inset="0mm,0mm,0mm,0mm" style="mso-fit-shape-to-text:t;">
                <w:txbxContent>
                  <w:p>
                    <w:pPr>
                      <w:pStyle w:val="29"/>
                      <w:rPr>
                        <w:rStyle w:val="43"/>
                      </w:rPr>
                    </w:pPr>
                    <w:r>
                      <w:fldChar w:fldCharType="begin"/>
                    </w:r>
                    <w:r>
                      <w:rPr>
                        <w:rStyle w:val="43"/>
                      </w:rPr>
                      <w:instrText xml:space="preserve">PAGE  </w:instrText>
                    </w:r>
                    <w:r>
                      <w:fldChar w:fldCharType="separate"/>
                    </w:r>
                    <w:r>
                      <w:rPr>
                        <w:rStyle w:val="43"/>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3"/>
      </w:rPr>
    </w:pPr>
    <w:r>
      <w:fldChar w:fldCharType="begin"/>
    </w:r>
    <w:r>
      <w:rPr>
        <w:rStyle w:val="43"/>
      </w:rPr>
      <w:instrText xml:space="preserve">PAGE  </w:instrText>
    </w:r>
    <w:r>
      <w:fldChar w:fldCharType="end"/>
    </w:r>
  </w:p>
  <w:p>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9"/>
                            <w:rPr>
                              <w:rStyle w:val="43"/>
                            </w:rPr>
                          </w:pPr>
                          <w:r>
                            <w:fldChar w:fldCharType="begin"/>
                          </w:r>
                          <w:r>
                            <w:rPr>
                              <w:rStyle w:val="43"/>
                            </w:rPr>
                            <w:instrText xml:space="preserve">PAGE  </w:instrText>
                          </w:r>
                          <w:r>
                            <w:fldChar w:fldCharType="separate"/>
                          </w:r>
                          <w:r>
                            <w:rPr>
                              <w:rStyle w:val="43"/>
                            </w:rPr>
                            <w:t>50</w:t>
                          </w:r>
                          <w:r>
                            <w:fldChar w:fldCharType="end"/>
                          </w:r>
                        </w:p>
                      </w:txbxContent>
                    </wps:txbx>
                    <wps:bodyPr vert="horz" wrap="none" lIns="0" tIns="0" rIns="0" bIns="0" anchor="t"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5JrMcBAABtAwAADgAAAGRycy9lMm9Eb2MueG1srVPBjtMwEL0j8Q+W&#10;7zRpxaJu1HQFWi1CQoC08AGuYzeWbI81dpuUD4A/4MSFO9/V72DsNl20e0NcnLFn5s17M5PVzegs&#10;2yuMBnzL57OaM+UldMZvW/7l892LJWcxCd8JC161/KAiv1k/f7YaQqMW0IPtFDIC8bEZQsv7lEJT&#10;VVH2yok4g6A8OTWgE4muuK06FAOhO1st6vpVNQB2AUGqGOn19uTk64KvtZLpo9ZRJWZbTtxSObGc&#10;m3xW65VotihCb+SZhvgHFk4YT0UvULciCbZD8wTKGYkQQaeZBFeB1kaqooHUzOtHau57EVTRQs2J&#10;4dKm+P9g5Yf9J2Smo9m95MwLRzM6/vh+/Pn7+Osbm1/nBg0hNhR3HygyjW9gpODpPdJj1j1qdPlL&#10;ihj5qdWHS3vVmJjMScvFclmTS5JvuhB+9ZAeMKa3ChzLRsuR5lfaKvbvYzqFTiG5moc7Y22ZofVs&#10;aPn11eKqJFw8BG491cgiTmSzlcbNeFa2ge5AwmiHqWAP+JWzgfah5Z4WljP7zlO78+pMBk7GZjKE&#10;l5TY8sTZLqDZ9mXNMsEYXu8SkSzcc+FTtTMfmmlRf96/vDR/30vUw1+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b5JrMcBAABtAwAADgAAAAAAAAABACAAAAAeAQAAZHJzL2Uyb0RvYy54&#10;bWxQSwUGAAAAAAYABgBZAQAAVwUAAAAA&#10;">
              <v:fill on="f" focussize="0,0"/>
              <v:stroke on="f"/>
              <v:imagedata o:title=""/>
              <o:lock v:ext="edit" aspectratio="f"/>
              <v:textbox inset="0mm,0mm,0mm,0mm" style="mso-fit-shape-to-text:t;">
                <w:txbxContent>
                  <w:p>
                    <w:pPr>
                      <w:pStyle w:val="29"/>
                      <w:rPr>
                        <w:rStyle w:val="43"/>
                      </w:rPr>
                    </w:pPr>
                    <w:r>
                      <w:fldChar w:fldCharType="begin"/>
                    </w:r>
                    <w:r>
                      <w:rPr>
                        <w:rStyle w:val="43"/>
                      </w:rPr>
                      <w:instrText xml:space="preserve">PAGE  </w:instrText>
                    </w:r>
                    <w:r>
                      <w:fldChar w:fldCharType="separate"/>
                    </w:r>
                    <w:r>
                      <w:rPr>
                        <w:rStyle w:val="43"/>
                      </w:rP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3"/>
      </w:rPr>
    </w:pPr>
    <w:r>
      <w:fldChar w:fldCharType="begin"/>
    </w:r>
    <w:r>
      <w:rPr>
        <w:rStyle w:val="43"/>
      </w:rPr>
      <w:instrText xml:space="preserve">PAGE  </w:instrTex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阿克苏地区</w:t>
    </w:r>
    <w:r>
      <w:rPr>
        <w:rFonts w:hint="eastAsia" w:ascii="仿宋_GB2312" w:hAnsi="仿宋_GB2312" w:eastAsia="仿宋_GB2312" w:cs="仿宋_GB2312"/>
        <w:sz w:val="21"/>
        <w:szCs w:val="21"/>
        <w:lang w:eastAsia="zh-CN"/>
      </w:rPr>
      <w:t>沙雅县政务服务和公共资源交易中心</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50E64"/>
    <w:multiLevelType w:val="singleLevel"/>
    <w:tmpl w:val="A3E50E64"/>
    <w:lvl w:ilvl="0" w:tentative="0">
      <w:start w:val="1"/>
      <w:numFmt w:val="decimal"/>
      <w:suff w:val="space"/>
      <w:lvlText w:val="%1."/>
      <w:lvlJc w:val="left"/>
    </w:lvl>
  </w:abstractNum>
  <w:abstractNum w:abstractNumId="1">
    <w:nsid w:val="D9148CD3"/>
    <w:multiLevelType w:val="singleLevel"/>
    <w:tmpl w:val="D9148CD3"/>
    <w:lvl w:ilvl="0" w:tentative="0">
      <w:start w:val="4"/>
      <w:numFmt w:val="chineseCounting"/>
      <w:suff w:val="space"/>
      <w:lvlText w:val="(%1)"/>
      <w:lvlJc w:val="left"/>
      <w:rPr>
        <w:rFonts w:hint="eastAsia"/>
      </w:rPr>
    </w:lvl>
  </w:abstractNum>
  <w:abstractNum w:abstractNumId="2">
    <w:nsid w:val="F7FB995F"/>
    <w:multiLevelType w:val="singleLevel"/>
    <w:tmpl w:val="F7FB995F"/>
    <w:lvl w:ilvl="0" w:tentative="0">
      <w:start w:val="1"/>
      <w:numFmt w:val="decimal"/>
      <w:suff w:val="nothing"/>
      <w:lvlText w:val="（%1）"/>
      <w:lvlJc w:val="left"/>
    </w:lvl>
  </w:abstractNum>
  <w:abstractNum w:abstractNumId="3">
    <w:nsid w:val="27E07213"/>
    <w:multiLevelType w:val="multilevel"/>
    <w:tmpl w:val="27E07213"/>
    <w:lvl w:ilvl="0" w:tentative="0">
      <w:start w:val="1"/>
      <w:numFmt w:val="decimal"/>
      <w:pStyle w:val="3"/>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4">
    <w:nsid w:val="408C0706"/>
    <w:multiLevelType w:val="multilevel"/>
    <w:tmpl w:val="408C0706"/>
    <w:lvl w:ilvl="0" w:tentative="0">
      <w:start w:val="1"/>
      <w:numFmt w:val="bullet"/>
      <w:pStyle w:val="95"/>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20C153B"/>
    <w:multiLevelType w:val="multilevel"/>
    <w:tmpl w:val="420C153B"/>
    <w:lvl w:ilvl="0" w:tentative="0">
      <w:start w:val="1"/>
      <w:numFmt w:val="decimal"/>
      <w:pStyle w:val="8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0435C95"/>
    <w:multiLevelType w:val="singleLevel"/>
    <w:tmpl w:val="50435C95"/>
    <w:lvl w:ilvl="0" w:tentative="0">
      <w:start w:val="1"/>
      <w:numFmt w:val="decimal"/>
      <w:pStyle w:val="103"/>
      <w:lvlText w:val="图%1. "/>
      <w:lvlJc w:val="left"/>
      <w:pPr>
        <w:tabs>
          <w:tab w:val="left" w:pos="777"/>
        </w:tabs>
        <w:ind w:left="777" w:hanging="420"/>
      </w:pPr>
      <w:rPr>
        <w:lang w:val="en-US"/>
      </w:rPr>
    </w:lvl>
  </w:abstractNum>
  <w:num w:numId="1">
    <w:abstractNumId w:val="3"/>
  </w:num>
  <w:num w:numId="2">
    <w:abstractNumId w:val="5"/>
  </w:num>
  <w:num w:numId="3">
    <w:abstractNumId w:val="4"/>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26"/>
    <w:rsid w:val="0000090B"/>
    <w:rsid w:val="00002ABC"/>
    <w:rsid w:val="00003829"/>
    <w:rsid w:val="00003B1B"/>
    <w:rsid w:val="00003EC8"/>
    <w:rsid w:val="00003F15"/>
    <w:rsid w:val="000048DE"/>
    <w:rsid w:val="000057CC"/>
    <w:rsid w:val="000060D0"/>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20092"/>
    <w:rsid w:val="0002031A"/>
    <w:rsid w:val="00020484"/>
    <w:rsid w:val="000204F1"/>
    <w:rsid w:val="00021C41"/>
    <w:rsid w:val="00022661"/>
    <w:rsid w:val="00022BCF"/>
    <w:rsid w:val="00022C48"/>
    <w:rsid w:val="00022EF6"/>
    <w:rsid w:val="00023427"/>
    <w:rsid w:val="000243D2"/>
    <w:rsid w:val="000247D9"/>
    <w:rsid w:val="00024DE5"/>
    <w:rsid w:val="00025009"/>
    <w:rsid w:val="00025506"/>
    <w:rsid w:val="000265C0"/>
    <w:rsid w:val="00026B45"/>
    <w:rsid w:val="000272E5"/>
    <w:rsid w:val="00030261"/>
    <w:rsid w:val="00030D92"/>
    <w:rsid w:val="00033214"/>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6D11"/>
    <w:rsid w:val="000476D2"/>
    <w:rsid w:val="00047EA4"/>
    <w:rsid w:val="00050974"/>
    <w:rsid w:val="0005102D"/>
    <w:rsid w:val="000520F9"/>
    <w:rsid w:val="00052335"/>
    <w:rsid w:val="000529A1"/>
    <w:rsid w:val="00052D8B"/>
    <w:rsid w:val="00052FD1"/>
    <w:rsid w:val="000538BC"/>
    <w:rsid w:val="00053CFA"/>
    <w:rsid w:val="00053DC0"/>
    <w:rsid w:val="0005466B"/>
    <w:rsid w:val="00054BD4"/>
    <w:rsid w:val="00055394"/>
    <w:rsid w:val="00057AB4"/>
    <w:rsid w:val="000600E3"/>
    <w:rsid w:val="00060E4F"/>
    <w:rsid w:val="0006157C"/>
    <w:rsid w:val="0006226A"/>
    <w:rsid w:val="00062395"/>
    <w:rsid w:val="0006284A"/>
    <w:rsid w:val="00062FFF"/>
    <w:rsid w:val="00063CDC"/>
    <w:rsid w:val="00063DED"/>
    <w:rsid w:val="000657DC"/>
    <w:rsid w:val="00065C7F"/>
    <w:rsid w:val="00066392"/>
    <w:rsid w:val="00066A16"/>
    <w:rsid w:val="00066CEB"/>
    <w:rsid w:val="000670FC"/>
    <w:rsid w:val="000679CF"/>
    <w:rsid w:val="00070AB3"/>
    <w:rsid w:val="00071BEA"/>
    <w:rsid w:val="00071E16"/>
    <w:rsid w:val="0007300F"/>
    <w:rsid w:val="00073927"/>
    <w:rsid w:val="00073BBA"/>
    <w:rsid w:val="00073D1D"/>
    <w:rsid w:val="000744C0"/>
    <w:rsid w:val="0007495A"/>
    <w:rsid w:val="00074ABF"/>
    <w:rsid w:val="00074B9D"/>
    <w:rsid w:val="00075089"/>
    <w:rsid w:val="000759B6"/>
    <w:rsid w:val="000766E7"/>
    <w:rsid w:val="000806C2"/>
    <w:rsid w:val="00080BAE"/>
    <w:rsid w:val="000810C5"/>
    <w:rsid w:val="00081CD3"/>
    <w:rsid w:val="000831C5"/>
    <w:rsid w:val="00083548"/>
    <w:rsid w:val="00084035"/>
    <w:rsid w:val="00084891"/>
    <w:rsid w:val="00086611"/>
    <w:rsid w:val="000905E6"/>
    <w:rsid w:val="00091700"/>
    <w:rsid w:val="00091FF3"/>
    <w:rsid w:val="00092670"/>
    <w:rsid w:val="000939BF"/>
    <w:rsid w:val="000943CE"/>
    <w:rsid w:val="0009454C"/>
    <w:rsid w:val="00094A5A"/>
    <w:rsid w:val="00095064"/>
    <w:rsid w:val="00095CBD"/>
    <w:rsid w:val="00095CC6"/>
    <w:rsid w:val="00096D5A"/>
    <w:rsid w:val="00097A45"/>
    <w:rsid w:val="000A02B0"/>
    <w:rsid w:val="000A0883"/>
    <w:rsid w:val="000A1EE5"/>
    <w:rsid w:val="000A28CE"/>
    <w:rsid w:val="000A2D35"/>
    <w:rsid w:val="000A3C8F"/>
    <w:rsid w:val="000A546C"/>
    <w:rsid w:val="000A619F"/>
    <w:rsid w:val="000A772C"/>
    <w:rsid w:val="000A7B38"/>
    <w:rsid w:val="000B0CAA"/>
    <w:rsid w:val="000B1816"/>
    <w:rsid w:val="000B1C7A"/>
    <w:rsid w:val="000B1EF2"/>
    <w:rsid w:val="000B20CA"/>
    <w:rsid w:val="000B2B29"/>
    <w:rsid w:val="000B2BDE"/>
    <w:rsid w:val="000B32ED"/>
    <w:rsid w:val="000B334E"/>
    <w:rsid w:val="000B4FC9"/>
    <w:rsid w:val="000B5132"/>
    <w:rsid w:val="000B6007"/>
    <w:rsid w:val="000B6871"/>
    <w:rsid w:val="000B6C70"/>
    <w:rsid w:val="000B7BBD"/>
    <w:rsid w:val="000C004D"/>
    <w:rsid w:val="000C0378"/>
    <w:rsid w:val="000C094E"/>
    <w:rsid w:val="000C116D"/>
    <w:rsid w:val="000C1635"/>
    <w:rsid w:val="000C197A"/>
    <w:rsid w:val="000C22DB"/>
    <w:rsid w:val="000C2744"/>
    <w:rsid w:val="000C2F58"/>
    <w:rsid w:val="000C406D"/>
    <w:rsid w:val="000C41AD"/>
    <w:rsid w:val="000C46B4"/>
    <w:rsid w:val="000C4A27"/>
    <w:rsid w:val="000C4A9D"/>
    <w:rsid w:val="000C5BCE"/>
    <w:rsid w:val="000C5C6E"/>
    <w:rsid w:val="000C5DA5"/>
    <w:rsid w:val="000C5E6F"/>
    <w:rsid w:val="000C6614"/>
    <w:rsid w:val="000D0947"/>
    <w:rsid w:val="000D0F0F"/>
    <w:rsid w:val="000D1424"/>
    <w:rsid w:val="000D1507"/>
    <w:rsid w:val="000D1766"/>
    <w:rsid w:val="000D1AE9"/>
    <w:rsid w:val="000D1BAC"/>
    <w:rsid w:val="000D2951"/>
    <w:rsid w:val="000D3630"/>
    <w:rsid w:val="000D3A0E"/>
    <w:rsid w:val="000D572C"/>
    <w:rsid w:val="000D5CFF"/>
    <w:rsid w:val="000D601D"/>
    <w:rsid w:val="000D6490"/>
    <w:rsid w:val="000D6A17"/>
    <w:rsid w:val="000D6E6E"/>
    <w:rsid w:val="000D73F0"/>
    <w:rsid w:val="000E076E"/>
    <w:rsid w:val="000E07FC"/>
    <w:rsid w:val="000E178B"/>
    <w:rsid w:val="000E1C59"/>
    <w:rsid w:val="000E2006"/>
    <w:rsid w:val="000E200D"/>
    <w:rsid w:val="000E2526"/>
    <w:rsid w:val="000E272A"/>
    <w:rsid w:val="000E2B8A"/>
    <w:rsid w:val="000E4695"/>
    <w:rsid w:val="000E4E64"/>
    <w:rsid w:val="000E623C"/>
    <w:rsid w:val="000E758B"/>
    <w:rsid w:val="000E78EC"/>
    <w:rsid w:val="000F042A"/>
    <w:rsid w:val="000F0752"/>
    <w:rsid w:val="000F0C40"/>
    <w:rsid w:val="000F1013"/>
    <w:rsid w:val="000F1C62"/>
    <w:rsid w:val="000F2DFA"/>
    <w:rsid w:val="000F4252"/>
    <w:rsid w:val="000F7169"/>
    <w:rsid w:val="000F72DC"/>
    <w:rsid w:val="000F741E"/>
    <w:rsid w:val="00100025"/>
    <w:rsid w:val="0010123C"/>
    <w:rsid w:val="00101E53"/>
    <w:rsid w:val="00102B66"/>
    <w:rsid w:val="001032F0"/>
    <w:rsid w:val="00103A38"/>
    <w:rsid w:val="001044AF"/>
    <w:rsid w:val="00104F33"/>
    <w:rsid w:val="0010569D"/>
    <w:rsid w:val="00105760"/>
    <w:rsid w:val="00106855"/>
    <w:rsid w:val="00106BF0"/>
    <w:rsid w:val="0011212E"/>
    <w:rsid w:val="00112F43"/>
    <w:rsid w:val="00113BE5"/>
    <w:rsid w:val="001146AB"/>
    <w:rsid w:val="00114972"/>
    <w:rsid w:val="00114C3F"/>
    <w:rsid w:val="00114E20"/>
    <w:rsid w:val="00115012"/>
    <w:rsid w:val="0011610D"/>
    <w:rsid w:val="0011675A"/>
    <w:rsid w:val="00116BB0"/>
    <w:rsid w:val="001200A3"/>
    <w:rsid w:val="00120D9C"/>
    <w:rsid w:val="00120EFE"/>
    <w:rsid w:val="00122F6C"/>
    <w:rsid w:val="00123074"/>
    <w:rsid w:val="0012461E"/>
    <w:rsid w:val="001251A2"/>
    <w:rsid w:val="0012557D"/>
    <w:rsid w:val="00125F6A"/>
    <w:rsid w:val="001263E8"/>
    <w:rsid w:val="00127576"/>
    <w:rsid w:val="00127B83"/>
    <w:rsid w:val="00130031"/>
    <w:rsid w:val="00131057"/>
    <w:rsid w:val="00131CF0"/>
    <w:rsid w:val="00131D7B"/>
    <w:rsid w:val="00132679"/>
    <w:rsid w:val="00133056"/>
    <w:rsid w:val="0013518A"/>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3FBC"/>
    <w:rsid w:val="001442C2"/>
    <w:rsid w:val="00145C55"/>
    <w:rsid w:val="0014607B"/>
    <w:rsid w:val="00146619"/>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86"/>
    <w:rsid w:val="001714DB"/>
    <w:rsid w:val="00172474"/>
    <w:rsid w:val="00172CDB"/>
    <w:rsid w:val="001730FF"/>
    <w:rsid w:val="001739D7"/>
    <w:rsid w:val="001739FE"/>
    <w:rsid w:val="001754E7"/>
    <w:rsid w:val="00175A38"/>
    <w:rsid w:val="00175A7D"/>
    <w:rsid w:val="00176D0C"/>
    <w:rsid w:val="0017743C"/>
    <w:rsid w:val="00180731"/>
    <w:rsid w:val="00180D83"/>
    <w:rsid w:val="00180E25"/>
    <w:rsid w:val="001811FB"/>
    <w:rsid w:val="001812D0"/>
    <w:rsid w:val="00182EB4"/>
    <w:rsid w:val="00184029"/>
    <w:rsid w:val="001847DD"/>
    <w:rsid w:val="00184D78"/>
    <w:rsid w:val="001859F2"/>
    <w:rsid w:val="00186164"/>
    <w:rsid w:val="001874A6"/>
    <w:rsid w:val="001879DE"/>
    <w:rsid w:val="001908E9"/>
    <w:rsid w:val="00190EE2"/>
    <w:rsid w:val="0019163E"/>
    <w:rsid w:val="00194751"/>
    <w:rsid w:val="001948C1"/>
    <w:rsid w:val="001951C1"/>
    <w:rsid w:val="00196A6B"/>
    <w:rsid w:val="00196C60"/>
    <w:rsid w:val="00196EE3"/>
    <w:rsid w:val="001970E9"/>
    <w:rsid w:val="001977B8"/>
    <w:rsid w:val="001A020B"/>
    <w:rsid w:val="001A02EE"/>
    <w:rsid w:val="001A1D4D"/>
    <w:rsid w:val="001A2646"/>
    <w:rsid w:val="001A2777"/>
    <w:rsid w:val="001A3350"/>
    <w:rsid w:val="001A4D76"/>
    <w:rsid w:val="001A4F59"/>
    <w:rsid w:val="001A5CD3"/>
    <w:rsid w:val="001A5E29"/>
    <w:rsid w:val="001A6945"/>
    <w:rsid w:val="001A7F3D"/>
    <w:rsid w:val="001B0814"/>
    <w:rsid w:val="001B0945"/>
    <w:rsid w:val="001B0A48"/>
    <w:rsid w:val="001B1070"/>
    <w:rsid w:val="001B2850"/>
    <w:rsid w:val="001B2896"/>
    <w:rsid w:val="001B2AA8"/>
    <w:rsid w:val="001B2CFC"/>
    <w:rsid w:val="001B38EB"/>
    <w:rsid w:val="001B3A41"/>
    <w:rsid w:val="001B4371"/>
    <w:rsid w:val="001B43F5"/>
    <w:rsid w:val="001B63F4"/>
    <w:rsid w:val="001B69E9"/>
    <w:rsid w:val="001B7EA1"/>
    <w:rsid w:val="001C0042"/>
    <w:rsid w:val="001C0C0D"/>
    <w:rsid w:val="001C142F"/>
    <w:rsid w:val="001C23F9"/>
    <w:rsid w:val="001C24D8"/>
    <w:rsid w:val="001C2A29"/>
    <w:rsid w:val="001C2B75"/>
    <w:rsid w:val="001C2F08"/>
    <w:rsid w:val="001C37F6"/>
    <w:rsid w:val="001C4EF0"/>
    <w:rsid w:val="001C51DA"/>
    <w:rsid w:val="001C5AB8"/>
    <w:rsid w:val="001C7475"/>
    <w:rsid w:val="001D040D"/>
    <w:rsid w:val="001D08F0"/>
    <w:rsid w:val="001D1661"/>
    <w:rsid w:val="001D1CCB"/>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0C4"/>
    <w:rsid w:val="001F24A6"/>
    <w:rsid w:val="001F2A09"/>
    <w:rsid w:val="001F3013"/>
    <w:rsid w:val="001F3FB8"/>
    <w:rsid w:val="001F5189"/>
    <w:rsid w:val="001F524F"/>
    <w:rsid w:val="001F63D5"/>
    <w:rsid w:val="001F6AAC"/>
    <w:rsid w:val="001F731E"/>
    <w:rsid w:val="001F75F6"/>
    <w:rsid w:val="001F77A9"/>
    <w:rsid w:val="0020051A"/>
    <w:rsid w:val="00201BF7"/>
    <w:rsid w:val="00202DD0"/>
    <w:rsid w:val="002031C6"/>
    <w:rsid w:val="00203D72"/>
    <w:rsid w:val="00204244"/>
    <w:rsid w:val="0020441F"/>
    <w:rsid w:val="00206BE1"/>
    <w:rsid w:val="00206DB4"/>
    <w:rsid w:val="00207477"/>
    <w:rsid w:val="002074C8"/>
    <w:rsid w:val="002109DD"/>
    <w:rsid w:val="0021152C"/>
    <w:rsid w:val="002131D8"/>
    <w:rsid w:val="00213724"/>
    <w:rsid w:val="00214717"/>
    <w:rsid w:val="00214850"/>
    <w:rsid w:val="00214B23"/>
    <w:rsid w:val="00215F4A"/>
    <w:rsid w:val="002165AC"/>
    <w:rsid w:val="0021681C"/>
    <w:rsid w:val="00216D22"/>
    <w:rsid w:val="00217BFE"/>
    <w:rsid w:val="00220349"/>
    <w:rsid w:val="00220E4C"/>
    <w:rsid w:val="00221327"/>
    <w:rsid w:val="00221977"/>
    <w:rsid w:val="00222A18"/>
    <w:rsid w:val="00222DA4"/>
    <w:rsid w:val="00222FA2"/>
    <w:rsid w:val="00223928"/>
    <w:rsid w:val="00223BF5"/>
    <w:rsid w:val="002247D4"/>
    <w:rsid w:val="002260BB"/>
    <w:rsid w:val="00226DD0"/>
    <w:rsid w:val="00226E20"/>
    <w:rsid w:val="002305E8"/>
    <w:rsid w:val="00230AAA"/>
    <w:rsid w:val="0023190A"/>
    <w:rsid w:val="00232526"/>
    <w:rsid w:val="00232947"/>
    <w:rsid w:val="002329A2"/>
    <w:rsid w:val="00232EC2"/>
    <w:rsid w:val="002334CC"/>
    <w:rsid w:val="00233A18"/>
    <w:rsid w:val="00233C86"/>
    <w:rsid w:val="002347C0"/>
    <w:rsid w:val="0023484B"/>
    <w:rsid w:val="002349B2"/>
    <w:rsid w:val="00234B0E"/>
    <w:rsid w:val="00235562"/>
    <w:rsid w:val="0023669C"/>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3C8E"/>
    <w:rsid w:val="00253D19"/>
    <w:rsid w:val="002550CA"/>
    <w:rsid w:val="0025519F"/>
    <w:rsid w:val="002555EE"/>
    <w:rsid w:val="002557A9"/>
    <w:rsid w:val="002573A3"/>
    <w:rsid w:val="00257B3A"/>
    <w:rsid w:val="00260EFA"/>
    <w:rsid w:val="0026166D"/>
    <w:rsid w:val="00261C06"/>
    <w:rsid w:val="002621C1"/>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3107"/>
    <w:rsid w:val="00273A42"/>
    <w:rsid w:val="00273AF7"/>
    <w:rsid w:val="00274F87"/>
    <w:rsid w:val="00275C21"/>
    <w:rsid w:val="00275F63"/>
    <w:rsid w:val="00276158"/>
    <w:rsid w:val="00276B07"/>
    <w:rsid w:val="00277604"/>
    <w:rsid w:val="00280365"/>
    <w:rsid w:val="00281882"/>
    <w:rsid w:val="0028209F"/>
    <w:rsid w:val="00282418"/>
    <w:rsid w:val="00283A47"/>
    <w:rsid w:val="00283F66"/>
    <w:rsid w:val="00284003"/>
    <w:rsid w:val="002843D8"/>
    <w:rsid w:val="00284A08"/>
    <w:rsid w:val="002854B9"/>
    <w:rsid w:val="00286DE1"/>
    <w:rsid w:val="0028724F"/>
    <w:rsid w:val="00287584"/>
    <w:rsid w:val="00287785"/>
    <w:rsid w:val="00287CF0"/>
    <w:rsid w:val="002903AB"/>
    <w:rsid w:val="002908BD"/>
    <w:rsid w:val="00291986"/>
    <w:rsid w:val="00291A11"/>
    <w:rsid w:val="00291D3E"/>
    <w:rsid w:val="002926DB"/>
    <w:rsid w:val="002926F3"/>
    <w:rsid w:val="0029276C"/>
    <w:rsid w:val="0029308F"/>
    <w:rsid w:val="002934D2"/>
    <w:rsid w:val="00293530"/>
    <w:rsid w:val="0029469E"/>
    <w:rsid w:val="00294DF0"/>
    <w:rsid w:val="00295267"/>
    <w:rsid w:val="002966D0"/>
    <w:rsid w:val="00296B03"/>
    <w:rsid w:val="00296E2E"/>
    <w:rsid w:val="0029741F"/>
    <w:rsid w:val="00297CAD"/>
    <w:rsid w:val="002A04A8"/>
    <w:rsid w:val="002A0A94"/>
    <w:rsid w:val="002A3770"/>
    <w:rsid w:val="002A659F"/>
    <w:rsid w:val="002A7A3E"/>
    <w:rsid w:val="002B0CC0"/>
    <w:rsid w:val="002B1ACB"/>
    <w:rsid w:val="002B2A1C"/>
    <w:rsid w:val="002B2FA1"/>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5D6"/>
    <w:rsid w:val="002C4EC3"/>
    <w:rsid w:val="002C50BA"/>
    <w:rsid w:val="002C5562"/>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D94"/>
    <w:rsid w:val="002E1978"/>
    <w:rsid w:val="002E2044"/>
    <w:rsid w:val="002E2529"/>
    <w:rsid w:val="002E2B1F"/>
    <w:rsid w:val="002E2D76"/>
    <w:rsid w:val="002E2DEE"/>
    <w:rsid w:val="002E3330"/>
    <w:rsid w:val="002E3816"/>
    <w:rsid w:val="002E38FB"/>
    <w:rsid w:val="002E3DF5"/>
    <w:rsid w:val="002E408A"/>
    <w:rsid w:val="002E6134"/>
    <w:rsid w:val="002E6BD8"/>
    <w:rsid w:val="002E73CB"/>
    <w:rsid w:val="002E74B6"/>
    <w:rsid w:val="002E7D29"/>
    <w:rsid w:val="002E7F48"/>
    <w:rsid w:val="002F028F"/>
    <w:rsid w:val="002F0367"/>
    <w:rsid w:val="002F2E69"/>
    <w:rsid w:val="002F36D5"/>
    <w:rsid w:val="002F3870"/>
    <w:rsid w:val="002F4FA3"/>
    <w:rsid w:val="002F6AD7"/>
    <w:rsid w:val="002F7DEA"/>
    <w:rsid w:val="00300017"/>
    <w:rsid w:val="003001B2"/>
    <w:rsid w:val="003017B8"/>
    <w:rsid w:val="003023C3"/>
    <w:rsid w:val="00303499"/>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2039C"/>
    <w:rsid w:val="00322722"/>
    <w:rsid w:val="00322A50"/>
    <w:rsid w:val="00322A96"/>
    <w:rsid w:val="003234A3"/>
    <w:rsid w:val="00323E7B"/>
    <w:rsid w:val="00324618"/>
    <w:rsid w:val="003248C9"/>
    <w:rsid w:val="00325E5B"/>
    <w:rsid w:val="0032713D"/>
    <w:rsid w:val="003271DC"/>
    <w:rsid w:val="003278CF"/>
    <w:rsid w:val="003279D4"/>
    <w:rsid w:val="00330591"/>
    <w:rsid w:val="00330A3D"/>
    <w:rsid w:val="003317B6"/>
    <w:rsid w:val="003317E5"/>
    <w:rsid w:val="0033236A"/>
    <w:rsid w:val="00332A11"/>
    <w:rsid w:val="00333066"/>
    <w:rsid w:val="00333806"/>
    <w:rsid w:val="00333A18"/>
    <w:rsid w:val="0033427B"/>
    <w:rsid w:val="0033531E"/>
    <w:rsid w:val="003353AC"/>
    <w:rsid w:val="00335F10"/>
    <w:rsid w:val="003365DB"/>
    <w:rsid w:val="00336890"/>
    <w:rsid w:val="00340FA7"/>
    <w:rsid w:val="00341600"/>
    <w:rsid w:val="00342C72"/>
    <w:rsid w:val="00342DD8"/>
    <w:rsid w:val="00343F4C"/>
    <w:rsid w:val="00344607"/>
    <w:rsid w:val="00345E56"/>
    <w:rsid w:val="00346586"/>
    <w:rsid w:val="00346839"/>
    <w:rsid w:val="00347234"/>
    <w:rsid w:val="0034743D"/>
    <w:rsid w:val="00350513"/>
    <w:rsid w:val="00350DD3"/>
    <w:rsid w:val="00351C75"/>
    <w:rsid w:val="00352BE0"/>
    <w:rsid w:val="0035375C"/>
    <w:rsid w:val="003546CB"/>
    <w:rsid w:val="003547D1"/>
    <w:rsid w:val="003548FA"/>
    <w:rsid w:val="00355A36"/>
    <w:rsid w:val="00355CE2"/>
    <w:rsid w:val="00360DF3"/>
    <w:rsid w:val="00361BE9"/>
    <w:rsid w:val="00361EB4"/>
    <w:rsid w:val="00362F26"/>
    <w:rsid w:val="003630D0"/>
    <w:rsid w:val="00364A0D"/>
    <w:rsid w:val="00365431"/>
    <w:rsid w:val="0036560B"/>
    <w:rsid w:val="00365670"/>
    <w:rsid w:val="00367214"/>
    <w:rsid w:val="0036727C"/>
    <w:rsid w:val="003674FB"/>
    <w:rsid w:val="00367577"/>
    <w:rsid w:val="00367735"/>
    <w:rsid w:val="00367CA6"/>
    <w:rsid w:val="00370811"/>
    <w:rsid w:val="00370853"/>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3ED"/>
    <w:rsid w:val="00382714"/>
    <w:rsid w:val="00383207"/>
    <w:rsid w:val="00384DE5"/>
    <w:rsid w:val="00385B34"/>
    <w:rsid w:val="00386C09"/>
    <w:rsid w:val="0038706B"/>
    <w:rsid w:val="00387BD0"/>
    <w:rsid w:val="0039002F"/>
    <w:rsid w:val="00391451"/>
    <w:rsid w:val="003917DC"/>
    <w:rsid w:val="00392976"/>
    <w:rsid w:val="00392D1C"/>
    <w:rsid w:val="00393ECA"/>
    <w:rsid w:val="00394117"/>
    <w:rsid w:val="00397008"/>
    <w:rsid w:val="00397E67"/>
    <w:rsid w:val="003A07AE"/>
    <w:rsid w:val="003A1067"/>
    <w:rsid w:val="003A19AC"/>
    <w:rsid w:val="003A1ACE"/>
    <w:rsid w:val="003A1E6D"/>
    <w:rsid w:val="003A2875"/>
    <w:rsid w:val="003A2D97"/>
    <w:rsid w:val="003A2E11"/>
    <w:rsid w:val="003A2EC6"/>
    <w:rsid w:val="003A367B"/>
    <w:rsid w:val="003A4565"/>
    <w:rsid w:val="003A4C42"/>
    <w:rsid w:val="003A5510"/>
    <w:rsid w:val="003A6764"/>
    <w:rsid w:val="003A7B2C"/>
    <w:rsid w:val="003B0A44"/>
    <w:rsid w:val="003B0BB5"/>
    <w:rsid w:val="003B14E9"/>
    <w:rsid w:val="003B225B"/>
    <w:rsid w:val="003B2433"/>
    <w:rsid w:val="003B36C2"/>
    <w:rsid w:val="003B38DA"/>
    <w:rsid w:val="003B5F65"/>
    <w:rsid w:val="003B6855"/>
    <w:rsid w:val="003B69C1"/>
    <w:rsid w:val="003B6E33"/>
    <w:rsid w:val="003B7E2A"/>
    <w:rsid w:val="003B7F45"/>
    <w:rsid w:val="003C0A81"/>
    <w:rsid w:val="003C152A"/>
    <w:rsid w:val="003C1F04"/>
    <w:rsid w:val="003C4057"/>
    <w:rsid w:val="003C4E3C"/>
    <w:rsid w:val="003C5A8D"/>
    <w:rsid w:val="003C6A0F"/>
    <w:rsid w:val="003C6F25"/>
    <w:rsid w:val="003C75CC"/>
    <w:rsid w:val="003C75F8"/>
    <w:rsid w:val="003C7FBA"/>
    <w:rsid w:val="003D03B3"/>
    <w:rsid w:val="003D0470"/>
    <w:rsid w:val="003D0905"/>
    <w:rsid w:val="003D3C3D"/>
    <w:rsid w:val="003D3CB5"/>
    <w:rsid w:val="003D505D"/>
    <w:rsid w:val="003D66C7"/>
    <w:rsid w:val="003D787D"/>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4F0"/>
    <w:rsid w:val="003F15D4"/>
    <w:rsid w:val="003F1C9E"/>
    <w:rsid w:val="003F1D59"/>
    <w:rsid w:val="003F35E1"/>
    <w:rsid w:val="003F37CC"/>
    <w:rsid w:val="003F3CBE"/>
    <w:rsid w:val="003F4062"/>
    <w:rsid w:val="003F43E7"/>
    <w:rsid w:val="003F4D07"/>
    <w:rsid w:val="003F4E0D"/>
    <w:rsid w:val="003F5A4F"/>
    <w:rsid w:val="003F6BC0"/>
    <w:rsid w:val="003F7311"/>
    <w:rsid w:val="003F768F"/>
    <w:rsid w:val="004007D7"/>
    <w:rsid w:val="0040155A"/>
    <w:rsid w:val="00402E09"/>
    <w:rsid w:val="004031DF"/>
    <w:rsid w:val="004033C5"/>
    <w:rsid w:val="00403D10"/>
    <w:rsid w:val="00403F07"/>
    <w:rsid w:val="00405650"/>
    <w:rsid w:val="00406178"/>
    <w:rsid w:val="004064AD"/>
    <w:rsid w:val="00406834"/>
    <w:rsid w:val="00407B24"/>
    <w:rsid w:val="00407E90"/>
    <w:rsid w:val="0041000F"/>
    <w:rsid w:val="00410E4E"/>
    <w:rsid w:val="004119F7"/>
    <w:rsid w:val="004120D6"/>
    <w:rsid w:val="00412D0C"/>
    <w:rsid w:val="00413CEA"/>
    <w:rsid w:val="00415489"/>
    <w:rsid w:val="00416BEB"/>
    <w:rsid w:val="004178B5"/>
    <w:rsid w:val="0042005D"/>
    <w:rsid w:val="00421508"/>
    <w:rsid w:val="00424C99"/>
    <w:rsid w:val="00425AF8"/>
    <w:rsid w:val="00425D2F"/>
    <w:rsid w:val="004271AE"/>
    <w:rsid w:val="00427200"/>
    <w:rsid w:val="004272A1"/>
    <w:rsid w:val="004276E6"/>
    <w:rsid w:val="00427EFE"/>
    <w:rsid w:val="00430338"/>
    <w:rsid w:val="004305D2"/>
    <w:rsid w:val="00430756"/>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170"/>
    <w:rsid w:val="0045635F"/>
    <w:rsid w:val="00457166"/>
    <w:rsid w:val="00457D0E"/>
    <w:rsid w:val="004612BF"/>
    <w:rsid w:val="00461F25"/>
    <w:rsid w:val="00461F5C"/>
    <w:rsid w:val="00462202"/>
    <w:rsid w:val="00462469"/>
    <w:rsid w:val="00462A74"/>
    <w:rsid w:val="00462CB6"/>
    <w:rsid w:val="0046395C"/>
    <w:rsid w:val="00465F74"/>
    <w:rsid w:val="00466C48"/>
    <w:rsid w:val="004679FA"/>
    <w:rsid w:val="00467FB5"/>
    <w:rsid w:val="004704F3"/>
    <w:rsid w:val="0047226B"/>
    <w:rsid w:val="00472732"/>
    <w:rsid w:val="0047318E"/>
    <w:rsid w:val="0047368A"/>
    <w:rsid w:val="00474E9A"/>
    <w:rsid w:val="0047636B"/>
    <w:rsid w:val="00476D51"/>
    <w:rsid w:val="00480EB1"/>
    <w:rsid w:val="004822EC"/>
    <w:rsid w:val="004823F3"/>
    <w:rsid w:val="0048353E"/>
    <w:rsid w:val="00484184"/>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3321"/>
    <w:rsid w:val="004955BF"/>
    <w:rsid w:val="00496A59"/>
    <w:rsid w:val="00496D3E"/>
    <w:rsid w:val="004A0320"/>
    <w:rsid w:val="004A0798"/>
    <w:rsid w:val="004A0C01"/>
    <w:rsid w:val="004A0DC4"/>
    <w:rsid w:val="004A128D"/>
    <w:rsid w:val="004A1B0F"/>
    <w:rsid w:val="004A2B6A"/>
    <w:rsid w:val="004A334B"/>
    <w:rsid w:val="004A378E"/>
    <w:rsid w:val="004A3D16"/>
    <w:rsid w:val="004A4526"/>
    <w:rsid w:val="004A5DD2"/>
    <w:rsid w:val="004A684D"/>
    <w:rsid w:val="004A6C28"/>
    <w:rsid w:val="004A6C39"/>
    <w:rsid w:val="004A6FC2"/>
    <w:rsid w:val="004A7279"/>
    <w:rsid w:val="004B0399"/>
    <w:rsid w:val="004B1465"/>
    <w:rsid w:val="004B17F1"/>
    <w:rsid w:val="004B1A7A"/>
    <w:rsid w:val="004B1B91"/>
    <w:rsid w:val="004B2B36"/>
    <w:rsid w:val="004B2DDF"/>
    <w:rsid w:val="004B4F3C"/>
    <w:rsid w:val="004B5A1D"/>
    <w:rsid w:val="004B6AE6"/>
    <w:rsid w:val="004B6BD5"/>
    <w:rsid w:val="004B7280"/>
    <w:rsid w:val="004B75A8"/>
    <w:rsid w:val="004B7FD7"/>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66C"/>
    <w:rsid w:val="00513A7A"/>
    <w:rsid w:val="0051454B"/>
    <w:rsid w:val="0051593A"/>
    <w:rsid w:val="0051603E"/>
    <w:rsid w:val="0051666B"/>
    <w:rsid w:val="00517660"/>
    <w:rsid w:val="00517BB9"/>
    <w:rsid w:val="00520321"/>
    <w:rsid w:val="00520C16"/>
    <w:rsid w:val="00520D33"/>
    <w:rsid w:val="00520E15"/>
    <w:rsid w:val="00521DE8"/>
    <w:rsid w:val="00521EB8"/>
    <w:rsid w:val="0052220C"/>
    <w:rsid w:val="00522B06"/>
    <w:rsid w:val="00522CDA"/>
    <w:rsid w:val="005238ED"/>
    <w:rsid w:val="00523903"/>
    <w:rsid w:val="00525328"/>
    <w:rsid w:val="005256BA"/>
    <w:rsid w:val="00525BED"/>
    <w:rsid w:val="00525C87"/>
    <w:rsid w:val="005268F4"/>
    <w:rsid w:val="00527088"/>
    <w:rsid w:val="0052752C"/>
    <w:rsid w:val="00527C69"/>
    <w:rsid w:val="005301FA"/>
    <w:rsid w:val="005308A7"/>
    <w:rsid w:val="005318D6"/>
    <w:rsid w:val="00531BC4"/>
    <w:rsid w:val="00531FAF"/>
    <w:rsid w:val="00532AC4"/>
    <w:rsid w:val="00532BB5"/>
    <w:rsid w:val="005340A4"/>
    <w:rsid w:val="00535793"/>
    <w:rsid w:val="00535851"/>
    <w:rsid w:val="00535C19"/>
    <w:rsid w:val="00535F63"/>
    <w:rsid w:val="005363C1"/>
    <w:rsid w:val="0053687B"/>
    <w:rsid w:val="00537128"/>
    <w:rsid w:val="00537EE6"/>
    <w:rsid w:val="0054059A"/>
    <w:rsid w:val="00540657"/>
    <w:rsid w:val="00541ACC"/>
    <w:rsid w:val="00541B96"/>
    <w:rsid w:val="005422B0"/>
    <w:rsid w:val="00542980"/>
    <w:rsid w:val="00544248"/>
    <w:rsid w:val="00544E45"/>
    <w:rsid w:val="00544F51"/>
    <w:rsid w:val="005453EE"/>
    <w:rsid w:val="00545AD7"/>
    <w:rsid w:val="005462CF"/>
    <w:rsid w:val="005468AF"/>
    <w:rsid w:val="005471F9"/>
    <w:rsid w:val="005479D3"/>
    <w:rsid w:val="00550406"/>
    <w:rsid w:val="0055047B"/>
    <w:rsid w:val="005505A1"/>
    <w:rsid w:val="00550B15"/>
    <w:rsid w:val="00550CEF"/>
    <w:rsid w:val="00550D4A"/>
    <w:rsid w:val="00551159"/>
    <w:rsid w:val="00551AF9"/>
    <w:rsid w:val="00551E5D"/>
    <w:rsid w:val="0055283B"/>
    <w:rsid w:val="00553DE0"/>
    <w:rsid w:val="005544D4"/>
    <w:rsid w:val="00554806"/>
    <w:rsid w:val="00554DA3"/>
    <w:rsid w:val="00555722"/>
    <w:rsid w:val="00555BE4"/>
    <w:rsid w:val="00555D88"/>
    <w:rsid w:val="00556D6A"/>
    <w:rsid w:val="00557863"/>
    <w:rsid w:val="00557E09"/>
    <w:rsid w:val="00560437"/>
    <w:rsid w:val="0056283B"/>
    <w:rsid w:val="005628F2"/>
    <w:rsid w:val="00562C70"/>
    <w:rsid w:val="0056404B"/>
    <w:rsid w:val="005659CF"/>
    <w:rsid w:val="0056640D"/>
    <w:rsid w:val="005668BD"/>
    <w:rsid w:val="00566B11"/>
    <w:rsid w:val="00566EF3"/>
    <w:rsid w:val="00567F4B"/>
    <w:rsid w:val="00570024"/>
    <w:rsid w:val="005706ED"/>
    <w:rsid w:val="0057125D"/>
    <w:rsid w:val="00571B22"/>
    <w:rsid w:val="00571DCB"/>
    <w:rsid w:val="0057209C"/>
    <w:rsid w:val="005728B3"/>
    <w:rsid w:val="005733EE"/>
    <w:rsid w:val="005739DB"/>
    <w:rsid w:val="00573F55"/>
    <w:rsid w:val="0057497B"/>
    <w:rsid w:val="005757BA"/>
    <w:rsid w:val="00576283"/>
    <w:rsid w:val="00577122"/>
    <w:rsid w:val="00577DE1"/>
    <w:rsid w:val="00580D4C"/>
    <w:rsid w:val="00581D0A"/>
    <w:rsid w:val="00581D67"/>
    <w:rsid w:val="00583A3D"/>
    <w:rsid w:val="0058501C"/>
    <w:rsid w:val="005850C3"/>
    <w:rsid w:val="00585108"/>
    <w:rsid w:val="005862CD"/>
    <w:rsid w:val="00586DDB"/>
    <w:rsid w:val="005870D6"/>
    <w:rsid w:val="00587623"/>
    <w:rsid w:val="00590A04"/>
    <w:rsid w:val="0059112A"/>
    <w:rsid w:val="00591588"/>
    <w:rsid w:val="00592732"/>
    <w:rsid w:val="00592E48"/>
    <w:rsid w:val="00592F9F"/>
    <w:rsid w:val="0059303C"/>
    <w:rsid w:val="00595587"/>
    <w:rsid w:val="00595CF5"/>
    <w:rsid w:val="005962CC"/>
    <w:rsid w:val="0059659A"/>
    <w:rsid w:val="0059673D"/>
    <w:rsid w:val="00596B7A"/>
    <w:rsid w:val="00597A9F"/>
    <w:rsid w:val="005A0D39"/>
    <w:rsid w:val="005A1680"/>
    <w:rsid w:val="005A2449"/>
    <w:rsid w:val="005A25E8"/>
    <w:rsid w:val="005A27F8"/>
    <w:rsid w:val="005A2B00"/>
    <w:rsid w:val="005A2DDC"/>
    <w:rsid w:val="005A3047"/>
    <w:rsid w:val="005A49AB"/>
    <w:rsid w:val="005A4F08"/>
    <w:rsid w:val="005A528E"/>
    <w:rsid w:val="005A6718"/>
    <w:rsid w:val="005A6872"/>
    <w:rsid w:val="005A6B4D"/>
    <w:rsid w:val="005A6CAE"/>
    <w:rsid w:val="005A79C6"/>
    <w:rsid w:val="005B04DA"/>
    <w:rsid w:val="005B1B2D"/>
    <w:rsid w:val="005B250F"/>
    <w:rsid w:val="005B4223"/>
    <w:rsid w:val="005B476C"/>
    <w:rsid w:val="005B4B04"/>
    <w:rsid w:val="005B5C56"/>
    <w:rsid w:val="005B5D2E"/>
    <w:rsid w:val="005B648E"/>
    <w:rsid w:val="005B788E"/>
    <w:rsid w:val="005B7B6A"/>
    <w:rsid w:val="005B7E82"/>
    <w:rsid w:val="005C05A3"/>
    <w:rsid w:val="005C119C"/>
    <w:rsid w:val="005C1A04"/>
    <w:rsid w:val="005C2503"/>
    <w:rsid w:val="005C27FD"/>
    <w:rsid w:val="005C31EF"/>
    <w:rsid w:val="005C34E1"/>
    <w:rsid w:val="005C3611"/>
    <w:rsid w:val="005C3BF3"/>
    <w:rsid w:val="005C3C17"/>
    <w:rsid w:val="005C3F13"/>
    <w:rsid w:val="005C4557"/>
    <w:rsid w:val="005C6321"/>
    <w:rsid w:val="005C6E6F"/>
    <w:rsid w:val="005C6EDD"/>
    <w:rsid w:val="005C75EF"/>
    <w:rsid w:val="005C7D5C"/>
    <w:rsid w:val="005C7E69"/>
    <w:rsid w:val="005D028D"/>
    <w:rsid w:val="005D0486"/>
    <w:rsid w:val="005D0809"/>
    <w:rsid w:val="005D0A91"/>
    <w:rsid w:val="005D1171"/>
    <w:rsid w:val="005D493C"/>
    <w:rsid w:val="005D504C"/>
    <w:rsid w:val="005D54E5"/>
    <w:rsid w:val="005D688A"/>
    <w:rsid w:val="005D701C"/>
    <w:rsid w:val="005D722D"/>
    <w:rsid w:val="005D75C9"/>
    <w:rsid w:val="005E035A"/>
    <w:rsid w:val="005E04AE"/>
    <w:rsid w:val="005E1621"/>
    <w:rsid w:val="005E1673"/>
    <w:rsid w:val="005E1719"/>
    <w:rsid w:val="005E2765"/>
    <w:rsid w:val="005E2E95"/>
    <w:rsid w:val="005E2FC8"/>
    <w:rsid w:val="005E391B"/>
    <w:rsid w:val="005E3B95"/>
    <w:rsid w:val="005E3ECD"/>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91"/>
    <w:rsid w:val="006042C5"/>
    <w:rsid w:val="00604C8C"/>
    <w:rsid w:val="006060F9"/>
    <w:rsid w:val="00607040"/>
    <w:rsid w:val="00607A98"/>
    <w:rsid w:val="00607E50"/>
    <w:rsid w:val="00610219"/>
    <w:rsid w:val="00610C48"/>
    <w:rsid w:val="00610F5B"/>
    <w:rsid w:val="0061144C"/>
    <w:rsid w:val="00611EB0"/>
    <w:rsid w:val="00612457"/>
    <w:rsid w:val="00612586"/>
    <w:rsid w:val="00613476"/>
    <w:rsid w:val="00614004"/>
    <w:rsid w:val="0061455F"/>
    <w:rsid w:val="00615997"/>
    <w:rsid w:val="00616DAF"/>
    <w:rsid w:val="00617726"/>
    <w:rsid w:val="0061784B"/>
    <w:rsid w:val="00617DEB"/>
    <w:rsid w:val="00617E15"/>
    <w:rsid w:val="00620844"/>
    <w:rsid w:val="00620AB3"/>
    <w:rsid w:val="006217D2"/>
    <w:rsid w:val="00621DEF"/>
    <w:rsid w:val="006223E7"/>
    <w:rsid w:val="006226AB"/>
    <w:rsid w:val="00622902"/>
    <w:rsid w:val="00622B3E"/>
    <w:rsid w:val="00622D24"/>
    <w:rsid w:val="00625004"/>
    <w:rsid w:val="00625353"/>
    <w:rsid w:val="006255CF"/>
    <w:rsid w:val="00625B82"/>
    <w:rsid w:val="00625BEB"/>
    <w:rsid w:val="006267C0"/>
    <w:rsid w:val="006278AF"/>
    <w:rsid w:val="00627903"/>
    <w:rsid w:val="00630036"/>
    <w:rsid w:val="0063009D"/>
    <w:rsid w:val="00630495"/>
    <w:rsid w:val="00630956"/>
    <w:rsid w:val="006310AD"/>
    <w:rsid w:val="00631A4F"/>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372C3"/>
    <w:rsid w:val="00640426"/>
    <w:rsid w:val="0064072B"/>
    <w:rsid w:val="00641D56"/>
    <w:rsid w:val="0064289F"/>
    <w:rsid w:val="00642E32"/>
    <w:rsid w:val="00643BE1"/>
    <w:rsid w:val="0064417B"/>
    <w:rsid w:val="00644333"/>
    <w:rsid w:val="00645F60"/>
    <w:rsid w:val="006468D1"/>
    <w:rsid w:val="00647B80"/>
    <w:rsid w:val="00650A6E"/>
    <w:rsid w:val="00651145"/>
    <w:rsid w:val="00651A1D"/>
    <w:rsid w:val="00652908"/>
    <w:rsid w:val="006541BA"/>
    <w:rsid w:val="00654498"/>
    <w:rsid w:val="00655447"/>
    <w:rsid w:val="00655899"/>
    <w:rsid w:val="00655F14"/>
    <w:rsid w:val="00657FE5"/>
    <w:rsid w:val="00660A7A"/>
    <w:rsid w:val="00660D2E"/>
    <w:rsid w:val="00661BD0"/>
    <w:rsid w:val="0066281F"/>
    <w:rsid w:val="00662CF8"/>
    <w:rsid w:val="006630CF"/>
    <w:rsid w:val="00664150"/>
    <w:rsid w:val="00664628"/>
    <w:rsid w:val="00665641"/>
    <w:rsid w:val="00665AC7"/>
    <w:rsid w:val="006671D4"/>
    <w:rsid w:val="006679EF"/>
    <w:rsid w:val="006701B7"/>
    <w:rsid w:val="0067028B"/>
    <w:rsid w:val="00670E2B"/>
    <w:rsid w:val="00671080"/>
    <w:rsid w:val="0067192A"/>
    <w:rsid w:val="0067200C"/>
    <w:rsid w:val="00672F11"/>
    <w:rsid w:val="00673135"/>
    <w:rsid w:val="00673633"/>
    <w:rsid w:val="006749DB"/>
    <w:rsid w:val="00674C5D"/>
    <w:rsid w:val="00675353"/>
    <w:rsid w:val="006756C8"/>
    <w:rsid w:val="00675CE4"/>
    <w:rsid w:val="006762AD"/>
    <w:rsid w:val="006763CC"/>
    <w:rsid w:val="006767F2"/>
    <w:rsid w:val="0067680D"/>
    <w:rsid w:val="00676974"/>
    <w:rsid w:val="00681512"/>
    <w:rsid w:val="00682214"/>
    <w:rsid w:val="00682814"/>
    <w:rsid w:val="00682CFA"/>
    <w:rsid w:val="00683188"/>
    <w:rsid w:val="006837DA"/>
    <w:rsid w:val="00683ED5"/>
    <w:rsid w:val="006840AE"/>
    <w:rsid w:val="006840E8"/>
    <w:rsid w:val="00684853"/>
    <w:rsid w:val="006849E3"/>
    <w:rsid w:val="00684E9B"/>
    <w:rsid w:val="00684FEA"/>
    <w:rsid w:val="0068533E"/>
    <w:rsid w:val="006864EE"/>
    <w:rsid w:val="00686A3F"/>
    <w:rsid w:val="006870AF"/>
    <w:rsid w:val="00687926"/>
    <w:rsid w:val="00690FF3"/>
    <w:rsid w:val="00691385"/>
    <w:rsid w:val="00691C61"/>
    <w:rsid w:val="0069243C"/>
    <w:rsid w:val="00692550"/>
    <w:rsid w:val="00692E51"/>
    <w:rsid w:val="00694C84"/>
    <w:rsid w:val="00694D70"/>
    <w:rsid w:val="00695A67"/>
    <w:rsid w:val="00695AD2"/>
    <w:rsid w:val="00696B37"/>
    <w:rsid w:val="006974C5"/>
    <w:rsid w:val="0069776A"/>
    <w:rsid w:val="00697985"/>
    <w:rsid w:val="006A04D7"/>
    <w:rsid w:val="006A1A22"/>
    <w:rsid w:val="006A2112"/>
    <w:rsid w:val="006A22DE"/>
    <w:rsid w:val="006A249D"/>
    <w:rsid w:val="006A28E3"/>
    <w:rsid w:val="006A39BA"/>
    <w:rsid w:val="006A4663"/>
    <w:rsid w:val="006A4D61"/>
    <w:rsid w:val="006A5575"/>
    <w:rsid w:val="006A568D"/>
    <w:rsid w:val="006A5716"/>
    <w:rsid w:val="006A6132"/>
    <w:rsid w:val="006A731A"/>
    <w:rsid w:val="006B02F8"/>
    <w:rsid w:val="006B059C"/>
    <w:rsid w:val="006B0658"/>
    <w:rsid w:val="006B07F8"/>
    <w:rsid w:val="006B098E"/>
    <w:rsid w:val="006B0C47"/>
    <w:rsid w:val="006B0D60"/>
    <w:rsid w:val="006B1F38"/>
    <w:rsid w:val="006B25F8"/>
    <w:rsid w:val="006B2B3E"/>
    <w:rsid w:val="006B45B7"/>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1A46"/>
    <w:rsid w:val="006D208F"/>
    <w:rsid w:val="006D2819"/>
    <w:rsid w:val="006D2DAE"/>
    <w:rsid w:val="006D38A2"/>
    <w:rsid w:val="006D3C96"/>
    <w:rsid w:val="006D426E"/>
    <w:rsid w:val="006D4358"/>
    <w:rsid w:val="006D478A"/>
    <w:rsid w:val="006D4FD5"/>
    <w:rsid w:val="006D5720"/>
    <w:rsid w:val="006D655D"/>
    <w:rsid w:val="006D6ACF"/>
    <w:rsid w:val="006D73FF"/>
    <w:rsid w:val="006D7549"/>
    <w:rsid w:val="006E03F0"/>
    <w:rsid w:val="006E058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E7E69"/>
    <w:rsid w:val="006F12A2"/>
    <w:rsid w:val="006F1A6E"/>
    <w:rsid w:val="006F1CC7"/>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436C"/>
    <w:rsid w:val="007046F8"/>
    <w:rsid w:val="007047A0"/>
    <w:rsid w:val="0070524C"/>
    <w:rsid w:val="00705ABA"/>
    <w:rsid w:val="00705AE1"/>
    <w:rsid w:val="00706651"/>
    <w:rsid w:val="00706C96"/>
    <w:rsid w:val="0071215C"/>
    <w:rsid w:val="0071283D"/>
    <w:rsid w:val="007129BE"/>
    <w:rsid w:val="00712B3E"/>
    <w:rsid w:val="00713595"/>
    <w:rsid w:val="0071473D"/>
    <w:rsid w:val="00714C66"/>
    <w:rsid w:val="007153A5"/>
    <w:rsid w:val="007156D9"/>
    <w:rsid w:val="00715AED"/>
    <w:rsid w:val="00715C76"/>
    <w:rsid w:val="00715F99"/>
    <w:rsid w:val="0071671F"/>
    <w:rsid w:val="00716D20"/>
    <w:rsid w:val="00717AFE"/>
    <w:rsid w:val="00717F44"/>
    <w:rsid w:val="007200CB"/>
    <w:rsid w:val="00720CCD"/>
    <w:rsid w:val="007213F4"/>
    <w:rsid w:val="0072201D"/>
    <w:rsid w:val="0072231C"/>
    <w:rsid w:val="007223DE"/>
    <w:rsid w:val="00722815"/>
    <w:rsid w:val="00722C5B"/>
    <w:rsid w:val="00723249"/>
    <w:rsid w:val="00723818"/>
    <w:rsid w:val="007238E0"/>
    <w:rsid w:val="007251E4"/>
    <w:rsid w:val="00725574"/>
    <w:rsid w:val="0072676C"/>
    <w:rsid w:val="007271DE"/>
    <w:rsid w:val="00727CB0"/>
    <w:rsid w:val="00730075"/>
    <w:rsid w:val="0073021B"/>
    <w:rsid w:val="007308A4"/>
    <w:rsid w:val="00732493"/>
    <w:rsid w:val="0073267A"/>
    <w:rsid w:val="00732BF3"/>
    <w:rsid w:val="00732DB1"/>
    <w:rsid w:val="007331C0"/>
    <w:rsid w:val="00734769"/>
    <w:rsid w:val="00736529"/>
    <w:rsid w:val="007375E3"/>
    <w:rsid w:val="00737D6B"/>
    <w:rsid w:val="00740168"/>
    <w:rsid w:val="00740952"/>
    <w:rsid w:val="00740B7B"/>
    <w:rsid w:val="007419AF"/>
    <w:rsid w:val="00742328"/>
    <w:rsid w:val="00742715"/>
    <w:rsid w:val="0074349F"/>
    <w:rsid w:val="00744764"/>
    <w:rsid w:val="0074745B"/>
    <w:rsid w:val="00750677"/>
    <w:rsid w:val="00751A5D"/>
    <w:rsid w:val="00751FE2"/>
    <w:rsid w:val="007527AE"/>
    <w:rsid w:val="007528B2"/>
    <w:rsid w:val="00752AF3"/>
    <w:rsid w:val="00753544"/>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C22"/>
    <w:rsid w:val="00765D2F"/>
    <w:rsid w:val="007663A3"/>
    <w:rsid w:val="007663B6"/>
    <w:rsid w:val="0076688A"/>
    <w:rsid w:val="00766D5D"/>
    <w:rsid w:val="00767BD8"/>
    <w:rsid w:val="007711C6"/>
    <w:rsid w:val="00771CFF"/>
    <w:rsid w:val="00772077"/>
    <w:rsid w:val="0077248B"/>
    <w:rsid w:val="0077268C"/>
    <w:rsid w:val="007729C4"/>
    <w:rsid w:val="00772D25"/>
    <w:rsid w:val="007737C0"/>
    <w:rsid w:val="00774318"/>
    <w:rsid w:val="00774E80"/>
    <w:rsid w:val="00775226"/>
    <w:rsid w:val="00775D0C"/>
    <w:rsid w:val="00775DA1"/>
    <w:rsid w:val="00776407"/>
    <w:rsid w:val="00776E11"/>
    <w:rsid w:val="00776FBB"/>
    <w:rsid w:val="00777099"/>
    <w:rsid w:val="00777894"/>
    <w:rsid w:val="00781766"/>
    <w:rsid w:val="00781875"/>
    <w:rsid w:val="00781A2C"/>
    <w:rsid w:val="00781B40"/>
    <w:rsid w:val="00781BCF"/>
    <w:rsid w:val="007825DC"/>
    <w:rsid w:val="00782A90"/>
    <w:rsid w:val="007849F9"/>
    <w:rsid w:val="00784BE0"/>
    <w:rsid w:val="00784DA2"/>
    <w:rsid w:val="007850AC"/>
    <w:rsid w:val="0078589D"/>
    <w:rsid w:val="00785A60"/>
    <w:rsid w:val="00786180"/>
    <w:rsid w:val="0079142E"/>
    <w:rsid w:val="00791D5D"/>
    <w:rsid w:val="00792B78"/>
    <w:rsid w:val="00792ED4"/>
    <w:rsid w:val="00793038"/>
    <w:rsid w:val="00793062"/>
    <w:rsid w:val="007930D1"/>
    <w:rsid w:val="00793434"/>
    <w:rsid w:val="00793E14"/>
    <w:rsid w:val="007949E9"/>
    <w:rsid w:val="00794ECB"/>
    <w:rsid w:val="0079565C"/>
    <w:rsid w:val="0079581F"/>
    <w:rsid w:val="00795BA0"/>
    <w:rsid w:val="00795EAE"/>
    <w:rsid w:val="00795F08"/>
    <w:rsid w:val="00796199"/>
    <w:rsid w:val="00796592"/>
    <w:rsid w:val="0079666C"/>
    <w:rsid w:val="00796FF6"/>
    <w:rsid w:val="00797738"/>
    <w:rsid w:val="007978AF"/>
    <w:rsid w:val="00797D86"/>
    <w:rsid w:val="007A04D2"/>
    <w:rsid w:val="007A11EC"/>
    <w:rsid w:val="007A150E"/>
    <w:rsid w:val="007A282C"/>
    <w:rsid w:val="007A28EC"/>
    <w:rsid w:val="007A31D9"/>
    <w:rsid w:val="007A377F"/>
    <w:rsid w:val="007A3A63"/>
    <w:rsid w:val="007A3F29"/>
    <w:rsid w:val="007A420F"/>
    <w:rsid w:val="007A427F"/>
    <w:rsid w:val="007A5316"/>
    <w:rsid w:val="007A5495"/>
    <w:rsid w:val="007A669D"/>
    <w:rsid w:val="007A7206"/>
    <w:rsid w:val="007A7217"/>
    <w:rsid w:val="007A7C3C"/>
    <w:rsid w:val="007B01D6"/>
    <w:rsid w:val="007B14E1"/>
    <w:rsid w:val="007B179C"/>
    <w:rsid w:val="007B3718"/>
    <w:rsid w:val="007B3E55"/>
    <w:rsid w:val="007B42E2"/>
    <w:rsid w:val="007B565B"/>
    <w:rsid w:val="007B5C9D"/>
    <w:rsid w:val="007B5CC9"/>
    <w:rsid w:val="007B667E"/>
    <w:rsid w:val="007B7D16"/>
    <w:rsid w:val="007C0400"/>
    <w:rsid w:val="007C13FE"/>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03E7"/>
    <w:rsid w:val="007E3060"/>
    <w:rsid w:val="007E374A"/>
    <w:rsid w:val="007E40DF"/>
    <w:rsid w:val="007E4411"/>
    <w:rsid w:val="007E5CAF"/>
    <w:rsid w:val="007E5F83"/>
    <w:rsid w:val="007F090D"/>
    <w:rsid w:val="007F0C5D"/>
    <w:rsid w:val="007F253A"/>
    <w:rsid w:val="007F37C5"/>
    <w:rsid w:val="007F3CEC"/>
    <w:rsid w:val="007F4873"/>
    <w:rsid w:val="007F4D21"/>
    <w:rsid w:val="007F5A8B"/>
    <w:rsid w:val="007F5CDD"/>
    <w:rsid w:val="007F612B"/>
    <w:rsid w:val="007F71A8"/>
    <w:rsid w:val="007F7900"/>
    <w:rsid w:val="00801E55"/>
    <w:rsid w:val="00802095"/>
    <w:rsid w:val="00803703"/>
    <w:rsid w:val="00803DDE"/>
    <w:rsid w:val="00803ED9"/>
    <w:rsid w:val="00804029"/>
    <w:rsid w:val="008042C1"/>
    <w:rsid w:val="00804571"/>
    <w:rsid w:val="00804EDA"/>
    <w:rsid w:val="00805097"/>
    <w:rsid w:val="00806022"/>
    <w:rsid w:val="00806377"/>
    <w:rsid w:val="008069A4"/>
    <w:rsid w:val="00806A16"/>
    <w:rsid w:val="00806A2D"/>
    <w:rsid w:val="00806CC8"/>
    <w:rsid w:val="008103D9"/>
    <w:rsid w:val="008108D8"/>
    <w:rsid w:val="00811958"/>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26B"/>
    <w:rsid w:val="008213F0"/>
    <w:rsid w:val="00821EDB"/>
    <w:rsid w:val="008228C1"/>
    <w:rsid w:val="008238E1"/>
    <w:rsid w:val="008250A1"/>
    <w:rsid w:val="0082619C"/>
    <w:rsid w:val="008261DC"/>
    <w:rsid w:val="00826254"/>
    <w:rsid w:val="00826798"/>
    <w:rsid w:val="008320D2"/>
    <w:rsid w:val="008322D6"/>
    <w:rsid w:val="00832E0A"/>
    <w:rsid w:val="00833310"/>
    <w:rsid w:val="00833423"/>
    <w:rsid w:val="00833967"/>
    <w:rsid w:val="00833D65"/>
    <w:rsid w:val="008350B7"/>
    <w:rsid w:val="008351DE"/>
    <w:rsid w:val="0083595C"/>
    <w:rsid w:val="0083622F"/>
    <w:rsid w:val="008368BD"/>
    <w:rsid w:val="00836AC3"/>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973"/>
    <w:rsid w:val="00846C7F"/>
    <w:rsid w:val="0084705F"/>
    <w:rsid w:val="008478D8"/>
    <w:rsid w:val="00847B36"/>
    <w:rsid w:val="00847D62"/>
    <w:rsid w:val="00850336"/>
    <w:rsid w:val="00850440"/>
    <w:rsid w:val="0085047E"/>
    <w:rsid w:val="0085225E"/>
    <w:rsid w:val="008525A3"/>
    <w:rsid w:val="00852B27"/>
    <w:rsid w:val="00853483"/>
    <w:rsid w:val="0085476A"/>
    <w:rsid w:val="00854FF8"/>
    <w:rsid w:val="0085603C"/>
    <w:rsid w:val="00856311"/>
    <w:rsid w:val="00857845"/>
    <w:rsid w:val="008600B2"/>
    <w:rsid w:val="0086071E"/>
    <w:rsid w:val="00860D93"/>
    <w:rsid w:val="008613D9"/>
    <w:rsid w:val="008614CB"/>
    <w:rsid w:val="00862853"/>
    <w:rsid w:val="0086285A"/>
    <w:rsid w:val="008639F0"/>
    <w:rsid w:val="0086475B"/>
    <w:rsid w:val="00865795"/>
    <w:rsid w:val="00867658"/>
    <w:rsid w:val="00867735"/>
    <w:rsid w:val="00867CDD"/>
    <w:rsid w:val="00870DFD"/>
    <w:rsid w:val="00871028"/>
    <w:rsid w:val="00871293"/>
    <w:rsid w:val="00871670"/>
    <w:rsid w:val="00874170"/>
    <w:rsid w:val="00874F81"/>
    <w:rsid w:val="008758DB"/>
    <w:rsid w:val="00875EDF"/>
    <w:rsid w:val="008765CD"/>
    <w:rsid w:val="0087761A"/>
    <w:rsid w:val="0087777A"/>
    <w:rsid w:val="0088019D"/>
    <w:rsid w:val="00880C07"/>
    <w:rsid w:val="00881677"/>
    <w:rsid w:val="0088194E"/>
    <w:rsid w:val="008819E3"/>
    <w:rsid w:val="00881A1F"/>
    <w:rsid w:val="0088218B"/>
    <w:rsid w:val="008821C5"/>
    <w:rsid w:val="00882E4D"/>
    <w:rsid w:val="008835D1"/>
    <w:rsid w:val="00883693"/>
    <w:rsid w:val="00883AA0"/>
    <w:rsid w:val="00883BE8"/>
    <w:rsid w:val="00886816"/>
    <w:rsid w:val="008869F0"/>
    <w:rsid w:val="00886AF8"/>
    <w:rsid w:val="008870F6"/>
    <w:rsid w:val="008872EA"/>
    <w:rsid w:val="00887C2A"/>
    <w:rsid w:val="00890F6C"/>
    <w:rsid w:val="008919B1"/>
    <w:rsid w:val="008927DC"/>
    <w:rsid w:val="008929E5"/>
    <w:rsid w:val="00892F4D"/>
    <w:rsid w:val="008945B5"/>
    <w:rsid w:val="00894778"/>
    <w:rsid w:val="008955E0"/>
    <w:rsid w:val="00895660"/>
    <w:rsid w:val="0089614A"/>
    <w:rsid w:val="008A02C6"/>
    <w:rsid w:val="008A40B9"/>
    <w:rsid w:val="008A4D22"/>
    <w:rsid w:val="008A5D64"/>
    <w:rsid w:val="008A6999"/>
    <w:rsid w:val="008A6AC5"/>
    <w:rsid w:val="008A6B89"/>
    <w:rsid w:val="008A7ED0"/>
    <w:rsid w:val="008B1197"/>
    <w:rsid w:val="008B1344"/>
    <w:rsid w:val="008B187C"/>
    <w:rsid w:val="008B1A68"/>
    <w:rsid w:val="008B1C32"/>
    <w:rsid w:val="008B1FA9"/>
    <w:rsid w:val="008B23DF"/>
    <w:rsid w:val="008B3433"/>
    <w:rsid w:val="008B34BE"/>
    <w:rsid w:val="008B3F88"/>
    <w:rsid w:val="008B40C1"/>
    <w:rsid w:val="008B40DE"/>
    <w:rsid w:val="008B4C08"/>
    <w:rsid w:val="008B4F90"/>
    <w:rsid w:val="008B5DA2"/>
    <w:rsid w:val="008B6352"/>
    <w:rsid w:val="008B6A0F"/>
    <w:rsid w:val="008B7026"/>
    <w:rsid w:val="008B7515"/>
    <w:rsid w:val="008B77D2"/>
    <w:rsid w:val="008C0C9A"/>
    <w:rsid w:val="008C1144"/>
    <w:rsid w:val="008C1AAE"/>
    <w:rsid w:val="008C2131"/>
    <w:rsid w:val="008C3C1C"/>
    <w:rsid w:val="008C3E9A"/>
    <w:rsid w:val="008C4FAA"/>
    <w:rsid w:val="008C5380"/>
    <w:rsid w:val="008C58DB"/>
    <w:rsid w:val="008C7344"/>
    <w:rsid w:val="008C7673"/>
    <w:rsid w:val="008D0412"/>
    <w:rsid w:val="008D06D1"/>
    <w:rsid w:val="008D0E6A"/>
    <w:rsid w:val="008D11E7"/>
    <w:rsid w:val="008D1D5E"/>
    <w:rsid w:val="008D1F0A"/>
    <w:rsid w:val="008D20E6"/>
    <w:rsid w:val="008D2154"/>
    <w:rsid w:val="008D316D"/>
    <w:rsid w:val="008D37A2"/>
    <w:rsid w:val="008D39A3"/>
    <w:rsid w:val="008D4D93"/>
    <w:rsid w:val="008D5354"/>
    <w:rsid w:val="008D5A1A"/>
    <w:rsid w:val="008D65A3"/>
    <w:rsid w:val="008D685D"/>
    <w:rsid w:val="008D7CA2"/>
    <w:rsid w:val="008E0A39"/>
    <w:rsid w:val="008E0A6C"/>
    <w:rsid w:val="008E1592"/>
    <w:rsid w:val="008E3212"/>
    <w:rsid w:val="008E3CA9"/>
    <w:rsid w:val="008E403B"/>
    <w:rsid w:val="008E4AE4"/>
    <w:rsid w:val="008E4B93"/>
    <w:rsid w:val="008E52FA"/>
    <w:rsid w:val="008E544D"/>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0E5C"/>
    <w:rsid w:val="00911AA8"/>
    <w:rsid w:val="0091224E"/>
    <w:rsid w:val="009128E3"/>
    <w:rsid w:val="00913521"/>
    <w:rsid w:val="00914950"/>
    <w:rsid w:val="00914D9A"/>
    <w:rsid w:val="00914EE4"/>
    <w:rsid w:val="009152AC"/>
    <w:rsid w:val="00915A93"/>
    <w:rsid w:val="00915E9B"/>
    <w:rsid w:val="009162BF"/>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DF"/>
    <w:rsid w:val="00930AE6"/>
    <w:rsid w:val="00930C44"/>
    <w:rsid w:val="00932147"/>
    <w:rsid w:val="00932A7E"/>
    <w:rsid w:val="00932C7B"/>
    <w:rsid w:val="009330FE"/>
    <w:rsid w:val="00934D0F"/>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51E"/>
    <w:rsid w:val="009455D2"/>
    <w:rsid w:val="009456D7"/>
    <w:rsid w:val="00945824"/>
    <w:rsid w:val="00945BB4"/>
    <w:rsid w:val="0094609D"/>
    <w:rsid w:val="00947AAD"/>
    <w:rsid w:val="00951370"/>
    <w:rsid w:val="00951D65"/>
    <w:rsid w:val="00952111"/>
    <w:rsid w:val="009523D8"/>
    <w:rsid w:val="00952515"/>
    <w:rsid w:val="009531E6"/>
    <w:rsid w:val="009534C9"/>
    <w:rsid w:val="00953CB0"/>
    <w:rsid w:val="00953FCE"/>
    <w:rsid w:val="00954C36"/>
    <w:rsid w:val="00954C93"/>
    <w:rsid w:val="00955D68"/>
    <w:rsid w:val="00955FB1"/>
    <w:rsid w:val="00957086"/>
    <w:rsid w:val="009573F5"/>
    <w:rsid w:val="00957812"/>
    <w:rsid w:val="00957F5E"/>
    <w:rsid w:val="00960001"/>
    <w:rsid w:val="009602F3"/>
    <w:rsid w:val="00960DB9"/>
    <w:rsid w:val="009619ED"/>
    <w:rsid w:val="00962D47"/>
    <w:rsid w:val="00963546"/>
    <w:rsid w:val="00963C60"/>
    <w:rsid w:val="00963CC8"/>
    <w:rsid w:val="009640C9"/>
    <w:rsid w:val="00965B83"/>
    <w:rsid w:val="00965C0D"/>
    <w:rsid w:val="00966E5D"/>
    <w:rsid w:val="00967372"/>
    <w:rsid w:val="00970F02"/>
    <w:rsid w:val="00970FC3"/>
    <w:rsid w:val="00971807"/>
    <w:rsid w:val="00971940"/>
    <w:rsid w:val="00971AC6"/>
    <w:rsid w:val="00971DB5"/>
    <w:rsid w:val="009724C8"/>
    <w:rsid w:val="00972642"/>
    <w:rsid w:val="00973A55"/>
    <w:rsid w:val="009755A1"/>
    <w:rsid w:val="00975C37"/>
    <w:rsid w:val="009760DC"/>
    <w:rsid w:val="009772CC"/>
    <w:rsid w:val="00981FF3"/>
    <w:rsid w:val="00982098"/>
    <w:rsid w:val="009828C2"/>
    <w:rsid w:val="00982C46"/>
    <w:rsid w:val="00982CA3"/>
    <w:rsid w:val="009838D2"/>
    <w:rsid w:val="00983956"/>
    <w:rsid w:val="00985C42"/>
    <w:rsid w:val="00986619"/>
    <w:rsid w:val="00987E30"/>
    <w:rsid w:val="00992E74"/>
    <w:rsid w:val="00992FA8"/>
    <w:rsid w:val="00993205"/>
    <w:rsid w:val="0099378C"/>
    <w:rsid w:val="00993E3B"/>
    <w:rsid w:val="00993E98"/>
    <w:rsid w:val="00993E9C"/>
    <w:rsid w:val="00994ECF"/>
    <w:rsid w:val="009960E9"/>
    <w:rsid w:val="0099632C"/>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1BD"/>
    <w:rsid w:val="009A74D4"/>
    <w:rsid w:val="009A7C53"/>
    <w:rsid w:val="009B02F3"/>
    <w:rsid w:val="009B077A"/>
    <w:rsid w:val="009B0EFE"/>
    <w:rsid w:val="009B3448"/>
    <w:rsid w:val="009B3F0B"/>
    <w:rsid w:val="009B43BB"/>
    <w:rsid w:val="009B638F"/>
    <w:rsid w:val="009B7082"/>
    <w:rsid w:val="009B7EBC"/>
    <w:rsid w:val="009C0136"/>
    <w:rsid w:val="009C1296"/>
    <w:rsid w:val="009C2616"/>
    <w:rsid w:val="009C2BA2"/>
    <w:rsid w:val="009C2F1C"/>
    <w:rsid w:val="009C3570"/>
    <w:rsid w:val="009C3B86"/>
    <w:rsid w:val="009C4AD6"/>
    <w:rsid w:val="009C5206"/>
    <w:rsid w:val="009C52FD"/>
    <w:rsid w:val="009C5D4B"/>
    <w:rsid w:val="009C68A3"/>
    <w:rsid w:val="009C6B0E"/>
    <w:rsid w:val="009C78A7"/>
    <w:rsid w:val="009D025B"/>
    <w:rsid w:val="009D0606"/>
    <w:rsid w:val="009D07CE"/>
    <w:rsid w:val="009D0AE1"/>
    <w:rsid w:val="009D133A"/>
    <w:rsid w:val="009D1CE5"/>
    <w:rsid w:val="009D38BD"/>
    <w:rsid w:val="009D391B"/>
    <w:rsid w:val="009D3E38"/>
    <w:rsid w:val="009D429A"/>
    <w:rsid w:val="009D4A5F"/>
    <w:rsid w:val="009D5758"/>
    <w:rsid w:val="009D7990"/>
    <w:rsid w:val="009E0DDE"/>
    <w:rsid w:val="009E0E1E"/>
    <w:rsid w:val="009E106A"/>
    <w:rsid w:val="009E1803"/>
    <w:rsid w:val="009E213A"/>
    <w:rsid w:val="009E22DB"/>
    <w:rsid w:val="009E2C8E"/>
    <w:rsid w:val="009E340B"/>
    <w:rsid w:val="009E482B"/>
    <w:rsid w:val="009E48D7"/>
    <w:rsid w:val="009E4EB7"/>
    <w:rsid w:val="009E54D7"/>
    <w:rsid w:val="009E672A"/>
    <w:rsid w:val="009F0CBB"/>
    <w:rsid w:val="009F2428"/>
    <w:rsid w:val="009F44FB"/>
    <w:rsid w:val="00A00B2D"/>
    <w:rsid w:val="00A02020"/>
    <w:rsid w:val="00A025B0"/>
    <w:rsid w:val="00A02A55"/>
    <w:rsid w:val="00A032AD"/>
    <w:rsid w:val="00A03C73"/>
    <w:rsid w:val="00A03F6C"/>
    <w:rsid w:val="00A044F4"/>
    <w:rsid w:val="00A045A9"/>
    <w:rsid w:val="00A0492F"/>
    <w:rsid w:val="00A04C8F"/>
    <w:rsid w:val="00A063D5"/>
    <w:rsid w:val="00A06D67"/>
    <w:rsid w:val="00A06DD9"/>
    <w:rsid w:val="00A072C4"/>
    <w:rsid w:val="00A1022B"/>
    <w:rsid w:val="00A102D1"/>
    <w:rsid w:val="00A115BE"/>
    <w:rsid w:val="00A11DCF"/>
    <w:rsid w:val="00A11E7B"/>
    <w:rsid w:val="00A11F69"/>
    <w:rsid w:val="00A1234A"/>
    <w:rsid w:val="00A12898"/>
    <w:rsid w:val="00A12C36"/>
    <w:rsid w:val="00A131B4"/>
    <w:rsid w:val="00A13468"/>
    <w:rsid w:val="00A13908"/>
    <w:rsid w:val="00A141AA"/>
    <w:rsid w:val="00A14B10"/>
    <w:rsid w:val="00A14FD3"/>
    <w:rsid w:val="00A15060"/>
    <w:rsid w:val="00A2011E"/>
    <w:rsid w:val="00A205FB"/>
    <w:rsid w:val="00A211DE"/>
    <w:rsid w:val="00A22362"/>
    <w:rsid w:val="00A22667"/>
    <w:rsid w:val="00A22900"/>
    <w:rsid w:val="00A23282"/>
    <w:rsid w:val="00A25763"/>
    <w:rsid w:val="00A25AE0"/>
    <w:rsid w:val="00A27E7C"/>
    <w:rsid w:val="00A303AD"/>
    <w:rsid w:val="00A3152C"/>
    <w:rsid w:val="00A31D5E"/>
    <w:rsid w:val="00A32668"/>
    <w:rsid w:val="00A32A4F"/>
    <w:rsid w:val="00A32FD2"/>
    <w:rsid w:val="00A341D2"/>
    <w:rsid w:val="00A34521"/>
    <w:rsid w:val="00A348DA"/>
    <w:rsid w:val="00A3588C"/>
    <w:rsid w:val="00A36797"/>
    <w:rsid w:val="00A369E6"/>
    <w:rsid w:val="00A36BF8"/>
    <w:rsid w:val="00A36C08"/>
    <w:rsid w:val="00A37091"/>
    <w:rsid w:val="00A37324"/>
    <w:rsid w:val="00A37756"/>
    <w:rsid w:val="00A4138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43E"/>
    <w:rsid w:val="00A537D6"/>
    <w:rsid w:val="00A539A1"/>
    <w:rsid w:val="00A53AE8"/>
    <w:rsid w:val="00A545D0"/>
    <w:rsid w:val="00A557D5"/>
    <w:rsid w:val="00A56795"/>
    <w:rsid w:val="00A56EEA"/>
    <w:rsid w:val="00A571B9"/>
    <w:rsid w:val="00A5740F"/>
    <w:rsid w:val="00A577C1"/>
    <w:rsid w:val="00A57BFC"/>
    <w:rsid w:val="00A57E15"/>
    <w:rsid w:val="00A6011D"/>
    <w:rsid w:val="00A604CD"/>
    <w:rsid w:val="00A6219C"/>
    <w:rsid w:val="00A626D5"/>
    <w:rsid w:val="00A62739"/>
    <w:rsid w:val="00A629BB"/>
    <w:rsid w:val="00A63D21"/>
    <w:rsid w:val="00A63E20"/>
    <w:rsid w:val="00A6402E"/>
    <w:rsid w:val="00A646F9"/>
    <w:rsid w:val="00A65CC8"/>
    <w:rsid w:val="00A65FC9"/>
    <w:rsid w:val="00A666F4"/>
    <w:rsid w:val="00A67102"/>
    <w:rsid w:val="00A6729D"/>
    <w:rsid w:val="00A67EBD"/>
    <w:rsid w:val="00A70292"/>
    <w:rsid w:val="00A70D24"/>
    <w:rsid w:val="00A71A98"/>
    <w:rsid w:val="00A71AB6"/>
    <w:rsid w:val="00A71F21"/>
    <w:rsid w:val="00A72796"/>
    <w:rsid w:val="00A72BF1"/>
    <w:rsid w:val="00A73662"/>
    <w:rsid w:val="00A73827"/>
    <w:rsid w:val="00A7408A"/>
    <w:rsid w:val="00A74545"/>
    <w:rsid w:val="00A74D2F"/>
    <w:rsid w:val="00A756AF"/>
    <w:rsid w:val="00A75B29"/>
    <w:rsid w:val="00A769DB"/>
    <w:rsid w:val="00A76A26"/>
    <w:rsid w:val="00A77AEC"/>
    <w:rsid w:val="00A77DAD"/>
    <w:rsid w:val="00A81004"/>
    <w:rsid w:val="00A815E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793"/>
    <w:rsid w:val="00A94885"/>
    <w:rsid w:val="00A950BE"/>
    <w:rsid w:val="00A953BB"/>
    <w:rsid w:val="00A95559"/>
    <w:rsid w:val="00A95BC0"/>
    <w:rsid w:val="00A964EC"/>
    <w:rsid w:val="00A966A3"/>
    <w:rsid w:val="00A969A2"/>
    <w:rsid w:val="00A97F91"/>
    <w:rsid w:val="00AA101D"/>
    <w:rsid w:val="00AA10CB"/>
    <w:rsid w:val="00AA1583"/>
    <w:rsid w:val="00AA34CA"/>
    <w:rsid w:val="00AA3EDD"/>
    <w:rsid w:val="00AA4C90"/>
    <w:rsid w:val="00AA4E96"/>
    <w:rsid w:val="00AA6075"/>
    <w:rsid w:val="00AA6535"/>
    <w:rsid w:val="00AA76A8"/>
    <w:rsid w:val="00AA79D0"/>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41C"/>
    <w:rsid w:val="00AC4A5B"/>
    <w:rsid w:val="00AC537D"/>
    <w:rsid w:val="00AC6197"/>
    <w:rsid w:val="00AC6B03"/>
    <w:rsid w:val="00AD00E8"/>
    <w:rsid w:val="00AD0813"/>
    <w:rsid w:val="00AD09E5"/>
    <w:rsid w:val="00AD0B39"/>
    <w:rsid w:val="00AD0F56"/>
    <w:rsid w:val="00AD1E88"/>
    <w:rsid w:val="00AD3266"/>
    <w:rsid w:val="00AD32AB"/>
    <w:rsid w:val="00AD32E7"/>
    <w:rsid w:val="00AD4717"/>
    <w:rsid w:val="00AD4A67"/>
    <w:rsid w:val="00AD504B"/>
    <w:rsid w:val="00AD5F60"/>
    <w:rsid w:val="00AD633F"/>
    <w:rsid w:val="00AD6E14"/>
    <w:rsid w:val="00AE165B"/>
    <w:rsid w:val="00AE193D"/>
    <w:rsid w:val="00AE23D2"/>
    <w:rsid w:val="00AE307F"/>
    <w:rsid w:val="00AE353F"/>
    <w:rsid w:val="00AE35DB"/>
    <w:rsid w:val="00AE3E90"/>
    <w:rsid w:val="00AE4392"/>
    <w:rsid w:val="00AE508D"/>
    <w:rsid w:val="00AE559B"/>
    <w:rsid w:val="00AE6070"/>
    <w:rsid w:val="00AE6F82"/>
    <w:rsid w:val="00AE7625"/>
    <w:rsid w:val="00AF0638"/>
    <w:rsid w:val="00AF1F54"/>
    <w:rsid w:val="00AF24F5"/>
    <w:rsid w:val="00AF27A9"/>
    <w:rsid w:val="00AF3874"/>
    <w:rsid w:val="00AF4448"/>
    <w:rsid w:val="00AF44EE"/>
    <w:rsid w:val="00AF595E"/>
    <w:rsid w:val="00AF6F3F"/>
    <w:rsid w:val="00B00F6B"/>
    <w:rsid w:val="00B0152A"/>
    <w:rsid w:val="00B01F79"/>
    <w:rsid w:val="00B02644"/>
    <w:rsid w:val="00B02760"/>
    <w:rsid w:val="00B02886"/>
    <w:rsid w:val="00B040D4"/>
    <w:rsid w:val="00B042D5"/>
    <w:rsid w:val="00B04571"/>
    <w:rsid w:val="00B05E72"/>
    <w:rsid w:val="00B06761"/>
    <w:rsid w:val="00B068DB"/>
    <w:rsid w:val="00B06A86"/>
    <w:rsid w:val="00B0719C"/>
    <w:rsid w:val="00B07258"/>
    <w:rsid w:val="00B0725C"/>
    <w:rsid w:val="00B079B5"/>
    <w:rsid w:val="00B07B08"/>
    <w:rsid w:val="00B1010D"/>
    <w:rsid w:val="00B10741"/>
    <w:rsid w:val="00B10FA7"/>
    <w:rsid w:val="00B1166F"/>
    <w:rsid w:val="00B1188C"/>
    <w:rsid w:val="00B11A44"/>
    <w:rsid w:val="00B11E59"/>
    <w:rsid w:val="00B12A62"/>
    <w:rsid w:val="00B12D25"/>
    <w:rsid w:val="00B13180"/>
    <w:rsid w:val="00B135AD"/>
    <w:rsid w:val="00B13823"/>
    <w:rsid w:val="00B13A90"/>
    <w:rsid w:val="00B14067"/>
    <w:rsid w:val="00B148D7"/>
    <w:rsid w:val="00B14C2A"/>
    <w:rsid w:val="00B14D87"/>
    <w:rsid w:val="00B15242"/>
    <w:rsid w:val="00B15307"/>
    <w:rsid w:val="00B15577"/>
    <w:rsid w:val="00B16754"/>
    <w:rsid w:val="00B175F9"/>
    <w:rsid w:val="00B1760D"/>
    <w:rsid w:val="00B17CA1"/>
    <w:rsid w:val="00B20637"/>
    <w:rsid w:val="00B20B88"/>
    <w:rsid w:val="00B20DA0"/>
    <w:rsid w:val="00B22DB2"/>
    <w:rsid w:val="00B23C03"/>
    <w:rsid w:val="00B249EB"/>
    <w:rsid w:val="00B24EA4"/>
    <w:rsid w:val="00B251F8"/>
    <w:rsid w:val="00B262CB"/>
    <w:rsid w:val="00B26503"/>
    <w:rsid w:val="00B2678D"/>
    <w:rsid w:val="00B267DC"/>
    <w:rsid w:val="00B26FB7"/>
    <w:rsid w:val="00B27A03"/>
    <w:rsid w:val="00B27B11"/>
    <w:rsid w:val="00B27BC8"/>
    <w:rsid w:val="00B307F1"/>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378CC"/>
    <w:rsid w:val="00B37DD5"/>
    <w:rsid w:val="00B40266"/>
    <w:rsid w:val="00B40735"/>
    <w:rsid w:val="00B41DFA"/>
    <w:rsid w:val="00B42A7E"/>
    <w:rsid w:val="00B438ED"/>
    <w:rsid w:val="00B43EEF"/>
    <w:rsid w:val="00B44297"/>
    <w:rsid w:val="00B4467A"/>
    <w:rsid w:val="00B44D19"/>
    <w:rsid w:val="00B452C3"/>
    <w:rsid w:val="00B454D7"/>
    <w:rsid w:val="00B45E88"/>
    <w:rsid w:val="00B47241"/>
    <w:rsid w:val="00B475A2"/>
    <w:rsid w:val="00B47933"/>
    <w:rsid w:val="00B47B5C"/>
    <w:rsid w:val="00B50697"/>
    <w:rsid w:val="00B51C75"/>
    <w:rsid w:val="00B52983"/>
    <w:rsid w:val="00B52A76"/>
    <w:rsid w:val="00B52A90"/>
    <w:rsid w:val="00B52E10"/>
    <w:rsid w:val="00B53998"/>
    <w:rsid w:val="00B54B38"/>
    <w:rsid w:val="00B550DB"/>
    <w:rsid w:val="00B5646D"/>
    <w:rsid w:val="00B56642"/>
    <w:rsid w:val="00B5731D"/>
    <w:rsid w:val="00B5766F"/>
    <w:rsid w:val="00B57932"/>
    <w:rsid w:val="00B611E1"/>
    <w:rsid w:val="00B61E6C"/>
    <w:rsid w:val="00B63DC9"/>
    <w:rsid w:val="00B63FAF"/>
    <w:rsid w:val="00B64081"/>
    <w:rsid w:val="00B64358"/>
    <w:rsid w:val="00B659AE"/>
    <w:rsid w:val="00B65EF7"/>
    <w:rsid w:val="00B662BD"/>
    <w:rsid w:val="00B66525"/>
    <w:rsid w:val="00B6687F"/>
    <w:rsid w:val="00B67C5B"/>
    <w:rsid w:val="00B704AA"/>
    <w:rsid w:val="00B707DC"/>
    <w:rsid w:val="00B70BB1"/>
    <w:rsid w:val="00B70E73"/>
    <w:rsid w:val="00B71219"/>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1DBE"/>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44"/>
    <w:rsid w:val="00B95966"/>
    <w:rsid w:val="00B95D7F"/>
    <w:rsid w:val="00B95F60"/>
    <w:rsid w:val="00BA0B6C"/>
    <w:rsid w:val="00BA2C48"/>
    <w:rsid w:val="00BA349F"/>
    <w:rsid w:val="00BA3AD8"/>
    <w:rsid w:val="00BA40ED"/>
    <w:rsid w:val="00BA5F1C"/>
    <w:rsid w:val="00BA703A"/>
    <w:rsid w:val="00BA779D"/>
    <w:rsid w:val="00BA7AD2"/>
    <w:rsid w:val="00BA7BD5"/>
    <w:rsid w:val="00BA7E85"/>
    <w:rsid w:val="00BB01BF"/>
    <w:rsid w:val="00BB16C6"/>
    <w:rsid w:val="00BB257D"/>
    <w:rsid w:val="00BB2A03"/>
    <w:rsid w:val="00BB3386"/>
    <w:rsid w:val="00BB4804"/>
    <w:rsid w:val="00BB67B8"/>
    <w:rsid w:val="00BB6ACA"/>
    <w:rsid w:val="00BB7730"/>
    <w:rsid w:val="00BB7978"/>
    <w:rsid w:val="00BC0280"/>
    <w:rsid w:val="00BC1248"/>
    <w:rsid w:val="00BC1779"/>
    <w:rsid w:val="00BC1ED5"/>
    <w:rsid w:val="00BC24AC"/>
    <w:rsid w:val="00BC2752"/>
    <w:rsid w:val="00BC39C8"/>
    <w:rsid w:val="00BC5726"/>
    <w:rsid w:val="00BC5E78"/>
    <w:rsid w:val="00BC79CB"/>
    <w:rsid w:val="00BD17C5"/>
    <w:rsid w:val="00BD184A"/>
    <w:rsid w:val="00BD1B19"/>
    <w:rsid w:val="00BD22B7"/>
    <w:rsid w:val="00BD4164"/>
    <w:rsid w:val="00BD499A"/>
    <w:rsid w:val="00BD4FE2"/>
    <w:rsid w:val="00BD5BB8"/>
    <w:rsid w:val="00BD6A26"/>
    <w:rsid w:val="00BD7846"/>
    <w:rsid w:val="00BE078D"/>
    <w:rsid w:val="00BE0AD4"/>
    <w:rsid w:val="00BE0BA9"/>
    <w:rsid w:val="00BE11FC"/>
    <w:rsid w:val="00BE13D6"/>
    <w:rsid w:val="00BE1641"/>
    <w:rsid w:val="00BE1697"/>
    <w:rsid w:val="00BE170E"/>
    <w:rsid w:val="00BE1C49"/>
    <w:rsid w:val="00BE226A"/>
    <w:rsid w:val="00BE2331"/>
    <w:rsid w:val="00BE258B"/>
    <w:rsid w:val="00BE29AC"/>
    <w:rsid w:val="00BE32C4"/>
    <w:rsid w:val="00BE32F4"/>
    <w:rsid w:val="00BE3565"/>
    <w:rsid w:val="00BE44B2"/>
    <w:rsid w:val="00BE53FB"/>
    <w:rsid w:val="00BE5624"/>
    <w:rsid w:val="00BE63D5"/>
    <w:rsid w:val="00BE70DA"/>
    <w:rsid w:val="00BE7E50"/>
    <w:rsid w:val="00BF0566"/>
    <w:rsid w:val="00BF0FC1"/>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1F60"/>
    <w:rsid w:val="00C130B8"/>
    <w:rsid w:val="00C13D7D"/>
    <w:rsid w:val="00C13FBA"/>
    <w:rsid w:val="00C1415E"/>
    <w:rsid w:val="00C145C3"/>
    <w:rsid w:val="00C14730"/>
    <w:rsid w:val="00C15921"/>
    <w:rsid w:val="00C15A63"/>
    <w:rsid w:val="00C16FDC"/>
    <w:rsid w:val="00C17755"/>
    <w:rsid w:val="00C202D5"/>
    <w:rsid w:val="00C20B54"/>
    <w:rsid w:val="00C217F2"/>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DD2"/>
    <w:rsid w:val="00C5337A"/>
    <w:rsid w:val="00C534FD"/>
    <w:rsid w:val="00C53AAD"/>
    <w:rsid w:val="00C53E97"/>
    <w:rsid w:val="00C54088"/>
    <w:rsid w:val="00C54277"/>
    <w:rsid w:val="00C54782"/>
    <w:rsid w:val="00C54A50"/>
    <w:rsid w:val="00C54EC0"/>
    <w:rsid w:val="00C55200"/>
    <w:rsid w:val="00C55638"/>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B97"/>
    <w:rsid w:val="00C77D95"/>
    <w:rsid w:val="00C77E22"/>
    <w:rsid w:val="00C77E2C"/>
    <w:rsid w:val="00C80BC4"/>
    <w:rsid w:val="00C80C67"/>
    <w:rsid w:val="00C818EC"/>
    <w:rsid w:val="00C82775"/>
    <w:rsid w:val="00C829D7"/>
    <w:rsid w:val="00C82E7E"/>
    <w:rsid w:val="00C85422"/>
    <w:rsid w:val="00C85729"/>
    <w:rsid w:val="00C85BA9"/>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02CD"/>
    <w:rsid w:val="00CA0F7C"/>
    <w:rsid w:val="00CA12DF"/>
    <w:rsid w:val="00CA154D"/>
    <w:rsid w:val="00CA1758"/>
    <w:rsid w:val="00CA1F83"/>
    <w:rsid w:val="00CA3172"/>
    <w:rsid w:val="00CA49E0"/>
    <w:rsid w:val="00CA5B6C"/>
    <w:rsid w:val="00CA5FA8"/>
    <w:rsid w:val="00CA659F"/>
    <w:rsid w:val="00CA72F5"/>
    <w:rsid w:val="00CA7AD1"/>
    <w:rsid w:val="00CA7BDA"/>
    <w:rsid w:val="00CB1305"/>
    <w:rsid w:val="00CB13DA"/>
    <w:rsid w:val="00CB1887"/>
    <w:rsid w:val="00CB1FA8"/>
    <w:rsid w:val="00CB26D4"/>
    <w:rsid w:val="00CB3B39"/>
    <w:rsid w:val="00CB3D01"/>
    <w:rsid w:val="00CB3ED0"/>
    <w:rsid w:val="00CB4D84"/>
    <w:rsid w:val="00CB5A4A"/>
    <w:rsid w:val="00CB5A97"/>
    <w:rsid w:val="00CB5CA5"/>
    <w:rsid w:val="00CB6DD0"/>
    <w:rsid w:val="00CB6ECE"/>
    <w:rsid w:val="00CB7415"/>
    <w:rsid w:val="00CC052B"/>
    <w:rsid w:val="00CC0604"/>
    <w:rsid w:val="00CC1AA2"/>
    <w:rsid w:val="00CC1C6A"/>
    <w:rsid w:val="00CC23A4"/>
    <w:rsid w:val="00CC2736"/>
    <w:rsid w:val="00CC382A"/>
    <w:rsid w:val="00CC397C"/>
    <w:rsid w:val="00CC3D10"/>
    <w:rsid w:val="00CC4041"/>
    <w:rsid w:val="00CC42DB"/>
    <w:rsid w:val="00CC432F"/>
    <w:rsid w:val="00CC5227"/>
    <w:rsid w:val="00CC6B84"/>
    <w:rsid w:val="00CC7BAD"/>
    <w:rsid w:val="00CC7FAF"/>
    <w:rsid w:val="00CD088A"/>
    <w:rsid w:val="00CD0A0D"/>
    <w:rsid w:val="00CD0D75"/>
    <w:rsid w:val="00CD0E8C"/>
    <w:rsid w:val="00CD1C9A"/>
    <w:rsid w:val="00CD217E"/>
    <w:rsid w:val="00CD38A8"/>
    <w:rsid w:val="00CD3DE8"/>
    <w:rsid w:val="00CD4752"/>
    <w:rsid w:val="00CD5AD2"/>
    <w:rsid w:val="00CE0733"/>
    <w:rsid w:val="00CE0D06"/>
    <w:rsid w:val="00CE113E"/>
    <w:rsid w:val="00CE1777"/>
    <w:rsid w:val="00CE183E"/>
    <w:rsid w:val="00CE26AF"/>
    <w:rsid w:val="00CE36A0"/>
    <w:rsid w:val="00CE3840"/>
    <w:rsid w:val="00CE3C76"/>
    <w:rsid w:val="00CE3D0D"/>
    <w:rsid w:val="00CE4637"/>
    <w:rsid w:val="00CE5339"/>
    <w:rsid w:val="00CE59E0"/>
    <w:rsid w:val="00CE5C6D"/>
    <w:rsid w:val="00CE5EBB"/>
    <w:rsid w:val="00CE65C0"/>
    <w:rsid w:val="00CE6C2C"/>
    <w:rsid w:val="00CE76CD"/>
    <w:rsid w:val="00CE7DE8"/>
    <w:rsid w:val="00CF0D36"/>
    <w:rsid w:val="00CF1107"/>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9EB"/>
    <w:rsid w:val="00D00C7D"/>
    <w:rsid w:val="00D015EA"/>
    <w:rsid w:val="00D01965"/>
    <w:rsid w:val="00D03086"/>
    <w:rsid w:val="00D03280"/>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6D24"/>
    <w:rsid w:val="00D171C5"/>
    <w:rsid w:val="00D17729"/>
    <w:rsid w:val="00D201B5"/>
    <w:rsid w:val="00D22905"/>
    <w:rsid w:val="00D22C6F"/>
    <w:rsid w:val="00D22E23"/>
    <w:rsid w:val="00D23366"/>
    <w:rsid w:val="00D2467B"/>
    <w:rsid w:val="00D25363"/>
    <w:rsid w:val="00D2575D"/>
    <w:rsid w:val="00D26293"/>
    <w:rsid w:val="00D266FD"/>
    <w:rsid w:val="00D268CD"/>
    <w:rsid w:val="00D274A9"/>
    <w:rsid w:val="00D2758C"/>
    <w:rsid w:val="00D27930"/>
    <w:rsid w:val="00D30816"/>
    <w:rsid w:val="00D30AD2"/>
    <w:rsid w:val="00D317D7"/>
    <w:rsid w:val="00D322FC"/>
    <w:rsid w:val="00D32B66"/>
    <w:rsid w:val="00D333B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100D"/>
    <w:rsid w:val="00D42188"/>
    <w:rsid w:val="00D42F17"/>
    <w:rsid w:val="00D43E2C"/>
    <w:rsid w:val="00D43F78"/>
    <w:rsid w:val="00D44BD1"/>
    <w:rsid w:val="00D468C9"/>
    <w:rsid w:val="00D46CF9"/>
    <w:rsid w:val="00D503B3"/>
    <w:rsid w:val="00D50CB1"/>
    <w:rsid w:val="00D51A4A"/>
    <w:rsid w:val="00D51BBB"/>
    <w:rsid w:val="00D51F03"/>
    <w:rsid w:val="00D52002"/>
    <w:rsid w:val="00D52100"/>
    <w:rsid w:val="00D52709"/>
    <w:rsid w:val="00D55278"/>
    <w:rsid w:val="00D55558"/>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655F"/>
    <w:rsid w:val="00D76E92"/>
    <w:rsid w:val="00D778FE"/>
    <w:rsid w:val="00D80954"/>
    <w:rsid w:val="00D80BD8"/>
    <w:rsid w:val="00D80C8B"/>
    <w:rsid w:val="00D8119A"/>
    <w:rsid w:val="00D81B4F"/>
    <w:rsid w:val="00D82A1B"/>
    <w:rsid w:val="00D82E0F"/>
    <w:rsid w:val="00D83098"/>
    <w:rsid w:val="00D84C2B"/>
    <w:rsid w:val="00D84CA9"/>
    <w:rsid w:val="00D84D11"/>
    <w:rsid w:val="00D85358"/>
    <w:rsid w:val="00D8644C"/>
    <w:rsid w:val="00D866B2"/>
    <w:rsid w:val="00D87820"/>
    <w:rsid w:val="00D90A33"/>
    <w:rsid w:val="00D90B4E"/>
    <w:rsid w:val="00D91347"/>
    <w:rsid w:val="00D91942"/>
    <w:rsid w:val="00D91CDF"/>
    <w:rsid w:val="00D9243D"/>
    <w:rsid w:val="00D9274A"/>
    <w:rsid w:val="00D928E5"/>
    <w:rsid w:val="00D92C20"/>
    <w:rsid w:val="00D93872"/>
    <w:rsid w:val="00D955EC"/>
    <w:rsid w:val="00D95609"/>
    <w:rsid w:val="00D95BCA"/>
    <w:rsid w:val="00D95C87"/>
    <w:rsid w:val="00D969A1"/>
    <w:rsid w:val="00D97AE7"/>
    <w:rsid w:val="00D97EA1"/>
    <w:rsid w:val="00DA1271"/>
    <w:rsid w:val="00DA213B"/>
    <w:rsid w:val="00DA2C4E"/>
    <w:rsid w:val="00DA2F0A"/>
    <w:rsid w:val="00DA2F86"/>
    <w:rsid w:val="00DA3C12"/>
    <w:rsid w:val="00DA3FFD"/>
    <w:rsid w:val="00DA4124"/>
    <w:rsid w:val="00DA536C"/>
    <w:rsid w:val="00DA5994"/>
    <w:rsid w:val="00DA5F52"/>
    <w:rsid w:val="00DA70C1"/>
    <w:rsid w:val="00DA7264"/>
    <w:rsid w:val="00DA7FFC"/>
    <w:rsid w:val="00DB0217"/>
    <w:rsid w:val="00DB05F1"/>
    <w:rsid w:val="00DB16A7"/>
    <w:rsid w:val="00DB365E"/>
    <w:rsid w:val="00DB3AD2"/>
    <w:rsid w:val="00DB6748"/>
    <w:rsid w:val="00DB69E2"/>
    <w:rsid w:val="00DB6AF1"/>
    <w:rsid w:val="00DB6C00"/>
    <w:rsid w:val="00DB6E21"/>
    <w:rsid w:val="00DB709D"/>
    <w:rsid w:val="00DB737F"/>
    <w:rsid w:val="00DC10A1"/>
    <w:rsid w:val="00DC11CD"/>
    <w:rsid w:val="00DC158C"/>
    <w:rsid w:val="00DC18CE"/>
    <w:rsid w:val="00DC193B"/>
    <w:rsid w:val="00DC1D54"/>
    <w:rsid w:val="00DC1D7A"/>
    <w:rsid w:val="00DC26CF"/>
    <w:rsid w:val="00DC2A18"/>
    <w:rsid w:val="00DC2B17"/>
    <w:rsid w:val="00DC4142"/>
    <w:rsid w:val="00DC4544"/>
    <w:rsid w:val="00DC4DC8"/>
    <w:rsid w:val="00DC7053"/>
    <w:rsid w:val="00DD0ACE"/>
    <w:rsid w:val="00DD0BF6"/>
    <w:rsid w:val="00DD2A57"/>
    <w:rsid w:val="00DD33C3"/>
    <w:rsid w:val="00DD37A9"/>
    <w:rsid w:val="00DD3815"/>
    <w:rsid w:val="00DD3944"/>
    <w:rsid w:val="00DD522B"/>
    <w:rsid w:val="00DD5740"/>
    <w:rsid w:val="00DD65BC"/>
    <w:rsid w:val="00DD6A70"/>
    <w:rsid w:val="00DD6BDE"/>
    <w:rsid w:val="00DD7FCB"/>
    <w:rsid w:val="00DE0145"/>
    <w:rsid w:val="00DE0880"/>
    <w:rsid w:val="00DE0EF2"/>
    <w:rsid w:val="00DE1B04"/>
    <w:rsid w:val="00DE2208"/>
    <w:rsid w:val="00DE2551"/>
    <w:rsid w:val="00DE26E1"/>
    <w:rsid w:val="00DE2E48"/>
    <w:rsid w:val="00DE3492"/>
    <w:rsid w:val="00DE4797"/>
    <w:rsid w:val="00DE5614"/>
    <w:rsid w:val="00DE5DAB"/>
    <w:rsid w:val="00DE6541"/>
    <w:rsid w:val="00DE6716"/>
    <w:rsid w:val="00DE6971"/>
    <w:rsid w:val="00DE6BAA"/>
    <w:rsid w:val="00DF0188"/>
    <w:rsid w:val="00DF0444"/>
    <w:rsid w:val="00DF04C5"/>
    <w:rsid w:val="00DF05A6"/>
    <w:rsid w:val="00DF090E"/>
    <w:rsid w:val="00DF12AF"/>
    <w:rsid w:val="00DF29F4"/>
    <w:rsid w:val="00DF361E"/>
    <w:rsid w:val="00DF43C1"/>
    <w:rsid w:val="00DF484B"/>
    <w:rsid w:val="00DF52CD"/>
    <w:rsid w:val="00DF5756"/>
    <w:rsid w:val="00DF5AA8"/>
    <w:rsid w:val="00DF5FA5"/>
    <w:rsid w:val="00DF6A50"/>
    <w:rsid w:val="00E0034A"/>
    <w:rsid w:val="00E00387"/>
    <w:rsid w:val="00E00DCD"/>
    <w:rsid w:val="00E01583"/>
    <w:rsid w:val="00E01A4A"/>
    <w:rsid w:val="00E01C39"/>
    <w:rsid w:val="00E01EB9"/>
    <w:rsid w:val="00E022AA"/>
    <w:rsid w:val="00E02A1B"/>
    <w:rsid w:val="00E0416A"/>
    <w:rsid w:val="00E04910"/>
    <w:rsid w:val="00E05E03"/>
    <w:rsid w:val="00E05E0B"/>
    <w:rsid w:val="00E06724"/>
    <w:rsid w:val="00E06E86"/>
    <w:rsid w:val="00E071EB"/>
    <w:rsid w:val="00E072A1"/>
    <w:rsid w:val="00E07989"/>
    <w:rsid w:val="00E07C69"/>
    <w:rsid w:val="00E10879"/>
    <w:rsid w:val="00E11085"/>
    <w:rsid w:val="00E11EE3"/>
    <w:rsid w:val="00E1237E"/>
    <w:rsid w:val="00E13151"/>
    <w:rsid w:val="00E137A8"/>
    <w:rsid w:val="00E137C0"/>
    <w:rsid w:val="00E13D3E"/>
    <w:rsid w:val="00E14085"/>
    <w:rsid w:val="00E14BDD"/>
    <w:rsid w:val="00E17E3E"/>
    <w:rsid w:val="00E21733"/>
    <w:rsid w:val="00E2266C"/>
    <w:rsid w:val="00E22904"/>
    <w:rsid w:val="00E23BF0"/>
    <w:rsid w:val="00E24CDC"/>
    <w:rsid w:val="00E266F5"/>
    <w:rsid w:val="00E26A5E"/>
    <w:rsid w:val="00E26C60"/>
    <w:rsid w:val="00E2780C"/>
    <w:rsid w:val="00E27CCA"/>
    <w:rsid w:val="00E27DA2"/>
    <w:rsid w:val="00E31478"/>
    <w:rsid w:val="00E31844"/>
    <w:rsid w:val="00E31A00"/>
    <w:rsid w:val="00E32BEB"/>
    <w:rsid w:val="00E32BED"/>
    <w:rsid w:val="00E32CB8"/>
    <w:rsid w:val="00E3310A"/>
    <w:rsid w:val="00E33B07"/>
    <w:rsid w:val="00E3419B"/>
    <w:rsid w:val="00E3420C"/>
    <w:rsid w:val="00E348AF"/>
    <w:rsid w:val="00E34E13"/>
    <w:rsid w:val="00E34FC7"/>
    <w:rsid w:val="00E35204"/>
    <w:rsid w:val="00E35817"/>
    <w:rsid w:val="00E35B1E"/>
    <w:rsid w:val="00E35F1B"/>
    <w:rsid w:val="00E36375"/>
    <w:rsid w:val="00E37390"/>
    <w:rsid w:val="00E376ED"/>
    <w:rsid w:val="00E378A6"/>
    <w:rsid w:val="00E378F9"/>
    <w:rsid w:val="00E40983"/>
    <w:rsid w:val="00E40B65"/>
    <w:rsid w:val="00E40E64"/>
    <w:rsid w:val="00E40F17"/>
    <w:rsid w:val="00E4106D"/>
    <w:rsid w:val="00E411F6"/>
    <w:rsid w:val="00E424B0"/>
    <w:rsid w:val="00E42743"/>
    <w:rsid w:val="00E42B8D"/>
    <w:rsid w:val="00E42DFD"/>
    <w:rsid w:val="00E4317A"/>
    <w:rsid w:val="00E43656"/>
    <w:rsid w:val="00E43AF0"/>
    <w:rsid w:val="00E440E8"/>
    <w:rsid w:val="00E442B3"/>
    <w:rsid w:val="00E4444F"/>
    <w:rsid w:val="00E44C45"/>
    <w:rsid w:val="00E44F22"/>
    <w:rsid w:val="00E45A75"/>
    <w:rsid w:val="00E46393"/>
    <w:rsid w:val="00E468B1"/>
    <w:rsid w:val="00E470A8"/>
    <w:rsid w:val="00E47119"/>
    <w:rsid w:val="00E47D76"/>
    <w:rsid w:val="00E5234F"/>
    <w:rsid w:val="00E54456"/>
    <w:rsid w:val="00E54921"/>
    <w:rsid w:val="00E549DD"/>
    <w:rsid w:val="00E54F55"/>
    <w:rsid w:val="00E55528"/>
    <w:rsid w:val="00E567D1"/>
    <w:rsid w:val="00E568E7"/>
    <w:rsid w:val="00E56B63"/>
    <w:rsid w:val="00E56DA6"/>
    <w:rsid w:val="00E60363"/>
    <w:rsid w:val="00E604BC"/>
    <w:rsid w:val="00E604DA"/>
    <w:rsid w:val="00E6117E"/>
    <w:rsid w:val="00E6142A"/>
    <w:rsid w:val="00E61781"/>
    <w:rsid w:val="00E617A4"/>
    <w:rsid w:val="00E61BE4"/>
    <w:rsid w:val="00E62394"/>
    <w:rsid w:val="00E626F5"/>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1DE5"/>
    <w:rsid w:val="00E727A3"/>
    <w:rsid w:val="00E72EC5"/>
    <w:rsid w:val="00E73259"/>
    <w:rsid w:val="00E73B18"/>
    <w:rsid w:val="00E74591"/>
    <w:rsid w:val="00E745FC"/>
    <w:rsid w:val="00E759DC"/>
    <w:rsid w:val="00E75AD0"/>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4839"/>
    <w:rsid w:val="00E8526D"/>
    <w:rsid w:val="00E85961"/>
    <w:rsid w:val="00E860E4"/>
    <w:rsid w:val="00E866AA"/>
    <w:rsid w:val="00E86F2F"/>
    <w:rsid w:val="00E87293"/>
    <w:rsid w:val="00E90077"/>
    <w:rsid w:val="00E90449"/>
    <w:rsid w:val="00E90C76"/>
    <w:rsid w:val="00E91340"/>
    <w:rsid w:val="00E917EB"/>
    <w:rsid w:val="00E91CC1"/>
    <w:rsid w:val="00E91FCA"/>
    <w:rsid w:val="00E928D5"/>
    <w:rsid w:val="00E92C49"/>
    <w:rsid w:val="00E92EED"/>
    <w:rsid w:val="00E93139"/>
    <w:rsid w:val="00E938A7"/>
    <w:rsid w:val="00E93BEF"/>
    <w:rsid w:val="00E9481B"/>
    <w:rsid w:val="00E94874"/>
    <w:rsid w:val="00E94F8F"/>
    <w:rsid w:val="00E94FD5"/>
    <w:rsid w:val="00E9590C"/>
    <w:rsid w:val="00E95CA3"/>
    <w:rsid w:val="00E96550"/>
    <w:rsid w:val="00E9683F"/>
    <w:rsid w:val="00EA01E5"/>
    <w:rsid w:val="00EA0367"/>
    <w:rsid w:val="00EA0D82"/>
    <w:rsid w:val="00EA0FF7"/>
    <w:rsid w:val="00EA23F4"/>
    <w:rsid w:val="00EA2E8A"/>
    <w:rsid w:val="00EA3CB0"/>
    <w:rsid w:val="00EA454F"/>
    <w:rsid w:val="00EA46E3"/>
    <w:rsid w:val="00EA4DA7"/>
    <w:rsid w:val="00EA5DC8"/>
    <w:rsid w:val="00EA657C"/>
    <w:rsid w:val="00EA65F0"/>
    <w:rsid w:val="00EA67AE"/>
    <w:rsid w:val="00EA68AF"/>
    <w:rsid w:val="00EA6E7F"/>
    <w:rsid w:val="00EB0198"/>
    <w:rsid w:val="00EB07EB"/>
    <w:rsid w:val="00EB1234"/>
    <w:rsid w:val="00EB1B2E"/>
    <w:rsid w:val="00EB2368"/>
    <w:rsid w:val="00EB2B4C"/>
    <w:rsid w:val="00EB2CCA"/>
    <w:rsid w:val="00EB323D"/>
    <w:rsid w:val="00EB3382"/>
    <w:rsid w:val="00EB3B75"/>
    <w:rsid w:val="00EB5053"/>
    <w:rsid w:val="00EB5501"/>
    <w:rsid w:val="00EB5B56"/>
    <w:rsid w:val="00EB5FD6"/>
    <w:rsid w:val="00EB6DFE"/>
    <w:rsid w:val="00EB6E38"/>
    <w:rsid w:val="00EB77BA"/>
    <w:rsid w:val="00EC05CC"/>
    <w:rsid w:val="00EC1181"/>
    <w:rsid w:val="00EC17BA"/>
    <w:rsid w:val="00EC18F2"/>
    <w:rsid w:val="00EC197F"/>
    <w:rsid w:val="00EC19C0"/>
    <w:rsid w:val="00EC1F64"/>
    <w:rsid w:val="00EC239D"/>
    <w:rsid w:val="00EC330B"/>
    <w:rsid w:val="00EC3B61"/>
    <w:rsid w:val="00EC4DA4"/>
    <w:rsid w:val="00EC547F"/>
    <w:rsid w:val="00EC67DE"/>
    <w:rsid w:val="00EC721F"/>
    <w:rsid w:val="00EC72E1"/>
    <w:rsid w:val="00EC7462"/>
    <w:rsid w:val="00EC7F01"/>
    <w:rsid w:val="00ED01CC"/>
    <w:rsid w:val="00ED023B"/>
    <w:rsid w:val="00ED2BFD"/>
    <w:rsid w:val="00ED2FC2"/>
    <w:rsid w:val="00ED32B0"/>
    <w:rsid w:val="00ED3AB1"/>
    <w:rsid w:val="00ED4DE2"/>
    <w:rsid w:val="00ED4F0D"/>
    <w:rsid w:val="00ED51DB"/>
    <w:rsid w:val="00ED559D"/>
    <w:rsid w:val="00ED589B"/>
    <w:rsid w:val="00ED5E2F"/>
    <w:rsid w:val="00ED5E9D"/>
    <w:rsid w:val="00ED64E8"/>
    <w:rsid w:val="00ED653E"/>
    <w:rsid w:val="00ED6CE3"/>
    <w:rsid w:val="00ED745D"/>
    <w:rsid w:val="00ED74A0"/>
    <w:rsid w:val="00ED77C9"/>
    <w:rsid w:val="00ED7911"/>
    <w:rsid w:val="00EE0B05"/>
    <w:rsid w:val="00EE0B80"/>
    <w:rsid w:val="00EE16FC"/>
    <w:rsid w:val="00EE1D26"/>
    <w:rsid w:val="00EE2226"/>
    <w:rsid w:val="00EE260C"/>
    <w:rsid w:val="00EE38A6"/>
    <w:rsid w:val="00EE3D61"/>
    <w:rsid w:val="00EE4623"/>
    <w:rsid w:val="00EE59ED"/>
    <w:rsid w:val="00EE62C9"/>
    <w:rsid w:val="00EE66E2"/>
    <w:rsid w:val="00EE67FF"/>
    <w:rsid w:val="00EE68F7"/>
    <w:rsid w:val="00EE7BBB"/>
    <w:rsid w:val="00EF11E2"/>
    <w:rsid w:val="00EF17D4"/>
    <w:rsid w:val="00EF1D22"/>
    <w:rsid w:val="00EF1D48"/>
    <w:rsid w:val="00EF3015"/>
    <w:rsid w:val="00EF3604"/>
    <w:rsid w:val="00EF36EE"/>
    <w:rsid w:val="00EF3C44"/>
    <w:rsid w:val="00EF42A1"/>
    <w:rsid w:val="00EF480B"/>
    <w:rsid w:val="00EF5040"/>
    <w:rsid w:val="00EF55B9"/>
    <w:rsid w:val="00EF55D6"/>
    <w:rsid w:val="00EF57DF"/>
    <w:rsid w:val="00EF6168"/>
    <w:rsid w:val="00EF677A"/>
    <w:rsid w:val="00EF6F6A"/>
    <w:rsid w:val="00F000C1"/>
    <w:rsid w:val="00F01E2F"/>
    <w:rsid w:val="00F01F0E"/>
    <w:rsid w:val="00F02BAF"/>
    <w:rsid w:val="00F02BCA"/>
    <w:rsid w:val="00F03233"/>
    <w:rsid w:val="00F037AB"/>
    <w:rsid w:val="00F03D12"/>
    <w:rsid w:val="00F03D23"/>
    <w:rsid w:val="00F048C8"/>
    <w:rsid w:val="00F04EAC"/>
    <w:rsid w:val="00F06476"/>
    <w:rsid w:val="00F07558"/>
    <w:rsid w:val="00F07650"/>
    <w:rsid w:val="00F07D1B"/>
    <w:rsid w:val="00F101BC"/>
    <w:rsid w:val="00F11579"/>
    <w:rsid w:val="00F11FB4"/>
    <w:rsid w:val="00F12591"/>
    <w:rsid w:val="00F130B8"/>
    <w:rsid w:val="00F14299"/>
    <w:rsid w:val="00F142B7"/>
    <w:rsid w:val="00F14800"/>
    <w:rsid w:val="00F1562F"/>
    <w:rsid w:val="00F158DD"/>
    <w:rsid w:val="00F15A02"/>
    <w:rsid w:val="00F15F68"/>
    <w:rsid w:val="00F20007"/>
    <w:rsid w:val="00F20066"/>
    <w:rsid w:val="00F20351"/>
    <w:rsid w:val="00F21390"/>
    <w:rsid w:val="00F22486"/>
    <w:rsid w:val="00F23AB7"/>
    <w:rsid w:val="00F2470D"/>
    <w:rsid w:val="00F27EE8"/>
    <w:rsid w:val="00F31116"/>
    <w:rsid w:val="00F32480"/>
    <w:rsid w:val="00F328DE"/>
    <w:rsid w:val="00F32BA8"/>
    <w:rsid w:val="00F32D91"/>
    <w:rsid w:val="00F33D63"/>
    <w:rsid w:val="00F341C0"/>
    <w:rsid w:val="00F3592D"/>
    <w:rsid w:val="00F36613"/>
    <w:rsid w:val="00F37152"/>
    <w:rsid w:val="00F402E6"/>
    <w:rsid w:val="00F42AE1"/>
    <w:rsid w:val="00F43294"/>
    <w:rsid w:val="00F433D9"/>
    <w:rsid w:val="00F43E50"/>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2299"/>
    <w:rsid w:val="00F5331E"/>
    <w:rsid w:val="00F540EE"/>
    <w:rsid w:val="00F54B2A"/>
    <w:rsid w:val="00F54E2B"/>
    <w:rsid w:val="00F55C8E"/>
    <w:rsid w:val="00F56818"/>
    <w:rsid w:val="00F56D71"/>
    <w:rsid w:val="00F57600"/>
    <w:rsid w:val="00F57855"/>
    <w:rsid w:val="00F578CF"/>
    <w:rsid w:val="00F62590"/>
    <w:rsid w:val="00F62D8C"/>
    <w:rsid w:val="00F6351C"/>
    <w:rsid w:val="00F63589"/>
    <w:rsid w:val="00F639AD"/>
    <w:rsid w:val="00F64069"/>
    <w:rsid w:val="00F64702"/>
    <w:rsid w:val="00F647A4"/>
    <w:rsid w:val="00F649E8"/>
    <w:rsid w:val="00F65B83"/>
    <w:rsid w:val="00F65CA0"/>
    <w:rsid w:val="00F665AA"/>
    <w:rsid w:val="00F66961"/>
    <w:rsid w:val="00F66BA9"/>
    <w:rsid w:val="00F673E1"/>
    <w:rsid w:val="00F676BC"/>
    <w:rsid w:val="00F67A2A"/>
    <w:rsid w:val="00F7100D"/>
    <w:rsid w:val="00F71A0E"/>
    <w:rsid w:val="00F71B14"/>
    <w:rsid w:val="00F72EF7"/>
    <w:rsid w:val="00F73A95"/>
    <w:rsid w:val="00F758E7"/>
    <w:rsid w:val="00F75B2B"/>
    <w:rsid w:val="00F76090"/>
    <w:rsid w:val="00F772D5"/>
    <w:rsid w:val="00F803AB"/>
    <w:rsid w:val="00F80CD5"/>
    <w:rsid w:val="00F811C6"/>
    <w:rsid w:val="00F81A6D"/>
    <w:rsid w:val="00F82B3B"/>
    <w:rsid w:val="00F84045"/>
    <w:rsid w:val="00F84C45"/>
    <w:rsid w:val="00F86957"/>
    <w:rsid w:val="00F86EC2"/>
    <w:rsid w:val="00F87F3C"/>
    <w:rsid w:val="00F909AE"/>
    <w:rsid w:val="00F912F0"/>
    <w:rsid w:val="00F91FF9"/>
    <w:rsid w:val="00F92715"/>
    <w:rsid w:val="00F927A1"/>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5A7F"/>
    <w:rsid w:val="00FC76B9"/>
    <w:rsid w:val="00FC7790"/>
    <w:rsid w:val="00FC7C88"/>
    <w:rsid w:val="00FD0795"/>
    <w:rsid w:val="00FD2472"/>
    <w:rsid w:val="00FD2CD6"/>
    <w:rsid w:val="00FD2F78"/>
    <w:rsid w:val="00FD3201"/>
    <w:rsid w:val="00FD36BD"/>
    <w:rsid w:val="00FD3923"/>
    <w:rsid w:val="00FD3A4F"/>
    <w:rsid w:val="00FD417B"/>
    <w:rsid w:val="00FD46FF"/>
    <w:rsid w:val="00FD484A"/>
    <w:rsid w:val="00FD4C4B"/>
    <w:rsid w:val="00FD5490"/>
    <w:rsid w:val="00FD56FA"/>
    <w:rsid w:val="00FD6774"/>
    <w:rsid w:val="00FD6824"/>
    <w:rsid w:val="00FD6A44"/>
    <w:rsid w:val="00FD7C8E"/>
    <w:rsid w:val="00FE00E1"/>
    <w:rsid w:val="00FE1099"/>
    <w:rsid w:val="00FE1AD3"/>
    <w:rsid w:val="00FE1AEB"/>
    <w:rsid w:val="00FE1C93"/>
    <w:rsid w:val="00FE1F5B"/>
    <w:rsid w:val="00FE2286"/>
    <w:rsid w:val="00FE2B05"/>
    <w:rsid w:val="00FE2C7E"/>
    <w:rsid w:val="00FE3825"/>
    <w:rsid w:val="00FE54AB"/>
    <w:rsid w:val="00FE55C7"/>
    <w:rsid w:val="00FE617C"/>
    <w:rsid w:val="00FE6384"/>
    <w:rsid w:val="00FE6E91"/>
    <w:rsid w:val="00FE77F1"/>
    <w:rsid w:val="00FF0A54"/>
    <w:rsid w:val="00FF1E04"/>
    <w:rsid w:val="00FF1FFD"/>
    <w:rsid w:val="00FF3B40"/>
    <w:rsid w:val="00FF4184"/>
    <w:rsid w:val="00FF4927"/>
    <w:rsid w:val="00FF54C0"/>
    <w:rsid w:val="00FF6852"/>
    <w:rsid w:val="00FF7256"/>
    <w:rsid w:val="00FF7264"/>
    <w:rsid w:val="01A84665"/>
    <w:rsid w:val="01AC041C"/>
    <w:rsid w:val="01C70ACA"/>
    <w:rsid w:val="01E708CD"/>
    <w:rsid w:val="02402688"/>
    <w:rsid w:val="024B383A"/>
    <w:rsid w:val="02A22440"/>
    <w:rsid w:val="03087BED"/>
    <w:rsid w:val="036B4A54"/>
    <w:rsid w:val="038214EF"/>
    <w:rsid w:val="038E54D3"/>
    <w:rsid w:val="03A21D90"/>
    <w:rsid w:val="04182B44"/>
    <w:rsid w:val="04362455"/>
    <w:rsid w:val="047D7BCE"/>
    <w:rsid w:val="04D96122"/>
    <w:rsid w:val="04EB29F4"/>
    <w:rsid w:val="04ED68DF"/>
    <w:rsid w:val="057D30F6"/>
    <w:rsid w:val="05913BF3"/>
    <w:rsid w:val="059152AA"/>
    <w:rsid w:val="05CF795D"/>
    <w:rsid w:val="05D45135"/>
    <w:rsid w:val="06895863"/>
    <w:rsid w:val="07431999"/>
    <w:rsid w:val="076E528D"/>
    <w:rsid w:val="077169A2"/>
    <w:rsid w:val="07A55593"/>
    <w:rsid w:val="0850351E"/>
    <w:rsid w:val="08C259A8"/>
    <w:rsid w:val="08C45041"/>
    <w:rsid w:val="0A106397"/>
    <w:rsid w:val="0A1C6FFF"/>
    <w:rsid w:val="0A891304"/>
    <w:rsid w:val="0ABD2522"/>
    <w:rsid w:val="0B8D4E81"/>
    <w:rsid w:val="0BAB30C1"/>
    <w:rsid w:val="0BCD4FF0"/>
    <w:rsid w:val="0C276844"/>
    <w:rsid w:val="0C3E7785"/>
    <w:rsid w:val="0C531FB1"/>
    <w:rsid w:val="0DC75945"/>
    <w:rsid w:val="0DF51D43"/>
    <w:rsid w:val="0F470A6C"/>
    <w:rsid w:val="0F591BDC"/>
    <w:rsid w:val="0FA439D4"/>
    <w:rsid w:val="0FA5197A"/>
    <w:rsid w:val="0FE05E53"/>
    <w:rsid w:val="12132701"/>
    <w:rsid w:val="121975F3"/>
    <w:rsid w:val="13244CAC"/>
    <w:rsid w:val="132E3A79"/>
    <w:rsid w:val="134C3CF0"/>
    <w:rsid w:val="137945A0"/>
    <w:rsid w:val="1389446A"/>
    <w:rsid w:val="13CA6291"/>
    <w:rsid w:val="13CC1AAC"/>
    <w:rsid w:val="141C380E"/>
    <w:rsid w:val="14240D52"/>
    <w:rsid w:val="152B2FB3"/>
    <w:rsid w:val="15756398"/>
    <w:rsid w:val="15B45A67"/>
    <w:rsid w:val="15E855B6"/>
    <w:rsid w:val="15FC4890"/>
    <w:rsid w:val="16BB4508"/>
    <w:rsid w:val="16CB1AFB"/>
    <w:rsid w:val="17092FE0"/>
    <w:rsid w:val="17937E2A"/>
    <w:rsid w:val="179D790D"/>
    <w:rsid w:val="17B464B3"/>
    <w:rsid w:val="182B6327"/>
    <w:rsid w:val="18884CCF"/>
    <w:rsid w:val="1988460F"/>
    <w:rsid w:val="199922FC"/>
    <w:rsid w:val="19C05D08"/>
    <w:rsid w:val="19CD5706"/>
    <w:rsid w:val="1A046289"/>
    <w:rsid w:val="1B6A3352"/>
    <w:rsid w:val="1BB76D56"/>
    <w:rsid w:val="1BCB7070"/>
    <w:rsid w:val="1C93396D"/>
    <w:rsid w:val="1C9D527A"/>
    <w:rsid w:val="1CF0086C"/>
    <w:rsid w:val="1D2A2A5B"/>
    <w:rsid w:val="1D2D2AF8"/>
    <w:rsid w:val="1D7A69A3"/>
    <w:rsid w:val="1D803DA4"/>
    <w:rsid w:val="1D8A2E6B"/>
    <w:rsid w:val="1E0211E9"/>
    <w:rsid w:val="1E0F70F3"/>
    <w:rsid w:val="1E2C11E4"/>
    <w:rsid w:val="1E476EB5"/>
    <w:rsid w:val="1F393729"/>
    <w:rsid w:val="1F503A22"/>
    <w:rsid w:val="1FAC72CA"/>
    <w:rsid w:val="218E3821"/>
    <w:rsid w:val="224F7F6A"/>
    <w:rsid w:val="22A800BA"/>
    <w:rsid w:val="23292C72"/>
    <w:rsid w:val="236A7799"/>
    <w:rsid w:val="23CA4D9F"/>
    <w:rsid w:val="23D26556"/>
    <w:rsid w:val="23ED33FD"/>
    <w:rsid w:val="24180EE8"/>
    <w:rsid w:val="241812B9"/>
    <w:rsid w:val="243E1931"/>
    <w:rsid w:val="24894C96"/>
    <w:rsid w:val="25297A02"/>
    <w:rsid w:val="25EC130D"/>
    <w:rsid w:val="26CA6D58"/>
    <w:rsid w:val="26F235F4"/>
    <w:rsid w:val="27192CF8"/>
    <w:rsid w:val="273E6330"/>
    <w:rsid w:val="27712BB4"/>
    <w:rsid w:val="277F3890"/>
    <w:rsid w:val="27831B55"/>
    <w:rsid w:val="27C67C2E"/>
    <w:rsid w:val="28975F0B"/>
    <w:rsid w:val="28FA4341"/>
    <w:rsid w:val="29431C83"/>
    <w:rsid w:val="29437007"/>
    <w:rsid w:val="2944172A"/>
    <w:rsid w:val="299B274C"/>
    <w:rsid w:val="2A087B86"/>
    <w:rsid w:val="2A5C0AF5"/>
    <w:rsid w:val="2BFE6DD3"/>
    <w:rsid w:val="2C32195C"/>
    <w:rsid w:val="2C42758B"/>
    <w:rsid w:val="2C677C6E"/>
    <w:rsid w:val="2C8702D0"/>
    <w:rsid w:val="2D1F5340"/>
    <w:rsid w:val="2D4C1CA5"/>
    <w:rsid w:val="2D660FA2"/>
    <w:rsid w:val="2D8820AB"/>
    <w:rsid w:val="2E136663"/>
    <w:rsid w:val="2E1C2CAC"/>
    <w:rsid w:val="2E483FB5"/>
    <w:rsid w:val="2F8F2CAB"/>
    <w:rsid w:val="306372D0"/>
    <w:rsid w:val="318D1BF5"/>
    <w:rsid w:val="31E24534"/>
    <w:rsid w:val="31EB6EEA"/>
    <w:rsid w:val="32084839"/>
    <w:rsid w:val="33205C92"/>
    <w:rsid w:val="333D721E"/>
    <w:rsid w:val="33D50C52"/>
    <w:rsid w:val="34817BAC"/>
    <w:rsid w:val="34FF4B4D"/>
    <w:rsid w:val="359C21CF"/>
    <w:rsid w:val="35A01800"/>
    <w:rsid w:val="35E967CE"/>
    <w:rsid w:val="35F470A6"/>
    <w:rsid w:val="3613410E"/>
    <w:rsid w:val="367A6CF0"/>
    <w:rsid w:val="36E50FAE"/>
    <w:rsid w:val="36E85D90"/>
    <w:rsid w:val="36EC443C"/>
    <w:rsid w:val="36F3143C"/>
    <w:rsid w:val="375F501F"/>
    <w:rsid w:val="37B3665A"/>
    <w:rsid w:val="37C651DD"/>
    <w:rsid w:val="37DE0EB5"/>
    <w:rsid w:val="382E01FF"/>
    <w:rsid w:val="385348C8"/>
    <w:rsid w:val="38927DEF"/>
    <w:rsid w:val="3927182A"/>
    <w:rsid w:val="39B530F9"/>
    <w:rsid w:val="39E7750F"/>
    <w:rsid w:val="39F02B7F"/>
    <w:rsid w:val="3A4024AF"/>
    <w:rsid w:val="3A6670FE"/>
    <w:rsid w:val="3A7B20A9"/>
    <w:rsid w:val="3AA55122"/>
    <w:rsid w:val="3AE70B4B"/>
    <w:rsid w:val="3B242E24"/>
    <w:rsid w:val="3B71483A"/>
    <w:rsid w:val="3C215D0E"/>
    <w:rsid w:val="3C2542DF"/>
    <w:rsid w:val="3CD21210"/>
    <w:rsid w:val="3CE71FEF"/>
    <w:rsid w:val="3D131EF5"/>
    <w:rsid w:val="3D4F155C"/>
    <w:rsid w:val="3E505A97"/>
    <w:rsid w:val="3E5A7123"/>
    <w:rsid w:val="3F2968EE"/>
    <w:rsid w:val="3F880F11"/>
    <w:rsid w:val="3FD557EB"/>
    <w:rsid w:val="3FF83D07"/>
    <w:rsid w:val="40091D45"/>
    <w:rsid w:val="402B2915"/>
    <w:rsid w:val="40716A81"/>
    <w:rsid w:val="408F0947"/>
    <w:rsid w:val="410E13F1"/>
    <w:rsid w:val="412E69D5"/>
    <w:rsid w:val="417E5CF0"/>
    <w:rsid w:val="41D8501E"/>
    <w:rsid w:val="42113835"/>
    <w:rsid w:val="425C7DF7"/>
    <w:rsid w:val="4274464F"/>
    <w:rsid w:val="42C67054"/>
    <w:rsid w:val="431A17A3"/>
    <w:rsid w:val="4330208A"/>
    <w:rsid w:val="43AD5FA3"/>
    <w:rsid w:val="43B86479"/>
    <w:rsid w:val="44821ABD"/>
    <w:rsid w:val="44AD1964"/>
    <w:rsid w:val="44CC4A6E"/>
    <w:rsid w:val="458E1C5C"/>
    <w:rsid w:val="45BA6AC9"/>
    <w:rsid w:val="460267D4"/>
    <w:rsid w:val="46327284"/>
    <w:rsid w:val="46613573"/>
    <w:rsid w:val="469E1DAE"/>
    <w:rsid w:val="46A00224"/>
    <w:rsid w:val="46E02728"/>
    <w:rsid w:val="47C64BD8"/>
    <w:rsid w:val="47F5712B"/>
    <w:rsid w:val="48397C1F"/>
    <w:rsid w:val="488864B5"/>
    <w:rsid w:val="49AF55CB"/>
    <w:rsid w:val="49ED7977"/>
    <w:rsid w:val="4A64728D"/>
    <w:rsid w:val="4AA25736"/>
    <w:rsid w:val="4B9E1DE6"/>
    <w:rsid w:val="4BDE752E"/>
    <w:rsid w:val="4C747071"/>
    <w:rsid w:val="4C780616"/>
    <w:rsid w:val="4C9E3F02"/>
    <w:rsid w:val="4CF533F9"/>
    <w:rsid w:val="4D423785"/>
    <w:rsid w:val="4DD70F95"/>
    <w:rsid w:val="4DD90549"/>
    <w:rsid w:val="4E992CFF"/>
    <w:rsid w:val="4EC41B95"/>
    <w:rsid w:val="4ECC5191"/>
    <w:rsid w:val="4EFE4C26"/>
    <w:rsid w:val="4F2D6D05"/>
    <w:rsid w:val="4FB0795D"/>
    <w:rsid w:val="4FD67D0F"/>
    <w:rsid w:val="509C6807"/>
    <w:rsid w:val="50BB543C"/>
    <w:rsid w:val="50D4477B"/>
    <w:rsid w:val="50D75B05"/>
    <w:rsid w:val="50F05C65"/>
    <w:rsid w:val="519B6465"/>
    <w:rsid w:val="51CE7696"/>
    <w:rsid w:val="51F6607F"/>
    <w:rsid w:val="521E7FC6"/>
    <w:rsid w:val="52204F8B"/>
    <w:rsid w:val="52656A50"/>
    <w:rsid w:val="52DA287E"/>
    <w:rsid w:val="54AD4562"/>
    <w:rsid w:val="54EA45DD"/>
    <w:rsid w:val="551E5E09"/>
    <w:rsid w:val="5549437B"/>
    <w:rsid w:val="5564746F"/>
    <w:rsid w:val="55937BEF"/>
    <w:rsid w:val="559B5030"/>
    <w:rsid w:val="55DC02B0"/>
    <w:rsid w:val="55E4647A"/>
    <w:rsid w:val="560F13D4"/>
    <w:rsid w:val="561F774C"/>
    <w:rsid w:val="56885486"/>
    <w:rsid w:val="57277149"/>
    <w:rsid w:val="575A042E"/>
    <w:rsid w:val="58283F44"/>
    <w:rsid w:val="582C7463"/>
    <w:rsid w:val="59A01F0C"/>
    <w:rsid w:val="5A3B4E49"/>
    <w:rsid w:val="5A831529"/>
    <w:rsid w:val="5B0B20E5"/>
    <w:rsid w:val="5B1215D9"/>
    <w:rsid w:val="5B2169EA"/>
    <w:rsid w:val="5B457E1D"/>
    <w:rsid w:val="5B6700E3"/>
    <w:rsid w:val="5C422D9A"/>
    <w:rsid w:val="5CED42A2"/>
    <w:rsid w:val="5D7853CB"/>
    <w:rsid w:val="5D7B4E89"/>
    <w:rsid w:val="5D901728"/>
    <w:rsid w:val="5D9A3366"/>
    <w:rsid w:val="5DB05AF8"/>
    <w:rsid w:val="5E1B34E2"/>
    <w:rsid w:val="5E257DE9"/>
    <w:rsid w:val="5E3A3BF0"/>
    <w:rsid w:val="5E4561D4"/>
    <w:rsid w:val="5E622CFC"/>
    <w:rsid w:val="5F4D3F23"/>
    <w:rsid w:val="5F7606CF"/>
    <w:rsid w:val="5FB023C1"/>
    <w:rsid w:val="5FD5161C"/>
    <w:rsid w:val="60516020"/>
    <w:rsid w:val="608C6085"/>
    <w:rsid w:val="61957942"/>
    <w:rsid w:val="61CE3F36"/>
    <w:rsid w:val="621460DA"/>
    <w:rsid w:val="625B2D58"/>
    <w:rsid w:val="62643864"/>
    <w:rsid w:val="626464F1"/>
    <w:rsid w:val="63FB1764"/>
    <w:rsid w:val="64AC202E"/>
    <w:rsid w:val="64B348D2"/>
    <w:rsid w:val="64CD1384"/>
    <w:rsid w:val="64F51B8E"/>
    <w:rsid w:val="65231F29"/>
    <w:rsid w:val="653F0655"/>
    <w:rsid w:val="659466F3"/>
    <w:rsid w:val="65AF52D1"/>
    <w:rsid w:val="661D363E"/>
    <w:rsid w:val="66471B39"/>
    <w:rsid w:val="664A783B"/>
    <w:rsid w:val="66C2586B"/>
    <w:rsid w:val="66DD002C"/>
    <w:rsid w:val="67206616"/>
    <w:rsid w:val="67455BEB"/>
    <w:rsid w:val="67743413"/>
    <w:rsid w:val="67E97271"/>
    <w:rsid w:val="67EA3236"/>
    <w:rsid w:val="684408AB"/>
    <w:rsid w:val="692F5281"/>
    <w:rsid w:val="693C4A62"/>
    <w:rsid w:val="697A09E7"/>
    <w:rsid w:val="69F52F9A"/>
    <w:rsid w:val="6A4B4949"/>
    <w:rsid w:val="6A82359F"/>
    <w:rsid w:val="6B1F13B7"/>
    <w:rsid w:val="6B855109"/>
    <w:rsid w:val="6BB653FB"/>
    <w:rsid w:val="6C00747B"/>
    <w:rsid w:val="6C0C5610"/>
    <w:rsid w:val="6C302DD2"/>
    <w:rsid w:val="6C8A5D8E"/>
    <w:rsid w:val="6C9E48DF"/>
    <w:rsid w:val="6D89617B"/>
    <w:rsid w:val="6DAA136F"/>
    <w:rsid w:val="6EB46C02"/>
    <w:rsid w:val="6F4479C9"/>
    <w:rsid w:val="6F470928"/>
    <w:rsid w:val="6F545556"/>
    <w:rsid w:val="6F64793A"/>
    <w:rsid w:val="6F8C6E94"/>
    <w:rsid w:val="6FEA39C2"/>
    <w:rsid w:val="707A75A6"/>
    <w:rsid w:val="70C91B35"/>
    <w:rsid w:val="70EB0CF2"/>
    <w:rsid w:val="712703A9"/>
    <w:rsid w:val="714B21B2"/>
    <w:rsid w:val="71E67473"/>
    <w:rsid w:val="722D249D"/>
    <w:rsid w:val="728C3D96"/>
    <w:rsid w:val="729F64CC"/>
    <w:rsid w:val="72B72BF8"/>
    <w:rsid w:val="72D26D14"/>
    <w:rsid w:val="72F33452"/>
    <w:rsid w:val="73700965"/>
    <w:rsid w:val="73AC22F7"/>
    <w:rsid w:val="74287007"/>
    <w:rsid w:val="74BF7173"/>
    <w:rsid w:val="74F34575"/>
    <w:rsid w:val="75214050"/>
    <w:rsid w:val="76581857"/>
    <w:rsid w:val="76D0690F"/>
    <w:rsid w:val="770925DC"/>
    <w:rsid w:val="77884715"/>
    <w:rsid w:val="77EB1728"/>
    <w:rsid w:val="78882131"/>
    <w:rsid w:val="78D2403D"/>
    <w:rsid w:val="791974F5"/>
    <w:rsid w:val="796901B1"/>
    <w:rsid w:val="7A4762D0"/>
    <w:rsid w:val="7A4F129D"/>
    <w:rsid w:val="7A6147CA"/>
    <w:rsid w:val="7A945F96"/>
    <w:rsid w:val="7B0C78AE"/>
    <w:rsid w:val="7B3C568D"/>
    <w:rsid w:val="7BAF5CA2"/>
    <w:rsid w:val="7BFB489B"/>
    <w:rsid w:val="7C485D04"/>
    <w:rsid w:val="7C6D28F0"/>
    <w:rsid w:val="7C957FA7"/>
    <w:rsid w:val="7CB327BB"/>
    <w:rsid w:val="7D037B15"/>
    <w:rsid w:val="7D6C2664"/>
    <w:rsid w:val="7D94779B"/>
    <w:rsid w:val="7EF059ED"/>
    <w:rsid w:val="7EF35D34"/>
    <w:rsid w:val="7F176DD4"/>
    <w:rsid w:val="7F3329A1"/>
    <w:rsid w:val="7F3A06BB"/>
    <w:rsid w:val="7F790E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4"/>
    <w:qFormat/>
    <w:uiPriority w:val="0"/>
    <w:pPr>
      <w:keepNext/>
      <w:numPr>
        <w:ilvl w:val="0"/>
        <w:numId w:val="1"/>
      </w:numPr>
      <w:jc w:val="center"/>
      <w:outlineLvl w:val="0"/>
    </w:pPr>
    <w:rPr>
      <w:sz w:val="28"/>
      <w:szCs w:val="20"/>
    </w:rPr>
  </w:style>
  <w:style w:type="paragraph" w:styleId="2">
    <w:name w:val="heading 2"/>
    <w:basedOn w:val="1"/>
    <w:next w:val="1"/>
    <w:link w:val="12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before="260" w:after="260" w:line="416" w:lineRule="auto"/>
      <w:outlineLvl w:val="2"/>
    </w:pPr>
    <w:rPr>
      <w:b/>
      <w:bCs/>
      <w:sz w:val="32"/>
      <w:szCs w:val="32"/>
    </w:rPr>
  </w:style>
  <w:style w:type="paragraph" w:styleId="5">
    <w:name w:val="heading 4"/>
    <w:basedOn w:val="1"/>
    <w:next w:val="1"/>
    <w:link w:val="127"/>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6">
    <w:name w:val="heading 5"/>
    <w:basedOn w:val="1"/>
    <w:next w:val="1"/>
    <w:link w:val="128"/>
    <w:qFormat/>
    <w:uiPriority w:val="0"/>
    <w:pPr>
      <w:keepNext/>
      <w:keepLines/>
      <w:spacing w:before="280" w:after="290" w:line="374" w:lineRule="auto"/>
      <w:ind w:left="1440" w:hanging="1440"/>
      <w:jc w:val="left"/>
      <w:outlineLvl w:val="4"/>
    </w:pPr>
    <w:rPr>
      <w:rFonts w:eastAsia="黑体"/>
      <w:bCs/>
      <w:kern w:val="0"/>
      <w:sz w:val="28"/>
      <w:szCs w:val="28"/>
    </w:rPr>
  </w:style>
  <w:style w:type="paragraph" w:styleId="7">
    <w:name w:val="heading 6"/>
    <w:basedOn w:val="1"/>
    <w:next w:val="1"/>
    <w:link w:val="129"/>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8">
    <w:name w:val="heading 7"/>
    <w:basedOn w:val="1"/>
    <w:next w:val="1"/>
    <w:link w:val="130"/>
    <w:qFormat/>
    <w:uiPriority w:val="0"/>
    <w:pPr>
      <w:keepNext/>
      <w:keepLines/>
      <w:snapToGrid w:val="0"/>
      <w:spacing w:before="240" w:after="64" w:line="320" w:lineRule="auto"/>
      <w:ind w:left="1296" w:hanging="1296"/>
      <w:jc w:val="left"/>
      <w:outlineLvl w:val="6"/>
    </w:pPr>
    <w:rPr>
      <w:b/>
      <w:bCs/>
      <w:kern w:val="0"/>
      <w:sz w:val="24"/>
    </w:rPr>
  </w:style>
  <w:style w:type="paragraph" w:styleId="9">
    <w:name w:val="heading 8"/>
    <w:basedOn w:val="1"/>
    <w:next w:val="1"/>
    <w:link w:val="131"/>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0">
    <w:name w:val="heading 9"/>
    <w:basedOn w:val="1"/>
    <w:next w:val="1"/>
    <w:link w:val="132"/>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1">
    <w:name w:val="Default Paragraph Font"/>
    <w:semiHidden/>
    <w:qFormat/>
    <w:uiPriority w:val="0"/>
  </w:style>
  <w:style w:type="table" w:default="1" w:styleId="48">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link w:val="147"/>
    <w:qFormat/>
    <w:uiPriority w:val="0"/>
    <w:rPr>
      <w:b/>
      <w:bCs/>
      <w:sz w:val="24"/>
    </w:rPr>
  </w:style>
  <w:style w:type="paragraph" w:styleId="12">
    <w:name w:val="annotation text"/>
    <w:basedOn w:val="1"/>
    <w:link w:val="135"/>
    <w:semiHidden/>
    <w:qFormat/>
    <w:uiPriority w:val="0"/>
    <w:pPr>
      <w:jc w:val="left"/>
    </w:p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Body Text First Indent"/>
    <w:basedOn w:val="15"/>
    <w:next w:val="1"/>
    <w:link w:val="148"/>
    <w:qFormat/>
    <w:uiPriority w:val="0"/>
    <w:pPr>
      <w:ind w:firstLine="420" w:firstLineChars="100"/>
    </w:pPr>
    <w:rPr>
      <w:rFonts w:ascii="Arial" w:hAnsi="Arial"/>
    </w:rPr>
  </w:style>
  <w:style w:type="paragraph" w:styleId="15">
    <w:name w:val="Body Text"/>
    <w:basedOn w:val="1"/>
    <w:next w:val="1"/>
    <w:link w:val="137"/>
    <w:qFormat/>
    <w:uiPriority w:val="0"/>
    <w:pPr>
      <w:spacing w:after="120"/>
    </w:pPr>
  </w:style>
  <w:style w:type="paragraph" w:styleId="16">
    <w:name w:val="Normal Indent"/>
    <w:basedOn w:val="1"/>
    <w:next w:val="17"/>
    <w:link w:val="133"/>
    <w:qFormat/>
    <w:uiPriority w:val="0"/>
    <w:pPr>
      <w:adjustRightInd w:val="0"/>
      <w:ind w:firstLine="420"/>
      <w:jc w:val="left"/>
    </w:pPr>
    <w:rPr>
      <w:rFonts w:ascii="楷体_GB2312" w:eastAsia="楷体_GB2312"/>
      <w:sz w:val="24"/>
      <w:szCs w:val="20"/>
    </w:rPr>
  </w:style>
  <w:style w:type="paragraph" w:styleId="17">
    <w:name w:val="toa heading"/>
    <w:basedOn w:val="1"/>
    <w:next w:val="1"/>
    <w:qFormat/>
    <w:uiPriority w:val="0"/>
    <w:pPr>
      <w:spacing w:before="120"/>
    </w:pPr>
    <w:rPr>
      <w:rFonts w:ascii="Arial" w:hAnsi="Arial"/>
      <w:sz w:val="24"/>
    </w:rPr>
  </w:style>
  <w:style w:type="paragraph" w:styleId="18">
    <w:name w:val="Document Map"/>
    <w:basedOn w:val="1"/>
    <w:link w:val="134"/>
    <w:unhideWhenUsed/>
    <w:qFormat/>
    <w:uiPriority w:val="0"/>
    <w:rPr>
      <w:rFonts w:ascii="宋体"/>
      <w:kern w:val="0"/>
      <w:sz w:val="18"/>
      <w:szCs w:val="18"/>
    </w:rPr>
  </w:style>
  <w:style w:type="paragraph" w:styleId="19">
    <w:name w:val="Body Text 3"/>
    <w:basedOn w:val="1"/>
    <w:link w:val="136"/>
    <w:qFormat/>
    <w:uiPriority w:val="0"/>
    <w:pPr>
      <w:spacing w:after="120"/>
    </w:pPr>
    <w:rPr>
      <w:sz w:val="16"/>
      <w:szCs w:val="16"/>
    </w:rPr>
  </w:style>
  <w:style w:type="paragraph" w:styleId="20">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21">
    <w:name w:val="Body Text Indent"/>
    <w:basedOn w:val="1"/>
    <w:link w:val="122"/>
    <w:qFormat/>
    <w:uiPriority w:val="0"/>
    <w:pPr>
      <w:spacing w:after="120"/>
      <w:ind w:left="420" w:leftChars="200"/>
    </w:pPr>
  </w:style>
  <w:style w:type="paragraph" w:styleId="22">
    <w:name w:val="toc 5"/>
    <w:basedOn w:val="1"/>
    <w:next w:val="1"/>
    <w:unhideWhenUsed/>
    <w:qFormat/>
    <w:uiPriority w:val="0"/>
    <w:pPr>
      <w:ind w:left="840"/>
      <w:jc w:val="left"/>
    </w:pPr>
    <w:rPr>
      <w:rFonts w:ascii="Calibri" w:hAnsi="Calibri"/>
      <w:sz w:val="18"/>
      <w:szCs w:val="18"/>
    </w:rPr>
  </w:style>
  <w:style w:type="paragraph" w:styleId="23">
    <w:name w:val="toc 3"/>
    <w:basedOn w:val="1"/>
    <w:next w:val="1"/>
    <w:semiHidden/>
    <w:qFormat/>
    <w:uiPriority w:val="0"/>
    <w:pPr>
      <w:tabs>
        <w:tab w:val="right" w:leader="dot" w:pos="8777"/>
      </w:tabs>
      <w:ind w:left="840" w:leftChars="400"/>
    </w:pPr>
    <w:rPr>
      <w:sz w:val="28"/>
    </w:rPr>
  </w:style>
  <w:style w:type="paragraph" w:styleId="24">
    <w:name w:val="Plain Text"/>
    <w:basedOn w:val="1"/>
    <w:link w:val="138"/>
    <w:qFormat/>
    <w:uiPriority w:val="0"/>
    <w:rPr>
      <w:rFonts w:ascii="宋体" w:hAnsi="Courier New"/>
      <w:szCs w:val="20"/>
    </w:rPr>
  </w:style>
  <w:style w:type="paragraph" w:styleId="25">
    <w:name w:val="toc 8"/>
    <w:basedOn w:val="1"/>
    <w:next w:val="1"/>
    <w:unhideWhenUsed/>
    <w:qFormat/>
    <w:uiPriority w:val="0"/>
    <w:pPr>
      <w:ind w:left="1470"/>
      <w:jc w:val="left"/>
    </w:pPr>
    <w:rPr>
      <w:rFonts w:ascii="Calibri" w:hAnsi="Calibri"/>
      <w:sz w:val="18"/>
      <w:szCs w:val="18"/>
    </w:rPr>
  </w:style>
  <w:style w:type="paragraph" w:styleId="26">
    <w:name w:val="Date"/>
    <w:basedOn w:val="1"/>
    <w:next w:val="1"/>
    <w:link w:val="139"/>
    <w:qFormat/>
    <w:uiPriority w:val="0"/>
    <w:rPr>
      <w:szCs w:val="20"/>
    </w:rPr>
  </w:style>
  <w:style w:type="paragraph" w:styleId="27">
    <w:name w:val="Body Text Indent 2"/>
    <w:basedOn w:val="1"/>
    <w:link w:val="140"/>
    <w:qFormat/>
    <w:uiPriority w:val="0"/>
    <w:pPr>
      <w:spacing w:after="120" w:line="480" w:lineRule="auto"/>
      <w:ind w:left="420" w:leftChars="200"/>
    </w:pPr>
  </w:style>
  <w:style w:type="paragraph" w:styleId="28">
    <w:name w:val="Balloon Text"/>
    <w:basedOn w:val="1"/>
    <w:link w:val="141"/>
    <w:unhideWhenUsed/>
    <w:qFormat/>
    <w:uiPriority w:val="0"/>
    <w:rPr>
      <w:kern w:val="0"/>
      <w:sz w:val="18"/>
      <w:szCs w:val="18"/>
    </w:rPr>
  </w:style>
  <w:style w:type="paragraph" w:styleId="29">
    <w:name w:val="footer"/>
    <w:basedOn w:val="1"/>
    <w:link w:val="142"/>
    <w:qFormat/>
    <w:uiPriority w:val="99"/>
    <w:pPr>
      <w:tabs>
        <w:tab w:val="center" w:pos="4153"/>
        <w:tab w:val="right" w:pos="8306"/>
      </w:tabs>
      <w:snapToGrid w:val="0"/>
      <w:jc w:val="left"/>
    </w:pPr>
    <w:rPr>
      <w:sz w:val="18"/>
      <w:szCs w:val="18"/>
    </w:rPr>
  </w:style>
  <w:style w:type="paragraph" w:styleId="30">
    <w:name w:val="Body Text First Indent 2"/>
    <w:basedOn w:val="21"/>
    <w:link w:val="123"/>
    <w:qFormat/>
    <w:uiPriority w:val="0"/>
    <w:pPr>
      <w:ind w:firstLine="420" w:firstLineChars="200"/>
    </w:pPr>
  </w:style>
  <w:style w:type="paragraph" w:styleId="31">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pPr>
      <w:tabs>
        <w:tab w:val="left" w:pos="840"/>
        <w:tab w:val="right" w:leader="dot" w:pos="8820"/>
      </w:tabs>
    </w:pPr>
    <w:rPr>
      <w:b/>
      <w:bCs/>
      <w:kern w:val="10"/>
      <w:sz w:val="28"/>
    </w:rPr>
  </w:style>
  <w:style w:type="paragraph" w:styleId="33">
    <w:name w:val="toc 4"/>
    <w:basedOn w:val="1"/>
    <w:next w:val="1"/>
    <w:unhideWhenUsed/>
    <w:qFormat/>
    <w:uiPriority w:val="0"/>
    <w:pPr>
      <w:ind w:left="630"/>
      <w:jc w:val="left"/>
    </w:pPr>
    <w:rPr>
      <w:rFonts w:ascii="Calibri" w:hAnsi="Calibri"/>
      <w:sz w:val="18"/>
      <w:szCs w:val="18"/>
    </w:rPr>
  </w:style>
  <w:style w:type="paragraph" w:styleId="34">
    <w:name w:val="toc 6"/>
    <w:basedOn w:val="1"/>
    <w:next w:val="1"/>
    <w:unhideWhenUsed/>
    <w:qFormat/>
    <w:uiPriority w:val="0"/>
    <w:pPr>
      <w:ind w:left="1050"/>
      <w:jc w:val="left"/>
    </w:pPr>
    <w:rPr>
      <w:rFonts w:ascii="Calibri" w:hAnsi="Calibri"/>
      <w:sz w:val="18"/>
      <w:szCs w:val="18"/>
    </w:rPr>
  </w:style>
  <w:style w:type="paragraph" w:styleId="35">
    <w:name w:val="Body Text Indent 3"/>
    <w:basedOn w:val="1"/>
    <w:link w:val="144"/>
    <w:qFormat/>
    <w:uiPriority w:val="0"/>
    <w:pPr>
      <w:spacing w:after="120"/>
      <w:ind w:left="420" w:leftChars="200"/>
    </w:pPr>
    <w:rPr>
      <w:sz w:val="16"/>
      <w:szCs w:val="16"/>
    </w:rPr>
  </w:style>
  <w:style w:type="paragraph" w:styleId="36">
    <w:name w:val="toc 2"/>
    <w:basedOn w:val="1"/>
    <w:next w:val="1"/>
    <w:semiHidden/>
    <w:qFormat/>
    <w:uiPriority w:val="0"/>
    <w:pPr>
      <w:ind w:left="420" w:leftChars="200"/>
    </w:pPr>
    <w:rPr>
      <w:sz w:val="28"/>
    </w:rPr>
  </w:style>
  <w:style w:type="paragraph" w:styleId="37">
    <w:name w:val="toc 9"/>
    <w:basedOn w:val="1"/>
    <w:next w:val="1"/>
    <w:unhideWhenUsed/>
    <w:qFormat/>
    <w:uiPriority w:val="0"/>
    <w:pPr>
      <w:ind w:left="1680"/>
      <w:jc w:val="left"/>
    </w:pPr>
    <w:rPr>
      <w:rFonts w:ascii="Calibri" w:hAnsi="Calibri"/>
      <w:sz w:val="18"/>
      <w:szCs w:val="18"/>
    </w:rPr>
  </w:style>
  <w:style w:type="paragraph" w:styleId="38">
    <w:name w:val="Body Text 2"/>
    <w:basedOn w:val="1"/>
    <w:link w:val="145"/>
    <w:qFormat/>
    <w:uiPriority w:val="0"/>
    <w:pPr>
      <w:spacing w:after="120" w:line="480" w:lineRule="auto"/>
    </w:pPr>
  </w:style>
  <w:style w:type="paragraph" w:styleId="39">
    <w:name w:val="Normal (Web)"/>
    <w:basedOn w:val="1"/>
    <w:next w:val="31"/>
    <w:qFormat/>
    <w:uiPriority w:val="0"/>
    <w:pPr>
      <w:widowControl/>
      <w:spacing w:before="100" w:beforeAutospacing="1" w:after="100" w:afterAutospacing="1"/>
      <w:jc w:val="left"/>
    </w:pPr>
    <w:rPr>
      <w:rFonts w:ascii="宋体" w:hAnsi="宋体"/>
      <w:kern w:val="0"/>
      <w:sz w:val="24"/>
    </w:rPr>
  </w:style>
  <w:style w:type="paragraph" w:styleId="40">
    <w:name w:val="Title"/>
    <w:basedOn w:val="1"/>
    <w:next w:val="1"/>
    <w:link w:val="146"/>
    <w:qFormat/>
    <w:uiPriority w:val="0"/>
    <w:pPr>
      <w:spacing w:before="240" w:after="60"/>
      <w:jc w:val="center"/>
      <w:outlineLvl w:val="0"/>
    </w:pPr>
    <w:rPr>
      <w:rFonts w:ascii="Cambria" w:hAnsi="Cambria" w:cs="Cambria"/>
      <w:b/>
      <w:bCs/>
      <w:sz w:val="32"/>
      <w:szCs w:val="32"/>
    </w:rPr>
  </w:style>
  <w:style w:type="character" w:styleId="42">
    <w:name w:val="Strong"/>
    <w:qFormat/>
    <w:uiPriority w:val="0"/>
    <w:rPr>
      <w:b/>
    </w:rPr>
  </w:style>
  <w:style w:type="character" w:styleId="43">
    <w:name w:val="page number"/>
    <w:qFormat/>
    <w:uiPriority w:val="0"/>
    <w:rPr>
      <w:rFonts w:eastAsia="宋体"/>
      <w:sz w:val="24"/>
      <w:szCs w:val="24"/>
      <w:lang w:val="en-US" w:eastAsia="zh-CN" w:bidi="ar-SA"/>
    </w:rPr>
  </w:style>
  <w:style w:type="character" w:styleId="44">
    <w:name w:val="FollowedHyperlink"/>
    <w:qFormat/>
    <w:uiPriority w:val="0"/>
    <w:rPr>
      <w:rFonts w:eastAsia="宋体"/>
      <w:color w:val="800080"/>
      <w:sz w:val="24"/>
      <w:szCs w:val="24"/>
      <w:u w:val="single"/>
      <w:lang w:val="en-US" w:eastAsia="zh-CN" w:bidi="ar-SA"/>
    </w:rPr>
  </w:style>
  <w:style w:type="character" w:styleId="45">
    <w:name w:val="Emphasis"/>
    <w:qFormat/>
    <w:uiPriority w:val="0"/>
    <w:rPr>
      <w:i/>
      <w:iCs/>
    </w:rPr>
  </w:style>
  <w:style w:type="character" w:styleId="46">
    <w:name w:val="Hyperlink"/>
    <w:qFormat/>
    <w:uiPriority w:val="0"/>
    <w:rPr>
      <w:rFonts w:eastAsia="宋体"/>
      <w:color w:val="0000FF"/>
      <w:sz w:val="24"/>
      <w:szCs w:val="24"/>
      <w:u w:val="single"/>
      <w:lang w:val="en-US" w:eastAsia="zh-CN" w:bidi="ar-SA"/>
    </w:rPr>
  </w:style>
  <w:style w:type="character" w:styleId="47">
    <w:name w:val="annotation reference"/>
    <w:qFormat/>
    <w:uiPriority w:val="0"/>
    <w:rPr>
      <w:sz w:val="21"/>
      <w:szCs w:val="21"/>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0">
    <w:name w:val="样式3"/>
    <w:basedOn w:val="1"/>
    <w:link w:val="159"/>
    <w:qFormat/>
    <w:uiPriority w:val="0"/>
    <w:pPr>
      <w:keepNext/>
      <w:keepLines/>
      <w:topLinePunct/>
      <w:spacing w:line="312" w:lineRule="exact"/>
    </w:pPr>
    <w:rPr>
      <w:rFonts w:ascii="EU-F1" w:eastAsia="黑体"/>
      <w:kern w:val="0"/>
      <w:sz w:val="20"/>
      <w:szCs w:val="20"/>
    </w:rPr>
  </w:style>
  <w:style w:type="paragraph" w:customStyle="1" w:styleId="51">
    <w:name w:val="标准小四"/>
    <w:basedOn w:val="1"/>
    <w:link w:val="192"/>
    <w:qFormat/>
    <w:uiPriority w:val="0"/>
    <w:pPr>
      <w:spacing w:line="360" w:lineRule="auto"/>
      <w:ind w:firstLine="200" w:firstLineChars="200"/>
    </w:pPr>
    <w:rPr>
      <w:rFonts w:ascii="Arial" w:hAnsi="Arial"/>
      <w:sz w:val="24"/>
    </w:rPr>
  </w:style>
  <w:style w:type="paragraph" w:customStyle="1" w:styleId="52">
    <w:name w:val="正文（缩进）"/>
    <w:basedOn w:val="1"/>
    <w:link w:val="196"/>
    <w:qFormat/>
    <w:uiPriority w:val="0"/>
    <w:pPr>
      <w:spacing w:beforeLines="50" w:afterLines="50" w:line="360" w:lineRule="auto"/>
      <w:ind w:firstLine="480" w:firstLineChars="200"/>
    </w:pPr>
    <w:rPr>
      <w:kern w:val="0"/>
      <w:sz w:val="24"/>
    </w:rPr>
  </w:style>
  <w:style w:type="paragraph" w:customStyle="1" w:styleId="53">
    <w:name w:val=" Char Char Char Char Char Char Char"/>
    <w:basedOn w:val="1"/>
    <w:link w:val="205"/>
    <w:qFormat/>
    <w:uiPriority w:val="0"/>
    <w:pPr>
      <w:widowControl/>
      <w:spacing w:after="160" w:line="240" w:lineRule="exact"/>
      <w:jc w:val="left"/>
    </w:pPr>
    <w:rPr>
      <w:kern w:val="0"/>
      <w:sz w:val="24"/>
    </w:rPr>
  </w:style>
  <w:style w:type="paragraph" w:customStyle="1" w:styleId="54">
    <w:name w:val="列出段落1"/>
    <w:basedOn w:val="1"/>
    <w:link w:val="236"/>
    <w:qFormat/>
    <w:uiPriority w:val="0"/>
    <w:pPr>
      <w:spacing w:line="360" w:lineRule="auto"/>
      <w:ind w:firstLine="420" w:firstLineChars="200"/>
      <w:jc w:val="left"/>
    </w:pPr>
    <w:rPr>
      <w:rFonts w:ascii="Calibri" w:hAnsi="Calibri"/>
      <w:sz w:val="24"/>
      <w:szCs w:val="22"/>
    </w:rPr>
  </w:style>
  <w:style w:type="paragraph" w:customStyle="1" w:styleId="55">
    <w:name w:val="样式 标题 3h3H3l3CTheading 3Level 3 Headlevel_3PIM 3sect1.2..."/>
    <w:basedOn w:val="4"/>
    <w:link w:val="242"/>
    <w:qFormat/>
    <w:uiPriority w:val="0"/>
    <w:pPr>
      <w:numPr>
        <w:ilvl w:val="2"/>
        <w:numId w:val="0"/>
      </w:numPr>
      <w:spacing w:beforeLines="50" w:afterLines="50" w:line="360" w:lineRule="auto"/>
      <w:ind w:left="720" w:hanging="720"/>
    </w:pPr>
    <w:rPr>
      <w:rFonts w:ascii="Arial" w:hAnsi="Arial" w:eastAsia="黑体"/>
      <w:b w:val="0"/>
      <w:kern w:val="0"/>
      <w:sz w:val="24"/>
    </w:rPr>
  </w:style>
  <w:style w:type="paragraph" w:customStyle="1" w:styleId="56">
    <w:name w:val="Char Char Char Char Char Char Char"/>
    <w:basedOn w:val="1"/>
    <w:link w:val="245"/>
    <w:qFormat/>
    <w:uiPriority w:val="0"/>
    <w:pPr>
      <w:widowControl/>
      <w:spacing w:after="160" w:line="240" w:lineRule="exact"/>
      <w:jc w:val="left"/>
    </w:pPr>
    <w:rPr>
      <w:kern w:val="0"/>
      <w:sz w:val="24"/>
    </w:rPr>
  </w:style>
  <w:style w:type="paragraph" w:customStyle="1" w:styleId="57">
    <w:name w:val="No Spacing1"/>
    <w:link w:val="257"/>
    <w:qFormat/>
    <w:uiPriority w:val="0"/>
    <w:rPr>
      <w:rFonts w:ascii="Calibri" w:hAnsi="Calibri" w:eastAsia="宋体" w:cs="Times New Roman"/>
      <w:sz w:val="22"/>
      <w:lang w:val="en-US" w:eastAsia="zh-CN" w:bidi="ar-SA"/>
    </w:rPr>
  </w:style>
  <w:style w:type="paragraph" w:customStyle="1" w:styleId="58">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59">
    <w:name w:val="Zchn Zchn"/>
    <w:basedOn w:val="1"/>
    <w:qFormat/>
    <w:uiPriority w:val="0"/>
    <w:rPr>
      <w:rFonts w:ascii="Tahoma" w:hAnsi="Tahoma"/>
      <w:sz w:val="24"/>
      <w:szCs w:val="20"/>
    </w:rPr>
  </w:style>
  <w:style w:type="paragraph" w:customStyle="1" w:styleId="60">
    <w:name w:val="正文文本5"/>
    <w:basedOn w:val="1"/>
    <w:qFormat/>
    <w:uiPriority w:val="0"/>
    <w:pPr>
      <w:spacing w:line="360" w:lineRule="auto"/>
      <w:jc w:val="left"/>
    </w:pPr>
    <w:rPr>
      <w:rFonts w:eastAsia="仿宋_GB2312"/>
      <w:sz w:val="24"/>
      <w:szCs w:val="21"/>
    </w:rPr>
  </w:style>
  <w:style w:type="paragraph" w:customStyle="1" w:styleId="61">
    <w:name w:val="列出段落3"/>
    <w:basedOn w:val="1"/>
    <w:qFormat/>
    <w:uiPriority w:val="0"/>
    <w:pPr>
      <w:ind w:firstLine="420" w:firstLineChars="200"/>
    </w:pPr>
    <w:rPr>
      <w:rFonts w:ascii="Calibri" w:hAnsi="Calibri"/>
      <w:szCs w:val="22"/>
    </w:rPr>
  </w:style>
  <w:style w:type="paragraph" w:customStyle="1" w:styleId="62">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63">
    <w:name w:val="无间隔1"/>
    <w:qFormat/>
    <w:uiPriority w:val="0"/>
    <w:pPr>
      <w:widowControl w:val="0"/>
      <w:jc w:val="both"/>
    </w:pPr>
    <w:rPr>
      <w:rFonts w:ascii="Times New Roman" w:hAnsi="Times New Roman" w:eastAsia="宋体" w:cs="Times New Roman"/>
      <w:lang w:val="en-US" w:eastAsia="zh-CN" w:bidi="ar-SA"/>
    </w:rPr>
  </w:style>
  <w:style w:type="paragraph" w:customStyle="1" w:styleId="64">
    <w:name w:val="Table Paragraph"/>
    <w:basedOn w:val="1"/>
    <w:qFormat/>
    <w:uiPriority w:val="0"/>
    <w:pPr>
      <w:autoSpaceDE w:val="0"/>
      <w:autoSpaceDN w:val="0"/>
      <w:jc w:val="left"/>
    </w:pPr>
    <w:rPr>
      <w:rFonts w:ascii="仿宋" w:hAnsi="仿宋" w:eastAsia="仿宋" w:cs="仿宋"/>
      <w:kern w:val="0"/>
      <w:sz w:val="22"/>
      <w:szCs w:val="22"/>
      <w:lang w:val="zh-CN" w:bidi="zh-CN"/>
    </w:rPr>
  </w:style>
  <w:style w:type="paragraph" w:customStyle="1" w:styleId="65">
    <w:name w:val="TOC Heading1"/>
    <w:basedOn w:val="3"/>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66">
    <w:name w:val="2级标题"/>
    <w:basedOn w:val="1"/>
    <w:qFormat/>
    <w:uiPriority w:val="0"/>
    <w:pPr>
      <w:keepLines/>
      <w:widowControl/>
      <w:spacing w:before="240" w:after="120"/>
      <w:contextualSpacing/>
      <w:outlineLvl w:val="1"/>
    </w:pPr>
    <w:rPr>
      <w:rFonts w:ascii="宋体" w:hAnsi="宋体" w:cs="宋体"/>
      <w:b/>
      <w:bCs/>
      <w:kern w:val="0"/>
      <w:sz w:val="32"/>
      <w:szCs w:val="32"/>
    </w:rPr>
  </w:style>
  <w:style w:type="paragraph" w:customStyle="1" w:styleId="67">
    <w:name w:val="UserStyle_8"/>
    <w:basedOn w:val="1"/>
    <w:qFormat/>
    <w:uiPriority w:val="0"/>
    <w:pPr>
      <w:widowControl/>
    </w:pPr>
    <w:rPr>
      <w:rFonts w:ascii="Calibri" w:hAnsi="Calibri"/>
      <w:kern w:val="0"/>
      <w:szCs w:val="21"/>
    </w:rPr>
  </w:style>
  <w:style w:type="paragraph" w:customStyle="1" w:styleId="68">
    <w:name w:val="列出段落2"/>
    <w:basedOn w:val="1"/>
    <w:qFormat/>
    <w:uiPriority w:val="0"/>
    <w:pPr>
      <w:ind w:firstLine="420" w:firstLineChars="200"/>
    </w:pPr>
    <w:rPr>
      <w:rFonts w:ascii="Calibri" w:hAnsi="Calibri" w:cs="黑体"/>
      <w:szCs w:val="22"/>
    </w:rPr>
  </w:style>
  <w:style w:type="paragraph" w:customStyle="1" w:styleId="6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0">
    <w:name w:val="列出段落"/>
    <w:basedOn w:val="1"/>
    <w:qFormat/>
    <w:uiPriority w:val="0"/>
    <w:pPr>
      <w:spacing w:line="360" w:lineRule="auto"/>
      <w:ind w:firstLine="420" w:firstLineChars="200"/>
      <w:jc w:val="left"/>
    </w:pPr>
    <w:rPr>
      <w:rFonts w:ascii="Calibri" w:hAnsi="Calibri"/>
      <w:sz w:val="24"/>
      <w:szCs w:val="22"/>
    </w:rPr>
  </w:style>
  <w:style w:type="paragraph" w:customStyle="1" w:styleId="71">
    <w:name w:val="Char1"/>
    <w:basedOn w:val="1"/>
    <w:qFormat/>
    <w:uiPriority w:val="0"/>
    <w:pPr>
      <w:widowControl/>
      <w:jc w:val="left"/>
    </w:pPr>
    <w:rPr>
      <w:kern w:val="0"/>
      <w:sz w:val="24"/>
      <w:lang w:eastAsia="en-US"/>
    </w:rPr>
  </w:style>
  <w:style w:type="paragraph" w:customStyle="1" w:styleId="72">
    <w:name w:val="List Paragraph1"/>
    <w:basedOn w:val="1"/>
    <w:qFormat/>
    <w:uiPriority w:val="0"/>
    <w:pPr>
      <w:ind w:firstLine="420" w:firstLineChars="200"/>
    </w:pPr>
    <w:rPr>
      <w:szCs w:val="20"/>
    </w:rPr>
  </w:style>
  <w:style w:type="paragraph" w:customStyle="1" w:styleId="73">
    <w:name w:val=" Char Char Char Char"/>
    <w:basedOn w:val="1"/>
    <w:qFormat/>
    <w:uiPriority w:val="0"/>
    <w:pPr>
      <w:widowControl/>
      <w:spacing w:after="160" w:line="240" w:lineRule="exact"/>
      <w:jc w:val="left"/>
    </w:pPr>
    <w:rPr>
      <w:kern w:val="0"/>
      <w:sz w:val="24"/>
    </w:rPr>
  </w:style>
  <w:style w:type="paragraph" w:customStyle="1" w:styleId="7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5">
    <w:name w:val="BodyTextIndent"/>
    <w:basedOn w:val="1"/>
    <w:qFormat/>
    <w:uiPriority w:val="0"/>
    <w:pPr>
      <w:spacing w:after="120"/>
      <w:ind w:left="420" w:leftChars="200"/>
      <w:textAlignment w:val="baseline"/>
    </w:pPr>
    <w:rPr>
      <w:rFonts w:ascii="Times New Roman" w:hAnsi="Times New Roman" w:eastAsia="宋体" w:cs="Times New Roman"/>
      <w:szCs w:val="20"/>
    </w:rPr>
  </w:style>
  <w:style w:type="paragraph" w:customStyle="1" w:styleId="76">
    <w:name w:val="Char Char Char Char1"/>
    <w:basedOn w:val="1"/>
    <w:qFormat/>
    <w:uiPriority w:val="0"/>
    <w:pPr>
      <w:widowControl/>
      <w:spacing w:after="160" w:line="240" w:lineRule="exact"/>
      <w:jc w:val="left"/>
    </w:pPr>
    <w:rPr>
      <w:kern w:val="0"/>
      <w:sz w:val="24"/>
    </w:rPr>
  </w:style>
  <w:style w:type="paragraph" w:customStyle="1" w:styleId="77">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78">
    <w:name w:val="font0"/>
    <w:basedOn w:val="1"/>
    <w:qFormat/>
    <w:uiPriority w:val="0"/>
    <w:pPr>
      <w:widowControl/>
      <w:spacing w:before="100" w:beforeAutospacing="1" w:after="100" w:afterAutospacing="1"/>
      <w:jc w:val="left"/>
    </w:pPr>
    <w:rPr>
      <w:rFonts w:ascii="宋体" w:hAnsi="宋体" w:cs="黑体"/>
      <w:kern w:val="0"/>
      <w:sz w:val="24"/>
    </w:rPr>
  </w:style>
  <w:style w:type="paragraph" w:customStyle="1" w:styleId="79">
    <w:name w:val="无间隔"/>
    <w:qFormat/>
    <w:uiPriority w:val="0"/>
    <w:pPr>
      <w:widowControl w:val="0"/>
      <w:jc w:val="both"/>
    </w:pPr>
    <w:rPr>
      <w:rFonts w:ascii="Cambria" w:hAnsi="Cambria" w:eastAsia="宋体" w:cs="Times New Roman"/>
      <w:kern w:val="2"/>
      <w:sz w:val="24"/>
      <w:szCs w:val="24"/>
      <w:lang w:val="en-US" w:eastAsia="zh-CN" w:bidi="ar-SA"/>
    </w:rPr>
  </w:style>
  <w:style w:type="paragraph" w:customStyle="1" w:styleId="80">
    <w:name w:val="179"/>
    <w:basedOn w:val="1"/>
    <w:qFormat/>
    <w:uiPriority w:val="0"/>
    <w:pPr>
      <w:widowControl/>
      <w:ind w:firstLine="420"/>
    </w:pPr>
    <w:rPr>
      <w:rFonts w:ascii="Calibri" w:hAnsi="Calibri"/>
    </w:rPr>
  </w:style>
  <w:style w:type="paragraph" w:customStyle="1" w:styleId="81">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82">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3">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8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 Zchn Zchn"/>
    <w:basedOn w:val="1"/>
    <w:qFormat/>
    <w:uiPriority w:val="0"/>
    <w:rPr>
      <w:rFonts w:ascii="Tahoma" w:hAnsi="Tahoma"/>
      <w:sz w:val="24"/>
      <w:szCs w:val="20"/>
    </w:rPr>
  </w:style>
  <w:style w:type="paragraph" w:customStyle="1" w:styleId="8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88">
    <w:name w:val=" Char"/>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89">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90">
    <w:name w:val="样式 行距: 1.5 倍行距 首行缩进:  2 字符"/>
    <w:basedOn w:val="1"/>
    <w:qFormat/>
    <w:uiPriority w:val="0"/>
    <w:pPr>
      <w:spacing w:line="360" w:lineRule="auto"/>
      <w:ind w:firstLine="200" w:firstLineChars="200"/>
    </w:pPr>
    <w:rPr>
      <w:kern w:val="10"/>
      <w:sz w:val="28"/>
      <w:szCs w:val="20"/>
    </w:rPr>
  </w:style>
  <w:style w:type="paragraph" w:customStyle="1" w:styleId="9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3">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94">
    <w:name w:val="样式 标题 1 + 四号 居中 段前: 12 磅 段后: 12 磅 行距: 单倍行距"/>
    <w:basedOn w:val="3"/>
    <w:qFormat/>
    <w:uiPriority w:val="0"/>
    <w:pPr>
      <w:keepLines/>
      <w:numPr>
        <w:ilvl w:val="0"/>
        <w:numId w:val="0"/>
      </w:numPr>
      <w:adjustRightInd w:val="0"/>
      <w:spacing w:before="240" w:after="240"/>
      <w:ind w:left="6012" w:firstLine="288"/>
      <w:textAlignment w:val="baseline"/>
    </w:pPr>
    <w:rPr>
      <w:b/>
      <w:bCs/>
      <w:kern w:val="44"/>
    </w:rPr>
  </w:style>
  <w:style w:type="paragraph" w:customStyle="1" w:styleId="95">
    <w:name w:val="项目编号"/>
    <w:basedOn w:val="1"/>
    <w:next w:val="1"/>
    <w:qFormat/>
    <w:uiPriority w:val="0"/>
    <w:pPr>
      <w:numPr>
        <w:ilvl w:val="0"/>
        <w:numId w:val="3"/>
      </w:numPr>
      <w:spacing w:line="360" w:lineRule="auto"/>
      <w:jc w:val="left"/>
    </w:pPr>
    <w:rPr>
      <w:rFonts w:ascii="Arial" w:hAnsi="Arial"/>
      <w:sz w:val="24"/>
      <w:szCs w:val="21"/>
    </w:rPr>
  </w:style>
  <w:style w:type="paragraph" w:customStyle="1" w:styleId="96">
    <w:name w:val="List Paragraph"/>
    <w:basedOn w:val="1"/>
    <w:qFormat/>
    <w:uiPriority w:val="0"/>
    <w:pPr>
      <w:ind w:firstLine="420" w:firstLineChars="200"/>
    </w:pPr>
    <w:rPr>
      <w:rFonts w:ascii="Calibri" w:hAnsi="Calibri"/>
      <w:szCs w:val="22"/>
    </w:rPr>
  </w:style>
  <w:style w:type="paragraph" w:customStyle="1" w:styleId="9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98">
    <w:name w:val="正文文本4"/>
    <w:basedOn w:val="1"/>
    <w:qFormat/>
    <w:uiPriority w:val="0"/>
    <w:pPr>
      <w:spacing w:line="360" w:lineRule="auto"/>
      <w:ind w:left="1008" w:hanging="1008"/>
      <w:jc w:val="left"/>
    </w:pPr>
    <w:rPr>
      <w:rFonts w:eastAsia="仿宋_GB2312"/>
      <w:sz w:val="24"/>
      <w:szCs w:val="21"/>
    </w:rPr>
  </w:style>
  <w:style w:type="paragraph" w:customStyle="1" w:styleId="99">
    <w:name w:val="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0">
    <w:name w:val="目录"/>
    <w:basedOn w:val="1"/>
    <w:qFormat/>
    <w:uiPriority w:val="0"/>
    <w:pPr>
      <w:widowControl/>
      <w:jc w:val="center"/>
    </w:pPr>
    <w:rPr>
      <w:rFonts w:ascii="宋体"/>
      <w:b/>
      <w:kern w:val="0"/>
      <w:sz w:val="36"/>
      <w:szCs w:val="20"/>
    </w:rPr>
  </w:style>
  <w:style w:type="paragraph" w:customStyle="1" w:styleId="101">
    <w:name w:val="Char1 Char Char Char"/>
    <w:basedOn w:val="1"/>
    <w:qFormat/>
    <w:uiPriority w:val="0"/>
    <w:rPr>
      <w:rFonts w:eastAsia="仿宋_GB2312"/>
      <w:sz w:val="28"/>
    </w:rPr>
  </w:style>
  <w:style w:type="paragraph" w:customStyle="1" w:styleId="10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图1"/>
    <w:basedOn w:val="1"/>
    <w:next w:val="1"/>
    <w:qFormat/>
    <w:uiPriority w:val="0"/>
    <w:pPr>
      <w:numPr>
        <w:ilvl w:val="0"/>
        <w:numId w:val="4"/>
      </w:numPr>
      <w:spacing w:beforeLines="50" w:afterLines="100" w:line="360" w:lineRule="auto"/>
      <w:ind w:left="2210" w:hanging="748"/>
      <w:jc w:val="center"/>
    </w:pPr>
    <w:rPr>
      <w:kern w:val="0"/>
      <w:sz w:val="24"/>
    </w:rPr>
  </w:style>
  <w:style w:type="paragraph" w:customStyle="1" w:styleId="104">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10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06">
    <w:name w:val="xl47"/>
    <w:basedOn w:val="1"/>
    <w:qFormat/>
    <w:uiPriority w:val="0"/>
    <w:pPr>
      <w:widowControl/>
      <w:spacing w:before="100" w:beforeAutospacing="1" w:after="100" w:afterAutospacing="1"/>
      <w:textAlignment w:val="top"/>
    </w:pPr>
    <w:rPr>
      <w:kern w:val="0"/>
      <w:sz w:val="20"/>
      <w:szCs w:val="20"/>
    </w:rPr>
  </w:style>
  <w:style w:type="paragraph" w:customStyle="1" w:styleId="107">
    <w:name w:val="样式 标题 3 + 左 段前: 13 磅 段后: 13 磅"/>
    <w:basedOn w:val="4"/>
    <w:qFormat/>
    <w:uiPriority w:val="0"/>
    <w:pPr>
      <w:numPr>
        <w:ilvl w:val="2"/>
        <w:numId w:val="0"/>
      </w:numPr>
      <w:snapToGrid w:val="0"/>
      <w:spacing w:line="360" w:lineRule="auto"/>
      <w:ind w:left="720" w:hanging="720"/>
      <w:jc w:val="left"/>
    </w:pPr>
    <w:rPr>
      <w:rFonts w:eastAsia="微软雅黑" w:cs="宋体"/>
      <w:kern w:val="0"/>
      <w:sz w:val="30"/>
      <w:szCs w:val="20"/>
    </w:rPr>
  </w:style>
  <w:style w:type="paragraph" w:customStyle="1" w:styleId="108">
    <w:name w:val="样式 正文文字缩进 + Times New Roman 小四 首行缩进:  2 字符 行距: 1.5 倍行距"/>
    <w:basedOn w:val="21"/>
    <w:qFormat/>
    <w:uiPriority w:val="0"/>
    <w:pPr>
      <w:spacing w:after="0" w:line="360" w:lineRule="auto"/>
      <w:ind w:left="0" w:leftChars="0" w:firstLine="480" w:firstLineChars="200"/>
    </w:pPr>
    <w:rPr>
      <w:kern w:val="10"/>
      <w:sz w:val="28"/>
      <w:szCs w:val="20"/>
    </w:rPr>
  </w:style>
  <w:style w:type="paragraph" w:customStyle="1" w:styleId="10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111">
    <w:name w:val="正文加粗"/>
    <w:basedOn w:val="1"/>
    <w:next w:val="1"/>
    <w:qFormat/>
    <w:uiPriority w:val="0"/>
    <w:pPr>
      <w:spacing w:line="360" w:lineRule="auto"/>
      <w:jc w:val="left"/>
    </w:pPr>
    <w:rPr>
      <w:rFonts w:eastAsia="黑体"/>
      <w:sz w:val="24"/>
      <w:szCs w:val="21"/>
    </w:rPr>
  </w:style>
  <w:style w:type="paragraph" w:customStyle="1" w:styleId="112">
    <w:name w:val="Char Char Char Char"/>
    <w:basedOn w:val="1"/>
    <w:qFormat/>
    <w:uiPriority w:val="0"/>
    <w:pPr>
      <w:widowControl/>
      <w:spacing w:after="160" w:line="240" w:lineRule="exact"/>
      <w:jc w:val="left"/>
    </w:pPr>
    <w:rPr>
      <w:kern w:val="0"/>
      <w:sz w:val="24"/>
    </w:rPr>
  </w:style>
  <w:style w:type="paragraph" w:customStyle="1" w:styleId="113">
    <w:name w:val="无间隔2"/>
    <w:qFormat/>
    <w:uiPriority w:val="0"/>
    <w:pPr>
      <w:widowControl w:val="0"/>
      <w:jc w:val="both"/>
    </w:pPr>
    <w:rPr>
      <w:rFonts w:ascii="Cambria" w:hAnsi="Cambria" w:eastAsia="宋体" w:cs="Times New Roman"/>
      <w:kern w:val="2"/>
      <w:sz w:val="24"/>
      <w:szCs w:val="24"/>
      <w:lang w:val="en-US" w:eastAsia="zh-CN" w:bidi="ar-SA"/>
    </w:rPr>
  </w:style>
  <w:style w:type="paragraph" w:customStyle="1" w:styleId="114">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115">
    <w:name w:val=" 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1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1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18">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1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1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1">
    <w:name w:val="标题 2（绿盟科技）"/>
    <w:basedOn w:val="2"/>
    <w:next w:val="1"/>
    <w:qFormat/>
    <w:uiPriority w:val="0"/>
    <w:pPr>
      <w:spacing w:line="415" w:lineRule="auto"/>
      <w:jc w:val="left"/>
    </w:pPr>
    <w:rPr>
      <w:bCs w:val="0"/>
    </w:rPr>
  </w:style>
  <w:style w:type="character" w:customStyle="1" w:styleId="122">
    <w:name w:val=" Char Char19"/>
    <w:link w:val="21"/>
    <w:qFormat/>
    <w:uiPriority w:val="0"/>
    <w:rPr>
      <w:kern w:val="2"/>
      <w:sz w:val="21"/>
      <w:szCs w:val="24"/>
    </w:rPr>
  </w:style>
  <w:style w:type="character" w:customStyle="1" w:styleId="123">
    <w:name w:val=" Char Char14"/>
    <w:basedOn w:val="122"/>
    <w:link w:val="30"/>
    <w:qFormat/>
    <w:uiPriority w:val="0"/>
  </w:style>
  <w:style w:type="character" w:customStyle="1" w:styleId="124">
    <w:name w:val=" Char Char28"/>
    <w:link w:val="3"/>
    <w:qFormat/>
    <w:uiPriority w:val="0"/>
    <w:rPr>
      <w:rFonts w:eastAsia="宋体"/>
      <w:kern w:val="2"/>
      <w:sz w:val="28"/>
      <w:lang w:val="en-US" w:eastAsia="zh-CN" w:bidi="ar-SA"/>
    </w:rPr>
  </w:style>
  <w:style w:type="character" w:customStyle="1" w:styleId="125">
    <w:name w:val=" Char Char27"/>
    <w:link w:val="2"/>
    <w:qFormat/>
    <w:uiPriority w:val="0"/>
    <w:rPr>
      <w:rFonts w:ascii="Arial" w:hAnsi="Arial" w:eastAsia="黑体"/>
      <w:b/>
      <w:bCs/>
      <w:kern w:val="2"/>
      <w:sz w:val="32"/>
      <w:szCs w:val="32"/>
      <w:lang w:val="en-US" w:eastAsia="zh-CN" w:bidi="ar-SA"/>
    </w:rPr>
  </w:style>
  <w:style w:type="character" w:customStyle="1" w:styleId="126">
    <w:name w:val=" Char Char26"/>
    <w:link w:val="4"/>
    <w:qFormat/>
    <w:uiPriority w:val="0"/>
    <w:rPr>
      <w:rFonts w:eastAsia="宋体"/>
      <w:b/>
      <w:bCs/>
      <w:kern w:val="2"/>
      <w:sz w:val="32"/>
      <w:szCs w:val="32"/>
      <w:lang w:val="en-US" w:eastAsia="zh-CN" w:bidi="ar-SA"/>
    </w:rPr>
  </w:style>
  <w:style w:type="character" w:customStyle="1" w:styleId="127">
    <w:name w:val=" Char Char25"/>
    <w:link w:val="5"/>
    <w:qFormat/>
    <w:uiPriority w:val="0"/>
    <w:rPr>
      <w:rFonts w:ascii="Cambria" w:hAnsi="Cambria" w:eastAsia="黑体"/>
      <w:bCs/>
      <w:sz w:val="28"/>
      <w:szCs w:val="28"/>
      <w:lang w:bidi="ar-SA"/>
    </w:rPr>
  </w:style>
  <w:style w:type="character" w:customStyle="1" w:styleId="128">
    <w:name w:val=" Char Char24"/>
    <w:link w:val="6"/>
    <w:qFormat/>
    <w:uiPriority w:val="0"/>
    <w:rPr>
      <w:rFonts w:eastAsia="黑体"/>
      <w:bCs/>
      <w:sz w:val="28"/>
      <w:szCs w:val="28"/>
      <w:lang w:bidi="ar-SA"/>
    </w:rPr>
  </w:style>
  <w:style w:type="character" w:customStyle="1" w:styleId="129">
    <w:name w:val=" Char Char23"/>
    <w:link w:val="7"/>
    <w:qFormat/>
    <w:uiPriority w:val="0"/>
    <w:rPr>
      <w:rFonts w:ascii="Cambria" w:hAnsi="Cambria" w:eastAsia="宋体"/>
      <w:b/>
      <w:bCs/>
      <w:sz w:val="24"/>
      <w:szCs w:val="24"/>
      <w:lang w:bidi="ar-SA"/>
    </w:rPr>
  </w:style>
  <w:style w:type="character" w:customStyle="1" w:styleId="130">
    <w:name w:val=" Char Char22"/>
    <w:link w:val="8"/>
    <w:qFormat/>
    <w:uiPriority w:val="0"/>
    <w:rPr>
      <w:rFonts w:eastAsia="宋体"/>
      <w:b/>
      <w:bCs/>
      <w:sz w:val="24"/>
      <w:szCs w:val="24"/>
      <w:lang w:bidi="ar-SA"/>
    </w:rPr>
  </w:style>
  <w:style w:type="character" w:customStyle="1" w:styleId="131">
    <w:name w:val=" Char Char21"/>
    <w:link w:val="9"/>
    <w:qFormat/>
    <w:uiPriority w:val="0"/>
    <w:rPr>
      <w:rFonts w:ascii="Cambria" w:hAnsi="Cambria" w:eastAsia="宋体"/>
      <w:sz w:val="24"/>
      <w:szCs w:val="24"/>
      <w:lang w:bidi="ar-SA"/>
    </w:rPr>
  </w:style>
  <w:style w:type="character" w:customStyle="1" w:styleId="132">
    <w:name w:val=" Char Char20"/>
    <w:link w:val="10"/>
    <w:qFormat/>
    <w:uiPriority w:val="0"/>
    <w:rPr>
      <w:rFonts w:ascii="Cambria" w:hAnsi="Cambria" w:eastAsia="宋体"/>
      <w:szCs w:val="21"/>
      <w:lang w:bidi="ar-SA"/>
    </w:rPr>
  </w:style>
  <w:style w:type="character" w:customStyle="1" w:styleId="133">
    <w:name w:val=" Char Char11"/>
    <w:link w:val="16"/>
    <w:qFormat/>
    <w:locked/>
    <w:uiPriority w:val="0"/>
    <w:rPr>
      <w:rFonts w:ascii="楷体_GB2312" w:eastAsia="楷体_GB2312"/>
      <w:kern w:val="2"/>
      <w:sz w:val="24"/>
      <w:lang w:val="en-US" w:eastAsia="zh-CN" w:bidi="ar-SA"/>
    </w:rPr>
  </w:style>
  <w:style w:type="character" w:customStyle="1" w:styleId="134">
    <w:name w:val=" Char Char7"/>
    <w:link w:val="18"/>
    <w:qFormat/>
    <w:uiPriority w:val="0"/>
    <w:rPr>
      <w:rFonts w:ascii="宋体" w:eastAsia="宋体"/>
      <w:sz w:val="18"/>
      <w:szCs w:val="18"/>
      <w:lang w:bidi="ar-SA"/>
    </w:rPr>
  </w:style>
  <w:style w:type="character" w:customStyle="1" w:styleId="135">
    <w:name w:val=" Char Char18"/>
    <w:link w:val="12"/>
    <w:semiHidden/>
    <w:qFormat/>
    <w:uiPriority w:val="0"/>
    <w:rPr>
      <w:rFonts w:eastAsia="宋体"/>
      <w:kern w:val="2"/>
      <w:sz w:val="21"/>
      <w:szCs w:val="24"/>
      <w:lang w:val="en-US" w:eastAsia="zh-CN" w:bidi="ar-SA"/>
    </w:rPr>
  </w:style>
  <w:style w:type="character" w:customStyle="1" w:styleId="136">
    <w:name w:val=" Char Char5"/>
    <w:link w:val="19"/>
    <w:qFormat/>
    <w:uiPriority w:val="0"/>
    <w:rPr>
      <w:rFonts w:eastAsia="宋体"/>
      <w:kern w:val="2"/>
      <w:sz w:val="16"/>
      <w:szCs w:val="16"/>
      <w:lang w:val="en-US" w:eastAsia="zh-CN" w:bidi="ar-SA"/>
    </w:rPr>
  </w:style>
  <w:style w:type="character" w:customStyle="1" w:styleId="137">
    <w:name w:val=" Char Char9"/>
    <w:link w:val="15"/>
    <w:qFormat/>
    <w:uiPriority w:val="0"/>
    <w:rPr>
      <w:rFonts w:eastAsia="宋体"/>
      <w:kern w:val="2"/>
      <w:sz w:val="21"/>
      <w:szCs w:val="24"/>
      <w:lang w:val="en-US" w:eastAsia="zh-CN" w:bidi="ar-SA"/>
    </w:rPr>
  </w:style>
  <w:style w:type="character" w:customStyle="1" w:styleId="138">
    <w:name w:val=" Char Char2"/>
    <w:link w:val="24"/>
    <w:qFormat/>
    <w:uiPriority w:val="0"/>
    <w:rPr>
      <w:rFonts w:ascii="宋体" w:hAnsi="Courier New" w:eastAsia="宋体"/>
      <w:kern w:val="2"/>
      <w:sz w:val="21"/>
      <w:lang w:val="en-US" w:eastAsia="zh-CN" w:bidi="ar-SA"/>
    </w:rPr>
  </w:style>
  <w:style w:type="character" w:customStyle="1" w:styleId="139">
    <w:name w:val=" Char Char6"/>
    <w:link w:val="26"/>
    <w:qFormat/>
    <w:uiPriority w:val="0"/>
    <w:rPr>
      <w:kern w:val="2"/>
      <w:sz w:val="21"/>
    </w:rPr>
  </w:style>
  <w:style w:type="character" w:customStyle="1" w:styleId="140">
    <w:name w:val=" Char Char"/>
    <w:link w:val="27"/>
    <w:qFormat/>
    <w:uiPriority w:val="0"/>
    <w:rPr>
      <w:kern w:val="2"/>
      <w:sz w:val="21"/>
      <w:szCs w:val="24"/>
    </w:rPr>
  </w:style>
  <w:style w:type="character" w:customStyle="1" w:styleId="141">
    <w:name w:val=" Char Char1"/>
    <w:link w:val="28"/>
    <w:qFormat/>
    <w:uiPriority w:val="0"/>
    <w:rPr>
      <w:sz w:val="18"/>
      <w:szCs w:val="18"/>
    </w:rPr>
  </w:style>
  <w:style w:type="character" w:customStyle="1" w:styleId="142">
    <w:name w:val=" Char Char17"/>
    <w:link w:val="29"/>
    <w:qFormat/>
    <w:uiPriority w:val="99"/>
    <w:rPr>
      <w:rFonts w:eastAsia="宋体"/>
      <w:kern w:val="2"/>
      <w:sz w:val="18"/>
      <w:szCs w:val="18"/>
      <w:lang w:val="en-US" w:eastAsia="zh-CN" w:bidi="ar-SA"/>
    </w:rPr>
  </w:style>
  <w:style w:type="character" w:customStyle="1" w:styleId="143">
    <w:name w:val=" Char Char12"/>
    <w:link w:val="31"/>
    <w:qFormat/>
    <w:uiPriority w:val="99"/>
    <w:rPr>
      <w:rFonts w:eastAsia="宋体"/>
      <w:kern w:val="2"/>
      <w:sz w:val="18"/>
      <w:szCs w:val="18"/>
      <w:lang w:val="en-US" w:eastAsia="zh-CN" w:bidi="ar-SA"/>
    </w:rPr>
  </w:style>
  <w:style w:type="character" w:customStyle="1" w:styleId="144">
    <w:name w:val=" Char Char10"/>
    <w:link w:val="35"/>
    <w:qFormat/>
    <w:uiPriority w:val="0"/>
    <w:rPr>
      <w:kern w:val="2"/>
      <w:sz w:val="16"/>
      <w:szCs w:val="16"/>
    </w:rPr>
  </w:style>
  <w:style w:type="character" w:customStyle="1" w:styleId="145">
    <w:name w:val=" Char Char15"/>
    <w:link w:val="38"/>
    <w:qFormat/>
    <w:uiPriority w:val="0"/>
    <w:rPr>
      <w:kern w:val="2"/>
      <w:sz w:val="21"/>
      <w:szCs w:val="24"/>
    </w:rPr>
  </w:style>
  <w:style w:type="character" w:customStyle="1" w:styleId="146">
    <w:name w:val=" Char Char13"/>
    <w:link w:val="40"/>
    <w:qFormat/>
    <w:locked/>
    <w:uiPriority w:val="0"/>
    <w:rPr>
      <w:rFonts w:ascii="Cambria" w:hAnsi="Cambria" w:eastAsia="宋体" w:cs="Cambria"/>
      <w:b/>
      <w:bCs/>
      <w:kern w:val="2"/>
      <w:sz w:val="32"/>
      <w:szCs w:val="32"/>
      <w:lang w:val="en-US" w:eastAsia="zh-CN" w:bidi="ar-SA"/>
    </w:rPr>
  </w:style>
  <w:style w:type="character" w:customStyle="1" w:styleId="147">
    <w:name w:val=" Char Char16"/>
    <w:link w:val="11"/>
    <w:qFormat/>
    <w:uiPriority w:val="0"/>
    <w:rPr>
      <w:rFonts w:eastAsia="宋体"/>
      <w:b/>
      <w:bCs/>
      <w:kern w:val="2"/>
      <w:sz w:val="24"/>
      <w:szCs w:val="24"/>
      <w:lang w:val="en-US" w:eastAsia="zh-CN" w:bidi="ar-SA"/>
    </w:rPr>
  </w:style>
  <w:style w:type="character" w:customStyle="1" w:styleId="148">
    <w:name w:val=" Char Char8"/>
    <w:link w:val="14"/>
    <w:qFormat/>
    <w:uiPriority w:val="0"/>
    <w:rPr>
      <w:rFonts w:ascii="Arial" w:hAnsi="Arial" w:eastAsia="宋体"/>
      <w:kern w:val="2"/>
      <w:sz w:val="21"/>
      <w:szCs w:val="24"/>
      <w:lang w:val="en-US" w:eastAsia="zh-CN" w:bidi="ar-SA"/>
    </w:rPr>
  </w:style>
  <w:style w:type="character" w:customStyle="1" w:styleId="149">
    <w:name w:val="apple-converted-space"/>
    <w:basedOn w:val="41"/>
    <w:qFormat/>
    <w:uiPriority w:val="0"/>
  </w:style>
  <w:style w:type="character" w:customStyle="1" w:styleId="150">
    <w:name w:val="明显参考2"/>
    <w:qFormat/>
    <w:uiPriority w:val="0"/>
    <w:rPr>
      <w:rFonts w:ascii="Times New Roman" w:hAnsi="Times New Roman" w:eastAsia="宋体" w:cs="Times New Roman"/>
      <w:b/>
      <w:bCs/>
      <w:smallCaps/>
      <w:color w:val="5B9BD5"/>
      <w:spacing w:val="5"/>
    </w:rPr>
  </w:style>
  <w:style w:type="character" w:customStyle="1" w:styleId="151">
    <w:name w:val="Char Char4"/>
    <w:qFormat/>
    <w:uiPriority w:val="0"/>
    <w:rPr>
      <w:sz w:val="18"/>
      <w:szCs w:val="18"/>
    </w:rPr>
  </w:style>
  <w:style w:type="character" w:customStyle="1" w:styleId="152">
    <w:name w:val="Char Char3"/>
    <w:qFormat/>
    <w:uiPriority w:val="0"/>
    <w:rPr>
      <w:rFonts w:ascii="宋体" w:hAnsi="Courier New" w:eastAsia="宋体"/>
      <w:sz w:val="21"/>
      <w:lang w:val="en-US" w:eastAsia="zh-CN"/>
    </w:rPr>
  </w:style>
  <w:style w:type="character" w:customStyle="1" w:styleId="153">
    <w:name w:val="正文文本 3 Char"/>
    <w:qFormat/>
    <w:uiPriority w:val="0"/>
    <w:rPr>
      <w:rFonts w:eastAsia="宋体"/>
      <w:kern w:val="2"/>
      <w:sz w:val="16"/>
      <w:szCs w:val="16"/>
      <w:lang w:val="en-US" w:eastAsia="zh-CN" w:bidi="ar-SA"/>
    </w:rPr>
  </w:style>
  <w:style w:type="character" w:customStyle="1" w:styleId="154">
    <w:name w:val="正文文本缩进 3 Char"/>
    <w:qFormat/>
    <w:uiPriority w:val="0"/>
    <w:rPr>
      <w:kern w:val="2"/>
      <w:sz w:val="16"/>
      <w:szCs w:val="16"/>
    </w:rPr>
  </w:style>
  <w:style w:type="character" w:customStyle="1" w:styleId="155">
    <w:name w:val="标题 3 Char1"/>
    <w:qFormat/>
    <w:uiPriority w:val="0"/>
    <w:rPr>
      <w:rFonts w:eastAsia="宋体"/>
      <w:b/>
      <w:bCs/>
      <w:kern w:val="2"/>
      <w:sz w:val="32"/>
      <w:szCs w:val="32"/>
      <w:lang w:val="en-US" w:eastAsia="zh-CN" w:bidi="ar-SA"/>
    </w:rPr>
  </w:style>
  <w:style w:type="character" w:customStyle="1" w:styleId="156">
    <w:name w:val="bookmark-item uuid-1536126509224 code-24015 single-line-text-input-box-cls"/>
    <w:basedOn w:val="41"/>
    <w:qFormat/>
    <w:uiPriority w:val="0"/>
  </w:style>
  <w:style w:type="character" w:customStyle="1" w:styleId="157">
    <w:name w:val="bookmark-item uuid-1536126438670 code-24004 date-selection-cls"/>
    <w:basedOn w:val="41"/>
    <w:qFormat/>
    <w:uiPriority w:val="0"/>
  </w:style>
  <w:style w:type="character" w:customStyle="1" w:styleId="158">
    <w:name w:val="正文文本 Char"/>
    <w:semiHidden/>
    <w:qFormat/>
    <w:uiPriority w:val="0"/>
    <w:rPr>
      <w:rFonts w:ascii="宋体" w:hAnsi="宋体" w:eastAsia="宋体" w:cs="宋体"/>
      <w:kern w:val="0"/>
      <w:sz w:val="24"/>
      <w:szCs w:val="24"/>
    </w:rPr>
  </w:style>
  <w:style w:type="character" w:customStyle="1" w:styleId="159">
    <w:name w:val="样式3 Char Char"/>
    <w:link w:val="50"/>
    <w:qFormat/>
    <w:locked/>
    <w:uiPriority w:val="0"/>
    <w:rPr>
      <w:rFonts w:ascii="EU-F1" w:eastAsia="黑体"/>
      <w:lang w:bidi="ar-SA"/>
    </w:rPr>
  </w:style>
  <w:style w:type="character" w:customStyle="1" w:styleId="160">
    <w:name w:val="页眉 Char1"/>
    <w:qFormat/>
    <w:uiPriority w:val="0"/>
    <w:rPr>
      <w:rFonts w:eastAsia="宋体"/>
      <w:sz w:val="18"/>
      <w:szCs w:val="18"/>
    </w:rPr>
  </w:style>
  <w:style w:type="character" w:customStyle="1" w:styleId="161">
    <w:name w:val="页眉 Char2"/>
    <w:qFormat/>
    <w:uiPriority w:val="0"/>
    <w:rPr>
      <w:rFonts w:eastAsia="宋体"/>
      <w:kern w:val="2"/>
      <w:sz w:val="18"/>
      <w:szCs w:val="18"/>
      <w:lang w:val="en-US" w:eastAsia="zh-CN" w:bidi="ar-SA"/>
    </w:rPr>
  </w:style>
  <w:style w:type="character" w:customStyle="1" w:styleId="162">
    <w:name w:val="bookmark-item uuid-1536114730799 code-00016 single-line-text-input-box-cls"/>
    <w:basedOn w:val="41"/>
    <w:qFormat/>
    <w:uiPriority w:val="0"/>
  </w:style>
  <w:style w:type="character" w:customStyle="1" w:styleId="163">
    <w:name w:val="正文首行缩进 Char1"/>
    <w:qFormat/>
    <w:uiPriority w:val="0"/>
    <w:rPr>
      <w:rFonts w:ascii="Arial" w:hAnsi="Arial" w:eastAsia="宋体"/>
      <w:kern w:val="2"/>
      <w:sz w:val="21"/>
      <w:szCs w:val="24"/>
      <w:lang w:val="en-US" w:eastAsia="zh-CN" w:bidi="ar-SA"/>
    </w:rPr>
  </w:style>
  <w:style w:type="character" w:customStyle="1" w:styleId="164">
    <w:name w:val="Plain Text Char"/>
    <w:qFormat/>
    <w:locked/>
    <w:uiPriority w:val="0"/>
    <w:rPr>
      <w:rFonts w:ascii="宋体" w:hAnsi="Courier New" w:eastAsia="宋体"/>
      <w:sz w:val="21"/>
    </w:rPr>
  </w:style>
  <w:style w:type="character" w:customStyle="1" w:styleId="165">
    <w:name w:val="apple-style-span"/>
    <w:basedOn w:val="41"/>
    <w:qFormat/>
    <w:uiPriority w:val="0"/>
  </w:style>
  <w:style w:type="character" w:customStyle="1" w:styleId="166">
    <w:name w:val="font11"/>
    <w:qFormat/>
    <w:uiPriority w:val="0"/>
    <w:rPr>
      <w:rFonts w:ascii="宋体" w:hAnsi="宋体" w:eastAsia="宋体" w:cs="宋体"/>
      <w:color w:val="000000"/>
      <w:sz w:val="18"/>
      <w:szCs w:val="18"/>
      <w:u w:val="none"/>
    </w:rPr>
  </w:style>
  <w:style w:type="character" w:customStyle="1" w:styleId="167">
    <w:name w:val="页脚 Char"/>
    <w:qFormat/>
    <w:uiPriority w:val="0"/>
    <w:rPr>
      <w:rFonts w:eastAsia="宋体"/>
      <w:sz w:val="18"/>
      <w:szCs w:val="18"/>
    </w:rPr>
  </w:style>
  <w:style w:type="character" w:customStyle="1" w:styleId="168">
    <w:name w:val="bookmark-item uuid-1536126457454 code-24006 afternoon-time-section-selection-cls"/>
    <w:basedOn w:val="41"/>
    <w:qFormat/>
    <w:uiPriority w:val="0"/>
  </w:style>
  <w:style w:type="character" w:customStyle="1" w:styleId="169">
    <w:name w:val="日期 Char"/>
    <w:qFormat/>
    <w:uiPriority w:val="0"/>
    <w:rPr>
      <w:kern w:val="2"/>
      <w:sz w:val="21"/>
    </w:rPr>
  </w:style>
  <w:style w:type="character" w:customStyle="1" w:styleId="170">
    <w:name w:val=" Char Char4"/>
    <w:qFormat/>
    <w:uiPriority w:val="0"/>
    <w:rPr>
      <w:sz w:val="18"/>
      <w:szCs w:val="18"/>
    </w:rPr>
  </w:style>
  <w:style w:type="character" w:customStyle="1" w:styleId="171">
    <w:name w:val="bookmark-item uuid-1536126419612 code-24002 multi-line-text-input-box-cls"/>
    <w:basedOn w:val="41"/>
    <w:qFormat/>
    <w:uiPriority w:val="0"/>
  </w:style>
  <w:style w:type="character" w:customStyle="1" w:styleId="172">
    <w:name w:val="正文文本 2 Char"/>
    <w:qFormat/>
    <w:uiPriority w:val="0"/>
    <w:rPr>
      <w:kern w:val="2"/>
      <w:sz w:val="21"/>
      <w:szCs w:val="24"/>
    </w:rPr>
  </w:style>
  <w:style w:type="character" w:customStyle="1" w:styleId="173">
    <w:name w:val="bookmark-item uuid-1536126465353 code-24007 single-line-text-input-box-cls"/>
    <w:basedOn w:val="41"/>
    <w:qFormat/>
    <w:uiPriority w:val="0"/>
  </w:style>
  <w:style w:type="character" w:customStyle="1" w:styleId="174">
    <w:name w:val="标题 Char1"/>
    <w:qFormat/>
    <w:uiPriority w:val="10"/>
    <w:rPr>
      <w:rFonts w:ascii="Cambria" w:hAnsi="Cambria" w:eastAsia="宋体" w:cs="Times New Roman"/>
      <w:b/>
      <w:bCs/>
      <w:sz w:val="32"/>
      <w:szCs w:val="32"/>
    </w:rPr>
  </w:style>
  <w:style w:type="character" w:customStyle="1" w:styleId="175">
    <w:name w:val="f_user_info1"/>
    <w:qFormat/>
    <w:uiPriority w:val="0"/>
    <w:rPr>
      <w:b/>
      <w:bCs/>
      <w:color w:val="FF6600"/>
      <w:sz w:val="21"/>
      <w:szCs w:val="21"/>
    </w:rPr>
  </w:style>
  <w:style w:type="character" w:customStyle="1" w:styleId="176">
    <w:name w:val="bookmark-item uuid-1536114381259 code-23015 single-line-text-input-box-cls"/>
    <w:basedOn w:val="41"/>
    <w:qFormat/>
    <w:uiPriority w:val="0"/>
  </w:style>
  <w:style w:type="character" w:customStyle="1" w:styleId="177">
    <w:name w:val="bookmark-item uuid-1546419717787 code-am014100001 false"/>
    <w:basedOn w:val="41"/>
    <w:qFormat/>
    <w:uiPriority w:val="0"/>
  </w:style>
  <w:style w:type="character" w:customStyle="1" w:styleId="178">
    <w:name w:val="bookmark-item uuid-1536215953695 code-31006 multi-line-text-input-box-cls"/>
    <w:basedOn w:val="41"/>
    <w:qFormat/>
    <w:uiPriority w:val="0"/>
  </w:style>
  <w:style w:type="character" w:customStyle="1" w:styleId="179">
    <w:name w:val="Footer Char"/>
    <w:qFormat/>
    <w:locked/>
    <w:uiPriority w:val="0"/>
    <w:rPr>
      <w:rFonts w:cs="Times New Roman"/>
      <w:sz w:val="18"/>
      <w:szCs w:val="18"/>
    </w:rPr>
  </w:style>
  <w:style w:type="character" w:customStyle="1" w:styleId="180">
    <w:name w:val="bookmark-item uuid-1536126489447 code-24012 single-line-text-input-box-cls"/>
    <w:basedOn w:val="41"/>
    <w:qFormat/>
    <w:uiPriority w:val="0"/>
  </w:style>
  <w:style w:type="character" w:customStyle="1" w:styleId="181">
    <w:name w:val="文档结构图 Char"/>
    <w:qFormat/>
    <w:uiPriority w:val="0"/>
    <w:rPr>
      <w:rFonts w:ascii="宋体" w:eastAsia="宋体"/>
      <w:sz w:val="18"/>
      <w:szCs w:val="18"/>
      <w:lang w:bidi="ar-SA"/>
    </w:rPr>
  </w:style>
  <w:style w:type="character" w:customStyle="1" w:styleId="182">
    <w:name w:val="font31"/>
    <w:basedOn w:val="41"/>
    <w:qFormat/>
    <w:uiPriority w:val="0"/>
    <w:rPr>
      <w:rFonts w:hint="eastAsia" w:ascii="宋体" w:hAnsi="宋体" w:eastAsia="宋体" w:cs="宋体"/>
      <w:color w:val="000000"/>
      <w:sz w:val="20"/>
      <w:szCs w:val="20"/>
      <w:u w:val="none"/>
    </w:rPr>
  </w:style>
  <w:style w:type="character" w:customStyle="1" w:styleId="183">
    <w:name w:val="Intense Reference"/>
    <w:qFormat/>
    <w:uiPriority w:val="0"/>
    <w:rPr>
      <w:rFonts w:ascii="Times New Roman" w:hAnsi="Times New Roman" w:eastAsia="宋体" w:cs="Times New Roman"/>
      <w:b/>
      <w:bCs/>
      <w:smallCaps/>
      <w:color w:val="5B9BD5"/>
      <w:spacing w:val="5"/>
    </w:rPr>
  </w:style>
  <w:style w:type="character" w:customStyle="1" w:styleId="184">
    <w:name w:val="标题 2 Char1"/>
    <w:qFormat/>
    <w:uiPriority w:val="0"/>
    <w:rPr>
      <w:rFonts w:ascii="Arial" w:hAnsi="Arial" w:eastAsia="黑体"/>
      <w:b/>
      <w:bCs/>
      <w:kern w:val="2"/>
      <w:sz w:val="32"/>
      <w:szCs w:val="32"/>
      <w:lang w:val="en-US" w:eastAsia="zh-CN" w:bidi="ar-SA"/>
    </w:rPr>
  </w:style>
  <w:style w:type="character" w:customStyle="1" w:styleId="185">
    <w:name w:val="bookmark-item uuid-1536114681261 code-00009 interval-text-box-cls"/>
    <w:basedOn w:val="41"/>
    <w:qFormat/>
    <w:uiPriority w:val="0"/>
  </w:style>
  <w:style w:type="character" w:customStyle="1" w:styleId="186">
    <w:name w:val=" Char Char3"/>
    <w:qFormat/>
    <w:uiPriority w:val="0"/>
    <w:rPr>
      <w:rFonts w:ascii="宋体" w:hAnsi="Courier New" w:eastAsia="宋体"/>
      <w:sz w:val="21"/>
      <w:lang w:val="en-US" w:eastAsia="zh-CN"/>
    </w:rPr>
  </w:style>
  <w:style w:type="character" w:customStyle="1" w:styleId="187">
    <w:name w:val="bookmark-item uuid-1536114351935 code-23009 multi-line-text-input-box-cls"/>
    <w:basedOn w:val="41"/>
    <w:qFormat/>
    <w:uiPriority w:val="0"/>
  </w:style>
  <w:style w:type="character" w:customStyle="1" w:styleId="188">
    <w:name w:val="纯文本 Char"/>
    <w:qFormat/>
    <w:uiPriority w:val="0"/>
    <w:rPr>
      <w:rFonts w:ascii="宋体" w:hAnsi="Courier New" w:eastAsia="宋体"/>
      <w:kern w:val="2"/>
      <w:sz w:val="21"/>
      <w:lang w:val="en-US" w:eastAsia="zh-CN" w:bidi="ar-SA"/>
    </w:rPr>
  </w:style>
  <w:style w:type="character" w:customStyle="1" w:styleId="189">
    <w:name w:val="样式 宋体"/>
    <w:qFormat/>
    <w:uiPriority w:val="0"/>
    <w:rPr>
      <w:rFonts w:ascii="宋体" w:hAnsi="宋体" w:eastAsia="宋体"/>
      <w:kern w:val="0"/>
      <w:sz w:val="32"/>
      <w:lang w:val="en-US" w:eastAsia="zh-CN"/>
    </w:rPr>
  </w:style>
  <w:style w:type="character" w:customStyle="1" w:styleId="190">
    <w:name w:val="标题 6 Char"/>
    <w:qFormat/>
    <w:uiPriority w:val="0"/>
    <w:rPr>
      <w:rFonts w:ascii="Cambria" w:hAnsi="Cambria" w:eastAsia="宋体"/>
      <w:b/>
      <w:bCs/>
      <w:sz w:val="24"/>
      <w:szCs w:val="24"/>
      <w:lang w:bidi="ar-SA"/>
    </w:rPr>
  </w:style>
  <w:style w:type="character" w:customStyle="1" w:styleId="191">
    <w:name w:val="明显参考1"/>
    <w:qFormat/>
    <w:uiPriority w:val="0"/>
    <w:rPr>
      <w:rFonts w:ascii="Times New Roman" w:hAnsi="Times New Roman" w:eastAsia="宋体" w:cs="Times New Roman"/>
      <w:b/>
      <w:bCs/>
      <w:smallCaps/>
      <w:color w:val="5B9BD5"/>
      <w:spacing w:val="5"/>
    </w:rPr>
  </w:style>
  <w:style w:type="character" w:customStyle="1" w:styleId="192">
    <w:name w:val="标准小四 Char"/>
    <w:link w:val="51"/>
    <w:qFormat/>
    <w:uiPriority w:val="0"/>
    <w:rPr>
      <w:rFonts w:ascii="Arial" w:hAnsi="Arial" w:eastAsia="宋体"/>
      <w:kern w:val="2"/>
      <w:sz w:val="24"/>
      <w:szCs w:val="24"/>
      <w:lang w:val="en-US" w:eastAsia="zh-CN" w:bidi="ar-SA"/>
    </w:rPr>
  </w:style>
  <w:style w:type="character" w:customStyle="1" w:styleId="193">
    <w:name w:val="页脚 Char1"/>
    <w:qFormat/>
    <w:uiPriority w:val="0"/>
    <w:rPr>
      <w:rFonts w:eastAsia="宋体"/>
      <w:kern w:val="2"/>
      <w:sz w:val="18"/>
      <w:szCs w:val="18"/>
      <w:lang w:val="en-US" w:eastAsia="zh-CN" w:bidi="ar-SA"/>
    </w:rPr>
  </w:style>
  <w:style w:type="character" w:customStyle="1" w:styleId="194">
    <w:name w:val="bookmark-item uuid-1536114752958 code-00019 single-line-text-input-box-cls"/>
    <w:basedOn w:val="41"/>
    <w:qFormat/>
    <w:uiPriority w:val="0"/>
  </w:style>
  <w:style w:type="character" w:customStyle="1" w:styleId="195">
    <w:name w:val="Heading 5 Char"/>
    <w:qFormat/>
    <w:locked/>
    <w:uiPriority w:val="0"/>
    <w:rPr>
      <w:rFonts w:eastAsia="宋体"/>
      <w:b/>
      <w:bCs/>
      <w:kern w:val="2"/>
      <w:sz w:val="28"/>
      <w:szCs w:val="28"/>
      <w:lang w:val="en-US" w:eastAsia="zh-CN" w:bidi="ar-SA"/>
    </w:rPr>
  </w:style>
  <w:style w:type="character" w:customStyle="1" w:styleId="196">
    <w:name w:val="正文（缩进） Char"/>
    <w:link w:val="52"/>
    <w:qFormat/>
    <w:locked/>
    <w:uiPriority w:val="0"/>
    <w:rPr>
      <w:sz w:val="24"/>
      <w:szCs w:val="24"/>
    </w:rPr>
  </w:style>
  <w:style w:type="character" w:customStyle="1" w:styleId="197">
    <w:name w:val="标题 Char"/>
    <w:qFormat/>
    <w:locked/>
    <w:uiPriority w:val="0"/>
    <w:rPr>
      <w:rFonts w:ascii="Cambria" w:hAnsi="Cambria" w:eastAsia="宋体" w:cs="Cambria"/>
      <w:b/>
      <w:bCs/>
      <w:kern w:val="2"/>
      <w:sz w:val="32"/>
      <w:szCs w:val="32"/>
      <w:lang w:val="en-US" w:eastAsia="zh-CN" w:bidi="ar-SA"/>
    </w:rPr>
  </w:style>
  <w:style w:type="character" w:customStyle="1" w:styleId="198">
    <w:name w:val="bookmark-item uuid-1536126406253 code-00006 drop-list-cls"/>
    <w:basedOn w:val="41"/>
    <w:qFormat/>
    <w:uiPriority w:val="0"/>
  </w:style>
  <w:style w:type="character" w:customStyle="1" w:styleId="199">
    <w:name w:val="标题 3 Char"/>
    <w:qFormat/>
    <w:uiPriority w:val="0"/>
    <w:rPr>
      <w:rFonts w:ascii="Times New Roman" w:hAnsi="Times New Roman" w:eastAsia="宋体" w:cs="Times New Roman"/>
      <w:b/>
      <w:bCs/>
      <w:sz w:val="32"/>
      <w:szCs w:val="32"/>
    </w:rPr>
  </w:style>
  <w:style w:type="character" w:customStyle="1" w:styleId="200">
    <w:name w:val="bookmark-item uuid-1536126447384 code-24003 date-selection-cls"/>
    <w:basedOn w:val="41"/>
    <w:qFormat/>
    <w:uiPriority w:val="0"/>
  </w:style>
  <w:style w:type="character" w:customStyle="1" w:styleId="201">
    <w:name w:val="正文文本缩进 Char1"/>
    <w:semiHidden/>
    <w:qFormat/>
    <w:uiPriority w:val="99"/>
    <w:rPr>
      <w:rFonts w:ascii="Times New Roman" w:hAnsi="Times New Roman" w:eastAsia="宋体" w:cs="Times New Roman"/>
      <w:szCs w:val="24"/>
    </w:rPr>
  </w:style>
  <w:style w:type="character" w:customStyle="1" w:styleId="202">
    <w:name w:val="批注框文本 Char"/>
    <w:qFormat/>
    <w:uiPriority w:val="0"/>
    <w:rPr>
      <w:sz w:val="18"/>
      <w:szCs w:val="18"/>
    </w:rPr>
  </w:style>
  <w:style w:type="character" w:customStyle="1" w:styleId="203">
    <w:name w:val="style7"/>
    <w:basedOn w:val="41"/>
    <w:qFormat/>
    <w:uiPriority w:val="0"/>
  </w:style>
  <w:style w:type="character" w:customStyle="1" w:styleId="204">
    <w:name w:val="Heading 2 Char"/>
    <w:qFormat/>
    <w:locked/>
    <w:uiPriority w:val="0"/>
    <w:rPr>
      <w:rFonts w:ascii="Cambria" w:hAnsi="Cambria" w:eastAsia="宋体" w:cs="黑体"/>
      <w:b/>
      <w:bCs/>
      <w:sz w:val="32"/>
      <w:szCs w:val="32"/>
    </w:rPr>
  </w:style>
  <w:style w:type="character" w:customStyle="1" w:styleId="205">
    <w:name w:val=" Char Char Char Char Char Char Char Char"/>
    <w:link w:val="53"/>
    <w:qFormat/>
    <w:uiPriority w:val="0"/>
    <w:rPr>
      <w:rFonts w:eastAsia="宋体"/>
      <w:sz w:val="24"/>
      <w:szCs w:val="24"/>
      <w:lang w:val="en-US" w:eastAsia="zh-CN" w:bidi="ar-SA"/>
    </w:rPr>
  </w:style>
  <w:style w:type="character" w:customStyle="1" w:styleId="206">
    <w:name w:val="bookmark-item uuid-1536114665933 code-31006 multi-line-text-input-box-cls"/>
    <w:basedOn w:val="41"/>
    <w:qFormat/>
    <w:uiPriority w:val="0"/>
  </w:style>
  <w:style w:type="character" w:customStyle="1" w:styleId="207">
    <w:name w:val="标题 2 Char"/>
    <w:qFormat/>
    <w:uiPriority w:val="0"/>
    <w:rPr>
      <w:rFonts w:ascii="Arial" w:hAnsi="Arial" w:eastAsia="黑体" w:cs="Times New Roman"/>
      <w:b/>
      <w:bCs/>
      <w:sz w:val="32"/>
      <w:szCs w:val="32"/>
    </w:rPr>
  </w:style>
  <w:style w:type="character" w:customStyle="1" w:styleId="208">
    <w:name w:val="批注主题 Char"/>
    <w:qFormat/>
    <w:uiPriority w:val="0"/>
    <w:rPr>
      <w:rFonts w:eastAsia="宋体"/>
      <w:b/>
      <w:bCs/>
      <w:kern w:val="2"/>
      <w:sz w:val="24"/>
      <w:szCs w:val="24"/>
      <w:lang w:val="en-US" w:eastAsia="zh-CN" w:bidi="ar-SA"/>
    </w:rPr>
  </w:style>
  <w:style w:type="character" w:customStyle="1" w:styleId="209">
    <w:name w:val="NormalCharacter"/>
    <w:qFormat/>
    <w:uiPriority w:val="0"/>
  </w:style>
  <w:style w:type="character" w:customStyle="1" w:styleId="210">
    <w:name w:val="正文首行缩进 Char"/>
    <w:basedOn w:val="158"/>
    <w:qFormat/>
    <w:uiPriority w:val="0"/>
  </w:style>
  <w:style w:type="character" w:customStyle="1" w:styleId="211">
    <w:name w:val="标题 1 Char1"/>
    <w:qFormat/>
    <w:uiPriority w:val="0"/>
    <w:rPr>
      <w:rFonts w:eastAsia="宋体"/>
      <w:kern w:val="2"/>
      <w:sz w:val="28"/>
      <w:lang w:val="en-US" w:eastAsia="zh-CN" w:bidi="ar-SA"/>
    </w:rPr>
  </w:style>
  <w:style w:type="character" w:customStyle="1" w:styleId="212">
    <w:name w:val="bookmark-item uuid-1536114715836 code-00014 interval-text-box-cls"/>
    <w:basedOn w:val="41"/>
    <w:qFormat/>
    <w:uiPriority w:val="0"/>
  </w:style>
  <w:style w:type="character" w:customStyle="1" w:styleId="213">
    <w:name w:val="标题 1 Char Char"/>
    <w:qFormat/>
    <w:uiPriority w:val="0"/>
    <w:rPr>
      <w:rFonts w:eastAsia="宋体"/>
      <w:b/>
      <w:spacing w:val="-2"/>
      <w:sz w:val="24"/>
      <w:lang w:val="en-US" w:eastAsia="zh-CN"/>
    </w:rPr>
  </w:style>
  <w:style w:type="character" w:customStyle="1" w:styleId="214">
    <w:name w:val="标题 1 Char"/>
    <w:qFormat/>
    <w:uiPriority w:val="0"/>
    <w:rPr>
      <w:rFonts w:ascii="Times New Roman" w:hAnsi="Times New Roman" w:eastAsia="宋体" w:cs="Times New Roman"/>
      <w:b/>
      <w:bCs/>
      <w:kern w:val="44"/>
      <w:sz w:val="44"/>
      <w:szCs w:val="44"/>
    </w:rPr>
  </w:style>
  <w:style w:type="character" w:customStyle="1" w:styleId="215">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216">
    <w:name w:val="bookmark-item uuid-1536126469439 code-24008 single-line-text-input-box-cls"/>
    <w:basedOn w:val="41"/>
    <w:qFormat/>
    <w:uiPriority w:val="0"/>
  </w:style>
  <w:style w:type="character" w:customStyle="1" w:styleId="217">
    <w:name w:val="Heading 4 Char"/>
    <w:qFormat/>
    <w:locked/>
    <w:uiPriority w:val="0"/>
    <w:rPr>
      <w:rFonts w:ascii="Cambria" w:hAnsi="Cambria" w:eastAsia="宋体" w:cs="黑体"/>
      <w:b/>
      <w:bCs/>
      <w:kern w:val="2"/>
      <w:sz w:val="28"/>
      <w:szCs w:val="28"/>
      <w:lang w:val="en-US" w:eastAsia="zh-CN" w:bidi="ar-SA"/>
    </w:rPr>
  </w:style>
  <w:style w:type="character" w:customStyle="1" w:styleId="218">
    <w:name w:val="bookmark-item uuid-1536114722887 code-00015 single-line-text-input-box-cls"/>
    <w:basedOn w:val="41"/>
    <w:qFormat/>
    <w:uiPriority w:val="0"/>
  </w:style>
  <w:style w:type="character" w:customStyle="1" w:styleId="219">
    <w:name w:val="bookmark-item uuid-1536114688571 code-00010 single-line-text-input-box-cls"/>
    <w:basedOn w:val="41"/>
    <w:qFormat/>
    <w:uiPriority w:val="0"/>
  </w:style>
  <w:style w:type="character" w:customStyle="1" w:styleId="220">
    <w:name w:val="标题 7 Char"/>
    <w:qFormat/>
    <w:uiPriority w:val="0"/>
    <w:rPr>
      <w:rFonts w:eastAsia="宋体"/>
      <w:b/>
      <w:bCs/>
      <w:sz w:val="24"/>
      <w:szCs w:val="24"/>
      <w:lang w:bidi="ar-SA"/>
    </w:rPr>
  </w:style>
  <w:style w:type="character" w:customStyle="1" w:styleId="221">
    <w:name w:val="正文缩进 Char"/>
    <w:qFormat/>
    <w:locked/>
    <w:uiPriority w:val="0"/>
    <w:rPr>
      <w:rFonts w:ascii="楷体_GB2312" w:eastAsia="楷体_GB2312"/>
      <w:kern w:val="2"/>
      <w:sz w:val="24"/>
      <w:lang w:val="en-US" w:eastAsia="zh-CN" w:bidi="ar-SA"/>
    </w:rPr>
  </w:style>
  <w:style w:type="character" w:customStyle="1" w:styleId="222">
    <w:name w:val="批注文字 Char1"/>
    <w:semiHidden/>
    <w:qFormat/>
    <w:uiPriority w:val="99"/>
    <w:rPr>
      <w:rFonts w:ascii="Times New Roman" w:hAnsi="Times New Roman" w:eastAsia="宋体" w:cs="Times New Roman"/>
      <w:szCs w:val="24"/>
    </w:rPr>
  </w:style>
  <w:style w:type="character" w:customStyle="1" w:styleId="223">
    <w:name w:val="bookmark-item uuid-1536126485114 code-24011 date-time-selection-cls"/>
    <w:basedOn w:val="41"/>
    <w:qFormat/>
    <w:uiPriority w:val="0"/>
  </w:style>
  <w:style w:type="character" w:customStyle="1" w:styleId="224">
    <w:name w:val="bookmark-item uuid-1536114761735 code-00020 single-line-text-input-box-cls"/>
    <w:basedOn w:val="41"/>
    <w:qFormat/>
    <w:uiPriority w:val="0"/>
  </w:style>
  <w:style w:type="character" w:customStyle="1" w:styleId="225">
    <w:name w:val="bookmark-item uuid-1536126562353 code-24021 multi-line-text-input-box-cls"/>
    <w:basedOn w:val="41"/>
    <w:qFormat/>
    <w:uiPriority w:val="0"/>
  </w:style>
  <w:style w:type="character" w:customStyle="1" w:styleId="226">
    <w:name w:val="bookmark-item uuid-1536114374160 code-23013 date-time-selection-cls"/>
    <w:basedOn w:val="41"/>
    <w:qFormat/>
    <w:uiPriority w:val="0"/>
  </w:style>
  <w:style w:type="character" w:customStyle="1" w:styleId="227">
    <w:name w:val="bookmark-item uuid-1536126399072 code-00004 single-line-text-input-box-cls"/>
    <w:basedOn w:val="41"/>
    <w:qFormat/>
    <w:uiPriority w:val="0"/>
  </w:style>
  <w:style w:type="character" w:customStyle="1" w:styleId="228">
    <w:name w:val="bookmark-item uuid-1536114695490 code-00011 single-line-text-input-box-cls"/>
    <w:basedOn w:val="41"/>
    <w:qFormat/>
    <w:uiPriority w:val="0"/>
  </w:style>
  <w:style w:type="character" w:customStyle="1" w:styleId="229">
    <w:name w:val="标题 8 Char"/>
    <w:qFormat/>
    <w:uiPriority w:val="0"/>
    <w:rPr>
      <w:rFonts w:ascii="Cambria" w:hAnsi="Cambria" w:eastAsia="宋体"/>
      <w:sz w:val="24"/>
      <w:szCs w:val="24"/>
      <w:lang w:bidi="ar-SA"/>
    </w:rPr>
  </w:style>
  <w:style w:type="character" w:customStyle="1" w:styleId="230">
    <w:name w:val="bookmark-item uuid-1536114769643 code-00021 single-line-text-input-box-cls"/>
    <w:basedOn w:val="41"/>
    <w:qFormat/>
    <w:uiPriority w:val="0"/>
  </w:style>
  <w:style w:type="character" w:customStyle="1" w:styleId="231">
    <w:name w:val="页眉 Char"/>
    <w:qFormat/>
    <w:uiPriority w:val="0"/>
    <w:rPr>
      <w:rFonts w:ascii="宋体" w:hAnsi="宋体" w:eastAsia="宋体" w:cs="宋体"/>
      <w:kern w:val="0"/>
      <w:sz w:val="18"/>
      <w:szCs w:val="18"/>
    </w:rPr>
  </w:style>
  <w:style w:type="character" w:customStyle="1" w:styleId="232">
    <w:name w:val="bookmark-item uuid-1536114359770 code-23011 date-time-selection-cls"/>
    <w:basedOn w:val="41"/>
    <w:qFormat/>
    <w:uiPriority w:val="0"/>
  </w:style>
  <w:style w:type="character" w:customStyle="1" w:styleId="233">
    <w:name w:val="Heading 6 Char"/>
    <w:qFormat/>
    <w:locked/>
    <w:uiPriority w:val="0"/>
    <w:rPr>
      <w:rFonts w:ascii="Cambria" w:hAnsi="Cambria" w:eastAsia="宋体"/>
      <w:b/>
      <w:bCs/>
      <w:kern w:val="2"/>
      <w:sz w:val="24"/>
      <w:szCs w:val="24"/>
      <w:lang w:val="en-US" w:eastAsia="zh-CN" w:bidi="ar-SA"/>
    </w:rPr>
  </w:style>
  <w:style w:type="character" w:customStyle="1" w:styleId="234">
    <w:name w:val="sub"/>
    <w:basedOn w:val="41"/>
    <w:qFormat/>
    <w:uiPriority w:val="0"/>
  </w:style>
  <w:style w:type="character" w:customStyle="1" w:styleId="235">
    <w:name w:val="标题 9 Char"/>
    <w:qFormat/>
    <w:uiPriority w:val="0"/>
    <w:rPr>
      <w:rFonts w:ascii="Cambria" w:hAnsi="Cambria" w:eastAsia="宋体"/>
      <w:szCs w:val="21"/>
      <w:lang w:bidi="ar-SA"/>
    </w:rPr>
  </w:style>
  <w:style w:type="character" w:customStyle="1" w:styleId="236">
    <w:name w:val="列出段落 Char"/>
    <w:link w:val="54"/>
    <w:qFormat/>
    <w:uiPriority w:val="0"/>
    <w:rPr>
      <w:rFonts w:ascii="Calibri" w:hAnsi="Calibri"/>
      <w:kern w:val="2"/>
      <w:sz w:val="24"/>
      <w:szCs w:val="22"/>
    </w:rPr>
  </w:style>
  <w:style w:type="character" w:customStyle="1" w:styleId="237">
    <w:name w:val="bookmark-item uuid-1536114367028 code-23012 single-line-text-input-box-cls"/>
    <w:basedOn w:val="41"/>
    <w:qFormat/>
    <w:uiPriority w:val="0"/>
  </w:style>
  <w:style w:type="character" w:customStyle="1" w:styleId="238">
    <w:name w:val="bookmark-item uuid-1536126495719 code-24014 date-time-selection-cls"/>
    <w:basedOn w:val="41"/>
    <w:qFormat/>
    <w:uiPriority w:val="0"/>
  </w:style>
  <w:style w:type="character" w:customStyle="1" w:styleId="239">
    <w:name w:val="标题 4 Char"/>
    <w:qFormat/>
    <w:uiPriority w:val="0"/>
    <w:rPr>
      <w:rFonts w:ascii="Cambria" w:hAnsi="Cambria" w:eastAsia="黑体"/>
      <w:bCs/>
      <w:sz w:val="28"/>
      <w:szCs w:val="28"/>
      <w:lang w:bidi="ar-SA"/>
    </w:rPr>
  </w:style>
  <w:style w:type="character" w:customStyle="1" w:styleId="240">
    <w:name w:val="bookmark-item uuid-1536126413120 code-24001"/>
    <w:basedOn w:val="41"/>
    <w:qFormat/>
    <w:uiPriority w:val="0"/>
  </w:style>
  <w:style w:type="character" w:customStyle="1" w:styleId="241">
    <w:name w:val="正文文本 Char1"/>
    <w:qFormat/>
    <w:uiPriority w:val="0"/>
    <w:rPr>
      <w:rFonts w:eastAsia="宋体"/>
      <w:kern w:val="2"/>
      <w:sz w:val="21"/>
      <w:szCs w:val="24"/>
      <w:lang w:val="en-US" w:eastAsia="zh-CN" w:bidi="ar-SA"/>
    </w:rPr>
  </w:style>
  <w:style w:type="character" w:customStyle="1" w:styleId="242">
    <w:name w:val="样式 标题 3h3H3l3CTheading 3Level 3 Headlevel_3PIM 3sect1.2... Char"/>
    <w:link w:val="55"/>
    <w:qFormat/>
    <w:uiPriority w:val="0"/>
    <w:rPr>
      <w:rFonts w:ascii="Arial" w:hAnsi="Arial" w:eastAsia="黑体"/>
      <w:bCs/>
      <w:sz w:val="24"/>
      <w:szCs w:val="32"/>
      <w:lang w:bidi="ar-SA"/>
    </w:rPr>
  </w:style>
  <w:style w:type="character" w:customStyle="1" w:styleId="243">
    <w:name w:val="font21"/>
    <w:basedOn w:val="41"/>
    <w:qFormat/>
    <w:uiPriority w:val="0"/>
    <w:rPr>
      <w:rFonts w:hint="eastAsia" w:ascii="宋体" w:hAnsi="宋体" w:eastAsia="宋体" w:cs="宋体"/>
      <w:color w:val="000000"/>
      <w:sz w:val="20"/>
      <w:szCs w:val="20"/>
      <w:u w:val="none"/>
    </w:rPr>
  </w:style>
  <w:style w:type="character" w:customStyle="1" w:styleId="244">
    <w:name w:val="Header Char"/>
    <w:qFormat/>
    <w:locked/>
    <w:uiPriority w:val="0"/>
    <w:rPr>
      <w:rFonts w:cs="Times New Roman"/>
      <w:sz w:val="18"/>
      <w:szCs w:val="18"/>
    </w:rPr>
  </w:style>
  <w:style w:type="character" w:customStyle="1" w:styleId="245">
    <w:name w:val="Char Char Char Char Char Char Char Char"/>
    <w:link w:val="56"/>
    <w:qFormat/>
    <w:uiPriority w:val="0"/>
    <w:rPr>
      <w:sz w:val="24"/>
      <w:szCs w:val="24"/>
    </w:rPr>
  </w:style>
  <w:style w:type="character" w:customStyle="1" w:styleId="246">
    <w:name w:val="正文文本缩进 Char"/>
    <w:qFormat/>
    <w:uiPriority w:val="0"/>
    <w:rPr>
      <w:kern w:val="2"/>
      <w:sz w:val="21"/>
      <w:szCs w:val="24"/>
    </w:rPr>
  </w:style>
  <w:style w:type="character" w:customStyle="1" w:styleId="247">
    <w:name w:val="tpc_content"/>
    <w:qFormat/>
    <w:uiPriority w:val="0"/>
  </w:style>
  <w:style w:type="character" w:customStyle="1" w:styleId="248">
    <w:name w:val="正文首行缩进 2 Char"/>
    <w:basedOn w:val="246"/>
    <w:qFormat/>
    <w:uiPriority w:val="0"/>
  </w:style>
  <w:style w:type="character" w:customStyle="1" w:styleId="249">
    <w:name w:val="bookmark-item uuid-1546419660755 code-am014100001 false"/>
    <w:basedOn w:val="41"/>
    <w:qFormat/>
    <w:uiPriority w:val="0"/>
  </w:style>
  <w:style w:type="character" w:customStyle="1" w:styleId="250">
    <w:name w:val="标题 5 Char"/>
    <w:qFormat/>
    <w:uiPriority w:val="0"/>
    <w:rPr>
      <w:rFonts w:eastAsia="黑体"/>
      <w:bCs/>
      <w:sz w:val="28"/>
      <w:szCs w:val="28"/>
      <w:lang w:bidi="ar-SA"/>
    </w:rPr>
  </w:style>
  <w:style w:type="character" w:customStyle="1" w:styleId="251">
    <w:name w:val="Heading 1 Char"/>
    <w:qFormat/>
    <w:locked/>
    <w:uiPriority w:val="0"/>
    <w:rPr>
      <w:rFonts w:eastAsia="宋体"/>
      <w:b/>
      <w:bCs/>
      <w:kern w:val="44"/>
      <w:sz w:val="44"/>
      <w:szCs w:val="44"/>
      <w:lang w:val="en-US" w:eastAsia="zh-CN" w:bidi="ar-SA"/>
    </w:rPr>
  </w:style>
  <w:style w:type="character" w:customStyle="1" w:styleId="252">
    <w:name w:val="style8"/>
    <w:basedOn w:val="41"/>
    <w:qFormat/>
    <w:uiPriority w:val="0"/>
  </w:style>
  <w:style w:type="character" w:customStyle="1" w:styleId="253">
    <w:name w:val="Heading 3 Char"/>
    <w:qFormat/>
    <w:locked/>
    <w:uiPriority w:val="0"/>
    <w:rPr>
      <w:rFonts w:cs="Times New Roman"/>
      <w:b/>
      <w:bCs/>
      <w:sz w:val="32"/>
      <w:szCs w:val="32"/>
    </w:rPr>
  </w:style>
  <w:style w:type="character" w:customStyle="1" w:styleId="254">
    <w:name w:val="正文文本 Char2"/>
    <w:semiHidden/>
    <w:qFormat/>
    <w:uiPriority w:val="99"/>
    <w:rPr>
      <w:rFonts w:ascii="Times New Roman" w:hAnsi="Times New Roman" w:eastAsia="宋体" w:cs="Times New Roman"/>
      <w:szCs w:val="24"/>
    </w:rPr>
  </w:style>
  <w:style w:type="character" w:customStyle="1" w:styleId="255">
    <w:name w:val="bookmark-item uuid-1536114308002 code-23005 morning-time-section-selection-cls"/>
    <w:basedOn w:val="41"/>
    <w:qFormat/>
    <w:uiPriority w:val="0"/>
  </w:style>
  <w:style w:type="character" w:customStyle="1" w:styleId="256">
    <w:name w:val="正文文本缩进 2 Char"/>
    <w:qFormat/>
    <w:uiPriority w:val="0"/>
    <w:rPr>
      <w:kern w:val="2"/>
      <w:sz w:val="21"/>
      <w:szCs w:val="24"/>
    </w:rPr>
  </w:style>
  <w:style w:type="character" w:customStyle="1" w:styleId="257">
    <w:name w:val="无间隔 Char"/>
    <w:link w:val="57"/>
    <w:qFormat/>
    <w:locked/>
    <w:uiPriority w:val="0"/>
    <w:rPr>
      <w:rFonts w:ascii="Calibri" w:hAnsi="Calibri"/>
      <w:sz w:val="22"/>
      <w:lang w:val="en-US" w:eastAsia="zh-CN" w:bidi="ar-SA"/>
    </w:rPr>
  </w:style>
  <w:style w:type="character" w:customStyle="1" w:styleId="258">
    <w:name w:val="bookmark-item uuid-1536126453094 code-24005 morning-time-section-selection-cls"/>
    <w:basedOn w:val="4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1</Pages>
  <Words>3523</Words>
  <Characters>20087</Characters>
  <Lines>167</Lines>
  <Paragraphs>47</Paragraphs>
  <TotalTime>4</TotalTime>
  <ScaleCrop>false</ScaleCrop>
  <LinksUpToDate>false</LinksUpToDate>
  <CharactersWithSpaces>23563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2019-10-20T09:25:00Z</dcterms:created>
  <dc:creator>匿名用户</dc:creator>
  <cp:lastModifiedBy>Administrator</cp:lastModifiedBy>
  <cp:lastPrinted>2021-05-26T03:13:00Z</cp:lastPrinted>
  <dcterms:modified xsi:type="dcterms:W3CDTF">2021-11-22T09:59:44Z</dcterms:modified>
  <dc:title>项 目 编号：AKS-ZFCG（GK）-2012-XX号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99F4A7CA5CAF4EB1BF697290FB9D0170</vt:lpwstr>
  </property>
  <property fmtid="{D5CDD505-2E9C-101B-9397-08002B2CF9AE}" pid="4" name="KSOSaveFontToCloudKey">
    <vt:lpwstr>279815317_btnclosed</vt:lpwstr>
  </property>
</Properties>
</file>