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仿宋" w:hAnsi="仿宋" w:cs="仿宋"/>
          <w:color w:val="auto"/>
        </w:rPr>
      </w:pPr>
    </w:p>
    <w:p>
      <w:pPr>
        <w:ind w:firstLine="480"/>
        <w:jc w:val="center"/>
        <w:rPr>
          <w:rFonts w:ascii="仿宋" w:hAnsi="仿宋" w:cs="仿宋"/>
          <w:color w:val="auto"/>
        </w:rPr>
      </w:pPr>
    </w:p>
    <w:p>
      <w:pPr>
        <w:ind w:firstLine="480"/>
        <w:rPr>
          <w:rFonts w:ascii="仿宋" w:hAnsi="仿宋" w:cs="仿宋"/>
          <w:color w:val="auto"/>
        </w:rPr>
      </w:pPr>
    </w:p>
    <w:p>
      <w:pPr>
        <w:pStyle w:val="22"/>
        <w:tabs>
          <w:tab w:val="left" w:pos="8460"/>
        </w:tabs>
        <w:snapToGrid w:val="0"/>
        <w:ind w:firstLine="643"/>
        <w:jc w:val="center"/>
        <w:rPr>
          <w:rFonts w:ascii="仿宋" w:hAnsi="仿宋" w:eastAsia="仿宋" w:cs="仿宋"/>
          <w:b/>
          <w:bCs/>
          <w:sz w:val="36"/>
          <w:szCs w:val="36"/>
          <w:highlight w:val="none"/>
        </w:rPr>
      </w:pPr>
      <w:r>
        <w:rPr>
          <w:rFonts w:hint="eastAsia" w:ascii="仿宋" w:hAnsi="仿宋" w:eastAsia="仿宋" w:cs="仿宋"/>
          <w:b/>
          <w:bCs/>
          <w:sz w:val="32"/>
          <w:szCs w:val="32"/>
          <w:highlight w:val="none"/>
        </w:rPr>
        <w:t>新疆智慧旅游投诉处理与执法监管平台项目-第一包投诉处理平台项目</w:t>
      </w:r>
      <w:r>
        <w:rPr>
          <w:rFonts w:hint="eastAsia" w:ascii="仿宋" w:hAnsi="仿宋" w:eastAsia="仿宋" w:cs="仿宋"/>
          <w:b/>
          <w:bCs/>
          <w:sz w:val="36"/>
          <w:szCs w:val="36"/>
          <w:highlight w:val="none"/>
        </w:rPr>
        <w:t xml:space="preserve"> </w:t>
      </w:r>
    </w:p>
    <w:p>
      <w:pPr>
        <w:pStyle w:val="22"/>
        <w:tabs>
          <w:tab w:val="left" w:pos="8460"/>
        </w:tabs>
        <w:snapToGrid w:val="0"/>
        <w:ind w:firstLine="883"/>
        <w:jc w:val="center"/>
        <w:rPr>
          <w:rFonts w:ascii="仿宋" w:hAnsi="仿宋" w:eastAsia="仿宋" w:cs="仿宋"/>
          <w:b/>
          <w:bCs/>
          <w:sz w:val="44"/>
          <w:szCs w:val="44"/>
        </w:rPr>
      </w:pPr>
    </w:p>
    <w:p>
      <w:pPr>
        <w:pStyle w:val="22"/>
        <w:tabs>
          <w:tab w:val="left" w:pos="8460"/>
        </w:tabs>
        <w:snapToGrid w:val="0"/>
        <w:ind w:firstLine="1687"/>
        <w:jc w:val="center"/>
        <w:rPr>
          <w:rFonts w:ascii="仿宋" w:hAnsi="仿宋" w:eastAsia="仿宋" w:cs="仿宋"/>
          <w:b/>
          <w:bCs/>
          <w:sz w:val="84"/>
          <w:szCs w:val="84"/>
        </w:rPr>
      </w:pPr>
      <w:r>
        <w:rPr>
          <w:rFonts w:hint="eastAsia" w:ascii="仿宋" w:hAnsi="仿宋" w:eastAsia="仿宋" w:cs="仿宋"/>
          <w:b/>
          <w:bCs/>
          <w:sz w:val="84"/>
          <w:szCs w:val="84"/>
        </w:rPr>
        <w:t>公开招标文件</w:t>
      </w:r>
    </w:p>
    <w:p>
      <w:pPr>
        <w:pStyle w:val="22"/>
        <w:tabs>
          <w:tab w:val="left" w:pos="8460"/>
        </w:tabs>
        <w:snapToGrid w:val="0"/>
        <w:ind w:firstLine="643"/>
        <w:jc w:val="both"/>
        <w:rPr>
          <w:rFonts w:ascii="仿宋" w:hAnsi="仿宋" w:eastAsia="仿宋" w:cs="仿宋"/>
          <w:b/>
          <w:bCs/>
          <w:sz w:val="32"/>
          <w:szCs w:val="32"/>
        </w:rPr>
      </w:pPr>
    </w:p>
    <w:p>
      <w:pPr>
        <w:pStyle w:val="22"/>
        <w:tabs>
          <w:tab w:val="left" w:pos="8460"/>
        </w:tabs>
        <w:snapToGrid w:val="0"/>
        <w:ind w:firstLine="643"/>
        <w:jc w:val="both"/>
        <w:rPr>
          <w:rFonts w:ascii="仿宋" w:hAnsi="仿宋" w:eastAsia="仿宋" w:cs="仿宋"/>
          <w:b/>
          <w:bCs/>
          <w:sz w:val="32"/>
          <w:szCs w:val="32"/>
        </w:rPr>
      </w:pPr>
    </w:p>
    <w:p>
      <w:pPr>
        <w:pStyle w:val="22"/>
        <w:tabs>
          <w:tab w:val="left" w:pos="8460"/>
        </w:tabs>
        <w:snapToGrid w:val="0"/>
        <w:ind w:firstLine="643"/>
        <w:jc w:val="both"/>
        <w:rPr>
          <w:rFonts w:ascii="仿宋" w:hAnsi="仿宋" w:eastAsia="仿宋" w:cs="仿宋"/>
          <w:b/>
          <w:bCs/>
          <w:sz w:val="32"/>
          <w:szCs w:val="32"/>
        </w:rPr>
      </w:pPr>
    </w:p>
    <w:p>
      <w:pPr>
        <w:pStyle w:val="22"/>
        <w:tabs>
          <w:tab w:val="left" w:pos="8460"/>
        </w:tabs>
        <w:snapToGrid w:val="0"/>
        <w:ind w:firstLine="643"/>
        <w:jc w:val="both"/>
        <w:rPr>
          <w:rFonts w:ascii="仿宋" w:hAnsi="仿宋" w:eastAsia="仿宋" w:cs="仿宋"/>
          <w:b/>
          <w:bCs/>
          <w:sz w:val="44"/>
          <w:szCs w:val="44"/>
          <w:highlight w:val="none"/>
        </w:rPr>
      </w:pPr>
      <w:r>
        <w:rPr>
          <w:rFonts w:hint="eastAsia" w:ascii="仿宋" w:hAnsi="仿宋" w:eastAsia="仿宋" w:cs="仿宋"/>
          <w:b/>
          <w:bCs/>
          <w:sz w:val="32"/>
          <w:szCs w:val="32"/>
        </w:rPr>
        <w:t>项目编号：</w:t>
      </w:r>
      <w:r>
        <w:rPr>
          <w:rFonts w:hint="eastAsia" w:ascii="仿宋" w:hAnsi="仿宋" w:eastAsia="仿宋" w:cs="仿宋"/>
          <w:b/>
          <w:bCs/>
          <w:sz w:val="28"/>
          <w:szCs w:val="28"/>
          <w:highlight w:val="none"/>
        </w:rPr>
        <w:t>XJTZY2021-1-C0052-01</w:t>
      </w:r>
    </w:p>
    <w:p>
      <w:pPr>
        <w:pStyle w:val="22"/>
        <w:tabs>
          <w:tab w:val="left" w:pos="8460"/>
        </w:tabs>
        <w:snapToGrid w:val="0"/>
        <w:ind w:firstLine="602"/>
        <w:jc w:val="both"/>
        <w:rPr>
          <w:rFonts w:ascii="仿宋" w:hAnsi="仿宋" w:eastAsia="仿宋" w:cs="仿宋"/>
          <w:b/>
          <w:bCs/>
          <w:sz w:val="30"/>
          <w:szCs w:val="30"/>
          <w:highlight w:val="none"/>
        </w:rPr>
      </w:pPr>
    </w:p>
    <w:p>
      <w:pPr>
        <w:pStyle w:val="22"/>
        <w:tabs>
          <w:tab w:val="left" w:pos="8460"/>
        </w:tabs>
        <w:snapToGrid w:val="0"/>
        <w:ind w:firstLine="602"/>
        <w:jc w:val="both"/>
        <w:rPr>
          <w:rFonts w:ascii="仿宋" w:hAnsi="仿宋" w:eastAsia="仿宋" w:cs="仿宋"/>
          <w:b/>
          <w:bCs/>
          <w:sz w:val="30"/>
          <w:szCs w:val="30"/>
          <w:highlight w:val="none"/>
        </w:rPr>
      </w:pPr>
      <w:r>
        <w:rPr>
          <w:rFonts w:hint="eastAsia" w:ascii="仿宋" w:hAnsi="仿宋" w:eastAsia="仿宋" w:cs="仿宋"/>
          <w:b/>
          <w:bCs/>
          <w:sz w:val="30"/>
          <w:szCs w:val="30"/>
          <w:highlight w:val="none"/>
        </w:rPr>
        <w:t>项目名称：新疆智慧旅游投诉处理与执法监管平台项目-第一包投诉处理平台项目</w:t>
      </w:r>
    </w:p>
    <w:p>
      <w:pPr>
        <w:pStyle w:val="22"/>
        <w:tabs>
          <w:tab w:val="left" w:pos="8460"/>
        </w:tabs>
        <w:snapToGrid w:val="0"/>
        <w:ind w:firstLine="602"/>
        <w:jc w:val="both"/>
        <w:rPr>
          <w:rFonts w:ascii="仿宋" w:hAnsi="仿宋" w:eastAsia="仿宋" w:cs="仿宋"/>
          <w:b/>
          <w:bCs/>
          <w:sz w:val="30"/>
          <w:szCs w:val="30"/>
          <w:highlight w:val="none"/>
        </w:rPr>
      </w:pPr>
    </w:p>
    <w:p>
      <w:pPr>
        <w:pStyle w:val="22"/>
        <w:tabs>
          <w:tab w:val="left" w:pos="8460"/>
        </w:tabs>
        <w:snapToGrid w:val="0"/>
        <w:ind w:firstLine="602"/>
        <w:jc w:val="both"/>
        <w:rPr>
          <w:rFonts w:ascii="仿宋" w:hAnsi="仿宋" w:eastAsia="仿宋" w:cs="仿宋"/>
          <w:b/>
          <w:bCs/>
          <w:sz w:val="30"/>
          <w:szCs w:val="30"/>
          <w:highlight w:val="none"/>
        </w:rPr>
      </w:pPr>
      <w:r>
        <w:rPr>
          <w:rFonts w:hint="eastAsia" w:ascii="仿宋" w:hAnsi="仿宋" w:eastAsia="仿宋" w:cs="仿宋"/>
          <w:b/>
          <w:bCs/>
          <w:sz w:val="30"/>
          <w:szCs w:val="30"/>
          <w:highlight w:val="none"/>
        </w:rPr>
        <w:t>招标人（盖章）：新疆维吾尔自治区文化和旅游厅</w:t>
      </w:r>
    </w:p>
    <w:p>
      <w:pPr>
        <w:pStyle w:val="22"/>
        <w:tabs>
          <w:tab w:val="left" w:pos="8460"/>
        </w:tabs>
        <w:snapToGrid w:val="0"/>
        <w:ind w:firstLine="602"/>
        <w:jc w:val="center"/>
        <w:rPr>
          <w:rFonts w:ascii="仿宋" w:hAnsi="仿宋" w:eastAsia="仿宋" w:cs="仿宋"/>
          <w:b/>
          <w:bCs/>
          <w:sz w:val="30"/>
          <w:szCs w:val="30"/>
        </w:rPr>
      </w:pPr>
    </w:p>
    <w:p>
      <w:pPr>
        <w:pStyle w:val="22"/>
        <w:tabs>
          <w:tab w:val="left" w:pos="8460"/>
        </w:tabs>
        <w:snapToGrid w:val="0"/>
        <w:ind w:firstLine="602"/>
        <w:jc w:val="both"/>
        <w:rPr>
          <w:rFonts w:ascii="仿宋" w:hAnsi="仿宋" w:eastAsia="仿宋" w:cs="仿宋"/>
          <w:b/>
          <w:bCs/>
          <w:sz w:val="44"/>
          <w:szCs w:val="44"/>
        </w:rPr>
      </w:pPr>
      <w:r>
        <w:rPr>
          <w:rFonts w:hint="eastAsia" w:ascii="仿宋" w:hAnsi="仿宋" w:eastAsia="仿宋" w:cs="仿宋"/>
          <w:b/>
          <w:bCs/>
          <w:sz w:val="30"/>
          <w:szCs w:val="30"/>
        </w:rPr>
        <w:t>招标代理机构（盖章）：新疆天之源项目管理集团有限公司</w:t>
      </w:r>
    </w:p>
    <w:p>
      <w:pPr>
        <w:pStyle w:val="22"/>
        <w:tabs>
          <w:tab w:val="left" w:pos="8460"/>
        </w:tabs>
        <w:snapToGrid w:val="0"/>
        <w:ind w:firstLine="0" w:firstLineChars="0"/>
        <w:jc w:val="both"/>
        <w:rPr>
          <w:rFonts w:ascii="仿宋" w:hAnsi="仿宋" w:eastAsia="仿宋" w:cs="仿宋"/>
          <w:b/>
          <w:bCs/>
          <w:sz w:val="44"/>
          <w:szCs w:val="44"/>
        </w:rPr>
      </w:pPr>
    </w:p>
    <w:p>
      <w:pPr>
        <w:pStyle w:val="22"/>
        <w:tabs>
          <w:tab w:val="left" w:pos="8460"/>
        </w:tabs>
        <w:snapToGrid w:val="0"/>
        <w:ind w:firstLine="883"/>
        <w:jc w:val="center"/>
        <w:rPr>
          <w:rFonts w:ascii="仿宋" w:hAnsi="仿宋" w:eastAsia="仿宋" w:cs="仿宋"/>
          <w:b/>
          <w:bCs/>
          <w:sz w:val="44"/>
          <w:szCs w:val="44"/>
        </w:rPr>
      </w:pPr>
      <w:r>
        <w:rPr>
          <w:rFonts w:hint="eastAsia" w:ascii="仿宋" w:hAnsi="仿宋" w:eastAsia="仿宋" w:cs="仿宋"/>
          <w:b/>
          <w:bCs/>
          <w:sz w:val="44"/>
          <w:szCs w:val="44"/>
        </w:rPr>
        <w:t>2021年11月</w:t>
      </w:r>
    </w:p>
    <w:p>
      <w:pPr>
        <w:pStyle w:val="6"/>
        <w:ind w:firstLine="480"/>
        <w:rPr>
          <w:color w:val="auto"/>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pPr>
        <w:ind w:firstLine="480"/>
        <w:jc w:val="center"/>
        <w:rPr>
          <w:rFonts w:ascii="仿宋" w:hAnsi="仿宋" w:cs="仿宋"/>
          <w:color w:val="auto"/>
          <w:lang w:val="zh-TW" w:eastAsia="zh-TW" w:bidi="zh-TW"/>
        </w:rPr>
      </w:pPr>
    </w:p>
    <w:sdt>
      <w:sdtPr>
        <w:rPr>
          <w:rFonts w:hint="eastAsia" w:ascii="仿宋" w:hAnsi="仿宋" w:eastAsia="宋体" w:cs="仿宋"/>
          <w:color w:val="auto"/>
          <w:sz w:val="20"/>
          <w:szCs w:val="20"/>
          <w:lang w:val="zh-TW" w:eastAsia="zh-TW" w:bidi="zh-TW"/>
        </w:rPr>
        <w:id w:val="147481868"/>
        <w15:color w:val="DBDBDB"/>
        <w:docPartObj>
          <w:docPartGallery w:val="Table of Contents"/>
          <w:docPartUnique/>
        </w:docPartObj>
      </w:sdtPr>
      <w:sdtEndPr>
        <w:rPr>
          <w:rFonts w:hint="eastAsia" w:ascii="仿宋" w:hAnsi="仿宋" w:eastAsia="宋体" w:cs="仿宋"/>
          <w:color w:val="auto"/>
          <w:sz w:val="20"/>
          <w:szCs w:val="20"/>
          <w:lang w:val="zh-TW" w:eastAsia="zh-TW" w:bidi="zh-TW"/>
        </w:rPr>
      </w:sdtEndPr>
      <w:sdtContent>
        <w:p>
          <w:pPr>
            <w:spacing w:line="720" w:lineRule="auto"/>
            <w:ind w:firstLine="400"/>
            <w:jc w:val="center"/>
            <w:rPr>
              <w:rFonts w:ascii="仿宋" w:hAnsi="仿宋" w:cs="仿宋"/>
              <w:color w:val="auto"/>
              <w:sz w:val="28"/>
              <w:szCs w:val="28"/>
            </w:rPr>
          </w:pPr>
          <w:r>
            <w:rPr>
              <w:rFonts w:hint="eastAsia" w:ascii="仿宋" w:hAnsi="仿宋" w:cs="仿宋"/>
              <w:color w:val="auto"/>
              <w:sz w:val="28"/>
              <w:szCs w:val="28"/>
            </w:rPr>
            <w:t>目录</w:t>
          </w:r>
        </w:p>
        <w:p>
          <w:pPr>
            <w:pStyle w:val="19"/>
            <w:tabs>
              <w:tab w:val="right" w:leader="dot" w:pos="10509"/>
            </w:tabs>
            <w:ind w:firstLine="560"/>
            <w:rPr>
              <w:color w:val="auto"/>
            </w:rPr>
          </w:pPr>
          <w:r>
            <w:rPr>
              <w:rFonts w:hint="eastAsia" w:ascii="仿宋" w:hAnsi="仿宋" w:cs="仿宋"/>
              <w:color w:val="auto"/>
              <w:sz w:val="28"/>
              <w:szCs w:val="28"/>
            </w:rPr>
            <w:fldChar w:fldCharType="begin"/>
          </w:r>
          <w:r>
            <w:rPr>
              <w:rFonts w:hint="eastAsia" w:ascii="仿宋" w:hAnsi="仿宋" w:cs="仿宋"/>
              <w:color w:val="auto"/>
              <w:sz w:val="28"/>
              <w:szCs w:val="28"/>
            </w:rPr>
            <w:instrText xml:space="preserve">TOC \o "1-1" \h \u </w:instrText>
          </w:r>
          <w:r>
            <w:rPr>
              <w:rFonts w:hint="eastAsia" w:ascii="仿宋" w:hAnsi="仿宋" w:cs="仿宋"/>
              <w:color w:val="auto"/>
              <w:sz w:val="28"/>
              <w:szCs w:val="28"/>
            </w:rPr>
            <w:fldChar w:fldCharType="separate"/>
          </w:r>
          <w:r>
            <w:fldChar w:fldCharType="begin"/>
          </w:r>
          <w:r>
            <w:instrText xml:space="preserve"> HYPERLINK \l "_Toc11221" </w:instrText>
          </w:r>
          <w:r>
            <w:fldChar w:fldCharType="separate"/>
          </w:r>
          <w:r>
            <w:rPr>
              <w:rFonts w:hint="eastAsia"/>
              <w:color w:val="auto"/>
              <w:lang w:eastAsia="zh-CN"/>
            </w:rPr>
            <w:t>第一部分招标公告</w:t>
          </w:r>
          <w:r>
            <w:rPr>
              <w:color w:val="auto"/>
            </w:rPr>
            <w:tab/>
          </w:r>
          <w:r>
            <w:rPr>
              <w:color w:val="auto"/>
            </w:rPr>
            <w:fldChar w:fldCharType="begin"/>
          </w:r>
          <w:r>
            <w:rPr>
              <w:color w:val="auto"/>
            </w:rPr>
            <w:instrText xml:space="preserve"> PAGEREF _Toc11221 </w:instrText>
          </w:r>
          <w:r>
            <w:rPr>
              <w:color w:val="auto"/>
            </w:rPr>
            <w:fldChar w:fldCharType="separate"/>
          </w:r>
          <w:r>
            <w:rPr>
              <w:color w:val="auto"/>
            </w:rPr>
            <w:t>2</w:t>
          </w:r>
          <w:r>
            <w:rPr>
              <w:color w:val="auto"/>
            </w:rPr>
            <w:fldChar w:fldCharType="end"/>
          </w:r>
          <w:r>
            <w:rPr>
              <w:color w:val="auto"/>
            </w:rPr>
            <w:fldChar w:fldCharType="end"/>
          </w:r>
        </w:p>
        <w:p>
          <w:pPr>
            <w:pStyle w:val="19"/>
            <w:tabs>
              <w:tab w:val="right" w:leader="dot" w:pos="10509"/>
            </w:tabs>
            <w:ind w:firstLine="480"/>
            <w:rPr>
              <w:color w:val="auto"/>
            </w:rPr>
          </w:pPr>
          <w:r>
            <w:fldChar w:fldCharType="begin"/>
          </w:r>
          <w:r>
            <w:instrText xml:space="preserve"> HYPERLINK \l "_Toc7905" </w:instrText>
          </w:r>
          <w:r>
            <w:fldChar w:fldCharType="separate"/>
          </w:r>
          <w:r>
            <w:rPr>
              <w:rFonts w:hint="eastAsia"/>
              <w:color w:val="auto"/>
              <w:lang w:eastAsia="zh-CN"/>
            </w:rPr>
            <w:t>第二部分投标人须知前附表</w:t>
          </w:r>
          <w:r>
            <w:rPr>
              <w:color w:val="auto"/>
            </w:rPr>
            <w:tab/>
          </w:r>
          <w:r>
            <w:rPr>
              <w:color w:val="auto"/>
            </w:rPr>
            <w:fldChar w:fldCharType="begin"/>
          </w:r>
          <w:r>
            <w:rPr>
              <w:color w:val="auto"/>
            </w:rPr>
            <w:instrText xml:space="preserve"> PAGEREF _Toc7905 </w:instrText>
          </w:r>
          <w:r>
            <w:rPr>
              <w:color w:val="auto"/>
            </w:rPr>
            <w:fldChar w:fldCharType="separate"/>
          </w:r>
          <w:r>
            <w:rPr>
              <w:color w:val="auto"/>
            </w:rPr>
            <w:t>5</w:t>
          </w:r>
          <w:r>
            <w:rPr>
              <w:color w:val="auto"/>
            </w:rPr>
            <w:fldChar w:fldCharType="end"/>
          </w:r>
          <w:r>
            <w:rPr>
              <w:color w:val="auto"/>
            </w:rPr>
            <w:fldChar w:fldCharType="end"/>
          </w:r>
        </w:p>
        <w:p>
          <w:pPr>
            <w:pStyle w:val="19"/>
            <w:tabs>
              <w:tab w:val="right" w:leader="dot" w:pos="10509"/>
            </w:tabs>
            <w:ind w:firstLine="480"/>
            <w:rPr>
              <w:color w:val="auto"/>
            </w:rPr>
          </w:pPr>
          <w:r>
            <w:fldChar w:fldCharType="begin"/>
          </w:r>
          <w:r>
            <w:instrText xml:space="preserve"> HYPERLINK \l "_Toc26833" </w:instrText>
          </w:r>
          <w:r>
            <w:fldChar w:fldCharType="separate"/>
          </w:r>
          <w:r>
            <w:rPr>
              <w:rFonts w:hint="eastAsia"/>
              <w:color w:val="auto"/>
              <w:lang w:eastAsia="zh-CN"/>
            </w:rPr>
            <w:t>第三部分 授予合同（参考）</w:t>
          </w:r>
          <w:r>
            <w:rPr>
              <w:color w:val="auto"/>
            </w:rPr>
            <w:tab/>
          </w:r>
          <w:r>
            <w:rPr>
              <w:color w:val="auto"/>
            </w:rPr>
            <w:fldChar w:fldCharType="begin"/>
          </w:r>
          <w:r>
            <w:rPr>
              <w:color w:val="auto"/>
            </w:rPr>
            <w:instrText xml:space="preserve"> PAGEREF _Toc26833 </w:instrText>
          </w:r>
          <w:r>
            <w:rPr>
              <w:color w:val="auto"/>
            </w:rPr>
            <w:fldChar w:fldCharType="separate"/>
          </w:r>
          <w:r>
            <w:rPr>
              <w:color w:val="auto"/>
            </w:rPr>
            <w:t>26</w:t>
          </w:r>
          <w:r>
            <w:rPr>
              <w:color w:val="auto"/>
            </w:rPr>
            <w:fldChar w:fldCharType="end"/>
          </w:r>
          <w:r>
            <w:rPr>
              <w:color w:val="auto"/>
            </w:rPr>
            <w:fldChar w:fldCharType="end"/>
          </w:r>
        </w:p>
        <w:p>
          <w:pPr>
            <w:pStyle w:val="19"/>
            <w:tabs>
              <w:tab w:val="right" w:leader="dot" w:pos="10509"/>
            </w:tabs>
            <w:ind w:firstLine="480"/>
            <w:rPr>
              <w:color w:val="auto"/>
            </w:rPr>
          </w:pPr>
          <w:r>
            <w:fldChar w:fldCharType="begin"/>
          </w:r>
          <w:r>
            <w:instrText xml:space="preserve"> HYPERLINK \l "_Toc24685" </w:instrText>
          </w:r>
          <w:r>
            <w:fldChar w:fldCharType="separate"/>
          </w:r>
          <w:r>
            <w:rPr>
              <w:rFonts w:hint="eastAsia"/>
              <w:color w:val="auto"/>
              <w:lang w:eastAsia="zh-CN"/>
            </w:rPr>
            <w:t>第四部分招标需求</w:t>
          </w:r>
          <w:r>
            <w:rPr>
              <w:color w:val="auto"/>
            </w:rPr>
            <w:tab/>
          </w:r>
          <w:r>
            <w:rPr>
              <w:color w:val="auto"/>
            </w:rPr>
            <w:fldChar w:fldCharType="begin"/>
          </w:r>
          <w:r>
            <w:rPr>
              <w:color w:val="auto"/>
            </w:rPr>
            <w:instrText xml:space="preserve"> PAGEREF _Toc24685 </w:instrText>
          </w:r>
          <w:r>
            <w:rPr>
              <w:color w:val="auto"/>
            </w:rPr>
            <w:fldChar w:fldCharType="separate"/>
          </w:r>
          <w:r>
            <w:rPr>
              <w:color w:val="auto"/>
            </w:rPr>
            <w:t>28</w:t>
          </w:r>
          <w:r>
            <w:rPr>
              <w:color w:val="auto"/>
            </w:rPr>
            <w:fldChar w:fldCharType="end"/>
          </w:r>
          <w:r>
            <w:rPr>
              <w:color w:val="auto"/>
            </w:rPr>
            <w:fldChar w:fldCharType="end"/>
          </w:r>
        </w:p>
        <w:p>
          <w:pPr>
            <w:pStyle w:val="19"/>
            <w:tabs>
              <w:tab w:val="right" w:leader="dot" w:pos="10509"/>
            </w:tabs>
            <w:ind w:firstLine="480"/>
            <w:rPr>
              <w:color w:val="auto"/>
            </w:rPr>
          </w:pPr>
          <w:r>
            <w:fldChar w:fldCharType="begin"/>
          </w:r>
          <w:r>
            <w:instrText xml:space="preserve"> HYPERLINK \l "_Toc8098" </w:instrText>
          </w:r>
          <w:r>
            <w:fldChar w:fldCharType="separate"/>
          </w:r>
          <w:r>
            <w:rPr>
              <w:rFonts w:hint="eastAsia"/>
              <w:color w:val="auto"/>
              <w:lang w:eastAsia="zh-CN"/>
            </w:rPr>
            <w:t>第五部分投标文件格式</w:t>
          </w:r>
          <w:r>
            <w:rPr>
              <w:color w:val="auto"/>
            </w:rPr>
            <w:tab/>
          </w:r>
          <w:r>
            <w:rPr>
              <w:color w:val="auto"/>
            </w:rPr>
            <w:fldChar w:fldCharType="begin"/>
          </w:r>
          <w:r>
            <w:rPr>
              <w:color w:val="auto"/>
            </w:rPr>
            <w:instrText xml:space="preserve"> PAGEREF _Toc8098 </w:instrText>
          </w:r>
          <w:r>
            <w:rPr>
              <w:color w:val="auto"/>
            </w:rPr>
            <w:fldChar w:fldCharType="separate"/>
          </w:r>
          <w:r>
            <w:rPr>
              <w:color w:val="auto"/>
            </w:rPr>
            <w:t>30</w:t>
          </w:r>
          <w:r>
            <w:rPr>
              <w:color w:val="auto"/>
            </w:rPr>
            <w:fldChar w:fldCharType="end"/>
          </w:r>
          <w:r>
            <w:rPr>
              <w:color w:val="auto"/>
            </w:rPr>
            <w:fldChar w:fldCharType="end"/>
          </w:r>
        </w:p>
        <w:p>
          <w:pPr>
            <w:pStyle w:val="40"/>
            <w:tabs>
              <w:tab w:val="right" w:leader="dot" w:pos="9390"/>
            </w:tabs>
            <w:spacing w:after="0"/>
            <w:ind w:firstLine="400"/>
            <w:jc w:val="both"/>
            <w:rPr>
              <w:rFonts w:ascii="仿宋" w:hAnsi="仿宋" w:eastAsia="仿宋" w:cs="仿宋"/>
              <w:color w:val="auto"/>
              <w:sz w:val="24"/>
              <w:szCs w:val="24"/>
            </w:rPr>
            <w:sectPr>
              <w:headerReference r:id="rId11" w:type="first"/>
              <w:footerReference r:id="rId13" w:type="first"/>
              <w:footerReference r:id="rId12" w:type="default"/>
              <w:pgSz w:w="11900" w:h="16840"/>
              <w:pgMar w:top="1519" w:right="645" w:bottom="2076" w:left="746" w:header="0" w:footer="0" w:gutter="0"/>
              <w:pgNumType w:start="1"/>
              <w:cols w:space="720" w:num="1"/>
              <w:titlePg/>
              <w:docGrid w:linePitch="360" w:charSpace="0"/>
            </w:sectPr>
          </w:pPr>
          <w:r>
            <w:rPr>
              <w:rFonts w:hint="eastAsia" w:ascii="仿宋" w:hAnsi="仿宋" w:eastAsia="仿宋" w:cs="仿宋"/>
              <w:color w:val="auto"/>
              <w:szCs w:val="28"/>
            </w:rPr>
            <w:fldChar w:fldCharType="end"/>
          </w:r>
        </w:p>
      </w:sdtContent>
    </w:sdt>
    <w:p>
      <w:pPr>
        <w:pStyle w:val="3"/>
        <w:ind w:firstLine="643"/>
        <w:rPr>
          <w:color w:val="auto"/>
          <w:lang w:eastAsia="zh-CN"/>
        </w:rPr>
      </w:pPr>
      <w:bookmarkStart w:id="0" w:name="bookmark0"/>
      <w:bookmarkStart w:id="1" w:name="_Toc11221"/>
      <w:bookmarkStart w:id="2" w:name="_Hlk44597626"/>
      <w:r>
        <w:rPr>
          <w:rFonts w:hint="eastAsia"/>
          <w:color w:val="auto"/>
          <w:lang w:eastAsia="zh-CN"/>
        </w:rPr>
        <w:t>第一部分招标公告</w:t>
      </w:r>
      <w:bookmarkEnd w:id="0"/>
      <w:bookmarkEnd w:id="1"/>
    </w:p>
    <w:bookmarkEnd w:id="2"/>
    <w:p>
      <w:pPr>
        <w:ind w:firstLine="482"/>
        <w:jc w:val="center"/>
        <w:rPr>
          <w:rFonts w:ascii="仿宋" w:hAnsi="仿宋" w:cs="仿宋"/>
          <w:b/>
          <w:color w:val="auto"/>
          <w:highlight w:val="none"/>
          <w:lang w:eastAsia="zh-CN"/>
        </w:rPr>
      </w:pPr>
      <w:bookmarkStart w:id="3" w:name="bookmark63"/>
      <w:r>
        <w:rPr>
          <w:rFonts w:hint="eastAsia" w:ascii="仿宋" w:hAnsi="仿宋" w:cs="仿宋"/>
          <w:b/>
          <w:color w:val="auto"/>
          <w:highlight w:val="none"/>
          <w:lang w:eastAsia="zh-CN"/>
        </w:rPr>
        <w:t>新疆智慧旅游投诉处理与执法监管平台项目-第一包投诉处理平台项目招标公告</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项目概况:</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color w:val="auto"/>
          <w:sz w:val="24"/>
          <w:szCs w:val="24"/>
          <w:highlight w:val="none"/>
          <w:u w:val="single"/>
          <w:lang w:eastAsia="zh-CN"/>
        </w:rPr>
        <w:t>新疆智慧旅游投诉处理与执法监管平台项目-第一包投诉处理平台项目</w:t>
      </w:r>
      <w:r>
        <w:rPr>
          <w:rFonts w:hint="eastAsia" w:ascii="仿宋" w:hAnsi="仿宋" w:eastAsia="仿宋" w:cs="仿宋"/>
          <w:b w:val="0"/>
          <w:bCs w:val="0"/>
          <w:color w:val="auto"/>
          <w:sz w:val="24"/>
          <w:szCs w:val="24"/>
          <w:highlight w:val="none"/>
          <w:lang w:eastAsia="zh-CN"/>
        </w:rPr>
        <w:t>的潜在投标人、采购项目的潜在供应商应在乌鲁木齐市人民路151号君泰大厦6楼招标一部获取采购文件，并于2021年12月</w:t>
      </w: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lang w:eastAsia="zh-CN"/>
        </w:rPr>
        <w:t>日 11:00（北京时间）前递交投标文件。</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一、项目基本情况</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项目编号：XJTZY2021-1-C0052-01</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项目名称：</w:t>
      </w:r>
      <w:r>
        <w:rPr>
          <w:rFonts w:hint="eastAsia" w:ascii="仿宋" w:hAnsi="仿宋" w:eastAsia="仿宋" w:cs="仿宋"/>
          <w:b w:val="0"/>
          <w:color w:val="auto"/>
          <w:sz w:val="24"/>
          <w:szCs w:val="24"/>
          <w:highlight w:val="none"/>
          <w:lang w:eastAsia="zh-CN"/>
        </w:rPr>
        <w:t>新疆智慧旅游投诉处理与执法监管平台项目-第一包投诉处理平台项目</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采购方式：公开招标</w:t>
      </w:r>
    </w:p>
    <w:p>
      <w:pPr>
        <w:pStyle w:val="36"/>
        <w:spacing w:after="0"/>
        <w:ind w:left="480" w:leftChars="200" w:firstLine="0" w:firstLineChars="0"/>
        <w:jc w:val="both"/>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w:t>
      </w:r>
      <w:r>
        <w:rPr>
          <w:rFonts w:hint="eastAsia" w:ascii="仿宋" w:hAnsi="仿宋" w:eastAsia="仿宋" w:cs="仿宋"/>
          <w:b w:val="0"/>
          <w:bCs w:val="0"/>
          <w:color w:val="auto"/>
          <w:sz w:val="24"/>
          <w:szCs w:val="24"/>
          <w:highlight w:val="none"/>
          <w:lang w:eastAsia="zh-CN"/>
        </w:rPr>
        <w:t>预算金额（元）：</w:t>
      </w:r>
      <w:r>
        <w:rPr>
          <w:rFonts w:hint="eastAsia" w:ascii="仿宋" w:hAnsi="仿宋" w:eastAsia="仿宋" w:cs="仿宋"/>
          <w:b w:val="0"/>
          <w:bCs w:val="0"/>
          <w:color w:val="auto"/>
          <w:sz w:val="24"/>
          <w:szCs w:val="24"/>
          <w:highlight w:val="none"/>
          <w:lang w:val="en-US" w:eastAsia="zh-CN"/>
        </w:rPr>
        <w:t>1860000</w:t>
      </w:r>
    </w:p>
    <w:p>
      <w:pPr>
        <w:pStyle w:val="36"/>
        <w:spacing w:after="0"/>
        <w:ind w:left="480" w:leftChars="200" w:firstLine="0" w:firstLineChars="0"/>
        <w:jc w:val="both"/>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w:t>
      </w:r>
      <w:r>
        <w:rPr>
          <w:rFonts w:hint="eastAsia" w:ascii="仿宋" w:hAnsi="仿宋" w:eastAsia="仿宋" w:cs="仿宋"/>
          <w:b w:val="0"/>
          <w:bCs w:val="0"/>
          <w:color w:val="auto"/>
          <w:sz w:val="24"/>
          <w:szCs w:val="24"/>
          <w:highlight w:val="none"/>
          <w:lang w:eastAsia="zh-CN"/>
        </w:rPr>
        <w:t>预算金额（元）:</w:t>
      </w:r>
      <w:r>
        <w:rPr>
          <w:rFonts w:hint="eastAsia" w:ascii="仿宋" w:hAnsi="仿宋" w:eastAsia="仿宋" w:cs="仿宋"/>
          <w:b w:val="0"/>
          <w:bCs w:val="0"/>
          <w:color w:val="auto"/>
          <w:sz w:val="24"/>
          <w:szCs w:val="24"/>
          <w:highlight w:val="none"/>
          <w:lang w:val="en-US" w:eastAsia="zh-CN"/>
        </w:rPr>
        <w:t>1400000</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二、申请人的资格要求：</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符合</w:t>
      </w:r>
      <w:r>
        <w:rPr>
          <w:rFonts w:hint="eastAsia" w:ascii="仿宋" w:hAnsi="仿宋" w:eastAsia="仿宋" w:cs="仿宋"/>
          <w:b w:val="0"/>
          <w:bCs w:val="0"/>
          <w:color w:val="000000" w:themeColor="text1"/>
          <w:sz w:val="24"/>
          <w:szCs w:val="24"/>
          <w:lang w:eastAsia="zh-CN"/>
          <w14:textFill>
            <w14:solidFill>
              <w14:schemeClr w14:val="tx1"/>
            </w14:solidFill>
          </w14:textFill>
        </w:rPr>
        <w:t>《中华人民共和国政府采购法》第二十二条规定；</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2.落实政府采购政策需满足的资格要求：落实（对小型和微型企业产品的价格、监狱企业、残疾人福利性单位优惠政策。）详见采购文件；</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3.本项目的特定资格要求：</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ascii="仿宋" w:hAnsi="仿宋" w:eastAsia="仿宋" w:cs="仿宋"/>
          <w:b w:val="0"/>
          <w:bCs w:val="0"/>
          <w:color w:val="000000" w:themeColor="text1"/>
          <w:sz w:val="24"/>
          <w:szCs w:val="24"/>
          <w:lang w:eastAsia="zh-CN"/>
          <w14:textFill>
            <w14:solidFill>
              <w14:schemeClr w14:val="tx1"/>
            </w14:solidFill>
          </w14:textFill>
        </w:rPr>
        <w:t>3.1、符合《中华人民共和国政府采购法》第二十二条的规定，在中华人民共和国境内注册的合法运营企业；</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ascii="仿宋" w:hAnsi="仿宋" w:eastAsia="仿宋" w:cs="仿宋"/>
          <w:b w:val="0"/>
          <w:bCs w:val="0"/>
          <w:color w:val="000000" w:themeColor="text1"/>
          <w:sz w:val="24"/>
          <w:szCs w:val="24"/>
          <w:lang w:eastAsia="zh-CN"/>
          <w14:textFill>
            <w14:solidFill>
              <w14:schemeClr w14:val="tx1"/>
            </w14:solidFill>
          </w14:textFill>
        </w:rPr>
        <w:t>3.2、有效的工商营业执照；</w:t>
      </w:r>
    </w:p>
    <w:p>
      <w:pPr>
        <w:pStyle w:val="36"/>
        <w:snapToGrid w:val="0"/>
        <w:spacing w:after="0"/>
        <w:ind w:left="0" w:firstLine="480"/>
        <w:jc w:val="both"/>
        <w:textAlignment w:val="baseline"/>
        <w:rPr>
          <w:rFonts w:ascii="仿宋" w:hAnsi="仿宋" w:eastAsia="仿宋" w:cs="仿宋"/>
          <w:b w:val="0"/>
          <w:bCs w:val="0"/>
          <w:color w:val="000000" w:themeColor="text1"/>
          <w:sz w:val="24"/>
          <w:szCs w:val="24"/>
          <w:lang w:eastAsia="zh-CN"/>
          <w14:textFill>
            <w14:solidFill>
              <w14:schemeClr w14:val="tx1"/>
            </w14:solidFill>
          </w14:textFill>
        </w:rPr>
      </w:pPr>
      <w:r>
        <w:rPr>
          <w:rFonts w:ascii="仿宋" w:hAnsi="仿宋" w:eastAsia="仿宋" w:cs="仿宋"/>
          <w:b w:val="0"/>
          <w:bCs w:val="0"/>
          <w:color w:val="000000" w:themeColor="text1"/>
          <w:sz w:val="24"/>
          <w:szCs w:val="24"/>
          <w:lang w:eastAsia="zh-CN"/>
          <w14:textFill>
            <w14:solidFill>
              <w14:schemeClr w14:val="tx1"/>
            </w14:solidFill>
          </w14:textFill>
        </w:rPr>
        <w:t>3.3、法定代表人或其委托代理人应携带本人身份证原件及复印件，委托代理人还应携带《法定代表人授权委托书》原件；</w:t>
      </w:r>
    </w:p>
    <w:p>
      <w:pPr>
        <w:pStyle w:val="36"/>
        <w:snapToGrid w:val="0"/>
        <w:spacing w:after="0"/>
        <w:ind w:left="0" w:firstLine="480"/>
        <w:jc w:val="both"/>
        <w:textAlignment w:val="baseline"/>
        <w:rPr>
          <w:rFonts w:ascii="仿宋" w:hAnsi="仿宋" w:eastAsia="仿宋" w:cs="仿宋"/>
          <w:b w:val="0"/>
          <w:bCs w:val="0"/>
          <w:color w:val="000000" w:themeColor="text1"/>
          <w:sz w:val="24"/>
          <w:szCs w:val="24"/>
          <w14:textFill>
            <w14:solidFill>
              <w14:schemeClr w14:val="tx1"/>
            </w14:solidFill>
          </w14:textFill>
        </w:rPr>
      </w:pPr>
      <w:r>
        <w:rPr>
          <w:rFonts w:ascii="仿宋" w:hAnsi="仿宋" w:eastAsia="仿宋" w:cs="仿宋"/>
          <w:b w:val="0"/>
          <w:bCs w:val="0"/>
          <w:color w:val="000000" w:themeColor="text1"/>
          <w:sz w:val="24"/>
          <w:szCs w:val="24"/>
          <w14:textFill>
            <w14:solidFill>
              <w14:schemeClr w14:val="tx1"/>
            </w14:solidFill>
          </w14:textFill>
        </w:rPr>
        <w:t>3.4、供应商须提供在“信用中国”（</w:t>
      </w:r>
      <w:r>
        <w:fldChar w:fldCharType="begin"/>
      </w:r>
      <w:r>
        <w:instrText xml:space="preserve"> HYPERLINK </w:instrText>
      </w:r>
      <w:r>
        <w:fldChar w:fldCharType="separate"/>
      </w:r>
      <w:r>
        <w:rPr>
          <w:rFonts w:ascii="仿宋" w:hAnsi="仿宋" w:eastAsia="仿宋" w:cs="仿宋"/>
          <w:b w:val="0"/>
          <w:bCs w:val="0"/>
          <w:color w:val="000000" w:themeColor="text1"/>
          <w:sz w:val="24"/>
          <w:szCs w:val="24"/>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val="0"/>
          <w:bCs w:val="0"/>
          <w:color w:val="000000" w:themeColor="text1"/>
          <w:sz w:val="24"/>
          <w:szCs w:val="24"/>
          <w14:textFill>
            <w14:solidFill>
              <w14:schemeClr w14:val="tx1"/>
            </w14:solidFill>
          </w14:textFill>
        </w:rPr>
        <w:t>公告</w:t>
      </w:r>
      <w:r>
        <w:rPr>
          <w:rFonts w:ascii="仿宋" w:hAnsi="仿宋" w:eastAsia="仿宋" w:cs="仿宋"/>
          <w:b w:val="0"/>
          <w:bCs w:val="0"/>
          <w:color w:val="000000" w:themeColor="text1"/>
          <w:sz w:val="24"/>
          <w:szCs w:val="24"/>
          <w14:textFill>
            <w14:solidFill>
              <w14:schemeClr w14:val="tx1"/>
            </w14:solidFill>
          </w14:textFill>
        </w:rPr>
        <w:t>发布之日起至</w:t>
      </w:r>
      <w:r>
        <w:rPr>
          <w:rFonts w:hint="eastAsia" w:ascii="仿宋" w:hAnsi="仿宋" w:eastAsia="仿宋" w:cs="仿宋"/>
          <w:b w:val="0"/>
          <w:bCs w:val="0"/>
          <w:color w:val="000000" w:themeColor="text1"/>
          <w:sz w:val="24"/>
          <w:szCs w:val="24"/>
          <w14:textFill>
            <w14:solidFill>
              <w14:schemeClr w14:val="tx1"/>
            </w14:solidFill>
          </w14:textFill>
        </w:rPr>
        <w:t>获取采购文件报名截止时间</w:t>
      </w:r>
      <w:r>
        <w:rPr>
          <w:rFonts w:ascii="仿宋" w:hAnsi="仿宋" w:eastAsia="仿宋" w:cs="仿宋"/>
          <w:b w:val="0"/>
          <w:bCs w:val="0"/>
          <w:color w:val="000000" w:themeColor="text1"/>
          <w:sz w:val="24"/>
          <w:szCs w:val="24"/>
          <w14:textFill>
            <w14:solidFill>
              <w14:schemeClr w14:val="tx1"/>
            </w14:solidFill>
          </w14:textFill>
        </w:rPr>
        <w:t>打印）并加盖公章；</w:t>
      </w:r>
      <w:r>
        <w:rPr>
          <w:rFonts w:ascii="仿宋" w:hAnsi="仿宋" w:eastAsia="仿宋" w:cs="仿宋"/>
          <w:b w:val="0"/>
          <w:bCs w:val="0"/>
          <w:color w:val="000000" w:themeColor="text1"/>
          <w:sz w:val="24"/>
          <w:szCs w:val="24"/>
          <w14:textFill>
            <w14:solidFill>
              <w14:schemeClr w14:val="tx1"/>
            </w14:solidFill>
          </w14:textFill>
        </w:rPr>
        <w:fldChar w:fldCharType="end"/>
      </w:r>
    </w:p>
    <w:p>
      <w:pPr>
        <w:pStyle w:val="36"/>
        <w:snapToGrid w:val="0"/>
        <w:spacing w:after="0"/>
        <w:ind w:left="0" w:firstLine="480"/>
        <w:jc w:val="both"/>
        <w:textAlignment w:val="baseline"/>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r>
        <w:rPr>
          <w:rFonts w:hint="eastAsia" w:ascii="仿宋" w:hAnsi="仿宋" w:eastAsia="仿宋" w:cs="仿宋"/>
          <w:b w:val="0"/>
          <w:bCs w:val="0"/>
          <w:color w:val="000000" w:themeColor="text1"/>
          <w:sz w:val="24"/>
          <w:szCs w:val="24"/>
          <w14:textFill>
            <w14:solidFill>
              <w14:schemeClr w14:val="tx1"/>
            </w14:solidFill>
          </w14:textFill>
        </w:rPr>
        <w:t>．供应商存在下列情形的，不得同时参加同一合同项下的政府采购项目投标：</w:t>
      </w:r>
    </w:p>
    <w:p>
      <w:pPr>
        <w:pStyle w:val="36"/>
        <w:snapToGrid w:val="0"/>
        <w:spacing w:after="0"/>
        <w:ind w:left="0" w:firstLine="480"/>
        <w:jc w:val="both"/>
        <w:textAlignment w:val="baseline"/>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r>
        <w:rPr>
          <w:rFonts w:hint="eastAsia" w:ascii="仿宋" w:hAnsi="仿宋" w:eastAsia="仿宋" w:cs="仿宋"/>
          <w:b w:val="0"/>
          <w:bCs w:val="0"/>
          <w:color w:val="000000" w:themeColor="text1"/>
          <w:sz w:val="24"/>
          <w:szCs w:val="24"/>
          <w14:textFill>
            <w14:solidFill>
              <w14:schemeClr w14:val="tx1"/>
            </w14:solidFill>
          </w14:textFill>
        </w:rPr>
        <w:t>.1、不同供应商负责人为同一人或者存在直接控股、管理关系的不同供应商的；</w:t>
      </w:r>
    </w:p>
    <w:p>
      <w:pPr>
        <w:pStyle w:val="36"/>
        <w:snapToGrid w:val="0"/>
        <w:spacing w:after="0"/>
        <w:ind w:left="0" w:firstLine="480"/>
        <w:jc w:val="both"/>
        <w:textAlignment w:val="baseline"/>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r>
        <w:rPr>
          <w:rFonts w:hint="eastAsia" w:ascii="仿宋" w:hAnsi="仿宋" w:eastAsia="仿宋" w:cs="仿宋"/>
          <w:b w:val="0"/>
          <w:bCs w:val="0"/>
          <w:color w:val="000000" w:themeColor="text1"/>
          <w:sz w:val="24"/>
          <w:szCs w:val="24"/>
          <w14:textFill>
            <w14:solidFill>
              <w14:schemeClr w14:val="tx1"/>
            </w14:solidFill>
          </w14:textFill>
        </w:rPr>
        <w:t>.2、为采购项目提供整体设计、规范编制、或者项目管理、检测等服务的。</w:t>
      </w:r>
    </w:p>
    <w:p>
      <w:pPr>
        <w:pStyle w:val="36"/>
        <w:snapToGrid w:val="0"/>
        <w:spacing w:after="0"/>
        <w:ind w:left="0" w:firstLine="480"/>
        <w:jc w:val="both"/>
        <w:textAlignment w:val="baseline"/>
        <w:rPr>
          <w:rFonts w:ascii="仿宋" w:hAnsi="仿宋" w:eastAsia="仿宋" w:cs="仿宋"/>
          <w:b w:val="0"/>
          <w:bCs w:val="0"/>
          <w:color w:val="auto"/>
          <w:sz w:val="24"/>
          <w:szCs w:val="24"/>
          <w:highlight w:val="cyan"/>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14:textFill>
            <w14:solidFill>
              <w14:schemeClr w14:val="tx1"/>
            </w14:solidFill>
          </w14:textFill>
        </w:rPr>
        <w:t>．本次招标不接受联合体投标。 </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三、获取招标文件</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lang w:eastAsia="zh-CN"/>
        </w:rPr>
        <w:t>时间：</w:t>
      </w:r>
      <w:r>
        <w:rPr>
          <w:rFonts w:hint="eastAsia" w:ascii="仿宋" w:hAnsi="仿宋" w:eastAsia="仿宋" w:cs="仿宋"/>
          <w:b w:val="0"/>
          <w:bCs w:val="0"/>
          <w:color w:val="auto"/>
          <w:sz w:val="24"/>
          <w:szCs w:val="24"/>
          <w:highlight w:val="none"/>
          <w:lang w:eastAsia="zh-CN"/>
        </w:rPr>
        <w:t>2021年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lang w:eastAsia="zh-CN"/>
        </w:rPr>
        <w:t>日至2021年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26</w:t>
      </w:r>
      <w:r>
        <w:rPr>
          <w:rFonts w:hint="eastAsia" w:ascii="仿宋" w:hAnsi="仿宋" w:eastAsia="仿宋" w:cs="仿宋"/>
          <w:b w:val="0"/>
          <w:bCs w:val="0"/>
          <w:color w:val="auto"/>
          <w:sz w:val="24"/>
          <w:szCs w:val="24"/>
          <w:highlight w:val="none"/>
          <w:lang w:eastAsia="zh-CN"/>
        </w:rPr>
        <w:t>日，每天上午</w:t>
      </w:r>
      <w:r>
        <w:rPr>
          <w:rFonts w:ascii="仿宋" w:hAnsi="仿宋" w:eastAsia="仿宋" w:cs="仿宋"/>
          <w:b w:val="0"/>
          <w:bCs w:val="0"/>
          <w:color w:val="auto"/>
          <w:sz w:val="24"/>
          <w:szCs w:val="24"/>
          <w:highlight w:val="none"/>
          <w:lang w:eastAsia="zh-CN"/>
        </w:rPr>
        <w:t>10:30至1</w:t>
      </w:r>
      <w:r>
        <w:rPr>
          <w:rFonts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sz w:val="24"/>
          <w:szCs w:val="24"/>
          <w:highlight w:val="none"/>
          <w:lang w:eastAsia="zh-CN"/>
        </w:rPr>
        <w:t>:00，下午1</w:t>
      </w:r>
      <w:r>
        <w:rPr>
          <w:rFonts w:ascii="仿宋" w:hAnsi="仿宋" w:eastAsia="仿宋" w:cs="仿宋"/>
          <w:b w:val="0"/>
          <w:bCs w:val="0"/>
          <w:color w:val="auto"/>
          <w:sz w:val="24"/>
          <w:szCs w:val="24"/>
          <w:highlight w:val="none"/>
          <w:lang w:val="en-US" w:eastAsia="zh-CN"/>
        </w:rPr>
        <w:t>6</w:t>
      </w:r>
      <w:r>
        <w:rPr>
          <w:rFonts w:ascii="仿宋" w:hAnsi="仿宋" w:eastAsia="仿宋" w:cs="仿宋"/>
          <w:b w:val="0"/>
          <w:bCs w:val="0"/>
          <w:color w:val="auto"/>
          <w:sz w:val="24"/>
          <w:szCs w:val="24"/>
          <w:highlight w:val="none"/>
          <w:lang w:eastAsia="zh-CN"/>
        </w:rPr>
        <w:t>:00至1</w:t>
      </w:r>
      <w:r>
        <w:rPr>
          <w:rFonts w:ascii="仿宋" w:hAnsi="仿宋" w:eastAsia="仿宋" w:cs="仿宋"/>
          <w:b w:val="0"/>
          <w:bCs w:val="0"/>
          <w:color w:val="auto"/>
          <w:sz w:val="24"/>
          <w:szCs w:val="24"/>
          <w:highlight w:val="none"/>
          <w:lang w:val="en-US" w:eastAsia="zh-CN"/>
        </w:rPr>
        <w:t>8</w:t>
      </w:r>
      <w:r>
        <w:rPr>
          <w:rFonts w:ascii="仿宋" w:hAnsi="仿宋" w:eastAsia="仿宋" w:cs="仿宋"/>
          <w:b w:val="0"/>
          <w:bCs w:val="0"/>
          <w:color w:val="auto"/>
          <w:sz w:val="24"/>
          <w:szCs w:val="24"/>
          <w:highlight w:val="none"/>
          <w:lang w:eastAsia="zh-CN"/>
        </w:rPr>
        <w:t>:00（北京时间，法定节假日除外）</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地点：乌鲁木齐市人民路</w:t>
      </w:r>
      <w:r>
        <w:rPr>
          <w:rFonts w:ascii="仿宋" w:hAnsi="仿宋" w:eastAsia="仿宋" w:cs="仿宋"/>
          <w:b w:val="0"/>
          <w:bCs w:val="0"/>
          <w:color w:val="auto"/>
          <w:sz w:val="24"/>
          <w:szCs w:val="24"/>
          <w:highlight w:val="none"/>
          <w:lang w:eastAsia="zh-CN"/>
        </w:rPr>
        <w:t>151号君泰大厦6楼招标一部 </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方式：现场购买</w:t>
      </w:r>
    </w:p>
    <w:p>
      <w:pPr>
        <w:pStyle w:val="36"/>
        <w:spacing w:after="0"/>
        <w:ind w:left="0" w:firstLine="480"/>
        <w:jc w:val="both"/>
        <w:rPr>
          <w:rFonts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售价（元）：</w:t>
      </w:r>
      <w:r>
        <w:rPr>
          <w:rFonts w:hint="eastAsia" w:ascii="仿宋" w:hAnsi="仿宋" w:eastAsia="仿宋" w:cs="仿宋"/>
          <w:b w:val="0"/>
          <w:bCs w:val="0"/>
          <w:color w:val="auto"/>
          <w:sz w:val="24"/>
          <w:szCs w:val="24"/>
          <w:highlight w:val="none"/>
          <w:lang w:val="en-US" w:eastAsia="zh-CN"/>
        </w:rPr>
        <w:t>300/包</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四、提交投标文件截止时间、开标时间和地点</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提交投标文件截止时间：2021年12月</w:t>
      </w:r>
      <w:r>
        <w:rPr>
          <w:rFonts w:hint="eastAsia" w:ascii="仿宋" w:hAnsi="仿宋" w:eastAsia="仿宋" w:cs="仿宋"/>
          <w:b w:val="0"/>
          <w:bCs w:val="0"/>
          <w:color w:val="auto"/>
          <w:sz w:val="24"/>
          <w:szCs w:val="24"/>
          <w:highlight w:val="none"/>
          <w:lang w:val="en-US" w:eastAsia="zh-CN"/>
        </w:rPr>
        <w:t xml:space="preserve">13 </w:t>
      </w:r>
      <w:r>
        <w:rPr>
          <w:rFonts w:hint="eastAsia" w:ascii="仿宋" w:hAnsi="仿宋" w:eastAsia="仿宋" w:cs="仿宋"/>
          <w:b w:val="0"/>
          <w:bCs w:val="0"/>
          <w:color w:val="auto"/>
          <w:sz w:val="24"/>
          <w:szCs w:val="24"/>
          <w:highlight w:val="none"/>
          <w:lang w:eastAsia="zh-CN"/>
        </w:rPr>
        <w:t>日 11:00</w:t>
      </w:r>
      <w:r>
        <w:rPr>
          <w:rFonts w:ascii="仿宋" w:hAnsi="仿宋" w:eastAsia="仿宋" w:cs="仿宋"/>
          <w:b w:val="0"/>
          <w:bCs w:val="0"/>
          <w:color w:val="auto"/>
          <w:sz w:val="24"/>
          <w:szCs w:val="24"/>
          <w:highlight w:val="none"/>
          <w:lang w:eastAsia="zh-CN"/>
        </w:rPr>
        <w:t>（北京时间）</w:t>
      </w:r>
    </w:p>
    <w:p>
      <w:pPr>
        <w:pStyle w:val="36"/>
        <w:spacing w:after="0"/>
        <w:ind w:left="0" w:firstLine="480"/>
        <w:jc w:val="both"/>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投标地点：新疆天之源项目管理集团有限公司（乌鲁木齐市天山区人民路</w:t>
      </w:r>
      <w:r>
        <w:rPr>
          <w:rFonts w:ascii="仿宋" w:hAnsi="仿宋" w:eastAsia="仿宋" w:cs="仿宋"/>
          <w:b w:val="0"/>
          <w:bCs w:val="0"/>
          <w:color w:val="auto"/>
          <w:sz w:val="24"/>
          <w:szCs w:val="24"/>
          <w:highlight w:val="none"/>
          <w:lang w:eastAsia="zh-CN"/>
        </w:rPr>
        <w:t>151号君泰大厦6楼）会议室</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highlight w:val="none"/>
          <w:lang w:eastAsia="zh-CN"/>
        </w:rPr>
        <w:t>开标时间：2021年12月</w:t>
      </w: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lang w:eastAsia="zh-CN"/>
        </w:rPr>
        <w:t>日 11:00</w:t>
      </w:r>
      <w:r>
        <w:rPr>
          <w:rFonts w:ascii="仿宋" w:hAnsi="仿宋" w:eastAsia="仿宋" w:cs="仿宋"/>
          <w:b w:val="0"/>
          <w:bCs w:val="0"/>
          <w:color w:val="auto"/>
          <w:sz w:val="24"/>
          <w:szCs w:val="24"/>
          <w:highlight w:val="none"/>
          <w:lang w:eastAsia="zh-CN"/>
        </w:rPr>
        <w:t>（</w:t>
      </w:r>
      <w:r>
        <w:rPr>
          <w:rFonts w:ascii="仿宋" w:hAnsi="仿宋" w:eastAsia="仿宋" w:cs="仿宋"/>
          <w:b w:val="0"/>
          <w:bCs w:val="0"/>
          <w:color w:val="auto"/>
          <w:sz w:val="24"/>
          <w:szCs w:val="24"/>
          <w:lang w:eastAsia="zh-CN"/>
        </w:rPr>
        <w:t>北京时间）</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开标地点：新疆天之源项目管理集团有限公司（乌鲁木齐市天山区人民路</w:t>
      </w:r>
      <w:r>
        <w:rPr>
          <w:rFonts w:ascii="仿宋" w:hAnsi="仿宋" w:eastAsia="仿宋" w:cs="仿宋"/>
          <w:b w:val="0"/>
          <w:bCs w:val="0"/>
          <w:color w:val="auto"/>
          <w:sz w:val="24"/>
          <w:szCs w:val="24"/>
          <w:lang w:eastAsia="zh-CN"/>
        </w:rPr>
        <w:t>151号君泰大厦6楼）会议室</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五、公告期限</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自本公告发布之日起5个工作日。</w:t>
      </w:r>
    </w:p>
    <w:p>
      <w:pPr>
        <w:pStyle w:val="36"/>
        <w:numPr>
          <w:ilvl w:val="0"/>
          <w:numId w:val="4"/>
        </w:numPr>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其他补充事宜</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报名时携带以下证件：</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（1）有效的工商营业执照原件及复印件并加盖单位公章；</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（2）法定代表人或其委托代理人应携带本人身份证原件及复印件，委托代理人还应携带《法定代表人授权委托书》原件；</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（3）授权代理人经办人身份证原件及加盖公章的复印件。</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（4）供应商须提供在“信用中国”（</w:t>
      </w:r>
      <w:r>
        <w:fldChar w:fldCharType="begin"/>
      </w:r>
      <w:r>
        <w:instrText xml:space="preserve"> HYPERLINK </w:instrText>
      </w:r>
      <w:r>
        <w:fldChar w:fldCharType="separate"/>
      </w:r>
      <w:r>
        <w:rPr>
          <w:rFonts w:hint="eastAsia" w:ascii="仿宋" w:hAnsi="仿宋" w:eastAsia="仿宋" w:cs="仿宋"/>
          <w:b w:val="0"/>
          <w:bCs w:val="0"/>
          <w:color w:val="auto"/>
          <w:sz w:val="24"/>
          <w:szCs w:val="24"/>
          <w:lang w:eastAsia="zh-CN"/>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w:t>
      </w:r>
      <w:r>
        <w:rPr>
          <w:rFonts w:ascii="仿宋" w:hAnsi="仿宋" w:eastAsia="仿宋" w:cs="仿宋"/>
          <w:b w:val="0"/>
          <w:bCs w:val="0"/>
          <w:color w:val="auto"/>
          <w:sz w:val="24"/>
          <w:szCs w:val="24"/>
          <w:lang w:eastAsia="zh-CN"/>
        </w:rPr>
        <w:fldChar w:fldCharType="end"/>
      </w:r>
      <w:r>
        <w:rPr>
          <w:rFonts w:hint="eastAsia" w:ascii="仿宋" w:hAnsi="仿宋" w:eastAsia="仿宋" w:cs="仿宋"/>
          <w:b w:val="0"/>
          <w:bCs w:val="0"/>
          <w:color w:val="auto"/>
          <w:sz w:val="24"/>
          <w:szCs w:val="24"/>
          <w:lang w:eastAsia="zh-CN"/>
        </w:rPr>
        <w:t xml:space="preserve"> （需提供以上网址网页，并且日期在公告内的打印件并加盖公章）。</w:t>
      </w:r>
    </w:p>
    <w:p>
      <w:pPr>
        <w:pStyle w:val="22"/>
        <w:ind w:firstLine="480"/>
        <w:rPr>
          <w:rFonts w:ascii="仿宋" w:hAnsi="仿宋" w:eastAsia="仿宋" w:cs="仿宋"/>
        </w:rPr>
      </w:pPr>
      <w:r>
        <w:rPr>
          <w:rFonts w:hint="eastAsia" w:ascii="仿宋" w:hAnsi="仿宋" w:eastAsia="仿宋" w:cs="仿宋"/>
        </w:rPr>
        <w:t>注：上述（1）-（4）项，请准备好原件及携带一套加盖公章的复印件（每包/一套资料），请各单位将资料备齐前来报名，招标文件售后不退。</w:t>
      </w:r>
    </w:p>
    <w:p>
      <w:pPr>
        <w:pStyle w:val="22"/>
        <w:ind w:firstLine="482"/>
        <w:rPr>
          <w:rFonts w:ascii="仿宋" w:hAnsi="仿宋" w:eastAsia="仿宋" w:cs="仿宋"/>
        </w:rPr>
      </w:pPr>
      <w:r>
        <w:rPr>
          <w:rFonts w:hint="eastAsia" w:ascii="仿宋" w:hAnsi="仿宋" w:eastAsia="仿宋" w:cs="仿宋"/>
          <w:b/>
          <w:bCs/>
        </w:rPr>
        <w:t>注：本项目不接受联合体投标；可兼投但不可兼中。</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七、对本次采购提出询问，请按以下方式联系</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1.采购人信息</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名 称：新疆维吾尔自治区文化和旅游厅</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地 址：乌鲁木齐市天山区金银路143号</w:t>
      </w:r>
    </w:p>
    <w:p>
      <w:pPr>
        <w:pStyle w:val="36"/>
        <w:spacing w:after="0"/>
        <w:ind w:left="0" w:firstLine="480"/>
        <w:jc w:val="both"/>
        <w:rPr>
          <w:rFonts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项目委托人：何燕</w:t>
      </w:r>
    </w:p>
    <w:p>
      <w:pPr>
        <w:pStyle w:val="36"/>
        <w:spacing w:after="0"/>
        <w:ind w:left="0" w:firstLine="480"/>
        <w:jc w:val="both"/>
        <w:rPr>
          <w:rFonts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联系方式：</w:t>
      </w:r>
      <w:r>
        <w:rPr>
          <w:rFonts w:hint="eastAsia" w:ascii="仿宋" w:hAnsi="仿宋" w:eastAsia="仿宋" w:cs="仿宋"/>
          <w:b w:val="0"/>
          <w:bCs w:val="0"/>
          <w:color w:val="auto"/>
          <w:sz w:val="24"/>
          <w:szCs w:val="24"/>
          <w:lang w:val="en-US" w:eastAsia="zh-CN"/>
        </w:rPr>
        <w:t>0991-8808279</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2.采购代理机构信息</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名 称：新疆天之源项目管理集团有限公司</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地 址：乌鲁木齐市人民路君泰大厦6楼</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3.项目联系方式</w:t>
      </w:r>
    </w:p>
    <w:p>
      <w:pPr>
        <w:pStyle w:val="36"/>
        <w:spacing w:after="0"/>
        <w:ind w:left="0" w:firstLine="480"/>
        <w:jc w:val="both"/>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项目联系人：</w:t>
      </w:r>
      <w:r>
        <w:rPr>
          <w:rFonts w:hint="eastAsia" w:ascii="仿宋" w:hAnsi="仿宋" w:eastAsia="仿宋" w:cs="仿宋"/>
          <w:b w:val="0"/>
          <w:bCs w:val="0"/>
          <w:color w:val="auto"/>
          <w:sz w:val="24"/>
          <w:szCs w:val="24"/>
          <w:lang w:val="en-US" w:eastAsia="zh-CN"/>
        </w:rPr>
        <w:t>李飞</w:t>
      </w:r>
    </w:p>
    <w:p>
      <w:pPr>
        <w:pStyle w:val="36"/>
        <w:spacing w:after="0"/>
        <w:ind w:left="0" w:firstLine="480"/>
        <w:jc w:val="both"/>
        <w:rPr>
          <w:rFonts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电 话：</w:t>
      </w:r>
      <w:r>
        <w:rPr>
          <w:rFonts w:hint="eastAsia" w:ascii="仿宋" w:hAnsi="仿宋" w:eastAsia="仿宋" w:cs="仿宋"/>
          <w:b w:val="0"/>
          <w:bCs w:val="0"/>
          <w:color w:val="auto"/>
          <w:sz w:val="24"/>
          <w:szCs w:val="24"/>
          <w:lang w:val="en-US" w:eastAsia="zh-CN"/>
        </w:rPr>
        <w:t>18699146324</w:t>
      </w:r>
    </w:p>
    <w:p>
      <w:pPr>
        <w:widowControl/>
        <w:ind w:firstLine="480"/>
        <w:rPr>
          <w:rFonts w:ascii="仿宋" w:hAnsi="仿宋" w:cs="仿宋"/>
          <w:b/>
          <w:bCs/>
          <w:color w:val="auto"/>
          <w:lang w:val="zh-TW" w:eastAsia="zh-CN" w:bidi="zh-TW"/>
        </w:rPr>
      </w:pPr>
      <w:r>
        <w:rPr>
          <w:rFonts w:ascii="仿宋" w:hAnsi="仿宋" w:cs="仿宋"/>
          <w:color w:val="auto"/>
          <w:lang w:eastAsia="zh-CN"/>
        </w:rPr>
        <w:br w:type="page"/>
      </w:r>
    </w:p>
    <w:p>
      <w:pPr>
        <w:pStyle w:val="3"/>
        <w:ind w:firstLine="643"/>
        <w:rPr>
          <w:color w:val="auto"/>
          <w:lang w:eastAsia="zh-CN"/>
        </w:rPr>
      </w:pPr>
      <w:bookmarkStart w:id="4" w:name="_Toc7905"/>
      <w:r>
        <w:rPr>
          <w:rFonts w:hint="eastAsia"/>
          <w:color w:val="auto"/>
          <w:lang w:eastAsia="zh-CN"/>
        </w:rPr>
        <w:t>第二部分投标人须知前附表</w:t>
      </w:r>
      <w:bookmarkEnd w:id="4"/>
    </w:p>
    <w:tbl>
      <w:tblPr>
        <w:tblStyle w:val="2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pPr>
              <w:snapToGrid w:val="0"/>
              <w:ind w:firstLine="0" w:firstLineChars="0"/>
              <w:rPr>
                <w:rFonts w:ascii="仿宋" w:hAnsi="仿宋" w:cs="仿宋"/>
                <w:b/>
                <w:bCs/>
                <w:color w:val="auto"/>
              </w:rPr>
            </w:pPr>
            <w:bookmarkStart w:id="5" w:name="_Hlk44596285"/>
            <w:r>
              <w:rPr>
                <w:rFonts w:hint="eastAsia" w:ascii="仿宋" w:hAnsi="仿宋" w:cs="仿宋"/>
                <w:b/>
                <w:bCs/>
                <w:color w:val="auto"/>
              </w:rPr>
              <w:t>项目</w:t>
            </w:r>
          </w:p>
        </w:tc>
        <w:tc>
          <w:tcPr>
            <w:tcW w:w="9546" w:type="dxa"/>
            <w:vAlign w:val="center"/>
          </w:tcPr>
          <w:p>
            <w:pPr>
              <w:snapToGrid w:val="0"/>
              <w:ind w:firstLine="482"/>
              <w:jc w:val="center"/>
              <w:rPr>
                <w:rFonts w:ascii="仿宋" w:hAnsi="仿宋" w:cs="仿宋"/>
                <w:b/>
                <w:bCs/>
                <w:color w:val="auto"/>
              </w:rPr>
            </w:pPr>
            <w:r>
              <w:rPr>
                <w:rFonts w:hint="eastAsia" w:ascii="仿宋" w:hAnsi="仿宋" w:cs="仿宋"/>
                <w:b/>
                <w:bCs/>
                <w:color w:val="auto"/>
              </w:rPr>
              <w:t>内</w:t>
            </w:r>
            <w:r>
              <w:rPr>
                <w:rFonts w:ascii="仿宋" w:hAnsi="仿宋" w:cs="仿宋"/>
                <w:b/>
                <w:bCs/>
                <w:color w:val="auto"/>
              </w:rPr>
              <w:t xml:space="preserve">  </w:t>
            </w:r>
            <w:r>
              <w:rPr>
                <w:rFonts w:hint="eastAsia" w:ascii="仿宋" w:hAnsi="仿宋" w:cs="仿宋"/>
                <w:b/>
                <w:bCs/>
                <w:color w:va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pPr>
              <w:numPr>
                <w:ilvl w:val="0"/>
                <w:numId w:val="5"/>
              </w:numPr>
              <w:snapToGrid w:val="0"/>
              <w:ind w:left="0" w:firstLine="480"/>
              <w:jc w:val="both"/>
              <w:rPr>
                <w:rFonts w:ascii="仿宋" w:hAnsi="仿宋" w:cs="仿宋"/>
                <w:color w:val="auto"/>
              </w:rPr>
            </w:pPr>
          </w:p>
        </w:tc>
        <w:tc>
          <w:tcPr>
            <w:tcW w:w="9546" w:type="dxa"/>
            <w:vAlign w:val="center"/>
          </w:tcPr>
          <w:p>
            <w:pPr>
              <w:pStyle w:val="44"/>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r>
              <w:rPr>
                <w:rFonts w:hint="eastAsia" w:ascii="仿宋" w:hAnsi="仿宋" w:eastAsia="仿宋" w:cs="仿宋"/>
                <w:bCs/>
                <w:color w:val="auto"/>
                <w:highlight w:val="none"/>
                <w:lang w:eastAsia="zh-CN"/>
              </w:rPr>
              <w:t>新疆智慧旅游投诉处理与执法监管平台项目-第一包投诉处理平台项目</w:t>
            </w:r>
          </w:p>
          <w:p>
            <w:pPr>
              <w:snapToGrid w:val="0"/>
              <w:ind w:firstLine="480"/>
              <w:rPr>
                <w:rFonts w:ascii="仿宋" w:hAnsi="仿宋" w:cs="仿宋"/>
                <w:color w:val="auto"/>
                <w:lang w:eastAsia="zh-CN"/>
              </w:rPr>
            </w:pPr>
            <w:r>
              <w:rPr>
                <w:rFonts w:hint="eastAsia" w:ascii="仿宋" w:hAnsi="仿宋" w:cs="仿宋"/>
                <w:color w:val="auto"/>
                <w:highlight w:val="none"/>
                <w:lang w:eastAsia="zh-CN"/>
              </w:rPr>
              <w:t>项目编号：XJTZY2021-1-C0052-01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5"/>
              </w:numPr>
              <w:snapToGrid w:val="0"/>
              <w:ind w:left="0" w:firstLine="480"/>
              <w:jc w:val="both"/>
              <w:rPr>
                <w:rFonts w:ascii="仿宋" w:hAnsi="仿宋" w:cs="仿宋"/>
                <w:color w:val="auto"/>
                <w:lang w:eastAsia="zh-CN"/>
              </w:rPr>
            </w:pPr>
          </w:p>
        </w:tc>
        <w:tc>
          <w:tcPr>
            <w:tcW w:w="9546" w:type="dxa"/>
            <w:vAlign w:val="center"/>
          </w:tcPr>
          <w:p>
            <w:pPr>
              <w:snapToGrid w:val="0"/>
              <w:ind w:firstLine="482"/>
              <w:rPr>
                <w:rFonts w:ascii="仿宋" w:hAnsi="仿宋" w:cs="仿宋"/>
                <w:b/>
                <w:bCs/>
                <w:color w:val="auto"/>
                <w:highlight w:val="none"/>
                <w:lang w:eastAsia="zh-CN"/>
              </w:rPr>
            </w:pPr>
            <w:r>
              <w:rPr>
                <w:rFonts w:hint="eastAsia" w:ascii="仿宋" w:hAnsi="仿宋" w:cs="仿宋"/>
                <w:b/>
                <w:bCs/>
                <w:color w:val="auto"/>
                <w:highlight w:val="none"/>
                <w:lang w:eastAsia="zh-CN"/>
              </w:rPr>
              <w:t>内容简介：</w:t>
            </w:r>
          </w:p>
          <w:p>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为贯彻落实国务院办公厅关于“互联网+监管”系统建设对接、数据共享和工作门户运行等、优化地方政务服务便民热线等部署，文化和旅游部、国家发展改革委、教育部等10部委，联合印发《关于深化“互联网+旅游”推动旅游业高质量发展的意见》的指导意见，自治区党委政法委、网信办等10厅局联合印发《关于深化“互联网+旅游”推动旅游业高质量发展的实施方案》的文件精神和有关要求，全区建设本地旅游投诉处理平台，完善自治区投诉处理纵向贯通和横向协同的业务功能，畅通旅游投诉渠道，缩短投诉处理流程，提升投诉处理效率，提高游客满意度，促进自治区文化旅游市场综合执法全过程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5"/>
              </w:numPr>
              <w:snapToGrid w:val="0"/>
              <w:ind w:left="0" w:firstLine="480"/>
              <w:jc w:val="both"/>
              <w:rPr>
                <w:rFonts w:ascii="仿宋" w:hAnsi="仿宋" w:cs="仿宋"/>
                <w:color w:val="auto"/>
                <w:lang w:eastAsia="zh-CN"/>
              </w:rPr>
            </w:pPr>
          </w:p>
        </w:tc>
        <w:tc>
          <w:tcPr>
            <w:tcW w:w="9546" w:type="dxa"/>
            <w:vAlign w:val="center"/>
          </w:tcPr>
          <w:p>
            <w:pPr>
              <w:pStyle w:val="44"/>
              <w:ind w:firstLine="48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资格要求：</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1</w:t>
            </w:r>
            <w:r>
              <w:rPr>
                <w:rFonts w:ascii="仿宋" w:hAnsi="仿宋" w:eastAsia="仿宋" w:cs="仿宋"/>
                <w:kern w:val="2"/>
                <w:highlight w:val="none"/>
              </w:rPr>
              <w:t>.1、符合《中华人民共和国政府采购法》第二十二条的规定，在中华人民共和国境内注册的合法运营企业；</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1</w:t>
            </w:r>
            <w:r>
              <w:rPr>
                <w:rFonts w:ascii="仿宋" w:hAnsi="仿宋" w:eastAsia="仿宋" w:cs="仿宋"/>
                <w:kern w:val="2"/>
                <w:highlight w:val="none"/>
              </w:rPr>
              <w:t>.2、有效的工商营业执照；</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1</w:t>
            </w:r>
            <w:r>
              <w:rPr>
                <w:rFonts w:ascii="仿宋" w:hAnsi="仿宋" w:eastAsia="仿宋" w:cs="仿宋"/>
                <w:kern w:val="2"/>
                <w:highlight w:val="none"/>
              </w:rPr>
              <w:t>.3、法定代表人或其委托代理人应携带本人身份证原件及复印件，委托代理人还应携带《法定代表人授权委托书》原件；</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1</w:t>
            </w:r>
            <w:r>
              <w:rPr>
                <w:rFonts w:ascii="仿宋" w:hAnsi="仿宋" w:eastAsia="仿宋" w:cs="仿宋"/>
                <w:kern w:val="2"/>
                <w:highlight w:val="none"/>
              </w:rPr>
              <w:t>.4、供应商须提供在“信用中国”（</w:t>
            </w:r>
            <w:r>
              <w:rPr>
                <w:highlight w:val="none"/>
              </w:rPr>
              <w:fldChar w:fldCharType="begin"/>
            </w:r>
            <w:r>
              <w:rPr>
                <w:highlight w:val="none"/>
              </w:rPr>
              <w:instrText xml:space="preserve"> HYPERLINK </w:instrText>
            </w:r>
            <w:r>
              <w:rPr>
                <w:highlight w:val="none"/>
              </w:rPr>
              <w:fldChar w:fldCharType="separate"/>
            </w:r>
            <w:r>
              <w:rPr>
                <w:rFonts w:ascii="仿宋" w:hAnsi="仿宋" w:eastAsia="仿宋" w:cs="仿宋"/>
                <w:kern w:val="2"/>
                <w:highlight w:val="none"/>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kern w:val="2"/>
                <w:highlight w:val="none"/>
              </w:rPr>
              <w:t>公告</w:t>
            </w:r>
            <w:r>
              <w:rPr>
                <w:rFonts w:ascii="仿宋" w:hAnsi="仿宋" w:eastAsia="仿宋" w:cs="仿宋"/>
                <w:kern w:val="2"/>
                <w:highlight w:val="none"/>
              </w:rPr>
              <w:t>发布之日起至</w:t>
            </w:r>
            <w:r>
              <w:rPr>
                <w:rFonts w:hint="eastAsia" w:ascii="仿宋" w:hAnsi="仿宋" w:eastAsia="仿宋" w:cs="仿宋"/>
                <w:kern w:val="2"/>
                <w:highlight w:val="none"/>
              </w:rPr>
              <w:t>获取采购文件报名截止时间</w:t>
            </w:r>
            <w:r>
              <w:rPr>
                <w:rFonts w:ascii="仿宋" w:hAnsi="仿宋" w:eastAsia="仿宋" w:cs="仿宋"/>
                <w:kern w:val="2"/>
                <w:highlight w:val="none"/>
              </w:rPr>
              <w:t>打印）并加盖公章；</w:t>
            </w:r>
            <w:r>
              <w:rPr>
                <w:rFonts w:ascii="仿宋" w:hAnsi="仿宋" w:eastAsia="仿宋" w:cs="仿宋"/>
                <w:kern w:val="2"/>
                <w:highlight w:val="none"/>
              </w:rPr>
              <w:fldChar w:fldCharType="end"/>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2．供应商存在下列情形的，不得同时参加同一合同项下的政府采购项目投标：</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2.1、不同供应商负责人为同一人或者存在直接控股、管理关系的不同供应商的；</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2.2、为采购项目提供整体设计、规范编制、或者项目管理、检测等服务的。</w:t>
            </w:r>
          </w:p>
          <w:p>
            <w:pPr>
              <w:pStyle w:val="22"/>
              <w:ind w:firstLine="480"/>
              <w:jc w:val="both"/>
              <w:rPr>
                <w:rFonts w:ascii="仿宋" w:hAnsi="仿宋" w:eastAsia="仿宋" w:cs="仿宋"/>
                <w:kern w:val="2"/>
                <w:highlight w:val="none"/>
              </w:rPr>
            </w:pPr>
            <w:r>
              <w:rPr>
                <w:rFonts w:hint="eastAsia" w:ascii="仿宋" w:hAnsi="仿宋" w:eastAsia="仿宋" w:cs="仿宋"/>
                <w:kern w:val="2"/>
                <w:highlight w:val="none"/>
              </w:rPr>
              <w:t>3．本次招标不接受联合体投标。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4" w:type="dxa"/>
            <w:vAlign w:val="center"/>
          </w:tcPr>
          <w:p>
            <w:pPr>
              <w:numPr>
                <w:ilvl w:val="0"/>
                <w:numId w:val="5"/>
              </w:numPr>
              <w:snapToGrid w:val="0"/>
              <w:ind w:left="0" w:firstLine="480"/>
              <w:jc w:val="both"/>
              <w:rPr>
                <w:rFonts w:ascii="仿宋" w:hAnsi="仿宋" w:cs="仿宋"/>
                <w:color w:val="auto"/>
                <w:lang w:eastAsia="zh-CN"/>
              </w:rPr>
            </w:pPr>
          </w:p>
        </w:tc>
        <w:tc>
          <w:tcPr>
            <w:tcW w:w="9546" w:type="dxa"/>
            <w:vAlign w:val="center"/>
          </w:tcPr>
          <w:p>
            <w:pPr>
              <w:snapToGrid w:val="0"/>
              <w:ind w:firstLine="480"/>
              <w:rPr>
                <w:rFonts w:ascii="仿宋" w:hAnsi="仿宋" w:cs="仿宋"/>
                <w:b/>
                <w:color w:val="auto"/>
                <w:lang w:eastAsia="zh-CN"/>
              </w:rPr>
            </w:pPr>
            <w:r>
              <w:rPr>
                <w:rFonts w:hint="eastAsia" w:ascii="仿宋" w:hAnsi="仿宋" w:cs="仿宋"/>
                <w:color w:val="auto"/>
                <w:lang w:eastAsia="zh-CN"/>
              </w:rPr>
              <w:t>招标文件费用：300元/份，售后不退。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Align w:val="center"/>
          </w:tcPr>
          <w:p>
            <w:pPr>
              <w:numPr>
                <w:ilvl w:val="0"/>
                <w:numId w:val="5"/>
              </w:numPr>
              <w:snapToGrid w:val="0"/>
              <w:ind w:left="0" w:firstLine="480"/>
              <w:jc w:val="both"/>
              <w:rPr>
                <w:rFonts w:ascii="仿宋" w:hAnsi="仿宋" w:cs="仿宋"/>
                <w:color w:val="auto"/>
                <w:lang w:eastAsia="zh-CN"/>
              </w:rPr>
            </w:pPr>
          </w:p>
        </w:tc>
        <w:tc>
          <w:tcPr>
            <w:tcW w:w="9546" w:type="dxa"/>
            <w:vAlign w:val="center"/>
          </w:tcPr>
          <w:p>
            <w:pPr>
              <w:pStyle w:val="44"/>
              <w:ind w:firstLine="482"/>
              <w:rPr>
                <w:rFonts w:ascii="仿宋" w:hAnsi="仿宋" w:eastAsia="仿宋" w:cs="仿宋"/>
                <w:color w:val="auto"/>
                <w:highlight w:val="none"/>
                <w:lang w:eastAsia="zh-CN"/>
              </w:rPr>
            </w:pPr>
            <w:r>
              <w:rPr>
                <w:rFonts w:hint="eastAsia" w:ascii="仿宋" w:hAnsi="仿宋" w:eastAsia="仿宋" w:cs="仿宋"/>
                <w:b/>
                <w:color w:val="auto"/>
                <w:highlight w:val="none"/>
                <w:lang w:eastAsia="zh-CN"/>
              </w:rPr>
              <w:t>本项目费用预算：</w:t>
            </w:r>
            <w:r>
              <w:rPr>
                <w:rFonts w:ascii="仿宋" w:hAnsi="仿宋" w:eastAsia="仿宋" w:cs="仿宋"/>
                <w:color w:val="auto"/>
                <w:highlight w:val="none"/>
                <w:lang w:val="en-US" w:eastAsia="zh-CN"/>
              </w:rPr>
              <w:t>140</w:t>
            </w:r>
            <w:r>
              <w:rPr>
                <w:rFonts w:hint="eastAsia" w:ascii="仿宋" w:hAnsi="仿宋" w:eastAsia="仿宋" w:cs="仿宋"/>
                <w:color w:val="auto"/>
                <w:highlight w:val="none"/>
                <w:lang w:eastAsia="zh-CN"/>
              </w:rPr>
              <w:t>万元</w:t>
            </w:r>
          </w:p>
          <w:p>
            <w:pPr>
              <w:snapToGrid w:val="0"/>
              <w:ind w:firstLine="480"/>
              <w:rPr>
                <w:rFonts w:ascii="仿宋" w:hAnsi="仿宋" w:cs="仿宋"/>
                <w:color w:val="auto"/>
                <w:highlight w:val="none"/>
                <w:lang w:eastAsia="zh-CN"/>
              </w:rPr>
            </w:pPr>
            <w:r>
              <w:rPr>
                <w:rFonts w:hint="eastAsia" w:ascii="仿宋" w:hAnsi="仿宋" w:cs="仿宋"/>
                <w:color w:val="auto"/>
                <w:highlight w:val="none"/>
                <w:lang w:eastAsia="zh-CN"/>
              </w:rPr>
              <w:t>投标报价：投标人的报价应为所确定的招标范围内的全部工作内容的价格体现。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80"/>
              <w:jc w:val="both"/>
              <w:rPr>
                <w:rFonts w:ascii="仿宋" w:hAnsi="仿宋" w:cs="仿宋"/>
                <w:color w:val="auto"/>
                <w:highlight w:val="none"/>
                <w:lang w:eastAsia="zh-CN"/>
              </w:rPr>
            </w:pPr>
          </w:p>
        </w:tc>
        <w:tc>
          <w:tcPr>
            <w:tcW w:w="9546" w:type="dxa"/>
            <w:vAlign w:val="center"/>
          </w:tcPr>
          <w:p>
            <w:pPr>
              <w:ind w:firstLine="480"/>
              <w:rPr>
                <w:rFonts w:ascii="仿宋" w:hAnsi="仿宋" w:cs="仿宋"/>
                <w:b/>
                <w:color w:val="auto"/>
                <w:highlight w:val="none"/>
                <w:lang w:eastAsia="zh-CN"/>
              </w:rPr>
            </w:pPr>
            <w:r>
              <w:rPr>
                <w:rFonts w:hint="eastAsia" w:ascii="仿宋" w:hAnsi="仿宋" w:cs="仿宋"/>
                <w:b/>
                <w:bCs/>
                <w:color w:val="auto"/>
                <w:highlight w:val="none"/>
                <w:lang w:eastAsia="zh-CN"/>
              </w:rPr>
              <w:t>服务期：</w:t>
            </w:r>
            <w:r>
              <w:rPr>
                <w:rFonts w:hint="eastAsia"/>
                <w:color w:val="auto"/>
                <w:highlight w:val="none"/>
                <w:lang w:val="en-US" w:eastAsia="zh-CN"/>
              </w:rPr>
              <w:t>以合同签订为准</w:t>
            </w:r>
            <w:r>
              <w:rPr>
                <w:rFonts w:hint="eastAsia" w:ascii="仿宋" w:hAnsi="仿宋" w:cs="仿宋"/>
                <w:b/>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80"/>
              <w:jc w:val="both"/>
              <w:rPr>
                <w:rFonts w:ascii="仿宋" w:hAnsi="仿宋" w:cs="仿宋"/>
                <w:color w:val="auto"/>
                <w:lang w:eastAsia="zh-CN"/>
              </w:rPr>
            </w:pPr>
          </w:p>
        </w:tc>
        <w:tc>
          <w:tcPr>
            <w:tcW w:w="9546" w:type="dxa"/>
            <w:vAlign w:val="center"/>
          </w:tcPr>
          <w:p>
            <w:pPr>
              <w:snapToGrid w:val="0"/>
              <w:ind w:firstLine="482"/>
              <w:rPr>
                <w:rFonts w:ascii="仿宋" w:hAnsi="仿宋" w:cs="仿宋"/>
                <w:b/>
                <w:bCs/>
                <w:color w:val="auto"/>
                <w:highlight w:val="none"/>
                <w:lang w:eastAsia="zh-CN"/>
              </w:rPr>
            </w:pPr>
            <w:r>
              <w:rPr>
                <w:rFonts w:hint="eastAsia" w:ascii="仿宋" w:hAnsi="仿宋" w:cs="仿宋"/>
                <w:b/>
                <w:bCs/>
                <w:color w:val="auto"/>
                <w:highlight w:val="none"/>
                <w:lang w:eastAsia="zh-CN"/>
              </w:rPr>
              <w:t xml:space="preserve">付款方式：签订合同后 </w:t>
            </w:r>
            <w:r>
              <w:rPr>
                <w:rFonts w:ascii="仿宋" w:hAnsi="仿宋" w:cs="仿宋"/>
                <w:b/>
                <w:bCs/>
                <w:color w:val="auto"/>
                <w:highlight w:val="none"/>
                <w:lang w:eastAsia="zh-CN"/>
              </w:rPr>
              <w:t>10</w:t>
            </w:r>
            <w:r>
              <w:rPr>
                <w:rFonts w:hint="eastAsia" w:ascii="仿宋" w:hAnsi="仿宋" w:cs="仿宋"/>
                <w:b/>
                <w:bCs/>
                <w:color w:val="auto"/>
                <w:highlight w:val="none"/>
                <w:lang w:eastAsia="zh-CN"/>
              </w:rPr>
              <w:t xml:space="preserve"> 个工作日内支付总金额的 </w:t>
            </w:r>
            <w:r>
              <w:rPr>
                <w:rFonts w:ascii="仿宋" w:hAnsi="仿宋" w:cs="仿宋"/>
                <w:b/>
                <w:bCs/>
                <w:color w:val="auto"/>
                <w:highlight w:val="none"/>
                <w:lang w:eastAsia="zh-CN"/>
              </w:rPr>
              <w:t>7</w:t>
            </w:r>
            <w:r>
              <w:rPr>
                <w:rFonts w:hint="eastAsia" w:ascii="仿宋" w:hAnsi="仿宋" w:cs="仿宋"/>
                <w:b/>
                <w:bCs/>
                <w:color w:val="auto"/>
                <w:highlight w:val="none"/>
                <w:lang w:eastAsia="zh-CN"/>
              </w:rPr>
              <w:t xml:space="preserve">0%，验收合格后 </w:t>
            </w:r>
            <w:r>
              <w:rPr>
                <w:rFonts w:ascii="仿宋" w:hAnsi="仿宋" w:cs="仿宋"/>
                <w:b/>
                <w:bCs/>
                <w:color w:val="auto"/>
                <w:highlight w:val="none"/>
                <w:lang w:eastAsia="zh-CN"/>
              </w:rPr>
              <w:t>1</w:t>
            </w:r>
            <w:r>
              <w:rPr>
                <w:rFonts w:hint="eastAsia" w:ascii="仿宋" w:hAnsi="仿宋" w:cs="仿宋"/>
                <w:b/>
                <w:bCs/>
                <w:color w:val="auto"/>
                <w:highlight w:val="none"/>
                <w:lang w:eastAsia="zh-CN"/>
              </w:rPr>
              <w:t xml:space="preserve">0个工作日内支付总金额的 </w:t>
            </w:r>
            <w:r>
              <w:rPr>
                <w:rFonts w:ascii="仿宋" w:hAnsi="仿宋" w:cs="仿宋"/>
                <w:b/>
                <w:bCs/>
                <w:color w:val="auto"/>
                <w:highlight w:val="none"/>
                <w:lang w:eastAsia="zh-CN"/>
              </w:rPr>
              <w:t>27</w:t>
            </w:r>
            <w:r>
              <w:rPr>
                <w:rFonts w:hint="eastAsia" w:ascii="仿宋" w:hAnsi="仿宋" w:cs="仿宋"/>
                <w:b/>
                <w:bCs/>
                <w:color w:val="auto"/>
                <w:highlight w:val="none"/>
                <w:lang w:eastAsia="zh-CN"/>
              </w:rPr>
              <w:t>%,合同到期前1</w:t>
            </w:r>
            <w:r>
              <w:rPr>
                <w:rFonts w:ascii="仿宋" w:hAnsi="仿宋" w:cs="仿宋"/>
                <w:b/>
                <w:bCs/>
                <w:color w:val="auto"/>
                <w:highlight w:val="none"/>
                <w:lang w:eastAsia="zh-CN"/>
              </w:rPr>
              <w:t>0</w:t>
            </w:r>
            <w:r>
              <w:rPr>
                <w:rFonts w:hint="eastAsia" w:ascii="仿宋" w:hAnsi="仿宋" w:cs="仿宋"/>
                <w:b/>
                <w:bCs/>
                <w:color w:val="auto"/>
                <w:highlight w:val="none"/>
                <w:lang w:eastAsia="zh-CN"/>
              </w:rPr>
              <w:t xml:space="preserve">个工作日内支付总金额的3%。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4" w:type="dxa"/>
            <w:vAlign w:val="center"/>
          </w:tcPr>
          <w:p>
            <w:pPr>
              <w:numPr>
                <w:ilvl w:val="0"/>
                <w:numId w:val="5"/>
              </w:numPr>
              <w:snapToGrid w:val="0"/>
              <w:ind w:left="0" w:firstLine="480"/>
              <w:jc w:val="both"/>
              <w:rPr>
                <w:rFonts w:ascii="仿宋" w:hAnsi="仿宋" w:cs="仿宋"/>
                <w:color w:val="auto"/>
                <w:lang w:eastAsia="zh-CN"/>
              </w:rPr>
            </w:pPr>
          </w:p>
        </w:tc>
        <w:tc>
          <w:tcPr>
            <w:tcW w:w="9546" w:type="dxa"/>
            <w:vAlign w:val="center"/>
          </w:tcPr>
          <w:p>
            <w:pPr>
              <w:snapToGrid w:val="0"/>
              <w:ind w:firstLine="482"/>
              <w:rPr>
                <w:rFonts w:ascii="仿宋" w:hAnsi="仿宋" w:cs="仿宋"/>
                <w:b/>
                <w:bCs/>
                <w:color w:val="auto"/>
                <w:lang w:eastAsia="zh-CN"/>
              </w:rPr>
            </w:pPr>
            <w:r>
              <w:rPr>
                <w:rFonts w:hint="eastAsia" w:ascii="仿宋" w:hAnsi="仿宋" w:cs="仿宋"/>
                <w:b/>
                <w:bCs/>
                <w:color w:val="auto"/>
                <w:lang w:eastAsia="zh-CN"/>
              </w:rPr>
              <w:t>投标文件份数：（1）报价一览表1份；</w:t>
            </w:r>
          </w:p>
          <w:p>
            <w:pPr>
              <w:snapToGrid w:val="0"/>
              <w:ind w:firstLine="2168" w:firstLineChars="900"/>
              <w:rPr>
                <w:rFonts w:ascii="仿宋" w:hAnsi="仿宋" w:cs="仿宋"/>
                <w:b/>
                <w:bCs/>
                <w:color w:val="auto"/>
                <w:lang w:eastAsia="zh-CN"/>
              </w:rPr>
            </w:pPr>
            <w:r>
              <w:rPr>
                <w:rFonts w:hint="eastAsia" w:ascii="仿宋" w:hAnsi="仿宋" w:cs="仿宋"/>
                <w:b/>
                <w:bCs/>
                <w:color w:val="auto"/>
                <w:lang w:eastAsia="zh-CN"/>
              </w:rPr>
              <w:t>（</w:t>
            </w:r>
            <w:r>
              <w:rPr>
                <w:rFonts w:ascii="仿宋" w:hAnsi="仿宋" w:cs="仿宋"/>
                <w:b/>
                <w:bCs/>
                <w:color w:val="auto"/>
                <w:lang w:eastAsia="zh-CN"/>
              </w:rPr>
              <w:t>2）</w:t>
            </w:r>
            <w:r>
              <w:rPr>
                <w:rFonts w:hint="eastAsia" w:ascii="仿宋" w:hAnsi="仿宋" w:cs="仿宋"/>
                <w:b/>
                <w:bCs/>
                <w:color w:val="auto"/>
                <w:lang w:eastAsia="zh-CN"/>
              </w:rPr>
              <w:t>投标文件电子版</w:t>
            </w:r>
            <w:r>
              <w:rPr>
                <w:rFonts w:ascii="仿宋" w:hAnsi="仿宋" w:cs="仿宋"/>
                <w:b/>
                <w:bCs/>
                <w:color w:val="auto"/>
                <w:lang w:eastAsia="zh-CN"/>
              </w:rPr>
              <w:t>1份；</w:t>
            </w:r>
            <w:r>
              <w:rPr>
                <w:rFonts w:hint="eastAsia" w:ascii="仿宋" w:hAnsi="仿宋" w:cs="仿宋"/>
                <w:b/>
                <w:bCs/>
                <w:color w:val="auto"/>
                <w:lang w:eastAsia="zh-CN"/>
              </w:rPr>
              <w:t>（还需同步提交电子版投标文件1份（u盘1份，电子版投标文件应为正本投标文件的扫描件；）</w:t>
            </w:r>
          </w:p>
          <w:p>
            <w:pPr>
              <w:numPr>
                <w:ilvl w:val="255"/>
                <w:numId w:val="0"/>
              </w:numPr>
              <w:snapToGrid w:val="0"/>
              <w:ind w:firstLine="2168" w:firstLineChars="900"/>
              <w:rPr>
                <w:rFonts w:ascii="仿宋" w:hAnsi="仿宋" w:cs="仿宋"/>
                <w:color w:val="auto"/>
                <w:lang w:eastAsia="zh-CN"/>
              </w:rPr>
            </w:pPr>
            <w:r>
              <w:rPr>
                <w:rFonts w:hint="eastAsia" w:ascii="仿宋" w:hAnsi="仿宋" w:cs="仿宋"/>
                <w:b/>
                <w:bCs/>
                <w:color w:val="auto"/>
                <w:lang w:eastAsia="zh-CN"/>
              </w:rPr>
              <w:t>（3）正本1份，副本4份。</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numPr>
                <w:ilvl w:val="0"/>
                <w:numId w:val="5"/>
              </w:numPr>
              <w:snapToGrid w:val="0"/>
              <w:ind w:left="0" w:firstLine="480"/>
              <w:jc w:val="both"/>
              <w:rPr>
                <w:rFonts w:ascii="仿宋" w:hAnsi="仿宋" w:cs="仿宋"/>
                <w:color w:val="auto"/>
              </w:rPr>
            </w:pPr>
          </w:p>
        </w:tc>
        <w:tc>
          <w:tcPr>
            <w:tcW w:w="9546" w:type="dxa"/>
          </w:tcPr>
          <w:p>
            <w:pPr>
              <w:pStyle w:val="44"/>
              <w:ind w:firstLine="482"/>
              <w:jc w:val="both"/>
              <w:rPr>
                <w:rFonts w:ascii="仿宋" w:hAnsi="仿宋" w:eastAsia="仿宋" w:cs="仿宋"/>
                <w:b/>
                <w:bCs/>
                <w:color w:val="auto"/>
                <w:lang w:val="en-US" w:eastAsia="zh-CN"/>
              </w:rPr>
            </w:pPr>
            <w:r>
              <w:rPr>
                <w:rFonts w:hint="eastAsia" w:ascii="仿宋" w:hAnsi="仿宋" w:eastAsia="仿宋" w:cs="仿宋"/>
                <w:b/>
                <w:bCs/>
                <w:color w:val="auto"/>
                <w:lang w:val="en-US" w:eastAsia="zh-CN"/>
              </w:rPr>
              <w:t>资质审查</w:t>
            </w:r>
          </w:p>
          <w:p>
            <w:pPr>
              <w:pStyle w:val="44"/>
              <w:ind w:firstLine="482"/>
              <w:jc w:val="both"/>
              <w:rPr>
                <w:rFonts w:ascii="仿宋" w:hAnsi="仿宋" w:eastAsia="仿宋" w:cs="仿宋"/>
                <w:color w:val="auto"/>
                <w:lang w:eastAsia="zh-CN"/>
              </w:rPr>
            </w:pPr>
            <w:r>
              <w:rPr>
                <w:rFonts w:hint="eastAsia" w:ascii="仿宋" w:hAnsi="仿宋" w:eastAsia="仿宋" w:cs="仿宋"/>
                <w:b/>
                <w:bCs/>
                <w:color w:val="auto"/>
                <w:lang w:eastAsia="zh-CN"/>
              </w:rPr>
              <w:t>投标时须携带资料</w:t>
            </w:r>
            <w:r>
              <w:rPr>
                <w:rFonts w:hint="eastAsia" w:ascii="仿宋" w:hAnsi="仿宋" w:eastAsia="仿宋" w:cs="仿宋"/>
                <w:color w:val="auto"/>
                <w:lang w:eastAsia="zh-CN"/>
              </w:rPr>
              <w:t>：（1）营业</w:t>
            </w:r>
            <w:r>
              <w:rPr>
                <w:rFonts w:hint="eastAsia" w:ascii="仿宋" w:hAnsi="仿宋" w:eastAsia="仿宋" w:cs="仿宋"/>
                <w:color w:val="auto"/>
                <w:lang w:val="en-US" w:eastAsia="zh-CN"/>
              </w:rPr>
              <w:t>执照原件、</w:t>
            </w:r>
            <w:r>
              <w:rPr>
                <w:rFonts w:hint="eastAsia" w:ascii="仿宋" w:hAnsi="仿宋" w:eastAsia="仿宋" w:cs="仿宋"/>
                <w:color w:val="auto"/>
                <w:lang w:eastAsia="zh-CN"/>
              </w:rPr>
              <w:t>复印件并加盖单位公章；（2）投标单位出具的法定代表人身份证明原件或法人授权委托书原件；（3）授权代理人经办人身份证原件及加盖公章的复印件。上述资料审查不合格或未提供以上资料时，将被认为</w:t>
            </w:r>
            <w:r>
              <w:rPr>
                <w:rFonts w:hint="eastAsia" w:ascii="仿宋" w:hAnsi="仿宋" w:eastAsia="仿宋" w:cs="仿宋"/>
                <w:color w:val="auto"/>
                <w:lang w:val="en-US" w:eastAsia="zh-CN"/>
              </w:rPr>
              <w:t>资质审查</w:t>
            </w:r>
            <w:r>
              <w:rPr>
                <w:rFonts w:hint="eastAsia" w:ascii="仿宋" w:hAnsi="仿宋" w:eastAsia="仿宋" w:cs="仿宋"/>
                <w:color w:val="auto"/>
                <w:lang w:eastAsia="zh-CN"/>
              </w:rPr>
              <w:t>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tcPr>
          <w:p>
            <w:pPr>
              <w:pStyle w:val="44"/>
              <w:numPr>
                <w:ilvl w:val="0"/>
                <w:numId w:val="5"/>
              </w:numPr>
              <w:ind w:left="0" w:firstLine="480"/>
              <w:jc w:val="both"/>
              <w:rPr>
                <w:rFonts w:ascii="仿宋" w:hAnsi="仿宋" w:eastAsia="仿宋" w:cs="仿宋"/>
                <w:color w:val="auto"/>
                <w:lang w:eastAsia="zh-CN"/>
              </w:rPr>
            </w:pPr>
          </w:p>
        </w:tc>
        <w:tc>
          <w:tcPr>
            <w:tcW w:w="9546" w:type="dxa"/>
          </w:tcPr>
          <w:p>
            <w:pPr>
              <w:snapToGrid w:val="0"/>
              <w:ind w:firstLine="482"/>
              <w:rPr>
                <w:rFonts w:ascii="仿宋" w:hAnsi="仿宋" w:cs="仿宋"/>
                <w:color w:val="auto"/>
                <w:highlight w:val="none"/>
                <w:lang w:eastAsia="zh-CN"/>
              </w:rPr>
            </w:pPr>
            <w:r>
              <w:rPr>
                <w:rFonts w:hint="eastAsia" w:ascii="仿宋" w:hAnsi="仿宋" w:cs="仿宋"/>
                <w:b/>
                <w:color w:val="auto"/>
                <w:highlight w:val="none"/>
                <w:lang w:eastAsia="zh-CN"/>
              </w:rPr>
              <w:t>保证金：</w:t>
            </w:r>
            <w:r>
              <w:rPr>
                <w:rFonts w:hint="eastAsia" w:ascii="仿宋" w:hAnsi="仿宋" w:cs="仿宋"/>
                <w:color w:val="auto"/>
                <w:highlight w:val="none"/>
                <w:lang w:eastAsia="zh-CN"/>
              </w:rPr>
              <w:t>金额：</w:t>
            </w:r>
            <w:r>
              <w:rPr>
                <w:rFonts w:hint="eastAsia" w:ascii="仿宋" w:hAnsi="仿宋" w:cs="仿宋"/>
                <w:color w:val="auto"/>
                <w:highlight w:val="none"/>
                <w:lang w:eastAsia="zh-CN" w:bidi="ar"/>
              </w:rPr>
              <w:t>28000元</w:t>
            </w:r>
            <w:r>
              <w:rPr>
                <w:rFonts w:hint="eastAsia" w:ascii="仿宋" w:hAnsi="仿宋" w:cs="仿宋"/>
                <w:color w:val="auto"/>
                <w:highlight w:val="none"/>
                <w:lang w:eastAsia="zh-CN"/>
              </w:rPr>
              <w:t>（贰万捌仟元整）；</w:t>
            </w:r>
          </w:p>
          <w:p>
            <w:pPr>
              <w:pStyle w:val="58"/>
              <w:ind w:firstLine="480"/>
              <w:rPr>
                <w:rFonts w:ascii="仿宋" w:hAnsi="仿宋" w:cs="仿宋"/>
                <w:color w:val="auto"/>
                <w:highlight w:val="none"/>
                <w:lang w:eastAsia="zh-CN"/>
              </w:rPr>
            </w:pPr>
            <w:r>
              <w:rPr>
                <w:rFonts w:hint="eastAsia" w:ascii="仿宋" w:hAnsi="仿宋" w:cs="仿宋"/>
                <w:color w:val="auto"/>
                <w:highlight w:val="none"/>
                <w:lang w:eastAsia="zh-CN"/>
              </w:rPr>
              <w:t>投标保证金的形式：电汇、网银等非现金形式。</w:t>
            </w:r>
          </w:p>
          <w:p>
            <w:pPr>
              <w:pStyle w:val="58"/>
              <w:ind w:firstLine="470"/>
              <w:rPr>
                <w:rFonts w:ascii="仿宋" w:hAnsi="仿宋" w:cs="仿宋"/>
                <w:color w:val="auto"/>
                <w:spacing w:val="-5"/>
                <w:highlight w:val="none"/>
                <w:lang w:eastAsia="zh-CN"/>
              </w:rPr>
            </w:pPr>
            <w:r>
              <w:rPr>
                <w:rFonts w:hint="eastAsia" w:ascii="仿宋" w:hAnsi="仿宋" w:cs="仿宋"/>
                <w:color w:val="auto"/>
                <w:spacing w:val="-5"/>
                <w:highlight w:val="none"/>
                <w:lang w:eastAsia="zh-CN"/>
              </w:rPr>
              <w:t>单位名称：新疆天之源项目管理集团有限公司</w:t>
            </w:r>
          </w:p>
          <w:p>
            <w:pPr>
              <w:pStyle w:val="58"/>
              <w:ind w:firstLine="470"/>
              <w:rPr>
                <w:rFonts w:ascii="仿宋" w:hAnsi="仿宋" w:cs="仿宋"/>
                <w:color w:val="auto"/>
                <w:spacing w:val="-5"/>
                <w:highlight w:val="none"/>
                <w:lang w:eastAsia="zh-CN"/>
              </w:rPr>
            </w:pPr>
            <w:r>
              <w:rPr>
                <w:rFonts w:hint="eastAsia" w:ascii="仿宋" w:hAnsi="仿宋" w:cs="仿宋"/>
                <w:color w:val="auto"/>
                <w:spacing w:val="-5"/>
                <w:highlight w:val="none"/>
                <w:lang w:eastAsia="zh-CN"/>
              </w:rPr>
              <w:t>税号：916501027383765730</w:t>
            </w:r>
          </w:p>
          <w:p>
            <w:pPr>
              <w:pStyle w:val="58"/>
              <w:ind w:firstLine="470"/>
              <w:rPr>
                <w:rFonts w:ascii="仿宋" w:hAnsi="仿宋" w:cs="仿宋"/>
                <w:color w:val="auto"/>
                <w:spacing w:val="-5"/>
                <w:highlight w:val="none"/>
                <w:lang w:eastAsia="zh-CN"/>
              </w:rPr>
            </w:pPr>
            <w:r>
              <w:rPr>
                <w:rFonts w:hint="eastAsia" w:ascii="仿宋" w:hAnsi="仿宋" w:cs="仿宋"/>
                <w:color w:val="auto"/>
                <w:spacing w:val="-5"/>
                <w:highlight w:val="none"/>
                <w:lang w:eastAsia="zh-CN"/>
              </w:rPr>
              <w:t>账号：9919 0233 7110 201</w:t>
            </w:r>
          </w:p>
          <w:p>
            <w:pPr>
              <w:pStyle w:val="58"/>
              <w:ind w:firstLine="470"/>
              <w:rPr>
                <w:rFonts w:ascii="仿宋" w:hAnsi="仿宋" w:cs="仿宋"/>
                <w:color w:val="auto"/>
                <w:spacing w:val="-5"/>
                <w:highlight w:val="none"/>
                <w:lang w:eastAsia="zh-CN"/>
              </w:rPr>
            </w:pPr>
            <w:r>
              <w:rPr>
                <w:rFonts w:hint="eastAsia" w:ascii="仿宋" w:hAnsi="仿宋" w:cs="仿宋"/>
                <w:color w:val="auto"/>
                <w:spacing w:val="-5"/>
                <w:highlight w:val="none"/>
                <w:lang w:eastAsia="zh-CN"/>
              </w:rPr>
              <w:t>开户行：招商银行股份有限公司乌鲁木齐人民路支行</w:t>
            </w:r>
          </w:p>
          <w:p>
            <w:pPr>
              <w:pStyle w:val="58"/>
              <w:ind w:firstLine="470"/>
              <w:rPr>
                <w:rFonts w:ascii="仿宋" w:hAnsi="仿宋" w:cs="仿宋"/>
                <w:color w:val="auto"/>
                <w:spacing w:val="-5"/>
                <w:highlight w:val="none"/>
                <w:lang w:eastAsia="zh-CN"/>
              </w:rPr>
            </w:pPr>
            <w:r>
              <w:rPr>
                <w:rFonts w:hint="eastAsia" w:ascii="仿宋" w:hAnsi="仿宋" w:cs="仿宋"/>
                <w:color w:val="auto"/>
                <w:spacing w:val="-5"/>
                <w:highlight w:val="none"/>
                <w:lang w:eastAsia="zh-CN"/>
              </w:rPr>
              <w:t>行号：308881029059</w:t>
            </w:r>
          </w:p>
          <w:p>
            <w:pPr>
              <w:pStyle w:val="58"/>
              <w:tabs>
                <w:tab w:val="left" w:pos="725"/>
                <w:tab w:val="left" w:pos="3799"/>
                <w:tab w:val="left" w:pos="4212"/>
              </w:tabs>
              <w:ind w:firstLine="470"/>
              <w:rPr>
                <w:rFonts w:ascii="仿宋" w:hAnsi="仿宋" w:cs="仿宋"/>
                <w:color w:val="auto"/>
                <w:highlight w:val="none"/>
                <w:lang w:eastAsia="zh-CN"/>
              </w:rPr>
            </w:pPr>
            <w:r>
              <w:rPr>
                <w:rFonts w:hint="eastAsia" w:ascii="仿宋" w:hAnsi="仿宋" w:cs="仿宋"/>
                <w:color w:val="auto"/>
                <w:spacing w:val="-5"/>
                <w:highlight w:val="none"/>
                <w:lang w:eastAsia="zh-CN"/>
              </w:rPr>
              <w:t>地址：乌鲁木齐市天山区人民路151号君泰大厦6楼</w:t>
            </w:r>
          </w:p>
          <w:p>
            <w:pPr>
              <w:pStyle w:val="58"/>
              <w:ind w:firstLine="476"/>
              <w:rPr>
                <w:rFonts w:ascii="仿宋" w:hAnsi="仿宋" w:cs="仿宋"/>
                <w:color w:val="auto"/>
                <w:highlight w:val="none"/>
                <w:lang w:eastAsia="zh-CN"/>
              </w:rPr>
            </w:pPr>
            <w:r>
              <w:rPr>
                <w:rFonts w:hint="eastAsia" w:ascii="仿宋" w:hAnsi="仿宋" w:cs="仿宋"/>
                <w:color w:val="auto"/>
                <w:spacing w:val="-2"/>
                <w:highlight w:val="none"/>
                <w:lang w:eastAsia="zh-CN"/>
              </w:rPr>
              <w:t>附注：</w:t>
            </w:r>
            <w:r>
              <w:rPr>
                <w:rFonts w:hint="eastAsia" w:ascii="仿宋" w:hAnsi="仿宋" w:cs="仿宋"/>
                <w:color w:val="auto"/>
                <w:highlight w:val="none"/>
                <w:lang w:eastAsia="zh-CN"/>
              </w:rPr>
              <w:t>xxx</w:t>
            </w:r>
            <w:r>
              <w:rPr>
                <w:rFonts w:hint="eastAsia" w:ascii="仿宋" w:hAnsi="仿宋" w:cs="仿宋"/>
                <w:color w:val="auto"/>
                <w:spacing w:val="-14"/>
                <w:highlight w:val="none"/>
                <w:lang w:eastAsia="zh-CN"/>
              </w:rPr>
              <w:t xml:space="preserve"> 项目投标保证金</w:t>
            </w:r>
            <w:r>
              <w:rPr>
                <w:rFonts w:hint="eastAsia" w:ascii="仿宋" w:hAnsi="仿宋" w:cs="仿宋"/>
                <w:color w:val="auto"/>
                <w:spacing w:val="-3"/>
                <w:highlight w:val="none"/>
                <w:lang w:eastAsia="zh-CN"/>
              </w:rPr>
              <w:t>（</w:t>
            </w:r>
            <w:r>
              <w:rPr>
                <w:rFonts w:hint="eastAsia" w:ascii="仿宋" w:hAnsi="仿宋" w:cs="仿宋"/>
                <w:color w:val="auto"/>
                <w:spacing w:val="-5"/>
                <w:highlight w:val="none"/>
                <w:lang w:eastAsia="zh-CN"/>
              </w:rPr>
              <w:t>项目名称简写即可</w:t>
            </w:r>
            <w:r>
              <w:rPr>
                <w:rFonts w:hint="eastAsia" w:ascii="仿宋" w:hAnsi="仿宋" w:cs="仿宋"/>
                <w:color w:val="auto"/>
                <w:highlight w:val="none"/>
                <w:lang w:eastAsia="zh-CN"/>
              </w:rPr>
              <w:t>）</w:t>
            </w:r>
          </w:p>
          <w:p>
            <w:pPr>
              <w:pStyle w:val="30"/>
              <w:spacing w:line="360" w:lineRule="auto"/>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未按响应文件要求提交投标保证金的，投标文件无效。</w:t>
            </w:r>
          </w:p>
          <w:p>
            <w:pPr>
              <w:pStyle w:val="30"/>
              <w:spacing w:line="360" w:lineRule="auto"/>
              <w:rPr>
                <w:rFonts w:ascii="仿宋" w:hAnsi="仿宋" w:eastAsia="仿宋" w:cs="仿宋"/>
                <w:color w:val="auto"/>
                <w:szCs w:val="24"/>
                <w:highlight w:val="none"/>
              </w:rPr>
            </w:pPr>
            <w:r>
              <w:rPr>
                <w:rFonts w:hint="eastAsia" w:ascii="仿宋" w:hAnsi="仿宋" w:eastAsia="仿宋" w:cs="仿宋"/>
                <w:b/>
                <w:bCs/>
                <w:color w:val="auto"/>
                <w:szCs w:val="24"/>
                <w:highlight w:val="none"/>
              </w:rPr>
              <w:t xml:space="preserve">投标人须在开标日期2021年12月 </w:t>
            </w:r>
            <w:r>
              <w:rPr>
                <w:rFonts w:hint="eastAsia" w:ascii="仿宋" w:hAnsi="仿宋" w:eastAsia="仿宋" w:cs="仿宋"/>
                <w:b/>
                <w:bCs/>
                <w:color w:val="auto"/>
                <w:szCs w:val="24"/>
                <w:highlight w:val="none"/>
                <w:lang w:val="en-US" w:eastAsia="zh-CN"/>
              </w:rPr>
              <w:t>12</w:t>
            </w:r>
            <w:r>
              <w:rPr>
                <w:rFonts w:hint="eastAsia" w:ascii="仿宋" w:hAnsi="仿宋" w:eastAsia="仿宋" w:cs="仿宋"/>
                <w:b/>
                <w:bCs/>
                <w:color w:val="auto"/>
                <w:szCs w:val="24"/>
                <w:highlight w:val="none"/>
              </w:rPr>
              <w:t>日 1</w:t>
            </w:r>
            <w:r>
              <w:rPr>
                <w:rFonts w:hint="eastAsia" w:ascii="仿宋" w:hAnsi="仿宋" w:eastAsia="仿宋" w:cs="仿宋"/>
                <w:b/>
                <w:bCs/>
                <w:color w:val="auto"/>
                <w:szCs w:val="24"/>
                <w:highlight w:val="none"/>
                <w:lang w:val="en-US" w:eastAsia="zh-CN"/>
              </w:rPr>
              <w:t>8</w:t>
            </w:r>
            <w:r>
              <w:rPr>
                <w:rFonts w:hint="eastAsia" w:ascii="仿宋" w:hAnsi="仿宋" w:eastAsia="仿宋" w:cs="仿宋"/>
                <w:b/>
                <w:bCs/>
                <w:color w:val="auto"/>
                <w:szCs w:val="24"/>
                <w:highlight w:val="none"/>
              </w:rPr>
              <w:t>:00（北京时间）前将投标保证金汇至招标代理公司帐户，由招标代理公司查实到帐即可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0"/>
              <w:rPr>
                <w:rFonts w:ascii="仿宋" w:hAnsi="仿宋" w:eastAsia="仿宋" w:cs="仿宋"/>
                <w:color w:val="auto"/>
                <w:lang w:eastAsia="zh-CN"/>
              </w:rPr>
            </w:pPr>
            <w:r>
              <w:rPr>
                <w:rFonts w:hint="eastAsia" w:ascii="仿宋" w:hAnsi="仿宋" w:eastAsia="仿宋" w:cs="仿宋"/>
                <w:color w:val="auto"/>
                <w:lang w:eastAsia="zh-CN"/>
              </w:rPr>
              <w:t>投标文件的装订及密封要求：</w:t>
            </w:r>
          </w:p>
          <w:p>
            <w:pPr>
              <w:pStyle w:val="44"/>
              <w:tabs>
                <w:tab w:val="left" w:pos="358"/>
              </w:tabs>
              <w:ind w:firstLine="480"/>
              <w:rPr>
                <w:rFonts w:ascii="仿宋" w:hAnsi="仿宋" w:eastAsia="仿宋" w:cs="仿宋"/>
                <w:color w:val="auto"/>
                <w:lang w:eastAsia="zh-CN"/>
              </w:rPr>
            </w:pPr>
            <w:r>
              <w:rPr>
                <w:rFonts w:ascii="仿宋" w:hAnsi="仿宋" w:eastAsia="仿宋" w:cs="仿宋"/>
                <w:color w:val="auto"/>
                <w:lang w:eastAsia="zh-CN"/>
              </w:rPr>
              <w:t xml:space="preserve">1、投标文件的装订要求：投标文件不得以活页方式装订，不可拆装。装订应牢固、 </w:t>
            </w:r>
            <w:r>
              <w:rPr>
                <w:rFonts w:hint="eastAsia" w:ascii="仿宋" w:hAnsi="仿宋" w:eastAsia="仿宋" w:cs="仿宋"/>
                <w:color w:val="auto"/>
                <w:lang w:eastAsia="zh-CN"/>
              </w:rPr>
              <w:t>胶粘不易拆散和换页。</w:t>
            </w:r>
          </w:p>
          <w:p>
            <w:pPr>
              <w:pStyle w:val="44"/>
              <w:tabs>
                <w:tab w:val="left" w:pos="358"/>
              </w:tabs>
              <w:ind w:firstLine="480"/>
              <w:rPr>
                <w:rFonts w:ascii="仿宋" w:hAnsi="仿宋" w:eastAsia="仿宋" w:cs="仿宋"/>
                <w:color w:val="auto"/>
                <w:lang w:eastAsia="zh-CN"/>
              </w:rPr>
            </w:pPr>
            <w:r>
              <w:rPr>
                <w:rFonts w:ascii="仿宋" w:hAnsi="仿宋" w:eastAsia="仿宋" w:cs="仿宋"/>
                <w:color w:val="auto"/>
                <w:lang w:eastAsia="zh-CN"/>
              </w:rPr>
              <w:t>2、投标文件的密封要求：</w:t>
            </w:r>
          </w:p>
          <w:p>
            <w:pPr>
              <w:pStyle w:val="44"/>
              <w:ind w:firstLine="480"/>
              <w:rPr>
                <w:rFonts w:ascii="仿宋" w:hAnsi="仿宋" w:eastAsia="仿宋" w:cs="仿宋"/>
                <w:color w:val="auto"/>
                <w:lang w:eastAsia="zh-CN"/>
              </w:rPr>
            </w:pPr>
            <w:r>
              <w:rPr>
                <w:rFonts w:hint="eastAsia" w:ascii="仿宋" w:hAnsi="仿宋" w:eastAsia="仿宋" w:cs="仿宋"/>
                <w:color w:val="auto"/>
                <w:lang w:eastAsia="zh-CN"/>
              </w:rPr>
              <w:t>（</w:t>
            </w:r>
            <w:r>
              <w:rPr>
                <w:rFonts w:ascii="仿宋" w:hAnsi="仿宋" w:eastAsia="仿宋" w:cs="仿宋"/>
                <w:color w:val="auto"/>
                <w:lang w:eastAsia="zh-CN"/>
              </w:rPr>
              <w:t>1）第一个密封袋：投标人应将报价一览表单独密封提交，并在信封上标明“报价一览表”字样；</w:t>
            </w:r>
          </w:p>
          <w:p>
            <w:pPr>
              <w:pStyle w:val="44"/>
              <w:ind w:firstLine="482"/>
              <w:rPr>
                <w:rFonts w:ascii="仿宋" w:hAnsi="仿宋" w:eastAsia="仿宋" w:cs="仿宋"/>
                <w:b/>
                <w:bCs/>
                <w:color w:val="auto"/>
                <w:lang w:eastAsia="zh-CN"/>
              </w:rPr>
            </w:pPr>
            <w:bookmarkStart w:id="6" w:name="bookmark62"/>
            <w:r>
              <w:rPr>
                <w:rFonts w:hint="eastAsia" w:ascii="仿宋" w:hAnsi="仿宋" w:eastAsia="仿宋" w:cs="仿宋"/>
                <w:b/>
                <w:bCs/>
                <w:color w:val="auto"/>
                <w:lang w:eastAsia="zh-CN"/>
              </w:rPr>
              <w:t>（</w:t>
            </w:r>
            <w:r>
              <w:rPr>
                <w:rFonts w:ascii="仿宋" w:hAnsi="仿宋" w:eastAsia="仿宋" w:cs="仿宋"/>
                <w:b/>
                <w:bCs/>
                <w:color w:val="auto"/>
                <w:lang w:eastAsia="zh-CN"/>
              </w:rPr>
              <w:t>2）第二个密封袋：投标人应将电子版文件，单独密封提交，并在信封上标明“电子版文件”字样；</w:t>
            </w:r>
            <w:bookmarkEnd w:id="6"/>
          </w:p>
          <w:p>
            <w:pPr>
              <w:pStyle w:val="44"/>
              <w:ind w:firstLine="480"/>
              <w:rPr>
                <w:rFonts w:ascii="仿宋" w:hAnsi="仿宋" w:eastAsia="仿宋" w:cs="仿宋"/>
                <w:color w:val="auto"/>
                <w:lang w:eastAsia="zh-CN"/>
              </w:rPr>
            </w:pPr>
            <w:r>
              <w:rPr>
                <w:rFonts w:hint="eastAsia" w:ascii="仿宋" w:hAnsi="仿宋" w:eastAsia="仿宋" w:cs="仿宋"/>
                <w:color w:val="auto"/>
                <w:lang w:eastAsia="zh-CN" w:bidi="en-US"/>
              </w:rPr>
              <w:t>（</w:t>
            </w:r>
            <w:r>
              <w:rPr>
                <w:rFonts w:ascii="仿宋" w:hAnsi="仿宋" w:eastAsia="仿宋" w:cs="仿宋"/>
                <w:color w:val="auto"/>
                <w:lang w:eastAsia="zh-CN" w:bidi="en-US"/>
              </w:rPr>
              <w:t>3）第三个密封袋：投标人应将投标文件</w:t>
            </w:r>
            <w:r>
              <w:rPr>
                <w:rFonts w:ascii="仿宋" w:hAnsi="仿宋" w:eastAsia="仿宋" w:cs="仿宋"/>
                <w:color w:val="auto"/>
                <w:lang w:val="en-US" w:eastAsia="zh-CN" w:bidi="en-US"/>
              </w:rPr>
              <w:t>(正副一起）</w:t>
            </w:r>
            <w:r>
              <w:rPr>
                <w:rFonts w:hint="eastAsia" w:ascii="仿宋" w:hAnsi="仿宋" w:eastAsia="仿宋" w:cs="仿宋"/>
                <w:color w:val="auto"/>
                <w:lang w:eastAsia="zh-CN" w:bidi="en-US"/>
              </w:rPr>
              <w:t>密封，封面应注明投标人的名称、地址、委托代理人、联系电话等，并在封口处加盖单位公章。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2"/>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投标文件递交截止时间：2021年12月</w:t>
            </w:r>
            <w:r>
              <w:rPr>
                <w:rFonts w:hint="eastAsia" w:ascii="仿宋" w:hAnsi="仿宋" w:eastAsia="仿宋" w:cs="仿宋"/>
                <w:b/>
                <w:bCs/>
                <w:color w:val="auto"/>
                <w:highlight w:val="none"/>
                <w:lang w:val="en-US" w:eastAsia="zh-CN"/>
              </w:rPr>
              <w:t>13</w:t>
            </w:r>
            <w:r>
              <w:rPr>
                <w:rFonts w:hint="eastAsia" w:ascii="仿宋" w:hAnsi="仿宋" w:eastAsia="仿宋" w:cs="仿宋"/>
                <w:b/>
                <w:bCs/>
                <w:color w:val="auto"/>
                <w:highlight w:val="none"/>
                <w:lang w:eastAsia="zh-CN"/>
              </w:rPr>
              <w:t>日 11:00</w:t>
            </w:r>
            <w:r>
              <w:rPr>
                <w:rFonts w:ascii="仿宋" w:hAnsi="仿宋" w:eastAsia="仿宋" w:cs="仿宋"/>
                <w:b/>
                <w:bCs/>
                <w:color w:val="auto"/>
                <w:highlight w:val="none"/>
                <w:lang w:eastAsia="zh-CN"/>
              </w:rPr>
              <w:t>（北京时间）</w:t>
            </w:r>
            <w:r>
              <w:rPr>
                <w:rFonts w:hint="eastAsia" w:ascii="仿宋" w:hAnsi="仿宋" w:eastAsia="仿宋" w:cs="仿宋"/>
                <w:b/>
                <w:bCs/>
                <w:color w:val="auto"/>
                <w:highlight w:val="none"/>
                <w:lang w:eastAsia="zh-CN"/>
              </w:rPr>
              <w:t>截止，之后所提交的文件将被拒绝接收。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vAlign w:val="center"/>
          </w:tcPr>
          <w:p>
            <w:pPr>
              <w:pStyle w:val="44"/>
              <w:ind w:firstLine="480"/>
              <w:rPr>
                <w:rFonts w:ascii="仿宋" w:hAnsi="仿宋" w:eastAsia="仿宋" w:cs="仿宋"/>
                <w:color w:val="auto"/>
                <w:lang w:eastAsia="zh-CN"/>
              </w:rPr>
            </w:pPr>
            <w:r>
              <w:rPr>
                <w:rFonts w:hint="eastAsia" w:ascii="仿宋" w:hAnsi="仿宋" w:eastAsia="仿宋" w:cs="仿宋"/>
                <w:color w:val="auto"/>
                <w:lang w:eastAsia="zh-CN"/>
              </w:rPr>
              <w:t>投标文件以密封形式递交至：乌鲁木齐市人民路</w:t>
            </w:r>
            <w:r>
              <w:rPr>
                <w:rFonts w:ascii="仿宋" w:hAnsi="仿宋" w:eastAsia="仿宋" w:cs="仿宋"/>
                <w:color w:val="auto"/>
                <w:lang w:eastAsia="zh-CN"/>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2"/>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开标日期：2021年12月</w:t>
            </w:r>
            <w:r>
              <w:rPr>
                <w:rFonts w:hint="eastAsia" w:ascii="仿宋" w:hAnsi="仿宋" w:eastAsia="仿宋" w:cs="仿宋"/>
                <w:b/>
                <w:bCs/>
                <w:color w:val="auto"/>
                <w:highlight w:val="none"/>
                <w:lang w:val="en-US" w:eastAsia="zh-CN"/>
              </w:rPr>
              <w:t>13</w:t>
            </w:r>
            <w:r>
              <w:rPr>
                <w:rFonts w:hint="eastAsia" w:ascii="仿宋" w:hAnsi="仿宋" w:eastAsia="仿宋" w:cs="仿宋"/>
                <w:b/>
                <w:bCs/>
                <w:color w:val="auto"/>
                <w:highlight w:val="none"/>
                <w:lang w:eastAsia="zh-CN"/>
              </w:rPr>
              <w:t>日 11:00</w:t>
            </w:r>
            <w:r>
              <w:rPr>
                <w:rFonts w:ascii="仿宋" w:hAnsi="仿宋" w:eastAsia="仿宋" w:cs="仿宋"/>
                <w:b/>
                <w:bCs/>
                <w:color w:val="auto"/>
                <w:highlight w:val="none"/>
                <w:lang w:eastAsia="zh-CN"/>
              </w:rPr>
              <w:t>（北京时间）</w:t>
            </w:r>
          </w:p>
          <w:p>
            <w:pPr>
              <w:pStyle w:val="44"/>
              <w:ind w:firstLine="480"/>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开标地点：乌鲁木齐市人民路</w:t>
            </w:r>
            <w:r>
              <w:rPr>
                <w:rFonts w:ascii="仿宋" w:hAnsi="仿宋" w:eastAsia="仿宋" w:cs="仿宋"/>
                <w:color w:val="auto"/>
                <w:highlight w:val="none"/>
                <w:lang w:eastAsia="zh-CN"/>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0"/>
              <w:rPr>
                <w:rFonts w:ascii="仿宋" w:hAnsi="仿宋" w:eastAsia="仿宋" w:cs="仿宋"/>
                <w:color w:val="auto"/>
                <w:lang w:eastAsia="zh-CN"/>
              </w:rPr>
            </w:pPr>
            <w:r>
              <w:rPr>
                <w:rFonts w:hint="eastAsia" w:ascii="仿宋" w:hAnsi="仿宋" w:eastAsia="仿宋" w:cs="仿宋"/>
                <w:color w:val="auto"/>
                <w:lang w:eastAsia="zh-CN"/>
              </w:rPr>
              <w:t>评标办法：本综合评分法，按照得分由高到低依次推荐为中标候选人。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0"/>
              <w:rPr>
                <w:rFonts w:ascii="仿宋" w:hAnsi="仿宋" w:eastAsia="仿宋" w:cs="仿宋"/>
                <w:color w:val="auto"/>
                <w:lang w:eastAsia="zh-CN"/>
              </w:rPr>
            </w:pPr>
            <w:r>
              <w:rPr>
                <w:rFonts w:hint="eastAsia" w:ascii="仿宋" w:hAnsi="仿宋" w:eastAsia="仿宋" w:cs="仿宋"/>
                <w:color w:val="auto"/>
                <w:lang w:eastAsia="zh-CN"/>
              </w:rPr>
              <w:t>中标服务费：本项目的招标代理服务费由中标人承担。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0"/>
              <w:rPr>
                <w:rFonts w:ascii="仿宋" w:hAnsi="仿宋" w:eastAsia="仿宋" w:cs="仿宋"/>
                <w:color w:val="auto"/>
                <w:lang w:eastAsia="zh-CN"/>
              </w:rPr>
            </w:pPr>
            <w:r>
              <w:rPr>
                <w:rFonts w:hint="eastAsia" w:ascii="仿宋" w:hAnsi="仿宋" w:eastAsia="仿宋" w:cs="仿宋"/>
                <w:color w:val="auto"/>
                <w:lang w:eastAsia="zh-CN"/>
              </w:rPr>
              <w:t>各投标人的调研费、差旅费等费用自理。无论投标结果如何，投标人均应自行承担投标所需一切费用。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44"/>
              <w:ind w:firstLine="480"/>
              <w:rPr>
                <w:rFonts w:ascii="仿宋" w:hAnsi="仿宋" w:eastAsia="仿宋" w:cs="仿宋"/>
                <w:color w:val="auto"/>
              </w:rPr>
            </w:pPr>
            <w:r>
              <w:rPr>
                <w:rFonts w:hint="eastAsia" w:ascii="仿宋" w:hAnsi="仿宋" w:eastAsia="仿宋" w:cs="仿宋"/>
                <w:color w:val="auto"/>
              </w:rPr>
              <w:t>特别说明：</w:t>
            </w:r>
          </w:p>
          <w:p>
            <w:pPr>
              <w:pStyle w:val="44"/>
              <w:numPr>
                <w:ilvl w:val="0"/>
                <w:numId w:val="6"/>
              </w:numPr>
              <w:tabs>
                <w:tab w:val="left" w:pos="225"/>
                <w:tab w:val="left" w:pos="284"/>
              </w:tabs>
              <w:ind w:firstLine="480"/>
              <w:rPr>
                <w:rFonts w:ascii="仿宋" w:hAnsi="仿宋" w:eastAsia="仿宋" w:cs="仿宋"/>
                <w:color w:val="auto"/>
                <w:lang w:eastAsia="zh-CN"/>
              </w:rPr>
            </w:pPr>
            <w:r>
              <w:rPr>
                <w:rFonts w:hint="eastAsia" w:ascii="仿宋" w:hAnsi="仿宋" w:eastAsia="仿宋" w:cs="仿宋"/>
                <w:color w:val="auto"/>
                <w:lang w:eastAsia="zh-CN"/>
              </w:rPr>
              <w:t>为保证本项目质量，良好的售后服务，最低报价不作为中标的唯一依据。</w:t>
            </w:r>
          </w:p>
          <w:p>
            <w:pPr>
              <w:pStyle w:val="44"/>
              <w:numPr>
                <w:ilvl w:val="0"/>
                <w:numId w:val="6"/>
              </w:numPr>
              <w:tabs>
                <w:tab w:val="left" w:pos="240"/>
              </w:tabs>
              <w:ind w:firstLine="480"/>
              <w:rPr>
                <w:rFonts w:ascii="仿宋" w:hAnsi="仿宋" w:eastAsia="仿宋" w:cs="仿宋"/>
                <w:color w:val="auto"/>
                <w:lang w:eastAsia="zh-CN"/>
              </w:rPr>
            </w:pPr>
            <w:r>
              <w:rPr>
                <w:rFonts w:hint="eastAsia" w:ascii="仿宋" w:hAnsi="仿宋" w:eastAsia="仿宋" w:cs="仿宋"/>
                <w:color w:val="auto"/>
                <w:lang w:eastAsia="zh-CN"/>
              </w:rPr>
              <w:t>采购人若发现中标候选人在投标过程中提供虚假证明文件，故意隐瞒公司不良信誉 和财务状况，以及存在可能对合同圆满履行造成风险的其他因素等，则按规定取消其 中标资格，监管部门依法进行处理。</w:t>
            </w:r>
          </w:p>
          <w:p>
            <w:pPr>
              <w:pStyle w:val="44"/>
              <w:numPr>
                <w:ilvl w:val="0"/>
                <w:numId w:val="6"/>
              </w:numPr>
              <w:tabs>
                <w:tab w:val="left" w:pos="236"/>
              </w:tabs>
              <w:ind w:firstLine="480"/>
              <w:rPr>
                <w:rFonts w:ascii="仿宋" w:hAnsi="仿宋" w:eastAsia="仿宋" w:cs="仿宋"/>
                <w:color w:val="auto"/>
                <w:lang w:eastAsia="zh-CN"/>
              </w:rPr>
            </w:pPr>
            <w:r>
              <w:rPr>
                <w:rFonts w:hint="eastAsia" w:ascii="仿宋" w:hAnsi="仿宋" w:eastAsia="仿宋" w:cs="仿宋"/>
                <w:color w:val="auto"/>
                <w:lang w:eastAsia="zh-CN"/>
              </w:rPr>
              <w:t>本项目设最高限价，超出此限价的投标将被做无效标处理。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4"/>
              <w:numPr>
                <w:ilvl w:val="0"/>
                <w:numId w:val="5"/>
              </w:numPr>
              <w:ind w:left="0" w:firstLine="480"/>
              <w:jc w:val="both"/>
              <w:rPr>
                <w:rFonts w:ascii="仿宋" w:hAnsi="仿宋" w:eastAsia="仿宋" w:cs="仿宋"/>
                <w:color w:val="auto"/>
                <w:lang w:eastAsia="zh-CN"/>
              </w:rPr>
            </w:pPr>
          </w:p>
        </w:tc>
        <w:tc>
          <w:tcPr>
            <w:tcW w:w="9546" w:type="dxa"/>
          </w:tcPr>
          <w:p>
            <w:pPr>
              <w:pStyle w:val="22"/>
              <w:ind w:firstLine="482"/>
              <w:rPr>
                <w:rFonts w:ascii="仿宋" w:hAnsi="仿宋" w:eastAsia="仿宋" w:cs="仿宋"/>
              </w:rPr>
            </w:pPr>
            <w:r>
              <w:rPr>
                <w:rFonts w:hint="eastAsia" w:ascii="仿宋" w:hAnsi="仿宋" w:eastAsia="仿宋" w:cs="仿宋"/>
                <w:b/>
                <w:bCs/>
              </w:rPr>
              <w:t>注：本项目不接受联合体投标；可兼投但不可兼中。</w:t>
            </w:r>
          </w:p>
        </w:tc>
      </w:tr>
    </w:tbl>
    <w:p>
      <w:pPr>
        <w:pStyle w:val="36"/>
        <w:tabs>
          <w:tab w:val="left" w:pos="621"/>
        </w:tabs>
        <w:spacing w:after="0"/>
        <w:ind w:left="0" w:firstLine="482"/>
        <w:jc w:val="center"/>
        <w:rPr>
          <w:rFonts w:ascii="仿宋" w:hAnsi="仿宋" w:eastAsia="仿宋" w:cs="仿宋"/>
          <w:color w:val="auto"/>
          <w:sz w:val="24"/>
          <w:szCs w:val="24"/>
          <w:lang w:val="en-US" w:eastAsia="zh-CN"/>
        </w:rPr>
      </w:pPr>
    </w:p>
    <w:p>
      <w:pPr>
        <w:widowControl/>
        <w:ind w:firstLine="480"/>
        <w:rPr>
          <w:rFonts w:ascii="仿宋" w:hAnsi="仿宋" w:cs="仿宋"/>
          <w:b/>
          <w:bCs/>
          <w:color w:val="auto"/>
          <w:lang w:val="zh-TW" w:eastAsia="zh-CN" w:bidi="zh-TW"/>
        </w:rPr>
      </w:pPr>
      <w:r>
        <w:rPr>
          <w:rFonts w:hint="eastAsia" w:ascii="仿宋" w:hAnsi="仿宋" w:cs="仿宋"/>
          <w:color w:val="auto"/>
          <w:lang w:eastAsia="zh-CN"/>
        </w:rPr>
        <w:br w:type="page"/>
      </w:r>
    </w:p>
    <w:bookmarkEnd w:id="3"/>
    <w:p>
      <w:pPr>
        <w:pStyle w:val="4"/>
        <w:ind w:firstLine="643"/>
        <w:rPr>
          <w:color w:val="auto"/>
          <w:lang w:eastAsia="zh-CN"/>
        </w:rPr>
      </w:pPr>
      <w:bookmarkStart w:id="7" w:name="_Toc4743"/>
      <w:bookmarkStart w:id="8" w:name="_Toc9521"/>
      <w:r>
        <w:rPr>
          <w:rFonts w:hint="eastAsia"/>
          <w:color w:val="auto"/>
          <w:lang w:eastAsia="zh-CN"/>
        </w:rPr>
        <w:t>总则</w:t>
      </w:r>
      <w:bookmarkEnd w:id="7"/>
      <w:bookmarkEnd w:id="8"/>
      <w:bookmarkStart w:id="9" w:name="bookmark71"/>
      <w:bookmarkStart w:id="10" w:name="bookmark70"/>
      <w:bookmarkStart w:id="11" w:name="bookmark72"/>
      <w:bookmarkStart w:id="12" w:name="bookmark69"/>
    </w:p>
    <w:p>
      <w:pPr>
        <w:pStyle w:val="5"/>
        <w:ind w:firstLine="482"/>
        <w:rPr>
          <w:color w:val="auto"/>
          <w:lang w:eastAsia="zh-CN"/>
        </w:rPr>
      </w:pPr>
      <w:r>
        <w:rPr>
          <w:rFonts w:hint="eastAsia"/>
          <w:color w:val="auto"/>
          <w:lang w:eastAsia="zh-CN"/>
        </w:rPr>
        <w:t>项目目的</w:t>
      </w:r>
    </w:p>
    <w:bookmarkEnd w:id="9"/>
    <w:p>
      <w:pPr>
        <w:ind w:firstLine="480"/>
        <w:rPr>
          <w:color w:val="auto"/>
          <w:highlight w:val="yellow"/>
          <w:lang w:eastAsia="zh-CN"/>
        </w:rPr>
      </w:pPr>
      <w:bookmarkStart w:id="13" w:name="_Toc11"/>
      <w:r>
        <w:rPr>
          <w:rFonts w:hint="eastAsia" w:ascii="仿宋" w:hAnsi="仿宋" w:cs="仿宋"/>
          <w:color w:val="auto"/>
          <w:highlight w:val="none"/>
          <w:lang w:eastAsia="zh-CN"/>
        </w:rPr>
        <w:t>为贯彻落实国务院办公厅关于“互联网+监管”系统建设对接、数据共享和工作门户运行等、优化地方政务服务便民热线等部署，文化和旅游部、国家发展改革委、教育部等10部委，联合印发《关于深化“互联网+旅游”推动旅游业高质量发展的意见》的指导意见，自治区党委政法委、网信办等10厅局联合印发《关于深化“互联网+旅游”推动旅游业高质量发展的实施方案》的文件精神和有关要求，全区建设本地旅游投诉处理平台，完善自治区投诉处理纵向贯通和横向协同的业务功能，畅通旅游投诉渠道，缩短投诉处理流程，提升投诉处理效率，提高游客满意度，促进自治区文化旅游市场综合执法全过程智能化管理。</w:t>
      </w:r>
    </w:p>
    <w:p>
      <w:pPr>
        <w:ind w:firstLine="480"/>
        <w:rPr>
          <w:color w:val="auto"/>
          <w:lang w:eastAsia="zh-CN"/>
        </w:rPr>
      </w:pPr>
    </w:p>
    <w:p>
      <w:pPr>
        <w:pStyle w:val="5"/>
        <w:ind w:firstLine="482"/>
        <w:rPr>
          <w:color w:val="auto"/>
          <w:lang w:eastAsia="zh-CN"/>
        </w:rPr>
      </w:pPr>
      <w:bookmarkStart w:id="14" w:name="_Toc16618"/>
      <w:bookmarkStart w:id="15" w:name="_Toc10"/>
      <w:r>
        <w:rPr>
          <w:rFonts w:hint="eastAsia"/>
          <w:color w:val="auto"/>
          <w:lang w:eastAsia="zh-CN"/>
        </w:rPr>
        <w:t>完成时限</w:t>
      </w:r>
      <w:bookmarkEnd w:id="14"/>
      <w:bookmarkEnd w:id="15"/>
    </w:p>
    <w:p>
      <w:pPr>
        <w:ind w:firstLine="480"/>
        <w:rPr>
          <w:rFonts w:hint="default" w:ascii="仿宋" w:hAnsi="仿宋" w:cs="仿宋"/>
          <w:b/>
          <w:bCs/>
          <w:color w:val="auto"/>
          <w:highlight w:val="none"/>
          <w:lang w:val="en-US" w:eastAsia="zh-CN"/>
        </w:rPr>
      </w:pPr>
      <w:bookmarkStart w:id="16" w:name="_Toc9773"/>
      <w:bookmarkStart w:id="17" w:name="_Toc13666"/>
      <w:r>
        <w:rPr>
          <w:rFonts w:hint="eastAsia"/>
          <w:color w:val="auto"/>
          <w:highlight w:val="none"/>
          <w:lang w:val="en-US" w:eastAsia="zh-CN"/>
        </w:rPr>
        <w:t>以合同签订为准</w:t>
      </w:r>
    </w:p>
    <w:bookmarkEnd w:id="16"/>
    <w:bookmarkEnd w:id="17"/>
    <w:p>
      <w:pPr>
        <w:pStyle w:val="5"/>
        <w:ind w:firstLine="482"/>
        <w:rPr>
          <w:color w:val="auto"/>
          <w:lang w:eastAsia="zh-CN"/>
        </w:rPr>
      </w:pPr>
      <w:bookmarkStart w:id="18" w:name="_Toc4043"/>
      <w:bookmarkStart w:id="19" w:name="_Toc7408"/>
      <w:r>
        <w:rPr>
          <w:rFonts w:hint="eastAsia"/>
          <w:color w:val="auto"/>
          <w:lang w:eastAsia="zh-CN"/>
        </w:rPr>
        <w:t>采购方式</w:t>
      </w:r>
      <w:bookmarkEnd w:id="18"/>
      <w:bookmarkEnd w:id="19"/>
    </w:p>
    <w:p>
      <w:pPr>
        <w:ind w:firstLine="480"/>
        <w:rPr>
          <w:color w:val="auto"/>
          <w:lang w:eastAsia="zh-CN"/>
        </w:rPr>
      </w:pPr>
      <w:bookmarkStart w:id="20" w:name="_Toc5009"/>
      <w:bookmarkStart w:id="21" w:name="_Toc28760"/>
      <w:r>
        <w:rPr>
          <w:rFonts w:hint="eastAsia"/>
          <w:color w:val="auto"/>
          <w:lang w:eastAsia="zh-CN"/>
        </w:rPr>
        <w:t>本项目采取公开招标方式采购。</w:t>
      </w:r>
      <w:bookmarkEnd w:id="20"/>
      <w:bookmarkEnd w:id="21"/>
    </w:p>
    <w:p>
      <w:pPr>
        <w:pStyle w:val="5"/>
        <w:ind w:firstLine="482"/>
        <w:rPr>
          <w:color w:val="auto"/>
          <w:lang w:eastAsia="zh-CN"/>
        </w:rPr>
      </w:pPr>
      <w:bookmarkStart w:id="22" w:name="_Toc1295"/>
      <w:bookmarkStart w:id="23" w:name="_Toc17559"/>
      <w:r>
        <w:rPr>
          <w:rFonts w:hint="eastAsia"/>
          <w:color w:val="auto"/>
          <w:lang w:eastAsia="zh-CN"/>
        </w:rPr>
        <w:t>项目预算</w:t>
      </w:r>
      <w:bookmarkEnd w:id="22"/>
      <w:bookmarkEnd w:id="23"/>
    </w:p>
    <w:p>
      <w:pPr>
        <w:ind w:firstLine="480"/>
        <w:rPr>
          <w:color w:val="auto"/>
          <w:lang w:eastAsia="zh-CN"/>
        </w:rPr>
      </w:pPr>
      <w:bookmarkStart w:id="24" w:name="_Toc15893"/>
      <w:bookmarkStart w:id="25" w:name="_Toc22119"/>
      <w:r>
        <w:rPr>
          <w:rFonts w:hint="eastAsia"/>
          <w:color w:val="auto"/>
          <w:highlight w:val="none"/>
          <w:lang w:eastAsia="zh-CN"/>
        </w:rPr>
        <w:t>本项目总体预算为</w:t>
      </w:r>
      <w:r>
        <w:rPr>
          <w:color w:val="auto"/>
          <w:highlight w:val="none"/>
          <w:lang w:eastAsia="zh-CN"/>
        </w:rPr>
        <w:t>140</w:t>
      </w:r>
      <w:r>
        <w:rPr>
          <w:rFonts w:hint="eastAsia"/>
          <w:color w:val="auto"/>
          <w:highlight w:val="none"/>
          <w:lang w:eastAsia="zh-CN"/>
        </w:rPr>
        <w:t>万</w:t>
      </w:r>
      <w:r>
        <w:rPr>
          <w:rFonts w:hint="eastAsia"/>
          <w:color w:val="auto"/>
          <w:lang w:eastAsia="zh-CN"/>
        </w:rPr>
        <w:t>。</w:t>
      </w:r>
      <w:bookmarkEnd w:id="24"/>
      <w:bookmarkEnd w:id="25"/>
    </w:p>
    <w:p>
      <w:pPr>
        <w:pStyle w:val="5"/>
        <w:ind w:firstLine="482"/>
        <w:rPr>
          <w:color w:val="auto"/>
          <w:lang w:eastAsia="zh-CN"/>
        </w:rPr>
      </w:pPr>
      <w:bookmarkStart w:id="26" w:name="_Toc7862"/>
      <w:bookmarkStart w:id="27" w:name="_Toc18301"/>
      <w:r>
        <w:rPr>
          <w:rFonts w:hint="eastAsia"/>
          <w:color w:val="auto"/>
          <w:lang w:eastAsia="zh-CN"/>
        </w:rPr>
        <w:t>投标资格</w:t>
      </w:r>
      <w:bookmarkEnd w:id="26"/>
      <w:bookmarkEnd w:id="27"/>
    </w:p>
    <w:p>
      <w:pPr>
        <w:ind w:firstLine="480"/>
        <w:rPr>
          <w:color w:val="auto"/>
          <w:lang w:eastAsia="zh-CN"/>
        </w:rPr>
      </w:pPr>
      <w:bookmarkStart w:id="28" w:name="_Toc18976"/>
      <w:bookmarkStart w:id="29" w:name="_Toc32044"/>
      <w:r>
        <w:rPr>
          <w:rFonts w:hint="eastAsia"/>
          <w:color w:val="auto"/>
          <w:lang w:eastAsia="zh-CN"/>
        </w:rPr>
        <w:t>1.合格的投标人必须是有能力按照本公开招标文件规定的要求提供服务，且具有独 立承担民事等法律责任的法人或其它经济组织，本次招标不接受联合体投标。</w:t>
      </w:r>
      <w:bookmarkEnd w:id="28"/>
      <w:bookmarkEnd w:id="29"/>
    </w:p>
    <w:p>
      <w:pPr>
        <w:ind w:firstLine="480"/>
        <w:rPr>
          <w:color w:val="auto"/>
          <w:lang w:eastAsia="zh-CN"/>
        </w:rPr>
      </w:pPr>
      <w:bookmarkStart w:id="30" w:name="_Toc13932"/>
      <w:bookmarkStart w:id="31" w:name="_Toc9271"/>
      <w:r>
        <w:rPr>
          <w:rFonts w:hint="eastAsia"/>
          <w:color w:val="auto"/>
          <w:lang w:eastAsia="zh-CN"/>
        </w:rPr>
        <w:t>2.合格的投标人必须符合公开招标文件第一部分《招标公告》中关于资质要求的规定，且具备独立完成本项目的能力，中标后不允许转包。</w:t>
      </w:r>
      <w:bookmarkEnd w:id="30"/>
      <w:bookmarkEnd w:id="31"/>
    </w:p>
    <w:p>
      <w:pPr>
        <w:ind w:firstLine="480"/>
        <w:rPr>
          <w:color w:val="auto"/>
          <w:lang w:eastAsia="zh-CN"/>
        </w:rPr>
      </w:pPr>
      <w:bookmarkStart w:id="32" w:name="_Toc19380"/>
      <w:bookmarkStart w:id="33" w:name="_Toc1248"/>
      <w:r>
        <w:rPr>
          <w:rFonts w:hint="eastAsia"/>
          <w:color w:val="auto"/>
          <w:lang w:eastAsia="zh-CN"/>
        </w:rPr>
        <w:t>3.合格的投标人应遵守中华人民共和国《招标法》、《合同法》和《反不正当竞争 法》等有关法律、法规。</w:t>
      </w:r>
      <w:bookmarkEnd w:id="32"/>
      <w:bookmarkEnd w:id="33"/>
    </w:p>
    <w:p>
      <w:pPr>
        <w:pStyle w:val="5"/>
        <w:ind w:firstLine="482"/>
        <w:rPr>
          <w:color w:val="auto"/>
          <w:lang w:eastAsia="zh-CN"/>
        </w:rPr>
      </w:pPr>
      <w:bookmarkStart w:id="34" w:name="_Toc5960"/>
      <w:bookmarkStart w:id="35" w:name="_Toc19446"/>
      <w:r>
        <w:rPr>
          <w:rFonts w:hint="eastAsia"/>
          <w:color w:val="auto"/>
          <w:lang w:eastAsia="zh-CN"/>
        </w:rPr>
        <w:t>采购方式</w:t>
      </w:r>
      <w:bookmarkEnd w:id="10"/>
      <w:bookmarkEnd w:id="11"/>
      <w:bookmarkEnd w:id="12"/>
      <w:bookmarkEnd w:id="13"/>
      <w:bookmarkEnd w:id="34"/>
      <w:bookmarkEnd w:id="35"/>
    </w:p>
    <w:p>
      <w:pPr>
        <w:ind w:firstLine="480"/>
        <w:rPr>
          <w:color w:val="auto"/>
          <w:lang w:eastAsia="zh-CN"/>
        </w:rPr>
      </w:pPr>
      <w:r>
        <w:rPr>
          <w:rFonts w:hint="eastAsia"/>
          <w:color w:val="auto"/>
          <w:lang w:eastAsia="zh-CN"/>
        </w:rPr>
        <w:t>本项目采取公开招标方式采购。</w:t>
      </w:r>
    </w:p>
    <w:p>
      <w:pPr>
        <w:pStyle w:val="5"/>
        <w:ind w:firstLine="482"/>
        <w:rPr>
          <w:color w:val="auto"/>
          <w:lang w:eastAsia="zh-CN"/>
        </w:rPr>
      </w:pPr>
      <w:bookmarkStart w:id="36" w:name="bookmark74"/>
      <w:bookmarkStart w:id="37" w:name="bookmark73"/>
      <w:bookmarkStart w:id="38" w:name="_Toc16719"/>
      <w:bookmarkStart w:id="39" w:name="_Toc32597"/>
      <w:bookmarkStart w:id="40" w:name="bookmark76"/>
      <w:bookmarkStart w:id="41" w:name="_Toc14144"/>
      <w:r>
        <w:rPr>
          <w:rFonts w:hint="eastAsia"/>
          <w:color w:val="auto"/>
          <w:lang w:eastAsia="zh-CN"/>
        </w:rPr>
        <w:t>合格的投标人</w:t>
      </w:r>
      <w:bookmarkEnd w:id="36"/>
      <w:bookmarkEnd w:id="37"/>
      <w:bookmarkEnd w:id="38"/>
      <w:bookmarkEnd w:id="39"/>
      <w:bookmarkEnd w:id="40"/>
      <w:bookmarkEnd w:id="41"/>
    </w:p>
    <w:p>
      <w:pPr>
        <w:ind w:firstLine="480"/>
        <w:rPr>
          <w:color w:val="auto"/>
          <w:lang w:eastAsia="zh-CN"/>
        </w:rPr>
      </w:pPr>
      <w:bookmarkStart w:id="42" w:name="bookmark77"/>
      <w:r>
        <w:rPr>
          <w:rFonts w:hint="eastAsia"/>
          <w:color w:val="auto"/>
          <w:lang w:eastAsia="zh-CN"/>
        </w:rPr>
        <w:t>1</w:t>
      </w:r>
      <w:bookmarkEnd w:id="42"/>
      <w:r>
        <w:rPr>
          <w:rFonts w:hint="eastAsia"/>
          <w:color w:val="auto"/>
          <w:lang w:eastAsia="zh-CN"/>
        </w:rPr>
        <w:t>、合格的投标人必须是有能力按照本公开招标文件规定的要求提供服务，且具有独 立承担民事等法律责任的法人或其它经济组织，本次招标不接受联合体投标。</w:t>
      </w:r>
    </w:p>
    <w:p>
      <w:pPr>
        <w:pStyle w:val="42"/>
        <w:tabs>
          <w:tab w:val="left" w:pos="868"/>
        </w:tabs>
        <w:spacing w:after="0" w:line="360" w:lineRule="auto"/>
        <w:ind w:firstLine="480"/>
        <w:rPr>
          <w:rFonts w:ascii="仿宋" w:hAnsi="仿宋" w:eastAsia="仿宋" w:cs="仿宋"/>
          <w:color w:val="auto"/>
          <w:lang w:eastAsia="zh-CN"/>
        </w:rPr>
      </w:pPr>
      <w:bookmarkStart w:id="43" w:name="bookmark78"/>
      <w:r>
        <w:rPr>
          <w:rFonts w:hint="eastAsia" w:ascii="仿宋" w:hAnsi="仿宋" w:eastAsia="仿宋" w:cs="仿宋"/>
          <w:color w:val="auto"/>
          <w:lang w:eastAsia="zh-CN"/>
        </w:rPr>
        <w:t>2</w:t>
      </w:r>
      <w:bookmarkEnd w:id="43"/>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合格的投标人必须符合公开招标文件第一部分《招标公告》中关于资质要求的规 定，且具备独立完成本项目的能力，中标后不允许转包。</w:t>
      </w:r>
    </w:p>
    <w:p>
      <w:pPr>
        <w:ind w:firstLine="480"/>
        <w:rPr>
          <w:color w:val="auto"/>
          <w:lang w:eastAsia="zh-CN"/>
        </w:rPr>
      </w:pPr>
      <w:bookmarkStart w:id="44" w:name="bookmark79"/>
      <w:r>
        <w:rPr>
          <w:rFonts w:hint="eastAsia"/>
          <w:color w:val="auto"/>
          <w:lang w:eastAsia="zh-CN"/>
        </w:rPr>
        <w:t>3</w:t>
      </w:r>
      <w:bookmarkEnd w:id="44"/>
      <w:r>
        <w:rPr>
          <w:rFonts w:hint="eastAsia"/>
          <w:color w:val="auto"/>
          <w:lang w:eastAsia="zh-CN"/>
        </w:rPr>
        <w:t>、合格的投标人应遵守中华人民共和国《招标法》、《合同法》和《反不正当竞争法》等有关法律、法规。</w:t>
      </w:r>
    </w:p>
    <w:p>
      <w:pPr>
        <w:pStyle w:val="5"/>
        <w:ind w:firstLine="482"/>
        <w:rPr>
          <w:color w:val="auto"/>
          <w:lang w:eastAsia="zh-CN"/>
        </w:rPr>
      </w:pPr>
      <w:bookmarkStart w:id="45" w:name="_Toc11858"/>
      <w:bookmarkStart w:id="46" w:name="bookmark81"/>
      <w:bookmarkStart w:id="47" w:name="_Toc7063"/>
      <w:bookmarkStart w:id="48" w:name="_Toc29716"/>
      <w:bookmarkStart w:id="49" w:name="bookmark83"/>
      <w:bookmarkStart w:id="50" w:name="bookmark80"/>
      <w:r>
        <w:rPr>
          <w:rFonts w:hint="eastAsia"/>
          <w:color w:val="auto"/>
          <w:lang w:eastAsia="zh-CN"/>
        </w:rPr>
        <w:t>适用法律</w:t>
      </w:r>
      <w:bookmarkEnd w:id="45"/>
      <w:bookmarkEnd w:id="46"/>
      <w:bookmarkEnd w:id="47"/>
      <w:bookmarkEnd w:id="48"/>
      <w:bookmarkEnd w:id="49"/>
      <w:bookmarkEnd w:id="50"/>
    </w:p>
    <w:p>
      <w:pPr>
        <w:pStyle w:val="42"/>
        <w:tabs>
          <w:tab w:val="left" w:pos="660"/>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本次招标及由本次招标产生的合同受中华人民共和国的相关法律、法规制约和保护。</w:t>
      </w:r>
      <w:bookmarkStart w:id="51" w:name="bookmark85"/>
      <w:bookmarkStart w:id="52" w:name="_Toc12410"/>
      <w:bookmarkStart w:id="53" w:name="bookmark84"/>
      <w:bookmarkStart w:id="54" w:name="bookmark87"/>
    </w:p>
    <w:p>
      <w:pPr>
        <w:pStyle w:val="5"/>
        <w:ind w:firstLine="482"/>
        <w:rPr>
          <w:color w:val="auto"/>
          <w:lang w:eastAsia="zh-CN"/>
        </w:rPr>
      </w:pPr>
      <w:bookmarkStart w:id="55" w:name="_Toc18362"/>
      <w:bookmarkStart w:id="56" w:name="_Toc12048"/>
      <w:r>
        <w:rPr>
          <w:rFonts w:hint="eastAsia"/>
          <w:color w:val="auto"/>
          <w:lang w:eastAsia="zh-CN"/>
        </w:rPr>
        <w:t>招标费用</w:t>
      </w:r>
      <w:bookmarkEnd w:id="51"/>
      <w:bookmarkEnd w:id="52"/>
      <w:bookmarkEnd w:id="53"/>
      <w:bookmarkEnd w:id="54"/>
      <w:bookmarkEnd w:id="55"/>
      <w:bookmarkEnd w:id="56"/>
    </w:p>
    <w:p>
      <w:pPr>
        <w:ind w:firstLine="480"/>
        <w:rPr>
          <w:color w:val="auto"/>
          <w:lang w:eastAsia="zh-CN"/>
        </w:rPr>
      </w:pPr>
      <w:r>
        <w:rPr>
          <w:rFonts w:hint="eastAsia"/>
          <w:color w:val="auto"/>
          <w:lang w:eastAsia="zh-CN"/>
        </w:rPr>
        <w:t>投标人应自行承担所有参加招标相关的一切费用。</w:t>
      </w:r>
    </w:p>
    <w:p>
      <w:pPr>
        <w:pStyle w:val="5"/>
        <w:ind w:firstLine="482"/>
        <w:rPr>
          <w:color w:val="auto"/>
          <w:lang w:eastAsia="zh-CN"/>
        </w:rPr>
      </w:pPr>
      <w:bookmarkStart w:id="57" w:name="bookmark88"/>
      <w:bookmarkStart w:id="58" w:name="_Toc5265"/>
      <w:bookmarkStart w:id="59" w:name="bookmark91"/>
      <w:bookmarkStart w:id="60" w:name="_Toc31639"/>
      <w:bookmarkStart w:id="61" w:name="_Toc4766"/>
      <w:bookmarkStart w:id="62" w:name="bookmark89"/>
      <w:r>
        <w:rPr>
          <w:rFonts w:hint="eastAsia"/>
          <w:color w:val="auto"/>
          <w:lang w:eastAsia="zh-CN"/>
        </w:rPr>
        <w:t>招标文件的约束力</w:t>
      </w:r>
      <w:bookmarkEnd w:id="57"/>
      <w:bookmarkEnd w:id="58"/>
      <w:bookmarkEnd w:id="59"/>
      <w:bookmarkEnd w:id="60"/>
      <w:bookmarkEnd w:id="61"/>
      <w:bookmarkEnd w:id="62"/>
    </w:p>
    <w:p>
      <w:pPr>
        <w:ind w:firstLine="480"/>
        <w:rPr>
          <w:color w:val="auto"/>
          <w:lang w:eastAsia="zh-CN"/>
        </w:rPr>
      </w:pPr>
      <w:r>
        <w:rPr>
          <w:rFonts w:hint="eastAsia"/>
          <w:color w:val="auto"/>
          <w:lang w:eastAsia="zh-CN"/>
        </w:rPr>
        <w:t>投标人一旦报名参加本项目投标，即被认为接受了本招标文件中的所有条件和规定。</w:t>
      </w:r>
    </w:p>
    <w:p>
      <w:pPr>
        <w:pStyle w:val="4"/>
        <w:ind w:firstLine="643"/>
        <w:rPr>
          <w:color w:val="auto"/>
          <w:lang w:eastAsia="zh-CN"/>
        </w:rPr>
      </w:pPr>
      <w:bookmarkStart w:id="63" w:name="_Toc29628"/>
      <w:bookmarkStart w:id="64" w:name="_Toc18912"/>
      <w:r>
        <w:rPr>
          <w:rFonts w:hint="eastAsia"/>
          <w:color w:val="auto"/>
          <w:lang w:eastAsia="zh-CN"/>
        </w:rPr>
        <w:t>招标文件</w:t>
      </w:r>
      <w:bookmarkEnd w:id="63"/>
      <w:bookmarkEnd w:id="64"/>
    </w:p>
    <w:p>
      <w:pPr>
        <w:pStyle w:val="5"/>
        <w:ind w:firstLine="482"/>
        <w:rPr>
          <w:color w:val="auto"/>
          <w:lang w:eastAsia="zh-CN"/>
        </w:rPr>
      </w:pPr>
      <w:r>
        <w:rPr>
          <w:rFonts w:hint="eastAsia"/>
          <w:color w:val="auto"/>
          <w:lang w:eastAsia="zh-CN"/>
        </w:rPr>
        <w:t>招标文件的构成</w:t>
      </w:r>
    </w:p>
    <w:p>
      <w:pPr>
        <w:ind w:firstLine="480"/>
        <w:rPr>
          <w:color w:val="auto"/>
          <w:lang w:eastAsia="zh-CN"/>
        </w:rPr>
      </w:pPr>
      <w:r>
        <w:rPr>
          <w:rFonts w:hint="eastAsia"/>
          <w:color w:val="auto"/>
          <w:lang w:eastAsia="zh-CN"/>
        </w:rPr>
        <w:t>招标公告;</w:t>
      </w:r>
    </w:p>
    <w:p>
      <w:pPr>
        <w:ind w:firstLine="480"/>
        <w:rPr>
          <w:color w:val="auto"/>
          <w:lang w:eastAsia="zh-CN"/>
        </w:rPr>
      </w:pPr>
      <w:r>
        <w:rPr>
          <w:rFonts w:hint="eastAsia"/>
          <w:color w:val="auto"/>
          <w:lang w:eastAsia="zh-CN"/>
        </w:rPr>
        <w:t>投标人须知；</w:t>
      </w:r>
    </w:p>
    <w:p>
      <w:pPr>
        <w:ind w:firstLine="480"/>
        <w:rPr>
          <w:color w:val="auto"/>
          <w:lang w:eastAsia="zh-CN"/>
        </w:rPr>
      </w:pPr>
      <w:r>
        <w:rPr>
          <w:rFonts w:hint="eastAsia"/>
          <w:color w:val="auto"/>
          <w:lang w:eastAsia="zh-CN"/>
        </w:rPr>
        <w:t>授予合同；</w:t>
      </w:r>
    </w:p>
    <w:p>
      <w:pPr>
        <w:ind w:firstLine="480"/>
        <w:rPr>
          <w:color w:val="auto"/>
          <w:lang w:eastAsia="zh-CN"/>
        </w:rPr>
      </w:pPr>
      <w:r>
        <w:rPr>
          <w:rFonts w:hint="eastAsia"/>
          <w:color w:val="auto"/>
          <w:lang w:eastAsia="zh-CN"/>
        </w:rPr>
        <w:t>用户需求书；</w:t>
      </w:r>
    </w:p>
    <w:p>
      <w:pPr>
        <w:ind w:firstLine="480"/>
        <w:rPr>
          <w:color w:val="auto"/>
          <w:lang w:eastAsia="zh-CN"/>
        </w:rPr>
      </w:pPr>
      <w:r>
        <w:rPr>
          <w:rFonts w:hint="eastAsia"/>
          <w:color w:val="auto"/>
          <w:lang w:eastAsia="zh-CN"/>
        </w:rPr>
        <w:t>投标文件格式。</w:t>
      </w:r>
    </w:p>
    <w:p>
      <w:pPr>
        <w:ind w:firstLine="480"/>
        <w:rPr>
          <w:color w:val="auto"/>
          <w:lang w:eastAsia="zh-CN"/>
        </w:rPr>
      </w:pPr>
      <w:r>
        <w:rPr>
          <w:rFonts w:hint="eastAsia"/>
          <w:color w:val="auto"/>
          <w:lang w:eastAsia="zh-CN"/>
        </w:rPr>
        <w:t>投标人获取公开招标文件后，应仔细检查公开招标文件页数和附件数量，如发现有缺 漏，请及时与采购代理机构联系补全。如果投标人不按上述要求操作而造成不良后果，采 购代理机构不承担责任。</w:t>
      </w:r>
    </w:p>
    <w:p>
      <w:pPr>
        <w:pStyle w:val="5"/>
        <w:ind w:firstLine="482"/>
        <w:rPr>
          <w:color w:val="auto"/>
          <w:lang w:eastAsia="zh-CN"/>
        </w:rPr>
      </w:pPr>
      <w:bookmarkStart w:id="65" w:name="bookmark101"/>
      <w:bookmarkStart w:id="66" w:name="_Toc32394"/>
      <w:bookmarkStart w:id="67" w:name="_Toc24581"/>
      <w:bookmarkStart w:id="68" w:name="bookmark103"/>
      <w:bookmarkStart w:id="69" w:name="_Toc6360"/>
      <w:bookmarkStart w:id="70" w:name="bookmark100"/>
      <w:r>
        <w:rPr>
          <w:rFonts w:hint="eastAsia"/>
          <w:color w:val="auto"/>
          <w:lang w:eastAsia="zh-CN"/>
        </w:rPr>
        <w:t>招标文件的澄清</w:t>
      </w:r>
      <w:bookmarkEnd w:id="65"/>
      <w:bookmarkEnd w:id="66"/>
      <w:bookmarkEnd w:id="67"/>
      <w:bookmarkEnd w:id="68"/>
      <w:bookmarkEnd w:id="69"/>
      <w:bookmarkEnd w:id="70"/>
    </w:p>
    <w:p>
      <w:pPr>
        <w:ind w:firstLine="480"/>
        <w:rPr>
          <w:color w:val="auto"/>
          <w:lang w:eastAsia="zh-CN"/>
        </w:rPr>
      </w:pPr>
      <w:r>
        <w:rPr>
          <w:rFonts w:hint="eastAsia"/>
          <w:color w:val="auto"/>
          <w:lang w:eastAsia="zh-CN"/>
        </w:rPr>
        <w:t>任何要求对公开招标文件澄清的投标人，可在投标截止期 15 日前按公 告中的通讯地址，以书面形式（如信函、传真等）通知采购代理机构，采购代理机构对规 定时间内收到的澄清要求以书面形式予以答复，答复不包括问题的来源。</w:t>
      </w:r>
    </w:p>
    <w:p>
      <w:pPr>
        <w:pStyle w:val="5"/>
        <w:ind w:firstLine="482"/>
        <w:rPr>
          <w:color w:val="auto"/>
          <w:lang w:eastAsia="zh-CN"/>
        </w:rPr>
      </w:pPr>
      <w:bookmarkStart w:id="71" w:name="bookmark105"/>
      <w:bookmarkStart w:id="72" w:name="_Toc26269"/>
      <w:bookmarkStart w:id="73" w:name="_Toc1224"/>
      <w:bookmarkStart w:id="74" w:name="bookmark104"/>
      <w:bookmarkStart w:id="75" w:name="bookmark107"/>
      <w:bookmarkStart w:id="76" w:name="_Toc25798"/>
      <w:r>
        <w:rPr>
          <w:rFonts w:hint="eastAsia"/>
          <w:color w:val="auto"/>
          <w:lang w:eastAsia="zh-CN"/>
        </w:rPr>
        <w:t>招标文件的修改</w:t>
      </w:r>
      <w:bookmarkEnd w:id="71"/>
      <w:bookmarkEnd w:id="72"/>
      <w:bookmarkEnd w:id="73"/>
      <w:bookmarkEnd w:id="74"/>
      <w:bookmarkEnd w:id="75"/>
      <w:bookmarkEnd w:id="76"/>
    </w:p>
    <w:p>
      <w:pPr>
        <w:ind w:firstLine="480"/>
        <w:rPr>
          <w:color w:val="auto"/>
          <w:lang w:eastAsia="zh-CN"/>
        </w:rPr>
      </w:pPr>
      <w:bookmarkStart w:id="77" w:name="bookmark108"/>
      <w:r>
        <w:rPr>
          <w:rFonts w:hint="eastAsia"/>
          <w:color w:val="auto"/>
          <w:lang w:eastAsia="zh-CN"/>
        </w:rPr>
        <w:t>1</w:t>
      </w:r>
      <w:bookmarkEnd w:id="77"/>
      <w:r>
        <w:rPr>
          <w:rFonts w:hint="eastAsia"/>
          <w:color w:val="auto"/>
          <w:lang w:eastAsia="zh-CN"/>
        </w:rPr>
        <w:t>、在投标文件接收截止日期前，采购人可以更正公告或补充文件的形式对公开招标 文件进行修改。</w:t>
      </w:r>
    </w:p>
    <w:p>
      <w:pPr>
        <w:ind w:firstLine="480"/>
        <w:rPr>
          <w:color w:val="auto"/>
          <w:lang w:eastAsia="zh-CN"/>
        </w:rPr>
      </w:pPr>
      <w:bookmarkStart w:id="78" w:name="bookmark109"/>
      <w:r>
        <w:rPr>
          <w:rFonts w:hint="eastAsia"/>
          <w:color w:val="auto"/>
          <w:lang w:eastAsia="zh-CN"/>
        </w:rPr>
        <w:t>2</w:t>
      </w:r>
      <w:bookmarkEnd w:id="78"/>
      <w:r>
        <w:rPr>
          <w:rFonts w:hint="eastAsia"/>
          <w:color w:val="auto"/>
          <w:lang w:eastAsia="zh-CN"/>
        </w:rPr>
        <w:t>、公开招标文件的修改将以书面形式通知所有已报名投标人，并对投标投标人具有 约束力。投标人收到修改文件后，应于1个工作日内回复采购人，逾期不回的，视同已收。</w:t>
      </w:r>
    </w:p>
    <w:p>
      <w:pPr>
        <w:ind w:firstLine="480"/>
        <w:rPr>
          <w:color w:val="auto"/>
          <w:lang w:eastAsia="zh-CN"/>
        </w:rPr>
      </w:pPr>
      <w:bookmarkStart w:id="79" w:name="bookmark110"/>
      <w:r>
        <w:rPr>
          <w:rFonts w:hint="eastAsia"/>
          <w:color w:val="auto"/>
          <w:lang w:eastAsia="zh-CN"/>
        </w:rPr>
        <w:t>3</w:t>
      </w:r>
      <w:bookmarkEnd w:id="79"/>
      <w:r>
        <w:rPr>
          <w:rFonts w:hint="eastAsia"/>
          <w:color w:val="auto"/>
          <w:lang w:eastAsia="zh-CN"/>
        </w:rPr>
        <w:t>、为使投标人有充分的时间对公开招标文件的修改部分进行分析、研究，采购人有 权推迟投标文件接收截止日期和开标时间，并将此变更书面通知所有购买公开招标文件的 投标人。</w:t>
      </w:r>
    </w:p>
    <w:p>
      <w:pPr>
        <w:ind w:firstLine="480"/>
        <w:rPr>
          <w:rFonts w:ascii="仿宋" w:hAnsi="仿宋" w:cs="仿宋"/>
          <w:color w:val="auto"/>
          <w:lang w:eastAsia="zh-CN"/>
        </w:rPr>
      </w:pPr>
      <w:bookmarkStart w:id="80" w:name="bookmark111"/>
      <w:r>
        <w:rPr>
          <w:rFonts w:hint="eastAsia" w:ascii="仿宋" w:hAnsi="仿宋" w:cs="仿宋"/>
          <w:color w:val="auto"/>
          <w:lang w:eastAsia="zh-CN"/>
        </w:rPr>
        <w:t>4</w:t>
      </w:r>
      <w:bookmarkEnd w:id="80"/>
      <w:r>
        <w:rPr>
          <w:rFonts w:hint="eastAsia" w:ascii="仿宋" w:hAnsi="仿宋" w:cs="仿宋"/>
          <w:color w:val="auto"/>
          <w:lang w:eastAsia="zh-CN"/>
        </w:rPr>
        <w:t>、采购人发出的所有补充、修改和变更文件均作为公开招标文件的组成部分，与公 开招标文件具有同等法律效力。</w:t>
      </w:r>
    </w:p>
    <w:p>
      <w:pPr>
        <w:pStyle w:val="4"/>
        <w:ind w:firstLine="643"/>
        <w:rPr>
          <w:color w:val="auto"/>
          <w:lang w:eastAsia="zh-CN"/>
        </w:rPr>
      </w:pPr>
      <w:bookmarkStart w:id="81" w:name="bookmark112"/>
      <w:bookmarkStart w:id="82" w:name="_Toc30511"/>
      <w:bookmarkStart w:id="83" w:name="bookmark115"/>
      <w:bookmarkStart w:id="84" w:name="bookmark113"/>
      <w:bookmarkStart w:id="85" w:name="_Toc20506"/>
      <w:r>
        <w:rPr>
          <w:rFonts w:hint="eastAsia"/>
          <w:color w:val="auto"/>
          <w:lang w:eastAsia="zh-CN"/>
        </w:rPr>
        <w:t>投标文件的编制</w:t>
      </w:r>
      <w:bookmarkEnd w:id="81"/>
      <w:bookmarkEnd w:id="82"/>
      <w:bookmarkEnd w:id="83"/>
      <w:bookmarkEnd w:id="84"/>
      <w:bookmarkEnd w:id="85"/>
    </w:p>
    <w:p>
      <w:pPr>
        <w:ind w:firstLine="480"/>
        <w:rPr>
          <w:color w:val="auto"/>
          <w:lang w:eastAsia="zh-CN"/>
        </w:rPr>
      </w:pPr>
      <w:bookmarkStart w:id="86" w:name="_Toc13254"/>
      <w:bookmarkStart w:id="87" w:name="_Toc1764"/>
      <w:bookmarkStart w:id="88" w:name="bookmark118"/>
      <w:bookmarkStart w:id="89" w:name="bookmark116"/>
      <w:bookmarkStart w:id="90" w:name="_Toc1097"/>
      <w:bookmarkStart w:id="91" w:name="bookmark117"/>
      <w:r>
        <w:rPr>
          <w:rFonts w:hint="eastAsia"/>
          <w:color w:val="auto"/>
          <w:lang w:eastAsia="zh-CN"/>
        </w:rPr>
        <w:t>投标文件的编制要求</w:t>
      </w:r>
      <w:bookmarkEnd w:id="86"/>
      <w:bookmarkEnd w:id="87"/>
      <w:bookmarkEnd w:id="88"/>
      <w:bookmarkEnd w:id="89"/>
      <w:bookmarkEnd w:id="90"/>
      <w:bookmarkEnd w:id="91"/>
    </w:p>
    <w:p>
      <w:pPr>
        <w:ind w:firstLine="480"/>
        <w:rPr>
          <w:color w:val="auto"/>
          <w:lang w:eastAsia="zh-CN"/>
        </w:rPr>
      </w:pPr>
      <w:r>
        <w:rPr>
          <w:rFonts w:hint="eastAsia"/>
          <w:color w:val="auto"/>
          <w:lang w:eastAsia="zh-CN"/>
        </w:rPr>
        <w:t>投标人应仔细阅读</w:t>
      </w:r>
      <w:r>
        <w:rPr>
          <w:rFonts w:hint="eastAsia"/>
          <w:color w:val="auto"/>
          <w:lang w:val="zh-CN" w:eastAsia="zh-CN" w:bidi="zh-CN"/>
        </w:rPr>
        <w:t>“招标</w:t>
      </w:r>
      <w:r>
        <w:rPr>
          <w:rFonts w:hint="eastAsia"/>
          <w:color w:val="auto"/>
          <w:lang w:eastAsia="zh-CN"/>
        </w:rPr>
        <w:t>文件”的所有内容，按“招标文件</w:t>
      </w:r>
      <w:r>
        <w:rPr>
          <w:rFonts w:hint="eastAsia"/>
          <w:color w:val="auto"/>
          <w:lang w:val="zh-CN" w:eastAsia="zh-CN" w:bidi="zh-CN"/>
        </w:rPr>
        <w:t>”的要</w:t>
      </w:r>
      <w:r>
        <w:rPr>
          <w:rFonts w:hint="eastAsia"/>
          <w:color w:val="auto"/>
          <w:lang w:eastAsia="zh-CN"/>
        </w:rPr>
        <w:t>求编制</w:t>
      </w:r>
      <w:r>
        <w:rPr>
          <w:rFonts w:hint="eastAsia"/>
          <w:color w:val="auto"/>
          <w:lang w:val="zh-CN" w:eastAsia="zh-CN" w:bidi="zh-CN"/>
        </w:rPr>
        <w:t>“投</w:t>
      </w:r>
      <w:r>
        <w:rPr>
          <w:rFonts w:hint="eastAsia"/>
          <w:color w:val="auto"/>
          <w:lang w:eastAsia="zh-CN"/>
        </w:rPr>
        <w:t>标文件”, 并保证所提供的全部资料的真实性、完整性及有效性，以使其投标对</w:t>
      </w:r>
      <w:r>
        <w:rPr>
          <w:rFonts w:hint="eastAsia"/>
          <w:color w:val="auto"/>
          <w:lang w:val="zh-CN" w:eastAsia="zh-CN" w:bidi="zh-CN"/>
        </w:rPr>
        <w:t>“公开</w:t>
      </w:r>
      <w:r>
        <w:rPr>
          <w:rFonts w:hint="eastAsia"/>
          <w:color w:val="auto"/>
          <w:lang w:eastAsia="zh-CN"/>
        </w:rPr>
        <w:t>招标文件”做 出实质性响应。否则，可能被拒绝。</w:t>
      </w:r>
    </w:p>
    <w:p>
      <w:pPr>
        <w:pStyle w:val="5"/>
        <w:ind w:firstLine="482"/>
        <w:rPr>
          <w:color w:val="auto"/>
          <w:lang w:eastAsia="zh-CN"/>
        </w:rPr>
      </w:pPr>
      <w:bookmarkStart w:id="92" w:name="bookmark119"/>
      <w:bookmarkStart w:id="93" w:name="_Toc8332"/>
      <w:bookmarkStart w:id="94" w:name="bookmark120"/>
      <w:bookmarkStart w:id="95" w:name="_Toc5469"/>
      <w:bookmarkStart w:id="96" w:name="_Toc23358"/>
      <w:bookmarkStart w:id="97" w:name="bookmark121"/>
      <w:r>
        <w:rPr>
          <w:rFonts w:hint="eastAsia"/>
          <w:color w:val="auto"/>
          <w:lang w:eastAsia="zh-CN"/>
        </w:rPr>
        <w:t>投标文件构成</w:t>
      </w:r>
      <w:bookmarkEnd w:id="92"/>
      <w:bookmarkEnd w:id="93"/>
      <w:bookmarkEnd w:id="94"/>
      <w:bookmarkEnd w:id="95"/>
      <w:bookmarkEnd w:id="96"/>
      <w:bookmarkEnd w:id="97"/>
    </w:p>
    <w:p>
      <w:pPr>
        <w:ind w:firstLine="480"/>
        <w:rPr>
          <w:color w:val="auto"/>
          <w:lang w:eastAsia="zh-CN"/>
        </w:rPr>
      </w:pPr>
      <w:r>
        <w:rPr>
          <w:rFonts w:hint="eastAsia"/>
          <w:color w:val="auto"/>
          <w:lang w:eastAsia="zh-CN"/>
        </w:rPr>
        <w:t>一、</w:t>
      </w:r>
      <w:r>
        <w:rPr>
          <w:rFonts w:hint="eastAsia"/>
          <w:color w:val="auto"/>
          <w:lang w:eastAsia="zh-CN"/>
        </w:rPr>
        <w:tab/>
      </w:r>
      <w:r>
        <w:rPr>
          <w:rFonts w:hint="eastAsia"/>
          <w:color w:val="auto"/>
          <w:lang w:eastAsia="zh-CN"/>
        </w:rPr>
        <w:t>投标函（附件一）；</w:t>
      </w:r>
    </w:p>
    <w:p>
      <w:pPr>
        <w:ind w:firstLine="480"/>
        <w:rPr>
          <w:color w:val="auto"/>
          <w:lang w:eastAsia="zh-CN"/>
        </w:rPr>
      </w:pPr>
      <w:r>
        <w:rPr>
          <w:rFonts w:hint="eastAsia"/>
          <w:color w:val="auto"/>
          <w:lang w:eastAsia="zh-CN"/>
        </w:rPr>
        <w:t>二、</w:t>
      </w:r>
      <w:r>
        <w:rPr>
          <w:rFonts w:hint="eastAsia"/>
          <w:color w:val="auto"/>
          <w:lang w:eastAsia="zh-CN"/>
        </w:rPr>
        <w:tab/>
      </w:r>
      <w:r>
        <w:rPr>
          <w:rFonts w:hint="eastAsia"/>
          <w:color w:val="auto"/>
          <w:lang w:eastAsia="zh-CN"/>
        </w:rPr>
        <w:t>报价一览表（附件二）；</w:t>
      </w:r>
    </w:p>
    <w:p>
      <w:pPr>
        <w:ind w:firstLine="480"/>
        <w:rPr>
          <w:color w:val="auto"/>
          <w:lang w:eastAsia="zh-CN"/>
        </w:rPr>
      </w:pPr>
      <w:r>
        <w:rPr>
          <w:rFonts w:hint="eastAsia"/>
          <w:color w:val="auto"/>
          <w:lang w:eastAsia="zh-CN"/>
        </w:rPr>
        <w:t>三、</w:t>
      </w:r>
      <w:r>
        <w:rPr>
          <w:rFonts w:hint="eastAsia"/>
          <w:color w:val="auto"/>
          <w:lang w:eastAsia="zh-CN"/>
        </w:rPr>
        <w:tab/>
      </w:r>
      <w:r>
        <w:rPr>
          <w:rFonts w:hint="eastAsia"/>
          <w:color w:val="auto"/>
          <w:lang w:eastAsia="zh-CN"/>
        </w:rPr>
        <w:t>分项报价表（附件三）；</w:t>
      </w:r>
    </w:p>
    <w:p>
      <w:pPr>
        <w:ind w:firstLine="480"/>
        <w:rPr>
          <w:color w:val="auto"/>
          <w:lang w:eastAsia="zh-CN"/>
        </w:rPr>
      </w:pPr>
      <w:r>
        <w:rPr>
          <w:rFonts w:hint="eastAsia"/>
          <w:color w:val="auto"/>
          <w:lang w:eastAsia="zh-CN"/>
        </w:rPr>
        <w:t>四、</w:t>
      </w:r>
      <w:r>
        <w:rPr>
          <w:rFonts w:hint="eastAsia"/>
          <w:color w:val="auto"/>
          <w:lang w:eastAsia="zh-CN"/>
        </w:rPr>
        <w:tab/>
      </w:r>
      <w:r>
        <w:rPr>
          <w:rFonts w:hint="eastAsia"/>
          <w:color w:val="auto"/>
          <w:lang w:eastAsia="zh-CN"/>
        </w:rPr>
        <w:t>法定代表人身份证明书（附件四）；</w:t>
      </w:r>
    </w:p>
    <w:p>
      <w:pPr>
        <w:ind w:firstLine="480"/>
        <w:rPr>
          <w:color w:val="auto"/>
          <w:lang w:eastAsia="zh-CN"/>
        </w:rPr>
      </w:pPr>
      <w:r>
        <w:rPr>
          <w:rFonts w:hint="eastAsia"/>
          <w:color w:val="auto"/>
          <w:lang w:eastAsia="zh-CN"/>
        </w:rPr>
        <w:t>五、</w:t>
      </w:r>
      <w:r>
        <w:rPr>
          <w:rFonts w:hint="eastAsia"/>
          <w:color w:val="auto"/>
          <w:lang w:eastAsia="zh-CN"/>
        </w:rPr>
        <w:tab/>
      </w:r>
      <w:r>
        <w:rPr>
          <w:rFonts w:hint="eastAsia"/>
          <w:color w:val="auto"/>
          <w:lang w:eastAsia="zh-CN"/>
        </w:rPr>
        <w:t>法定代表人授权委托书（附件五）；</w:t>
      </w:r>
    </w:p>
    <w:p>
      <w:pPr>
        <w:ind w:firstLine="480"/>
        <w:rPr>
          <w:color w:val="auto"/>
          <w:lang w:eastAsia="zh-CN"/>
        </w:rPr>
      </w:pPr>
      <w:r>
        <w:rPr>
          <w:rFonts w:hint="eastAsia"/>
          <w:color w:val="auto"/>
          <w:lang w:eastAsia="zh-CN"/>
        </w:rPr>
        <w:t>六、</w:t>
      </w:r>
      <w:r>
        <w:rPr>
          <w:rFonts w:hint="eastAsia"/>
          <w:color w:val="auto"/>
          <w:lang w:eastAsia="zh-CN"/>
        </w:rPr>
        <w:tab/>
      </w:r>
      <w:r>
        <w:rPr>
          <w:rFonts w:hint="eastAsia"/>
          <w:color w:val="auto"/>
          <w:lang w:eastAsia="zh-CN"/>
        </w:rPr>
        <w:t>企业基本情况（附件六）；</w:t>
      </w:r>
    </w:p>
    <w:p>
      <w:pPr>
        <w:ind w:firstLine="480"/>
        <w:rPr>
          <w:color w:val="auto"/>
          <w:lang w:eastAsia="zh-CN"/>
        </w:rPr>
      </w:pPr>
      <w:r>
        <w:rPr>
          <w:rFonts w:hint="eastAsia"/>
          <w:color w:val="auto"/>
          <w:lang w:eastAsia="zh-CN"/>
        </w:rPr>
        <w:t>七、</w:t>
      </w:r>
      <w:r>
        <w:rPr>
          <w:rFonts w:hint="eastAsia"/>
          <w:color w:val="auto"/>
          <w:lang w:eastAsia="zh-CN"/>
        </w:rPr>
        <w:tab/>
      </w:r>
      <w:r>
        <w:rPr>
          <w:rFonts w:hint="eastAsia"/>
          <w:color w:val="auto"/>
          <w:lang w:eastAsia="zh-CN"/>
        </w:rPr>
        <w:t>公司简介（后附营业执照（事业单位法人证书）、税务登记证、组织机</w:t>
      </w:r>
    </w:p>
    <w:p>
      <w:pPr>
        <w:ind w:firstLine="480"/>
        <w:rPr>
          <w:color w:val="auto"/>
          <w:lang w:eastAsia="zh-CN"/>
        </w:rPr>
      </w:pPr>
      <w:r>
        <w:rPr>
          <w:rFonts w:hint="eastAsia"/>
          <w:color w:val="auto"/>
          <w:lang w:eastAsia="zh-CN"/>
        </w:rPr>
        <w:t>构代码证、相应的代理资质、保证金交纳情况等企业相关资料）（附件七）；</w:t>
      </w:r>
    </w:p>
    <w:p>
      <w:pPr>
        <w:ind w:firstLine="480"/>
        <w:rPr>
          <w:color w:val="auto"/>
          <w:lang w:eastAsia="zh-CN"/>
        </w:rPr>
      </w:pPr>
      <w:r>
        <w:rPr>
          <w:rFonts w:hint="eastAsia"/>
          <w:color w:val="auto"/>
          <w:lang w:eastAsia="zh-CN"/>
        </w:rPr>
        <w:t>八、</w:t>
      </w:r>
      <w:r>
        <w:rPr>
          <w:rFonts w:hint="eastAsia"/>
          <w:color w:val="auto"/>
          <w:lang w:eastAsia="zh-CN"/>
        </w:rPr>
        <w:tab/>
      </w:r>
      <w:r>
        <w:rPr>
          <w:rFonts w:hint="eastAsia"/>
          <w:color w:val="auto"/>
          <w:lang w:eastAsia="zh-CN"/>
        </w:rPr>
        <w:t>投标人财务状况（需提供近三年（2018至2020年度）财务报表，和纳税情况（提供近三个月纳税记录） （附件八）；</w:t>
      </w:r>
    </w:p>
    <w:p>
      <w:pPr>
        <w:ind w:firstLine="480"/>
        <w:rPr>
          <w:color w:val="auto"/>
          <w:lang w:eastAsia="zh-CN"/>
        </w:rPr>
      </w:pPr>
      <w:r>
        <w:rPr>
          <w:rFonts w:hint="eastAsia"/>
          <w:color w:val="auto"/>
          <w:lang w:eastAsia="zh-CN"/>
        </w:rPr>
        <w:t>九、“信用中国”（</w:t>
      </w:r>
      <w:r>
        <w:fldChar w:fldCharType="begin"/>
      </w:r>
      <w:r>
        <w:instrText xml:space="preserve"> HYPERLINK </w:instrText>
      </w:r>
      <w:r>
        <w:fldChar w:fldCharType="separate"/>
      </w:r>
      <w:r>
        <w:rPr>
          <w:rFonts w:hint="eastAsia"/>
          <w:color w:val="auto"/>
          <w:lang w:eastAsia="zh-CN"/>
        </w:rPr>
        <w:t>www.creditchina.gov.cn）（网页打印件须自招标文件发布之日起至首次提交响应性文件截止时间止从上述网站中打印）</w:t>
      </w:r>
      <w:r>
        <w:rPr>
          <w:rFonts w:hint="eastAsia"/>
          <w:color w:val="auto"/>
          <w:lang w:eastAsia="zh-CN"/>
        </w:rPr>
        <w:fldChar w:fldCharType="end"/>
      </w:r>
      <w:r>
        <w:rPr>
          <w:rFonts w:hint="eastAsia"/>
          <w:color w:val="auto"/>
          <w:lang w:eastAsia="zh-CN"/>
        </w:rPr>
        <w:t>”（www.creditchina.gov.cn）（需提供以上网址网页打印件）； （自行提供）（附件九）</w:t>
      </w:r>
    </w:p>
    <w:p>
      <w:pPr>
        <w:ind w:firstLine="480"/>
        <w:rPr>
          <w:color w:val="auto"/>
          <w:lang w:eastAsia="zh-CN"/>
        </w:rPr>
      </w:pPr>
      <w:r>
        <w:rPr>
          <w:rFonts w:hint="eastAsia"/>
          <w:color w:val="auto"/>
          <w:lang w:eastAsia="zh-CN"/>
        </w:rPr>
        <w:t>十、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附件十）</w:t>
      </w:r>
    </w:p>
    <w:p>
      <w:pPr>
        <w:ind w:firstLine="480"/>
        <w:rPr>
          <w:color w:val="auto"/>
          <w:lang w:eastAsia="zh-CN"/>
        </w:rPr>
      </w:pPr>
      <w:r>
        <w:rPr>
          <w:rFonts w:hint="eastAsia"/>
          <w:color w:val="auto"/>
          <w:lang w:eastAsia="zh-CN"/>
        </w:rPr>
        <w:t>十一、投标人参加招标采购活动3年内在经营活动中无重大违法记录的声明；（附件十一）</w:t>
      </w:r>
    </w:p>
    <w:p>
      <w:pPr>
        <w:ind w:firstLine="480"/>
        <w:rPr>
          <w:lang w:eastAsia="zh-CN"/>
        </w:rPr>
      </w:pPr>
      <w:r>
        <w:rPr>
          <w:rFonts w:hint="eastAsia"/>
          <w:color w:val="auto"/>
          <w:lang w:eastAsia="zh-CN"/>
        </w:rPr>
        <w:t>十二、项目负责人及团队人员（人员配备）简历表（附件十二）</w:t>
      </w:r>
    </w:p>
    <w:p>
      <w:pPr>
        <w:ind w:firstLine="480"/>
        <w:rPr>
          <w:color w:val="auto"/>
          <w:lang w:eastAsia="zh-CN"/>
        </w:rPr>
      </w:pPr>
      <w:r>
        <w:rPr>
          <w:rFonts w:hint="eastAsia"/>
          <w:color w:val="auto"/>
          <w:lang w:eastAsia="zh-CN"/>
        </w:rPr>
        <w:t>十三、综合实力（格式自拟）</w:t>
      </w:r>
    </w:p>
    <w:p>
      <w:pPr>
        <w:ind w:firstLine="480"/>
        <w:rPr>
          <w:color w:val="auto"/>
          <w:lang w:eastAsia="zh-CN"/>
        </w:rPr>
      </w:pPr>
      <w:r>
        <w:rPr>
          <w:rFonts w:hint="eastAsia"/>
          <w:color w:val="auto"/>
          <w:lang w:eastAsia="zh-CN"/>
        </w:rPr>
        <w:t>十四、2019年至今同类项目业绩一览表（附件十三）；</w:t>
      </w:r>
    </w:p>
    <w:p>
      <w:pPr>
        <w:numPr>
          <w:ilvl w:val="0"/>
          <w:numId w:val="7"/>
        </w:numPr>
        <w:ind w:firstLine="480" w:firstLineChars="0"/>
        <w:rPr>
          <w:color w:val="auto"/>
          <w:lang w:eastAsia="zh-CN"/>
        </w:rPr>
      </w:pPr>
      <w:r>
        <w:rPr>
          <w:rFonts w:hint="eastAsia"/>
          <w:color w:val="auto"/>
          <w:lang w:eastAsia="zh-CN"/>
        </w:rPr>
        <w:t>软件实力、前期分析方案、系统设计方案、功能设计方案、项目进度控制与质量保证方案、售后服务方案；（六大块、格式自拟）</w:t>
      </w:r>
    </w:p>
    <w:p>
      <w:pPr>
        <w:numPr>
          <w:ilvl w:val="0"/>
          <w:numId w:val="7"/>
        </w:numPr>
        <w:ind w:firstLine="480" w:firstLineChars="0"/>
        <w:rPr>
          <w:color w:val="auto"/>
          <w:lang w:eastAsia="zh-CN"/>
        </w:rPr>
      </w:pPr>
      <w:r>
        <w:rPr>
          <w:rFonts w:hint="eastAsia"/>
          <w:color w:val="auto"/>
          <w:lang w:eastAsia="zh-CN"/>
        </w:rPr>
        <w:t>服务响应（附件十四）</w:t>
      </w:r>
    </w:p>
    <w:p>
      <w:pPr>
        <w:numPr>
          <w:ilvl w:val="0"/>
          <w:numId w:val="7"/>
        </w:numPr>
        <w:ind w:firstLine="480" w:firstLineChars="0"/>
        <w:rPr>
          <w:color w:val="auto"/>
          <w:lang w:eastAsia="zh-CN"/>
        </w:rPr>
      </w:pPr>
      <w:r>
        <w:rPr>
          <w:rFonts w:hint="eastAsia"/>
          <w:color w:val="auto"/>
          <w:lang w:eastAsia="zh-CN"/>
        </w:rPr>
        <w:t>服务需求偏离表（附件十五）</w:t>
      </w:r>
    </w:p>
    <w:p>
      <w:pPr>
        <w:numPr>
          <w:ilvl w:val="0"/>
          <w:numId w:val="7"/>
        </w:numPr>
        <w:ind w:firstLine="480" w:firstLineChars="0"/>
        <w:rPr>
          <w:color w:val="auto"/>
          <w:lang w:eastAsia="zh-CN"/>
        </w:rPr>
      </w:pPr>
      <w:r>
        <w:rPr>
          <w:rFonts w:hint="eastAsia"/>
          <w:color w:val="auto"/>
          <w:lang w:eastAsia="zh-CN"/>
        </w:rPr>
        <w:t xml:space="preserve">其他资料（投标人认为有必要提供的有利于自身的其它材料）（附件十六） </w:t>
      </w:r>
    </w:p>
    <w:p>
      <w:pPr>
        <w:numPr>
          <w:ilvl w:val="0"/>
          <w:numId w:val="7"/>
        </w:numPr>
        <w:ind w:firstLine="480" w:firstLineChars="0"/>
        <w:rPr>
          <w:color w:val="auto"/>
          <w:lang w:eastAsia="zh-CN"/>
        </w:rPr>
      </w:pPr>
      <w:r>
        <w:rPr>
          <w:rFonts w:hint="eastAsia"/>
          <w:color w:val="auto"/>
          <w:lang w:eastAsia="zh-CN"/>
        </w:rPr>
        <w:t>（中小微企业证明文件等（如有）（附件十七）</w:t>
      </w:r>
    </w:p>
    <w:p>
      <w:pPr>
        <w:ind w:firstLine="480"/>
        <w:rPr>
          <w:color w:val="auto"/>
          <w:lang w:eastAsia="zh-CN"/>
        </w:rPr>
      </w:pPr>
      <w:r>
        <w:rPr>
          <w:rFonts w:hint="eastAsia"/>
          <w:color w:val="auto"/>
          <w:lang w:eastAsia="zh-CN"/>
        </w:rPr>
        <w:t>注：以上材料须加盖单位公章，投标人需将投标文件按上述顺序装订成册。</w:t>
      </w:r>
    </w:p>
    <w:p>
      <w:pPr>
        <w:pStyle w:val="5"/>
        <w:ind w:firstLine="482"/>
        <w:rPr>
          <w:color w:val="auto"/>
          <w:lang w:eastAsia="zh-CN"/>
        </w:rPr>
      </w:pPr>
      <w:bookmarkStart w:id="98" w:name="_Toc14839"/>
      <w:bookmarkStart w:id="99" w:name="bookmark131"/>
      <w:bookmarkStart w:id="100" w:name="bookmark132"/>
      <w:bookmarkStart w:id="101" w:name="bookmark133"/>
      <w:bookmarkStart w:id="102" w:name="_Toc6351"/>
      <w:bookmarkStart w:id="103" w:name="_Toc27524"/>
      <w:r>
        <w:rPr>
          <w:rFonts w:hint="eastAsia"/>
          <w:color w:val="auto"/>
          <w:lang w:eastAsia="zh-CN"/>
        </w:rPr>
        <w:t>投标文件格式</w:t>
      </w:r>
      <w:bookmarkEnd w:id="98"/>
      <w:bookmarkEnd w:id="99"/>
      <w:bookmarkEnd w:id="100"/>
      <w:bookmarkEnd w:id="101"/>
      <w:bookmarkEnd w:id="102"/>
      <w:bookmarkEnd w:id="103"/>
    </w:p>
    <w:p>
      <w:pPr>
        <w:ind w:firstLine="480"/>
        <w:rPr>
          <w:color w:val="auto"/>
          <w:lang w:eastAsia="zh-CN"/>
        </w:rPr>
      </w:pPr>
      <w:r>
        <w:rPr>
          <w:rFonts w:hint="eastAsia"/>
          <w:color w:val="auto"/>
          <w:lang w:eastAsia="zh-CN"/>
        </w:rPr>
        <w:t>投标人需按照上述投标文件构成顺序编制投标文件，并按招标文件中提供的格式填写 投标函、授权委托书、报价一览表等材料。</w:t>
      </w:r>
    </w:p>
    <w:p>
      <w:pPr>
        <w:pStyle w:val="5"/>
        <w:ind w:firstLine="482"/>
        <w:rPr>
          <w:color w:val="auto"/>
          <w:lang w:eastAsia="zh-CN"/>
        </w:rPr>
      </w:pPr>
      <w:bookmarkStart w:id="104" w:name="_Toc8820"/>
      <w:bookmarkStart w:id="105" w:name="_Toc25031"/>
      <w:bookmarkStart w:id="106" w:name="bookmark134"/>
      <w:bookmarkStart w:id="107" w:name="bookmark136"/>
      <w:bookmarkStart w:id="108" w:name="_Toc2928"/>
      <w:bookmarkStart w:id="109" w:name="bookmark135"/>
      <w:r>
        <w:rPr>
          <w:rFonts w:hint="eastAsia"/>
          <w:color w:val="auto"/>
          <w:lang w:eastAsia="zh-CN"/>
        </w:rPr>
        <w:t>投标报价</w:t>
      </w:r>
      <w:bookmarkEnd w:id="104"/>
      <w:bookmarkEnd w:id="105"/>
      <w:bookmarkEnd w:id="106"/>
      <w:bookmarkEnd w:id="107"/>
      <w:bookmarkEnd w:id="108"/>
      <w:bookmarkEnd w:id="109"/>
    </w:p>
    <w:p>
      <w:pPr>
        <w:ind w:firstLine="480"/>
        <w:rPr>
          <w:color w:val="auto"/>
          <w:lang w:eastAsia="zh-CN"/>
        </w:rPr>
      </w:pPr>
      <w:bookmarkStart w:id="110" w:name="bookmark137"/>
      <w:r>
        <w:rPr>
          <w:rFonts w:hint="eastAsia"/>
          <w:color w:val="auto"/>
          <w:lang w:eastAsia="zh-CN"/>
        </w:rPr>
        <w:t>1</w:t>
      </w:r>
      <w:bookmarkEnd w:id="110"/>
      <w:r>
        <w:rPr>
          <w:rFonts w:hint="eastAsia"/>
          <w:color w:val="auto"/>
          <w:lang w:eastAsia="zh-CN"/>
        </w:rPr>
        <w:t>、</w:t>
      </w:r>
      <w:r>
        <w:rPr>
          <w:rFonts w:hint="eastAsia"/>
          <w:color w:val="auto"/>
          <w:lang w:eastAsia="zh-CN"/>
        </w:rPr>
        <w:tab/>
      </w:r>
      <w:r>
        <w:rPr>
          <w:rFonts w:hint="eastAsia"/>
          <w:color w:val="auto"/>
          <w:lang w:eastAsia="zh-CN"/>
        </w:rPr>
        <w:t>投标人的报价应为所确定的招标范围内的全部工作内容的价格体现，应包括但不 限于：工种构成、人员配比、差旅、必要材料购置、搭建安装、现场服务、利润、税金等 费用。</w:t>
      </w:r>
    </w:p>
    <w:p>
      <w:pPr>
        <w:ind w:firstLine="480"/>
        <w:rPr>
          <w:color w:val="auto"/>
          <w:lang w:eastAsia="zh-CN"/>
        </w:rPr>
      </w:pPr>
      <w:bookmarkStart w:id="111" w:name="bookmark138"/>
      <w:r>
        <w:rPr>
          <w:rFonts w:hint="eastAsia"/>
          <w:color w:val="auto"/>
          <w:lang w:eastAsia="zh-CN"/>
        </w:rPr>
        <w:t>2</w:t>
      </w:r>
      <w:bookmarkEnd w:id="111"/>
      <w:r>
        <w:rPr>
          <w:rFonts w:hint="eastAsia"/>
          <w:color w:val="auto"/>
          <w:lang w:eastAsia="zh-CN"/>
        </w:rPr>
        <w:t>、</w:t>
      </w:r>
      <w:r>
        <w:rPr>
          <w:rFonts w:hint="eastAsia"/>
          <w:color w:val="auto"/>
          <w:lang w:eastAsia="zh-CN"/>
        </w:rPr>
        <w:tab/>
      </w:r>
      <w:r>
        <w:rPr>
          <w:rFonts w:hint="eastAsia"/>
          <w:color w:val="auto"/>
          <w:lang w:eastAsia="zh-CN"/>
        </w:rPr>
        <w:t>中标人必须无条件且无偿的根据采购人的要求对方案进行优化，该项费用采购人 不再另行支付。</w:t>
      </w:r>
      <w:bookmarkStart w:id="112" w:name="bookmark139"/>
    </w:p>
    <w:p>
      <w:pPr>
        <w:ind w:firstLine="480"/>
        <w:rPr>
          <w:color w:val="auto"/>
          <w:lang w:eastAsia="zh-CN"/>
        </w:rPr>
      </w:pPr>
      <w:r>
        <w:rPr>
          <w:rFonts w:hint="eastAsia"/>
          <w:color w:val="auto"/>
          <w:lang w:eastAsia="zh-CN"/>
        </w:rPr>
        <w:t>3</w:t>
      </w:r>
      <w:bookmarkEnd w:id="112"/>
      <w:r>
        <w:rPr>
          <w:rFonts w:hint="eastAsia"/>
          <w:color w:val="auto"/>
          <w:lang w:eastAsia="zh-CN"/>
        </w:rPr>
        <w:t>、</w:t>
      </w:r>
      <w:r>
        <w:rPr>
          <w:rFonts w:hint="eastAsia"/>
          <w:color w:val="auto"/>
          <w:lang w:eastAsia="zh-CN"/>
        </w:rPr>
        <w:tab/>
      </w:r>
      <w:r>
        <w:rPr>
          <w:rFonts w:hint="eastAsia"/>
          <w:color w:val="auto"/>
          <w:lang w:eastAsia="zh-CN"/>
        </w:rPr>
        <w:t>凡要求投标人考虑在报价中的内容投标人在投标文件中没有考虑、没有计入的或 未单独列出，采购人认为投标人已将此项费用涵盖在其它费用、价格中。</w:t>
      </w:r>
    </w:p>
    <w:p>
      <w:pPr>
        <w:ind w:firstLine="480"/>
        <w:rPr>
          <w:color w:val="auto"/>
          <w:lang w:eastAsia="zh-CN"/>
        </w:rPr>
      </w:pPr>
      <w:bookmarkStart w:id="113" w:name="bookmark140"/>
      <w:r>
        <w:rPr>
          <w:rFonts w:hint="eastAsia"/>
          <w:color w:val="auto"/>
          <w:lang w:eastAsia="zh-CN"/>
        </w:rPr>
        <w:t>4</w:t>
      </w:r>
      <w:bookmarkEnd w:id="113"/>
      <w:r>
        <w:rPr>
          <w:rFonts w:hint="eastAsia"/>
          <w:color w:val="auto"/>
          <w:lang w:eastAsia="zh-CN"/>
        </w:rPr>
        <w:t>、</w:t>
      </w:r>
      <w:r>
        <w:rPr>
          <w:rFonts w:hint="eastAsia"/>
          <w:color w:val="auto"/>
          <w:lang w:eastAsia="zh-CN"/>
        </w:rPr>
        <w:tab/>
      </w:r>
      <w:r>
        <w:rPr>
          <w:rFonts w:hint="eastAsia"/>
          <w:color w:val="auto"/>
          <w:lang w:eastAsia="zh-CN"/>
        </w:rPr>
        <w:t>采购人不接受备选的投标方案或有选择的报价，只允许有一个报价。</w:t>
      </w:r>
    </w:p>
    <w:p>
      <w:pPr>
        <w:ind w:firstLine="480"/>
        <w:rPr>
          <w:color w:val="auto"/>
          <w:lang w:eastAsia="zh-CN"/>
        </w:rPr>
      </w:pPr>
      <w:r>
        <w:rPr>
          <w:rFonts w:hint="eastAsia"/>
          <w:color w:val="auto"/>
          <w:lang w:eastAsia="zh-CN"/>
        </w:rPr>
        <w:t>投标报价应包含项目实施过程中涉及到的一切费用。</w:t>
      </w:r>
    </w:p>
    <w:p>
      <w:pPr>
        <w:ind w:firstLine="480"/>
        <w:rPr>
          <w:color w:val="auto"/>
          <w:lang w:eastAsia="zh-CN"/>
        </w:rPr>
      </w:pPr>
      <w:bookmarkStart w:id="114" w:name="bookmark141"/>
      <w:r>
        <w:rPr>
          <w:rFonts w:hint="eastAsia"/>
          <w:color w:val="auto"/>
          <w:lang w:eastAsia="zh-CN"/>
        </w:rPr>
        <w:t>5</w:t>
      </w:r>
      <w:bookmarkEnd w:id="114"/>
      <w:r>
        <w:rPr>
          <w:rFonts w:hint="eastAsia"/>
          <w:color w:val="auto"/>
          <w:lang w:eastAsia="zh-CN"/>
        </w:rPr>
        <w:t>、</w:t>
      </w:r>
      <w:r>
        <w:rPr>
          <w:rFonts w:hint="eastAsia"/>
          <w:color w:val="auto"/>
          <w:lang w:eastAsia="zh-CN"/>
        </w:rPr>
        <w:tab/>
      </w:r>
      <w:r>
        <w:rPr>
          <w:rFonts w:hint="eastAsia"/>
          <w:color w:val="auto"/>
          <w:lang w:eastAsia="zh-CN"/>
        </w:rPr>
        <w:t>报价注意事项：</w:t>
      </w:r>
    </w:p>
    <w:p>
      <w:pPr>
        <w:ind w:firstLine="480"/>
        <w:rPr>
          <w:color w:val="auto"/>
          <w:lang w:eastAsia="zh-CN"/>
        </w:rPr>
      </w:pPr>
      <w:bookmarkStart w:id="115" w:name="bookmark142"/>
      <w:r>
        <w:rPr>
          <w:rFonts w:hint="eastAsia"/>
          <w:color w:val="auto"/>
          <w:lang w:eastAsia="zh-CN"/>
        </w:rPr>
        <w:t>（</w:t>
      </w:r>
      <w:bookmarkEnd w:id="115"/>
      <w:r>
        <w:rPr>
          <w:rFonts w:hint="eastAsia"/>
          <w:color w:val="auto"/>
          <w:lang w:eastAsia="zh-CN"/>
        </w:rPr>
        <w:t>1）价格一律以人民币计算，以元为单位标准；</w:t>
      </w:r>
    </w:p>
    <w:p>
      <w:pPr>
        <w:ind w:firstLine="480"/>
        <w:rPr>
          <w:color w:val="auto"/>
          <w:lang w:eastAsia="zh-CN"/>
        </w:rPr>
      </w:pPr>
      <w:bookmarkStart w:id="116" w:name="bookmark143"/>
      <w:r>
        <w:rPr>
          <w:rFonts w:hint="eastAsia"/>
          <w:color w:val="auto"/>
          <w:lang w:eastAsia="zh-CN"/>
        </w:rPr>
        <w:t>（</w:t>
      </w:r>
      <w:bookmarkEnd w:id="116"/>
      <w:r>
        <w:rPr>
          <w:rFonts w:hint="eastAsia"/>
          <w:color w:val="auto"/>
          <w:lang w:eastAsia="zh-CN"/>
        </w:rPr>
        <w:t>2）</w:t>
      </w:r>
      <w:r>
        <w:rPr>
          <w:rFonts w:hint="eastAsia"/>
          <w:color w:val="auto"/>
          <w:lang w:eastAsia="zh-CN"/>
        </w:rPr>
        <w:tab/>
      </w:r>
      <w:r>
        <w:rPr>
          <w:rFonts w:hint="eastAsia"/>
          <w:color w:val="auto"/>
          <w:lang w:eastAsia="zh-CN"/>
        </w:rPr>
        <w:t>投标人报价时应充分考虑所有可能影响到报价的报价因素，总价为包干价，不 予调整。如发生漏、缺、少项，都将被认为是中标人的报价让利行为，损失自负。</w:t>
      </w:r>
    </w:p>
    <w:p>
      <w:pPr>
        <w:pStyle w:val="5"/>
        <w:ind w:firstLine="482"/>
        <w:rPr>
          <w:color w:val="auto"/>
          <w:lang w:eastAsia="zh-CN"/>
        </w:rPr>
      </w:pPr>
      <w:bookmarkStart w:id="117" w:name="_Toc22636"/>
      <w:bookmarkStart w:id="118" w:name="_Toc25513"/>
      <w:bookmarkStart w:id="119" w:name="_Toc18659"/>
      <w:bookmarkStart w:id="120" w:name="bookmark145"/>
      <w:bookmarkStart w:id="121" w:name="bookmark146"/>
      <w:bookmarkStart w:id="122" w:name="bookmark144"/>
      <w:r>
        <w:rPr>
          <w:rFonts w:hint="eastAsia"/>
          <w:color w:val="auto"/>
          <w:lang w:eastAsia="zh-CN"/>
        </w:rPr>
        <w:t>投标保证金</w:t>
      </w:r>
      <w:bookmarkEnd w:id="117"/>
      <w:bookmarkEnd w:id="118"/>
      <w:bookmarkEnd w:id="119"/>
      <w:bookmarkEnd w:id="120"/>
      <w:bookmarkEnd w:id="121"/>
      <w:bookmarkEnd w:id="122"/>
    </w:p>
    <w:p>
      <w:pPr>
        <w:ind w:firstLine="480"/>
        <w:rPr>
          <w:color w:val="auto"/>
          <w:lang w:eastAsia="zh-CN"/>
        </w:rPr>
      </w:pPr>
      <w:bookmarkStart w:id="123" w:name="bookmark147"/>
      <w:r>
        <w:rPr>
          <w:rFonts w:hint="eastAsia"/>
          <w:color w:val="auto"/>
          <w:lang w:eastAsia="zh-CN"/>
        </w:rPr>
        <w:t>1</w:t>
      </w:r>
      <w:bookmarkEnd w:id="123"/>
      <w:r>
        <w:rPr>
          <w:rFonts w:hint="eastAsia"/>
          <w:color w:val="auto"/>
          <w:lang w:eastAsia="zh-CN"/>
        </w:rPr>
        <w:t>、</w:t>
      </w:r>
      <w:r>
        <w:rPr>
          <w:rFonts w:hint="eastAsia"/>
          <w:color w:val="auto"/>
          <w:lang w:eastAsia="zh-CN"/>
        </w:rPr>
        <w:tab/>
      </w:r>
      <w:r>
        <w:rPr>
          <w:rFonts w:hint="eastAsia"/>
          <w:color w:val="auto"/>
          <w:lang w:eastAsia="zh-CN"/>
        </w:rPr>
        <w:t>投标人需提交投标保证金（须在投标文件接收截止时间前到帐，保证金金额、银 行帐号见前附表），并作为参与公开招标的组成部分之一。</w:t>
      </w:r>
    </w:p>
    <w:p>
      <w:pPr>
        <w:ind w:firstLine="480"/>
        <w:rPr>
          <w:color w:val="auto"/>
          <w:lang w:eastAsia="zh-CN"/>
        </w:rPr>
      </w:pPr>
      <w:bookmarkStart w:id="124" w:name="bookmark148"/>
      <w:r>
        <w:rPr>
          <w:rFonts w:hint="eastAsia"/>
          <w:color w:val="auto"/>
          <w:lang w:eastAsia="zh-CN"/>
        </w:rPr>
        <w:t>2</w:t>
      </w:r>
      <w:bookmarkEnd w:id="124"/>
      <w:r>
        <w:rPr>
          <w:rFonts w:hint="eastAsia"/>
          <w:color w:val="auto"/>
          <w:lang w:eastAsia="zh-CN"/>
        </w:rPr>
        <w:t>、</w:t>
      </w:r>
      <w:r>
        <w:rPr>
          <w:rFonts w:hint="eastAsia"/>
          <w:color w:val="auto"/>
          <w:lang w:eastAsia="zh-CN"/>
        </w:rPr>
        <w:tab/>
      </w:r>
      <w:r>
        <w:rPr>
          <w:rFonts w:hint="eastAsia"/>
          <w:color w:val="auto"/>
          <w:lang w:eastAsia="zh-CN"/>
        </w:rPr>
        <w:t>对于未按要求提交投标保证金的，将被视为非响应性投标而予以拒绝。</w:t>
      </w:r>
    </w:p>
    <w:p>
      <w:pPr>
        <w:ind w:firstLine="480"/>
        <w:rPr>
          <w:color w:val="auto"/>
          <w:lang w:eastAsia="zh-CN"/>
        </w:rPr>
      </w:pPr>
      <w:bookmarkStart w:id="125" w:name="bookmark149"/>
      <w:r>
        <w:rPr>
          <w:rFonts w:hint="eastAsia"/>
          <w:color w:val="auto"/>
          <w:lang w:eastAsia="zh-CN"/>
        </w:rPr>
        <w:t>3</w:t>
      </w:r>
      <w:bookmarkEnd w:id="125"/>
      <w:r>
        <w:rPr>
          <w:rFonts w:hint="eastAsia"/>
          <w:color w:val="auto"/>
          <w:lang w:eastAsia="zh-CN"/>
        </w:rPr>
        <w:t>、</w:t>
      </w:r>
      <w:r>
        <w:rPr>
          <w:rFonts w:hint="eastAsia"/>
          <w:color w:val="auto"/>
          <w:lang w:eastAsia="zh-CN"/>
        </w:rPr>
        <w:tab/>
      </w:r>
      <w:r>
        <w:rPr>
          <w:rFonts w:hint="eastAsia"/>
          <w:color w:val="auto"/>
          <w:lang w:eastAsia="zh-CN"/>
        </w:rPr>
        <w:t>未中标人的保证金将在中标通知书签发后5个工作日内退还。投标人协助办理保 证金退回手续。</w:t>
      </w:r>
    </w:p>
    <w:p>
      <w:pPr>
        <w:ind w:firstLine="480"/>
        <w:rPr>
          <w:color w:val="auto"/>
          <w:lang w:eastAsia="zh-CN"/>
        </w:rPr>
      </w:pPr>
      <w:bookmarkStart w:id="126" w:name="bookmark150"/>
      <w:r>
        <w:rPr>
          <w:rFonts w:hint="eastAsia"/>
          <w:color w:val="auto"/>
          <w:lang w:eastAsia="zh-CN"/>
        </w:rPr>
        <w:t>（</w:t>
      </w:r>
      <w:bookmarkEnd w:id="126"/>
      <w:r>
        <w:rPr>
          <w:rFonts w:hint="eastAsia"/>
          <w:color w:val="auto"/>
          <w:lang w:eastAsia="zh-CN"/>
        </w:rPr>
        <w:t>1）</w:t>
      </w:r>
      <w:r>
        <w:rPr>
          <w:rFonts w:hint="eastAsia"/>
          <w:color w:val="auto"/>
          <w:lang w:eastAsia="zh-CN"/>
        </w:rPr>
        <w:tab/>
      </w:r>
      <w:r>
        <w:rPr>
          <w:rFonts w:hint="eastAsia"/>
          <w:color w:val="auto"/>
          <w:lang w:eastAsia="zh-CN"/>
        </w:rPr>
        <w:t>缴纳保证金的电汇凭证或投标人开具的收到退回保证金的收款收据；</w:t>
      </w:r>
    </w:p>
    <w:p>
      <w:pPr>
        <w:ind w:firstLine="480"/>
        <w:rPr>
          <w:color w:val="auto"/>
          <w:lang w:eastAsia="zh-CN"/>
        </w:rPr>
      </w:pPr>
      <w:bookmarkStart w:id="127" w:name="bookmark151"/>
      <w:r>
        <w:rPr>
          <w:rFonts w:hint="eastAsia"/>
          <w:color w:val="auto"/>
          <w:lang w:eastAsia="zh-CN"/>
        </w:rPr>
        <w:t>（</w:t>
      </w:r>
      <w:bookmarkEnd w:id="127"/>
      <w:r>
        <w:rPr>
          <w:rFonts w:hint="eastAsia"/>
          <w:color w:val="auto"/>
          <w:lang w:eastAsia="zh-CN"/>
        </w:rPr>
        <w:t>2）</w:t>
      </w:r>
      <w:r>
        <w:rPr>
          <w:rFonts w:hint="eastAsia"/>
          <w:color w:val="auto"/>
          <w:lang w:eastAsia="zh-CN"/>
        </w:rPr>
        <w:tab/>
      </w:r>
      <w:r>
        <w:rPr>
          <w:rFonts w:hint="eastAsia"/>
          <w:color w:val="auto"/>
          <w:lang w:eastAsia="zh-CN"/>
        </w:rPr>
        <w:t>退保证金申请；</w:t>
      </w:r>
    </w:p>
    <w:p>
      <w:pPr>
        <w:ind w:firstLine="480"/>
        <w:rPr>
          <w:color w:val="auto"/>
          <w:lang w:eastAsia="zh-CN"/>
        </w:rPr>
      </w:pPr>
      <w:bookmarkStart w:id="128" w:name="bookmark152"/>
      <w:r>
        <w:rPr>
          <w:rFonts w:hint="eastAsia"/>
          <w:color w:val="auto"/>
          <w:lang w:eastAsia="zh-CN"/>
        </w:rPr>
        <w:t>（</w:t>
      </w:r>
      <w:bookmarkEnd w:id="128"/>
      <w:r>
        <w:rPr>
          <w:rFonts w:hint="eastAsia"/>
          <w:color w:val="auto"/>
          <w:lang w:eastAsia="zh-CN"/>
        </w:rPr>
        <w:t>3）</w:t>
      </w:r>
      <w:r>
        <w:rPr>
          <w:rFonts w:hint="eastAsia"/>
          <w:color w:val="auto"/>
          <w:lang w:eastAsia="zh-CN"/>
        </w:rPr>
        <w:tab/>
      </w:r>
      <w:r>
        <w:rPr>
          <w:rFonts w:hint="eastAsia"/>
          <w:color w:val="auto"/>
          <w:lang w:eastAsia="zh-CN"/>
        </w:rPr>
        <w:t>因投标人提供的开户行和银行账号信息不准确或错误导致保证金不能及时退付 或退付出现问题和纠纷的，由投标人承担责任。</w:t>
      </w:r>
    </w:p>
    <w:p>
      <w:pPr>
        <w:ind w:firstLine="480"/>
        <w:rPr>
          <w:color w:val="auto"/>
          <w:lang w:eastAsia="zh-CN"/>
        </w:rPr>
      </w:pPr>
      <w:bookmarkStart w:id="129" w:name="bookmark153"/>
      <w:r>
        <w:rPr>
          <w:rFonts w:hint="eastAsia"/>
          <w:color w:val="auto"/>
          <w:lang w:eastAsia="zh-CN"/>
        </w:rPr>
        <w:t>4</w:t>
      </w:r>
      <w:bookmarkEnd w:id="129"/>
      <w:r>
        <w:rPr>
          <w:rFonts w:hint="eastAsia"/>
          <w:color w:val="auto"/>
          <w:lang w:eastAsia="zh-CN"/>
        </w:rPr>
        <w:t>、</w:t>
      </w:r>
      <w:r>
        <w:rPr>
          <w:rFonts w:hint="eastAsia"/>
          <w:color w:val="auto"/>
          <w:lang w:eastAsia="zh-CN"/>
        </w:rPr>
        <w:tab/>
      </w:r>
      <w:r>
        <w:rPr>
          <w:rFonts w:hint="eastAsia"/>
          <w:color w:val="auto"/>
          <w:lang w:eastAsia="zh-CN"/>
        </w:rPr>
        <w:t>中标人的投标保证金，在中标人按规定签订合同并交纳中标服务费后退还。</w:t>
      </w:r>
    </w:p>
    <w:p>
      <w:pPr>
        <w:ind w:firstLine="480"/>
        <w:rPr>
          <w:color w:val="auto"/>
          <w:lang w:eastAsia="zh-CN"/>
        </w:rPr>
      </w:pPr>
      <w:bookmarkStart w:id="130" w:name="bookmark154"/>
      <w:r>
        <w:rPr>
          <w:rFonts w:hint="eastAsia"/>
          <w:color w:val="auto"/>
          <w:lang w:eastAsia="zh-CN"/>
        </w:rPr>
        <w:t>5</w:t>
      </w:r>
      <w:bookmarkEnd w:id="130"/>
      <w:r>
        <w:rPr>
          <w:rFonts w:hint="eastAsia"/>
          <w:color w:val="auto"/>
          <w:lang w:eastAsia="zh-CN"/>
        </w:rPr>
        <w:t>、</w:t>
      </w:r>
      <w:r>
        <w:rPr>
          <w:rFonts w:hint="eastAsia"/>
          <w:color w:val="auto"/>
          <w:lang w:eastAsia="zh-CN"/>
        </w:rPr>
        <w:tab/>
      </w:r>
      <w:r>
        <w:rPr>
          <w:rFonts w:hint="eastAsia"/>
          <w:color w:val="auto"/>
          <w:lang w:eastAsia="zh-CN"/>
        </w:rPr>
        <w:t>下列任何情况发生时，投标保证金将被没收：</w:t>
      </w:r>
    </w:p>
    <w:p>
      <w:pPr>
        <w:ind w:firstLine="480"/>
        <w:rPr>
          <w:color w:val="auto"/>
          <w:lang w:eastAsia="zh-CN"/>
        </w:rPr>
      </w:pPr>
      <w:bookmarkStart w:id="131" w:name="bookmark155"/>
      <w:r>
        <w:rPr>
          <w:rFonts w:hint="eastAsia"/>
          <w:color w:val="auto"/>
          <w:lang w:eastAsia="zh-CN"/>
        </w:rPr>
        <w:t>（</w:t>
      </w:r>
      <w:bookmarkEnd w:id="131"/>
      <w:r>
        <w:rPr>
          <w:rFonts w:hint="eastAsia"/>
          <w:color w:val="auto"/>
          <w:lang w:eastAsia="zh-CN"/>
        </w:rPr>
        <w:t>1）</w:t>
      </w:r>
      <w:r>
        <w:rPr>
          <w:rFonts w:hint="eastAsia"/>
          <w:color w:val="auto"/>
          <w:lang w:eastAsia="zh-CN"/>
        </w:rPr>
        <w:tab/>
      </w:r>
      <w:r>
        <w:rPr>
          <w:rFonts w:hint="eastAsia"/>
          <w:color w:val="auto"/>
          <w:lang w:eastAsia="zh-CN"/>
        </w:rPr>
        <w:t>投标人在投标有效期内撤回其投标文件的；</w:t>
      </w:r>
    </w:p>
    <w:p>
      <w:pPr>
        <w:ind w:firstLine="480"/>
        <w:rPr>
          <w:color w:val="auto"/>
          <w:lang w:eastAsia="zh-CN"/>
        </w:rPr>
      </w:pPr>
      <w:bookmarkStart w:id="132" w:name="bookmark156"/>
      <w:r>
        <w:rPr>
          <w:rFonts w:hint="eastAsia"/>
          <w:color w:val="auto"/>
          <w:lang w:eastAsia="zh-CN"/>
        </w:rPr>
        <w:t>（</w:t>
      </w:r>
      <w:bookmarkEnd w:id="132"/>
      <w:r>
        <w:rPr>
          <w:rFonts w:hint="eastAsia"/>
          <w:color w:val="auto"/>
          <w:lang w:eastAsia="zh-CN"/>
        </w:rPr>
        <w:t>2）</w:t>
      </w:r>
      <w:r>
        <w:rPr>
          <w:rFonts w:hint="eastAsia"/>
          <w:color w:val="auto"/>
          <w:lang w:eastAsia="zh-CN"/>
        </w:rPr>
        <w:tab/>
      </w:r>
      <w:r>
        <w:rPr>
          <w:rFonts w:hint="eastAsia"/>
          <w:color w:val="auto"/>
          <w:lang w:eastAsia="zh-CN"/>
        </w:rPr>
        <w:t>中标人未在规定期限内及时签订项目合同的；</w:t>
      </w:r>
    </w:p>
    <w:p>
      <w:pPr>
        <w:ind w:firstLine="480"/>
        <w:rPr>
          <w:color w:val="auto"/>
          <w:lang w:eastAsia="zh-CN"/>
        </w:rPr>
      </w:pPr>
      <w:bookmarkStart w:id="133" w:name="bookmark157"/>
      <w:r>
        <w:rPr>
          <w:rFonts w:hint="eastAsia"/>
          <w:color w:val="auto"/>
          <w:lang w:eastAsia="zh-CN"/>
        </w:rPr>
        <w:t>（</w:t>
      </w:r>
      <w:bookmarkEnd w:id="133"/>
      <w:r>
        <w:rPr>
          <w:rFonts w:hint="eastAsia"/>
          <w:color w:val="auto"/>
          <w:lang w:eastAsia="zh-CN"/>
        </w:rPr>
        <w:t>3）</w:t>
      </w:r>
      <w:r>
        <w:rPr>
          <w:rFonts w:hint="eastAsia"/>
          <w:color w:val="auto"/>
          <w:lang w:eastAsia="zh-CN"/>
        </w:rPr>
        <w:tab/>
      </w:r>
      <w:r>
        <w:rPr>
          <w:rFonts w:hint="eastAsia"/>
          <w:color w:val="auto"/>
          <w:lang w:eastAsia="zh-CN"/>
        </w:rPr>
        <w:t>其它违反相关采购法律法规的有关情况。</w:t>
      </w:r>
    </w:p>
    <w:p>
      <w:pPr>
        <w:pStyle w:val="5"/>
        <w:ind w:firstLine="482"/>
        <w:rPr>
          <w:color w:val="auto"/>
          <w:lang w:eastAsia="zh-CN"/>
        </w:rPr>
      </w:pPr>
      <w:bookmarkStart w:id="134" w:name="bookmark160"/>
      <w:bookmarkStart w:id="135" w:name="_Toc19090"/>
      <w:bookmarkStart w:id="136" w:name="bookmark159"/>
      <w:bookmarkStart w:id="137" w:name="bookmark158"/>
      <w:bookmarkStart w:id="138" w:name="_Toc23924"/>
      <w:bookmarkStart w:id="139" w:name="_Toc12678"/>
      <w:r>
        <w:rPr>
          <w:rFonts w:hint="eastAsia"/>
          <w:color w:val="auto"/>
          <w:lang w:eastAsia="zh-CN"/>
        </w:rPr>
        <w:t>投标有效期</w:t>
      </w:r>
      <w:bookmarkEnd w:id="134"/>
      <w:bookmarkEnd w:id="135"/>
      <w:bookmarkEnd w:id="136"/>
      <w:bookmarkEnd w:id="137"/>
      <w:bookmarkEnd w:id="138"/>
      <w:bookmarkEnd w:id="139"/>
    </w:p>
    <w:p>
      <w:pPr>
        <w:ind w:firstLine="480"/>
        <w:rPr>
          <w:color w:val="auto"/>
          <w:lang w:eastAsia="zh-CN"/>
        </w:rPr>
      </w:pPr>
      <w:bookmarkStart w:id="140" w:name="bookmark161"/>
      <w:r>
        <w:rPr>
          <w:rFonts w:hint="eastAsia"/>
          <w:color w:val="auto"/>
          <w:lang w:eastAsia="zh-CN"/>
        </w:rPr>
        <w:t>1</w:t>
      </w:r>
      <w:bookmarkEnd w:id="140"/>
      <w:r>
        <w:rPr>
          <w:rFonts w:hint="eastAsia"/>
          <w:color w:val="auto"/>
          <w:lang w:eastAsia="zh-CN"/>
        </w:rPr>
        <w:t>、</w:t>
      </w:r>
      <w:r>
        <w:rPr>
          <w:rFonts w:hint="eastAsia"/>
          <w:color w:val="auto"/>
          <w:lang w:eastAsia="zh-CN"/>
        </w:rPr>
        <w:tab/>
      </w:r>
      <w:r>
        <w:rPr>
          <w:rFonts w:hint="eastAsia"/>
          <w:color w:val="auto"/>
          <w:lang w:eastAsia="zh-CN"/>
        </w:rPr>
        <w:t>招标有效期为公开招标文件规定的投标人提交投标文件截止之日起些天。有效 期不满足公开招标文件要求的将视为非响应性文件而予以拒绝。</w:t>
      </w:r>
    </w:p>
    <w:p>
      <w:pPr>
        <w:ind w:firstLine="480"/>
        <w:rPr>
          <w:color w:val="auto"/>
          <w:lang w:eastAsia="zh-CN"/>
        </w:rPr>
      </w:pPr>
      <w:bookmarkStart w:id="141" w:name="bookmark162"/>
      <w:r>
        <w:rPr>
          <w:rFonts w:hint="eastAsia"/>
          <w:color w:val="auto"/>
          <w:lang w:eastAsia="zh-CN"/>
        </w:rPr>
        <w:t>2</w:t>
      </w:r>
      <w:bookmarkEnd w:id="141"/>
      <w:r>
        <w:rPr>
          <w:rFonts w:hint="eastAsia"/>
          <w:color w:val="auto"/>
          <w:lang w:eastAsia="zh-CN"/>
        </w:rPr>
        <w:t>、</w:t>
      </w:r>
      <w:r>
        <w:rPr>
          <w:rFonts w:hint="eastAsia"/>
          <w:color w:val="auto"/>
          <w:lang w:eastAsia="zh-CN"/>
        </w:rPr>
        <w:tab/>
      </w:r>
      <w:r>
        <w:rPr>
          <w:rFonts w:hint="eastAsia"/>
          <w:color w:val="auto"/>
          <w:lang w:eastAsia="zh-CN"/>
        </w:rPr>
        <w:t>在特殊情况下，采购人于原投标有效期满之前，可向投标人提出延长有效期的要 求，这种要求与答复均应采用书面形式（如信件、传真或电报等），投标人可以拒绝采购 人的这一要求而放弃参与响应，保证金予以退回；同意延长的投标人既不能要求也不允许 修改其投标文件。第十四条有关保证金的没收和退还的规定在延长期内继续有效。</w:t>
      </w:r>
    </w:p>
    <w:p>
      <w:pPr>
        <w:pStyle w:val="5"/>
        <w:ind w:firstLine="482"/>
        <w:rPr>
          <w:color w:val="auto"/>
          <w:lang w:eastAsia="zh-CN"/>
        </w:rPr>
      </w:pPr>
      <w:bookmarkStart w:id="142" w:name="_Toc13978"/>
      <w:bookmarkStart w:id="143" w:name="bookmark165"/>
      <w:bookmarkStart w:id="144" w:name="_Toc8804"/>
      <w:bookmarkStart w:id="145" w:name="bookmark163"/>
      <w:bookmarkStart w:id="146" w:name="_Toc14822"/>
      <w:bookmarkStart w:id="147" w:name="bookmark164"/>
      <w:r>
        <w:rPr>
          <w:rFonts w:hint="eastAsia"/>
          <w:color w:val="auto"/>
          <w:lang w:eastAsia="zh-CN"/>
        </w:rPr>
        <w:t>投标文件份数和签署</w:t>
      </w:r>
      <w:bookmarkEnd w:id="142"/>
      <w:bookmarkEnd w:id="143"/>
      <w:bookmarkEnd w:id="144"/>
      <w:bookmarkEnd w:id="145"/>
      <w:bookmarkEnd w:id="146"/>
      <w:bookmarkEnd w:id="147"/>
    </w:p>
    <w:p>
      <w:pPr>
        <w:ind w:firstLine="480"/>
        <w:rPr>
          <w:color w:val="auto"/>
          <w:lang w:eastAsia="zh-CN"/>
        </w:rPr>
      </w:pPr>
      <w:bookmarkStart w:id="148" w:name="bookmark166"/>
      <w:r>
        <w:rPr>
          <w:rFonts w:hint="eastAsia"/>
          <w:color w:val="auto"/>
          <w:lang w:eastAsia="zh-CN"/>
        </w:rPr>
        <w:t>1</w:t>
      </w:r>
      <w:bookmarkEnd w:id="148"/>
      <w:r>
        <w:rPr>
          <w:rFonts w:hint="eastAsia"/>
          <w:color w:val="auto"/>
          <w:lang w:eastAsia="zh-CN"/>
        </w:rPr>
        <w:t>、投标人应严格按照投标人须知的要求准备投标文件，每份投标文件封面显著处必 须清楚地标明“正本”或“副本”字样。投标文件的正本和副本均需打印，正本和副本不 符的，以正本为准。投标文件包括：正本壹份，副本肆份，报价一览表壹份，电子版文件 一份。</w:t>
      </w:r>
    </w:p>
    <w:p>
      <w:pPr>
        <w:ind w:firstLine="480"/>
        <w:rPr>
          <w:color w:val="auto"/>
          <w:lang w:eastAsia="zh-CN"/>
        </w:rPr>
      </w:pPr>
      <w:bookmarkStart w:id="149" w:name="bookmark167"/>
      <w:r>
        <w:rPr>
          <w:rFonts w:hint="eastAsia"/>
          <w:color w:val="auto"/>
          <w:lang w:eastAsia="zh-CN"/>
        </w:rPr>
        <w:t>2</w:t>
      </w:r>
      <w:bookmarkEnd w:id="149"/>
      <w:r>
        <w:rPr>
          <w:rFonts w:hint="eastAsia"/>
          <w:color w:val="auto"/>
          <w:lang w:eastAsia="zh-CN"/>
        </w:rPr>
        <w:t>、除投标人对错处做必要修改外，投标文件不得行间插字、涂改或增删，必要的修改 处必须有投标人法人代表或其授权代表人签字并加盖公章。</w:t>
      </w:r>
    </w:p>
    <w:p>
      <w:pPr>
        <w:pStyle w:val="5"/>
        <w:ind w:firstLine="482"/>
        <w:rPr>
          <w:color w:val="auto"/>
          <w:lang w:eastAsia="zh-CN"/>
        </w:rPr>
      </w:pPr>
      <w:bookmarkStart w:id="150" w:name="_Toc11935"/>
      <w:bookmarkStart w:id="151" w:name="bookmark168"/>
      <w:bookmarkStart w:id="152" w:name="bookmark170"/>
      <w:bookmarkStart w:id="153" w:name="_Toc9091"/>
      <w:bookmarkStart w:id="154" w:name="bookmark169"/>
      <w:bookmarkStart w:id="155" w:name="_Toc4754"/>
      <w:r>
        <w:rPr>
          <w:rFonts w:hint="eastAsia"/>
          <w:color w:val="auto"/>
          <w:lang w:eastAsia="zh-CN"/>
        </w:rPr>
        <w:t>投标文件装订</w:t>
      </w:r>
      <w:bookmarkEnd w:id="150"/>
      <w:bookmarkEnd w:id="151"/>
      <w:bookmarkEnd w:id="152"/>
      <w:bookmarkEnd w:id="153"/>
      <w:bookmarkEnd w:id="154"/>
      <w:bookmarkEnd w:id="155"/>
    </w:p>
    <w:p>
      <w:pPr>
        <w:pStyle w:val="42"/>
        <w:tabs>
          <w:tab w:val="left" w:pos="1010"/>
        </w:tabs>
        <w:spacing w:after="0" w:line="360" w:lineRule="auto"/>
        <w:ind w:firstLine="19" w:firstLineChars="8"/>
        <w:jc w:val="both"/>
        <w:rPr>
          <w:rFonts w:ascii="仿宋" w:hAnsi="仿宋" w:eastAsia="仿宋" w:cs="仿宋"/>
          <w:color w:val="auto"/>
          <w:lang w:eastAsia="zh-CN"/>
        </w:rPr>
      </w:pPr>
      <w:bookmarkStart w:id="156" w:name="bookmark171"/>
      <w:r>
        <w:rPr>
          <w:rFonts w:hint="eastAsia" w:ascii="仿宋" w:hAnsi="仿宋" w:eastAsia="仿宋" w:cs="仿宋"/>
          <w:color w:val="auto"/>
          <w:lang w:eastAsia="zh-CN"/>
        </w:rPr>
        <w:t>1</w:t>
      </w:r>
      <w:bookmarkEnd w:id="156"/>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除特别说明外，全套投标文件的书面部分均使用A4规格纸张无线胶装方式装订, 不得采用活页夹等可随时拆换的方式装订。</w:t>
      </w:r>
    </w:p>
    <w:p>
      <w:pPr>
        <w:pStyle w:val="42"/>
        <w:tabs>
          <w:tab w:val="left" w:pos="1010"/>
        </w:tabs>
        <w:spacing w:after="0" w:line="360" w:lineRule="auto"/>
        <w:ind w:firstLine="19" w:firstLineChars="8"/>
        <w:jc w:val="both"/>
        <w:rPr>
          <w:rFonts w:ascii="仿宋" w:hAnsi="仿宋" w:eastAsia="仿宋" w:cs="仿宋"/>
          <w:color w:val="auto"/>
          <w:lang w:eastAsia="zh-CN"/>
        </w:rPr>
      </w:pPr>
      <w:bookmarkStart w:id="157" w:name="bookmark172"/>
      <w:r>
        <w:rPr>
          <w:rFonts w:hint="eastAsia" w:ascii="仿宋" w:hAnsi="仿宋" w:eastAsia="仿宋" w:cs="仿宋"/>
          <w:color w:val="auto"/>
          <w:lang w:eastAsia="zh-CN"/>
        </w:rPr>
        <w:t>2</w:t>
      </w:r>
      <w:bookmarkEnd w:id="157"/>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密封件外层正面应注明投标人名称、投标项目名称、项目编号等字样，并在骑缝 处加盖公章，因标注不清而产生的一切后果由投标人自负。</w:t>
      </w:r>
    </w:p>
    <w:p>
      <w:pPr>
        <w:pStyle w:val="42"/>
        <w:tabs>
          <w:tab w:val="left" w:pos="1010"/>
        </w:tabs>
        <w:spacing w:after="0" w:line="360" w:lineRule="auto"/>
        <w:ind w:firstLine="19" w:firstLineChars="8"/>
        <w:jc w:val="both"/>
        <w:rPr>
          <w:rFonts w:ascii="仿宋" w:hAnsi="仿宋" w:eastAsia="仿宋" w:cs="仿宋"/>
          <w:color w:val="auto"/>
          <w:lang w:eastAsia="zh-CN"/>
        </w:rPr>
      </w:pPr>
      <w:bookmarkStart w:id="158" w:name="bookmark173"/>
      <w:r>
        <w:rPr>
          <w:rFonts w:hint="eastAsia" w:ascii="仿宋" w:hAnsi="仿宋" w:eastAsia="仿宋" w:cs="仿宋"/>
          <w:color w:val="auto"/>
          <w:lang w:eastAsia="zh-CN"/>
        </w:rPr>
        <w:t>3</w:t>
      </w:r>
      <w:bookmarkEnd w:id="158"/>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投标人应按每个标段分别装订、标记、密封投标文件。</w:t>
      </w:r>
    </w:p>
    <w:p>
      <w:pPr>
        <w:pStyle w:val="42"/>
        <w:tabs>
          <w:tab w:val="left" w:pos="1010"/>
        </w:tabs>
        <w:spacing w:after="0" w:line="360" w:lineRule="auto"/>
        <w:ind w:firstLine="19" w:firstLineChars="8"/>
        <w:jc w:val="both"/>
        <w:rPr>
          <w:rFonts w:ascii="仿宋" w:hAnsi="仿宋" w:eastAsia="仿宋" w:cs="仿宋"/>
          <w:color w:val="auto"/>
          <w:lang w:eastAsia="zh-CN"/>
        </w:rPr>
      </w:pPr>
      <w:r>
        <w:rPr>
          <w:rFonts w:hint="eastAsia" w:ascii="仿宋" w:hAnsi="仿宋" w:eastAsia="仿宋" w:cs="仿宋"/>
          <w:color w:val="auto"/>
          <w:lang w:eastAsia="zh-CN"/>
        </w:rPr>
        <w:t>若投标文件未按条款要求密封和加写标记，将作为无效 标处理。</w:t>
      </w:r>
    </w:p>
    <w:p>
      <w:pPr>
        <w:pStyle w:val="4"/>
        <w:ind w:firstLine="643"/>
        <w:rPr>
          <w:color w:val="auto"/>
          <w:lang w:eastAsia="zh-CN"/>
        </w:rPr>
      </w:pPr>
      <w:bookmarkStart w:id="159" w:name="_Toc17349"/>
      <w:bookmarkStart w:id="160" w:name="bookmark175"/>
      <w:bookmarkStart w:id="161" w:name="_Toc26835"/>
      <w:bookmarkStart w:id="162" w:name="bookmark177"/>
      <w:bookmarkStart w:id="163" w:name="bookmark174"/>
      <w:r>
        <w:rPr>
          <w:rFonts w:hint="eastAsia"/>
          <w:color w:val="auto"/>
          <w:lang w:eastAsia="zh-CN"/>
        </w:rPr>
        <w:tab/>
      </w:r>
      <w:r>
        <w:rPr>
          <w:rFonts w:hint="eastAsia"/>
          <w:color w:val="auto"/>
          <w:lang w:eastAsia="zh-CN"/>
        </w:rPr>
        <w:t>投标文件的递交</w:t>
      </w:r>
      <w:bookmarkEnd w:id="159"/>
      <w:bookmarkEnd w:id="160"/>
      <w:bookmarkEnd w:id="161"/>
      <w:bookmarkEnd w:id="162"/>
      <w:bookmarkEnd w:id="163"/>
    </w:p>
    <w:p>
      <w:pPr>
        <w:pStyle w:val="5"/>
        <w:ind w:firstLine="482"/>
        <w:rPr>
          <w:color w:val="auto"/>
          <w:lang w:eastAsia="zh-CN"/>
        </w:rPr>
      </w:pPr>
      <w:bookmarkStart w:id="164" w:name="bookmark179"/>
      <w:bookmarkStart w:id="165" w:name="_Toc29256"/>
      <w:bookmarkStart w:id="166" w:name="_Toc3276"/>
      <w:bookmarkStart w:id="167" w:name="bookmark178"/>
      <w:bookmarkStart w:id="168" w:name="bookmark180"/>
      <w:bookmarkStart w:id="169" w:name="_Toc22409"/>
      <w:r>
        <w:rPr>
          <w:rFonts w:hint="eastAsia"/>
          <w:color w:val="auto"/>
          <w:lang w:eastAsia="zh-CN"/>
        </w:rPr>
        <w:t>投标文件递交截止日期及方式</w:t>
      </w:r>
      <w:bookmarkEnd w:id="164"/>
      <w:bookmarkEnd w:id="165"/>
      <w:bookmarkEnd w:id="166"/>
      <w:bookmarkEnd w:id="167"/>
      <w:bookmarkEnd w:id="168"/>
      <w:bookmarkEnd w:id="169"/>
    </w:p>
    <w:p>
      <w:pPr>
        <w:ind w:firstLine="480"/>
        <w:rPr>
          <w:color w:val="auto"/>
          <w:lang w:eastAsia="zh-CN"/>
        </w:rPr>
      </w:pPr>
      <w:bookmarkStart w:id="170" w:name="bookmark181"/>
      <w:r>
        <w:rPr>
          <w:rFonts w:hint="eastAsia"/>
          <w:color w:val="auto"/>
          <w:lang w:eastAsia="zh-CN"/>
        </w:rPr>
        <w:t>1</w:t>
      </w:r>
      <w:bookmarkEnd w:id="170"/>
      <w:r>
        <w:rPr>
          <w:rFonts w:hint="eastAsia"/>
          <w:color w:val="auto"/>
          <w:lang w:eastAsia="zh-CN"/>
        </w:rPr>
        <w:t>、</w:t>
      </w:r>
      <w:r>
        <w:rPr>
          <w:rFonts w:hint="eastAsia"/>
          <w:color w:val="auto"/>
          <w:lang w:eastAsia="zh-CN"/>
        </w:rPr>
        <w:tab/>
      </w:r>
      <w:r>
        <w:rPr>
          <w:rFonts w:hint="eastAsia"/>
          <w:color w:val="auto"/>
          <w:lang w:eastAsia="zh-CN"/>
        </w:rPr>
        <w:t>所有投标文件都必须在招标文件规定的递交截止时间前送达指定开标地点，采购 人对误投概不负责。</w:t>
      </w:r>
    </w:p>
    <w:p>
      <w:pPr>
        <w:ind w:firstLine="480"/>
        <w:rPr>
          <w:color w:val="auto"/>
          <w:lang w:eastAsia="zh-CN"/>
        </w:rPr>
      </w:pPr>
      <w:bookmarkStart w:id="171" w:name="bookmark182"/>
      <w:r>
        <w:rPr>
          <w:rFonts w:hint="eastAsia"/>
          <w:color w:val="auto"/>
          <w:lang w:eastAsia="zh-CN"/>
        </w:rPr>
        <w:t>2</w:t>
      </w:r>
      <w:bookmarkEnd w:id="171"/>
      <w:r>
        <w:rPr>
          <w:rFonts w:hint="eastAsia"/>
          <w:color w:val="auto"/>
          <w:lang w:eastAsia="zh-CN"/>
        </w:rPr>
        <w:t>、</w:t>
      </w:r>
      <w:r>
        <w:rPr>
          <w:rFonts w:hint="eastAsia"/>
          <w:color w:val="auto"/>
          <w:lang w:eastAsia="zh-CN"/>
        </w:rPr>
        <w:tab/>
      </w:r>
      <w:r>
        <w:rPr>
          <w:rFonts w:hint="eastAsia"/>
          <w:color w:val="auto"/>
          <w:lang w:eastAsia="zh-CN"/>
        </w:rPr>
        <w:t>采购代理机构将在公开招标文件规定的时间和地点组织评标会议，投标人必须派 法定代表人或其授权的委托人出席会议。</w:t>
      </w:r>
    </w:p>
    <w:p>
      <w:pPr>
        <w:ind w:firstLine="480"/>
        <w:rPr>
          <w:rFonts w:hAnsi="宋体" w:cs="宋体"/>
          <w:b/>
          <w:bCs/>
          <w:color w:val="auto"/>
          <w:lang w:eastAsia="zh-CN"/>
        </w:rPr>
      </w:pPr>
      <w:bookmarkStart w:id="172" w:name="bookmark183"/>
      <w:r>
        <w:rPr>
          <w:rFonts w:hint="eastAsia"/>
          <w:color w:val="auto"/>
          <w:lang w:eastAsia="zh-CN"/>
        </w:rPr>
        <w:t>3</w:t>
      </w:r>
      <w:bookmarkEnd w:id="172"/>
      <w:r>
        <w:rPr>
          <w:rFonts w:hint="eastAsia"/>
          <w:color w:val="auto"/>
          <w:lang w:eastAsia="zh-CN"/>
        </w:rPr>
        <w:t>、</w:t>
      </w:r>
      <w:r>
        <w:rPr>
          <w:rFonts w:hint="eastAsia"/>
          <w:color w:val="auto"/>
          <w:lang w:eastAsia="zh-CN"/>
        </w:rPr>
        <w:tab/>
      </w:r>
      <w:r>
        <w:rPr>
          <w:rFonts w:hint="eastAsia"/>
          <w:color w:val="auto"/>
          <w:lang w:eastAsia="zh-CN"/>
        </w:rPr>
        <w:t>采购人可以通过修改公开招标文件酌情延长投标文件接收截止日期，在此情况下, 投标人的所有权利和义务以及投标人受制约的截止日期均应以延长后新的截止日期为准。</w:t>
      </w:r>
      <w:bookmarkStart w:id="173" w:name="bookmark184"/>
      <w:bookmarkStart w:id="174" w:name="_Toc27895"/>
      <w:bookmarkStart w:id="175" w:name="bookmark185"/>
      <w:bookmarkStart w:id="176" w:name="_Toc22530"/>
      <w:bookmarkStart w:id="177" w:name="_Toc17768"/>
      <w:bookmarkStart w:id="178" w:name="bookmark186"/>
    </w:p>
    <w:p>
      <w:pPr>
        <w:pStyle w:val="5"/>
        <w:ind w:firstLine="482"/>
        <w:rPr>
          <w:color w:val="auto"/>
          <w:lang w:eastAsia="zh-CN"/>
        </w:rPr>
      </w:pPr>
      <w:r>
        <w:rPr>
          <w:rFonts w:hint="eastAsia"/>
          <w:color w:val="auto"/>
          <w:lang w:eastAsia="zh-CN"/>
        </w:rPr>
        <w:t>迟交的投标文件</w:t>
      </w:r>
      <w:bookmarkEnd w:id="173"/>
      <w:bookmarkEnd w:id="174"/>
      <w:bookmarkEnd w:id="175"/>
      <w:bookmarkEnd w:id="176"/>
      <w:bookmarkEnd w:id="177"/>
      <w:bookmarkEnd w:id="178"/>
    </w:p>
    <w:p>
      <w:pPr>
        <w:ind w:firstLine="480"/>
        <w:rPr>
          <w:color w:val="auto"/>
          <w:lang w:eastAsia="zh-CN"/>
        </w:rPr>
      </w:pPr>
      <w:r>
        <w:rPr>
          <w:rFonts w:hint="eastAsia"/>
          <w:color w:val="auto"/>
          <w:lang w:eastAsia="zh-CN"/>
        </w:rPr>
        <w:t>采购人将拒绝接收在规定的截止日期后递交的任何投标文件。</w:t>
      </w:r>
    </w:p>
    <w:p>
      <w:pPr>
        <w:pStyle w:val="5"/>
        <w:ind w:firstLine="482"/>
        <w:rPr>
          <w:color w:val="auto"/>
          <w:lang w:eastAsia="zh-CN"/>
        </w:rPr>
      </w:pPr>
      <w:bookmarkStart w:id="179" w:name="_Toc11253"/>
      <w:bookmarkStart w:id="180" w:name="bookmark188"/>
      <w:bookmarkStart w:id="181" w:name="_Toc3821"/>
      <w:bookmarkStart w:id="182" w:name="bookmark187"/>
      <w:bookmarkStart w:id="183" w:name="_Toc14850"/>
      <w:bookmarkStart w:id="184" w:name="bookmark189"/>
      <w:r>
        <w:rPr>
          <w:rFonts w:hint="eastAsia"/>
          <w:color w:val="auto"/>
          <w:lang w:eastAsia="zh-CN"/>
        </w:rPr>
        <w:t>投标文件的修改</w:t>
      </w:r>
      <w:bookmarkEnd w:id="179"/>
      <w:bookmarkEnd w:id="180"/>
      <w:bookmarkEnd w:id="181"/>
      <w:bookmarkEnd w:id="182"/>
      <w:bookmarkEnd w:id="183"/>
      <w:bookmarkEnd w:id="184"/>
    </w:p>
    <w:p>
      <w:pPr>
        <w:ind w:firstLine="480"/>
        <w:rPr>
          <w:color w:val="auto"/>
          <w:lang w:eastAsia="zh-CN"/>
        </w:rPr>
      </w:pPr>
      <w:r>
        <w:rPr>
          <w:rFonts w:hint="eastAsia"/>
          <w:color w:val="auto"/>
          <w:lang w:eastAsia="zh-CN"/>
        </w:rPr>
        <w:t>投标人在递交投标文件截止时间之前，对所递交的投标文件可以补充、修改。补充、 修改的内容为投标文件的组成部分，对投标人具有约束力。</w:t>
      </w:r>
    </w:p>
    <w:p>
      <w:pPr>
        <w:pStyle w:val="4"/>
        <w:ind w:firstLine="643"/>
        <w:rPr>
          <w:color w:val="auto"/>
          <w:lang w:eastAsia="zh-CN"/>
        </w:rPr>
      </w:pPr>
      <w:bookmarkStart w:id="185" w:name="bookmark190"/>
      <w:bookmarkStart w:id="186" w:name="_Toc15928"/>
      <w:bookmarkStart w:id="187" w:name="bookmark191"/>
      <w:bookmarkStart w:id="188" w:name="_Toc3392"/>
      <w:bookmarkStart w:id="189" w:name="bookmark193"/>
      <w:r>
        <w:rPr>
          <w:rFonts w:hint="eastAsia"/>
          <w:color w:val="auto"/>
          <w:lang w:eastAsia="zh-CN"/>
        </w:rPr>
        <w:t>无效标、废标条款</w:t>
      </w:r>
      <w:bookmarkEnd w:id="185"/>
      <w:bookmarkEnd w:id="186"/>
      <w:bookmarkEnd w:id="187"/>
      <w:bookmarkEnd w:id="188"/>
      <w:bookmarkEnd w:id="189"/>
      <w:bookmarkStart w:id="190" w:name="bookmark196"/>
      <w:bookmarkStart w:id="191" w:name="bookmark194"/>
      <w:bookmarkStart w:id="192" w:name="bookmark195"/>
    </w:p>
    <w:p>
      <w:pPr>
        <w:pStyle w:val="5"/>
        <w:ind w:firstLine="482"/>
        <w:rPr>
          <w:color w:val="auto"/>
          <w:lang w:eastAsia="zh-CN"/>
        </w:rPr>
      </w:pPr>
      <w:bookmarkStart w:id="193" w:name="_Toc6944"/>
      <w:bookmarkStart w:id="194" w:name="_Toc31293"/>
      <w:bookmarkStart w:id="195" w:name="_Toc13621"/>
      <w:r>
        <w:rPr>
          <w:rFonts w:hint="eastAsia"/>
          <w:color w:val="auto"/>
          <w:lang w:eastAsia="zh-CN"/>
        </w:rPr>
        <w:t>无效投标条款</w:t>
      </w:r>
      <w:bookmarkEnd w:id="190"/>
      <w:bookmarkEnd w:id="191"/>
      <w:bookmarkEnd w:id="192"/>
      <w:bookmarkEnd w:id="193"/>
      <w:bookmarkEnd w:id="194"/>
      <w:bookmarkEnd w:id="195"/>
    </w:p>
    <w:p>
      <w:pPr>
        <w:ind w:firstLine="480"/>
        <w:rPr>
          <w:color w:val="auto"/>
          <w:lang w:eastAsia="zh-CN"/>
        </w:rPr>
      </w:pPr>
      <w:bookmarkStart w:id="196" w:name="bookmark197"/>
      <w:r>
        <w:rPr>
          <w:rFonts w:hint="eastAsia"/>
          <w:color w:val="auto"/>
          <w:lang w:eastAsia="zh-CN"/>
        </w:rPr>
        <w:t>1</w:t>
      </w:r>
      <w:bookmarkEnd w:id="196"/>
      <w:r>
        <w:rPr>
          <w:rFonts w:hint="eastAsia"/>
          <w:color w:val="auto"/>
          <w:lang w:eastAsia="zh-CN"/>
        </w:rPr>
        <w:t>、</w:t>
      </w:r>
      <w:r>
        <w:rPr>
          <w:rFonts w:hint="eastAsia"/>
          <w:color w:val="auto"/>
          <w:lang w:eastAsia="zh-CN"/>
        </w:rPr>
        <w:tab/>
      </w:r>
      <w:r>
        <w:rPr>
          <w:rFonts w:hint="eastAsia"/>
          <w:color w:val="auto"/>
          <w:lang w:eastAsia="zh-CN"/>
        </w:rPr>
        <w:t>投标人资格不符合招标文件规定或未按规定提交原件的；</w:t>
      </w:r>
    </w:p>
    <w:p>
      <w:pPr>
        <w:ind w:firstLine="480"/>
        <w:rPr>
          <w:color w:val="auto"/>
          <w:lang w:eastAsia="zh-CN"/>
        </w:rPr>
      </w:pPr>
      <w:bookmarkStart w:id="197" w:name="bookmark198"/>
      <w:r>
        <w:rPr>
          <w:rFonts w:hint="eastAsia"/>
          <w:color w:val="auto"/>
          <w:lang w:eastAsia="zh-CN"/>
        </w:rPr>
        <w:t>2</w:t>
      </w:r>
      <w:bookmarkEnd w:id="197"/>
      <w:r>
        <w:rPr>
          <w:rFonts w:hint="eastAsia"/>
          <w:color w:val="auto"/>
          <w:lang w:eastAsia="zh-CN"/>
        </w:rPr>
        <w:t>、</w:t>
      </w:r>
      <w:r>
        <w:rPr>
          <w:rFonts w:hint="eastAsia"/>
          <w:color w:val="auto"/>
          <w:lang w:eastAsia="zh-CN"/>
        </w:rPr>
        <w:tab/>
      </w:r>
      <w:r>
        <w:rPr>
          <w:rFonts w:hint="eastAsia"/>
          <w:color w:val="auto"/>
          <w:lang w:eastAsia="zh-CN"/>
        </w:rPr>
        <w:t>投标人未在规定的时间内提交投标保证金收据的；</w:t>
      </w:r>
    </w:p>
    <w:p>
      <w:pPr>
        <w:ind w:firstLine="480"/>
        <w:rPr>
          <w:color w:val="auto"/>
          <w:lang w:eastAsia="zh-CN"/>
        </w:rPr>
      </w:pPr>
      <w:bookmarkStart w:id="198" w:name="bookmark199"/>
      <w:r>
        <w:rPr>
          <w:rFonts w:hint="eastAsia"/>
          <w:color w:val="auto"/>
          <w:lang w:eastAsia="zh-CN"/>
        </w:rPr>
        <w:t>3</w:t>
      </w:r>
      <w:bookmarkEnd w:id="198"/>
      <w:r>
        <w:rPr>
          <w:rFonts w:hint="eastAsia"/>
          <w:color w:val="auto"/>
          <w:lang w:eastAsia="zh-CN"/>
        </w:rPr>
        <w:t>、</w:t>
      </w:r>
      <w:r>
        <w:rPr>
          <w:rFonts w:hint="eastAsia"/>
          <w:color w:val="auto"/>
          <w:lang w:eastAsia="zh-CN"/>
        </w:rPr>
        <w:tab/>
      </w:r>
      <w:r>
        <w:rPr>
          <w:rFonts w:hint="eastAsia"/>
          <w:color w:val="auto"/>
          <w:lang w:eastAsia="zh-CN"/>
        </w:rPr>
        <w:t>投标文件密封、签署、盖章不符合公开招标文件要求的；</w:t>
      </w:r>
    </w:p>
    <w:p>
      <w:pPr>
        <w:ind w:firstLine="480"/>
        <w:rPr>
          <w:color w:val="auto"/>
          <w:lang w:eastAsia="zh-CN"/>
        </w:rPr>
      </w:pPr>
      <w:bookmarkStart w:id="199" w:name="bookmark200"/>
      <w:r>
        <w:rPr>
          <w:rFonts w:hint="eastAsia"/>
          <w:color w:val="auto"/>
          <w:lang w:eastAsia="zh-CN"/>
        </w:rPr>
        <w:t>4</w:t>
      </w:r>
      <w:bookmarkEnd w:id="199"/>
      <w:r>
        <w:rPr>
          <w:rFonts w:hint="eastAsia"/>
          <w:color w:val="auto"/>
          <w:lang w:eastAsia="zh-CN"/>
        </w:rPr>
        <w:t>、</w:t>
      </w:r>
      <w:r>
        <w:rPr>
          <w:rFonts w:hint="eastAsia"/>
          <w:color w:val="auto"/>
          <w:lang w:eastAsia="zh-CN"/>
        </w:rPr>
        <w:tab/>
      </w:r>
      <w:r>
        <w:rPr>
          <w:rFonts w:hint="eastAsia"/>
          <w:color w:val="auto"/>
          <w:lang w:eastAsia="zh-CN"/>
        </w:rPr>
        <w:t>投标文件出现重大偏差，未对公开招标文件进行实质性响应；</w:t>
      </w:r>
    </w:p>
    <w:p>
      <w:pPr>
        <w:ind w:firstLine="480"/>
        <w:rPr>
          <w:color w:val="auto"/>
          <w:lang w:eastAsia="zh-CN"/>
        </w:rPr>
      </w:pPr>
      <w:bookmarkStart w:id="200" w:name="bookmark201"/>
      <w:r>
        <w:rPr>
          <w:rFonts w:hint="eastAsia"/>
          <w:color w:val="auto"/>
          <w:lang w:eastAsia="zh-CN"/>
        </w:rPr>
        <w:t>5</w:t>
      </w:r>
      <w:bookmarkEnd w:id="200"/>
      <w:r>
        <w:rPr>
          <w:rFonts w:hint="eastAsia"/>
          <w:color w:val="auto"/>
          <w:lang w:eastAsia="zh-CN"/>
        </w:rPr>
        <w:t>、</w:t>
      </w:r>
      <w:r>
        <w:rPr>
          <w:rFonts w:hint="eastAsia"/>
          <w:color w:val="auto"/>
          <w:lang w:eastAsia="zh-CN"/>
        </w:rPr>
        <w:tab/>
      </w:r>
      <w:r>
        <w:rPr>
          <w:rFonts w:hint="eastAsia"/>
          <w:color w:val="auto"/>
          <w:lang w:eastAsia="zh-CN"/>
        </w:rPr>
        <w:t>被授权人不参加开标仪式及质询事宜的；</w:t>
      </w:r>
    </w:p>
    <w:p>
      <w:pPr>
        <w:ind w:firstLine="480"/>
        <w:rPr>
          <w:color w:val="auto"/>
          <w:lang w:eastAsia="zh-CN"/>
        </w:rPr>
      </w:pPr>
      <w:bookmarkStart w:id="201" w:name="bookmark202"/>
      <w:r>
        <w:rPr>
          <w:rFonts w:hint="eastAsia"/>
          <w:color w:val="auto"/>
          <w:lang w:eastAsia="zh-CN"/>
        </w:rPr>
        <w:t>6</w:t>
      </w:r>
      <w:bookmarkEnd w:id="201"/>
      <w:r>
        <w:rPr>
          <w:rFonts w:hint="eastAsia"/>
          <w:color w:val="auto"/>
          <w:lang w:eastAsia="zh-CN"/>
        </w:rPr>
        <w:t>、</w:t>
      </w:r>
      <w:r>
        <w:rPr>
          <w:rFonts w:hint="eastAsia"/>
          <w:color w:val="auto"/>
          <w:lang w:eastAsia="zh-CN"/>
        </w:rPr>
        <w:tab/>
      </w:r>
      <w:r>
        <w:rPr>
          <w:rFonts w:hint="eastAsia"/>
          <w:color w:val="auto"/>
          <w:lang w:eastAsia="zh-CN"/>
        </w:rPr>
        <w:t>其它评标委员会认为有必要取消的投标；</w:t>
      </w:r>
    </w:p>
    <w:p>
      <w:pPr>
        <w:ind w:firstLine="480"/>
        <w:rPr>
          <w:color w:val="auto"/>
          <w:lang w:eastAsia="zh-CN"/>
        </w:rPr>
      </w:pPr>
      <w:bookmarkStart w:id="202" w:name="bookmark203"/>
      <w:r>
        <w:rPr>
          <w:rFonts w:hint="eastAsia"/>
          <w:color w:val="auto"/>
          <w:lang w:eastAsia="zh-CN"/>
        </w:rPr>
        <w:t>7</w:t>
      </w:r>
      <w:bookmarkEnd w:id="202"/>
      <w:r>
        <w:rPr>
          <w:rFonts w:hint="eastAsia"/>
          <w:color w:val="auto"/>
          <w:lang w:eastAsia="zh-CN"/>
        </w:rPr>
        <w:t>、</w:t>
      </w:r>
      <w:r>
        <w:rPr>
          <w:rFonts w:hint="eastAsia"/>
          <w:color w:val="auto"/>
          <w:lang w:eastAsia="zh-CN"/>
        </w:rPr>
        <w:tab/>
      </w:r>
      <w:r>
        <w:rPr>
          <w:rFonts w:hint="eastAsia"/>
          <w:color w:val="auto"/>
          <w:lang w:eastAsia="zh-CN"/>
        </w:rPr>
        <w:t>法律、法规规定的其他情况；</w:t>
      </w:r>
    </w:p>
    <w:p>
      <w:pPr>
        <w:pStyle w:val="5"/>
        <w:ind w:firstLine="482"/>
        <w:rPr>
          <w:color w:val="auto"/>
          <w:lang w:eastAsia="zh-CN"/>
        </w:rPr>
      </w:pPr>
      <w:bookmarkStart w:id="203" w:name="bookmark206"/>
      <w:bookmarkStart w:id="204" w:name="_Toc20887"/>
      <w:bookmarkStart w:id="205" w:name="_Toc20286"/>
      <w:bookmarkStart w:id="206" w:name="bookmark204"/>
      <w:bookmarkStart w:id="207" w:name="_Toc27366"/>
      <w:bookmarkStart w:id="208" w:name="bookmark205"/>
      <w:r>
        <w:rPr>
          <w:rFonts w:hint="eastAsia"/>
          <w:color w:val="auto"/>
          <w:lang w:eastAsia="zh-CN"/>
        </w:rPr>
        <w:t>废标条款</w:t>
      </w:r>
      <w:bookmarkEnd w:id="203"/>
      <w:bookmarkEnd w:id="204"/>
      <w:bookmarkEnd w:id="205"/>
      <w:bookmarkEnd w:id="206"/>
      <w:bookmarkEnd w:id="207"/>
      <w:bookmarkEnd w:id="208"/>
    </w:p>
    <w:p>
      <w:pPr>
        <w:ind w:firstLine="480"/>
        <w:rPr>
          <w:color w:val="auto"/>
          <w:lang w:eastAsia="zh-CN"/>
        </w:rPr>
      </w:pPr>
      <w:bookmarkStart w:id="209" w:name="bookmark207"/>
      <w:r>
        <w:rPr>
          <w:rFonts w:hint="eastAsia"/>
          <w:color w:val="auto"/>
          <w:lang w:eastAsia="zh-CN"/>
        </w:rPr>
        <w:t>1</w:t>
      </w:r>
      <w:bookmarkEnd w:id="209"/>
      <w:r>
        <w:rPr>
          <w:rFonts w:hint="eastAsia"/>
          <w:color w:val="auto"/>
          <w:lang w:eastAsia="zh-CN"/>
        </w:rPr>
        <w:t>、</w:t>
      </w:r>
      <w:r>
        <w:rPr>
          <w:rFonts w:hint="eastAsia"/>
          <w:color w:val="auto"/>
          <w:lang w:eastAsia="zh-CN"/>
        </w:rPr>
        <w:tab/>
      </w:r>
      <w:r>
        <w:rPr>
          <w:rFonts w:hint="eastAsia"/>
          <w:color w:val="auto"/>
          <w:lang w:eastAsia="zh-CN"/>
        </w:rPr>
        <w:t>符合专业条件的投标人或者对招标文件作实质响应的投标人不足三家的；</w:t>
      </w:r>
    </w:p>
    <w:p>
      <w:pPr>
        <w:ind w:firstLine="480"/>
        <w:rPr>
          <w:color w:val="auto"/>
          <w:lang w:eastAsia="zh-CN"/>
        </w:rPr>
      </w:pPr>
      <w:bookmarkStart w:id="210" w:name="bookmark208"/>
      <w:r>
        <w:rPr>
          <w:rFonts w:hint="eastAsia"/>
          <w:color w:val="auto"/>
          <w:lang w:eastAsia="zh-CN"/>
        </w:rPr>
        <w:t>2</w:t>
      </w:r>
      <w:bookmarkEnd w:id="210"/>
      <w:r>
        <w:rPr>
          <w:rFonts w:hint="eastAsia"/>
          <w:color w:val="auto"/>
          <w:lang w:eastAsia="zh-CN"/>
        </w:rPr>
        <w:t>、</w:t>
      </w:r>
      <w:r>
        <w:rPr>
          <w:rFonts w:hint="eastAsia"/>
          <w:color w:val="auto"/>
          <w:lang w:eastAsia="zh-CN"/>
        </w:rPr>
        <w:tab/>
      </w:r>
      <w:r>
        <w:rPr>
          <w:rFonts w:hint="eastAsia"/>
          <w:color w:val="auto"/>
          <w:lang w:eastAsia="zh-CN"/>
        </w:rPr>
        <w:t>出现影响采购公正的违法、违规行为的；</w:t>
      </w:r>
    </w:p>
    <w:p>
      <w:pPr>
        <w:ind w:firstLine="480"/>
        <w:rPr>
          <w:color w:val="auto"/>
          <w:lang w:eastAsia="zh-CN"/>
        </w:rPr>
      </w:pPr>
      <w:bookmarkStart w:id="211" w:name="bookmark209"/>
      <w:r>
        <w:rPr>
          <w:rFonts w:hint="eastAsia"/>
          <w:color w:val="auto"/>
          <w:lang w:eastAsia="zh-CN"/>
        </w:rPr>
        <w:t>3</w:t>
      </w:r>
      <w:bookmarkEnd w:id="211"/>
      <w:r>
        <w:rPr>
          <w:rFonts w:hint="eastAsia"/>
          <w:color w:val="auto"/>
          <w:lang w:eastAsia="zh-CN"/>
        </w:rPr>
        <w:t>、</w:t>
      </w:r>
      <w:r>
        <w:rPr>
          <w:rFonts w:hint="eastAsia"/>
          <w:color w:val="auto"/>
          <w:lang w:eastAsia="zh-CN"/>
        </w:rPr>
        <w:tab/>
      </w:r>
      <w:r>
        <w:rPr>
          <w:rFonts w:hint="eastAsia"/>
          <w:color w:val="auto"/>
          <w:lang w:eastAsia="zh-CN"/>
        </w:rPr>
        <w:t>投标人的报价均超过了采购预算，采购人不能支付的；</w:t>
      </w:r>
    </w:p>
    <w:p>
      <w:pPr>
        <w:ind w:firstLine="480"/>
        <w:rPr>
          <w:color w:val="auto"/>
          <w:lang w:eastAsia="zh-CN"/>
        </w:rPr>
      </w:pPr>
      <w:bookmarkStart w:id="212" w:name="bookmark210"/>
      <w:r>
        <w:rPr>
          <w:rFonts w:hint="eastAsia"/>
          <w:color w:val="auto"/>
          <w:lang w:eastAsia="zh-CN"/>
        </w:rPr>
        <w:t>4</w:t>
      </w:r>
      <w:bookmarkEnd w:id="212"/>
      <w:r>
        <w:rPr>
          <w:rFonts w:hint="eastAsia"/>
          <w:color w:val="auto"/>
          <w:lang w:eastAsia="zh-CN"/>
        </w:rPr>
        <w:t>、</w:t>
      </w:r>
      <w:r>
        <w:rPr>
          <w:rFonts w:hint="eastAsia"/>
          <w:color w:val="auto"/>
          <w:lang w:eastAsia="zh-CN"/>
        </w:rPr>
        <w:tab/>
      </w:r>
      <w:r>
        <w:rPr>
          <w:rFonts w:hint="eastAsia"/>
          <w:color w:val="auto"/>
          <w:lang w:eastAsia="zh-CN"/>
        </w:rPr>
        <w:t>因重大变故，采购任务取消的。</w:t>
      </w:r>
      <w:bookmarkStart w:id="213" w:name="bookmark213"/>
      <w:bookmarkStart w:id="214" w:name="bookmark212"/>
      <w:bookmarkStart w:id="215" w:name="_Toc18770"/>
      <w:bookmarkStart w:id="216" w:name="bookmark211"/>
    </w:p>
    <w:p>
      <w:pPr>
        <w:pStyle w:val="5"/>
        <w:ind w:firstLine="482"/>
        <w:rPr>
          <w:color w:val="auto"/>
          <w:lang w:eastAsia="zh-CN"/>
        </w:rPr>
      </w:pPr>
      <w:r>
        <w:rPr>
          <w:rFonts w:hint="eastAsia"/>
          <w:color w:val="auto"/>
          <w:lang w:eastAsia="zh-CN"/>
        </w:rPr>
        <w:t>参与投标人不得少于三家</w:t>
      </w:r>
      <w:bookmarkEnd w:id="213"/>
      <w:bookmarkEnd w:id="214"/>
      <w:bookmarkEnd w:id="215"/>
      <w:bookmarkEnd w:id="216"/>
    </w:p>
    <w:p>
      <w:pPr>
        <w:ind w:firstLine="480"/>
        <w:rPr>
          <w:color w:val="auto"/>
          <w:lang w:eastAsia="zh-CN"/>
        </w:rPr>
      </w:pPr>
      <w:r>
        <w:rPr>
          <w:rFonts w:hint="eastAsia"/>
          <w:color w:val="auto"/>
          <w:lang w:eastAsia="zh-CN"/>
        </w:rPr>
        <w:t>根据相关招标法律法规规定，参与项目的投标人不得少于三家。</w:t>
      </w:r>
    </w:p>
    <w:p>
      <w:pPr>
        <w:pStyle w:val="5"/>
        <w:ind w:firstLine="482"/>
        <w:rPr>
          <w:color w:val="auto"/>
          <w:lang w:eastAsia="zh-CN"/>
        </w:rPr>
      </w:pPr>
      <w:bookmarkStart w:id="217" w:name="_Toc15814"/>
      <w:bookmarkStart w:id="218" w:name="_Toc12160"/>
      <w:bookmarkStart w:id="219" w:name="bookmark216"/>
      <w:bookmarkStart w:id="220" w:name="bookmark215"/>
      <w:bookmarkStart w:id="221" w:name="_Toc28885"/>
      <w:bookmarkStart w:id="222" w:name="bookmark214"/>
      <w:r>
        <w:rPr>
          <w:rFonts w:hint="eastAsia"/>
          <w:color w:val="auto"/>
          <w:lang w:eastAsia="zh-CN"/>
        </w:rPr>
        <w:t>取消中标候选投标人资格条款</w:t>
      </w:r>
      <w:bookmarkEnd w:id="217"/>
      <w:bookmarkEnd w:id="218"/>
      <w:bookmarkEnd w:id="219"/>
      <w:bookmarkEnd w:id="220"/>
      <w:bookmarkEnd w:id="221"/>
      <w:bookmarkEnd w:id="222"/>
    </w:p>
    <w:p>
      <w:pPr>
        <w:ind w:firstLine="480"/>
        <w:rPr>
          <w:color w:val="auto"/>
          <w:lang w:eastAsia="zh-CN"/>
        </w:rPr>
      </w:pPr>
      <w:bookmarkStart w:id="223" w:name="bookmark217"/>
      <w:r>
        <w:rPr>
          <w:rFonts w:hint="eastAsia"/>
          <w:color w:val="auto"/>
          <w:lang w:eastAsia="zh-CN"/>
        </w:rPr>
        <w:t>1</w:t>
      </w:r>
      <w:bookmarkEnd w:id="223"/>
      <w:r>
        <w:rPr>
          <w:rFonts w:hint="eastAsia"/>
          <w:color w:val="auto"/>
          <w:lang w:eastAsia="zh-CN"/>
        </w:rPr>
        <w:t>、</w:t>
      </w:r>
      <w:r>
        <w:rPr>
          <w:rFonts w:hint="eastAsia"/>
          <w:color w:val="auto"/>
          <w:lang w:eastAsia="zh-CN"/>
        </w:rPr>
        <w:tab/>
      </w:r>
      <w:r>
        <w:rPr>
          <w:rFonts w:hint="eastAsia"/>
          <w:color w:val="auto"/>
          <w:lang w:eastAsia="zh-CN"/>
        </w:rPr>
        <w:t>提供虚假材料谋取中标的；</w:t>
      </w:r>
    </w:p>
    <w:p>
      <w:pPr>
        <w:ind w:firstLine="480"/>
        <w:rPr>
          <w:color w:val="auto"/>
          <w:lang w:eastAsia="zh-CN"/>
        </w:rPr>
      </w:pPr>
      <w:bookmarkStart w:id="224" w:name="bookmark218"/>
      <w:r>
        <w:rPr>
          <w:rFonts w:hint="eastAsia"/>
          <w:color w:val="auto"/>
          <w:lang w:eastAsia="zh-CN"/>
        </w:rPr>
        <w:t>2</w:t>
      </w:r>
      <w:bookmarkEnd w:id="224"/>
      <w:r>
        <w:rPr>
          <w:rFonts w:hint="eastAsia"/>
          <w:color w:val="auto"/>
          <w:lang w:eastAsia="zh-CN"/>
        </w:rPr>
        <w:t>、</w:t>
      </w:r>
      <w:r>
        <w:rPr>
          <w:rFonts w:hint="eastAsia"/>
          <w:color w:val="auto"/>
          <w:lang w:eastAsia="zh-CN"/>
        </w:rPr>
        <w:tab/>
      </w:r>
      <w:r>
        <w:rPr>
          <w:rFonts w:hint="eastAsia"/>
          <w:color w:val="auto"/>
          <w:lang w:eastAsia="zh-CN"/>
        </w:rPr>
        <w:t>采取不正当手段诋毁、排挤其他投标人的；</w:t>
      </w:r>
    </w:p>
    <w:p>
      <w:pPr>
        <w:ind w:firstLine="480"/>
        <w:rPr>
          <w:color w:val="auto"/>
          <w:lang w:eastAsia="zh-CN"/>
        </w:rPr>
      </w:pPr>
      <w:bookmarkStart w:id="225" w:name="bookmark219"/>
      <w:r>
        <w:rPr>
          <w:rFonts w:hint="eastAsia"/>
          <w:color w:val="auto"/>
          <w:lang w:eastAsia="zh-CN"/>
        </w:rPr>
        <w:t>3</w:t>
      </w:r>
      <w:bookmarkEnd w:id="225"/>
      <w:r>
        <w:rPr>
          <w:rFonts w:hint="eastAsia"/>
          <w:color w:val="auto"/>
          <w:lang w:eastAsia="zh-CN"/>
        </w:rPr>
        <w:t>、</w:t>
      </w:r>
      <w:r>
        <w:rPr>
          <w:rFonts w:hint="eastAsia"/>
          <w:color w:val="auto"/>
          <w:lang w:eastAsia="zh-CN"/>
        </w:rPr>
        <w:tab/>
      </w:r>
      <w:r>
        <w:rPr>
          <w:rFonts w:hint="eastAsia"/>
          <w:color w:val="auto"/>
          <w:lang w:eastAsia="zh-CN"/>
        </w:rPr>
        <w:t>与采购人、其他投标人或者采购代理机构恶意串通的；</w:t>
      </w:r>
    </w:p>
    <w:p>
      <w:pPr>
        <w:ind w:firstLine="480"/>
        <w:rPr>
          <w:color w:val="auto"/>
          <w:lang w:eastAsia="zh-CN"/>
        </w:rPr>
      </w:pPr>
      <w:bookmarkStart w:id="226" w:name="bookmark220"/>
      <w:r>
        <w:rPr>
          <w:rFonts w:hint="eastAsia"/>
          <w:color w:val="auto"/>
          <w:lang w:eastAsia="zh-CN"/>
        </w:rPr>
        <w:t>4</w:t>
      </w:r>
      <w:bookmarkEnd w:id="226"/>
      <w:r>
        <w:rPr>
          <w:rFonts w:hint="eastAsia"/>
          <w:color w:val="auto"/>
          <w:lang w:eastAsia="zh-CN"/>
        </w:rPr>
        <w:t>、</w:t>
      </w:r>
      <w:r>
        <w:rPr>
          <w:rFonts w:hint="eastAsia"/>
          <w:color w:val="auto"/>
          <w:lang w:eastAsia="zh-CN"/>
        </w:rPr>
        <w:tab/>
      </w:r>
      <w:r>
        <w:rPr>
          <w:rFonts w:hint="eastAsia"/>
          <w:color w:val="auto"/>
          <w:lang w:eastAsia="zh-CN"/>
        </w:rPr>
        <w:t>向采购人、采购代理机构行贿或者提供其他不正当利益的；</w:t>
      </w:r>
    </w:p>
    <w:p>
      <w:pPr>
        <w:ind w:firstLine="480"/>
        <w:rPr>
          <w:color w:val="auto"/>
          <w:lang w:eastAsia="zh-CN"/>
        </w:rPr>
      </w:pPr>
      <w:bookmarkStart w:id="227" w:name="bookmark221"/>
      <w:r>
        <w:rPr>
          <w:rFonts w:hint="eastAsia"/>
          <w:color w:val="auto"/>
          <w:lang w:eastAsia="zh-CN"/>
        </w:rPr>
        <w:t>5</w:t>
      </w:r>
      <w:bookmarkEnd w:id="227"/>
      <w:r>
        <w:rPr>
          <w:rFonts w:hint="eastAsia"/>
          <w:color w:val="auto"/>
          <w:lang w:eastAsia="zh-CN"/>
        </w:rPr>
        <w:t>、</w:t>
      </w:r>
      <w:r>
        <w:rPr>
          <w:rFonts w:hint="eastAsia"/>
          <w:color w:val="auto"/>
          <w:lang w:eastAsia="zh-CN"/>
        </w:rPr>
        <w:tab/>
      </w:r>
      <w:r>
        <w:rPr>
          <w:rFonts w:hint="eastAsia"/>
          <w:color w:val="auto"/>
          <w:lang w:eastAsia="zh-CN"/>
        </w:rPr>
        <w:t>在规定的时间内未与采购人签订采购合同的；</w:t>
      </w:r>
    </w:p>
    <w:p>
      <w:pPr>
        <w:ind w:firstLine="480"/>
        <w:rPr>
          <w:color w:val="auto"/>
          <w:lang w:eastAsia="zh-CN"/>
        </w:rPr>
      </w:pPr>
      <w:bookmarkStart w:id="228" w:name="bookmark222"/>
      <w:r>
        <w:rPr>
          <w:rFonts w:hint="eastAsia"/>
          <w:color w:val="auto"/>
          <w:lang w:eastAsia="zh-CN"/>
        </w:rPr>
        <w:t>6</w:t>
      </w:r>
      <w:bookmarkEnd w:id="228"/>
      <w:r>
        <w:rPr>
          <w:rFonts w:hint="eastAsia"/>
          <w:color w:val="auto"/>
          <w:lang w:eastAsia="zh-CN"/>
        </w:rPr>
        <w:t>、</w:t>
      </w:r>
      <w:r>
        <w:rPr>
          <w:rFonts w:hint="eastAsia"/>
          <w:color w:val="auto"/>
          <w:lang w:eastAsia="zh-CN"/>
        </w:rPr>
        <w:tab/>
      </w:r>
      <w:r>
        <w:rPr>
          <w:rFonts w:hint="eastAsia"/>
          <w:color w:val="auto"/>
          <w:lang w:eastAsia="zh-CN"/>
        </w:rPr>
        <w:t>法律、法规规定的其他情况。</w:t>
      </w:r>
    </w:p>
    <w:p>
      <w:pPr>
        <w:pStyle w:val="4"/>
        <w:ind w:firstLine="643"/>
        <w:rPr>
          <w:color w:val="auto"/>
          <w:lang w:eastAsia="zh-CN"/>
        </w:rPr>
      </w:pPr>
      <w:bookmarkStart w:id="229" w:name="_Toc14059"/>
      <w:bookmarkStart w:id="230" w:name="_Toc31477"/>
      <w:bookmarkStart w:id="231" w:name="bookmark224"/>
      <w:bookmarkStart w:id="232" w:name="bookmark223"/>
      <w:bookmarkStart w:id="233" w:name="bookmark225"/>
      <w:r>
        <w:rPr>
          <w:rFonts w:hint="eastAsia"/>
          <w:color w:val="auto"/>
          <w:lang w:eastAsia="zh-CN"/>
        </w:rPr>
        <w:t>开标程序</w:t>
      </w:r>
      <w:bookmarkEnd w:id="229"/>
      <w:bookmarkEnd w:id="230"/>
      <w:bookmarkEnd w:id="231"/>
      <w:bookmarkEnd w:id="232"/>
      <w:bookmarkEnd w:id="233"/>
    </w:p>
    <w:p>
      <w:pPr>
        <w:pStyle w:val="5"/>
        <w:ind w:firstLine="482"/>
        <w:rPr>
          <w:color w:val="auto"/>
          <w:lang w:eastAsia="zh-CN"/>
        </w:rPr>
      </w:pPr>
      <w:bookmarkStart w:id="234" w:name="bookmark228"/>
      <w:bookmarkStart w:id="235" w:name="_Toc29918"/>
      <w:bookmarkStart w:id="236" w:name="_Toc26820"/>
      <w:bookmarkStart w:id="237" w:name="bookmark226"/>
      <w:bookmarkStart w:id="238" w:name="bookmark227"/>
      <w:bookmarkStart w:id="239" w:name="_Toc30213"/>
      <w:r>
        <w:rPr>
          <w:rFonts w:hint="eastAsia"/>
          <w:color w:val="auto"/>
          <w:lang w:eastAsia="zh-CN"/>
        </w:rPr>
        <w:t>开标原则</w:t>
      </w:r>
      <w:bookmarkEnd w:id="234"/>
      <w:bookmarkEnd w:id="235"/>
      <w:bookmarkEnd w:id="236"/>
      <w:bookmarkEnd w:id="237"/>
      <w:bookmarkEnd w:id="238"/>
      <w:bookmarkEnd w:id="239"/>
    </w:p>
    <w:p>
      <w:pPr>
        <w:ind w:firstLine="480"/>
        <w:rPr>
          <w:color w:val="auto"/>
          <w:lang w:eastAsia="zh-CN"/>
        </w:rPr>
      </w:pPr>
      <w:bookmarkStart w:id="240" w:name="bookmark229"/>
      <w:r>
        <w:rPr>
          <w:rFonts w:hint="eastAsia"/>
          <w:color w:val="auto"/>
          <w:lang w:eastAsia="zh-CN"/>
        </w:rPr>
        <w:t>1</w:t>
      </w:r>
      <w:bookmarkEnd w:id="240"/>
      <w:r>
        <w:rPr>
          <w:rFonts w:hint="eastAsia"/>
          <w:color w:val="auto"/>
          <w:lang w:eastAsia="zh-CN"/>
        </w:rPr>
        <w:t>、</w:t>
      </w:r>
      <w:r>
        <w:rPr>
          <w:rFonts w:hint="eastAsia"/>
          <w:color w:val="auto"/>
          <w:lang w:eastAsia="zh-CN"/>
        </w:rPr>
        <w:tab/>
      </w:r>
      <w:r>
        <w:rPr>
          <w:rFonts w:hint="eastAsia"/>
          <w:color w:val="auto"/>
          <w:lang w:eastAsia="zh-CN"/>
        </w:rPr>
        <w:t>招标人按招标文件规定的时间、地点组织开标。采购单位代表及有关工作人员参 加。</w:t>
      </w:r>
    </w:p>
    <w:p>
      <w:pPr>
        <w:ind w:firstLine="480"/>
        <w:rPr>
          <w:color w:val="auto"/>
          <w:lang w:eastAsia="zh-CN"/>
        </w:rPr>
      </w:pPr>
      <w:bookmarkStart w:id="241" w:name="bookmark230"/>
      <w:r>
        <w:rPr>
          <w:rFonts w:hint="eastAsia"/>
          <w:color w:val="auto"/>
          <w:lang w:eastAsia="zh-CN"/>
        </w:rPr>
        <w:t>2</w:t>
      </w:r>
      <w:bookmarkEnd w:id="241"/>
      <w:r>
        <w:rPr>
          <w:rFonts w:hint="eastAsia"/>
          <w:color w:val="auto"/>
          <w:lang w:eastAsia="zh-CN"/>
        </w:rPr>
        <w:t>、</w:t>
      </w:r>
      <w:r>
        <w:rPr>
          <w:rFonts w:hint="eastAsia"/>
          <w:color w:val="auto"/>
          <w:lang w:eastAsia="zh-CN"/>
        </w:rPr>
        <w:tab/>
      </w:r>
      <w:r>
        <w:rPr>
          <w:rFonts w:hint="eastAsia"/>
          <w:color w:val="auto"/>
          <w:lang w:eastAsia="zh-CN"/>
        </w:rPr>
        <w:t>投标人应委派法人或授权代表参加开标活动。</w:t>
      </w:r>
    </w:p>
    <w:p>
      <w:pPr>
        <w:ind w:firstLine="480"/>
        <w:rPr>
          <w:color w:val="auto"/>
          <w:lang w:eastAsia="zh-CN"/>
        </w:rPr>
      </w:pPr>
      <w:bookmarkStart w:id="242" w:name="bookmark231"/>
      <w:r>
        <w:rPr>
          <w:rFonts w:hint="eastAsia"/>
          <w:color w:val="auto"/>
          <w:lang w:eastAsia="zh-CN"/>
        </w:rPr>
        <w:t>3</w:t>
      </w:r>
      <w:bookmarkEnd w:id="242"/>
      <w:r>
        <w:rPr>
          <w:rFonts w:hint="eastAsia"/>
          <w:color w:val="auto"/>
          <w:lang w:eastAsia="zh-CN"/>
        </w:rPr>
        <w:t>、</w:t>
      </w:r>
      <w:r>
        <w:rPr>
          <w:rFonts w:hint="eastAsia"/>
          <w:color w:val="auto"/>
          <w:lang w:eastAsia="zh-CN"/>
        </w:rPr>
        <w:tab/>
      </w:r>
      <w:r>
        <w:rPr>
          <w:rFonts w:hint="eastAsia"/>
          <w:color w:val="auto"/>
          <w:lang w:eastAsia="zh-CN"/>
        </w:rPr>
        <w:t>开标由招标代理机构主持。</w:t>
      </w:r>
    </w:p>
    <w:p>
      <w:pPr>
        <w:ind w:firstLine="480"/>
        <w:rPr>
          <w:color w:val="auto"/>
          <w:lang w:eastAsia="zh-CN"/>
        </w:rPr>
      </w:pPr>
      <w:r>
        <w:rPr>
          <w:rFonts w:hint="eastAsia"/>
          <w:color w:val="auto"/>
          <w:lang w:eastAsia="zh-CN"/>
        </w:rPr>
        <w:t>4、开标时，由投标人相互检查或推选代表检查标书的密封情况经监委、投标人</w:t>
      </w:r>
      <w:bookmarkStart w:id="243" w:name="bookmark232"/>
      <w:bookmarkEnd w:id="243"/>
      <w:r>
        <w:rPr>
          <w:rFonts w:hint="eastAsia"/>
          <w:color w:val="auto"/>
          <w:lang w:eastAsia="zh-CN"/>
        </w:rPr>
        <w:t>确认无误后，公开拆标、唱标，完毕之后进入评标环节。</w:t>
      </w:r>
    </w:p>
    <w:p>
      <w:pPr>
        <w:ind w:firstLine="480"/>
        <w:rPr>
          <w:color w:val="auto"/>
          <w:lang w:eastAsia="zh-CN"/>
        </w:rPr>
      </w:pPr>
      <w:r>
        <w:rPr>
          <w:rFonts w:hint="eastAsia"/>
          <w:color w:val="auto"/>
          <w:lang w:eastAsia="zh-CN"/>
        </w:rPr>
        <w:t>拆标时，投标文件中投标报价表内容与投标承诺书内容不一致的，以投标报价表为准。 投标文件的大写金额和小写金额不一致的，以大写金额为准；总价金额与按单价汇总金额 不一致的，以单价金额计算结果为准；单价金额小数点有明显错位的，应以总价为准，并 修改单价；对不同文字文本投标文件的解释发生异议的，以中文文本为准。</w:t>
      </w:r>
    </w:p>
    <w:p>
      <w:pPr>
        <w:ind w:firstLine="480"/>
        <w:rPr>
          <w:color w:val="auto"/>
          <w:lang w:eastAsia="zh-CN"/>
        </w:rPr>
      </w:pPr>
      <w:bookmarkStart w:id="244" w:name="bookmark233"/>
      <w:r>
        <w:rPr>
          <w:rFonts w:hint="eastAsia"/>
          <w:color w:val="auto"/>
          <w:lang w:eastAsia="zh-CN"/>
        </w:rPr>
        <w:t>5</w:t>
      </w:r>
      <w:bookmarkEnd w:id="244"/>
      <w:r>
        <w:rPr>
          <w:rFonts w:hint="eastAsia"/>
          <w:color w:val="auto"/>
          <w:lang w:eastAsia="zh-CN"/>
        </w:rPr>
        <w:t>、开标后，</w:t>
      </w:r>
      <w:r>
        <w:rPr>
          <w:rFonts w:hint="eastAsia"/>
          <w:b/>
          <w:bCs/>
          <w:color w:val="auto"/>
          <w:lang w:eastAsia="zh-CN"/>
        </w:rPr>
        <w:t>由监督人员对投标人进行资质审查</w:t>
      </w:r>
      <w:r>
        <w:rPr>
          <w:rFonts w:hint="eastAsia"/>
          <w:color w:val="auto"/>
          <w:lang w:eastAsia="zh-CN"/>
        </w:rPr>
        <w:t>，资质审查未通过的，招标人将拒绝其投标文件。</w:t>
      </w:r>
    </w:p>
    <w:p>
      <w:pPr>
        <w:pStyle w:val="5"/>
        <w:ind w:firstLine="482"/>
        <w:rPr>
          <w:color w:val="auto"/>
          <w:lang w:eastAsia="zh-CN"/>
        </w:rPr>
      </w:pPr>
      <w:bookmarkStart w:id="245" w:name="_Toc3793"/>
      <w:bookmarkStart w:id="246" w:name="_Toc14060"/>
      <w:bookmarkStart w:id="247" w:name="bookmark235"/>
      <w:bookmarkStart w:id="248" w:name="_Toc3761"/>
      <w:bookmarkStart w:id="249" w:name="bookmark236"/>
      <w:bookmarkStart w:id="250" w:name="bookmark234"/>
      <w:r>
        <w:rPr>
          <w:rFonts w:hint="eastAsia"/>
          <w:color w:val="auto"/>
          <w:lang w:eastAsia="zh-CN"/>
        </w:rPr>
        <w:t>评标委员会</w:t>
      </w:r>
      <w:bookmarkEnd w:id="245"/>
      <w:bookmarkEnd w:id="246"/>
      <w:bookmarkEnd w:id="247"/>
      <w:bookmarkEnd w:id="248"/>
      <w:bookmarkEnd w:id="249"/>
      <w:bookmarkEnd w:id="250"/>
    </w:p>
    <w:p>
      <w:pPr>
        <w:ind w:firstLine="480"/>
        <w:rPr>
          <w:color w:val="auto"/>
          <w:lang w:eastAsia="zh-CN"/>
        </w:rPr>
      </w:pPr>
      <w:r>
        <w:rPr>
          <w:rFonts w:hint="eastAsia"/>
          <w:color w:val="auto"/>
          <w:lang w:eastAsia="zh-CN"/>
        </w:rPr>
        <w:t>采购人根据本项目的特点，于开标前24小时内，从评审专家库中随机抽取组建评标 委员会评标委员会在 监督部门的监督下独立完成评审工作，负责对投标文件进行审查、质询、评审、推选中标 候选投标人。</w:t>
      </w:r>
    </w:p>
    <w:p>
      <w:pPr>
        <w:pStyle w:val="5"/>
        <w:ind w:firstLine="482"/>
        <w:rPr>
          <w:color w:val="auto"/>
          <w:lang w:eastAsia="zh-CN"/>
        </w:rPr>
      </w:pPr>
      <w:bookmarkStart w:id="251" w:name="_Toc11613"/>
      <w:bookmarkStart w:id="252" w:name="bookmark238"/>
      <w:bookmarkStart w:id="253" w:name="bookmark237"/>
      <w:bookmarkStart w:id="254" w:name="_Toc25490"/>
      <w:bookmarkStart w:id="255" w:name="_Toc5826"/>
      <w:bookmarkStart w:id="256" w:name="bookmark239"/>
      <w:r>
        <w:rPr>
          <w:rFonts w:hint="eastAsia"/>
          <w:color w:val="auto"/>
          <w:lang w:eastAsia="zh-CN"/>
        </w:rPr>
        <w:t>评审程序</w:t>
      </w:r>
      <w:bookmarkEnd w:id="251"/>
      <w:bookmarkEnd w:id="252"/>
      <w:bookmarkEnd w:id="253"/>
      <w:bookmarkEnd w:id="254"/>
      <w:bookmarkEnd w:id="255"/>
      <w:bookmarkEnd w:id="256"/>
    </w:p>
    <w:p>
      <w:pPr>
        <w:ind w:firstLine="480"/>
        <w:rPr>
          <w:color w:val="auto"/>
          <w:lang w:eastAsia="zh-CN"/>
        </w:rPr>
      </w:pPr>
      <w:bookmarkStart w:id="257" w:name="bookmark240"/>
      <w:r>
        <w:rPr>
          <w:rFonts w:hint="eastAsia"/>
          <w:color w:val="auto"/>
          <w:lang w:eastAsia="zh-CN"/>
        </w:rPr>
        <w:t>1</w:t>
      </w:r>
      <w:bookmarkEnd w:id="257"/>
      <w:r>
        <w:rPr>
          <w:rFonts w:hint="eastAsia"/>
          <w:color w:val="auto"/>
          <w:lang w:eastAsia="zh-CN"/>
        </w:rPr>
        <w:t>、</w:t>
      </w:r>
      <w:r>
        <w:rPr>
          <w:rFonts w:hint="eastAsia"/>
          <w:color w:val="auto"/>
          <w:lang w:eastAsia="zh-CN"/>
        </w:rPr>
        <w:tab/>
      </w:r>
      <w:r>
        <w:rPr>
          <w:rFonts w:hint="eastAsia"/>
          <w:color w:val="auto"/>
          <w:lang w:eastAsia="zh-CN"/>
        </w:rPr>
        <w:t>评标委员会首先对各投标文件进行资格审查及符合性审查，未通过审查的为无效标。依据招 标文件的规定，从投标文件的有效性、完整性和对招标文件的响应程度进行审查，以确定 是否对招标文件的要求做出了实质性的响应，存在重大偏离的投标文件为无效标。所谓重 大偏离是指投标人投标文件中所述货物质量、技术、规格、数量、项目服务期等和服务明 显不能满足招标文件要求。重大偏离的认定须经评标委员会三分之二以上组员同意。</w:t>
      </w:r>
    </w:p>
    <w:p>
      <w:pPr>
        <w:ind w:firstLine="480"/>
        <w:rPr>
          <w:color w:val="auto"/>
          <w:lang w:eastAsia="zh-CN"/>
        </w:rPr>
      </w:pPr>
      <w:bookmarkStart w:id="258" w:name="bookmark241"/>
      <w:r>
        <w:rPr>
          <w:rFonts w:hint="eastAsia"/>
          <w:color w:val="auto"/>
          <w:lang w:eastAsia="zh-CN"/>
        </w:rPr>
        <w:t>2</w:t>
      </w:r>
      <w:bookmarkEnd w:id="258"/>
      <w:r>
        <w:rPr>
          <w:rFonts w:hint="eastAsia"/>
          <w:color w:val="auto"/>
          <w:lang w:eastAsia="zh-CN"/>
        </w:rPr>
        <w:t>、</w:t>
      </w:r>
      <w:r>
        <w:rPr>
          <w:rFonts w:hint="eastAsia"/>
          <w:color w:val="auto"/>
          <w:lang w:eastAsia="zh-CN"/>
        </w:rPr>
        <w:tab/>
      </w:r>
      <w:r>
        <w:rPr>
          <w:rFonts w:hint="eastAsia"/>
          <w:color w:val="auto"/>
          <w:lang w:eastAsia="zh-CN"/>
        </w:rPr>
        <w:t>评标委员会判断</w:t>
      </w:r>
      <w:r>
        <w:rPr>
          <w:rFonts w:hint="eastAsia"/>
          <w:color w:val="auto"/>
          <w:lang w:val="zh-CN" w:eastAsia="zh-CN" w:bidi="zh-CN"/>
        </w:rPr>
        <w:t>“投标</w:t>
      </w:r>
      <w:r>
        <w:rPr>
          <w:rFonts w:hint="eastAsia"/>
          <w:color w:val="auto"/>
          <w:lang w:eastAsia="zh-CN"/>
        </w:rPr>
        <w:t>文件”的响应性，仅基于</w:t>
      </w:r>
      <w:r>
        <w:rPr>
          <w:rFonts w:hint="eastAsia"/>
          <w:color w:val="auto"/>
          <w:lang w:val="zh-CN" w:eastAsia="zh-CN" w:bidi="zh-CN"/>
        </w:rPr>
        <w:t>“投标</w:t>
      </w:r>
      <w:r>
        <w:rPr>
          <w:rFonts w:hint="eastAsia"/>
          <w:color w:val="auto"/>
          <w:lang w:eastAsia="zh-CN"/>
        </w:rPr>
        <w:t>文件”本身而不靠外部证 据。对非实质性响应的投标文件，投标人不能通过修正或撤销不符之处，而使其成为实质 性响应。</w:t>
      </w:r>
    </w:p>
    <w:p>
      <w:pPr>
        <w:ind w:firstLine="480"/>
        <w:rPr>
          <w:color w:val="auto"/>
          <w:lang w:eastAsia="zh-CN"/>
        </w:rPr>
      </w:pPr>
      <w:bookmarkStart w:id="259" w:name="bookmark242"/>
      <w:r>
        <w:rPr>
          <w:rFonts w:hint="eastAsia"/>
          <w:color w:val="auto"/>
          <w:lang w:eastAsia="zh-CN"/>
        </w:rPr>
        <w:t>3</w:t>
      </w:r>
      <w:bookmarkEnd w:id="259"/>
      <w:r>
        <w:rPr>
          <w:rFonts w:hint="eastAsia"/>
          <w:color w:val="auto"/>
          <w:lang w:eastAsia="zh-CN"/>
        </w:rPr>
        <w:t>、</w:t>
      </w:r>
      <w:r>
        <w:rPr>
          <w:rFonts w:hint="eastAsia"/>
          <w:color w:val="auto"/>
          <w:lang w:eastAsia="zh-CN"/>
        </w:rPr>
        <w:tab/>
      </w:r>
      <w:r>
        <w:rPr>
          <w:rFonts w:hint="eastAsia"/>
          <w:color w:val="auto"/>
          <w:lang w:eastAsia="zh-CN"/>
        </w:rPr>
        <w:t>评标委员会根据招标文件要求，讨论、通过评标工作流程和评标要点。</w:t>
      </w:r>
    </w:p>
    <w:p>
      <w:pPr>
        <w:ind w:firstLine="480"/>
        <w:rPr>
          <w:color w:val="auto"/>
          <w:lang w:eastAsia="zh-CN"/>
        </w:rPr>
      </w:pPr>
      <w:r>
        <w:rPr>
          <w:rFonts w:hint="eastAsia"/>
          <w:color w:val="auto"/>
          <w:lang w:eastAsia="zh-CN"/>
        </w:rPr>
        <w:t>4、</w:t>
      </w:r>
      <w:r>
        <w:rPr>
          <w:rFonts w:hint="eastAsia"/>
          <w:color w:val="auto"/>
          <w:lang w:eastAsia="zh-CN"/>
        </w:rPr>
        <w:tab/>
      </w:r>
      <w:r>
        <w:rPr>
          <w:rFonts w:hint="eastAsia"/>
          <w:color w:val="auto"/>
          <w:lang w:eastAsia="zh-CN"/>
        </w:rPr>
        <w:t>围绕评标要点，评标委员会全体成员对有效投标人递交的投标文件分别进行评标。</w:t>
      </w:r>
    </w:p>
    <w:p>
      <w:pPr>
        <w:ind w:firstLine="480"/>
        <w:rPr>
          <w:color w:val="auto"/>
          <w:lang w:eastAsia="zh-CN"/>
        </w:rPr>
      </w:pPr>
      <w:r>
        <w:rPr>
          <w:rFonts w:hint="eastAsia"/>
          <w:color w:val="auto"/>
          <w:lang w:eastAsia="zh-CN"/>
        </w:rPr>
        <w:t>5、</w:t>
      </w:r>
      <w:r>
        <w:rPr>
          <w:rFonts w:hint="eastAsia"/>
          <w:color w:val="auto"/>
          <w:lang w:eastAsia="zh-CN"/>
        </w:rPr>
        <w:tab/>
      </w:r>
      <w:r>
        <w:rPr>
          <w:rFonts w:hint="eastAsia"/>
          <w:color w:val="auto"/>
          <w:lang w:eastAsia="zh-CN"/>
        </w:rPr>
        <w:t>评标过程出现异议的，由评标委员会共同商讨决定，需要投标人澄清的，评标委 员会将以书面形式通知投标人。</w:t>
      </w:r>
    </w:p>
    <w:p>
      <w:pPr>
        <w:pStyle w:val="5"/>
        <w:ind w:firstLine="482"/>
        <w:rPr>
          <w:color w:val="auto"/>
          <w:lang w:eastAsia="zh-CN"/>
        </w:rPr>
      </w:pPr>
      <w:r>
        <w:rPr>
          <w:rFonts w:hint="eastAsia"/>
          <w:color w:val="auto"/>
          <w:lang w:eastAsia="zh-CN"/>
        </w:rPr>
        <w:t xml:space="preserve">投标报价、评分评标原则及方法 </w:t>
      </w:r>
      <w:bookmarkStart w:id="260" w:name="_Toc30331"/>
      <w:bookmarkStart w:id="261" w:name="bookmark251"/>
      <w:bookmarkStart w:id="262" w:name="bookmark249"/>
      <w:bookmarkStart w:id="263" w:name="bookmark250"/>
      <w:bookmarkStart w:id="264" w:name="_Toc31077"/>
      <w:bookmarkStart w:id="265" w:name="_Toc25492"/>
    </w:p>
    <w:p>
      <w:pPr>
        <w:ind w:firstLine="480"/>
        <w:rPr>
          <w:color w:val="auto"/>
          <w:lang w:eastAsia="zh-CN"/>
        </w:rPr>
      </w:pPr>
      <w:r>
        <w:rPr>
          <w:rFonts w:hint="eastAsia"/>
          <w:color w:val="auto"/>
          <w:lang w:eastAsia="zh-CN"/>
        </w:rPr>
        <w:t>本次招标仅接受投标人的一次性唯一报价。</w:t>
      </w:r>
      <w:bookmarkEnd w:id="260"/>
      <w:bookmarkEnd w:id="261"/>
      <w:bookmarkEnd w:id="262"/>
      <w:bookmarkEnd w:id="263"/>
      <w:bookmarkEnd w:id="264"/>
      <w:bookmarkEnd w:id="265"/>
    </w:p>
    <w:p>
      <w:pPr>
        <w:pStyle w:val="6"/>
        <w:ind w:firstLine="480"/>
        <w:rPr>
          <w:color w:val="auto"/>
        </w:rPr>
      </w:pPr>
      <w:bookmarkStart w:id="266" w:name="_Toc5547"/>
      <w:bookmarkStart w:id="267" w:name="_Toc11941"/>
      <w:r>
        <w:rPr>
          <w:rFonts w:hint="eastAsia"/>
          <w:color w:val="auto"/>
        </w:rPr>
        <w:t>评标原则</w:t>
      </w:r>
      <w:bookmarkEnd w:id="266"/>
      <w:bookmarkEnd w:id="267"/>
    </w:p>
    <w:p>
      <w:pPr>
        <w:ind w:firstLine="480"/>
        <w:rPr>
          <w:color w:val="auto"/>
          <w:lang w:eastAsia="zh-CN"/>
        </w:rPr>
      </w:pPr>
      <w:bookmarkStart w:id="268" w:name="_Toc20057"/>
      <w:bookmarkStart w:id="269" w:name="_Toc8769"/>
      <w:r>
        <w:rPr>
          <w:rFonts w:hint="eastAsia"/>
          <w:color w:val="auto"/>
          <w:lang w:eastAsia="zh-CN"/>
        </w:rPr>
        <w:t>评标活动遵循公开、公平、公正、择优的原则进行。评委会将综合分析投标人的各项指标，而不以单项指标的优劣评选出预中标人。</w:t>
      </w:r>
      <w:bookmarkEnd w:id="268"/>
      <w:bookmarkEnd w:id="269"/>
    </w:p>
    <w:p>
      <w:pPr>
        <w:pStyle w:val="6"/>
        <w:ind w:firstLine="480"/>
        <w:rPr>
          <w:color w:val="auto"/>
        </w:rPr>
      </w:pPr>
      <w:bookmarkStart w:id="270" w:name="_Toc27662"/>
      <w:bookmarkStart w:id="271" w:name="_Toc10336"/>
      <w:r>
        <w:rPr>
          <w:rFonts w:hint="eastAsia"/>
          <w:color w:val="auto"/>
        </w:rPr>
        <w:t>评标办法</w:t>
      </w:r>
      <w:bookmarkEnd w:id="270"/>
      <w:bookmarkEnd w:id="271"/>
    </w:p>
    <w:p>
      <w:pPr>
        <w:ind w:firstLine="480"/>
        <w:rPr>
          <w:color w:val="auto"/>
          <w:lang w:eastAsia="zh-CN"/>
        </w:rPr>
      </w:pPr>
      <w:bookmarkStart w:id="272" w:name="_Toc10988"/>
      <w:bookmarkStart w:id="273" w:name="_Toc5391"/>
      <w:r>
        <w:rPr>
          <w:rFonts w:hint="eastAsia"/>
          <w:color w:val="auto"/>
          <w:lang w:eastAsia="zh-CN"/>
        </w:rPr>
        <w:t>（1）本次评标采用综合评分法。综合评分法是指投标文件满足招标文件全部实质性要求，且按照评审因素的量化指标评审得分最高的投标人为中标候选人的评标方法。</w:t>
      </w:r>
      <w:bookmarkEnd w:id="272"/>
      <w:bookmarkEnd w:id="273"/>
    </w:p>
    <w:p>
      <w:pPr>
        <w:pStyle w:val="5"/>
        <w:ind w:firstLine="482"/>
        <w:rPr>
          <w:color w:val="auto"/>
          <w:lang w:eastAsia="zh-CN"/>
        </w:rPr>
      </w:pPr>
      <w:bookmarkStart w:id="274" w:name="bookmark252"/>
      <w:bookmarkStart w:id="275" w:name="bookmark253"/>
      <w:bookmarkStart w:id="276" w:name="bookmark254"/>
      <w:bookmarkStart w:id="277" w:name="_Toc15114"/>
      <w:bookmarkStart w:id="278" w:name="_Toc2507"/>
      <w:bookmarkStart w:id="279" w:name="_Toc26684"/>
      <w:r>
        <w:rPr>
          <w:rFonts w:hint="eastAsia"/>
          <w:color w:val="auto"/>
          <w:lang w:eastAsia="zh-CN"/>
        </w:rPr>
        <w:t>确定中标候选投标人</w:t>
      </w:r>
      <w:bookmarkEnd w:id="274"/>
      <w:bookmarkEnd w:id="275"/>
      <w:bookmarkEnd w:id="276"/>
      <w:bookmarkEnd w:id="277"/>
      <w:bookmarkEnd w:id="278"/>
      <w:bookmarkEnd w:id="279"/>
    </w:p>
    <w:p>
      <w:pPr>
        <w:ind w:firstLine="480"/>
        <w:rPr>
          <w:color w:val="auto"/>
          <w:lang w:eastAsia="zh-CN"/>
        </w:rPr>
      </w:pPr>
      <w:r>
        <w:rPr>
          <w:rFonts w:hint="eastAsia"/>
          <w:color w:val="auto"/>
          <w:lang w:eastAsia="zh-CN"/>
        </w:rPr>
        <w:t>经评审由评标委员会采用综合评分法对提交符合要求的投标人的投标文件进行综合 评分。</w:t>
      </w:r>
    </w:p>
    <w:p>
      <w:pPr>
        <w:ind w:firstLine="480"/>
        <w:rPr>
          <w:color w:val="auto"/>
          <w:lang w:eastAsia="zh-CN"/>
        </w:rPr>
      </w:pPr>
      <w:r>
        <w:rPr>
          <w:rFonts w:hint="eastAsia"/>
          <w:color w:val="auto"/>
          <w:lang w:eastAsia="zh-CN"/>
        </w:rPr>
        <w:t>综合评分法，是指投标文件满足招标文件全部实质性要求且按评审因素的量化指标评 审得分最高的投标人为中标候选人的评审方法。</w:t>
      </w:r>
    </w:p>
    <w:p>
      <w:pPr>
        <w:pStyle w:val="5"/>
        <w:ind w:firstLine="482"/>
        <w:rPr>
          <w:color w:val="auto"/>
          <w:lang w:eastAsia="zh-CN"/>
        </w:rPr>
      </w:pPr>
      <w:bookmarkStart w:id="280" w:name="bookmark256"/>
      <w:bookmarkStart w:id="281" w:name="_Toc9849"/>
      <w:bookmarkStart w:id="282" w:name="bookmark257"/>
      <w:bookmarkStart w:id="283" w:name="bookmark255"/>
      <w:bookmarkStart w:id="284" w:name="_Toc29786"/>
      <w:bookmarkStart w:id="285" w:name="_Toc4973"/>
      <w:r>
        <w:rPr>
          <w:rFonts w:hint="eastAsia"/>
          <w:color w:val="auto"/>
          <w:lang w:eastAsia="zh-CN"/>
        </w:rPr>
        <w:t>评标过程保密</w:t>
      </w:r>
      <w:bookmarkEnd w:id="280"/>
      <w:bookmarkEnd w:id="281"/>
      <w:bookmarkEnd w:id="282"/>
      <w:bookmarkEnd w:id="283"/>
      <w:bookmarkEnd w:id="284"/>
      <w:bookmarkEnd w:id="285"/>
    </w:p>
    <w:p>
      <w:pPr>
        <w:ind w:firstLine="480"/>
        <w:rPr>
          <w:color w:val="auto"/>
          <w:lang w:eastAsia="zh-CN"/>
        </w:rPr>
      </w:pPr>
      <w:bookmarkStart w:id="286" w:name="bookmark258"/>
      <w:r>
        <w:rPr>
          <w:rFonts w:hint="eastAsia"/>
          <w:color w:val="auto"/>
          <w:lang w:eastAsia="zh-CN"/>
        </w:rPr>
        <w:t>1</w:t>
      </w:r>
      <w:bookmarkEnd w:id="286"/>
      <w:r>
        <w:rPr>
          <w:rFonts w:hint="eastAsia"/>
          <w:color w:val="auto"/>
          <w:lang w:eastAsia="zh-CN"/>
        </w:rPr>
        <w:t>、在评标过程中和评标结束后，凡属于审查、澄清、评价、比较招标文件等有关信 息，评标委员会的研究情况和所有投标人的商业秘密都属于保密内容相关当事人均不得泄 露给任何投标人或与评标工作无关的人员。</w:t>
      </w:r>
    </w:p>
    <w:p>
      <w:pPr>
        <w:ind w:firstLine="480"/>
        <w:rPr>
          <w:color w:val="auto"/>
          <w:lang w:eastAsia="zh-CN"/>
        </w:rPr>
      </w:pPr>
      <w:bookmarkStart w:id="287" w:name="bookmark259"/>
      <w:r>
        <w:rPr>
          <w:rFonts w:hint="eastAsia"/>
          <w:color w:val="auto"/>
          <w:lang w:eastAsia="zh-CN"/>
        </w:rPr>
        <w:t>2</w:t>
      </w:r>
      <w:bookmarkEnd w:id="287"/>
      <w:r>
        <w:rPr>
          <w:rFonts w:hint="eastAsia"/>
          <w:color w:val="auto"/>
          <w:lang w:eastAsia="zh-CN"/>
        </w:rPr>
        <w:t>、投标人不得探听上述信息，不得以任何行为影响评标过程，否则其投标文件将被 作为无效投标文件。</w:t>
      </w:r>
    </w:p>
    <w:p>
      <w:pPr>
        <w:ind w:firstLine="480"/>
        <w:rPr>
          <w:color w:val="auto"/>
          <w:lang w:eastAsia="zh-CN"/>
        </w:rPr>
      </w:pPr>
      <w:bookmarkStart w:id="288" w:name="bookmark260"/>
      <w:r>
        <w:rPr>
          <w:rFonts w:hint="eastAsia"/>
          <w:color w:val="auto"/>
          <w:lang w:eastAsia="zh-CN"/>
        </w:rPr>
        <w:t>3</w:t>
      </w:r>
      <w:bookmarkEnd w:id="288"/>
      <w:r>
        <w:rPr>
          <w:rFonts w:hint="eastAsia"/>
          <w:color w:val="auto"/>
          <w:lang w:eastAsia="zh-CN"/>
        </w:rPr>
        <w:t>、在评标期间，招标人有专门工作人员与投标人进行联络。</w:t>
      </w:r>
    </w:p>
    <w:p>
      <w:pPr>
        <w:ind w:firstLine="480"/>
        <w:rPr>
          <w:color w:val="auto"/>
          <w:lang w:eastAsia="zh-CN"/>
        </w:rPr>
      </w:pPr>
      <w:bookmarkStart w:id="289" w:name="bookmark261"/>
      <w:r>
        <w:rPr>
          <w:rFonts w:hint="eastAsia"/>
          <w:color w:val="auto"/>
          <w:lang w:eastAsia="zh-CN"/>
        </w:rPr>
        <w:t>4</w:t>
      </w:r>
      <w:bookmarkEnd w:id="289"/>
      <w:r>
        <w:rPr>
          <w:rFonts w:hint="eastAsia"/>
          <w:color w:val="auto"/>
          <w:lang w:eastAsia="zh-CN"/>
        </w:rPr>
        <w:t>、招标人和评标委员会不向未中标的投标人解释未中标原因，也不对评标过程中的 细节问题进行公布。</w:t>
      </w:r>
    </w:p>
    <w:p>
      <w:pPr>
        <w:pStyle w:val="14"/>
        <w:spacing w:after="0"/>
        <w:ind w:firstLine="480"/>
        <w:rPr>
          <w:rFonts w:ascii="仿宋" w:hAnsi="仿宋" w:cs="仿宋"/>
          <w:color w:val="auto"/>
          <w:sz w:val="24"/>
          <w:lang w:val="zh-TW" w:eastAsia="zh-CN" w:bidi="zh-TW"/>
        </w:rPr>
      </w:pPr>
      <w:r>
        <w:rPr>
          <w:rFonts w:hint="eastAsia" w:ascii="仿宋" w:hAnsi="仿宋" w:cs="仿宋"/>
          <w:color w:val="auto"/>
          <w:sz w:val="24"/>
          <w:lang w:eastAsia="zh-CN"/>
        </w:rPr>
        <w:br w:type="page"/>
      </w:r>
    </w:p>
    <w:p>
      <w:pPr>
        <w:pStyle w:val="4"/>
        <w:ind w:firstLine="643"/>
        <w:rPr>
          <w:color w:val="auto"/>
          <w:lang w:eastAsia="zh-CN"/>
        </w:rPr>
      </w:pPr>
      <w:bookmarkStart w:id="290" w:name="_Toc13938"/>
      <w:bookmarkStart w:id="291" w:name="bookmark263"/>
      <w:bookmarkStart w:id="292" w:name="bookmark262"/>
      <w:bookmarkStart w:id="293" w:name="_Toc19202"/>
      <w:bookmarkStart w:id="294" w:name="bookmark265"/>
      <w:r>
        <w:rPr>
          <w:rFonts w:hint="eastAsia"/>
          <w:color w:val="auto"/>
          <w:lang w:eastAsia="zh-CN"/>
        </w:rPr>
        <w:t>评标办法</w:t>
      </w:r>
      <w:bookmarkEnd w:id="290"/>
      <w:bookmarkEnd w:id="291"/>
      <w:bookmarkEnd w:id="292"/>
      <w:bookmarkEnd w:id="293"/>
      <w:bookmarkEnd w:id="294"/>
    </w:p>
    <w:p>
      <w:pPr>
        <w:pStyle w:val="42"/>
        <w:spacing w:after="0" w:line="360" w:lineRule="auto"/>
        <w:ind w:firstLine="480"/>
        <w:jc w:val="center"/>
        <w:rPr>
          <w:rFonts w:ascii="仿宋" w:hAnsi="仿宋" w:eastAsia="仿宋" w:cs="仿宋"/>
          <w:color w:val="auto"/>
          <w:lang w:val="en-US" w:eastAsia="zh-CN"/>
        </w:rPr>
      </w:pPr>
      <w:r>
        <w:rPr>
          <w:rFonts w:hint="eastAsia" w:ascii="仿宋" w:hAnsi="仿宋" w:eastAsia="仿宋" w:cs="仿宋"/>
          <w:color w:val="auto"/>
          <w:lang w:val="en-US" w:eastAsia="zh-CN"/>
        </w:rPr>
        <w:t>资格审查</w:t>
      </w:r>
    </w:p>
    <w:tbl>
      <w:tblPr>
        <w:tblStyle w:val="24"/>
        <w:tblW w:w="1022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336"/>
        <w:gridCol w:w="589"/>
        <w:gridCol w:w="589"/>
        <w:gridCol w:w="58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0" w:type="auto"/>
            <w:vAlign w:val="center"/>
          </w:tcPr>
          <w:p>
            <w:pPr>
              <w:pStyle w:val="42"/>
              <w:spacing w:after="0" w:line="360" w:lineRule="auto"/>
              <w:ind w:firstLine="0" w:firstLineChars="0"/>
              <w:rPr>
                <w:rFonts w:ascii="仿宋" w:hAnsi="仿宋" w:eastAsia="仿宋" w:cs="仿宋"/>
                <w:color w:val="auto"/>
                <w:lang w:val="en-US" w:eastAsia="zh-CN"/>
              </w:rPr>
            </w:pPr>
            <w:r>
              <w:rPr>
                <w:rFonts w:hint="eastAsia" w:ascii="仿宋" w:hAnsi="仿宋" w:eastAsia="仿宋" w:cs="仿宋"/>
                <w:color w:val="auto"/>
                <w:lang w:val="en-US" w:eastAsia="zh-CN"/>
              </w:rPr>
              <w:t>项目</w:t>
            </w:r>
          </w:p>
        </w:tc>
        <w:tc>
          <w:tcPr>
            <w:tcW w:w="0" w:type="auto"/>
            <w:vAlign w:val="center"/>
          </w:tcPr>
          <w:p>
            <w:pPr>
              <w:pStyle w:val="42"/>
              <w:spacing w:after="0" w:line="360" w:lineRule="auto"/>
              <w:ind w:firstLine="398" w:firstLineChars="166"/>
              <w:jc w:val="center"/>
              <w:rPr>
                <w:rFonts w:ascii="仿宋" w:hAnsi="仿宋" w:eastAsia="仿宋" w:cs="仿宋"/>
                <w:color w:val="auto"/>
                <w:lang w:val="en-US" w:eastAsia="zh-CN"/>
              </w:rPr>
            </w:pPr>
            <w:r>
              <w:rPr>
                <w:rFonts w:hint="eastAsia" w:ascii="仿宋" w:hAnsi="仿宋" w:eastAsia="仿宋" w:cs="仿宋"/>
                <w:color w:val="auto"/>
                <w:lang w:val="en-US" w:eastAsia="zh-CN"/>
              </w:rPr>
              <w:t>评审内容</w:t>
            </w:r>
          </w:p>
        </w:tc>
        <w:tc>
          <w:tcPr>
            <w:tcW w:w="0" w:type="auto"/>
            <w:vAlign w:val="center"/>
          </w:tcPr>
          <w:p>
            <w:pPr>
              <w:pStyle w:val="42"/>
              <w:spacing w:after="0" w:line="360" w:lineRule="auto"/>
              <w:ind w:firstLine="0" w:firstLineChars="0"/>
              <w:jc w:val="both"/>
              <w:rPr>
                <w:rFonts w:ascii="仿宋" w:hAnsi="仿宋" w:eastAsia="仿宋" w:cs="仿宋"/>
                <w:color w:val="auto"/>
                <w:lang w:val="en-US" w:eastAsia="zh-CN"/>
              </w:rPr>
            </w:pPr>
            <w:r>
              <w:rPr>
                <w:rFonts w:hint="eastAsia" w:ascii="仿宋" w:hAnsi="仿宋" w:eastAsia="仿宋" w:cs="仿宋"/>
                <w:color w:val="auto"/>
                <w:lang w:val="en-US" w:eastAsia="zh-CN"/>
              </w:rPr>
              <w:t>投标单位1</w:t>
            </w:r>
          </w:p>
        </w:tc>
        <w:tc>
          <w:tcPr>
            <w:tcW w:w="0" w:type="auto"/>
            <w:vAlign w:val="center"/>
          </w:tcPr>
          <w:p>
            <w:pPr>
              <w:pStyle w:val="42"/>
              <w:spacing w:after="0" w:line="360" w:lineRule="auto"/>
              <w:ind w:firstLine="0" w:firstLineChars="0"/>
              <w:jc w:val="both"/>
              <w:rPr>
                <w:rFonts w:ascii="仿宋" w:hAnsi="仿宋" w:eastAsia="仿宋" w:cs="仿宋"/>
                <w:color w:val="auto"/>
                <w:lang w:val="en-US" w:eastAsia="zh-CN"/>
              </w:rPr>
            </w:pPr>
            <w:r>
              <w:rPr>
                <w:rFonts w:hint="eastAsia" w:ascii="仿宋" w:hAnsi="仿宋" w:eastAsia="仿宋" w:cs="仿宋"/>
                <w:color w:val="auto"/>
                <w:lang w:val="en-US" w:eastAsia="zh-CN"/>
              </w:rPr>
              <w:t>投标单位2</w:t>
            </w:r>
          </w:p>
        </w:tc>
        <w:tc>
          <w:tcPr>
            <w:tcW w:w="0" w:type="auto"/>
            <w:vAlign w:val="center"/>
          </w:tcPr>
          <w:p>
            <w:pPr>
              <w:pStyle w:val="42"/>
              <w:spacing w:after="0" w:line="360" w:lineRule="auto"/>
              <w:ind w:firstLine="0" w:firstLineChars="0"/>
              <w:jc w:val="both"/>
              <w:rPr>
                <w:rFonts w:ascii="仿宋" w:hAnsi="仿宋" w:eastAsia="仿宋" w:cs="仿宋"/>
                <w:color w:val="auto"/>
                <w:lang w:val="en-US" w:eastAsia="zh-CN"/>
              </w:rPr>
            </w:pPr>
            <w:r>
              <w:rPr>
                <w:rFonts w:hint="eastAsia" w:ascii="仿宋" w:hAnsi="仿宋" w:eastAsia="仿宋" w:cs="仿宋"/>
                <w:color w:val="auto"/>
                <w:lang w:val="en-US" w:eastAsia="zh-CN"/>
              </w:rPr>
              <w:t>投标单位3</w:t>
            </w:r>
          </w:p>
        </w:tc>
        <w:tc>
          <w:tcPr>
            <w:tcW w:w="0" w:type="auto"/>
            <w:vAlign w:val="center"/>
          </w:tcPr>
          <w:p>
            <w:pPr>
              <w:pStyle w:val="42"/>
              <w:spacing w:after="0" w:line="360" w:lineRule="auto"/>
              <w:ind w:firstLine="0" w:firstLineChars="0"/>
              <w:jc w:val="both"/>
              <w:rPr>
                <w:rFonts w:ascii="仿宋" w:hAnsi="仿宋" w:eastAsia="仿宋" w:cs="仿宋"/>
                <w:color w:val="auto"/>
                <w:lang w:val="en-US" w:eastAsia="zh-CN"/>
              </w:rPr>
            </w:pPr>
            <w:r>
              <w:rPr>
                <w:rFonts w:hint="eastAsia" w:ascii="仿宋" w:hAnsi="仿宋" w:eastAsia="仿宋" w:cs="仿宋"/>
                <w:color w:val="auto"/>
                <w:lang w:val="en-US" w:eastAsia="zh-CN"/>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Merge w:val="restart"/>
            <w:vAlign w:val="center"/>
          </w:tcPr>
          <w:p>
            <w:pPr>
              <w:pStyle w:val="42"/>
              <w:spacing w:after="0" w:line="360" w:lineRule="auto"/>
              <w:ind w:firstLine="0" w:firstLineChars="0"/>
              <w:rPr>
                <w:rFonts w:ascii="仿宋" w:hAnsi="仿宋" w:eastAsia="仿宋" w:cs="仿宋"/>
                <w:color w:val="auto"/>
                <w:lang w:val="en-US" w:eastAsia="zh-CN"/>
              </w:rPr>
            </w:pPr>
            <w:r>
              <w:rPr>
                <w:rFonts w:hint="eastAsia" w:ascii="仿宋" w:hAnsi="仿宋" w:eastAsia="仿宋" w:cs="仿宋"/>
                <w:color w:val="auto"/>
                <w:lang w:val="en-US" w:eastAsia="zh-CN"/>
              </w:rPr>
              <w:t>资格审查</w:t>
            </w:r>
          </w:p>
        </w:tc>
        <w:tc>
          <w:tcPr>
            <w:tcW w:w="0" w:type="auto"/>
            <w:vAlign w:val="center"/>
          </w:tcPr>
          <w:p>
            <w:pPr>
              <w:pStyle w:val="42"/>
              <w:spacing w:after="0" w:line="360" w:lineRule="auto"/>
              <w:ind w:firstLine="0" w:firstLineChars="0"/>
              <w:rPr>
                <w:rFonts w:ascii="仿宋" w:hAnsi="仿宋" w:eastAsia="仿宋" w:cs="仿宋"/>
                <w:color w:val="auto"/>
                <w:lang w:val="en-US" w:eastAsia="zh-CN"/>
              </w:rPr>
            </w:pPr>
            <w:r>
              <w:rPr>
                <w:rFonts w:ascii="仿宋" w:hAnsi="仿宋" w:eastAsia="仿宋" w:cs="仿宋"/>
                <w:color w:val="auto"/>
                <w:lang w:eastAsia="zh-CN"/>
              </w:rPr>
              <w:t>符合《中华人民共和国政府采购法》第二十二条的规定，在中华人民共和国境内注册的合法运营企业；</w:t>
            </w: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Merge w:val="continue"/>
            <w:vAlign w:val="center"/>
          </w:tcPr>
          <w:p>
            <w:pPr>
              <w:pStyle w:val="42"/>
              <w:spacing w:after="0" w:line="360" w:lineRule="auto"/>
              <w:ind w:firstLine="0" w:firstLineChars="0"/>
              <w:rPr>
                <w:rFonts w:ascii="仿宋" w:hAnsi="仿宋" w:eastAsia="仿宋" w:cs="仿宋"/>
                <w:color w:val="auto"/>
                <w:lang w:val="en-US" w:eastAsia="zh-CN"/>
              </w:rPr>
            </w:pPr>
          </w:p>
        </w:tc>
        <w:tc>
          <w:tcPr>
            <w:tcW w:w="0" w:type="auto"/>
            <w:vAlign w:val="center"/>
          </w:tcPr>
          <w:p>
            <w:pPr>
              <w:pStyle w:val="42"/>
              <w:spacing w:after="0" w:line="360" w:lineRule="auto"/>
              <w:ind w:firstLine="0" w:firstLineChars="0"/>
              <w:rPr>
                <w:rFonts w:ascii="仿宋" w:hAnsi="仿宋" w:eastAsia="仿宋" w:cs="仿宋"/>
                <w:color w:val="auto"/>
                <w:lang w:val="en-US" w:eastAsia="zh-CN"/>
              </w:rPr>
            </w:pPr>
            <w:r>
              <w:rPr>
                <w:rFonts w:ascii="仿宋" w:hAnsi="仿宋" w:eastAsia="仿宋" w:cs="仿宋"/>
                <w:color w:val="auto"/>
                <w:lang w:eastAsia="zh-CN"/>
              </w:rPr>
              <w:t>有效的工商营业执照；</w:t>
            </w: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0" w:type="auto"/>
            <w:vMerge w:val="continue"/>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0" w:firstLineChars="0"/>
              <w:rPr>
                <w:rFonts w:ascii="仿宋" w:hAnsi="仿宋" w:eastAsia="仿宋" w:cs="仿宋"/>
                <w:color w:val="auto"/>
                <w:lang w:val="en-US" w:eastAsia="zh-CN"/>
              </w:rPr>
            </w:pPr>
            <w:r>
              <w:rPr>
                <w:rFonts w:ascii="仿宋" w:hAnsi="仿宋" w:eastAsia="仿宋" w:cs="仿宋"/>
                <w:color w:val="auto"/>
                <w:lang w:val="en-US" w:eastAsia="zh-CN"/>
              </w:rPr>
              <w:t>供应商须提供在“信用中国”（</w:t>
            </w:r>
            <w:r>
              <w:fldChar w:fldCharType="begin"/>
            </w:r>
            <w:r>
              <w:instrText xml:space="preserve"> HYPERLINK </w:instrText>
            </w:r>
            <w:r>
              <w:fldChar w:fldCharType="separate"/>
            </w:r>
            <w:r>
              <w:rPr>
                <w:rFonts w:ascii="仿宋" w:hAnsi="仿宋" w:eastAsia="仿宋" w:cs="仿宋"/>
                <w:color w:val="auto"/>
                <w:lang w:val="en-US" w:eastAsia="zh-CN"/>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并加盖公章；</w:t>
            </w:r>
            <w:r>
              <w:rPr>
                <w:rFonts w:ascii="仿宋" w:hAnsi="仿宋" w:eastAsia="仿宋" w:cs="仿宋"/>
                <w:color w:val="auto"/>
                <w:lang w:val="en-US" w:eastAsia="zh-CN"/>
              </w:rPr>
              <w:fldChar w:fldCharType="end"/>
            </w: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vMerge w:val="continue"/>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0" w:firstLineChars="0"/>
              <w:rPr>
                <w:rFonts w:ascii="仿宋" w:hAnsi="仿宋" w:eastAsia="仿宋" w:cs="仿宋"/>
                <w:color w:val="auto"/>
                <w:lang w:val="en-US" w:eastAsia="zh-CN"/>
              </w:rPr>
            </w:pPr>
            <w:r>
              <w:rPr>
                <w:rFonts w:hint="eastAsia" w:ascii="仿宋" w:hAnsi="仿宋" w:eastAsia="仿宋" w:cs="仿宋"/>
                <w:color w:val="auto"/>
              </w:rPr>
              <w:t>本次招标不接受联合体投标</w:t>
            </w:r>
            <w:r>
              <w:rPr>
                <w:rFonts w:hint="eastAsia" w:ascii="仿宋" w:hAnsi="仿宋" w:eastAsia="仿宋" w:cs="仿宋"/>
                <w:color w:val="auto"/>
                <w:lang w:eastAsia="zh-CN"/>
              </w:rPr>
              <w:t>。</w:t>
            </w: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c>
          <w:tcPr>
            <w:tcW w:w="0" w:type="auto"/>
            <w:vAlign w:val="center"/>
          </w:tcPr>
          <w:p>
            <w:pPr>
              <w:pStyle w:val="42"/>
              <w:spacing w:after="0" w:line="360" w:lineRule="auto"/>
              <w:ind w:firstLine="480"/>
              <w:jc w:val="center"/>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0" w:type="auto"/>
            <w:gridSpan w:val="2"/>
          </w:tcPr>
          <w:p>
            <w:pPr>
              <w:pStyle w:val="42"/>
              <w:spacing w:after="0" w:line="360" w:lineRule="auto"/>
              <w:ind w:firstLine="480"/>
              <w:jc w:val="center"/>
              <w:rPr>
                <w:rFonts w:ascii="仿宋" w:hAnsi="仿宋" w:eastAsia="仿宋" w:cs="仿宋"/>
                <w:color w:val="auto"/>
                <w:lang w:val="en-US" w:eastAsia="zh-CN"/>
              </w:rPr>
            </w:pPr>
            <w:r>
              <w:rPr>
                <w:rFonts w:hint="eastAsia" w:ascii="仿宋" w:hAnsi="仿宋" w:eastAsia="仿宋" w:cs="仿宋"/>
                <w:color w:val="auto"/>
                <w:lang w:val="en-US" w:eastAsia="zh-CN"/>
              </w:rPr>
              <w:t>结论</w:t>
            </w:r>
          </w:p>
        </w:tc>
        <w:tc>
          <w:tcPr>
            <w:tcW w:w="0" w:type="auto"/>
          </w:tcPr>
          <w:p>
            <w:pPr>
              <w:pStyle w:val="42"/>
              <w:spacing w:after="0" w:line="360" w:lineRule="auto"/>
              <w:ind w:firstLine="480"/>
              <w:jc w:val="center"/>
              <w:rPr>
                <w:rFonts w:ascii="仿宋" w:hAnsi="仿宋" w:eastAsia="仿宋" w:cs="仿宋"/>
                <w:color w:val="auto"/>
                <w:lang w:val="en-US" w:eastAsia="zh-CN"/>
              </w:rPr>
            </w:pPr>
          </w:p>
        </w:tc>
        <w:tc>
          <w:tcPr>
            <w:tcW w:w="0" w:type="auto"/>
          </w:tcPr>
          <w:p>
            <w:pPr>
              <w:pStyle w:val="42"/>
              <w:spacing w:after="0" w:line="360" w:lineRule="auto"/>
              <w:ind w:firstLine="480"/>
              <w:jc w:val="center"/>
              <w:rPr>
                <w:rFonts w:ascii="仿宋" w:hAnsi="仿宋" w:eastAsia="仿宋" w:cs="仿宋"/>
                <w:color w:val="auto"/>
                <w:lang w:val="en-US" w:eastAsia="zh-CN"/>
              </w:rPr>
            </w:pPr>
          </w:p>
        </w:tc>
        <w:tc>
          <w:tcPr>
            <w:tcW w:w="0" w:type="auto"/>
          </w:tcPr>
          <w:p>
            <w:pPr>
              <w:pStyle w:val="42"/>
              <w:spacing w:after="0" w:line="360" w:lineRule="auto"/>
              <w:ind w:firstLine="480"/>
              <w:jc w:val="center"/>
              <w:rPr>
                <w:rFonts w:ascii="仿宋" w:hAnsi="仿宋" w:eastAsia="仿宋" w:cs="仿宋"/>
                <w:color w:val="auto"/>
                <w:lang w:val="en-US" w:eastAsia="zh-CN"/>
              </w:rPr>
            </w:pPr>
          </w:p>
        </w:tc>
        <w:tc>
          <w:tcPr>
            <w:tcW w:w="0" w:type="auto"/>
          </w:tcPr>
          <w:p>
            <w:pPr>
              <w:pStyle w:val="42"/>
              <w:spacing w:after="0" w:line="360" w:lineRule="auto"/>
              <w:ind w:firstLine="480"/>
              <w:jc w:val="center"/>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gridSpan w:val="6"/>
          </w:tcPr>
          <w:p>
            <w:pPr>
              <w:pStyle w:val="42"/>
              <w:spacing w:after="0" w:line="360" w:lineRule="auto"/>
              <w:ind w:firstLine="480"/>
              <w:rPr>
                <w:rFonts w:ascii="仿宋" w:hAnsi="仿宋" w:eastAsia="仿宋" w:cs="仿宋"/>
                <w:color w:val="auto"/>
                <w:lang w:val="en-US" w:eastAsia="zh-CN"/>
              </w:rPr>
            </w:pPr>
            <w:r>
              <w:rPr>
                <w:rFonts w:hint="eastAsia" w:ascii="仿宋" w:hAnsi="仿宋" w:eastAsia="仿宋" w:cs="仿宋"/>
                <w:color w:val="auto"/>
                <w:lang w:val="en-US" w:eastAsia="zh-CN"/>
              </w:rPr>
              <w:t>评选委员会签名：</w:t>
            </w:r>
          </w:p>
          <w:p>
            <w:pPr>
              <w:pStyle w:val="42"/>
              <w:spacing w:after="0" w:line="360" w:lineRule="auto"/>
              <w:ind w:firstLine="480"/>
              <w:jc w:val="center"/>
              <w:rPr>
                <w:rFonts w:ascii="仿宋" w:hAnsi="仿宋" w:eastAsia="仿宋" w:cs="仿宋"/>
                <w:color w:val="auto"/>
                <w:lang w:val="en-US" w:eastAsia="zh-CN"/>
              </w:rPr>
            </w:pPr>
          </w:p>
          <w:p>
            <w:pPr>
              <w:pStyle w:val="42"/>
              <w:spacing w:after="0" w:line="360" w:lineRule="auto"/>
              <w:ind w:firstLine="480"/>
              <w:jc w:val="center"/>
              <w:rPr>
                <w:rFonts w:ascii="仿宋" w:hAnsi="仿宋" w:eastAsia="仿宋" w:cs="仿宋"/>
                <w:color w:val="auto"/>
                <w:lang w:val="en-US" w:eastAsia="zh-CN"/>
              </w:rPr>
            </w:pPr>
            <w:r>
              <w:rPr>
                <w:rFonts w:hint="eastAsia" w:ascii="仿宋" w:hAnsi="仿宋" w:eastAsia="仿宋" w:cs="仿宋"/>
                <w:color w:val="auto"/>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gridSpan w:val="6"/>
          </w:tcPr>
          <w:p>
            <w:pPr>
              <w:pStyle w:val="42"/>
              <w:spacing w:after="0" w:line="360" w:lineRule="auto"/>
              <w:ind w:firstLine="480"/>
              <w:jc w:val="center"/>
              <w:rPr>
                <w:rFonts w:ascii="仿宋" w:hAnsi="仿宋" w:eastAsia="仿宋" w:cs="仿宋"/>
                <w:color w:val="auto"/>
                <w:lang w:val="en-US" w:eastAsia="zh-CN"/>
              </w:rPr>
            </w:pPr>
            <w:r>
              <w:rPr>
                <w:rFonts w:hint="eastAsia" w:ascii="仿宋" w:hAnsi="仿宋" w:eastAsia="仿宋" w:cs="仿宋"/>
                <w:color w:val="auto"/>
                <w:lang w:val="en-US" w:eastAsia="zh-CN"/>
              </w:rPr>
              <w:t>备注：上述每一项审查，供应商通过的，以“√”标记；否则，以“×”标记。如果供应商有一项未通过上述审查，其结论请注明“不合格”，全部通过的，其结论请注明“合格”。资格审查合格的供应商方可进入下一阶段评审。</w:t>
            </w:r>
          </w:p>
        </w:tc>
      </w:tr>
    </w:tbl>
    <w:p>
      <w:pPr>
        <w:pStyle w:val="42"/>
        <w:spacing w:after="0" w:line="360" w:lineRule="auto"/>
        <w:ind w:firstLine="0" w:firstLineChars="0"/>
        <w:jc w:val="both"/>
        <w:rPr>
          <w:rFonts w:ascii="仿宋" w:hAnsi="仿宋" w:eastAsia="仿宋" w:cs="仿宋"/>
          <w:color w:val="auto"/>
          <w:lang w:val="en-US" w:eastAsia="zh-CN"/>
        </w:rPr>
      </w:pPr>
    </w:p>
    <w:p>
      <w:pPr>
        <w:pStyle w:val="4"/>
        <w:ind w:firstLine="643"/>
        <w:rPr>
          <w:rFonts w:eastAsia="仿宋"/>
          <w:color w:val="auto"/>
          <w:lang w:eastAsia="zh-CN" w:bidi="zh-TW"/>
        </w:rPr>
      </w:pPr>
      <w:r>
        <w:rPr>
          <w:rFonts w:eastAsia="仿宋"/>
          <w:color w:val="auto"/>
          <w:lang w:eastAsia="zh-CN"/>
        </w:rPr>
        <w:br w:type="page"/>
      </w:r>
    </w:p>
    <w:p>
      <w:pPr>
        <w:pStyle w:val="42"/>
        <w:spacing w:after="0" w:line="360" w:lineRule="auto"/>
        <w:ind w:firstLine="0" w:firstLineChars="0"/>
        <w:jc w:val="center"/>
        <w:rPr>
          <w:rFonts w:ascii="仿宋" w:hAnsi="仿宋" w:eastAsia="仿宋" w:cs="仿宋"/>
          <w:color w:val="auto"/>
          <w:lang w:eastAsia="zh-CN"/>
        </w:rPr>
      </w:pPr>
      <w:r>
        <w:rPr>
          <w:rFonts w:hint="eastAsia" w:ascii="仿宋" w:hAnsi="仿宋" w:eastAsia="仿宋" w:cs="仿宋"/>
          <w:color w:val="auto"/>
          <w:lang w:val="en-US" w:eastAsia="zh-CN"/>
        </w:rPr>
        <w:t>符合性</w:t>
      </w:r>
      <w:r>
        <w:rPr>
          <w:rFonts w:hint="eastAsia" w:ascii="仿宋" w:hAnsi="仿宋" w:eastAsia="仿宋" w:cs="仿宋"/>
          <w:color w:val="auto"/>
          <w:lang w:eastAsia="zh-CN"/>
        </w:rPr>
        <w:t>审查表</w:t>
      </w:r>
    </w:p>
    <w:p>
      <w:pPr>
        <w:ind w:firstLine="480"/>
        <w:rPr>
          <w:rFonts w:ascii="仿宋" w:hAnsi="仿宋" w:cs="仿宋"/>
          <w:color w:val="auto"/>
          <w:lang w:eastAsia="zh-CN"/>
        </w:rPr>
      </w:pPr>
    </w:p>
    <w:tbl>
      <w:tblPr>
        <w:tblStyle w:val="23"/>
        <w:tblW w:w="9854" w:type="dxa"/>
        <w:jc w:val="center"/>
        <w:tblLayout w:type="fixed"/>
        <w:tblCellMar>
          <w:top w:w="0" w:type="dxa"/>
          <w:left w:w="10" w:type="dxa"/>
          <w:bottom w:w="0" w:type="dxa"/>
          <w:right w:w="10" w:type="dxa"/>
        </w:tblCellMar>
      </w:tblPr>
      <w:tblGrid>
        <w:gridCol w:w="1225"/>
        <w:gridCol w:w="700"/>
        <w:gridCol w:w="7929"/>
      </w:tblGrid>
      <w:tr>
        <w:tblPrEx>
          <w:tblCellMar>
            <w:top w:w="0" w:type="dxa"/>
            <w:left w:w="10" w:type="dxa"/>
            <w:bottom w:w="0" w:type="dxa"/>
            <w:right w:w="10" w:type="dxa"/>
          </w:tblCellMar>
        </w:tblPrEx>
        <w:trPr>
          <w:trHeight w:val="1074" w:hRule="exact"/>
          <w:jc w:val="center"/>
        </w:trPr>
        <w:tc>
          <w:tcPr>
            <w:tcW w:w="1225" w:type="dxa"/>
            <w:vMerge w:val="restart"/>
            <w:tcBorders>
              <w:top w:val="single" w:color="auto" w:sz="4" w:space="0"/>
              <w:left w:val="single" w:color="auto" w:sz="4" w:space="0"/>
              <w:bottom w:val="nil"/>
              <w:right w:val="single" w:color="auto" w:sz="4" w:space="0"/>
            </w:tcBorders>
            <w:shd w:val="clear" w:color="auto" w:fill="FFFFFF"/>
            <w:vAlign w:val="bottom"/>
          </w:tcPr>
          <w:p>
            <w:pPr>
              <w:pStyle w:val="44"/>
              <w:ind w:firstLine="0" w:firstLineChars="0"/>
              <w:jc w:val="both"/>
              <w:rPr>
                <w:rFonts w:ascii="仿宋" w:hAnsi="仿宋" w:eastAsia="仿宋" w:cs="仿宋"/>
                <w:color w:val="auto"/>
              </w:rPr>
            </w:pPr>
            <w:r>
              <w:rPr>
                <w:rFonts w:hint="eastAsia" w:ascii="仿宋" w:hAnsi="仿宋" w:eastAsia="仿宋" w:cs="仿宋"/>
                <w:color w:val="auto"/>
                <w:lang w:val="en-US" w:eastAsia="zh-CN"/>
              </w:rPr>
              <w:t>符合性</w:t>
            </w:r>
            <w:r>
              <w:rPr>
                <w:rFonts w:hint="eastAsia" w:ascii="仿宋" w:hAnsi="仿宋" w:eastAsia="仿宋" w:cs="仿宋"/>
                <w:color w:val="auto"/>
              </w:rPr>
              <w:t>审查</w:t>
            </w:r>
          </w:p>
          <w:p>
            <w:pPr>
              <w:pStyle w:val="44"/>
              <w:ind w:firstLine="480"/>
              <w:jc w:val="center"/>
              <w:rPr>
                <w:rFonts w:ascii="仿宋" w:hAnsi="仿宋" w:eastAsia="仿宋" w:cs="仿宋"/>
                <w:color w:val="auto"/>
              </w:rPr>
            </w:pPr>
          </w:p>
        </w:tc>
        <w:tc>
          <w:tcPr>
            <w:tcW w:w="700"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color w:val="auto"/>
              </w:rPr>
              <w:t>1</w:t>
            </w:r>
          </w:p>
        </w:tc>
        <w:tc>
          <w:tcPr>
            <w:tcW w:w="7929" w:type="dxa"/>
            <w:tcBorders>
              <w:top w:val="single" w:color="auto" w:sz="4" w:space="0"/>
              <w:left w:val="single" w:color="auto" w:sz="4" w:space="0"/>
              <w:right w:val="single" w:color="auto" w:sz="4" w:space="0"/>
            </w:tcBorders>
            <w:shd w:val="clear" w:color="auto" w:fill="FFFFFF"/>
            <w:vAlign w:val="center"/>
          </w:tcPr>
          <w:p>
            <w:pPr>
              <w:pStyle w:val="58"/>
              <w:ind w:firstLine="0" w:firstLineChars="0"/>
              <w:jc w:val="both"/>
              <w:rPr>
                <w:rFonts w:ascii="仿宋" w:hAnsi="仿宋" w:cs="仿宋"/>
                <w:color w:val="auto"/>
                <w:lang w:eastAsia="zh-CN"/>
              </w:rPr>
            </w:pPr>
            <w:r>
              <w:rPr>
                <w:rFonts w:hint="eastAsia" w:ascii="仿宋" w:hAnsi="仿宋" w:cs="仿宋"/>
                <w:color w:val="auto"/>
                <w:lang w:eastAsia="zh-CN"/>
              </w:rPr>
              <w:t>一份投标文件应只有一个投标报价，在招标文件没有规定的情况下，未提交选择性的报价；</w:t>
            </w:r>
          </w:p>
        </w:tc>
      </w:tr>
      <w:tr>
        <w:tblPrEx>
          <w:tblCellMar>
            <w:top w:w="0" w:type="dxa"/>
            <w:left w:w="10" w:type="dxa"/>
            <w:bottom w:w="0" w:type="dxa"/>
            <w:right w:w="10" w:type="dxa"/>
          </w:tblCellMar>
        </w:tblPrEx>
        <w:trPr>
          <w:trHeight w:val="6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auto"/>
                <w:lang w:eastAsia="zh-CN"/>
              </w:rPr>
            </w:pPr>
          </w:p>
        </w:tc>
        <w:tc>
          <w:tcPr>
            <w:tcW w:w="700"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color w:val="auto"/>
              </w:rPr>
              <w:t>2</w:t>
            </w:r>
          </w:p>
        </w:tc>
        <w:tc>
          <w:tcPr>
            <w:tcW w:w="7929" w:type="dxa"/>
            <w:tcBorders>
              <w:top w:val="single" w:color="auto" w:sz="4" w:space="0"/>
              <w:left w:val="single" w:color="auto" w:sz="4" w:space="0"/>
              <w:right w:val="single" w:color="auto" w:sz="4" w:space="0"/>
            </w:tcBorders>
            <w:shd w:val="clear" w:color="auto" w:fill="FFFFFF"/>
            <w:vAlign w:val="center"/>
          </w:tcPr>
          <w:p>
            <w:pPr>
              <w:pStyle w:val="58"/>
              <w:ind w:firstLine="0" w:firstLineChars="0"/>
              <w:jc w:val="both"/>
              <w:rPr>
                <w:rFonts w:ascii="仿宋" w:hAnsi="仿宋" w:cs="仿宋"/>
                <w:color w:val="auto"/>
                <w:lang w:eastAsia="zh-CN"/>
              </w:rPr>
            </w:pPr>
            <w:r>
              <w:rPr>
                <w:rFonts w:hint="eastAsia" w:ascii="仿宋" w:hAnsi="仿宋" w:cs="仿宋"/>
                <w:color w:val="auto"/>
                <w:lang w:eastAsia="zh-CN"/>
              </w:rPr>
              <w:t>投标人的投标报价未超出最高投标限价；</w:t>
            </w:r>
          </w:p>
        </w:tc>
      </w:tr>
      <w:tr>
        <w:tblPrEx>
          <w:tblCellMar>
            <w:top w:w="0" w:type="dxa"/>
            <w:left w:w="10" w:type="dxa"/>
            <w:bottom w:w="0" w:type="dxa"/>
            <w:right w:w="10" w:type="dxa"/>
          </w:tblCellMar>
        </w:tblPrEx>
        <w:trPr>
          <w:trHeight w:val="4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auto"/>
                <w:lang w:eastAsia="zh-CN"/>
              </w:rPr>
            </w:pPr>
          </w:p>
        </w:tc>
        <w:tc>
          <w:tcPr>
            <w:tcW w:w="700"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color w:val="auto"/>
              </w:rPr>
              <w:t>3</w:t>
            </w:r>
          </w:p>
        </w:tc>
        <w:tc>
          <w:tcPr>
            <w:tcW w:w="7929" w:type="dxa"/>
            <w:tcBorders>
              <w:top w:val="single" w:color="auto" w:sz="4" w:space="0"/>
              <w:left w:val="single" w:color="auto" w:sz="4" w:space="0"/>
              <w:right w:val="single" w:color="auto" w:sz="4" w:space="0"/>
            </w:tcBorders>
            <w:shd w:val="clear" w:color="auto" w:fill="FFFFFF"/>
            <w:vAlign w:val="center"/>
          </w:tcPr>
          <w:p>
            <w:pPr>
              <w:pStyle w:val="58"/>
              <w:ind w:firstLine="0" w:firstLineChars="0"/>
              <w:jc w:val="both"/>
              <w:rPr>
                <w:rFonts w:ascii="仿宋" w:hAnsi="仿宋" w:cs="仿宋"/>
                <w:color w:val="auto"/>
                <w:lang w:eastAsia="zh-CN"/>
              </w:rPr>
            </w:pPr>
            <w:r>
              <w:rPr>
                <w:rFonts w:hint="eastAsia" w:ascii="仿宋" w:hAnsi="仿宋" w:cs="仿宋"/>
                <w:color w:val="auto"/>
                <w:lang w:eastAsia="zh-CN"/>
              </w:rPr>
              <w:t>投标保证金是否足额交纳（并提供相应的保证金凭证）</w:t>
            </w:r>
          </w:p>
        </w:tc>
      </w:tr>
      <w:tr>
        <w:tblPrEx>
          <w:tblCellMar>
            <w:top w:w="0" w:type="dxa"/>
            <w:left w:w="10" w:type="dxa"/>
            <w:bottom w:w="0" w:type="dxa"/>
            <w:right w:w="10" w:type="dxa"/>
          </w:tblCellMar>
        </w:tblPrEx>
        <w:trPr>
          <w:trHeight w:val="914"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auto"/>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color w:val="auto"/>
              </w:rPr>
              <w:t>4</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8"/>
              <w:ind w:firstLine="0" w:firstLineChars="0"/>
              <w:jc w:val="both"/>
              <w:rPr>
                <w:rFonts w:ascii="仿宋" w:hAnsi="仿宋" w:cs="仿宋"/>
                <w:color w:val="auto"/>
                <w:lang w:eastAsia="zh-CN"/>
              </w:rPr>
            </w:pPr>
            <w:r>
              <w:rPr>
                <w:rFonts w:hint="eastAsia" w:ascii="仿宋" w:hAnsi="仿宋" w:cs="仿宋"/>
                <w:color w:val="auto"/>
                <w:lang w:eastAsia="zh-CN"/>
              </w:rPr>
              <w:t>投标文件份数必须按招标文件规定格式完整提供，投标文件在要求加盖投标人章、法定代表人章或授权代理人章处签字或盖章</w:t>
            </w:r>
            <w:r>
              <w:rPr>
                <w:rFonts w:hint="eastAsia" w:ascii="仿宋" w:hAnsi="仿宋" w:cs="仿宋"/>
                <w:bCs/>
                <w:color w:val="auto"/>
                <w:lang w:eastAsia="zh-CN"/>
              </w:rPr>
              <w:t>；</w:t>
            </w:r>
          </w:p>
        </w:tc>
      </w:tr>
      <w:tr>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auto"/>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pPr>
              <w:pStyle w:val="44"/>
              <w:ind w:firstLine="0" w:firstLineChars="0"/>
              <w:jc w:val="center"/>
              <w:rPr>
                <w:rFonts w:ascii="仿宋" w:hAnsi="仿宋" w:eastAsia="仿宋" w:cs="仿宋"/>
                <w:color w:val="auto"/>
                <w:lang w:val="en-US" w:eastAsia="zh-CN"/>
              </w:rPr>
            </w:pPr>
            <w:r>
              <w:rPr>
                <w:rFonts w:hint="eastAsia" w:ascii="仿宋" w:hAnsi="仿宋" w:eastAsia="仿宋" w:cs="仿宋"/>
                <w:color w:val="auto"/>
                <w:lang w:val="en-US" w:eastAsia="zh-CN"/>
              </w:rPr>
              <w:t>5</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8"/>
              <w:ind w:firstLine="0" w:firstLineChars="0"/>
              <w:jc w:val="both"/>
              <w:rPr>
                <w:rFonts w:ascii="仿宋" w:hAnsi="仿宋" w:cs="仿宋"/>
                <w:color w:val="auto"/>
                <w:lang w:eastAsia="zh-CN"/>
              </w:rPr>
            </w:pPr>
            <w:r>
              <w:rPr>
                <w:rFonts w:hint="eastAsia" w:ascii="仿宋" w:hAnsi="仿宋" w:cs="仿宋"/>
                <w:color w:val="auto"/>
                <w:lang w:eastAsia="zh-CN"/>
              </w:rPr>
              <w:t>投标文件未按招标文件要求编制，内容不全或字迹模糊、辨认不清的；</w:t>
            </w:r>
          </w:p>
        </w:tc>
      </w:tr>
      <w:tr>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single" w:color="auto" w:sz="4" w:space="0"/>
              <w:right w:val="single" w:color="auto" w:sz="4" w:space="0"/>
            </w:tcBorders>
            <w:shd w:val="clear" w:color="auto" w:fill="FFFFFF"/>
            <w:vAlign w:val="bottom"/>
          </w:tcPr>
          <w:p>
            <w:pPr>
              <w:ind w:firstLine="480"/>
              <w:jc w:val="center"/>
              <w:rPr>
                <w:rFonts w:ascii="仿宋" w:hAnsi="仿宋" w:cs="仿宋"/>
                <w:color w:val="auto"/>
                <w:lang w:eastAsia="zh-CN"/>
              </w:rPr>
            </w:pPr>
          </w:p>
        </w:tc>
        <w:tc>
          <w:tcPr>
            <w:tcW w:w="700" w:type="dxa"/>
            <w:tcBorders>
              <w:top w:val="single" w:color="auto" w:sz="4" w:space="0"/>
              <w:left w:val="single" w:color="auto" w:sz="4" w:space="0"/>
              <w:bottom w:val="single" w:color="auto" w:sz="4" w:space="0"/>
            </w:tcBorders>
            <w:shd w:val="clear" w:color="auto" w:fill="FFFFFF"/>
            <w:vAlign w:val="center"/>
          </w:tcPr>
          <w:p>
            <w:pPr>
              <w:pStyle w:val="44"/>
              <w:ind w:firstLine="0" w:firstLineChars="0"/>
              <w:jc w:val="center"/>
              <w:rPr>
                <w:rFonts w:ascii="仿宋" w:hAnsi="仿宋" w:eastAsia="仿宋" w:cs="仿宋"/>
                <w:color w:val="auto"/>
                <w:lang w:val="en-US" w:eastAsia="zh-CN"/>
              </w:rPr>
            </w:pPr>
            <w:r>
              <w:rPr>
                <w:rFonts w:hint="eastAsia" w:ascii="仿宋" w:hAnsi="仿宋" w:eastAsia="仿宋" w:cs="仿宋"/>
                <w:color w:val="auto"/>
                <w:lang w:val="en-US" w:eastAsia="zh-CN"/>
              </w:rPr>
              <w:t>6</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8"/>
              <w:ind w:firstLine="0" w:firstLineChars="0"/>
              <w:jc w:val="both"/>
              <w:rPr>
                <w:rFonts w:ascii="仿宋" w:hAnsi="仿宋" w:cs="仿宋"/>
                <w:color w:val="auto"/>
                <w:lang w:eastAsia="zh-CN"/>
              </w:rPr>
            </w:pPr>
            <w:r>
              <w:rPr>
                <w:rFonts w:hint="eastAsia" w:ascii="仿宋" w:hAnsi="仿宋" w:cs="仿宋"/>
                <w:color w:val="auto"/>
                <w:lang w:eastAsia="zh-CN"/>
              </w:rPr>
              <w:t>本项目服务周期须满足招标文件要求。</w:t>
            </w:r>
          </w:p>
        </w:tc>
      </w:tr>
      <w:tr>
        <w:tblPrEx>
          <w:tblCellMar>
            <w:top w:w="0" w:type="dxa"/>
            <w:left w:w="10" w:type="dxa"/>
            <w:bottom w:w="0" w:type="dxa"/>
            <w:right w:w="10" w:type="dxa"/>
          </w:tblCellMar>
        </w:tblPrEx>
        <w:trPr>
          <w:trHeight w:val="187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42"/>
              <w:spacing w:after="0" w:line="360" w:lineRule="auto"/>
              <w:ind w:firstLine="480"/>
              <w:jc w:val="both"/>
              <w:rPr>
                <w:rFonts w:ascii="仿宋" w:hAnsi="仿宋" w:eastAsia="仿宋" w:cs="仿宋"/>
                <w:color w:val="auto"/>
                <w:lang w:val="en-US" w:eastAsia="zh-CN"/>
              </w:rPr>
            </w:pPr>
            <w:r>
              <w:rPr>
                <w:rFonts w:hint="eastAsia" w:ascii="仿宋" w:hAnsi="仿宋" w:eastAsia="仿宋" w:cs="仿宋"/>
                <w:color w:val="auto"/>
                <w:lang w:val="en-US" w:eastAsia="zh-CN"/>
              </w:rPr>
              <w:t>评标委员会签名：</w:t>
            </w:r>
          </w:p>
          <w:p>
            <w:pPr>
              <w:pStyle w:val="42"/>
              <w:spacing w:after="0" w:line="360" w:lineRule="auto"/>
              <w:ind w:firstLine="480"/>
              <w:jc w:val="both"/>
              <w:rPr>
                <w:rFonts w:ascii="仿宋" w:hAnsi="仿宋" w:eastAsia="仿宋" w:cs="仿宋"/>
                <w:color w:val="auto"/>
                <w:lang w:val="en-US" w:eastAsia="zh-CN"/>
              </w:rPr>
            </w:pPr>
          </w:p>
          <w:p>
            <w:pPr>
              <w:pStyle w:val="58"/>
              <w:ind w:firstLine="480"/>
              <w:jc w:val="both"/>
              <w:rPr>
                <w:rFonts w:ascii="仿宋" w:hAnsi="仿宋" w:cs="仿宋"/>
                <w:color w:val="auto"/>
                <w:lang w:eastAsia="zh-CN"/>
              </w:rPr>
            </w:pPr>
            <w:r>
              <w:rPr>
                <w:rFonts w:hint="eastAsia" w:ascii="仿宋" w:hAnsi="仿宋" w:cs="仿宋"/>
                <w:color w:val="auto"/>
                <w:lang w:eastAsia="zh-CN"/>
              </w:rPr>
              <w:t>年    月    日</w:t>
            </w:r>
          </w:p>
        </w:tc>
      </w:tr>
      <w:tr>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numPr>
                <w:ilvl w:val="255"/>
                <w:numId w:val="0"/>
              </w:numPr>
              <w:rPr>
                <w:rFonts w:ascii="仿宋" w:hAnsi="仿宋" w:cs="仿宋"/>
                <w:color w:val="auto"/>
                <w:lang w:eastAsia="zh-CN"/>
              </w:rPr>
            </w:pPr>
            <w:r>
              <w:rPr>
                <w:rFonts w:hint="eastAsia" w:ascii="仿宋" w:hAnsi="仿宋" w:cs="仿宋"/>
                <w:color w:val="auto"/>
                <w:lang w:eastAsia="zh-CN"/>
              </w:rPr>
              <w:t>说明：上述各项中用“√”表示通过，“×”表示不通过；</w:t>
            </w:r>
          </w:p>
          <w:p>
            <w:pPr>
              <w:ind w:firstLine="480"/>
              <w:rPr>
                <w:rFonts w:ascii="仿宋" w:hAnsi="仿宋" w:cs="仿宋"/>
                <w:color w:val="auto"/>
                <w:lang w:eastAsia="zh-CN"/>
              </w:rPr>
            </w:pPr>
            <w:r>
              <w:rPr>
                <w:rFonts w:hint="eastAsia" w:ascii="仿宋" w:hAnsi="仿宋" w:cs="仿宋"/>
                <w:color w:val="auto"/>
                <w:lang w:eastAsia="zh-CN"/>
              </w:rPr>
              <w:t>（2） 投标人请认真阅读和理解上述内容，避免投标文件中有违背上述审查标准之一的情况发生而造成投标被否决。</w:t>
            </w:r>
          </w:p>
        </w:tc>
      </w:tr>
    </w:tbl>
    <w:p>
      <w:pPr>
        <w:ind w:firstLine="480"/>
        <w:rPr>
          <w:rFonts w:ascii="仿宋" w:hAnsi="仿宋" w:cs="仿宋"/>
          <w:color w:val="auto"/>
          <w:lang w:eastAsia="zh-CN"/>
        </w:rPr>
      </w:pPr>
    </w:p>
    <w:p>
      <w:pPr>
        <w:pStyle w:val="4"/>
        <w:ind w:firstLine="643"/>
        <w:rPr>
          <w:color w:val="auto"/>
          <w:lang w:eastAsia="zh-CN"/>
        </w:rPr>
      </w:pPr>
      <w:r>
        <w:rPr>
          <w:color w:val="auto"/>
          <w:lang w:eastAsia="zh-CN"/>
        </w:rPr>
        <w:br w:type="page"/>
      </w:r>
    </w:p>
    <w:p>
      <w:pPr>
        <w:pStyle w:val="68"/>
        <w:ind w:left="2" w:right="1" w:firstLine="482"/>
        <w:jc w:val="center"/>
        <w:rPr>
          <w:rFonts w:ascii="仿宋" w:hAnsi="仿宋" w:cs="仿宋"/>
          <w:color w:val="auto"/>
          <w:highlight w:val="cyan"/>
        </w:rPr>
      </w:pPr>
      <w:r>
        <w:rPr>
          <w:rFonts w:hint="eastAsia" w:ascii="仿宋" w:hAnsi="仿宋" w:cs="仿宋"/>
          <w:color w:val="auto"/>
          <w:highlight w:val="none"/>
        </w:rPr>
        <w:t>评审标准</w:t>
      </w:r>
    </w:p>
    <w:tbl>
      <w:tblPr>
        <w:tblStyle w:val="24"/>
        <w:tblpPr w:leftFromText="180" w:rightFromText="180" w:vertAnchor="text" w:horzAnchor="page" w:tblpX="1127" w:tblpY="279"/>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20"/>
        <w:gridCol w:w="1511"/>
        <w:gridCol w:w="573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rPr>
            </w:pPr>
          </w:p>
        </w:tc>
        <w:tc>
          <w:tcPr>
            <w:tcW w:w="1120" w:type="dxa"/>
            <w:vAlign w:val="center"/>
          </w:tcPr>
          <w:p>
            <w:pPr>
              <w:pStyle w:val="48"/>
              <w:ind w:left="0" w:leftChars="0" w:right="-26" w:rightChars="-11" w:firstLine="0" w:firstLineChars="0"/>
              <w:jc w:val="left"/>
              <w:rPr>
                <w:rFonts w:ascii="仿宋" w:hAnsi="仿宋" w:eastAsia="仿宋" w:cs="仿宋"/>
                <w:b w:val="0"/>
                <w:bCs w:val="0"/>
                <w:color w:val="auto"/>
              </w:rPr>
            </w:pPr>
            <w:r>
              <w:rPr>
                <w:rFonts w:hint="eastAsia" w:ascii="仿宋" w:hAnsi="仿宋" w:eastAsia="仿宋" w:cs="仿宋"/>
                <w:b w:val="0"/>
                <w:bCs w:val="0"/>
                <w:color w:val="auto"/>
              </w:rPr>
              <w:t>分值构成</w:t>
            </w:r>
          </w:p>
        </w:tc>
        <w:tc>
          <w:tcPr>
            <w:tcW w:w="8069" w:type="dxa"/>
            <w:gridSpan w:val="3"/>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1、报价得分10分；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2、商务部分2</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3、技术部分</w:t>
            </w:r>
            <w:r>
              <w:rPr>
                <w:rFonts w:ascii="仿宋" w:hAnsi="仿宋" w:eastAsia="仿宋" w:cs="仿宋"/>
                <w:b w:val="0"/>
                <w:bCs w:val="0"/>
                <w:color w:val="auto"/>
                <w:lang w:eastAsia="zh-CN"/>
              </w:rPr>
              <w:t>66</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lang w:eastAsia="zh-CN"/>
              </w:rPr>
            </w:pPr>
          </w:p>
        </w:tc>
        <w:tc>
          <w:tcPr>
            <w:tcW w:w="1120" w:type="dxa"/>
            <w:vAlign w:val="center"/>
          </w:tcPr>
          <w:p>
            <w:pPr>
              <w:pStyle w:val="48"/>
              <w:ind w:left="0" w:leftChars="0" w:right="-26" w:rightChars="-11" w:firstLine="0" w:firstLineChars="0"/>
              <w:jc w:val="left"/>
              <w:rPr>
                <w:rFonts w:ascii="仿宋" w:hAnsi="仿宋" w:eastAsia="仿宋" w:cs="仿宋"/>
                <w:b w:val="0"/>
                <w:bCs w:val="0"/>
                <w:color w:val="auto"/>
              </w:rPr>
            </w:pPr>
            <w:r>
              <w:rPr>
                <w:rFonts w:hint="eastAsia" w:ascii="仿宋" w:hAnsi="仿宋" w:eastAsia="仿宋" w:cs="仿宋"/>
                <w:b w:val="0"/>
                <w:bCs w:val="0"/>
                <w:color w:val="auto"/>
              </w:rPr>
              <w:t>评标基准价确定方法</w:t>
            </w:r>
          </w:p>
        </w:tc>
        <w:tc>
          <w:tcPr>
            <w:tcW w:w="8069" w:type="dxa"/>
            <w:gridSpan w:val="3"/>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lang w:eastAsia="zh-CN"/>
              </w:rPr>
            </w:pPr>
          </w:p>
        </w:tc>
        <w:tc>
          <w:tcPr>
            <w:tcW w:w="1120" w:type="dxa"/>
            <w:vAlign w:val="center"/>
          </w:tcPr>
          <w:p>
            <w:pPr>
              <w:pStyle w:val="48"/>
              <w:ind w:left="0" w:leftChars="0" w:right="-26" w:rightChars="-11"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rPr>
              <w:t>投标报价得分</w:t>
            </w:r>
            <w:r>
              <w:rPr>
                <w:rFonts w:hint="eastAsia" w:ascii="仿宋" w:hAnsi="仿宋" w:eastAsia="仿宋" w:cs="仿宋"/>
                <w:b w:val="0"/>
                <w:bCs w:val="0"/>
                <w:color w:val="auto"/>
                <w:lang w:eastAsia="zh-CN"/>
              </w:rPr>
              <w:t>（10分）</w:t>
            </w:r>
          </w:p>
        </w:tc>
        <w:tc>
          <w:tcPr>
            <w:tcW w:w="8069" w:type="dxa"/>
            <w:gridSpan w:val="3"/>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投标报价得分 =（评标基准价/投标报价）x 10% 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980" w:type="dxa"/>
            <w:gridSpan w:val="5"/>
            <w:vAlign w:val="center"/>
          </w:tcPr>
          <w:p>
            <w:pPr>
              <w:pStyle w:val="48"/>
              <w:keepNext w:val="0"/>
              <w:keepLines w:val="0"/>
              <w:pageBreakBefore w:val="0"/>
              <w:widowControl w:val="0"/>
              <w:kinsoku/>
              <w:wordWrap/>
              <w:overflowPunct/>
              <w:topLinePunct w:val="0"/>
              <w:autoSpaceDE/>
              <w:autoSpaceDN/>
              <w:bidi w:val="0"/>
              <w:adjustRightInd/>
              <w:snapToGrid/>
              <w:ind w:left="0" w:leftChars="0" w:right="-26" w:rightChars="-11" w:firstLine="0" w:firstLineChars="0"/>
              <w:jc w:val="left"/>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本项目对小型和微型企业产品的价格、监狱企业、残疾人福利性单位投标的价格给予6%的扣除，用扣除后的价格参与评审。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w:t>
            </w:r>
          </w:p>
        </w:tc>
        <w:tc>
          <w:tcPr>
            <w:tcW w:w="1120" w:type="dxa"/>
            <w:vMerge w:val="restart"/>
            <w:vAlign w:val="center"/>
          </w:tcPr>
          <w:p>
            <w:pPr>
              <w:pStyle w:val="48"/>
              <w:ind w:left="0" w:leftChars="0" w:right="-26" w:rightChars="-11" w:firstLine="0" w:firstLineChars="0"/>
              <w:jc w:val="left"/>
              <w:rPr>
                <w:rFonts w:ascii="仿宋" w:hAnsi="仿宋" w:eastAsia="仿宋" w:cs="仿宋"/>
                <w:b w:val="0"/>
                <w:bCs w:val="0"/>
                <w:color w:val="auto"/>
              </w:rPr>
            </w:pPr>
            <w:r>
              <w:rPr>
                <w:rFonts w:hint="eastAsia" w:ascii="仿宋" w:hAnsi="仿宋" w:eastAsia="仿宋" w:cs="仿宋"/>
                <w:b w:val="0"/>
                <w:bCs w:val="0"/>
                <w:color w:val="auto"/>
              </w:rPr>
              <w:t>商务部分（2</w:t>
            </w:r>
            <w:r>
              <w:rPr>
                <w:rFonts w:ascii="仿宋" w:hAnsi="仿宋" w:eastAsia="仿宋" w:cs="仿宋"/>
                <w:b w:val="0"/>
                <w:bCs w:val="0"/>
                <w:color w:val="auto"/>
              </w:rPr>
              <w:t>4</w:t>
            </w:r>
            <w:r>
              <w:rPr>
                <w:rFonts w:hint="eastAsia" w:ascii="仿宋" w:hAnsi="仿宋" w:eastAsia="仿宋" w:cs="仿宋"/>
                <w:b w:val="0"/>
                <w:bCs w:val="0"/>
                <w:color w:val="auto"/>
              </w:rPr>
              <w:t>分）</w:t>
            </w:r>
          </w:p>
        </w:tc>
        <w:tc>
          <w:tcPr>
            <w:tcW w:w="1511" w:type="dxa"/>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综合实力</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1、CMMI软件能力成熟度集成模型</w:t>
            </w: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lang w:eastAsia="zh-CN"/>
              </w:rPr>
              <w:t>级</w:t>
            </w:r>
            <w:r>
              <w:rPr>
                <w:rFonts w:hint="eastAsia" w:ascii="仿宋" w:hAnsi="仿宋" w:eastAsia="仿宋" w:cs="仿宋"/>
                <w:b w:val="0"/>
                <w:bCs w:val="0"/>
                <w:color w:val="auto"/>
                <w:lang w:val="en-US" w:eastAsia="zh-CN"/>
              </w:rPr>
              <w:t>及以上得3分</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级得</w:t>
            </w: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lang w:eastAsia="zh-CN"/>
              </w:rPr>
              <w:t>分，</w:t>
            </w:r>
            <w:r>
              <w:rPr>
                <w:rFonts w:hint="eastAsia" w:ascii="仿宋" w:hAnsi="仿宋" w:eastAsia="仿宋" w:cs="仿宋"/>
                <w:b w:val="0"/>
                <w:bCs w:val="0"/>
                <w:color w:val="auto"/>
                <w:lang w:val="en-US" w:eastAsia="zh-CN"/>
              </w:rPr>
              <w:t>1级得1分，</w:t>
            </w:r>
            <w:r>
              <w:rPr>
                <w:rFonts w:hint="eastAsia" w:ascii="仿宋" w:hAnsi="仿宋" w:eastAsia="仿宋" w:cs="仿宋"/>
                <w:b w:val="0"/>
                <w:bCs w:val="0"/>
                <w:color w:val="auto"/>
                <w:lang w:eastAsia="zh-CN"/>
              </w:rPr>
              <w:t>没有不得分。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lang w:eastAsia="zh-CN"/>
              </w:rPr>
              <w:t>具有软件企业证书，并提供有效证明资料得</w:t>
            </w: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lang w:eastAsia="zh-CN"/>
              </w:rPr>
              <w:t>分，没有不得分。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提供复印件并加盖公章，原件备查。</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val="en-US" w:eastAsia="zh-CN"/>
              </w:rPr>
              <w:t>5</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rPr>
              <w:t>供应商业绩</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投标人近两年（2019年至今）独立承担的旅游投诉同类项目业绩，每提供1项有效的省级业绩资料得2分，每提供1项有效的地市级业绩资料得1分，最多得</w:t>
            </w:r>
            <w:r>
              <w:rPr>
                <w:rFonts w:hint="eastAsia" w:ascii="仿宋" w:hAnsi="仿宋" w:eastAsia="仿宋" w:cs="仿宋"/>
                <w:b w:val="0"/>
                <w:bCs w:val="0"/>
                <w:color w:val="auto"/>
                <w:lang w:val="en-US" w:eastAsia="zh-CN"/>
              </w:rPr>
              <w:t>10</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须提供相关业绩完整合同复印件并加盖投标人公章，并提供对应甲方联系人及联系方式，否则不得分。原件备查。</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hint="eastAsia" w:ascii="仿宋" w:hAnsi="仿宋" w:eastAsia="仿宋" w:cs="仿宋"/>
                <w:b w:val="0"/>
                <w:bCs w:val="0"/>
                <w:color w:val="auto"/>
                <w:lang w:val="en-US" w:eastAsia="zh-CN"/>
              </w:rPr>
              <w:t>10</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软件实力</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val="en-US" w:eastAsia="zh-CN"/>
              </w:rPr>
              <w:t>本项目必须</w:t>
            </w:r>
            <w:r>
              <w:rPr>
                <w:rFonts w:hint="eastAsia" w:ascii="仿宋" w:hAnsi="仿宋" w:eastAsia="仿宋" w:cs="仿宋"/>
                <w:b w:val="0"/>
                <w:bCs w:val="0"/>
                <w:color w:val="auto"/>
                <w:lang w:eastAsia="zh-CN"/>
              </w:rPr>
              <w:t>具有：本地投诉综合管理、旅游投诉监测分析、大数据智能信息推送、大数据云存储、大数据应用技术开发管控、大数据自动化处理优化</w:t>
            </w:r>
            <w:r>
              <w:rPr>
                <w:rFonts w:hint="eastAsia" w:ascii="仿宋" w:hAnsi="仿宋" w:eastAsia="仿宋" w:cs="仿宋"/>
                <w:b w:val="0"/>
                <w:bCs w:val="0"/>
                <w:color w:val="auto"/>
                <w:lang w:val="en-US" w:eastAsia="zh-CN"/>
              </w:rPr>
              <w:t>的软件功能，其中每提供一个</w:t>
            </w:r>
            <w:r>
              <w:rPr>
                <w:rFonts w:hint="eastAsia" w:ascii="仿宋" w:hAnsi="仿宋" w:eastAsia="仿宋" w:cs="仿宋"/>
                <w:b w:val="0"/>
                <w:bCs w:val="0"/>
                <w:color w:val="auto"/>
                <w:lang w:eastAsia="zh-CN"/>
              </w:rPr>
              <w:t>软件著作权证书，得1分，最高得6分。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所有软件著作权登记日期须在招标公告日期之前，投标文件中提供复印件并加盖投标人公章，否则</w:t>
            </w:r>
            <w:r>
              <w:rPr>
                <w:rFonts w:hint="eastAsia" w:ascii="仿宋" w:hAnsi="仿宋" w:eastAsia="仿宋" w:cs="仿宋"/>
                <w:b w:val="0"/>
                <w:bCs w:val="0"/>
                <w:color w:val="auto"/>
                <w:lang w:val="en-US" w:eastAsia="zh-CN"/>
              </w:rPr>
              <w:t>视为无效</w:t>
            </w:r>
            <w:r>
              <w:rPr>
                <w:rFonts w:hint="eastAsia" w:ascii="仿宋" w:hAnsi="仿宋" w:eastAsia="仿宋" w:cs="仿宋"/>
                <w:b w:val="0"/>
                <w:bCs w:val="0"/>
                <w:color w:val="auto"/>
                <w:lang w:eastAsia="zh-CN"/>
              </w:rPr>
              <w:t>。原件备查。</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ascii="仿宋" w:hAnsi="仿宋" w:eastAsia="仿宋" w:cs="仿宋"/>
                <w:b w:val="0"/>
                <w:bCs w:val="0"/>
                <w:color w:val="auto"/>
              </w:rPr>
              <w:t>6</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w:t>
            </w:r>
          </w:p>
        </w:tc>
        <w:tc>
          <w:tcPr>
            <w:tcW w:w="1120" w:type="dxa"/>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人员配备</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投标人配备1名项目经理，且具有中级以上系统集成项目管理工程师证书，并提供有效证明资料得</w:t>
            </w: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lang w:eastAsia="zh-CN"/>
              </w:rPr>
              <w:t>分，没有不得分。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提供书面承诺函，人员须提供相关资质证书证明材料复印件、近三个月社保缴纳证明并加盖投标人公章，否则不得分。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val="en-US" w:eastAsia="zh-CN"/>
              </w:rPr>
              <w:t>3</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w:t>
            </w:r>
          </w:p>
        </w:tc>
        <w:tc>
          <w:tcPr>
            <w:tcW w:w="1120" w:type="dxa"/>
            <w:vMerge w:val="restart"/>
            <w:vAlign w:val="bottom"/>
          </w:tcPr>
          <w:p>
            <w:pPr>
              <w:pStyle w:val="48"/>
              <w:ind w:left="0" w:leftChars="0" w:right="-26" w:rightChars="-11" w:firstLine="0" w:firstLineChars="0"/>
              <w:jc w:val="left"/>
              <w:rPr>
                <w:rFonts w:ascii="仿宋" w:hAnsi="仿宋" w:eastAsia="仿宋" w:cs="仿宋"/>
                <w:b w:val="0"/>
                <w:bCs w:val="0"/>
                <w:color w:val="auto"/>
                <w:lang w:eastAsia="zh-CN"/>
              </w:rPr>
            </w:pPr>
          </w:p>
          <w:p>
            <w:pPr>
              <w:pStyle w:val="48"/>
              <w:ind w:left="0" w:leftChars="0" w:right="-26" w:rightChars="-11" w:firstLine="0" w:firstLineChars="0"/>
              <w:jc w:val="left"/>
              <w:rPr>
                <w:rFonts w:ascii="仿宋" w:hAnsi="仿宋" w:eastAsia="仿宋" w:cs="仿宋"/>
                <w:b w:val="0"/>
                <w:bCs w:val="0"/>
                <w:color w:val="auto"/>
                <w:lang w:eastAsia="zh-CN"/>
              </w:rPr>
            </w:pPr>
          </w:p>
          <w:p>
            <w:pPr>
              <w:pStyle w:val="48"/>
              <w:ind w:left="0" w:leftChars="0" w:right="-26" w:rightChars="-11" w:firstLine="0" w:firstLineChars="0"/>
              <w:jc w:val="left"/>
              <w:rPr>
                <w:rFonts w:ascii="仿宋" w:hAnsi="仿宋" w:eastAsia="仿宋" w:cs="仿宋"/>
                <w:b w:val="0"/>
                <w:bCs w:val="0"/>
                <w:color w:val="auto"/>
                <w:lang w:eastAsia="zh-CN"/>
              </w:rPr>
            </w:pPr>
          </w:p>
          <w:p>
            <w:pPr>
              <w:pStyle w:val="48"/>
              <w:ind w:left="0" w:leftChars="0" w:right="-26" w:rightChars="-11" w:firstLine="0" w:firstLineChars="0"/>
              <w:jc w:val="left"/>
              <w:rPr>
                <w:rFonts w:ascii="仿宋" w:hAnsi="仿宋" w:eastAsia="仿宋" w:cs="仿宋"/>
                <w:b w:val="0"/>
                <w:bCs w:val="0"/>
                <w:color w:val="auto"/>
                <w:lang w:eastAsia="zh-CN"/>
              </w:rPr>
            </w:pPr>
          </w:p>
          <w:p>
            <w:pPr>
              <w:pStyle w:val="48"/>
              <w:ind w:left="0" w:leftChars="0" w:right="-26" w:rightChars="-11" w:firstLine="0" w:firstLineChars="0"/>
              <w:jc w:val="left"/>
              <w:rPr>
                <w:rFonts w:ascii="仿宋" w:hAnsi="仿宋" w:eastAsia="仿宋" w:cs="仿宋"/>
                <w:b w:val="0"/>
                <w:bCs w:val="0"/>
                <w:color w:val="auto"/>
                <w:lang w:eastAsia="zh-CN"/>
              </w:rPr>
            </w:pPr>
          </w:p>
          <w:p>
            <w:pPr>
              <w:pStyle w:val="48"/>
              <w:ind w:left="0" w:leftChars="0" w:right="-26" w:rightChars="-11"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技术</w:t>
            </w:r>
            <w:r>
              <w:rPr>
                <w:rFonts w:hint="eastAsia" w:ascii="仿宋" w:hAnsi="仿宋" w:eastAsia="仿宋" w:cs="仿宋"/>
                <w:b w:val="0"/>
                <w:bCs w:val="0"/>
                <w:color w:val="auto"/>
              </w:rPr>
              <w:t>部分（</w:t>
            </w:r>
            <w:r>
              <w:rPr>
                <w:rFonts w:ascii="仿宋" w:hAnsi="仿宋" w:eastAsia="仿宋" w:cs="仿宋"/>
                <w:b w:val="0"/>
                <w:bCs w:val="0"/>
                <w:color w:val="auto"/>
                <w:lang w:eastAsia="zh-CN"/>
              </w:rPr>
              <w:t>66</w:t>
            </w:r>
            <w:r>
              <w:rPr>
                <w:rFonts w:hint="eastAsia" w:ascii="仿宋" w:hAnsi="仿宋" w:eastAsia="仿宋" w:cs="仿宋"/>
                <w:b w:val="0"/>
                <w:bCs w:val="0"/>
                <w:color w:val="auto"/>
              </w:rPr>
              <w:t>分）</w:t>
            </w:r>
          </w:p>
        </w:tc>
        <w:tc>
          <w:tcPr>
            <w:tcW w:w="1511" w:type="dxa"/>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前期分析方案</w:t>
            </w:r>
          </w:p>
          <w:p>
            <w:pPr>
              <w:pStyle w:val="48"/>
              <w:ind w:left="0" w:leftChars="0" w:firstLine="0" w:firstLineChars="0"/>
              <w:jc w:val="left"/>
              <w:rPr>
                <w:rFonts w:ascii="仿宋" w:hAnsi="仿宋" w:eastAsia="仿宋" w:cs="仿宋"/>
                <w:b w:val="0"/>
                <w:bCs w:val="0"/>
                <w:color w:val="auto"/>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对项目背景、现状、需求理解的准确性，思路清晰、分析透彻进行评价：</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优：准确性高，非常详尽、完善、仔细，得</w:t>
            </w:r>
            <w:r>
              <w:rPr>
                <w:rFonts w:ascii="仿宋" w:hAnsi="仿宋" w:eastAsia="仿宋" w:cs="仿宋"/>
                <w:b w:val="0"/>
                <w:bCs w:val="0"/>
                <w:color w:val="auto"/>
                <w:lang w:eastAsia="zh-CN"/>
              </w:rPr>
              <w:t>5</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6</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良：有一定的准确性，较为完整、详细，得</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差：准确性较低，方案粗略不明，得</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无提供方案的不得分。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hint="eastAsia" w:ascii="仿宋" w:hAnsi="仿宋" w:eastAsia="仿宋" w:cs="仿宋"/>
                <w:b w:val="0"/>
                <w:bCs w:val="0"/>
                <w:color w:val="auto"/>
                <w:lang w:val="en-US" w:eastAsia="zh-CN"/>
              </w:rPr>
              <w:t>6</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6</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Merge w:val="restart"/>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系统设计方案</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对项目应用系统功能设计的完善性，框架完整、设计合理、功能结构图清晰性作出评价：</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优：完整性高，非常合理、清晰、仔细，得</w:t>
            </w:r>
            <w:r>
              <w:rPr>
                <w:rFonts w:ascii="仿宋" w:hAnsi="仿宋" w:eastAsia="仿宋" w:cs="仿宋"/>
                <w:b w:val="0"/>
                <w:bCs w:val="0"/>
                <w:color w:val="auto"/>
                <w:lang w:eastAsia="zh-CN"/>
              </w:rPr>
              <w:t>5</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6</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良：有一定的完整性，较为合理、清晰、仔细，得</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差：完整性较低，方案粗略不明，得</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无提供方案的不得分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hint="eastAsia" w:ascii="仿宋" w:hAnsi="仿宋" w:eastAsia="仿宋" w:cs="仿宋"/>
                <w:b w:val="0"/>
                <w:bCs w:val="0"/>
                <w:color w:val="auto"/>
                <w:lang w:val="en-US" w:eastAsia="zh-CN"/>
              </w:rPr>
              <w:t>6</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7</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对旅游投诉处理业务流程理解的正确性、业务处理的规范性、分工的明确性进行评分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优：准确性高，非常详尽、规范、仔细，得</w:t>
            </w:r>
            <w:r>
              <w:rPr>
                <w:rFonts w:ascii="仿宋" w:hAnsi="仿宋" w:eastAsia="仿宋" w:cs="仿宋"/>
                <w:b w:val="0"/>
                <w:bCs w:val="0"/>
                <w:color w:val="auto"/>
                <w:lang w:eastAsia="zh-CN"/>
              </w:rPr>
              <w:t>5</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6</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良：有一定的准确性，较为完整、详细，得</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差：准确性较低，方案粗略不明，得</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无提供方案的不得分。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ascii="仿宋" w:hAnsi="仿宋" w:eastAsia="仿宋" w:cs="仿宋"/>
                <w:b w:val="0"/>
                <w:bCs w:val="0"/>
                <w:color w:val="auto"/>
                <w:lang w:eastAsia="zh-CN"/>
              </w:rPr>
              <w:t>6</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8</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restart"/>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功能设计方案</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对投诉受理中心内容规划全面，各功能模块设计科学，功能易用进行评分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差：缺乏科学性及易用性，得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ascii="仿宋" w:hAnsi="仿宋" w:eastAsia="仿宋" w:cs="仿宋"/>
                <w:b w:val="0"/>
                <w:bCs w:val="0"/>
                <w:color w:val="auto"/>
              </w:rPr>
              <w:t>4</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val="en-US" w:eastAsia="zh-CN"/>
              </w:rPr>
              <w:t>9</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对旅游投诉工作平台的内容规划全面，各功能模块设计科学，功能易用进行评分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优：富有科学性及易用性强，得5-6分；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良：有一定的科学性及较强易用性，得3-4分；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差：缺乏科学性及易用性，得3分以下；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0</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对企业投诉预警的内容规划全面，各功能模块设计科学，功能易用进行评分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w:t>
            </w: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w:t>
            </w:r>
            <w:r>
              <w:rPr>
                <w:rFonts w:hint="eastAsia" w:ascii="仿宋" w:hAnsi="仿宋" w:eastAsia="仿宋" w:cs="仿宋"/>
                <w:b w:val="0"/>
                <w:bCs w:val="0"/>
                <w:color w:val="auto"/>
                <w:lang w:val="en-US" w:eastAsia="zh-CN"/>
              </w:rPr>
              <w:t>3-2</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一般：缺乏科学性及易用性，得</w:t>
            </w:r>
            <w:r>
              <w:rPr>
                <w:rFonts w:ascii="仿宋" w:hAnsi="仿宋" w:eastAsia="仿宋" w:cs="仿宋"/>
                <w:b w:val="0"/>
                <w:bCs w:val="0"/>
                <w:color w:val="auto"/>
                <w:lang w:eastAsia="zh-CN"/>
              </w:rPr>
              <w:t>1</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1</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对旅游企业投诉处理端的内容规划全面，各功能模块设计科学，功能易用进行评分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优：富有科学性及易用性强，得4分；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良：有一定的科学性及较强易用性，得2-3分；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一般：缺乏科学性及易用性，得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2</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对数据库管理的内容规划全面，各功能模块设计科学，功能易用进行评分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优：富有科学性及易用性强，得4分；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良：有一定的科学性及较强易用性，得2-3分；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一般：缺乏科学性及易用性，得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3</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对数据分析的内容规划全面，各功能模块设计科学，功能易用进行评分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w:t>
            </w:r>
            <w:r>
              <w:rPr>
                <w:rFonts w:ascii="仿宋" w:hAnsi="仿宋" w:eastAsia="仿宋" w:cs="仿宋"/>
                <w:b w:val="0"/>
                <w:bCs w:val="0"/>
                <w:color w:val="auto"/>
                <w:lang w:eastAsia="zh-CN"/>
              </w:rPr>
              <w:t>3</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一般：缺乏科学性及易用性，得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4</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对多终端服务内容规划全面，各功能模块设计科学，流程规范，功能易用进行评分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优：富有科学性及易用性强，得4分；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良：有一定的科学性及较强易用性，得2-3分；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一般：缺乏科学性及易用性，得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无提供设计分析的不得分。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5</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项目进度控制与质量保证方案</w:t>
            </w:r>
          </w:p>
        </w:tc>
        <w:tc>
          <w:tcPr>
            <w:tcW w:w="5731" w:type="dxa"/>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对投标人提供的项目进度控制和保证措施的内容明确、具体、可行性、针对性强、各项措施易操作落实进行评价。</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优：内容详尽、方式多样、流程优化的，得2分；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良：方案较为完整合理的，得1分；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差：方案设计不合理，存在较大缺漏的，得</w:t>
            </w:r>
            <w:r>
              <w:rPr>
                <w:rFonts w:ascii="仿宋" w:hAnsi="仿宋" w:eastAsia="仿宋" w:cs="仿宋"/>
                <w:b w:val="0"/>
                <w:bCs w:val="0"/>
                <w:color w:val="auto"/>
                <w:lang w:eastAsia="zh-CN"/>
              </w:rPr>
              <w:t>1</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无提供方案的不得分。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ascii="仿宋" w:hAnsi="仿宋" w:eastAsia="仿宋" w:cs="仿宋"/>
                <w:b w:val="0"/>
                <w:bCs w:val="0"/>
                <w:color w:val="auto"/>
              </w:rPr>
              <w:t>2</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1</w:t>
            </w:r>
            <w:r>
              <w:rPr>
                <w:rFonts w:hint="eastAsia" w:ascii="仿宋" w:hAnsi="仿宋" w:eastAsia="仿宋" w:cs="仿宋"/>
                <w:b w:val="0"/>
                <w:bCs w:val="0"/>
                <w:color w:val="auto"/>
                <w:lang w:val="en-US" w:eastAsia="zh-CN"/>
              </w:rPr>
              <w:t>6</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Align w:val="center"/>
          </w:tcPr>
          <w:p>
            <w:pPr>
              <w:pStyle w:val="48"/>
              <w:ind w:left="0" w:leftChars="0" w:firstLine="0" w:firstLineChars="0"/>
              <w:jc w:val="left"/>
              <w:rPr>
                <w:rFonts w:ascii="仿宋" w:hAnsi="仿宋" w:eastAsia="仿宋" w:cs="仿宋"/>
                <w:b w:val="0"/>
                <w:bCs w:val="0"/>
                <w:color w:val="auto"/>
              </w:rPr>
            </w:pPr>
            <w:r>
              <w:rPr>
                <w:rFonts w:hint="eastAsia" w:ascii="仿宋" w:hAnsi="仿宋" w:eastAsia="仿宋" w:cs="仿宋"/>
                <w:b w:val="0"/>
                <w:bCs w:val="0"/>
                <w:color w:val="auto"/>
                <w:lang w:eastAsia="zh-CN"/>
              </w:rPr>
              <w:t>售后服务方案</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对投标人提供的项目总体售后服务方案，内容包括但不限于售后服务内容、服务方式、服务流程等：</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优：内容详尽、方式多样、流程优化的，得2分；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良：方案较为完整合理的，得1分；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差：方案设计不合理，存在较大缺漏的，得</w:t>
            </w:r>
            <w:r>
              <w:rPr>
                <w:rFonts w:ascii="仿宋" w:hAnsi="仿宋" w:eastAsia="仿宋" w:cs="仿宋"/>
                <w:b w:val="0"/>
                <w:bCs w:val="0"/>
                <w:color w:val="auto"/>
                <w:lang w:eastAsia="zh-CN"/>
              </w:rPr>
              <w:t>1</w:t>
            </w:r>
            <w:r>
              <w:rPr>
                <w:rFonts w:hint="eastAsia" w:ascii="仿宋" w:hAnsi="仿宋" w:eastAsia="仿宋" w:cs="仿宋"/>
                <w:b w:val="0"/>
                <w:bCs w:val="0"/>
                <w:color w:val="auto"/>
                <w:lang w:eastAsia="zh-CN"/>
              </w:rPr>
              <w:t>分以下。</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无提供方案的不得分。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ascii="仿宋" w:hAnsi="仿宋" w:eastAsia="仿宋" w:cs="仿宋"/>
                <w:b w:val="0"/>
                <w:bCs w:val="0"/>
                <w:color w:val="auto"/>
              </w:rPr>
              <w:t>2</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17</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Align w:val="center"/>
          </w:tcPr>
          <w:p>
            <w:pPr>
              <w:pStyle w:val="48"/>
              <w:ind w:left="0" w:leftChars="0" w:firstLine="0" w:firstLineChars="0"/>
              <w:jc w:val="left"/>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培训方案</w:t>
            </w:r>
          </w:p>
        </w:tc>
        <w:tc>
          <w:tcPr>
            <w:tcW w:w="5731" w:type="dxa"/>
            <w:vAlign w:val="center"/>
          </w:tcPr>
          <w:p>
            <w:pPr>
              <w:pStyle w:val="48"/>
              <w:ind w:left="0" w:leftChars="0" w:firstLine="0" w:firstLineChars="0"/>
              <w:jc w:val="left"/>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基于甲方业务系统现状，出具完善得培训方案，并有切实可行得培训计划、培训方式和培训内容，优秀得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分，一般得</w:t>
            </w:r>
            <w:r>
              <w:rPr>
                <w:rFonts w:ascii="仿宋" w:hAnsi="仿宋" w:eastAsia="仿宋" w:cs="仿宋"/>
                <w:b w:val="0"/>
                <w:bCs w:val="0"/>
                <w:color w:val="auto"/>
                <w:lang w:eastAsia="zh-CN"/>
              </w:rPr>
              <w:t>1</w:t>
            </w:r>
            <w:r>
              <w:rPr>
                <w:rFonts w:hint="eastAsia" w:ascii="仿宋" w:hAnsi="仿宋" w:eastAsia="仿宋" w:cs="仿宋"/>
                <w:b w:val="0"/>
                <w:bCs w:val="0"/>
                <w:color w:val="auto"/>
                <w:lang w:eastAsia="zh-CN"/>
              </w:rPr>
              <w:t>分，无培训计划或不满足得</w:t>
            </w:r>
            <w:r>
              <w:rPr>
                <w:rFonts w:ascii="仿宋" w:hAnsi="仿宋" w:eastAsia="仿宋" w:cs="仿宋"/>
                <w:b w:val="0"/>
                <w:bCs w:val="0"/>
                <w:color w:val="auto"/>
                <w:lang w:eastAsia="zh-CN"/>
              </w:rPr>
              <w:t>0</w:t>
            </w:r>
            <w:r>
              <w:rPr>
                <w:rFonts w:hint="eastAsia" w:ascii="仿宋" w:hAnsi="仿宋" w:eastAsia="仿宋" w:cs="仿宋"/>
                <w:b w:val="0"/>
                <w:bCs w:val="0"/>
                <w:color w:val="auto"/>
                <w:lang w:eastAsia="zh-CN"/>
              </w:rPr>
              <w:t>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eastAsia" w:ascii="仿宋" w:hAnsi="仿宋" w:eastAsia="仿宋" w:cs="仿宋"/>
                <w:b w:val="0"/>
                <w:bCs w:val="0"/>
                <w:color w:val="auto"/>
                <w:lang w:eastAsia="zh-CN"/>
              </w:rPr>
            </w:pPr>
            <w:r>
              <w:rPr>
                <w:rFonts w:hint="eastAsia" w:ascii="仿宋" w:hAnsi="仿宋" w:eastAsia="仿宋" w:cs="仿宋"/>
                <w:b w:val="0"/>
                <w:bCs w:val="0"/>
                <w:color w:val="auto"/>
                <w:lang w:val="en-US" w:eastAsia="zh-CN"/>
              </w:rPr>
              <w:t>18</w:t>
            </w:r>
          </w:p>
        </w:tc>
        <w:tc>
          <w:tcPr>
            <w:tcW w:w="1120" w:type="dxa"/>
            <w:vMerge w:val="continue"/>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Merge w:val="restart"/>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系统演示</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【备注：（1）演示顺序抽签确定，演示工具自带；（2）演示展示讲解时间不得超过15分钟；</w:t>
            </w:r>
            <w:r>
              <w:rPr>
                <w:rFonts w:hint="eastAsia" w:ascii="仿宋" w:hAnsi="仿宋" w:eastAsia="仿宋" w:cs="仿宋"/>
                <w:b w:val="0"/>
                <w:bCs w:val="0"/>
                <w:color w:val="FF0000"/>
                <w:lang w:eastAsia="zh-CN"/>
              </w:rPr>
              <w:t>（3）仅采用ppt等形式演示的</w:t>
            </w:r>
            <w:r>
              <w:rPr>
                <w:rFonts w:hint="eastAsia" w:ascii="仿宋" w:hAnsi="仿宋" w:eastAsia="仿宋" w:cs="仿宋"/>
                <w:b w:val="0"/>
                <w:bCs w:val="0"/>
                <w:color w:val="FF0000"/>
                <w:lang w:val="en-US" w:eastAsia="zh-CN"/>
              </w:rPr>
              <w:t>最高得5分</w:t>
            </w:r>
            <w:r>
              <w:rPr>
                <w:rFonts w:hint="eastAsia" w:ascii="仿宋" w:hAnsi="仿宋" w:eastAsia="仿宋" w:cs="仿宋"/>
                <w:b w:val="0"/>
                <w:bCs w:val="0"/>
                <w:color w:val="auto"/>
                <w:lang w:eastAsia="zh-CN"/>
              </w:rPr>
              <w:t>】</w:t>
            </w: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投标人需演示旅游投诉系统的坐席端、政府端和企业端。座席端满足客服人员对旅游投诉工单的补充与受理、投诉单的退回、投诉处理的回访等功能。</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优：展示功能完整、完全满足需求、分类分析非常合理，得</w:t>
            </w:r>
            <w:r>
              <w:rPr>
                <w:rFonts w:ascii="仿宋" w:hAnsi="仿宋" w:eastAsia="仿宋" w:cs="仿宋"/>
                <w:b w:val="0"/>
                <w:bCs w:val="0"/>
                <w:color w:val="auto"/>
                <w:lang w:eastAsia="zh-CN"/>
              </w:rPr>
              <w:t>6</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良：展示功能较齐全、基本满足需求、分类分析较合理，得</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差：展示功能缺漏、分类分析能力较差，得1分；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无提供演示的不得分。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rPr>
            </w:pPr>
            <w:r>
              <w:rPr>
                <w:rFonts w:ascii="仿宋" w:hAnsi="仿宋" w:eastAsia="仿宋" w:cs="仿宋"/>
                <w:b w:val="0"/>
                <w:bCs w:val="0"/>
                <w:color w:val="auto"/>
              </w:rPr>
              <w:t>6</w:t>
            </w:r>
            <w:r>
              <w:rPr>
                <w:rFonts w:hint="eastAsia" w:ascii="仿宋" w:hAnsi="仿宋" w:eastAsia="仿宋" w:cs="仿宋"/>
                <w:b w:val="0"/>
                <w:bCs w:val="0"/>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19</w:t>
            </w:r>
          </w:p>
        </w:tc>
        <w:tc>
          <w:tcPr>
            <w:tcW w:w="1120" w:type="dxa"/>
            <w:vAlign w:val="center"/>
          </w:tcPr>
          <w:p>
            <w:pPr>
              <w:pStyle w:val="48"/>
              <w:ind w:left="0" w:leftChars="0" w:right="-26" w:rightChars="-11" w:firstLine="0" w:firstLineChars="0"/>
              <w:jc w:val="left"/>
              <w:rPr>
                <w:rFonts w:ascii="仿宋" w:hAnsi="仿宋" w:eastAsia="仿宋" w:cs="仿宋"/>
                <w:b w:val="0"/>
                <w:bCs w:val="0"/>
                <w:color w:val="auto"/>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政府端需满足文旅主管部门对旅游投诉工单的处理与督办、旅游投诉数据分析的查看、涉旅企业管理等功能。</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优：展示功能完整、完全满足需求、分类分析非常合理，得</w:t>
            </w:r>
            <w:r>
              <w:rPr>
                <w:rFonts w:ascii="仿宋" w:hAnsi="仿宋" w:eastAsia="仿宋" w:cs="仿宋"/>
                <w:b w:val="0"/>
                <w:bCs w:val="0"/>
                <w:color w:val="auto"/>
                <w:lang w:eastAsia="zh-CN"/>
              </w:rPr>
              <w:t>6</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良：展示功能较齐全、基本满足需求、分类分析较合理，得</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差：展示功能缺漏、分类分析能力较差，得1分；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无提供演示的不得分。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91" w:type="dxa"/>
            <w:vAlign w:val="center"/>
          </w:tcPr>
          <w:p>
            <w:pPr>
              <w:pStyle w:val="48"/>
              <w:keepNext w:val="0"/>
              <w:keepLines w:val="0"/>
              <w:pageBreakBefore w:val="0"/>
              <w:widowControl w:val="0"/>
              <w:kinsoku/>
              <w:wordWrap/>
              <w:overflowPunct/>
              <w:topLinePunct w:val="0"/>
              <w:autoSpaceDE/>
              <w:autoSpaceDN/>
              <w:bidi w:val="0"/>
              <w:adjustRightInd/>
              <w:snapToGrid/>
              <w:ind w:left="0" w:leftChars="0" w:firstLine="240" w:firstLineChars="100"/>
              <w:jc w:val="lef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20</w:t>
            </w:r>
          </w:p>
        </w:tc>
        <w:tc>
          <w:tcPr>
            <w:tcW w:w="1120" w:type="dxa"/>
            <w:vAlign w:val="center"/>
          </w:tcPr>
          <w:p>
            <w:pPr>
              <w:pStyle w:val="48"/>
              <w:ind w:left="0" w:leftChars="0" w:right="-26" w:rightChars="-11" w:firstLine="0" w:firstLineChars="0"/>
              <w:jc w:val="left"/>
              <w:rPr>
                <w:rFonts w:ascii="仿宋" w:hAnsi="仿宋" w:eastAsia="仿宋" w:cs="仿宋"/>
                <w:b w:val="0"/>
                <w:bCs w:val="0"/>
                <w:color w:val="auto"/>
                <w:lang w:eastAsia="zh-CN"/>
              </w:rPr>
            </w:pPr>
          </w:p>
        </w:tc>
        <w:tc>
          <w:tcPr>
            <w:tcW w:w="1511" w:type="dxa"/>
            <w:vMerge w:val="continue"/>
            <w:vAlign w:val="center"/>
          </w:tcPr>
          <w:p>
            <w:pPr>
              <w:pStyle w:val="48"/>
              <w:ind w:left="0" w:leftChars="0" w:firstLine="0" w:firstLineChars="0"/>
              <w:jc w:val="left"/>
              <w:rPr>
                <w:rFonts w:ascii="仿宋" w:hAnsi="仿宋" w:eastAsia="仿宋" w:cs="仿宋"/>
                <w:b w:val="0"/>
                <w:bCs w:val="0"/>
                <w:color w:val="auto"/>
                <w:lang w:eastAsia="zh-CN"/>
              </w:rPr>
            </w:pPr>
          </w:p>
        </w:tc>
        <w:tc>
          <w:tcPr>
            <w:tcW w:w="5731" w:type="dxa"/>
            <w:vAlign w:val="center"/>
          </w:tcPr>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企业端需满足旅游投诉工单的接收与受理、旅游投诉工单的详情查看、处理结果反馈等。</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优：展示功能完整、完全满足需求、分类分析非常合理，得</w:t>
            </w:r>
            <w:r>
              <w:rPr>
                <w:rFonts w:ascii="仿宋" w:hAnsi="仿宋" w:eastAsia="仿宋" w:cs="仿宋"/>
                <w:b w:val="0"/>
                <w:bCs w:val="0"/>
                <w:color w:val="auto"/>
                <w:lang w:eastAsia="zh-CN"/>
              </w:rPr>
              <w:t>4</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良：展示功能较齐全、基本满足需求、分类分析较合理，得</w:t>
            </w:r>
            <w:r>
              <w:rPr>
                <w:rFonts w:ascii="仿宋" w:hAnsi="仿宋" w:eastAsia="仿宋" w:cs="仿宋"/>
                <w:b w:val="0"/>
                <w:bCs w:val="0"/>
                <w:color w:val="auto"/>
                <w:lang w:eastAsia="zh-CN"/>
              </w:rPr>
              <w:t>2</w:t>
            </w:r>
            <w:r>
              <w:rPr>
                <w:rFonts w:hint="eastAsia" w:ascii="仿宋" w:hAnsi="仿宋" w:eastAsia="仿宋" w:cs="仿宋"/>
                <w:b w:val="0"/>
                <w:bCs w:val="0"/>
                <w:color w:val="auto"/>
                <w:lang w:eastAsia="zh-CN"/>
              </w:rPr>
              <w:t>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差：展示功能缺漏、分类分析能力较差，得1分；</w:t>
            </w:r>
          </w:p>
          <w:p>
            <w:pPr>
              <w:pStyle w:val="48"/>
              <w:ind w:left="0" w:leftChars="0" w:firstLine="0" w:firstLineChars="0"/>
              <w:jc w:val="left"/>
              <w:rPr>
                <w:rFonts w:ascii="仿宋" w:hAnsi="仿宋" w:eastAsia="仿宋" w:cs="仿宋"/>
                <w:b w:val="0"/>
                <w:bCs w:val="0"/>
                <w:color w:val="auto"/>
                <w:lang w:eastAsia="zh-CN"/>
              </w:rPr>
            </w:pPr>
            <w:r>
              <w:rPr>
                <w:rFonts w:hint="eastAsia" w:ascii="仿宋" w:hAnsi="仿宋" w:eastAsia="仿宋" w:cs="仿宋"/>
                <w:b w:val="0"/>
                <w:bCs w:val="0"/>
                <w:color w:val="auto"/>
                <w:lang w:eastAsia="zh-CN"/>
              </w:rPr>
              <w:t>无提供演示的不得分。</w:t>
            </w:r>
          </w:p>
        </w:tc>
        <w:tc>
          <w:tcPr>
            <w:tcW w:w="827" w:type="dxa"/>
            <w:vAlign w:val="center"/>
          </w:tcPr>
          <w:p>
            <w:pPr>
              <w:pStyle w:val="4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4分</w:t>
            </w:r>
          </w:p>
        </w:tc>
      </w:tr>
    </w:tbl>
    <w:p>
      <w:pPr>
        <w:rPr>
          <w:rFonts w:ascii="仿宋" w:hAnsi="仿宋" w:eastAsia="仿宋" w:cs="仿宋"/>
          <w:color w:val="auto"/>
        </w:rPr>
      </w:pPr>
      <w:r>
        <w:rPr>
          <w:rFonts w:ascii="仿宋" w:hAnsi="仿宋" w:eastAsia="仿宋" w:cs="仿宋"/>
          <w:color w:val="auto"/>
        </w:rPr>
        <w:br w:type="page"/>
      </w:r>
    </w:p>
    <w:p>
      <w:pPr>
        <w:pStyle w:val="48"/>
        <w:ind w:firstLine="482"/>
        <w:jc w:val="center"/>
        <w:rPr>
          <w:rFonts w:ascii="仿宋" w:hAnsi="仿宋" w:eastAsia="仿宋" w:cs="仿宋"/>
          <w:color w:val="auto"/>
        </w:rPr>
      </w:pPr>
    </w:p>
    <w:p>
      <w:pPr>
        <w:pStyle w:val="4"/>
        <w:numPr>
          <w:ilvl w:val="0"/>
          <w:numId w:val="8"/>
        </w:numPr>
        <w:rPr>
          <w:color w:val="auto"/>
          <w:lang w:eastAsia="zh-CN"/>
        </w:rPr>
      </w:pPr>
      <w:bookmarkStart w:id="295" w:name="_Toc14936"/>
      <w:bookmarkStart w:id="296" w:name="bookmark299"/>
      <w:bookmarkStart w:id="297" w:name="_Toc26450"/>
      <w:bookmarkStart w:id="298" w:name="bookmark296"/>
      <w:bookmarkStart w:id="299" w:name="bookmark297"/>
      <w:r>
        <w:rPr>
          <w:rFonts w:hint="eastAsia"/>
          <w:color w:val="auto"/>
          <w:lang w:eastAsia="zh-CN"/>
        </w:rPr>
        <w:t>中标及合同签订</w:t>
      </w:r>
      <w:bookmarkEnd w:id="295"/>
      <w:bookmarkEnd w:id="296"/>
      <w:bookmarkEnd w:id="297"/>
      <w:bookmarkEnd w:id="298"/>
      <w:bookmarkEnd w:id="299"/>
    </w:p>
    <w:p>
      <w:pPr>
        <w:pStyle w:val="5"/>
        <w:ind w:firstLine="482"/>
        <w:rPr>
          <w:color w:val="auto"/>
          <w:lang w:eastAsia="zh-CN"/>
        </w:rPr>
      </w:pPr>
      <w:bookmarkStart w:id="300" w:name="bookmark301"/>
      <w:bookmarkStart w:id="301" w:name="bookmark300"/>
      <w:bookmarkStart w:id="302" w:name="_Toc14803"/>
      <w:bookmarkStart w:id="303" w:name="_Toc24887"/>
      <w:bookmarkStart w:id="304" w:name="_Toc27675"/>
      <w:bookmarkStart w:id="305" w:name="bookmark302"/>
      <w:r>
        <w:rPr>
          <w:rFonts w:hint="eastAsia"/>
          <w:color w:val="auto"/>
          <w:lang w:eastAsia="zh-CN"/>
        </w:rPr>
        <w:t>中标人</w:t>
      </w:r>
      <w:bookmarkEnd w:id="300"/>
      <w:bookmarkEnd w:id="301"/>
      <w:bookmarkEnd w:id="302"/>
      <w:bookmarkEnd w:id="303"/>
      <w:bookmarkEnd w:id="304"/>
      <w:bookmarkEnd w:id="305"/>
    </w:p>
    <w:p>
      <w:pPr>
        <w:ind w:firstLine="480"/>
        <w:rPr>
          <w:color w:val="auto"/>
          <w:lang w:eastAsia="zh-CN"/>
        </w:rPr>
      </w:pPr>
      <w:r>
        <w:rPr>
          <w:rFonts w:hint="eastAsia"/>
          <w:color w:val="auto"/>
          <w:lang w:eastAsia="zh-CN"/>
        </w:rPr>
        <w:t>根据评标委员会对各投标人满足公开招标文件实质性响应（所谓实质性响应，是指文 件应与公开招标文件的所有实质性条款、条件和要求相符，无显著差异或保留（由评标委 员会确定）、质量和服务相等且综合得分最高的原则确定中标候选投标人。</w:t>
      </w:r>
    </w:p>
    <w:p>
      <w:pPr>
        <w:ind w:firstLine="480"/>
        <w:rPr>
          <w:color w:val="auto"/>
          <w:lang w:eastAsia="zh-CN"/>
        </w:rPr>
      </w:pPr>
      <w:r>
        <w:rPr>
          <w:rFonts w:hint="eastAsia"/>
          <w:color w:val="auto"/>
          <w:lang w:eastAsia="zh-CN"/>
        </w:rPr>
        <w:t>采购人从评标委员会提出的中标候选投标人中根据符合采购需求、质量和服务相等且 报价最低的原则确定中标人。</w:t>
      </w:r>
    </w:p>
    <w:p>
      <w:pPr>
        <w:pStyle w:val="50"/>
        <w:keepNext/>
        <w:keepLines/>
        <w:spacing w:after="0"/>
        <w:ind w:firstLine="480"/>
        <w:jc w:val="left"/>
        <w:rPr>
          <w:rFonts w:ascii="仿宋" w:hAnsi="仿宋" w:eastAsia="仿宋" w:cs="仿宋"/>
          <w:color w:val="auto"/>
          <w:sz w:val="24"/>
          <w:szCs w:val="24"/>
          <w:lang w:eastAsia="zh-CN"/>
        </w:rPr>
      </w:pPr>
      <w:bookmarkStart w:id="306" w:name="_Toc31945"/>
      <w:bookmarkStart w:id="307" w:name="_Toc10979"/>
      <w:bookmarkStart w:id="308" w:name="_Toc14881"/>
      <w:bookmarkStart w:id="309" w:name="bookmark304"/>
      <w:bookmarkStart w:id="310" w:name="_Toc8788"/>
      <w:bookmarkStart w:id="311" w:name="_Toc69314686"/>
      <w:bookmarkStart w:id="312" w:name="bookmark303"/>
      <w:bookmarkStart w:id="313" w:name="bookmark305"/>
      <w:bookmarkStart w:id="314" w:name="_Toc69314674"/>
      <w:bookmarkStart w:id="315" w:name="_Toc9906"/>
      <w:r>
        <w:rPr>
          <w:rFonts w:hint="eastAsia" w:ascii="仿宋" w:hAnsi="仿宋" w:eastAsia="仿宋" w:cs="仿宋"/>
          <w:b w:val="0"/>
          <w:bCs w:val="0"/>
          <w:color w:val="auto"/>
          <w:sz w:val="24"/>
          <w:szCs w:val="24"/>
          <w:lang w:eastAsia="zh-CN"/>
        </w:rPr>
        <w:t>（三十</w:t>
      </w:r>
      <w:r>
        <w:rPr>
          <w:rFonts w:hint="eastAsia" w:ascii="仿宋" w:hAnsi="仿宋" w:eastAsia="仿宋" w:cs="仿宋"/>
          <w:b w:val="0"/>
          <w:bCs w:val="0"/>
          <w:color w:val="auto"/>
          <w:sz w:val="24"/>
          <w:szCs w:val="24"/>
          <w:lang w:val="en-US" w:eastAsia="zh-CN"/>
        </w:rPr>
        <w:t>六</w:t>
      </w:r>
      <w:r>
        <w:rPr>
          <w:rFonts w:hint="eastAsia" w:ascii="仿宋" w:hAnsi="仿宋" w:eastAsia="仿宋" w:cs="仿宋"/>
          <w:b w:val="0"/>
          <w:bCs w:val="0"/>
          <w:color w:val="auto"/>
          <w:sz w:val="24"/>
          <w:szCs w:val="24"/>
          <w:lang w:eastAsia="zh-CN"/>
        </w:rPr>
        <w:t>）资格条件</w:t>
      </w:r>
      <w:bookmarkEnd w:id="306"/>
      <w:bookmarkEnd w:id="307"/>
      <w:bookmarkEnd w:id="308"/>
      <w:bookmarkEnd w:id="309"/>
      <w:bookmarkEnd w:id="310"/>
      <w:bookmarkEnd w:id="311"/>
      <w:bookmarkEnd w:id="312"/>
      <w:bookmarkEnd w:id="313"/>
      <w:bookmarkEnd w:id="314"/>
      <w:bookmarkEnd w:id="315"/>
    </w:p>
    <w:p>
      <w:pPr>
        <w:ind w:firstLine="480"/>
        <w:rPr>
          <w:color w:val="auto"/>
          <w:lang w:eastAsia="zh-CN"/>
        </w:rPr>
      </w:pPr>
      <w:bookmarkStart w:id="316" w:name="bookmark306"/>
      <w:r>
        <w:rPr>
          <w:rFonts w:hint="eastAsia"/>
          <w:color w:val="auto"/>
          <w:lang w:eastAsia="zh-CN"/>
        </w:rPr>
        <w:t>1</w:t>
      </w:r>
      <w:bookmarkEnd w:id="316"/>
      <w:r>
        <w:rPr>
          <w:rFonts w:hint="eastAsia"/>
          <w:color w:val="auto"/>
          <w:lang w:eastAsia="zh-CN"/>
        </w:rPr>
        <w:t>、采购人将在签订合同前对中标候选投标人是否能圆满地履行合同进行审查。审查包括中标候选投标人投标文件中提供的所有资格证明材料原件，中标候选投标人投标文件 及补充承诺中涉及的其他相关资料原件，以及对本项目实施可能存在风险的其他因素。</w:t>
      </w:r>
    </w:p>
    <w:p>
      <w:pPr>
        <w:ind w:firstLine="480"/>
        <w:rPr>
          <w:color w:val="auto"/>
          <w:lang w:eastAsia="zh-CN"/>
        </w:rPr>
      </w:pPr>
      <w:bookmarkStart w:id="317" w:name="bookmark307"/>
      <w:r>
        <w:rPr>
          <w:rFonts w:hint="eastAsia"/>
          <w:color w:val="auto"/>
          <w:lang w:eastAsia="zh-CN"/>
        </w:rPr>
        <w:t>2</w:t>
      </w:r>
      <w:bookmarkEnd w:id="317"/>
      <w:r>
        <w:rPr>
          <w:rFonts w:hint="eastAsia"/>
          <w:color w:val="auto"/>
          <w:lang w:eastAsia="zh-CN"/>
        </w:rPr>
        <w:t>、采购人若发现中标候选投标人在竞标过程中提供虚假证明文件，故意隐瞒公司不 良信誉和财务状况，以及存在可能对合同圆满履行造成风险的其他因素等，则按规定取消 其中标资格，监管部门依法进行处理。</w:t>
      </w:r>
    </w:p>
    <w:p>
      <w:pPr>
        <w:ind w:firstLine="480"/>
        <w:rPr>
          <w:color w:val="auto"/>
          <w:lang w:eastAsia="zh-CN"/>
        </w:rPr>
      </w:pPr>
      <w:bookmarkStart w:id="318" w:name="bookmark308"/>
      <w:r>
        <w:rPr>
          <w:rFonts w:hint="eastAsia"/>
          <w:color w:val="auto"/>
          <w:lang w:eastAsia="zh-CN"/>
        </w:rPr>
        <w:t>3</w:t>
      </w:r>
      <w:bookmarkEnd w:id="318"/>
      <w:r>
        <w:rPr>
          <w:rFonts w:hint="eastAsia"/>
          <w:color w:val="auto"/>
          <w:lang w:eastAsia="zh-CN"/>
        </w:rPr>
        <w:t>、如果中标候选投标人被确认为不具备执行合同的能力，采购人将考虑按同样的程 序审查下一个中标候选投标人。</w:t>
      </w:r>
    </w:p>
    <w:p>
      <w:pPr>
        <w:pStyle w:val="5"/>
        <w:ind w:firstLine="482"/>
        <w:rPr>
          <w:color w:val="auto"/>
          <w:lang w:eastAsia="zh-CN"/>
        </w:rPr>
      </w:pPr>
      <w:bookmarkStart w:id="319" w:name="_Toc8349"/>
      <w:bookmarkStart w:id="320" w:name="bookmark311"/>
      <w:bookmarkStart w:id="321" w:name="_Toc7223"/>
      <w:bookmarkStart w:id="322" w:name="_Toc31798"/>
      <w:bookmarkStart w:id="323" w:name="bookmark309"/>
      <w:bookmarkStart w:id="324" w:name="bookmark310"/>
      <w:r>
        <w:rPr>
          <w:rFonts w:hint="eastAsia"/>
          <w:color w:val="auto"/>
          <w:lang w:eastAsia="zh-CN"/>
        </w:rPr>
        <w:t>签订合同</w:t>
      </w:r>
      <w:bookmarkEnd w:id="319"/>
      <w:bookmarkEnd w:id="320"/>
      <w:bookmarkEnd w:id="321"/>
      <w:bookmarkEnd w:id="322"/>
      <w:bookmarkEnd w:id="323"/>
      <w:bookmarkEnd w:id="324"/>
    </w:p>
    <w:p>
      <w:pPr>
        <w:ind w:firstLine="480"/>
        <w:rPr>
          <w:color w:val="auto"/>
          <w:lang w:eastAsia="zh-CN"/>
        </w:rPr>
      </w:pPr>
      <w:r>
        <w:rPr>
          <w:rFonts w:hint="eastAsia"/>
          <w:color w:val="auto"/>
          <w:lang w:eastAsia="zh-CN"/>
        </w:rPr>
        <w:t>1、中标人应在规定的时间、地点与采购人签订合同，公开招标文件、中标人的投标文件、 分次报价及服务承诺文件以及评标过程中有关澄清文件均作为合同附件，合同经采购人审 核盖章后实施。</w:t>
      </w:r>
    </w:p>
    <w:p>
      <w:pPr>
        <w:ind w:firstLine="480"/>
        <w:rPr>
          <w:color w:val="auto"/>
          <w:lang w:eastAsia="zh-CN"/>
        </w:rPr>
      </w:pPr>
      <w:r>
        <w:rPr>
          <w:rFonts w:hint="eastAsia"/>
          <w:color w:val="auto"/>
          <w:lang w:eastAsia="zh-CN"/>
        </w:rPr>
        <w:t>2、中标人无正当理由未在规定时间内与采购人签订合同的，采购人有权建议取消其中标 资格,监管部门将对其采购人将在签订合同前对中标候选投标人是否能圆满地履行合同进 行审查。审查包括中标候选投标人投标文件中提供的所有资格证明材料原件，中标候选投 标人投标文件及补充承诺中涉及的其他相关资料原件，以及对本项目实施可能存在风险的 其他因素。</w:t>
      </w:r>
    </w:p>
    <w:p>
      <w:pPr>
        <w:ind w:firstLine="480"/>
        <w:rPr>
          <w:color w:val="auto"/>
          <w:lang w:eastAsia="zh-CN"/>
        </w:rPr>
      </w:pPr>
      <w:r>
        <w:rPr>
          <w:rFonts w:hint="eastAsia"/>
          <w:color w:val="auto"/>
          <w:lang w:eastAsia="zh-CN"/>
        </w:rPr>
        <w:t>3、采购人若发现中标候选投标人在投标过程中提供虚假证明文件，故意隐瞒公司不良信誉和财务状况，以及存在可能对合同圆满履行造成风险的其他因素等，则按规定取消 其中标资格，监管部门依法进行处理。</w:t>
      </w:r>
    </w:p>
    <w:p>
      <w:pPr>
        <w:ind w:firstLine="480"/>
        <w:rPr>
          <w:color w:val="auto"/>
          <w:lang w:eastAsia="zh-CN"/>
        </w:rPr>
      </w:pPr>
      <w:r>
        <w:rPr>
          <w:rFonts w:hint="eastAsia"/>
          <w:color w:val="auto"/>
          <w:lang w:eastAsia="zh-CN"/>
        </w:rPr>
        <w:t>4、如果中标候选投标人被确认为不具备执行合同的能力，采购人将考虑按同样的程 序审查下一个中标候选投标人。</w:t>
      </w:r>
    </w:p>
    <w:p>
      <w:pPr>
        <w:pStyle w:val="5"/>
        <w:ind w:firstLine="482"/>
        <w:rPr>
          <w:color w:val="auto"/>
          <w:lang w:eastAsia="zh-CN"/>
        </w:rPr>
      </w:pPr>
      <w:bookmarkStart w:id="325" w:name="bookmark316"/>
      <w:bookmarkStart w:id="326" w:name="_Toc11683"/>
      <w:bookmarkStart w:id="327" w:name="_Toc424"/>
      <w:bookmarkStart w:id="328" w:name="bookmark314"/>
      <w:bookmarkStart w:id="329" w:name="_Toc12473"/>
      <w:bookmarkStart w:id="330" w:name="bookmark315"/>
      <w:r>
        <w:rPr>
          <w:rFonts w:hint="eastAsia"/>
          <w:color w:val="auto"/>
          <w:lang w:eastAsia="zh-CN"/>
        </w:rPr>
        <w:t>中标通知书</w:t>
      </w:r>
      <w:bookmarkEnd w:id="325"/>
      <w:bookmarkEnd w:id="326"/>
      <w:bookmarkEnd w:id="327"/>
      <w:bookmarkEnd w:id="328"/>
      <w:bookmarkEnd w:id="329"/>
      <w:bookmarkEnd w:id="330"/>
    </w:p>
    <w:p>
      <w:pPr>
        <w:ind w:firstLine="480"/>
        <w:rPr>
          <w:color w:val="auto"/>
          <w:lang w:eastAsia="zh-CN"/>
        </w:rPr>
      </w:pPr>
      <w:bookmarkStart w:id="331" w:name="bookmark317"/>
      <w:r>
        <w:rPr>
          <w:rFonts w:hint="eastAsia"/>
          <w:color w:val="auto"/>
          <w:lang w:eastAsia="zh-CN"/>
        </w:rPr>
        <w:t>1</w:t>
      </w:r>
      <w:bookmarkEnd w:id="331"/>
      <w:r>
        <w:rPr>
          <w:rFonts w:hint="eastAsia"/>
          <w:color w:val="auto"/>
          <w:lang w:eastAsia="zh-CN"/>
        </w:rPr>
        <w:t>、中标结果在新疆政府采购网发布公告后，招标代理机构将向中标人发出中标通知书。</w:t>
      </w:r>
    </w:p>
    <w:p>
      <w:pPr>
        <w:ind w:firstLine="480"/>
        <w:rPr>
          <w:color w:val="auto"/>
          <w:lang w:eastAsia="zh-CN"/>
        </w:rPr>
      </w:pPr>
      <w:bookmarkStart w:id="332" w:name="bookmark318"/>
      <w:r>
        <w:rPr>
          <w:rFonts w:hint="eastAsia"/>
          <w:color w:val="auto"/>
          <w:lang w:eastAsia="zh-CN"/>
        </w:rPr>
        <w:t>2</w:t>
      </w:r>
      <w:bookmarkEnd w:id="332"/>
      <w:r>
        <w:rPr>
          <w:rFonts w:hint="eastAsia"/>
          <w:color w:val="auto"/>
          <w:lang w:eastAsia="zh-CN"/>
        </w:rPr>
        <w:t>、中标人应及时到招标代理机构处领取中标通知书，中标通知书是签订合同的依据 和组成部分。</w:t>
      </w:r>
    </w:p>
    <w:p>
      <w:pPr>
        <w:pStyle w:val="5"/>
        <w:ind w:firstLine="482"/>
        <w:rPr>
          <w:color w:val="auto"/>
          <w:lang w:eastAsia="zh-CN"/>
        </w:rPr>
      </w:pPr>
      <w:bookmarkStart w:id="333" w:name="bookmark320"/>
      <w:bookmarkStart w:id="334" w:name="_Toc22032"/>
      <w:bookmarkStart w:id="335" w:name="bookmark321"/>
      <w:bookmarkStart w:id="336" w:name="bookmark319"/>
      <w:bookmarkStart w:id="337" w:name="_Toc28739"/>
      <w:bookmarkStart w:id="338" w:name="_Toc14268"/>
      <w:r>
        <w:rPr>
          <w:rFonts w:hint="eastAsia"/>
          <w:color w:val="auto"/>
          <w:lang w:eastAsia="zh-CN"/>
        </w:rPr>
        <w:t>中标服务费</w:t>
      </w:r>
      <w:bookmarkEnd w:id="333"/>
      <w:bookmarkEnd w:id="334"/>
      <w:bookmarkEnd w:id="335"/>
      <w:bookmarkEnd w:id="336"/>
      <w:bookmarkEnd w:id="337"/>
      <w:bookmarkEnd w:id="338"/>
    </w:p>
    <w:p>
      <w:pPr>
        <w:ind w:firstLine="480"/>
        <w:rPr>
          <w:color w:val="auto"/>
          <w:lang w:eastAsia="zh-CN"/>
        </w:rPr>
      </w:pPr>
      <w:r>
        <w:rPr>
          <w:rFonts w:hint="eastAsia"/>
          <w:color w:val="auto"/>
          <w:lang w:eastAsia="zh-CN"/>
        </w:rPr>
        <w:t>1、中标人在签订合同时，向招标代理机构缴纳项目中标服务费。</w:t>
      </w:r>
    </w:p>
    <w:p>
      <w:pPr>
        <w:pStyle w:val="4"/>
        <w:rPr>
          <w:color w:val="auto"/>
        </w:rPr>
      </w:pPr>
      <w:bookmarkStart w:id="339" w:name="_Toc27188"/>
      <w:bookmarkStart w:id="340" w:name="bookmark323"/>
      <w:bookmarkStart w:id="341" w:name="_Toc10728"/>
      <w:bookmarkStart w:id="342" w:name="bookmark325"/>
      <w:bookmarkStart w:id="343" w:name="bookmark322"/>
      <w:r>
        <w:rPr>
          <w:rFonts w:hint="eastAsia"/>
          <w:color w:val="auto"/>
        </w:rPr>
        <w:t>验收及付款</w:t>
      </w:r>
      <w:bookmarkEnd w:id="339"/>
      <w:bookmarkEnd w:id="340"/>
      <w:bookmarkEnd w:id="341"/>
      <w:bookmarkEnd w:id="342"/>
      <w:bookmarkEnd w:id="343"/>
    </w:p>
    <w:p>
      <w:pPr>
        <w:pStyle w:val="5"/>
        <w:ind w:firstLine="482"/>
        <w:rPr>
          <w:color w:val="auto"/>
          <w:lang w:eastAsia="zh-CN"/>
        </w:rPr>
      </w:pPr>
      <w:bookmarkStart w:id="344" w:name="_Toc17806"/>
      <w:bookmarkStart w:id="345" w:name="_Toc7392"/>
      <w:bookmarkStart w:id="346" w:name="_Toc1500"/>
      <w:bookmarkStart w:id="347" w:name="bookmark326"/>
      <w:bookmarkStart w:id="348" w:name="bookmark328"/>
      <w:bookmarkStart w:id="349" w:name="bookmark327"/>
      <w:r>
        <w:rPr>
          <w:rFonts w:hint="eastAsia"/>
          <w:color w:val="auto"/>
          <w:lang w:eastAsia="zh-CN"/>
        </w:rPr>
        <w:t>验收</w:t>
      </w:r>
      <w:bookmarkEnd w:id="344"/>
      <w:bookmarkEnd w:id="345"/>
      <w:bookmarkEnd w:id="346"/>
      <w:bookmarkEnd w:id="347"/>
      <w:bookmarkEnd w:id="348"/>
      <w:bookmarkEnd w:id="349"/>
    </w:p>
    <w:p>
      <w:pPr>
        <w:ind w:firstLine="480"/>
        <w:rPr>
          <w:color w:val="auto"/>
          <w:lang w:eastAsia="zh-CN"/>
        </w:rPr>
      </w:pPr>
      <w:r>
        <w:rPr>
          <w:rFonts w:hint="eastAsia"/>
          <w:color w:val="auto"/>
          <w:lang w:eastAsia="zh-CN"/>
        </w:rPr>
        <w:t>中标单位根据初步验收的结果进行整改并满足合同技术要求后，由中标单位提交报告，或其它相关证明材料，经采购人审核通过后，由采购人组织并检验成果，检验无误后，签署相应结算文件。如若发现中标人在合作期间，有弄虚作假，欺骗中标资格的行为，招标单位有权终止合作并要求赔偿该行为带来的损失。</w:t>
      </w:r>
    </w:p>
    <w:p>
      <w:pPr>
        <w:pStyle w:val="5"/>
        <w:ind w:firstLine="482"/>
        <w:rPr>
          <w:color w:val="auto"/>
          <w:lang w:eastAsia="zh-CN"/>
        </w:rPr>
      </w:pPr>
      <w:bookmarkStart w:id="350" w:name="_Toc25535"/>
      <w:bookmarkStart w:id="351" w:name="_Toc3604"/>
      <w:bookmarkStart w:id="352" w:name="bookmark331"/>
      <w:bookmarkStart w:id="353" w:name="bookmark330"/>
      <w:bookmarkStart w:id="354" w:name="_Toc28425"/>
      <w:bookmarkStart w:id="355" w:name="bookmark329"/>
      <w:r>
        <w:rPr>
          <w:rFonts w:hint="eastAsia"/>
          <w:color w:val="auto"/>
          <w:lang w:eastAsia="zh-CN"/>
        </w:rPr>
        <w:t>项目办结及付款</w:t>
      </w:r>
      <w:bookmarkEnd w:id="350"/>
      <w:bookmarkEnd w:id="351"/>
      <w:bookmarkEnd w:id="352"/>
      <w:bookmarkEnd w:id="353"/>
      <w:bookmarkEnd w:id="354"/>
      <w:bookmarkEnd w:id="355"/>
    </w:p>
    <w:p>
      <w:pPr>
        <w:ind w:firstLine="480"/>
        <w:rPr>
          <w:rFonts w:ascii="仿宋" w:hAnsi="仿宋" w:cs="仿宋"/>
          <w:color w:val="auto"/>
          <w:lang w:eastAsia="zh-CN"/>
        </w:rPr>
      </w:pPr>
      <w:r>
        <w:rPr>
          <w:rFonts w:hint="eastAsia"/>
          <w:color w:val="auto"/>
          <w:lang w:eastAsia="zh-CN"/>
        </w:rPr>
        <w:t>采购人凭项目合同、验收报告和原件在合同约定的时间内办理采购款支付手续</w:t>
      </w:r>
      <w:r>
        <w:rPr>
          <w:rFonts w:hint="eastAsia" w:ascii="仿宋" w:hAnsi="仿宋" w:cs="仿宋"/>
          <w:color w:val="auto"/>
          <w:lang w:eastAsia="zh-CN"/>
        </w:rPr>
        <w:t>。</w:t>
      </w:r>
      <w:bookmarkStart w:id="356" w:name="bookmark332"/>
      <w:r>
        <w:rPr>
          <w:rFonts w:hint="eastAsia" w:ascii="仿宋" w:hAnsi="仿宋" w:cs="仿宋"/>
          <w:color w:val="auto"/>
          <w:u w:val="single"/>
          <w:lang w:eastAsia="zh-CN"/>
        </w:rPr>
        <w:t xml:space="preserve"> </w:t>
      </w:r>
      <w:bookmarkEnd w:id="356"/>
    </w:p>
    <w:p>
      <w:pPr>
        <w:widowControl/>
        <w:spacing w:line="240" w:lineRule="auto"/>
        <w:ind w:firstLine="0" w:firstLineChars="0"/>
        <w:rPr>
          <w:rFonts w:ascii="仿宋" w:hAnsi="仿宋" w:cs="仿宋"/>
          <w:b/>
          <w:bCs/>
          <w:color w:val="auto"/>
          <w:lang w:val="zh-CN" w:eastAsia="zh-CN"/>
        </w:rPr>
      </w:pPr>
      <w:r>
        <w:rPr>
          <w:rFonts w:ascii="仿宋" w:hAnsi="仿宋" w:cs="仿宋"/>
          <w:color w:val="auto"/>
          <w:lang w:eastAsia="zh-CN"/>
        </w:rPr>
        <w:br w:type="page"/>
      </w:r>
    </w:p>
    <w:p>
      <w:pPr>
        <w:pStyle w:val="3"/>
        <w:ind w:firstLine="643"/>
        <w:rPr>
          <w:color w:val="auto"/>
          <w:lang w:eastAsia="zh-CN"/>
        </w:rPr>
      </w:pPr>
      <w:bookmarkStart w:id="357" w:name="bookmark335"/>
      <w:bookmarkStart w:id="358" w:name="_Toc26833"/>
      <w:bookmarkStart w:id="359" w:name="bookmark334"/>
      <w:bookmarkStart w:id="360" w:name="bookmark333"/>
      <w:r>
        <w:rPr>
          <w:rFonts w:hint="eastAsia"/>
          <w:color w:val="auto"/>
          <w:lang w:eastAsia="zh-CN"/>
        </w:rPr>
        <w:t>第三部分 授予合同（参考）</w:t>
      </w:r>
      <w:bookmarkEnd w:id="357"/>
      <w:bookmarkEnd w:id="358"/>
    </w:p>
    <w:p>
      <w:pPr>
        <w:ind w:firstLine="480"/>
        <w:jc w:val="center"/>
        <w:rPr>
          <w:color w:val="auto"/>
          <w:lang w:eastAsia="zh-CN"/>
        </w:rPr>
      </w:pPr>
      <w:bookmarkStart w:id="361" w:name="_Toc12833"/>
      <w:bookmarkStart w:id="362" w:name="_Toc12798"/>
      <w:bookmarkStart w:id="363" w:name="_Toc11267"/>
      <w:r>
        <w:rPr>
          <w:rFonts w:hint="eastAsia"/>
          <w:color w:val="auto"/>
          <w:lang w:eastAsia="zh-CN"/>
        </w:rPr>
        <w:t>合同协议书</w:t>
      </w:r>
      <w:bookmarkEnd w:id="359"/>
      <w:bookmarkEnd w:id="360"/>
      <w:bookmarkEnd w:id="361"/>
      <w:bookmarkEnd w:id="362"/>
      <w:bookmarkEnd w:id="363"/>
    </w:p>
    <w:p>
      <w:pPr>
        <w:pStyle w:val="42"/>
        <w:tabs>
          <w:tab w:val="left" w:pos="5773"/>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合同名称：</w:t>
      </w:r>
      <w:r>
        <w:rPr>
          <w:rFonts w:hint="eastAsia" w:ascii="仿宋" w:hAnsi="仿宋" w:eastAsia="仿宋" w:cs="仿宋"/>
          <w:color w:val="auto"/>
          <w:u w:val="single"/>
          <w:lang w:eastAsia="zh-CN"/>
        </w:rPr>
        <w:tab/>
      </w:r>
    </w:p>
    <w:p>
      <w:pPr>
        <w:pStyle w:val="42"/>
        <w:tabs>
          <w:tab w:val="left" w:pos="5773"/>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合同编号：</w:t>
      </w:r>
      <w:r>
        <w:rPr>
          <w:rFonts w:hint="eastAsia" w:ascii="仿宋" w:hAnsi="仿宋" w:eastAsia="仿宋" w:cs="仿宋"/>
          <w:color w:val="auto"/>
          <w:u w:val="single"/>
          <w:lang w:eastAsia="zh-CN"/>
        </w:rPr>
        <w:tab/>
      </w:r>
    </w:p>
    <w:p>
      <w:pPr>
        <w:pStyle w:val="42"/>
        <w:tabs>
          <w:tab w:val="left" w:pos="2522"/>
          <w:tab w:val="left" w:pos="7761"/>
        </w:tabs>
        <w:spacing w:after="0" w:line="360" w:lineRule="auto"/>
        <w:ind w:firstLine="480"/>
        <w:jc w:val="right"/>
        <w:rPr>
          <w:rFonts w:ascii="仿宋" w:hAnsi="仿宋" w:eastAsia="仿宋" w:cs="仿宋"/>
          <w:color w:val="auto"/>
          <w:lang w:eastAsia="zh-CN"/>
        </w:rPr>
      </w:pPr>
      <w:r>
        <w:rPr>
          <w:rFonts w:hint="eastAsia" w:ascii="仿宋" w:hAnsi="仿宋" w:eastAsia="仿宋" w:cs="仿宋"/>
          <w:color w:val="auto"/>
          <w:u w:val="single"/>
          <w:lang w:eastAsia="zh-CN"/>
        </w:rPr>
        <w:tab/>
      </w:r>
      <w:r>
        <w:rPr>
          <w:rFonts w:hint="eastAsia" w:ascii="仿宋" w:hAnsi="仿宋" w:eastAsia="仿宋" w:cs="仿宋"/>
          <w:color w:val="auto"/>
          <w:lang w:eastAsia="zh-CN"/>
        </w:rPr>
        <w:t>（以下称甲方）就</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进行采购</w:t>
      </w:r>
    </w:p>
    <w:p>
      <w:pPr>
        <w:pStyle w:val="42"/>
        <w:tabs>
          <w:tab w:val="left" w:pos="2533"/>
          <w:tab w:val="left" w:pos="5029"/>
          <w:tab w:val="left" w:pos="6661"/>
          <w:tab w:val="left" w:pos="8629"/>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（项目编号：</w:t>
      </w:r>
      <w:r>
        <w:rPr>
          <w:rFonts w:hint="eastAsia" w:ascii="仿宋" w:hAnsi="仿宋" w:eastAsia="仿宋" w:cs="仿宋"/>
          <w:color w:val="auto"/>
          <w:u w:val="single"/>
          <w:lang w:eastAsia="zh-CN"/>
        </w:rPr>
        <w:tab/>
      </w:r>
      <w:r>
        <w:rPr>
          <w:rFonts w:hint="eastAsia" w:ascii="仿宋" w:hAnsi="仿宋" w:eastAsia="仿宋" w:cs="仿宋"/>
          <w:color w:val="auto"/>
          <w:lang w:eastAsia="zh-CN"/>
        </w:rPr>
        <w:t>）,接受了</w:t>
      </w:r>
      <w:r>
        <w:rPr>
          <w:rFonts w:hint="eastAsia" w:ascii="仿宋" w:hAnsi="仿宋" w:eastAsia="仿宋" w:cs="仿宋"/>
          <w:color w:val="auto"/>
          <w:u w:val="single"/>
          <w:lang w:eastAsia="zh-CN"/>
        </w:rPr>
        <w:tab/>
      </w:r>
      <w:r>
        <w:rPr>
          <w:rFonts w:hint="eastAsia" w:ascii="仿宋" w:hAnsi="仿宋" w:eastAsia="仿宋" w:cs="仿宋"/>
          <w:color w:val="auto"/>
          <w:lang w:eastAsia="zh-CN"/>
        </w:rPr>
        <w:t>（以下称乙方）的投标， 依据《中华人民共和国合同法》及相关法律、法规，双方达成如下协议，并于20</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年 月 日签订了本协议书，合同总金额为</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元（大写：人民币</w:t>
      </w:r>
      <w:r>
        <w:rPr>
          <w:rFonts w:hint="eastAsia" w:ascii="仿宋" w:hAnsi="仿宋" w:eastAsia="仿宋" w:cs="仿宋"/>
          <w:color w:val="auto"/>
          <w:u w:val="single"/>
          <w:lang w:eastAsia="zh-CN"/>
        </w:rPr>
        <w:tab/>
      </w:r>
      <w:r>
        <w:rPr>
          <w:rFonts w:hint="eastAsia" w:ascii="仿宋" w:hAnsi="仿宋" w:eastAsia="仿宋" w:cs="仿宋"/>
          <w:color w:val="auto"/>
          <w:lang w:eastAsia="zh-CN"/>
        </w:rPr>
        <w:t>元）。</w:t>
      </w:r>
    </w:p>
    <w:p>
      <w:pPr>
        <w:ind w:firstLine="480"/>
        <w:rPr>
          <w:color w:val="auto"/>
          <w:lang w:eastAsia="zh-CN"/>
        </w:rPr>
      </w:pPr>
      <w:bookmarkStart w:id="364" w:name="bookmark336"/>
      <w:r>
        <w:rPr>
          <w:rFonts w:hint="eastAsia"/>
          <w:color w:val="auto"/>
          <w:lang w:eastAsia="zh-CN"/>
        </w:rPr>
        <w:t>1</w:t>
      </w:r>
      <w:bookmarkEnd w:id="364"/>
      <w:r>
        <w:rPr>
          <w:rFonts w:hint="eastAsia"/>
          <w:color w:val="auto"/>
          <w:lang w:eastAsia="zh-CN"/>
        </w:rPr>
        <w:t>、本协议书的词语涵义与下述第2条所列的合同条款中的词语涵义相同。</w:t>
      </w:r>
    </w:p>
    <w:p>
      <w:pPr>
        <w:ind w:firstLine="480"/>
        <w:rPr>
          <w:color w:val="auto"/>
          <w:lang w:eastAsia="zh-CN"/>
        </w:rPr>
      </w:pPr>
      <w:bookmarkStart w:id="365" w:name="bookmark337"/>
      <w:r>
        <w:rPr>
          <w:rFonts w:hint="eastAsia"/>
          <w:color w:val="auto"/>
          <w:lang w:eastAsia="zh-CN"/>
        </w:rPr>
        <w:t>2</w:t>
      </w:r>
      <w:bookmarkEnd w:id="365"/>
      <w:r>
        <w:rPr>
          <w:rFonts w:hint="eastAsia"/>
          <w:color w:val="auto"/>
          <w:lang w:eastAsia="zh-CN"/>
        </w:rPr>
        <w:t>、本合同包括下列文件：本合同包括的“附件</w:t>
      </w:r>
      <w:r>
        <w:rPr>
          <w:rFonts w:hint="eastAsia"/>
          <w:color w:val="auto"/>
          <w:lang w:val="zh-CN" w:eastAsia="zh-CN" w:bidi="zh-CN"/>
        </w:rPr>
        <w:t>”和</w:t>
      </w:r>
      <w:r>
        <w:rPr>
          <w:rFonts w:hint="eastAsia"/>
          <w:color w:val="auto"/>
          <w:lang w:eastAsia="zh-CN"/>
        </w:rPr>
        <w:t>补充协议等，是本合同不可分割 的部分，与本合同具有同等法律效力。</w:t>
      </w:r>
    </w:p>
    <w:p>
      <w:pPr>
        <w:ind w:firstLine="480"/>
        <w:rPr>
          <w:color w:val="auto"/>
          <w:lang w:eastAsia="zh-CN"/>
        </w:rPr>
      </w:pPr>
      <w:r>
        <w:rPr>
          <w:rFonts w:hint="eastAsia"/>
          <w:color w:val="auto"/>
          <w:lang w:eastAsia="zh-CN"/>
        </w:rPr>
        <w:t>组成本合同的文件及优先解释顺序如下：</w:t>
      </w:r>
    </w:p>
    <w:p>
      <w:pPr>
        <w:ind w:firstLine="480"/>
        <w:rPr>
          <w:color w:val="auto"/>
          <w:lang w:eastAsia="zh-CN"/>
        </w:rPr>
      </w:pPr>
      <w:bookmarkStart w:id="366" w:name="bookmark338"/>
      <w:r>
        <w:rPr>
          <w:rFonts w:hint="eastAsia"/>
          <w:color w:val="auto"/>
          <w:lang w:eastAsia="zh-CN"/>
        </w:rPr>
        <w:t>（</w:t>
      </w:r>
      <w:bookmarkEnd w:id="366"/>
      <w:r>
        <w:rPr>
          <w:rFonts w:hint="eastAsia"/>
          <w:color w:val="auto"/>
          <w:lang w:eastAsia="zh-CN"/>
        </w:rPr>
        <w:t>1）</w:t>
      </w:r>
      <w:r>
        <w:rPr>
          <w:rFonts w:hint="eastAsia"/>
          <w:color w:val="auto"/>
          <w:lang w:eastAsia="zh-CN"/>
        </w:rPr>
        <w:tab/>
      </w:r>
      <w:r>
        <w:rPr>
          <w:rFonts w:hint="eastAsia"/>
          <w:color w:val="auto"/>
          <w:lang w:eastAsia="zh-CN"/>
        </w:rPr>
        <w:t>本合同协议书（包括补充协议）；</w:t>
      </w:r>
    </w:p>
    <w:p>
      <w:pPr>
        <w:ind w:firstLine="480"/>
        <w:rPr>
          <w:color w:val="auto"/>
          <w:lang w:eastAsia="zh-CN"/>
        </w:rPr>
      </w:pPr>
      <w:bookmarkStart w:id="367" w:name="bookmark339"/>
      <w:r>
        <w:rPr>
          <w:rFonts w:hint="eastAsia"/>
          <w:color w:val="auto"/>
          <w:lang w:eastAsia="zh-CN"/>
        </w:rPr>
        <w:t>（</w:t>
      </w:r>
      <w:bookmarkEnd w:id="367"/>
      <w:r>
        <w:rPr>
          <w:rFonts w:hint="eastAsia"/>
          <w:color w:val="auto"/>
          <w:lang w:eastAsia="zh-CN"/>
        </w:rPr>
        <w:t>2）</w:t>
      </w:r>
      <w:r>
        <w:rPr>
          <w:rFonts w:hint="eastAsia"/>
          <w:color w:val="auto"/>
          <w:lang w:eastAsia="zh-CN"/>
        </w:rPr>
        <w:tab/>
      </w:r>
      <w:r>
        <w:rPr>
          <w:rFonts w:hint="eastAsia"/>
          <w:color w:val="auto"/>
          <w:lang w:eastAsia="zh-CN"/>
        </w:rPr>
        <w:t>招标文件技术需求书；</w:t>
      </w:r>
    </w:p>
    <w:p>
      <w:pPr>
        <w:ind w:firstLine="480"/>
        <w:rPr>
          <w:color w:val="auto"/>
          <w:lang w:eastAsia="zh-CN"/>
        </w:rPr>
      </w:pPr>
      <w:bookmarkStart w:id="368" w:name="bookmark340"/>
      <w:r>
        <w:rPr>
          <w:rFonts w:hint="eastAsia"/>
          <w:color w:val="auto"/>
          <w:lang w:eastAsia="zh-CN"/>
        </w:rPr>
        <w:t>（</w:t>
      </w:r>
      <w:bookmarkEnd w:id="368"/>
      <w:r>
        <w:rPr>
          <w:rFonts w:hint="eastAsia"/>
          <w:color w:val="auto"/>
          <w:lang w:eastAsia="zh-CN"/>
        </w:rPr>
        <w:t>3）</w:t>
      </w:r>
      <w:r>
        <w:rPr>
          <w:rFonts w:hint="eastAsia"/>
          <w:color w:val="auto"/>
          <w:lang w:eastAsia="zh-CN"/>
        </w:rPr>
        <w:tab/>
      </w:r>
      <w:r>
        <w:rPr>
          <w:rFonts w:hint="eastAsia"/>
          <w:color w:val="auto"/>
          <w:lang w:eastAsia="zh-CN"/>
        </w:rPr>
        <w:t>投标文件；</w:t>
      </w:r>
    </w:p>
    <w:p>
      <w:pPr>
        <w:ind w:firstLine="480"/>
        <w:rPr>
          <w:color w:val="auto"/>
          <w:lang w:eastAsia="zh-CN"/>
        </w:rPr>
      </w:pPr>
      <w:bookmarkStart w:id="369" w:name="bookmark341"/>
      <w:r>
        <w:rPr>
          <w:rFonts w:hint="eastAsia"/>
          <w:color w:val="auto"/>
          <w:lang w:eastAsia="zh-CN"/>
        </w:rPr>
        <w:t>（</w:t>
      </w:r>
      <w:bookmarkEnd w:id="369"/>
      <w:r>
        <w:rPr>
          <w:rFonts w:hint="eastAsia"/>
          <w:color w:val="auto"/>
          <w:lang w:eastAsia="zh-CN"/>
        </w:rPr>
        <w:t>4）</w:t>
      </w:r>
      <w:r>
        <w:rPr>
          <w:rFonts w:hint="eastAsia"/>
          <w:color w:val="auto"/>
          <w:lang w:eastAsia="zh-CN"/>
        </w:rPr>
        <w:tab/>
      </w:r>
      <w:r>
        <w:rPr>
          <w:rFonts w:hint="eastAsia"/>
          <w:color w:val="auto"/>
          <w:lang w:eastAsia="zh-CN"/>
        </w:rPr>
        <w:t>经双方确认进入合同的其它文件。</w:t>
      </w:r>
    </w:p>
    <w:p>
      <w:pPr>
        <w:ind w:firstLine="480"/>
        <w:rPr>
          <w:color w:val="auto"/>
          <w:lang w:eastAsia="zh-CN"/>
        </w:rPr>
      </w:pPr>
      <w:bookmarkStart w:id="370" w:name="bookmark342"/>
      <w:r>
        <w:rPr>
          <w:rFonts w:hint="eastAsia"/>
          <w:color w:val="auto"/>
          <w:lang w:eastAsia="zh-CN"/>
        </w:rPr>
        <w:t>3</w:t>
      </w:r>
      <w:bookmarkEnd w:id="370"/>
      <w:r>
        <w:rPr>
          <w:rFonts w:hint="eastAsia"/>
          <w:color w:val="auto"/>
          <w:lang w:eastAsia="zh-CN"/>
        </w:rPr>
        <w:t>、上列文件汇集并代替了本协议书签订前双方为本合同签订的所有协议、会谈记录 以及相互承诺的一切文件。</w:t>
      </w:r>
    </w:p>
    <w:p>
      <w:pPr>
        <w:ind w:firstLine="480"/>
        <w:rPr>
          <w:color w:val="auto"/>
          <w:lang w:eastAsia="zh-CN"/>
        </w:rPr>
      </w:pPr>
      <w:bookmarkStart w:id="371" w:name="bookmark343"/>
      <w:r>
        <w:rPr>
          <w:rFonts w:hint="eastAsia"/>
          <w:color w:val="auto"/>
          <w:lang w:eastAsia="zh-CN"/>
        </w:rPr>
        <w:t>4</w:t>
      </w:r>
      <w:bookmarkEnd w:id="371"/>
      <w:r>
        <w:rPr>
          <w:rFonts w:hint="eastAsia"/>
          <w:color w:val="auto"/>
          <w:lang w:eastAsia="zh-CN"/>
        </w:rPr>
        <w:t>、</w:t>
      </w:r>
      <w:r>
        <w:rPr>
          <w:rFonts w:hint="eastAsia"/>
          <w:color w:val="auto"/>
          <w:lang w:eastAsia="zh-CN"/>
        </w:rPr>
        <w:tab/>
      </w:r>
      <w:r>
        <w:rPr>
          <w:rFonts w:hint="eastAsia"/>
          <w:color w:val="auto"/>
          <w:lang w:eastAsia="zh-CN"/>
        </w:rPr>
        <w:t>本合同价为固定总价合同，合同执行期间，合同价格不因市场因素而调整，合同 价款分期支付。</w:t>
      </w:r>
    </w:p>
    <w:p>
      <w:pPr>
        <w:ind w:firstLine="480"/>
        <w:rPr>
          <w:color w:val="auto"/>
          <w:lang w:eastAsia="zh-CN"/>
        </w:rPr>
      </w:pPr>
      <w:bookmarkStart w:id="372" w:name="bookmark344"/>
      <w:r>
        <w:rPr>
          <w:rFonts w:hint="eastAsia"/>
          <w:color w:val="auto"/>
          <w:lang w:eastAsia="zh-CN"/>
        </w:rPr>
        <w:t>5</w:t>
      </w:r>
      <w:bookmarkEnd w:id="372"/>
      <w:r>
        <w:rPr>
          <w:rFonts w:hint="eastAsia"/>
          <w:color w:val="auto"/>
          <w:lang w:eastAsia="zh-CN"/>
        </w:rPr>
        <w:t>、</w:t>
      </w:r>
      <w:r>
        <w:rPr>
          <w:rFonts w:hint="eastAsia"/>
          <w:color w:val="auto"/>
          <w:lang w:eastAsia="zh-CN"/>
        </w:rPr>
        <w:tab/>
      </w:r>
      <w:r>
        <w:rPr>
          <w:rFonts w:hint="eastAsia"/>
          <w:color w:val="auto"/>
          <w:lang w:eastAsia="zh-CN"/>
        </w:rPr>
        <w:t>乙方保证按照合同规定全面完成合同内各项工作，并承担合同规定的乙方的全部 义务和责任。</w:t>
      </w:r>
    </w:p>
    <w:p>
      <w:pPr>
        <w:ind w:firstLine="480"/>
        <w:rPr>
          <w:color w:val="auto"/>
          <w:lang w:eastAsia="zh-CN"/>
        </w:rPr>
      </w:pPr>
      <w:bookmarkStart w:id="373" w:name="bookmark345"/>
      <w:r>
        <w:rPr>
          <w:rFonts w:hint="eastAsia"/>
          <w:color w:val="auto"/>
          <w:lang w:eastAsia="zh-CN"/>
        </w:rPr>
        <w:t>6</w:t>
      </w:r>
      <w:bookmarkEnd w:id="373"/>
      <w:r>
        <w:rPr>
          <w:rFonts w:hint="eastAsia"/>
          <w:color w:val="auto"/>
          <w:lang w:eastAsia="zh-CN"/>
        </w:rPr>
        <w:t>、</w:t>
      </w:r>
      <w:r>
        <w:rPr>
          <w:rFonts w:hint="eastAsia"/>
          <w:color w:val="auto"/>
          <w:lang w:eastAsia="zh-CN"/>
        </w:rPr>
        <w:tab/>
      </w:r>
      <w:r>
        <w:rPr>
          <w:rFonts w:hint="eastAsia"/>
          <w:color w:val="auto"/>
          <w:lang w:eastAsia="zh-CN"/>
        </w:rPr>
        <w:t>甲方保证按照合同规定付款并承担合同规定的甲方的全部义务和责任。</w:t>
      </w:r>
    </w:p>
    <w:p>
      <w:pPr>
        <w:ind w:firstLine="480"/>
        <w:rPr>
          <w:color w:val="auto"/>
          <w:lang w:eastAsia="zh-CN"/>
        </w:rPr>
      </w:pPr>
      <w:bookmarkStart w:id="374" w:name="bookmark346"/>
      <w:r>
        <w:rPr>
          <w:rFonts w:hint="eastAsia"/>
          <w:color w:val="auto"/>
          <w:lang w:eastAsia="zh-CN"/>
        </w:rPr>
        <w:t>7</w:t>
      </w:r>
      <w:bookmarkEnd w:id="374"/>
      <w:r>
        <w:rPr>
          <w:rFonts w:hint="eastAsia"/>
          <w:color w:val="auto"/>
          <w:lang w:eastAsia="zh-CN"/>
        </w:rPr>
        <w:t>、</w:t>
      </w:r>
      <w:r>
        <w:rPr>
          <w:rFonts w:hint="eastAsia"/>
          <w:color w:val="auto"/>
          <w:lang w:eastAsia="zh-CN"/>
        </w:rPr>
        <w:tab/>
      </w:r>
      <w:r>
        <w:rPr>
          <w:rFonts w:hint="eastAsia"/>
          <w:color w:val="auto"/>
          <w:lang w:eastAsia="zh-CN"/>
        </w:rPr>
        <w:t>本协议书经双方法定代表人（或委托代理人）签名并分别盖本单位公章后生效。</w:t>
      </w:r>
    </w:p>
    <w:p>
      <w:pPr>
        <w:ind w:firstLine="480"/>
        <w:rPr>
          <w:color w:val="auto"/>
          <w:lang w:eastAsia="zh-CN"/>
        </w:rPr>
      </w:pPr>
      <w:bookmarkStart w:id="375" w:name="bookmark347"/>
      <w:r>
        <w:rPr>
          <w:rFonts w:hint="eastAsia"/>
          <w:color w:val="auto"/>
          <w:lang w:eastAsia="zh-CN"/>
        </w:rPr>
        <w:t>8</w:t>
      </w:r>
      <w:bookmarkEnd w:id="375"/>
      <w:r>
        <w:rPr>
          <w:rFonts w:hint="eastAsia"/>
          <w:color w:val="auto"/>
          <w:lang w:eastAsia="zh-CN"/>
        </w:rPr>
        <w:t>、</w:t>
      </w:r>
      <w:r>
        <w:rPr>
          <w:rFonts w:hint="eastAsia"/>
          <w:color w:val="auto"/>
          <w:lang w:eastAsia="zh-CN"/>
        </w:rPr>
        <w:tab/>
      </w:r>
      <w:r>
        <w:rPr>
          <w:rFonts w:hint="eastAsia"/>
          <w:color w:val="auto"/>
          <w:lang w:eastAsia="zh-CN"/>
        </w:rPr>
        <w:t>本合同签订后，如需对合同进行修改，可经双方协商一致并签订补充协议作为本合同附件来修改或补充合同内容。</w:t>
      </w:r>
    </w:p>
    <w:p>
      <w:pPr>
        <w:ind w:firstLine="480"/>
        <w:rPr>
          <w:color w:val="auto"/>
          <w:lang w:eastAsia="zh-CN"/>
        </w:rPr>
      </w:pPr>
      <w:bookmarkStart w:id="376" w:name="bookmark348"/>
      <w:r>
        <w:rPr>
          <w:rFonts w:hint="eastAsia"/>
          <w:color w:val="auto"/>
          <w:lang w:eastAsia="zh-CN"/>
        </w:rPr>
        <w:t>9</w:t>
      </w:r>
      <w:bookmarkEnd w:id="376"/>
      <w:r>
        <w:rPr>
          <w:rFonts w:hint="eastAsia"/>
          <w:color w:val="auto"/>
          <w:lang w:eastAsia="zh-CN"/>
        </w:rPr>
        <w:t>、</w:t>
      </w:r>
      <w:r>
        <w:rPr>
          <w:rFonts w:hint="eastAsia"/>
          <w:color w:val="auto"/>
          <w:lang w:eastAsia="zh-CN"/>
        </w:rPr>
        <w:tab/>
      </w:r>
      <w:r>
        <w:rPr>
          <w:rFonts w:hint="eastAsia"/>
          <w:color w:val="auto"/>
          <w:lang w:eastAsia="zh-CN"/>
        </w:rPr>
        <w:t>本合同一式捌份，甲乙双方各执肆份。</w:t>
      </w:r>
    </w:p>
    <w:p>
      <w:pPr>
        <w:ind w:firstLine="480"/>
        <w:rPr>
          <w:color w:val="auto"/>
          <w:lang w:eastAsia="zh-CN"/>
        </w:rPr>
      </w:pPr>
      <w:r>
        <w:rPr>
          <w:rFonts w:hint="eastAsia"/>
          <w:color w:val="auto"/>
          <w:lang w:eastAsia="zh-CN"/>
        </w:rPr>
        <w:t>10、本合同有效期至合同项下所有权利义务完成之日起结束。</w:t>
      </w:r>
    </w:p>
    <w:p>
      <w:pPr>
        <w:pStyle w:val="42"/>
        <w:tabs>
          <w:tab w:val="left" w:pos="4457"/>
          <w:tab w:val="left" w:pos="9105"/>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甲方名称:</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乙方名称：</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（盖公章）</w:t>
      </w:r>
      <w:r>
        <w:rPr>
          <w:rFonts w:hint="eastAsia" w:ascii="仿宋" w:hAnsi="仿宋" w:eastAsia="仿宋" w:cs="仿宋"/>
          <w:color w:val="auto"/>
          <w:lang w:eastAsia="zh-CN"/>
        </w:rPr>
        <w:tab/>
      </w:r>
      <w:r>
        <w:rPr>
          <w:rFonts w:hint="eastAsia" w:ascii="仿宋" w:hAnsi="仿宋" w:eastAsia="仿宋" w:cs="仿宋"/>
          <w:color w:val="auto"/>
          <w:lang w:eastAsia="zh-CN"/>
        </w:rPr>
        <w:t>（盖公章）</w:t>
      </w:r>
    </w:p>
    <w:p>
      <w:pPr>
        <w:pStyle w:val="42"/>
        <w:tabs>
          <w:tab w:val="left" w:pos="4414"/>
        </w:tabs>
        <w:spacing w:after="0" w:line="360" w:lineRule="auto"/>
        <w:ind w:firstLine="480"/>
        <w:rPr>
          <w:rFonts w:ascii="仿宋" w:hAnsi="仿宋" w:eastAsia="仿宋" w:cs="仿宋"/>
          <w:color w:val="auto"/>
        </w:rPr>
      </w:pPr>
      <w:r>
        <w:rPr>
          <w:rFonts w:hint="eastAsia" w:ascii="仿宋" w:hAnsi="仿宋" w:eastAsia="仿宋" w:cs="仿宋"/>
          <w:color w:val="auto"/>
        </w:rPr>
        <w:t xml:space="preserve">法定代表人（或委托代理人）: </w:t>
      </w:r>
      <w:r>
        <w:rPr>
          <w:rFonts w:hint="eastAsia" w:ascii="仿宋" w:hAnsi="仿宋" w:eastAsia="仿宋" w:cs="仿宋"/>
          <w:color w:val="auto"/>
        </w:rPr>
        <w:tab/>
      </w:r>
      <w:r>
        <w:rPr>
          <w:rFonts w:hint="eastAsia" w:ascii="仿宋" w:hAnsi="仿宋" w:eastAsia="仿宋" w:cs="仿宋"/>
          <w:color w:val="auto"/>
        </w:rPr>
        <w:t xml:space="preserve">法定代表人（或委托代理人）: </w:t>
      </w:r>
      <w:r>
        <w:rPr>
          <w:rFonts w:hint="eastAsia" w:ascii="仿宋" w:hAnsi="仿宋" w:eastAsia="仿宋" w:cs="仿宋"/>
          <w:color w:val="auto"/>
        </w:rPr>
        <w:tab/>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地址：</w:t>
      </w:r>
      <w:r>
        <w:rPr>
          <w:rFonts w:hint="eastAsia" w:ascii="仿宋" w:hAnsi="仿宋" w:eastAsia="仿宋" w:cs="仿宋"/>
          <w:color w:val="auto"/>
          <w:lang w:eastAsia="zh-CN"/>
        </w:rPr>
        <w:tab/>
      </w:r>
      <w:r>
        <w:rPr>
          <w:rFonts w:hint="eastAsia" w:ascii="仿宋" w:hAnsi="仿宋" w:eastAsia="仿宋" w:cs="仿宋"/>
          <w:color w:val="auto"/>
          <w:lang w:eastAsia="zh-CN"/>
        </w:rPr>
        <w:t>地</w:t>
      </w:r>
      <w:r>
        <w:rPr>
          <w:rFonts w:hint="eastAsia" w:ascii="仿宋" w:hAnsi="仿宋" w:eastAsia="仿宋" w:cs="仿宋"/>
          <w:color w:val="auto"/>
          <w:lang w:eastAsia="zh-CN"/>
        </w:rPr>
        <w:tab/>
      </w:r>
      <w:r>
        <w:rPr>
          <w:rFonts w:hint="eastAsia" w:ascii="仿宋" w:hAnsi="仿宋" w:eastAsia="仿宋" w:cs="仿宋"/>
          <w:color w:val="auto"/>
          <w:lang w:eastAsia="zh-CN"/>
        </w:rPr>
        <w:t>址:</w:t>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电话：</w:t>
      </w:r>
      <w:r>
        <w:rPr>
          <w:rFonts w:hint="eastAsia" w:ascii="仿宋" w:hAnsi="仿宋" w:eastAsia="仿宋" w:cs="仿宋"/>
          <w:color w:val="auto"/>
          <w:lang w:eastAsia="zh-CN"/>
        </w:rPr>
        <w:tab/>
      </w:r>
      <w:r>
        <w:rPr>
          <w:rFonts w:hint="eastAsia" w:ascii="仿宋" w:hAnsi="仿宋" w:eastAsia="仿宋" w:cs="仿宋"/>
          <w:color w:val="auto"/>
          <w:lang w:eastAsia="zh-CN"/>
        </w:rPr>
        <w:t>电</w:t>
      </w:r>
      <w:r>
        <w:rPr>
          <w:rFonts w:hint="eastAsia" w:ascii="仿宋" w:hAnsi="仿宋" w:eastAsia="仿宋" w:cs="仿宋"/>
          <w:color w:val="auto"/>
          <w:lang w:eastAsia="zh-CN"/>
        </w:rPr>
        <w:tab/>
      </w:r>
      <w:r>
        <w:rPr>
          <w:rFonts w:hint="eastAsia" w:ascii="仿宋" w:hAnsi="仿宋" w:eastAsia="仿宋" w:cs="仿宋"/>
          <w:color w:val="auto"/>
          <w:lang w:eastAsia="zh-CN"/>
        </w:rPr>
        <w:t>话:</w:t>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传真：</w:t>
      </w:r>
      <w:r>
        <w:rPr>
          <w:rFonts w:hint="eastAsia" w:ascii="仿宋" w:hAnsi="仿宋" w:eastAsia="仿宋" w:cs="仿宋"/>
          <w:color w:val="auto"/>
          <w:lang w:eastAsia="zh-CN"/>
        </w:rPr>
        <w:tab/>
      </w:r>
      <w:r>
        <w:rPr>
          <w:rFonts w:hint="eastAsia" w:ascii="仿宋" w:hAnsi="仿宋" w:eastAsia="仿宋" w:cs="仿宋"/>
          <w:color w:val="auto"/>
          <w:lang w:eastAsia="zh-CN"/>
        </w:rPr>
        <w:tab/>
      </w:r>
      <w:r>
        <w:rPr>
          <w:rFonts w:hint="eastAsia" w:ascii="仿宋" w:hAnsi="仿宋" w:eastAsia="仿宋" w:cs="仿宋"/>
          <w:color w:val="auto"/>
          <w:lang w:eastAsia="zh-CN"/>
        </w:rPr>
        <w:t>传</w:t>
      </w:r>
      <w:r>
        <w:rPr>
          <w:rFonts w:hint="eastAsia" w:ascii="仿宋" w:hAnsi="仿宋" w:eastAsia="仿宋" w:cs="仿宋"/>
          <w:color w:val="auto"/>
          <w:lang w:eastAsia="zh-CN"/>
        </w:rPr>
        <w:tab/>
      </w:r>
      <w:r>
        <w:rPr>
          <w:rFonts w:hint="eastAsia" w:ascii="仿宋" w:hAnsi="仿宋" w:eastAsia="仿宋" w:cs="仿宋"/>
          <w:color w:val="auto"/>
          <w:lang w:eastAsia="zh-CN"/>
        </w:rPr>
        <w:t>真:</w:t>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 xml:space="preserve">邮政编码: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邮政编码：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 </w:t>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 xml:space="preserve">开户银行: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开户银行：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 </w:t>
      </w:r>
    </w:p>
    <w:p>
      <w:pPr>
        <w:pStyle w:val="42"/>
        <w:tabs>
          <w:tab w:val="left" w:pos="4414"/>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 xml:space="preserve">帐 号: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帐 号: </w:t>
      </w:r>
      <w:r>
        <w:rPr>
          <w:rFonts w:hint="eastAsia" w:ascii="仿宋" w:hAnsi="仿宋" w:eastAsia="仿宋" w:cs="仿宋"/>
          <w:color w:val="auto"/>
          <w:lang w:eastAsia="zh-CN"/>
        </w:rPr>
        <w:tab/>
      </w:r>
    </w:p>
    <w:p>
      <w:pPr>
        <w:widowControl/>
        <w:ind w:firstLine="480"/>
        <w:rPr>
          <w:rFonts w:ascii="仿宋" w:hAnsi="仿宋" w:cs="仿宋"/>
          <w:color w:val="auto"/>
          <w:lang w:val="zh-TW" w:eastAsia="zh-CN" w:bidi="zh-TW"/>
        </w:rPr>
      </w:pPr>
      <w:r>
        <w:rPr>
          <w:rFonts w:hint="eastAsia" w:ascii="仿宋" w:hAnsi="仿宋" w:cs="仿宋"/>
          <w:color w:val="auto"/>
          <w:lang w:eastAsia="zh-CN"/>
        </w:rPr>
        <w:br w:type="page"/>
      </w:r>
    </w:p>
    <w:p>
      <w:pPr>
        <w:pStyle w:val="3"/>
        <w:ind w:firstLine="643"/>
        <w:rPr>
          <w:rFonts w:ascii="仿宋" w:hAnsi="仿宋" w:eastAsia="仿宋" w:cs="仿宋"/>
          <w:color w:val="auto"/>
          <w:sz w:val="24"/>
          <w:szCs w:val="24"/>
          <w:lang w:eastAsia="zh-CN"/>
        </w:rPr>
      </w:pPr>
      <w:bookmarkStart w:id="377" w:name="bookmark410"/>
      <w:bookmarkStart w:id="378" w:name="bookmark409"/>
      <w:bookmarkStart w:id="379" w:name="bookmark411"/>
      <w:bookmarkStart w:id="380" w:name="_Toc24685"/>
      <w:r>
        <w:rPr>
          <w:rFonts w:hint="eastAsia"/>
          <w:color w:val="auto"/>
          <w:lang w:eastAsia="zh-CN"/>
        </w:rPr>
        <w:t>第四部分</w:t>
      </w:r>
      <w:bookmarkEnd w:id="377"/>
      <w:bookmarkEnd w:id="378"/>
      <w:bookmarkEnd w:id="379"/>
      <w:r>
        <w:rPr>
          <w:rFonts w:hint="eastAsia"/>
          <w:color w:val="auto"/>
          <w:lang w:eastAsia="zh-CN"/>
        </w:rPr>
        <w:t>招标需求</w:t>
      </w:r>
      <w:bookmarkEnd w:id="380"/>
    </w:p>
    <w:p>
      <w:pPr>
        <w:wordWrap w:val="0"/>
        <w:adjustRightInd w:val="0"/>
        <w:spacing w:line="5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一、项目概况</w:t>
      </w:r>
    </w:p>
    <w:p>
      <w:pPr>
        <w:wordWrap w:val="0"/>
        <w:adjustRightInd w:val="0"/>
        <w:spacing w:line="5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为贯彻落实国务院办公厅关于“互联网+监管”系统建设对接、数据共享和工作门户运行等、优化地方政务服务便民热线等部署，文化和旅游部、国家发展改革委、教育部等10部委，联合印发《关于深化“互联网+旅游”推动旅游业高质量发展的意见》的指导意见，自治区党委政法委、网信办等10厅局联合印发《关于深化“互联网+旅游”推动旅游业高质量发展的实施方案》的文件精神和有关要求，全区建设本地旅游投诉处理平台，完善自治区投诉处理纵向贯通和横向协同的业务功能，畅通旅游投诉渠道，缩短投诉处理流程，提升投诉处理效率，提高游客满意度，促进自治区文化旅游市场综合执法全过程智能化管理。</w:t>
      </w:r>
    </w:p>
    <w:p>
      <w:pPr>
        <w:wordWrap w:val="0"/>
        <w:adjustRightInd w:val="0"/>
        <w:spacing w:line="5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二、服务要求</w:t>
      </w:r>
    </w:p>
    <w:p>
      <w:pPr>
        <w:pStyle w:val="2"/>
        <w:numPr>
          <w:ilvl w:val="0"/>
          <w:numId w:val="9"/>
        </w:numPr>
        <w:ind w:firstLineChars="0"/>
        <w:rPr>
          <w:highlight w:val="none"/>
          <w:lang w:eastAsia="zh-CN"/>
        </w:rPr>
      </w:pPr>
      <w:r>
        <w:rPr>
          <w:rFonts w:hint="eastAsia"/>
          <w:highlight w:val="none"/>
          <w:lang w:eastAsia="zh-CN"/>
        </w:rPr>
        <w:t>建设内容</w:t>
      </w:r>
    </w:p>
    <w:p>
      <w:pPr>
        <w:wordWrap w:val="0"/>
        <w:adjustRightInd w:val="0"/>
        <w:spacing w:line="540" w:lineRule="exact"/>
        <w:ind w:firstLine="480"/>
        <w:rPr>
          <w:rFonts w:ascii="仿宋" w:hAnsi="仿宋" w:cs="仿宋"/>
          <w:color w:val="auto"/>
          <w:highlight w:val="none"/>
          <w:lang w:eastAsia="zh-CN"/>
        </w:rPr>
      </w:pPr>
      <w:r>
        <w:rPr>
          <w:rFonts w:hint="eastAsia" w:ascii="仿宋" w:hAnsi="仿宋" w:cs="仿宋"/>
          <w:color w:val="auto"/>
          <w:highlight w:val="none"/>
          <w:lang w:eastAsia="zh-CN"/>
        </w:rPr>
        <w:t>基于对目前全国12301旅游投诉热线和自治区14个地州市12345热线旅游投诉受理的现状及自治区旅游投诉平台建设需求的分析，结合自治区旅游发展需要，本期新疆智慧旅游投诉处理平台项目主要完成自治区旅游投诉本地处理平台建设工作。通过软件定制开发的方式，搭建自治区旅游投诉本地处理平台，为保障旅游投诉能够受理及时、处理时间快、满意度高，按照旅游投诉的规范处理流程，建设投诉受理中心、旅游投诉工作平台、企业投诉预警、旅游企业投诉处理端、数据库管理、数据分析六大内容来满足旅游投诉处理的全过程响应。</w:t>
      </w:r>
    </w:p>
    <w:p>
      <w:pPr>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1</w:t>
      </w:r>
      <w:r>
        <w:rPr>
          <w:rFonts w:ascii="仿宋" w:hAnsi="仿宋" w:cs="仿宋"/>
          <w:color w:val="auto"/>
          <w:highlight w:val="none"/>
          <w:lang w:eastAsia="zh-CN"/>
        </w:rPr>
        <w:t>.</w:t>
      </w:r>
      <w:r>
        <w:rPr>
          <w:rFonts w:hint="eastAsia" w:ascii="仿宋" w:hAnsi="仿宋" w:cs="仿宋"/>
          <w:color w:val="auto"/>
          <w:highlight w:val="none"/>
          <w:lang w:eastAsia="zh-CN"/>
        </w:rPr>
        <w:t>投诉受理中心</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需构建本地多渠道投诉受理中心，接入各地市12345服务热线转来投诉、互联网（网信办、文旅厅官网留言板/领导信箱等）舆情投诉、信函投诉等多渠道数据，完成对投诉案（事）直达属地处理。</w:t>
      </w:r>
      <w:r>
        <w:rPr>
          <w:rFonts w:hint="eastAsia"/>
          <w:highlight w:val="none"/>
          <w:lang w:eastAsia="zh-CN"/>
        </w:rPr>
        <w:t>主要包括对本地旅游投诉渠道入口归集、1</w:t>
      </w:r>
      <w:r>
        <w:rPr>
          <w:highlight w:val="none"/>
          <w:lang w:eastAsia="zh-CN"/>
        </w:rPr>
        <w:t>2345</w:t>
      </w:r>
      <w:r>
        <w:rPr>
          <w:rFonts w:hint="eastAsia"/>
          <w:highlight w:val="none"/>
          <w:lang w:eastAsia="zh-CN"/>
        </w:rPr>
        <w:t>政务服务热线渠道归集、互联网舆情渠道投诉归集等。</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2</w:t>
      </w:r>
      <w:r>
        <w:rPr>
          <w:rFonts w:ascii="仿宋" w:hAnsi="仿宋" w:cs="仿宋"/>
          <w:color w:val="auto"/>
          <w:highlight w:val="none"/>
          <w:lang w:eastAsia="zh-CN"/>
        </w:rPr>
        <w:t>.</w:t>
      </w:r>
      <w:r>
        <w:rPr>
          <w:rFonts w:hint="eastAsia" w:ascii="仿宋" w:hAnsi="仿宋" w:cs="仿宋"/>
          <w:color w:val="auto"/>
          <w:highlight w:val="none"/>
          <w:lang w:eastAsia="zh-CN"/>
        </w:rPr>
        <w:t>旅游投诉工作平台</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需构建全面汇集1</w:t>
      </w:r>
      <w:r>
        <w:rPr>
          <w:rFonts w:ascii="仿宋" w:hAnsi="仿宋" w:cs="仿宋"/>
          <w:color w:val="auto"/>
          <w:highlight w:val="none"/>
          <w:lang w:eastAsia="zh-CN"/>
        </w:rPr>
        <w:t>2345</w:t>
      </w:r>
      <w:r>
        <w:rPr>
          <w:rFonts w:hint="eastAsia" w:ascii="仿宋" w:hAnsi="仿宋" w:cs="仿宋"/>
          <w:color w:val="auto"/>
          <w:highlight w:val="none"/>
          <w:lang w:eastAsia="zh-CN"/>
        </w:rPr>
        <w:t>热线、舆情、文旅厅官网留言板/领导信箱等渠道投诉数据，打通全国投诉、本地投诉、企业投诉多功能模块，在新疆范围内实现旅游相关主管部门的业务协同，形成游客-涉旅企业-政府部门多主体间信息及时传递与反馈模式。</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3</w:t>
      </w:r>
      <w:r>
        <w:rPr>
          <w:rFonts w:ascii="仿宋" w:hAnsi="仿宋" w:cs="仿宋"/>
          <w:color w:val="auto"/>
          <w:highlight w:val="none"/>
          <w:lang w:eastAsia="zh-CN"/>
        </w:rPr>
        <w:t>.</w:t>
      </w:r>
      <w:r>
        <w:rPr>
          <w:rFonts w:hint="eastAsia" w:ascii="仿宋" w:hAnsi="仿宋" w:cs="仿宋"/>
          <w:color w:val="auto"/>
          <w:highlight w:val="none"/>
          <w:lang w:eastAsia="zh-CN"/>
        </w:rPr>
        <w:t>企业投诉预警</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监测并分析全区旅游企业投诉数据，通过大数据技术识别投诉数据异常变化，对短时间内骤增骤减或突然出现的针对某一企业、某一问题的投诉进行预警通告。</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4</w:t>
      </w:r>
      <w:r>
        <w:rPr>
          <w:rFonts w:ascii="仿宋" w:hAnsi="仿宋" w:cs="仿宋"/>
          <w:color w:val="auto"/>
          <w:highlight w:val="none"/>
          <w:lang w:eastAsia="zh-CN"/>
        </w:rPr>
        <w:t>.</w:t>
      </w:r>
      <w:r>
        <w:rPr>
          <w:rFonts w:hint="eastAsia" w:ascii="仿宋" w:hAnsi="仿宋" w:cs="仿宋"/>
          <w:color w:val="auto"/>
          <w:highlight w:val="none"/>
          <w:lang w:eastAsia="zh-CN"/>
        </w:rPr>
        <w:t>旅游企业投诉处理端</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需构建旅游企业投诉处理端实现旅游企业投诉受理、处理和结果反馈等功能，保障及时响应游客诉求，高效处置与监管投诉事件。</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5</w:t>
      </w:r>
      <w:r>
        <w:rPr>
          <w:rFonts w:ascii="仿宋" w:hAnsi="仿宋" w:cs="仿宋"/>
          <w:color w:val="auto"/>
          <w:highlight w:val="none"/>
          <w:lang w:eastAsia="zh-CN"/>
        </w:rPr>
        <w:t>.</w:t>
      </w:r>
      <w:r>
        <w:rPr>
          <w:rFonts w:hint="eastAsia" w:ascii="仿宋" w:hAnsi="仿宋" w:cs="仿宋"/>
          <w:color w:val="auto"/>
          <w:highlight w:val="none"/>
          <w:lang w:eastAsia="zh-CN"/>
        </w:rPr>
        <w:t>数据库管理</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结合新疆本地数据采集要求，</w:t>
      </w:r>
      <w:r>
        <w:rPr>
          <w:rFonts w:ascii="仿宋" w:hAnsi="仿宋" w:cs="仿宋"/>
          <w:color w:val="auto"/>
          <w:highlight w:val="none"/>
          <w:lang w:eastAsia="zh-CN"/>
        </w:rPr>
        <w:t>建立健全投诉数据汇聚机制，保障多渠道本地投诉数据的全面汇集。</w:t>
      </w:r>
    </w:p>
    <w:p>
      <w:pPr>
        <w:wordWrap w:val="0"/>
        <w:adjustRightInd w:val="0"/>
        <w:spacing w:line="540" w:lineRule="exact"/>
        <w:ind w:firstLine="480"/>
        <w:jc w:val="both"/>
        <w:rPr>
          <w:rFonts w:ascii="仿宋" w:hAnsi="仿宋" w:cs="仿宋"/>
          <w:color w:val="auto"/>
          <w:highlight w:val="none"/>
          <w:lang w:eastAsia="zh-CN"/>
        </w:rPr>
      </w:pPr>
      <w:r>
        <w:rPr>
          <w:rFonts w:ascii="仿宋" w:hAnsi="仿宋" w:cs="仿宋"/>
          <w:color w:val="auto"/>
          <w:highlight w:val="none"/>
          <w:lang w:eastAsia="zh-CN"/>
        </w:rPr>
        <w:t>6.</w:t>
      </w:r>
      <w:r>
        <w:rPr>
          <w:rFonts w:hint="eastAsia" w:ascii="仿宋" w:hAnsi="仿宋" w:cs="仿宋"/>
          <w:color w:val="auto"/>
          <w:highlight w:val="none"/>
          <w:lang w:eastAsia="zh-CN"/>
        </w:rPr>
        <w:t>数据分析</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结合全区旅游投诉数据，通过对投诉数据的整合和分析，统计新疆旅游旅游投诉总量及其处理流程概况，为全区旅游行业监管、服务、营销水平提升提供支撑。</w:t>
      </w:r>
    </w:p>
    <w:p>
      <w:pPr>
        <w:pStyle w:val="2"/>
        <w:numPr>
          <w:ilvl w:val="0"/>
          <w:numId w:val="10"/>
        </w:numPr>
        <w:ind w:firstLineChars="0"/>
        <w:rPr>
          <w:color w:val="auto"/>
          <w:highlight w:val="none"/>
          <w:lang w:eastAsia="zh-CN"/>
        </w:rPr>
      </w:pPr>
      <w:r>
        <w:rPr>
          <w:rFonts w:hint="eastAsia"/>
          <w:color w:val="auto"/>
          <w:highlight w:val="none"/>
          <w:lang w:eastAsia="zh-CN"/>
        </w:rPr>
        <w:t>多终端服务</w:t>
      </w:r>
    </w:p>
    <w:p>
      <w:pPr>
        <w:pStyle w:val="2"/>
        <w:ind w:firstLineChars="0"/>
        <w:rPr>
          <w:color w:val="auto"/>
          <w:highlight w:val="none"/>
          <w:lang w:eastAsia="zh-CN"/>
        </w:rPr>
      </w:pPr>
      <w:r>
        <w:rPr>
          <w:rFonts w:hint="eastAsia"/>
          <w:color w:val="auto"/>
          <w:highlight w:val="none"/>
          <w:lang w:eastAsia="zh-CN"/>
        </w:rPr>
        <w:t>构建游客端、坐席端、政府端、企业端，基于不同用户的业务分工，满足从发起投诉-受理投诉-处理投诉-投诉反馈的旅游投诉全过程处理的需求。</w:t>
      </w:r>
    </w:p>
    <w:p>
      <w:pPr>
        <w:pStyle w:val="2"/>
        <w:ind w:firstLineChars="0"/>
        <w:rPr>
          <w:color w:val="auto"/>
          <w:highlight w:val="none"/>
          <w:lang w:eastAsia="zh-CN"/>
        </w:rPr>
      </w:pPr>
      <w:r>
        <w:rPr>
          <w:color w:val="auto"/>
          <w:highlight w:val="none"/>
          <w:lang w:eastAsia="zh-CN"/>
        </w:rPr>
        <w:t>1.</w:t>
      </w:r>
      <w:r>
        <w:rPr>
          <w:rFonts w:hint="eastAsia"/>
          <w:color w:val="auto"/>
          <w:highlight w:val="none"/>
          <w:lang w:eastAsia="zh-CN"/>
        </w:rPr>
        <w:t>游客端</w:t>
      </w:r>
    </w:p>
    <w:p>
      <w:pPr>
        <w:pStyle w:val="2"/>
        <w:ind w:firstLineChars="0"/>
        <w:rPr>
          <w:color w:val="auto"/>
          <w:highlight w:val="none"/>
          <w:lang w:eastAsia="zh-CN"/>
        </w:rPr>
      </w:pPr>
      <w:r>
        <w:rPr>
          <w:rFonts w:hint="eastAsia"/>
          <w:color w:val="auto"/>
          <w:highlight w:val="none"/>
          <w:lang w:eastAsia="zh-CN"/>
        </w:rPr>
        <w:t>在现有投诉渠道的基础上，构建文旅专用的投诉入口，降低游客投诉的准入性。</w:t>
      </w:r>
    </w:p>
    <w:p>
      <w:pPr>
        <w:pStyle w:val="2"/>
        <w:ind w:firstLineChars="0"/>
        <w:rPr>
          <w:color w:val="auto"/>
          <w:highlight w:val="none"/>
          <w:lang w:eastAsia="zh-CN"/>
        </w:rPr>
      </w:pPr>
      <w:r>
        <w:rPr>
          <w:color w:val="auto"/>
          <w:highlight w:val="none"/>
          <w:lang w:eastAsia="zh-CN"/>
        </w:rPr>
        <w:t>2.</w:t>
      </w:r>
      <w:r>
        <w:rPr>
          <w:rFonts w:hint="eastAsia"/>
          <w:color w:val="auto"/>
          <w:highlight w:val="none"/>
          <w:lang w:eastAsia="zh-CN"/>
        </w:rPr>
        <w:t>座席端</w:t>
      </w:r>
    </w:p>
    <w:p>
      <w:pPr>
        <w:pStyle w:val="2"/>
        <w:ind w:firstLineChars="0"/>
        <w:rPr>
          <w:rFonts w:ascii="仿宋" w:hAnsi="仿宋" w:cs="仿宋"/>
          <w:color w:val="auto"/>
          <w:highlight w:val="none"/>
          <w:lang w:eastAsia="zh-CN"/>
        </w:rPr>
      </w:pPr>
      <w:r>
        <w:rPr>
          <w:rFonts w:hint="eastAsia"/>
          <w:color w:val="auto"/>
          <w:highlight w:val="none"/>
          <w:lang w:eastAsia="zh-CN"/>
        </w:rPr>
        <w:t xml:space="preserve">根据旅游投诉的规范化处理流程， </w:t>
      </w:r>
      <w:r>
        <w:rPr>
          <w:rFonts w:hint="eastAsia" w:ascii="仿宋" w:hAnsi="仿宋" w:cs="仿宋"/>
          <w:color w:val="auto"/>
          <w:highlight w:val="none"/>
          <w:lang w:eastAsia="zh-CN"/>
        </w:rPr>
        <w:t>座席端需满足客服人员对旅游投诉工单的补充与受理、投诉单的退回、投诉处理的回访等功能。</w:t>
      </w:r>
    </w:p>
    <w:p>
      <w:pPr>
        <w:pStyle w:val="2"/>
        <w:ind w:firstLineChars="0"/>
        <w:rPr>
          <w:color w:val="auto"/>
          <w:highlight w:val="none"/>
          <w:lang w:eastAsia="zh-CN"/>
        </w:rPr>
      </w:pPr>
      <w:r>
        <w:rPr>
          <w:rFonts w:hint="eastAsia"/>
          <w:color w:val="auto"/>
          <w:highlight w:val="none"/>
          <w:lang w:eastAsia="zh-CN"/>
        </w:rPr>
        <w:t>3</w:t>
      </w:r>
      <w:r>
        <w:rPr>
          <w:color w:val="auto"/>
          <w:highlight w:val="none"/>
          <w:lang w:eastAsia="zh-CN"/>
        </w:rPr>
        <w:t>.</w:t>
      </w:r>
      <w:r>
        <w:rPr>
          <w:rFonts w:hint="eastAsia"/>
          <w:color w:val="auto"/>
          <w:highlight w:val="none"/>
          <w:lang w:eastAsia="zh-CN"/>
        </w:rPr>
        <w:t>政府端</w:t>
      </w:r>
    </w:p>
    <w:p>
      <w:pPr>
        <w:pStyle w:val="2"/>
        <w:ind w:firstLineChars="0"/>
        <w:rPr>
          <w:rFonts w:ascii="仿宋" w:hAnsi="仿宋" w:cs="仿宋"/>
          <w:color w:val="auto"/>
          <w:highlight w:val="none"/>
          <w:lang w:eastAsia="zh-CN"/>
        </w:rPr>
      </w:pPr>
      <w:r>
        <w:rPr>
          <w:rFonts w:hint="eastAsia" w:ascii="仿宋" w:hAnsi="仿宋" w:cs="仿宋"/>
          <w:color w:val="auto"/>
          <w:highlight w:val="none"/>
          <w:lang w:eastAsia="zh-CN"/>
        </w:rPr>
        <w:t>政府端需满足文旅主管部门对旅游投诉工单的处理与督办、旅游投诉数据分析的查看、涉旅企业管理等功能。</w:t>
      </w:r>
    </w:p>
    <w:p>
      <w:pPr>
        <w:pStyle w:val="2"/>
        <w:ind w:firstLineChars="0"/>
        <w:rPr>
          <w:color w:val="auto"/>
          <w:highlight w:val="none"/>
          <w:lang w:eastAsia="zh-CN"/>
        </w:rPr>
      </w:pPr>
      <w:r>
        <w:rPr>
          <w:rFonts w:hint="eastAsia"/>
          <w:color w:val="auto"/>
          <w:highlight w:val="none"/>
          <w:lang w:eastAsia="zh-CN"/>
        </w:rPr>
        <w:t>4</w:t>
      </w:r>
      <w:r>
        <w:rPr>
          <w:color w:val="auto"/>
          <w:highlight w:val="none"/>
          <w:lang w:eastAsia="zh-CN"/>
        </w:rPr>
        <w:t>.</w:t>
      </w:r>
      <w:r>
        <w:rPr>
          <w:rFonts w:hint="eastAsia"/>
          <w:color w:val="auto"/>
          <w:highlight w:val="none"/>
          <w:lang w:eastAsia="zh-CN"/>
        </w:rPr>
        <w:t>企业端</w:t>
      </w:r>
    </w:p>
    <w:p>
      <w:pPr>
        <w:pStyle w:val="2"/>
        <w:ind w:firstLineChars="0"/>
        <w:rPr>
          <w:color w:val="auto"/>
          <w:highlight w:val="none"/>
          <w:lang w:eastAsia="zh-CN"/>
        </w:rPr>
      </w:pPr>
      <w:bookmarkStart w:id="381" w:name="_Toc86502357"/>
      <w:bookmarkStart w:id="382" w:name="_Toc80631909"/>
      <w:r>
        <w:rPr>
          <w:rFonts w:hint="eastAsia" w:ascii="仿宋" w:hAnsi="仿宋" w:cs="仿宋"/>
          <w:color w:val="auto"/>
          <w:highlight w:val="none"/>
          <w:lang w:eastAsia="zh-CN"/>
        </w:rPr>
        <w:t>企业端满足旅游投诉工单的接收与受理、旅游投诉工单的详情查看、处理结果反馈等。</w:t>
      </w:r>
    </w:p>
    <w:p>
      <w:pPr>
        <w:pStyle w:val="2"/>
        <w:numPr>
          <w:ilvl w:val="0"/>
          <w:numId w:val="10"/>
        </w:numPr>
        <w:ind w:firstLineChars="0"/>
        <w:rPr>
          <w:color w:val="auto"/>
          <w:highlight w:val="none"/>
          <w:lang w:eastAsia="zh-CN"/>
        </w:rPr>
      </w:pPr>
      <w:r>
        <w:rPr>
          <w:rFonts w:hint="eastAsia"/>
          <w:color w:val="auto"/>
          <w:highlight w:val="none"/>
          <w:lang w:eastAsia="zh-CN"/>
        </w:rPr>
        <w:t>基本性能要求</w:t>
      </w:r>
      <w:bookmarkEnd w:id="381"/>
      <w:bookmarkEnd w:id="382"/>
    </w:p>
    <w:p>
      <w:pPr>
        <w:pStyle w:val="2"/>
        <w:ind w:firstLineChars="0"/>
        <w:rPr>
          <w:color w:val="auto"/>
          <w:highlight w:val="none"/>
          <w:lang w:eastAsia="zh-CN"/>
        </w:rPr>
      </w:pPr>
      <w:r>
        <w:rPr>
          <w:rFonts w:hint="eastAsia"/>
          <w:color w:val="auto"/>
          <w:highlight w:val="none"/>
          <w:lang w:eastAsia="zh-CN"/>
        </w:rPr>
        <w:t>本项目需采用先进的技术和方法，既要反映当今先进水平，又需具有发展潜力。必须保证整个系统的质量和安全，为了建设和维护方便，系统基本要求主要表现在以下几方面：</w:t>
      </w:r>
    </w:p>
    <w:p>
      <w:pPr>
        <w:pStyle w:val="2"/>
        <w:ind w:firstLineChars="0"/>
        <w:rPr>
          <w:color w:val="auto"/>
          <w:highlight w:val="none"/>
          <w:lang w:eastAsia="zh-CN"/>
        </w:rPr>
      </w:pPr>
      <w:r>
        <w:rPr>
          <w:rFonts w:hint="eastAsia"/>
          <w:color w:val="auto"/>
          <w:highlight w:val="none"/>
          <w:lang w:eastAsia="zh-CN"/>
        </w:rPr>
        <w:t>开放性：系统应当扩展性好、灵活及兼容性强，其应用软件移植性强，生命周期长；</w:t>
      </w:r>
    </w:p>
    <w:p>
      <w:pPr>
        <w:pStyle w:val="2"/>
        <w:ind w:firstLineChars="0"/>
        <w:rPr>
          <w:color w:val="auto"/>
          <w:highlight w:val="none"/>
          <w:lang w:eastAsia="zh-CN"/>
        </w:rPr>
      </w:pPr>
      <w:r>
        <w:rPr>
          <w:rFonts w:hint="eastAsia"/>
          <w:color w:val="auto"/>
          <w:highlight w:val="none"/>
          <w:lang w:eastAsia="zh-CN"/>
        </w:rPr>
        <w:t>模块化：系统应严格遵循模块化结构的方式进行开发，以满足通用性、可替代性；</w:t>
      </w:r>
    </w:p>
    <w:p>
      <w:pPr>
        <w:pStyle w:val="2"/>
        <w:ind w:firstLineChars="0"/>
        <w:rPr>
          <w:color w:val="auto"/>
          <w:highlight w:val="none"/>
          <w:lang w:eastAsia="zh-CN"/>
        </w:rPr>
      </w:pPr>
      <w:r>
        <w:rPr>
          <w:rFonts w:hint="eastAsia"/>
          <w:color w:val="auto"/>
          <w:highlight w:val="none"/>
          <w:lang w:eastAsia="zh-CN"/>
        </w:rPr>
        <w:t>保障性：在故障或意外情况下有切实可行的应急方案和技术措施，保证系统可靠与安全运行；</w:t>
      </w:r>
    </w:p>
    <w:p>
      <w:pPr>
        <w:pStyle w:val="2"/>
        <w:ind w:firstLineChars="0"/>
        <w:rPr>
          <w:color w:val="auto"/>
          <w:highlight w:val="none"/>
          <w:lang w:eastAsia="zh-CN"/>
        </w:rPr>
      </w:pPr>
      <w:r>
        <w:rPr>
          <w:rFonts w:hint="eastAsia"/>
          <w:color w:val="auto"/>
          <w:highlight w:val="none"/>
          <w:lang w:eastAsia="zh-CN"/>
        </w:rPr>
        <w:t>先进性：采用与技术发展潮流相吻合的产品，保证项目的可延续性；</w:t>
      </w:r>
    </w:p>
    <w:p>
      <w:pPr>
        <w:pStyle w:val="2"/>
        <w:ind w:firstLineChars="0"/>
        <w:rPr>
          <w:color w:val="auto"/>
          <w:highlight w:val="none"/>
          <w:lang w:eastAsia="zh-CN"/>
        </w:rPr>
      </w:pPr>
      <w:r>
        <w:rPr>
          <w:rFonts w:hint="eastAsia"/>
          <w:color w:val="auto"/>
          <w:highlight w:val="none"/>
          <w:lang w:eastAsia="zh-CN"/>
        </w:rPr>
        <w:t>安全性：必须符合国家的安全标准和要求；</w:t>
      </w:r>
    </w:p>
    <w:p>
      <w:pPr>
        <w:pStyle w:val="2"/>
        <w:ind w:firstLineChars="0"/>
        <w:rPr>
          <w:color w:val="auto"/>
          <w:highlight w:val="none"/>
          <w:lang w:eastAsia="zh-CN"/>
        </w:rPr>
      </w:pPr>
      <w:r>
        <w:rPr>
          <w:rFonts w:hint="eastAsia"/>
          <w:color w:val="auto"/>
          <w:highlight w:val="none"/>
          <w:lang w:eastAsia="zh-CN"/>
        </w:rPr>
        <w:t>经济性：系统在满足功能要求的基础上，尽可能降低造价；</w:t>
      </w:r>
    </w:p>
    <w:p>
      <w:pPr>
        <w:pStyle w:val="2"/>
        <w:ind w:firstLineChars="0"/>
        <w:rPr>
          <w:color w:val="auto"/>
          <w:highlight w:val="none"/>
          <w:lang w:eastAsia="zh-CN"/>
        </w:rPr>
      </w:pPr>
      <w:r>
        <w:rPr>
          <w:rFonts w:hint="eastAsia"/>
          <w:color w:val="auto"/>
          <w:highlight w:val="none"/>
          <w:lang w:eastAsia="zh-CN"/>
        </w:rPr>
        <w:t>高性能：系统响应快，网络的吞吐能力强，可以适应未来5年发展需要；</w:t>
      </w:r>
    </w:p>
    <w:p>
      <w:pPr>
        <w:pStyle w:val="2"/>
        <w:ind w:firstLineChars="0"/>
        <w:rPr>
          <w:color w:val="auto"/>
          <w:highlight w:val="none"/>
          <w:lang w:eastAsia="zh-CN"/>
        </w:rPr>
      </w:pPr>
      <w:r>
        <w:rPr>
          <w:rFonts w:hint="eastAsia"/>
          <w:color w:val="auto"/>
          <w:highlight w:val="none"/>
          <w:lang w:eastAsia="zh-CN"/>
        </w:rPr>
        <w:t>便捷性：系统使用便捷，操作简单和方便访客</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三、服务保障</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1</w:t>
      </w:r>
      <w:r>
        <w:rPr>
          <w:rFonts w:ascii="仿宋" w:hAnsi="仿宋" w:cs="仿宋"/>
          <w:color w:val="auto"/>
          <w:highlight w:val="none"/>
          <w:lang w:eastAsia="zh-CN"/>
        </w:rPr>
        <w:t>.</w:t>
      </w:r>
      <w:r>
        <w:rPr>
          <w:rFonts w:hint="eastAsia" w:ascii="仿宋" w:hAnsi="仿宋" w:cs="仿宋"/>
          <w:color w:val="auto"/>
          <w:highlight w:val="none"/>
          <w:lang w:eastAsia="zh-CN"/>
        </w:rPr>
        <w:t>工期要求</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中标人在签订合同后</w:t>
      </w:r>
      <w:r>
        <w:rPr>
          <w:rFonts w:ascii="仿宋" w:hAnsi="仿宋" w:cs="仿宋"/>
          <w:color w:val="auto"/>
          <w:highlight w:val="none"/>
          <w:lang w:eastAsia="zh-CN"/>
        </w:rPr>
        <w:t>1</w:t>
      </w:r>
      <w:r>
        <w:rPr>
          <w:rFonts w:hint="eastAsia" w:ascii="仿宋" w:hAnsi="仿宋" w:cs="仿宋"/>
          <w:color w:val="auto"/>
          <w:highlight w:val="none"/>
          <w:lang w:eastAsia="zh-CN"/>
        </w:rPr>
        <w:t>个月内完成本项目所有的建设内容，完成项目上线。</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2</w:t>
      </w:r>
      <w:r>
        <w:rPr>
          <w:rFonts w:ascii="仿宋" w:hAnsi="仿宋" w:cs="仿宋"/>
          <w:color w:val="auto"/>
          <w:highlight w:val="none"/>
          <w:lang w:eastAsia="zh-CN"/>
        </w:rPr>
        <w:t>.</w:t>
      </w:r>
      <w:r>
        <w:rPr>
          <w:rFonts w:hint="eastAsia" w:ascii="仿宋" w:hAnsi="仿宋" w:cs="仿宋"/>
          <w:color w:val="auto"/>
          <w:highlight w:val="none"/>
          <w:lang w:eastAsia="zh-CN"/>
        </w:rPr>
        <w:t>项目质保期</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项目通过竣工验收后 ，中标人须提供免费一年的运维服务。</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3</w:t>
      </w:r>
      <w:r>
        <w:rPr>
          <w:rFonts w:ascii="仿宋" w:hAnsi="仿宋" w:cs="仿宋"/>
          <w:color w:val="auto"/>
          <w:highlight w:val="none"/>
          <w:lang w:eastAsia="zh-CN"/>
        </w:rPr>
        <w:t>.</w:t>
      </w:r>
      <w:r>
        <w:rPr>
          <w:rFonts w:hint="eastAsia" w:ascii="仿宋" w:hAnsi="仿宋" w:cs="仿宋"/>
          <w:color w:val="auto"/>
          <w:highlight w:val="none"/>
          <w:lang w:eastAsia="zh-CN"/>
        </w:rPr>
        <w:t>培训要求</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制定培训计划，为用户相关技术户人员、操作人员、涉旅企业、管理人员提供培训。</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4</w:t>
      </w:r>
      <w:r>
        <w:rPr>
          <w:rFonts w:ascii="仿宋" w:hAnsi="仿宋" w:cs="仿宋"/>
          <w:color w:val="auto"/>
          <w:highlight w:val="none"/>
          <w:lang w:eastAsia="zh-CN"/>
        </w:rPr>
        <w:t>.</w:t>
      </w:r>
      <w:r>
        <w:rPr>
          <w:rFonts w:hint="eastAsia" w:ascii="仿宋" w:hAnsi="仿宋" w:cs="仿宋"/>
          <w:color w:val="auto"/>
          <w:highlight w:val="none"/>
          <w:lang w:eastAsia="zh-CN"/>
        </w:rPr>
        <w:t>项目实施人员要求</w:t>
      </w:r>
    </w:p>
    <w:p>
      <w:pPr>
        <w:wordWrap w:val="0"/>
        <w:adjustRightInd w:val="0"/>
        <w:spacing w:line="540" w:lineRule="exact"/>
        <w:ind w:firstLine="480"/>
        <w:jc w:val="both"/>
        <w:rPr>
          <w:rFonts w:ascii="仿宋" w:hAnsi="仿宋" w:cs="仿宋"/>
          <w:color w:val="auto"/>
          <w:highlight w:val="none"/>
          <w:lang w:eastAsia="zh-CN"/>
        </w:rPr>
      </w:pPr>
      <w:r>
        <w:rPr>
          <w:rFonts w:hint="eastAsia" w:ascii="仿宋" w:hAnsi="仿宋" w:cs="仿宋"/>
          <w:color w:val="auto"/>
          <w:highlight w:val="none"/>
          <w:lang w:eastAsia="zh-CN"/>
        </w:rPr>
        <w:t>中标人须提供合理的实施团队机构，保证本项目顺利实施的各项管理制度和质量保证体系，确保人员确定。项目采用项目经理负责制，按照岗位匹配项目团队。</w:t>
      </w:r>
    </w:p>
    <w:p>
      <w:pPr>
        <w:ind w:firstLine="480"/>
        <w:rPr>
          <w:color w:val="auto"/>
          <w:highlight w:val="cyan"/>
          <w:lang w:eastAsia="zh-CN"/>
        </w:rPr>
      </w:pPr>
    </w:p>
    <w:p>
      <w:pPr>
        <w:ind w:left="0" w:leftChars="0" w:firstLine="0" w:firstLineChars="0"/>
        <w:rPr>
          <w:color w:val="auto"/>
          <w:lang w:eastAsia="zh-CN"/>
        </w:rPr>
      </w:pPr>
    </w:p>
    <w:p>
      <w:pPr>
        <w:pStyle w:val="3"/>
        <w:ind w:firstLine="643"/>
        <w:rPr>
          <w:rFonts w:ascii="仿宋" w:hAnsi="仿宋" w:eastAsia="仿宋" w:cs="仿宋"/>
          <w:color w:val="auto"/>
          <w:sz w:val="24"/>
          <w:szCs w:val="24"/>
          <w:lang w:eastAsia="zh-CN"/>
        </w:rPr>
      </w:pPr>
      <w:bookmarkStart w:id="383" w:name="_Toc8098"/>
      <w:bookmarkStart w:id="435" w:name="_GoBack"/>
      <w:bookmarkEnd w:id="435"/>
      <w:r>
        <w:rPr>
          <w:rFonts w:hint="eastAsia"/>
          <w:color w:val="auto"/>
          <w:lang w:eastAsia="zh-CN"/>
        </w:rPr>
        <w:t>第五部分投标文件格式</w:t>
      </w:r>
      <w:bookmarkEnd w:id="383"/>
    </w:p>
    <w:p>
      <w:pPr>
        <w:pStyle w:val="36"/>
        <w:spacing w:after="0"/>
        <w:ind w:left="0" w:firstLine="482"/>
        <w:jc w:val="both"/>
        <w:rPr>
          <w:rFonts w:ascii="仿宋" w:hAnsi="仿宋" w:eastAsia="仿宋" w:cs="仿宋"/>
          <w:color w:val="auto"/>
          <w:sz w:val="24"/>
          <w:szCs w:val="24"/>
          <w:lang w:eastAsia="zh-CN"/>
        </w:rPr>
      </w:pPr>
    </w:p>
    <w:p>
      <w:pPr>
        <w:ind w:firstLine="480"/>
        <w:rPr>
          <w:color w:val="auto"/>
          <w:lang w:eastAsia="zh-CN"/>
        </w:rPr>
      </w:pPr>
      <w:r>
        <w:rPr>
          <w:rFonts w:hint="eastAsia"/>
          <w:color w:val="auto"/>
          <w:lang w:eastAsia="zh-CN"/>
        </w:rPr>
        <w:t>一、</w:t>
      </w:r>
      <w:r>
        <w:rPr>
          <w:rFonts w:hint="eastAsia"/>
          <w:color w:val="auto"/>
          <w:lang w:eastAsia="zh-CN"/>
        </w:rPr>
        <w:tab/>
      </w:r>
      <w:r>
        <w:rPr>
          <w:rFonts w:hint="eastAsia"/>
          <w:color w:val="auto"/>
          <w:lang w:eastAsia="zh-CN"/>
        </w:rPr>
        <w:t>投标函（附件一）；</w:t>
      </w:r>
    </w:p>
    <w:p>
      <w:pPr>
        <w:ind w:firstLine="480"/>
        <w:rPr>
          <w:color w:val="auto"/>
          <w:lang w:eastAsia="zh-CN"/>
        </w:rPr>
      </w:pPr>
      <w:r>
        <w:rPr>
          <w:rFonts w:hint="eastAsia"/>
          <w:color w:val="auto"/>
          <w:lang w:eastAsia="zh-CN"/>
        </w:rPr>
        <w:t>二、</w:t>
      </w:r>
      <w:r>
        <w:rPr>
          <w:rFonts w:hint="eastAsia"/>
          <w:color w:val="auto"/>
          <w:lang w:eastAsia="zh-CN"/>
        </w:rPr>
        <w:tab/>
      </w:r>
      <w:r>
        <w:rPr>
          <w:rFonts w:hint="eastAsia"/>
          <w:color w:val="auto"/>
          <w:lang w:eastAsia="zh-CN"/>
        </w:rPr>
        <w:t>开标一览表（附件二）；</w:t>
      </w:r>
    </w:p>
    <w:p>
      <w:pPr>
        <w:ind w:firstLine="480"/>
        <w:rPr>
          <w:color w:val="auto"/>
          <w:lang w:eastAsia="zh-CN"/>
        </w:rPr>
      </w:pPr>
      <w:r>
        <w:rPr>
          <w:rFonts w:hint="eastAsia"/>
          <w:color w:val="auto"/>
          <w:lang w:eastAsia="zh-CN"/>
        </w:rPr>
        <w:t>三、</w:t>
      </w:r>
      <w:r>
        <w:rPr>
          <w:rFonts w:hint="eastAsia"/>
          <w:color w:val="auto"/>
          <w:lang w:eastAsia="zh-CN"/>
        </w:rPr>
        <w:tab/>
      </w:r>
      <w:r>
        <w:rPr>
          <w:rFonts w:hint="eastAsia"/>
          <w:color w:val="auto"/>
          <w:lang w:eastAsia="zh-CN"/>
        </w:rPr>
        <w:t>分项报价表（附件三）；</w:t>
      </w:r>
    </w:p>
    <w:p>
      <w:pPr>
        <w:ind w:firstLine="480"/>
        <w:rPr>
          <w:color w:val="auto"/>
          <w:lang w:eastAsia="zh-CN"/>
        </w:rPr>
      </w:pPr>
      <w:r>
        <w:rPr>
          <w:rFonts w:hint="eastAsia"/>
          <w:color w:val="auto"/>
          <w:lang w:eastAsia="zh-CN"/>
        </w:rPr>
        <w:t>四、</w:t>
      </w:r>
      <w:r>
        <w:rPr>
          <w:rFonts w:hint="eastAsia"/>
          <w:color w:val="auto"/>
          <w:lang w:eastAsia="zh-CN"/>
        </w:rPr>
        <w:tab/>
      </w:r>
      <w:r>
        <w:rPr>
          <w:rFonts w:hint="eastAsia"/>
          <w:color w:val="auto"/>
          <w:lang w:eastAsia="zh-CN"/>
        </w:rPr>
        <w:t>法定代表人身份证明书（附件四）；</w:t>
      </w:r>
    </w:p>
    <w:p>
      <w:pPr>
        <w:ind w:firstLine="480"/>
        <w:rPr>
          <w:color w:val="auto"/>
          <w:lang w:eastAsia="zh-CN"/>
        </w:rPr>
      </w:pPr>
      <w:r>
        <w:rPr>
          <w:rFonts w:hint="eastAsia"/>
          <w:color w:val="auto"/>
          <w:lang w:eastAsia="zh-CN"/>
        </w:rPr>
        <w:t>五、</w:t>
      </w:r>
      <w:r>
        <w:rPr>
          <w:rFonts w:hint="eastAsia"/>
          <w:color w:val="auto"/>
          <w:lang w:eastAsia="zh-CN"/>
        </w:rPr>
        <w:tab/>
      </w:r>
      <w:r>
        <w:rPr>
          <w:rFonts w:hint="eastAsia"/>
          <w:color w:val="auto"/>
          <w:lang w:eastAsia="zh-CN"/>
        </w:rPr>
        <w:t>法定代表人授权委托书（附件五）；</w:t>
      </w:r>
    </w:p>
    <w:p>
      <w:pPr>
        <w:ind w:firstLine="480"/>
        <w:rPr>
          <w:color w:val="auto"/>
          <w:lang w:eastAsia="zh-CN"/>
        </w:rPr>
      </w:pPr>
      <w:r>
        <w:rPr>
          <w:rFonts w:hint="eastAsia"/>
          <w:color w:val="auto"/>
          <w:lang w:eastAsia="zh-CN"/>
        </w:rPr>
        <w:t>六、</w:t>
      </w:r>
      <w:r>
        <w:rPr>
          <w:rFonts w:hint="eastAsia"/>
          <w:color w:val="auto"/>
          <w:lang w:eastAsia="zh-CN"/>
        </w:rPr>
        <w:tab/>
      </w:r>
      <w:r>
        <w:rPr>
          <w:rFonts w:hint="eastAsia"/>
          <w:color w:val="auto"/>
          <w:lang w:eastAsia="zh-CN"/>
        </w:rPr>
        <w:t>企业基本情况（附件六）；</w:t>
      </w:r>
    </w:p>
    <w:p>
      <w:pPr>
        <w:ind w:firstLine="480"/>
        <w:rPr>
          <w:color w:val="auto"/>
          <w:lang w:eastAsia="zh-CN"/>
        </w:rPr>
      </w:pPr>
      <w:r>
        <w:rPr>
          <w:rFonts w:hint="eastAsia"/>
          <w:color w:val="auto"/>
          <w:lang w:eastAsia="zh-CN"/>
        </w:rPr>
        <w:t>七、</w:t>
      </w:r>
      <w:r>
        <w:rPr>
          <w:rFonts w:hint="eastAsia"/>
          <w:color w:val="auto"/>
          <w:lang w:eastAsia="zh-CN"/>
        </w:rPr>
        <w:tab/>
      </w:r>
      <w:r>
        <w:rPr>
          <w:rFonts w:hint="eastAsia"/>
          <w:color w:val="auto"/>
          <w:lang w:eastAsia="zh-CN"/>
        </w:rPr>
        <w:t>公司简介（后附营业执照（事业单位法人证书）、税务登记证、组织机</w:t>
      </w:r>
    </w:p>
    <w:p>
      <w:pPr>
        <w:ind w:firstLine="480"/>
        <w:rPr>
          <w:color w:val="auto"/>
          <w:lang w:eastAsia="zh-CN"/>
        </w:rPr>
      </w:pPr>
      <w:r>
        <w:rPr>
          <w:rFonts w:hint="eastAsia"/>
          <w:color w:val="auto"/>
          <w:lang w:eastAsia="zh-CN"/>
        </w:rPr>
        <w:t>构代码证、相应的代理资质、保证金交纳情况等企业相关资料）（附件七）；</w:t>
      </w:r>
    </w:p>
    <w:p>
      <w:pPr>
        <w:ind w:firstLine="480"/>
        <w:rPr>
          <w:color w:val="auto"/>
          <w:lang w:eastAsia="zh-CN"/>
        </w:rPr>
      </w:pPr>
      <w:r>
        <w:rPr>
          <w:rFonts w:hint="eastAsia"/>
          <w:color w:val="auto"/>
          <w:lang w:eastAsia="zh-CN"/>
        </w:rPr>
        <w:t>八、</w:t>
      </w:r>
      <w:r>
        <w:rPr>
          <w:rFonts w:hint="eastAsia"/>
          <w:color w:val="auto"/>
          <w:lang w:eastAsia="zh-CN"/>
        </w:rPr>
        <w:tab/>
      </w:r>
      <w:r>
        <w:rPr>
          <w:rFonts w:hint="eastAsia"/>
          <w:color w:val="auto"/>
          <w:lang w:eastAsia="zh-CN"/>
        </w:rPr>
        <w:t>投标人财务状况（需提供近三年（2018至2020年度）财务报表，和纳税情况（提供近三个月纳税记录） （附件八）；</w:t>
      </w:r>
    </w:p>
    <w:p>
      <w:pPr>
        <w:ind w:firstLine="480"/>
        <w:rPr>
          <w:color w:val="auto"/>
          <w:lang w:eastAsia="zh-CN"/>
        </w:rPr>
      </w:pPr>
      <w:r>
        <w:rPr>
          <w:rFonts w:hint="eastAsia"/>
          <w:color w:val="auto"/>
          <w:lang w:eastAsia="zh-CN"/>
        </w:rPr>
        <w:t>九、“信用中国”（</w:t>
      </w:r>
      <w:r>
        <w:fldChar w:fldCharType="begin"/>
      </w:r>
      <w:r>
        <w:instrText xml:space="preserve"> HYPERLINK </w:instrText>
      </w:r>
      <w:r>
        <w:fldChar w:fldCharType="separate"/>
      </w:r>
      <w:r>
        <w:rPr>
          <w:rFonts w:hint="eastAsia"/>
          <w:color w:val="auto"/>
          <w:lang w:eastAsia="zh-CN"/>
        </w:rPr>
        <w:t>www.creditchina.gov.cn）（网页打印件须自招标文件发布之日起至首次提交响应性文件截止时间止从上述网站中打印）</w:t>
      </w:r>
      <w:r>
        <w:rPr>
          <w:rFonts w:hint="eastAsia"/>
          <w:color w:val="auto"/>
          <w:lang w:eastAsia="zh-CN"/>
        </w:rPr>
        <w:fldChar w:fldCharType="end"/>
      </w:r>
      <w:r>
        <w:rPr>
          <w:rFonts w:hint="eastAsia"/>
          <w:color w:val="auto"/>
          <w:lang w:eastAsia="zh-CN"/>
        </w:rPr>
        <w:t>”（www.creditchina.gov.cn）（需提供以上网址网页打印件）； （自行提供）（附件九）</w:t>
      </w:r>
    </w:p>
    <w:p>
      <w:pPr>
        <w:ind w:firstLine="480"/>
        <w:rPr>
          <w:color w:val="auto"/>
          <w:lang w:eastAsia="zh-CN"/>
        </w:rPr>
      </w:pPr>
      <w:r>
        <w:rPr>
          <w:rFonts w:hint="eastAsia"/>
          <w:color w:val="auto"/>
          <w:lang w:eastAsia="zh-CN"/>
        </w:rPr>
        <w:t>十、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附件十）</w:t>
      </w:r>
    </w:p>
    <w:p>
      <w:pPr>
        <w:ind w:firstLine="480"/>
        <w:rPr>
          <w:color w:val="auto"/>
          <w:lang w:eastAsia="zh-CN"/>
        </w:rPr>
      </w:pPr>
      <w:r>
        <w:rPr>
          <w:rFonts w:hint="eastAsia"/>
          <w:color w:val="auto"/>
          <w:lang w:eastAsia="zh-CN"/>
        </w:rPr>
        <w:t>十一、投标人参加招标采购活动3年内在经营活动中无重大违法记录的声明；（附件十一）</w:t>
      </w:r>
    </w:p>
    <w:p>
      <w:pPr>
        <w:ind w:firstLine="480"/>
        <w:rPr>
          <w:lang w:eastAsia="zh-CN"/>
        </w:rPr>
      </w:pPr>
      <w:r>
        <w:rPr>
          <w:rFonts w:hint="eastAsia"/>
          <w:color w:val="auto"/>
          <w:lang w:eastAsia="zh-CN"/>
        </w:rPr>
        <w:t>十二、项目负责人及团队人员（人员配备）简历表（附件十二）</w:t>
      </w:r>
    </w:p>
    <w:p>
      <w:pPr>
        <w:ind w:firstLine="480"/>
        <w:rPr>
          <w:color w:val="auto"/>
          <w:lang w:eastAsia="zh-CN"/>
        </w:rPr>
      </w:pPr>
      <w:r>
        <w:rPr>
          <w:rFonts w:hint="eastAsia"/>
          <w:color w:val="auto"/>
          <w:lang w:eastAsia="zh-CN"/>
        </w:rPr>
        <w:t>十三、综合实力（格式自拟）</w:t>
      </w:r>
    </w:p>
    <w:p>
      <w:pPr>
        <w:ind w:firstLine="480"/>
        <w:rPr>
          <w:color w:val="auto"/>
          <w:lang w:eastAsia="zh-CN"/>
        </w:rPr>
      </w:pPr>
      <w:r>
        <w:rPr>
          <w:rFonts w:hint="eastAsia"/>
          <w:color w:val="auto"/>
          <w:lang w:eastAsia="zh-CN"/>
        </w:rPr>
        <w:t>十四、2019年至今同类项目业绩一览表（附件十三）；</w:t>
      </w:r>
    </w:p>
    <w:p>
      <w:pPr>
        <w:numPr>
          <w:ilvl w:val="0"/>
          <w:numId w:val="11"/>
        </w:numPr>
        <w:ind w:firstLine="480"/>
        <w:rPr>
          <w:color w:val="auto"/>
          <w:lang w:eastAsia="zh-CN"/>
        </w:rPr>
      </w:pPr>
      <w:r>
        <w:rPr>
          <w:rFonts w:hint="eastAsia"/>
          <w:color w:val="auto"/>
          <w:lang w:eastAsia="zh-CN"/>
        </w:rPr>
        <w:t>软件实力、前期分析方案、系统设计方案、功能设计方案、项目进度控制与质量保证方案、售后服务方案；（六大块、格式自拟）</w:t>
      </w:r>
    </w:p>
    <w:p>
      <w:pPr>
        <w:numPr>
          <w:ilvl w:val="0"/>
          <w:numId w:val="11"/>
        </w:numPr>
        <w:ind w:firstLine="480"/>
        <w:rPr>
          <w:color w:val="auto"/>
          <w:lang w:eastAsia="zh-CN"/>
        </w:rPr>
      </w:pPr>
      <w:r>
        <w:rPr>
          <w:rFonts w:hint="eastAsia"/>
          <w:color w:val="auto"/>
          <w:lang w:eastAsia="zh-CN"/>
        </w:rPr>
        <w:t>服务响应（附件十四）</w:t>
      </w:r>
    </w:p>
    <w:p>
      <w:pPr>
        <w:numPr>
          <w:ilvl w:val="0"/>
          <w:numId w:val="11"/>
        </w:numPr>
        <w:ind w:firstLine="480"/>
        <w:rPr>
          <w:color w:val="auto"/>
          <w:lang w:eastAsia="zh-CN"/>
        </w:rPr>
      </w:pPr>
      <w:r>
        <w:rPr>
          <w:rFonts w:hint="eastAsia"/>
          <w:color w:val="auto"/>
          <w:lang w:eastAsia="zh-CN"/>
        </w:rPr>
        <w:t>服务需求偏离表（附件十五）</w:t>
      </w:r>
    </w:p>
    <w:p>
      <w:pPr>
        <w:numPr>
          <w:ilvl w:val="0"/>
          <w:numId w:val="11"/>
        </w:numPr>
        <w:ind w:firstLine="480"/>
        <w:rPr>
          <w:color w:val="auto"/>
          <w:lang w:eastAsia="zh-CN"/>
        </w:rPr>
      </w:pPr>
      <w:r>
        <w:rPr>
          <w:rFonts w:hint="eastAsia"/>
          <w:color w:val="auto"/>
          <w:lang w:eastAsia="zh-CN"/>
        </w:rPr>
        <w:t xml:space="preserve">其他资料（投标人认为有必要提供的有利于自身的其它材料）（附件十六） </w:t>
      </w:r>
    </w:p>
    <w:p>
      <w:pPr>
        <w:numPr>
          <w:ilvl w:val="0"/>
          <w:numId w:val="11"/>
        </w:numPr>
        <w:ind w:firstLine="480"/>
        <w:rPr>
          <w:color w:val="auto"/>
          <w:lang w:eastAsia="zh-CN"/>
        </w:rPr>
      </w:pPr>
      <w:r>
        <w:rPr>
          <w:rFonts w:hint="eastAsia"/>
          <w:color w:val="auto"/>
          <w:lang w:eastAsia="zh-CN"/>
        </w:rPr>
        <w:t>（中小微企业证明文件等（如有）（附件十七）</w:t>
      </w:r>
    </w:p>
    <w:p>
      <w:pPr>
        <w:ind w:firstLine="480"/>
        <w:rPr>
          <w:lang w:eastAsia="zh-CN"/>
        </w:rPr>
      </w:pPr>
      <w:r>
        <w:rPr>
          <w:rFonts w:hint="eastAsia"/>
          <w:color w:val="auto"/>
          <w:lang w:eastAsia="zh-CN"/>
        </w:rPr>
        <w:t>注：以上材料须加盖单位公章，投标人需将投标文件按上述顺序装订成册。</w:t>
      </w: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p>
    <w:p>
      <w:pPr>
        <w:pStyle w:val="36"/>
        <w:spacing w:after="0"/>
        <w:ind w:left="0" w:firstLine="482"/>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附件一</w:t>
      </w:r>
    </w:p>
    <w:p>
      <w:pPr>
        <w:pStyle w:val="36"/>
        <w:spacing w:after="0"/>
        <w:ind w:left="0" w:firstLine="480"/>
        <w:jc w:val="center"/>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投标函</w:t>
      </w:r>
    </w:p>
    <w:p>
      <w:pPr>
        <w:pStyle w:val="42"/>
        <w:spacing w:after="0" w:line="360" w:lineRule="auto"/>
        <w:ind w:firstLine="480"/>
        <w:jc w:val="both"/>
        <w:rPr>
          <w:rFonts w:ascii="仿宋" w:hAnsi="仿宋" w:eastAsia="仿宋" w:cs="仿宋"/>
          <w:color w:val="auto"/>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（采购人）</w:t>
      </w:r>
      <w:r>
        <w:rPr>
          <w:rFonts w:hint="eastAsia" w:ascii="仿宋" w:hAnsi="仿宋" w:eastAsia="仿宋" w:cs="仿宋"/>
          <w:color w:val="auto"/>
          <w:lang w:eastAsia="zh-CN"/>
        </w:rPr>
        <w:t>：</w:t>
      </w:r>
    </w:p>
    <w:p>
      <w:pPr>
        <w:pStyle w:val="42"/>
        <w:tabs>
          <w:tab w:val="left" w:pos="8649"/>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经研究，我们决定参加编号为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的招标投标活动，为此，我方正式授权</w:t>
      </w:r>
      <w:r>
        <w:rPr>
          <w:rFonts w:hint="eastAsia" w:ascii="仿宋" w:hAnsi="仿宋" w:eastAsia="仿宋" w:cs="仿宋"/>
          <w:color w:val="auto"/>
          <w:u w:val="single"/>
          <w:lang w:eastAsia="zh-CN"/>
        </w:rPr>
        <w:t>（委托代理人）</w:t>
      </w:r>
      <w:r>
        <w:rPr>
          <w:rFonts w:hint="eastAsia" w:ascii="仿宋" w:hAnsi="仿宋" w:eastAsia="仿宋" w:cs="仿宋"/>
          <w:color w:val="auto"/>
          <w:lang w:eastAsia="zh-CN"/>
        </w:rPr>
        <w:t>代表我公司签署投标文件,郑重声明以下诸点，并负法律责任。</w:t>
      </w:r>
    </w:p>
    <w:p>
      <w:pPr>
        <w:pStyle w:val="42"/>
        <w:tabs>
          <w:tab w:val="left" w:pos="1468"/>
        </w:tabs>
        <w:spacing w:after="0" w:line="360" w:lineRule="auto"/>
        <w:ind w:firstLine="480"/>
        <w:jc w:val="both"/>
        <w:rPr>
          <w:rFonts w:ascii="仿宋" w:hAnsi="仿宋" w:eastAsia="仿宋" w:cs="仿宋"/>
          <w:color w:val="auto"/>
          <w:lang w:eastAsia="zh-CN"/>
        </w:rPr>
      </w:pPr>
      <w:bookmarkStart w:id="384" w:name="bookmark432"/>
      <w:r>
        <w:rPr>
          <w:rFonts w:hint="eastAsia" w:ascii="仿宋" w:hAnsi="仿宋" w:eastAsia="仿宋" w:cs="仿宋"/>
          <w:color w:val="auto"/>
          <w:lang w:eastAsia="zh-CN"/>
        </w:rPr>
        <w:t>一</w:t>
      </w:r>
      <w:bookmarkEnd w:id="384"/>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我方提交投标文件，正本1份，副本4份，报价一览表1份，投标文件投标文件电子版</w:t>
      </w:r>
      <w:r>
        <w:rPr>
          <w:rFonts w:hint="eastAsia" w:ascii="仿宋" w:hAnsi="仿宋" w:eastAsia="仿宋" w:cs="仿宋"/>
          <w:color w:val="auto"/>
          <w:lang w:val="en-US" w:eastAsia="zh-CN"/>
        </w:rPr>
        <w:t>1</w:t>
      </w:r>
      <w:r>
        <w:rPr>
          <w:rFonts w:hint="eastAsia" w:ascii="仿宋" w:hAnsi="仿宋" w:eastAsia="仿宋" w:cs="仿宋"/>
          <w:color w:val="auto"/>
          <w:lang w:eastAsia="zh-CN"/>
        </w:rPr>
        <w:t>份。</w:t>
      </w:r>
    </w:p>
    <w:p>
      <w:pPr>
        <w:pStyle w:val="42"/>
        <w:tabs>
          <w:tab w:val="left" w:pos="1490"/>
        </w:tabs>
        <w:spacing w:after="0" w:line="360" w:lineRule="auto"/>
        <w:ind w:firstLine="480"/>
        <w:jc w:val="both"/>
        <w:rPr>
          <w:rFonts w:ascii="仿宋" w:hAnsi="仿宋" w:eastAsia="仿宋" w:cs="仿宋"/>
          <w:color w:val="auto"/>
          <w:lang w:eastAsia="zh-CN"/>
        </w:rPr>
      </w:pPr>
      <w:bookmarkStart w:id="385" w:name="bookmark433"/>
      <w:r>
        <w:rPr>
          <w:rFonts w:hint="eastAsia" w:ascii="仿宋" w:hAnsi="仿宋" w:eastAsia="仿宋" w:cs="仿宋"/>
          <w:color w:val="auto"/>
          <w:lang w:eastAsia="zh-CN"/>
        </w:rPr>
        <w:t>二</w:t>
      </w:r>
      <w:bookmarkEnd w:id="385"/>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如果我方的投标文件被接受，我方将履行公开招标文件中规定的每项要 求，并按我方投标文件中的承诺按期、按质、按量履约；</w:t>
      </w:r>
    </w:p>
    <w:p>
      <w:pPr>
        <w:pStyle w:val="42"/>
        <w:tabs>
          <w:tab w:val="left" w:pos="1494"/>
        </w:tabs>
        <w:spacing w:after="0" w:line="360" w:lineRule="auto"/>
        <w:ind w:firstLine="480"/>
        <w:rPr>
          <w:rFonts w:ascii="仿宋" w:hAnsi="仿宋" w:eastAsia="仿宋" w:cs="仿宋"/>
          <w:color w:val="auto"/>
          <w:lang w:eastAsia="zh-CN"/>
        </w:rPr>
      </w:pPr>
      <w:bookmarkStart w:id="386" w:name="bookmark434"/>
      <w:r>
        <w:rPr>
          <w:rFonts w:hint="eastAsia" w:ascii="仿宋" w:hAnsi="仿宋" w:eastAsia="仿宋" w:cs="仿宋"/>
          <w:color w:val="auto"/>
          <w:lang w:eastAsia="zh-CN"/>
        </w:rPr>
        <w:t>三</w:t>
      </w:r>
      <w:bookmarkEnd w:id="386"/>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我方理解，最低报价不是中标的唯一条件，你们有选择投标人的权利；</w:t>
      </w:r>
    </w:p>
    <w:p>
      <w:pPr>
        <w:pStyle w:val="42"/>
        <w:tabs>
          <w:tab w:val="left" w:pos="1512"/>
        </w:tabs>
        <w:spacing w:after="0" w:line="360" w:lineRule="auto"/>
        <w:ind w:firstLine="480"/>
        <w:jc w:val="both"/>
        <w:rPr>
          <w:rFonts w:ascii="仿宋" w:hAnsi="仿宋" w:eastAsia="仿宋" w:cs="仿宋"/>
          <w:color w:val="auto"/>
          <w:lang w:eastAsia="zh-CN"/>
        </w:rPr>
      </w:pPr>
      <w:bookmarkStart w:id="387" w:name="bookmark435"/>
      <w:r>
        <w:rPr>
          <w:rFonts w:hint="eastAsia" w:ascii="仿宋" w:hAnsi="仿宋" w:eastAsia="仿宋" w:cs="仿宋"/>
          <w:color w:val="auto"/>
          <w:lang w:eastAsia="zh-CN"/>
        </w:rPr>
        <w:t>四</w:t>
      </w:r>
      <w:bookmarkEnd w:id="387"/>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我方愿按《中华人民共和国合同法》及其他有关法律、法规的规定，自觉履行自己的全部责任；</w:t>
      </w:r>
    </w:p>
    <w:p>
      <w:pPr>
        <w:pStyle w:val="42"/>
        <w:tabs>
          <w:tab w:val="left" w:pos="1498"/>
        </w:tabs>
        <w:spacing w:after="0" w:line="360" w:lineRule="auto"/>
        <w:ind w:firstLine="480"/>
        <w:jc w:val="both"/>
        <w:rPr>
          <w:rFonts w:ascii="仿宋" w:hAnsi="仿宋" w:eastAsia="仿宋" w:cs="仿宋"/>
          <w:color w:val="auto"/>
          <w:lang w:eastAsia="zh-CN"/>
        </w:rPr>
      </w:pPr>
      <w:bookmarkStart w:id="388" w:name="bookmark436"/>
      <w:r>
        <w:rPr>
          <w:rFonts w:hint="eastAsia" w:ascii="仿宋" w:hAnsi="仿宋" w:eastAsia="仿宋" w:cs="仿宋"/>
          <w:color w:val="auto"/>
          <w:lang w:eastAsia="zh-CN"/>
        </w:rPr>
        <w:t>五</w:t>
      </w:r>
      <w:bookmarkEnd w:id="388"/>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我方同意按公开招标文件的规定交纳投标保证金、中标服务费，遵守贵方有关投标的各项规定；</w:t>
      </w:r>
    </w:p>
    <w:p>
      <w:pPr>
        <w:pStyle w:val="42"/>
        <w:tabs>
          <w:tab w:val="left" w:pos="1494"/>
        </w:tabs>
        <w:spacing w:after="0" w:line="360" w:lineRule="auto"/>
        <w:ind w:firstLine="480"/>
        <w:jc w:val="both"/>
        <w:rPr>
          <w:rFonts w:ascii="仿宋" w:hAnsi="仿宋" w:eastAsia="仿宋" w:cs="仿宋"/>
          <w:color w:val="auto"/>
          <w:lang w:eastAsia="zh-CN"/>
        </w:rPr>
      </w:pPr>
      <w:bookmarkStart w:id="389" w:name="bookmark437"/>
      <w:r>
        <w:rPr>
          <w:rFonts w:hint="eastAsia" w:ascii="仿宋" w:hAnsi="仿宋" w:eastAsia="仿宋" w:cs="仿宋"/>
          <w:color w:val="auto"/>
          <w:lang w:eastAsia="zh-CN"/>
        </w:rPr>
        <w:t>六</w:t>
      </w:r>
      <w:bookmarkEnd w:id="389"/>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42"/>
        <w:tabs>
          <w:tab w:val="left" w:pos="1494"/>
        </w:tabs>
        <w:spacing w:after="0" w:line="360" w:lineRule="auto"/>
        <w:ind w:firstLine="480"/>
        <w:rPr>
          <w:rFonts w:ascii="仿宋" w:hAnsi="仿宋" w:eastAsia="仿宋" w:cs="仿宋"/>
          <w:color w:val="auto"/>
          <w:lang w:eastAsia="zh-CN"/>
        </w:rPr>
      </w:pPr>
      <w:bookmarkStart w:id="390" w:name="bookmark438"/>
      <w:r>
        <w:rPr>
          <w:rFonts w:hint="eastAsia" w:ascii="仿宋" w:hAnsi="仿宋" w:eastAsia="仿宋" w:cs="仿宋"/>
          <w:color w:val="auto"/>
          <w:lang w:eastAsia="zh-CN"/>
        </w:rPr>
        <w:t>七</w:t>
      </w:r>
      <w:bookmarkEnd w:id="390"/>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我方的投标文件有效期为9</w:t>
      </w:r>
      <w:r>
        <w:rPr>
          <w:rFonts w:hint="eastAsia" w:ascii="仿宋" w:hAnsi="仿宋" w:eastAsia="仿宋" w:cs="仿宋"/>
          <w:color w:val="auto"/>
          <w:lang w:val="en-US" w:eastAsia="zh-CN"/>
        </w:rPr>
        <w:t>0</w:t>
      </w:r>
      <w:r>
        <w:rPr>
          <w:rFonts w:hint="eastAsia" w:ascii="仿宋" w:hAnsi="仿宋" w:eastAsia="仿宋" w:cs="仿宋"/>
          <w:color w:val="auto"/>
          <w:lang w:eastAsia="zh-CN"/>
        </w:rPr>
        <w:t>天。</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单位名称（公章）：</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法定代表人（签字或盖章）：</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法人授权代表（签字）：</w:t>
      </w:r>
    </w:p>
    <w:p>
      <w:pPr>
        <w:pStyle w:val="42"/>
        <w:spacing w:after="0" w:line="360" w:lineRule="auto"/>
        <w:ind w:firstLine="480"/>
        <w:rPr>
          <w:rFonts w:ascii="仿宋" w:hAnsi="仿宋" w:eastAsia="仿宋" w:cs="仿宋"/>
          <w:color w:val="auto"/>
          <w:lang w:eastAsia="zh-CN"/>
        </w:rPr>
      </w:pPr>
    </w:p>
    <w:p>
      <w:pPr>
        <w:widowControl/>
        <w:spacing w:line="240" w:lineRule="auto"/>
        <w:ind w:firstLine="0" w:firstLineChars="0"/>
        <w:rPr>
          <w:rFonts w:ascii="仿宋" w:hAnsi="仿宋" w:cs="仿宋"/>
          <w:color w:val="auto"/>
          <w:lang w:eastAsia="zh-CN"/>
        </w:rPr>
      </w:pPr>
      <w:r>
        <w:rPr>
          <w:rFonts w:ascii="仿宋" w:hAnsi="仿宋" w:cs="仿宋"/>
          <w:color w:val="auto"/>
          <w:lang w:eastAsia="zh-CN"/>
        </w:rPr>
        <w:br w:type="page"/>
      </w:r>
    </w:p>
    <w:p>
      <w:pPr>
        <w:pStyle w:val="36"/>
        <w:spacing w:after="0"/>
        <w:ind w:left="0" w:firstLine="482"/>
        <w:rPr>
          <w:rFonts w:ascii="仿宋" w:hAnsi="仿宋" w:eastAsia="仿宋" w:cs="仿宋"/>
          <w:color w:val="auto"/>
          <w:sz w:val="24"/>
          <w:szCs w:val="24"/>
        </w:rPr>
      </w:pPr>
      <w:r>
        <w:rPr>
          <w:rFonts w:hint="eastAsia" w:ascii="仿宋" w:hAnsi="仿宋" w:eastAsia="仿宋" w:cs="仿宋"/>
          <w:color w:val="auto"/>
          <w:sz w:val="24"/>
          <w:szCs w:val="24"/>
        </w:rPr>
        <w:t>附件二</w:t>
      </w:r>
    </w:p>
    <w:p>
      <w:pPr>
        <w:pStyle w:val="36"/>
        <w:spacing w:after="0"/>
        <w:ind w:left="0" w:firstLine="480"/>
        <w:jc w:val="center"/>
        <w:rPr>
          <w:rFonts w:ascii="仿宋" w:hAnsi="仿宋" w:eastAsia="仿宋" w:cs="仿宋"/>
          <w:color w:val="auto"/>
          <w:sz w:val="24"/>
          <w:szCs w:val="24"/>
        </w:rPr>
      </w:pPr>
      <w:r>
        <w:rPr>
          <w:rFonts w:hint="eastAsia" w:ascii="仿宋" w:hAnsi="仿宋" w:eastAsia="仿宋" w:cs="仿宋"/>
          <w:b w:val="0"/>
          <w:bCs w:val="0"/>
          <w:color w:val="auto"/>
          <w:sz w:val="24"/>
          <w:szCs w:val="24"/>
        </w:rPr>
        <w:t>报价一览表</w:t>
      </w:r>
    </w:p>
    <w:tbl>
      <w:tblPr>
        <w:tblStyle w:val="23"/>
        <w:tblW w:w="0" w:type="auto"/>
        <w:jc w:val="center"/>
        <w:tblLayout w:type="fixed"/>
        <w:tblCellMar>
          <w:top w:w="0" w:type="dxa"/>
          <w:left w:w="10" w:type="dxa"/>
          <w:bottom w:w="0" w:type="dxa"/>
          <w:right w:w="10" w:type="dxa"/>
        </w:tblCellMar>
      </w:tblPr>
      <w:tblGrid>
        <w:gridCol w:w="1883"/>
        <w:gridCol w:w="2474"/>
        <w:gridCol w:w="1366"/>
        <w:gridCol w:w="3467"/>
      </w:tblGrid>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lang w:eastAsia="zh-CN"/>
              </w:rPr>
            </w:pPr>
            <w:r>
              <w:rPr>
                <w:rFonts w:hint="eastAsia" w:ascii="仿宋" w:hAnsi="仿宋" w:eastAsia="仿宋" w:cs="仿宋"/>
                <w:color w:val="auto"/>
                <w:lang w:eastAsia="zh-CN"/>
              </w:rPr>
              <w:t>单位名称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项目编号</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项目名称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法定代表人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366"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color w:val="auto"/>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联系人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366"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color w:val="auto"/>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2374" w:hRule="exact"/>
          <w:jc w:val="center"/>
        </w:trPr>
        <w:tc>
          <w:tcPr>
            <w:tcW w:w="1883"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投标总价</w:t>
            </w:r>
          </w:p>
        </w:tc>
        <w:tc>
          <w:tcPr>
            <w:tcW w:w="7307" w:type="dxa"/>
            <w:gridSpan w:val="3"/>
            <w:tcBorders>
              <w:top w:val="single" w:color="auto" w:sz="4" w:space="0"/>
              <w:left w:val="single" w:color="auto" w:sz="4" w:space="0"/>
              <w:right w:val="single" w:color="auto" w:sz="4" w:space="0"/>
            </w:tcBorders>
            <w:shd w:val="clear" w:color="auto" w:fill="FFFFFF"/>
            <w:vAlign w:val="center"/>
          </w:tcPr>
          <w:p>
            <w:pPr>
              <w:pStyle w:val="44"/>
              <w:tabs>
                <w:tab w:val="left" w:leader="underscore" w:pos="6440"/>
              </w:tabs>
              <w:ind w:firstLine="480"/>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lang w:eastAsia="zh-CN"/>
              </w:rPr>
              <w:tab/>
            </w:r>
          </w:p>
          <w:p>
            <w:pPr>
              <w:pStyle w:val="44"/>
              <w:tabs>
                <w:tab w:val="left" w:leader="underscore" w:pos="6469"/>
              </w:tabs>
              <w:ind w:firstLine="480"/>
              <w:rPr>
                <w:rFonts w:ascii="仿宋" w:hAnsi="仿宋" w:eastAsia="仿宋" w:cs="仿宋"/>
                <w:color w:val="auto"/>
                <w:lang w:eastAsia="zh-CN"/>
              </w:rPr>
            </w:pPr>
            <w:r>
              <w:rPr>
                <w:rFonts w:hint="eastAsia" w:ascii="仿宋" w:hAnsi="仿宋" w:eastAsia="仿宋" w:cs="仿宋"/>
                <w:color w:val="auto"/>
                <w:lang w:eastAsia="zh-CN"/>
              </w:rPr>
              <w:t>人民币（大写）：</w:t>
            </w:r>
            <w:r>
              <w:rPr>
                <w:rFonts w:hint="eastAsia" w:ascii="仿宋" w:hAnsi="仿宋" w:eastAsia="仿宋" w:cs="仿宋"/>
                <w:color w:val="auto"/>
                <w:lang w:eastAsia="zh-CN"/>
              </w:rPr>
              <w:tab/>
            </w:r>
          </w:p>
        </w:tc>
      </w:tr>
      <w:tr>
        <w:tblPrEx>
          <w:tblCellMar>
            <w:top w:w="0" w:type="dxa"/>
            <w:left w:w="10" w:type="dxa"/>
            <w:bottom w:w="0" w:type="dxa"/>
            <w:right w:w="10" w:type="dxa"/>
          </w:tblCellMar>
        </w:tblPrEx>
        <w:trPr>
          <w:trHeight w:val="2382" w:hRule="exact"/>
          <w:jc w:val="center"/>
        </w:trPr>
        <w:tc>
          <w:tcPr>
            <w:tcW w:w="1883" w:type="dxa"/>
            <w:tcBorders>
              <w:top w:val="single" w:color="auto" w:sz="4" w:space="0"/>
              <w:left w:val="single" w:color="auto" w:sz="4" w:space="0"/>
              <w:bottom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项目服务期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auto"/>
              </w:rPr>
            </w:pPr>
          </w:p>
        </w:tc>
      </w:tr>
    </w:tbl>
    <w:p>
      <w:pPr>
        <w:ind w:firstLine="480"/>
        <w:rPr>
          <w:rFonts w:ascii="仿宋" w:hAnsi="仿宋" w:cs="仿宋"/>
          <w:color w:val="auto"/>
        </w:rPr>
      </w:pPr>
    </w:p>
    <w:p>
      <w:pPr>
        <w:pStyle w:val="42"/>
        <w:tabs>
          <w:tab w:val="left" w:pos="2715"/>
          <w:tab w:val="left" w:pos="2999"/>
          <w:tab w:val="left" w:pos="7393"/>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单位公章：</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ab/>
      </w:r>
      <w:r>
        <w:rPr>
          <w:rFonts w:hint="eastAsia" w:ascii="仿宋" w:hAnsi="仿宋" w:eastAsia="仿宋" w:cs="仿宋"/>
          <w:color w:val="auto"/>
          <w:lang w:eastAsia="zh-CN"/>
        </w:rPr>
        <w:t>法定代表人或授权代表签字：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p>
    <w:p>
      <w:pPr>
        <w:pStyle w:val="38"/>
        <w:spacing w:after="0"/>
        <w:ind w:firstLine="480"/>
        <w:jc w:val="left"/>
        <w:rPr>
          <w:rFonts w:ascii="仿宋" w:hAnsi="仿宋" w:eastAsia="仿宋" w:cs="仿宋"/>
          <w:color w:val="auto"/>
          <w:sz w:val="24"/>
          <w:szCs w:val="24"/>
        </w:rPr>
      </w:pPr>
      <w:r>
        <w:rPr>
          <w:rFonts w:hint="eastAsia" w:ascii="仿宋" w:hAnsi="仿宋" w:eastAsia="仿宋" w:cs="仿宋"/>
          <w:color w:val="auto"/>
          <w:sz w:val="24"/>
          <w:szCs w:val="24"/>
        </w:rPr>
        <w:t>注：</w:t>
      </w:r>
    </w:p>
    <w:p>
      <w:pPr>
        <w:pStyle w:val="57"/>
        <w:numPr>
          <w:ilvl w:val="0"/>
          <w:numId w:val="12"/>
        </w:numPr>
        <w:ind w:firstLineChars="0"/>
        <w:rPr>
          <w:color w:val="auto"/>
          <w:lang w:eastAsia="zh-CN"/>
        </w:rPr>
      </w:pPr>
      <w:bookmarkStart w:id="391" w:name="bookmark439"/>
      <w:bookmarkEnd w:id="391"/>
      <w:r>
        <w:rPr>
          <w:rFonts w:hint="eastAsia"/>
          <w:color w:val="auto"/>
          <w:lang w:eastAsia="zh-CN"/>
        </w:rPr>
        <w:t>投标货币为人民币。本项目为总价合同，在数量不发生变化时，不得变动价格;</w:t>
      </w:r>
      <w:bookmarkStart w:id="392" w:name="bookmark442"/>
      <w:bookmarkEnd w:id="392"/>
      <w:bookmarkStart w:id="393" w:name="_Toc15590"/>
      <w:bookmarkStart w:id="394" w:name="bookmark440"/>
      <w:bookmarkStart w:id="395" w:name="bookmark443"/>
      <w:bookmarkStart w:id="396" w:name="bookmark441"/>
      <w:bookmarkStart w:id="397" w:name="_Toc29416"/>
      <w:bookmarkStart w:id="398" w:name="_Toc9549"/>
    </w:p>
    <w:bookmarkEnd w:id="393"/>
    <w:bookmarkEnd w:id="394"/>
    <w:bookmarkEnd w:id="395"/>
    <w:bookmarkEnd w:id="396"/>
    <w:bookmarkEnd w:id="397"/>
    <w:bookmarkEnd w:id="398"/>
    <w:p>
      <w:pPr>
        <w:pStyle w:val="57"/>
        <w:numPr>
          <w:ilvl w:val="0"/>
          <w:numId w:val="12"/>
        </w:numPr>
        <w:ind w:firstLineChars="0"/>
        <w:rPr>
          <w:color w:val="auto"/>
          <w:lang w:eastAsia="zh-CN"/>
        </w:rPr>
      </w:pPr>
      <w:r>
        <w:rPr>
          <w:rFonts w:hint="eastAsia"/>
          <w:color w:val="auto"/>
          <w:lang w:eastAsia="zh-CN"/>
        </w:rPr>
        <w:t>所有响应表格应根据投标人预算方式自行编制。</w:t>
      </w:r>
    </w:p>
    <w:p>
      <w:pPr>
        <w:pStyle w:val="38"/>
        <w:tabs>
          <w:tab w:val="left" w:pos="1197"/>
        </w:tabs>
        <w:spacing w:after="0"/>
        <w:ind w:firstLineChars="0"/>
        <w:jc w:val="left"/>
        <w:rPr>
          <w:rFonts w:ascii="仿宋" w:hAnsi="仿宋" w:eastAsia="仿宋" w:cs="仿宋"/>
          <w:color w:val="auto"/>
          <w:sz w:val="24"/>
          <w:szCs w:val="24"/>
          <w:lang w:eastAsia="zh-CN"/>
        </w:rPr>
      </w:pPr>
    </w:p>
    <w:p>
      <w:pPr>
        <w:widowControl/>
        <w:spacing w:line="240" w:lineRule="auto"/>
        <w:ind w:firstLine="0" w:firstLineChars="0"/>
        <w:rPr>
          <w:rFonts w:ascii="仿宋" w:hAnsi="仿宋" w:cs="仿宋"/>
          <w:color w:val="auto"/>
          <w:lang w:val="zh-TW" w:eastAsia="zh-CN" w:bidi="zh-TW"/>
        </w:rPr>
      </w:pPr>
      <w:r>
        <w:rPr>
          <w:rFonts w:ascii="仿宋" w:hAnsi="仿宋" w:cs="仿宋"/>
          <w:b/>
          <w:bCs/>
          <w:color w:val="auto"/>
          <w:lang w:eastAsia="zh-CN"/>
        </w:rPr>
        <w:br w:type="page"/>
      </w:r>
    </w:p>
    <w:p>
      <w:pPr>
        <w:pStyle w:val="36"/>
        <w:spacing w:after="0"/>
        <w:ind w:left="0" w:firstLine="482"/>
        <w:rPr>
          <w:rFonts w:ascii="仿宋" w:hAnsi="仿宋" w:eastAsia="仿宋" w:cs="仿宋"/>
          <w:color w:val="auto"/>
          <w:sz w:val="24"/>
          <w:szCs w:val="24"/>
        </w:rPr>
      </w:pPr>
      <w:r>
        <w:rPr>
          <w:rFonts w:hint="eastAsia" w:ascii="仿宋" w:hAnsi="仿宋" w:eastAsia="仿宋" w:cs="仿宋"/>
          <w:color w:val="auto"/>
          <w:sz w:val="24"/>
          <w:szCs w:val="24"/>
        </w:rPr>
        <w:t>附件三</w:t>
      </w:r>
    </w:p>
    <w:p>
      <w:pPr>
        <w:pStyle w:val="36"/>
        <w:spacing w:after="0"/>
        <w:ind w:left="0" w:firstLine="480"/>
        <w:jc w:val="center"/>
        <w:rPr>
          <w:rFonts w:ascii="仿宋" w:hAnsi="仿宋" w:eastAsia="仿宋" w:cs="仿宋"/>
          <w:color w:val="auto"/>
          <w:sz w:val="24"/>
          <w:szCs w:val="24"/>
        </w:rPr>
      </w:pPr>
      <w:r>
        <w:rPr>
          <w:rFonts w:hint="eastAsia" w:ascii="仿宋" w:hAnsi="仿宋" w:eastAsia="仿宋" w:cs="仿宋"/>
          <w:b w:val="0"/>
          <w:bCs w:val="0"/>
          <w:color w:val="auto"/>
          <w:sz w:val="24"/>
          <w:szCs w:val="24"/>
        </w:rPr>
        <w:t>分项报价表</w:t>
      </w:r>
    </w:p>
    <w:tbl>
      <w:tblPr>
        <w:tblStyle w:val="23"/>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498" w:hRule="exact"/>
          <w:jc w:val="center"/>
        </w:trPr>
        <w:tc>
          <w:tcPr>
            <w:tcW w:w="970" w:type="dxa"/>
            <w:tcBorders>
              <w:top w:val="single" w:color="auto" w:sz="4" w:space="0"/>
              <w:left w:val="single" w:color="auto" w:sz="4" w:space="0"/>
            </w:tcBorders>
            <w:shd w:val="clear" w:color="auto" w:fill="FFFFFF"/>
            <w:vAlign w:val="center"/>
          </w:tcPr>
          <w:p>
            <w:pPr>
              <w:pStyle w:val="44"/>
              <w:ind w:firstLine="240" w:firstLineChars="100"/>
              <w:jc w:val="both"/>
              <w:rPr>
                <w:rFonts w:ascii="仿宋" w:hAnsi="仿宋" w:eastAsia="仿宋" w:cs="仿宋"/>
                <w:color w:val="auto"/>
              </w:rPr>
            </w:pPr>
            <w:r>
              <w:rPr>
                <w:rFonts w:hint="eastAsia" w:ascii="仿宋" w:hAnsi="仿宋" w:eastAsia="仿宋" w:cs="仿宋"/>
                <w:color w:val="auto"/>
              </w:rPr>
              <w:t>序号</w:t>
            </w:r>
          </w:p>
        </w:tc>
        <w:tc>
          <w:tcPr>
            <w:tcW w:w="987" w:type="dxa"/>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color w:val="auto"/>
              </w:rPr>
              <w:t>总项内容</w:t>
            </w:r>
          </w:p>
        </w:tc>
        <w:tc>
          <w:tcPr>
            <w:tcW w:w="5402"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1</w:t>
            </w:r>
          </w:p>
        </w:tc>
        <w:tc>
          <w:tcPr>
            <w:tcW w:w="987"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2</w:t>
            </w:r>
          </w:p>
        </w:tc>
        <w:tc>
          <w:tcPr>
            <w:tcW w:w="987"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3</w:t>
            </w:r>
          </w:p>
        </w:tc>
        <w:tc>
          <w:tcPr>
            <w:tcW w:w="987"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4</w:t>
            </w:r>
          </w:p>
        </w:tc>
        <w:tc>
          <w:tcPr>
            <w:tcW w:w="987"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5</w:t>
            </w:r>
          </w:p>
        </w:tc>
        <w:tc>
          <w:tcPr>
            <w:tcW w:w="987" w:type="dxa"/>
            <w:vMerge w:val="restart"/>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color w:val="auto"/>
              </w:rPr>
              <w:t>其他费用</w:t>
            </w:r>
          </w:p>
        </w:tc>
        <w:tc>
          <w:tcPr>
            <w:tcW w:w="5402" w:type="dxa"/>
            <w:tcBorders>
              <w:top w:val="single" w:color="auto" w:sz="4" w:space="0"/>
              <w:lef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ascii="仿宋" w:hAnsi="仿宋" w:cs="仿宋"/>
                <w:color w:val="auto"/>
              </w:rPr>
            </w:pPr>
          </w:p>
        </w:tc>
        <w:tc>
          <w:tcPr>
            <w:tcW w:w="987" w:type="dxa"/>
            <w:vMerge w:val="continue"/>
            <w:tcBorders>
              <w:left w:val="single" w:color="auto" w:sz="4" w:space="0"/>
            </w:tcBorders>
            <w:shd w:val="clear" w:color="auto" w:fill="FFFFFF"/>
            <w:vAlign w:val="center"/>
          </w:tcPr>
          <w:p>
            <w:pPr>
              <w:ind w:firstLine="480"/>
              <w:rPr>
                <w:rFonts w:ascii="仿宋" w:hAnsi="仿宋" w:cs="仿宋"/>
                <w:color w:val="auto"/>
              </w:rPr>
            </w:pPr>
          </w:p>
        </w:tc>
        <w:tc>
          <w:tcPr>
            <w:tcW w:w="5402" w:type="dxa"/>
            <w:tcBorders>
              <w:top w:val="single" w:color="auto" w:sz="4" w:space="0"/>
              <w:left w:val="single" w:color="auto" w:sz="4" w:space="0"/>
            </w:tcBorders>
            <w:shd w:val="clear" w:color="auto" w:fill="FFFFFF"/>
            <w:vAlign w:val="bottom"/>
          </w:tcPr>
          <w:p>
            <w:pPr>
              <w:pStyle w:val="44"/>
              <w:tabs>
                <w:tab w:val="left" w:leader="dot" w:pos="628"/>
              </w:tabs>
              <w:ind w:firstLine="480"/>
              <w:rPr>
                <w:rFonts w:ascii="仿宋" w:hAnsi="仿宋" w:eastAsia="仿宋" w:cs="仿宋"/>
                <w:color w:val="auto"/>
              </w:rPr>
            </w:pPr>
            <w:r>
              <w:rPr>
                <w:rFonts w:hint="eastAsia" w:ascii="仿宋" w:hAnsi="仿宋" w:eastAsia="仿宋" w:cs="仿宋"/>
                <w:color w:val="auto"/>
                <w:lang w:val="en-US" w:eastAsia="en-US" w:bidi="en-US"/>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987" w:type="dxa"/>
            <w:tcBorders>
              <w:top w:val="single" w:color="auto" w:sz="4" w:space="0"/>
              <w:left w:val="single" w:color="auto" w:sz="4" w:space="0"/>
              <w:bottom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color w:val="auto"/>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auto"/>
              </w:rPr>
            </w:pPr>
          </w:p>
        </w:tc>
      </w:tr>
    </w:tbl>
    <w:p>
      <w:pPr>
        <w:ind w:firstLine="480"/>
        <w:rPr>
          <w:rFonts w:ascii="仿宋" w:hAnsi="仿宋" w:cs="仿宋"/>
          <w:color w:val="auto"/>
        </w:rPr>
      </w:pPr>
    </w:p>
    <w:p>
      <w:pPr>
        <w:ind w:firstLine="480"/>
        <w:rPr>
          <w:color w:val="auto"/>
          <w:lang w:eastAsia="zh-CN"/>
        </w:rPr>
      </w:pPr>
      <w:r>
        <w:rPr>
          <w:rFonts w:hint="eastAsia"/>
          <w:color w:val="auto"/>
          <w:lang w:eastAsia="zh-CN"/>
        </w:rPr>
        <w:t>注：</w:t>
      </w:r>
    </w:p>
    <w:p>
      <w:pPr>
        <w:ind w:firstLine="480"/>
        <w:rPr>
          <w:color w:val="auto"/>
          <w:lang w:eastAsia="zh-CN"/>
        </w:rPr>
      </w:pPr>
      <w:r>
        <w:rPr>
          <w:rFonts w:hint="eastAsia"/>
          <w:color w:val="auto"/>
          <w:lang w:eastAsia="zh-CN"/>
        </w:rPr>
        <w:t>1、投标人应根据所需费用分项进行填报，表中表格行数可自行添加。</w:t>
      </w:r>
    </w:p>
    <w:p>
      <w:pPr>
        <w:ind w:firstLine="480"/>
        <w:rPr>
          <w:color w:val="auto"/>
          <w:lang w:eastAsia="zh-CN"/>
        </w:rPr>
      </w:pPr>
      <w:bookmarkStart w:id="399" w:name="bookmark445"/>
      <w:r>
        <w:rPr>
          <w:rFonts w:hint="eastAsia"/>
          <w:color w:val="auto"/>
          <w:lang w:eastAsia="zh-CN"/>
        </w:rPr>
        <w:t>2</w:t>
      </w:r>
      <w:bookmarkEnd w:id="399"/>
      <w:r>
        <w:rPr>
          <w:rFonts w:hint="eastAsia"/>
          <w:color w:val="auto"/>
          <w:lang w:eastAsia="zh-CN"/>
        </w:rPr>
        <w:t>、公开招标文件中未列出的相关辅助材料和在实施过程中涉及到的其它一切费用应 在报价时一并考虑，项目实施过程中不再单独结算。</w:t>
      </w:r>
    </w:p>
    <w:p>
      <w:pPr>
        <w:ind w:firstLine="480"/>
        <w:rPr>
          <w:color w:val="auto"/>
          <w:lang w:eastAsia="zh-CN"/>
        </w:rPr>
      </w:pPr>
      <w:bookmarkStart w:id="400" w:name="bookmark446"/>
      <w:r>
        <w:rPr>
          <w:rFonts w:hint="eastAsia"/>
          <w:color w:val="auto"/>
          <w:lang w:eastAsia="zh-CN"/>
        </w:rPr>
        <w:t>3</w:t>
      </w:r>
      <w:bookmarkEnd w:id="400"/>
      <w:r>
        <w:rPr>
          <w:rFonts w:hint="eastAsia"/>
          <w:color w:val="auto"/>
          <w:lang w:eastAsia="zh-CN"/>
        </w:rPr>
        <w:t>、</w:t>
      </w:r>
      <w:r>
        <w:rPr>
          <w:rFonts w:hint="eastAsia"/>
          <w:color w:val="auto"/>
          <w:u w:val="single"/>
          <w:lang w:eastAsia="zh-CN"/>
        </w:rPr>
        <w:t>表中投标报价总计应与对应报价一览表中投标总价一致。</w:t>
      </w:r>
    </w:p>
    <w:p>
      <w:pPr>
        <w:pStyle w:val="36"/>
        <w:tabs>
          <w:tab w:val="left" w:pos="2951"/>
          <w:tab w:val="left" w:pos="8737"/>
        </w:tabs>
        <w:spacing w:after="0"/>
        <w:ind w:left="0" w:firstLine="480"/>
        <w:rPr>
          <w:rFonts w:ascii="仿宋" w:hAnsi="仿宋" w:eastAsia="仿宋" w:cs="仿宋"/>
          <w:color w:val="auto"/>
          <w:sz w:val="24"/>
          <w:szCs w:val="24"/>
          <w:lang w:eastAsia="zh-CN"/>
        </w:rPr>
        <w:sectPr>
          <w:headerReference r:id="rId14" w:type="default"/>
          <w:footerReference r:id="rId16" w:type="default"/>
          <w:headerReference r:id="rId15" w:type="even"/>
          <w:footerReference r:id="rId17" w:type="even"/>
          <w:pgSz w:w="11900" w:h="16840"/>
          <w:pgMar w:top="1500" w:right="1403" w:bottom="1500" w:left="1344" w:header="0" w:footer="3" w:gutter="0"/>
          <w:cols w:space="720" w:num="1"/>
          <w:docGrid w:linePitch="360" w:charSpace="0"/>
        </w:sectPr>
      </w:pPr>
      <w:r>
        <w:rPr>
          <w:rFonts w:hint="eastAsia" w:ascii="仿宋" w:hAnsi="仿宋" w:eastAsia="仿宋" w:cs="仿宋"/>
          <w:b w:val="0"/>
          <w:bCs w:val="0"/>
          <w:color w:val="auto"/>
          <w:sz w:val="24"/>
          <w:szCs w:val="24"/>
          <w:lang w:eastAsia="zh-CN"/>
        </w:rPr>
        <w:t>单位公章：</w:t>
      </w:r>
      <w:r>
        <w:rPr>
          <w:rFonts w:hint="eastAsia" w:ascii="仿宋" w:hAnsi="仿宋" w:eastAsia="仿宋" w:cs="仿宋"/>
          <w:b w:val="0"/>
          <w:bCs w:val="0"/>
          <w:color w:val="auto"/>
          <w:sz w:val="24"/>
          <w:szCs w:val="24"/>
          <w:u w:val="single"/>
          <w:lang w:eastAsia="zh-CN"/>
        </w:rPr>
        <w:t xml:space="preserve"> </w:t>
      </w:r>
      <w:r>
        <w:rPr>
          <w:rFonts w:hint="eastAsia" w:ascii="仿宋" w:hAnsi="仿宋" w:eastAsia="仿宋" w:cs="仿宋"/>
          <w:b w:val="0"/>
          <w:bCs w:val="0"/>
          <w:color w:val="auto"/>
          <w:sz w:val="24"/>
          <w:szCs w:val="24"/>
          <w:u w:val="single"/>
          <w:lang w:eastAsia="zh-CN"/>
        </w:rPr>
        <w:tab/>
      </w:r>
      <w:r>
        <w:rPr>
          <w:rFonts w:hint="eastAsia" w:ascii="仿宋" w:hAnsi="仿宋" w:eastAsia="仿宋" w:cs="仿宋"/>
          <w:b w:val="0"/>
          <w:bCs w:val="0"/>
          <w:color w:val="auto"/>
          <w:sz w:val="24"/>
          <w:szCs w:val="24"/>
          <w:lang w:eastAsia="zh-CN"/>
        </w:rPr>
        <w:t>法定代表人或授权代表签字：</w:t>
      </w:r>
      <w:r>
        <w:rPr>
          <w:rFonts w:hint="eastAsia" w:ascii="仿宋" w:hAnsi="仿宋" w:eastAsia="仿宋" w:cs="仿宋"/>
          <w:b w:val="0"/>
          <w:bCs w:val="0"/>
          <w:color w:val="auto"/>
          <w:sz w:val="24"/>
          <w:szCs w:val="24"/>
          <w:u w:val="single"/>
          <w:lang w:eastAsia="zh-CN"/>
        </w:rPr>
        <w:t xml:space="preserve"> </w:t>
      </w:r>
      <w:r>
        <w:rPr>
          <w:rFonts w:hint="eastAsia" w:ascii="仿宋" w:hAnsi="仿宋" w:eastAsia="仿宋" w:cs="仿宋"/>
          <w:b w:val="0"/>
          <w:bCs w:val="0"/>
          <w:color w:val="auto"/>
          <w:sz w:val="24"/>
          <w:szCs w:val="24"/>
          <w:u w:val="single"/>
          <w:lang w:eastAsia="zh-CN"/>
        </w:rPr>
        <w:tab/>
      </w:r>
    </w:p>
    <w:p>
      <w:pPr>
        <w:pStyle w:val="36"/>
        <w:spacing w:after="0"/>
        <w:ind w:left="0" w:firstLine="482"/>
        <w:jc w:val="both"/>
        <w:rPr>
          <w:rFonts w:ascii="仿宋" w:hAnsi="仿宋" w:eastAsia="仿宋" w:cs="仿宋"/>
          <w:color w:val="auto"/>
          <w:sz w:val="24"/>
          <w:szCs w:val="24"/>
          <w:lang w:eastAsia="zh-CN"/>
        </w:rPr>
      </w:pPr>
      <w:bookmarkStart w:id="401" w:name="_Hlk69314452"/>
      <w:r>
        <w:rPr>
          <w:rFonts w:hint="eastAsia" w:ascii="仿宋" w:hAnsi="仿宋" w:eastAsia="仿宋" w:cs="仿宋"/>
          <w:color w:val="auto"/>
          <w:sz w:val="24"/>
          <w:szCs w:val="24"/>
          <w:lang w:eastAsia="zh-CN"/>
        </w:rPr>
        <w:t>附件四</w:t>
      </w:r>
    </w:p>
    <w:bookmarkEnd w:id="401"/>
    <w:p>
      <w:pPr>
        <w:ind w:firstLine="482"/>
        <w:jc w:val="center"/>
        <w:rPr>
          <w:b/>
          <w:bCs/>
          <w:color w:val="auto"/>
          <w:lang w:eastAsia="zh-CN"/>
        </w:rPr>
      </w:pPr>
      <w:bookmarkStart w:id="402" w:name="_Toc9301"/>
      <w:bookmarkStart w:id="403" w:name="_Toc22267"/>
      <w:bookmarkStart w:id="404" w:name="_Toc28936"/>
      <w:r>
        <w:rPr>
          <w:rFonts w:hint="eastAsia"/>
          <w:b/>
          <w:bCs/>
          <w:color w:val="auto"/>
          <w:lang w:eastAsia="zh-CN"/>
        </w:rPr>
        <w:t>法定代表人身份证明书</w:t>
      </w:r>
      <w:bookmarkEnd w:id="402"/>
      <w:bookmarkEnd w:id="403"/>
      <w:bookmarkEnd w:id="404"/>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u w:val="single"/>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单位名称：</w:t>
      </w:r>
    </w:p>
    <w:p>
      <w:pPr>
        <w:shd w:val="clear" w:color="auto" w:fill="FFFFFF"/>
        <w:spacing w:line="440" w:lineRule="exact"/>
        <w:ind w:firstLine="480"/>
        <w:rPr>
          <w:rFonts w:ascii="仿宋" w:hAnsi="仿宋" w:cs="仿宋"/>
          <w:color w:val="000000" w:themeColor="text1"/>
          <w:u w:val="single"/>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所属行业：</w:t>
      </w: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地址：</w:t>
      </w:r>
    </w:p>
    <w:p>
      <w:pPr>
        <w:shd w:val="clear" w:color="auto" w:fill="FFFFFF"/>
        <w:spacing w:line="440" w:lineRule="exact"/>
        <w:ind w:firstLine="480"/>
        <w:rPr>
          <w:rFonts w:ascii="仿宋" w:hAnsi="仿宋" w:cs="仿宋"/>
          <w:color w:val="000000" w:themeColor="text1"/>
          <w:u w:val="single"/>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营业期限：</w:t>
      </w:r>
    </w:p>
    <w:p>
      <w:pPr>
        <w:shd w:val="clear" w:color="auto" w:fill="FFFFFF"/>
        <w:spacing w:line="440" w:lineRule="exact"/>
        <w:ind w:firstLine="480"/>
        <w:rPr>
          <w:rFonts w:ascii="仿宋" w:hAnsi="仿宋" w:cs="仿宋"/>
          <w:color w:val="000000" w:themeColor="text1"/>
          <w:u w:val="single"/>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成立时间：</w:t>
      </w:r>
    </w:p>
    <w:p>
      <w:pPr>
        <w:shd w:val="clear" w:color="auto" w:fill="FFFFFF"/>
        <w:spacing w:line="440" w:lineRule="exact"/>
        <w:ind w:firstLine="480"/>
        <w:rPr>
          <w:rFonts w:ascii="仿宋" w:hAnsi="仿宋" w:cs="仿宋"/>
          <w:color w:val="000000" w:themeColor="text1"/>
          <w:u w:val="single"/>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经营范围：</w:t>
      </w: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姓名：    性别：   年龄：     职务：</w:t>
      </w: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系</w:t>
      </w:r>
      <w:r>
        <w:rPr>
          <w:rFonts w:hint="eastAsia" w:ascii="仿宋" w:hAnsi="仿宋" w:cs="仿宋"/>
          <w:color w:val="000000" w:themeColor="text1"/>
          <w:u w:val="single"/>
          <w:lang w:eastAsia="zh-CN"/>
          <w14:textFill>
            <w14:solidFill>
              <w14:schemeClr w14:val="tx1"/>
            </w14:solidFill>
          </w14:textFill>
        </w:rPr>
        <w:t xml:space="preserve">                     （供应商名称）</w:t>
      </w:r>
      <w:r>
        <w:rPr>
          <w:rFonts w:hint="eastAsia" w:ascii="仿宋" w:hAnsi="仿宋" w:cs="仿宋"/>
          <w:color w:val="000000" w:themeColor="text1"/>
          <w:lang w:eastAsia="zh-CN"/>
          <w14:textFill>
            <w14:solidFill>
              <w14:schemeClr w14:val="tx1"/>
            </w14:solidFill>
          </w14:textFill>
        </w:rPr>
        <w:t>的法定代表人。</w:t>
      </w: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r>
        <w:rPr>
          <w:rFonts w:hint="eastAsia" w:ascii="仿宋" w:hAnsi="仿宋" w:cs="仿宋"/>
          <w:color w:val="000000" w:themeColor="text1"/>
          <w:szCs w:val="2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（正面）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91008;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（正面）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v:textbox>
              </v:shape>
            </w:pict>
          </mc:Fallback>
        </mc:AlternateContent>
      </w:r>
      <w:r>
        <w:rPr>
          <w:rFonts w:hint="eastAsia" w:ascii="仿宋" w:hAnsi="仿宋" w:cs="仿宋"/>
          <w:color w:val="000000" w:themeColor="text1"/>
          <w:szCs w:val="2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（背面）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92032;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oL7HkgCAACWBAAADgAA&#10;AAAAAAABACAAAAAqAQAAZHJzL2Uyb0RvYy54bWxQSwUGAAAAAAYABgBZAQAA5AUAAAAA&#10;">
                <v:fill on="t" focussize="0,0"/>
                <v:stroke color="#000000" miterlimit="2" joinstyle="miter"/>
                <v:imagedata o:title=""/>
                <o:lock v:ext="edit" aspectratio="f"/>
                <v:textbo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（背面）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v:textbox>
              </v:shape>
            </w:pict>
          </mc:Fallback>
        </mc:AlternateContent>
      </w: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特此证明。</w:t>
      </w: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p>
    <w:p>
      <w:pPr>
        <w:pStyle w:val="70"/>
        <w:shd w:val="clear" w:color="auto" w:fill="FFFFFF"/>
        <w:snapToGrid w:val="0"/>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供应商（盖公章）：</w:t>
      </w:r>
    </w:p>
    <w:p>
      <w:pPr>
        <w:shd w:val="clear" w:color="auto" w:fill="FFFFFF"/>
        <w:spacing w:line="440" w:lineRule="exact"/>
        <w:ind w:firstLine="480"/>
        <w:rPr>
          <w:rFonts w:ascii="仿宋" w:hAnsi="仿宋" w:cs="仿宋"/>
          <w:color w:val="000000" w:themeColor="text1"/>
          <w:lang w:eastAsia="zh-CN"/>
          <w14:textFill>
            <w14:solidFill>
              <w14:schemeClr w14:val="tx1"/>
            </w14:solidFill>
          </w14:textFill>
        </w:rPr>
      </w:pPr>
    </w:p>
    <w:p>
      <w:pPr>
        <w:shd w:val="clear" w:color="auto" w:fill="FFFFFF"/>
        <w:spacing w:line="440" w:lineRule="exact"/>
        <w:ind w:firstLine="0" w:firstLineChars="0"/>
        <w:rPr>
          <w:rFonts w:ascii="仿宋" w:hAnsi="仿宋" w:cs="仿宋"/>
          <w:color w:val="000000" w:themeColor="text1"/>
          <w:lang w:eastAsia="zh-CN"/>
          <w14:textFill>
            <w14:solidFill>
              <w14:schemeClr w14:val="tx1"/>
            </w14:solidFill>
          </w14:textFill>
        </w:rPr>
      </w:pPr>
      <w:r>
        <w:rPr>
          <w:rFonts w:hint="eastAsia" w:ascii="仿宋" w:hAnsi="仿宋" w:cs="仿宋"/>
          <w:color w:val="000000" w:themeColor="text1"/>
          <w:lang w:eastAsia="zh-CN"/>
          <w14:textFill>
            <w14:solidFill>
              <w14:schemeClr w14:val="tx1"/>
            </w14:solidFill>
          </w14:textFill>
        </w:rPr>
        <w:t>法定代表人（签字，私章无效）：                        日期：  年  月  日</w:t>
      </w:r>
    </w:p>
    <w:p>
      <w:pPr>
        <w:pStyle w:val="36"/>
        <w:tabs>
          <w:tab w:val="left" w:pos="2182"/>
          <w:tab w:val="left" w:pos="3581"/>
          <w:tab w:val="left" w:pos="4981"/>
        </w:tabs>
        <w:spacing w:after="0"/>
        <w:ind w:left="0" w:firstLine="482"/>
        <w:jc w:val="center"/>
        <w:rPr>
          <w:rFonts w:ascii="仿宋" w:hAnsi="仿宋" w:eastAsia="仿宋" w:cs="仿宋"/>
          <w:color w:val="auto"/>
          <w:sz w:val="24"/>
          <w:szCs w:val="24"/>
          <w:lang w:eastAsia="zh-CN"/>
        </w:rPr>
        <w:sectPr>
          <w:pgSz w:w="11900" w:h="16840"/>
          <w:pgMar w:top="1471" w:right="1266" w:bottom="3454" w:left="1481" w:header="0" w:footer="3" w:gutter="0"/>
          <w:cols w:space="720" w:num="1"/>
          <w:docGrid w:linePitch="360" w:charSpace="0"/>
        </w:sectPr>
      </w:pPr>
    </w:p>
    <w:p>
      <w:pPr>
        <w:ind w:firstLine="482"/>
        <w:rPr>
          <w:b/>
          <w:bCs/>
          <w:color w:val="auto"/>
          <w:lang w:eastAsia="zh-CN"/>
        </w:rPr>
      </w:pPr>
      <w:r>
        <w:rPr>
          <w:rFonts w:hint="eastAsia"/>
          <w:b/>
          <w:bCs/>
          <w:color w:val="auto"/>
          <w:lang w:eastAsia="zh-CN"/>
        </w:rPr>
        <w:t>附件五</w:t>
      </w:r>
    </w:p>
    <w:p>
      <w:pPr>
        <w:pStyle w:val="36"/>
        <w:spacing w:after="0"/>
        <w:ind w:left="0" w:firstLine="480"/>
        <w:jc w:val="center"/>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法定代表人授权委托书</w:t>
      </w:r>
    </w:p>
    <w:p>
      <w:pPr>
        <w:pStyle w:val="42"/>
        <w:pBdr>
          <w:bottom w:val="single" w:color="auto" w:sz="4" w:space="0"/>
        </w:pBdr>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采</w:t>
      </w:r>
      <w:r>
        <w:rPr>
          <w:rFonts w:hint="eastAsia" w:ascii="仿宋" w:hAnsi="仿宋" w:eastAsia="仿宋" w:cs="仿宋"/>
          <w:color w:val="auto"/>
          <w:lang w:eastAsia="zh-CN"/>
        </w:rPr>
        <w:t>购人）：</w:t>
      </w:r>
    </w:p>
    <w:p>
      <w:pPr>
        <w:pStyle w:val="42"/>
        <w:tabs>
          <w:tab w:val="left" w:pos="1924"/>
          <w:tab w:val="left" w:pos="5291"/>
        </w:tabs>
        <w:spacing w:after="0" w:line="360" w:lineRule="auto"/>
        <w:ind w:firstLine="480"/>
        <w:jc w:val="center"/>
        <w:rPr>
          <w:rFonts w:ascii="仿宋" w:hAnsi="仿宋" w:eastAsia="仿宋" w:cs="仿宋"/>
          <w:color w:val="auto"/>
          <w:lang w:eastAsia="zh-CN"/>
        </w:rPr>
      </w:pP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ab/>
      </w:r>
      <w:r>
        <w:rPr>
          <w:rFonts w:hint="eastAsia" w:ascii="仿宋" w:hAnsi="仿宋" w:eastAsia="仿宋" w:cs="仿宋"/>
          <w:color w:val="auto"/>
          <w:lang w:eastAsia="zh-CN"/>
        </w:rPr>
        <w:t>（单位名称）法定代表人授权我单位.</w:t>
      </w:r>
    </w:p>
    <w:p>
      <w:pPr>
        <w:ind w:firstLine="480"/>
        <w:rPr>
          <w:rFonts w:ascii="仿宋" w:hAnsi="仿宋" w:cs="仿宋"/>
          <w:color w:val="auto"/>
          <w:lang w:eastAsia="zh-CN"/>
        </w:rPr>
        <w:sectPr>
          <w:headerReference r:id="rId20" w:type="first"/>
          <w:footerReference r:id="rId23" w:type="first"/>
          <w:headerReference r:id="rId18" w:type="default"/>
          <w:footerReference r:id="rId21" w:type="default"/>
          <w:headerReference r:id="rId19" w:type="even"/>
          <w:footerReference r:id="rId22" w:type="even"/>
          <w:pgSz w:w="11900" w:h="16840"/>
          <w:pgMar w:top="1471" w:right="1266" w:bottom="3454" w:left="1481" w:header="0" w:footer="3" w:gutter="0"/>
          <w:cols w:space="720" w:num="1"/>
          <w:titlePg/>
          <w:docGrid w:linePitch="360" w:charSpace="0"/>
        </w:sectPr>
      </w:pPr>
      <w:r>
        <w:rPr>
          <w:rFonts w:hint="eastAsia" w:ascii="仿宋" w:hAnsi="仿宋" w:cs="仿宋"/>
          <w:color w:val="auto"/>
        </w:rPr>
        <mc:AlternateContent>
          <mc:Choice Requires="wps">
            <w:drawing>
              <wp:anchor distT="38100" distB="0" distL="0" distR="0" simplePos="0" relativeHeight="251680768" behindDoc="0" locked="0" layoutInCell="1" allowOverlap="1">
                <wp:simplePos x="0" y="0"/>
                <wp:positionH relativeFrom="page">
                  <wp:posOffset>1207770</wp:posOffset>
                </wp:positionH>
                <wp:positionV relativeFrom="paragraph">
                  <wp:posOffset>38100</wp:posOffset>
                </wp:positionV>
                <wp:extent cx="1470025" cy="189865"/>
                <wp:effectExtent l="0" t="0" r="0" b="0"/>
                <wp:wrapTopAndBottom/>
                <wp:docPr id="310" name="Shape 310"/>
                <wp:cNvGraphicFramePr/>
                <a:graphic xmlns:a="http://schemas.openxmlformats.org/drawingml/2006/main">
                  <a:graphicData uri="http://schemas.microsoft.com/office/word/2010/wordprocessingShape">
                    <wps:wsp>
                      <wps:cNvSpPr txBox="1"/>
                      <wps:spPr>
                        <a:xfrm>
                          <a:off x="0" y="0"/>
                          <a:ext cx="1470025" cy="189865"/>
                        </a:xfrm>
                        <a:prstGeom prst="rect">
                          <a:avLst/>
                        </a:prstGeom>
                        <a:noFill/>
                      </wps:spPr>
                      <wps:txbx>
                        <w:txbxContent>
                          <w:p>
                            <w:pPr>
                              <w:pStyle w:val="42"/>
                              <w:tabs>
                                <w:tab w:val="left" w:pos="1543"/>
                                <w:tab w:val="left" w:pos="2267"/>
                              </w:tabs>
                              <w:spacing w:after="0" w:line="240" w:lineRule="auto"/>
                              <w:ind w:firstLine="480"/>
                              <w:rPr>
                                <w:rFonts w:ascii="仿宋" w:hAnsi="仿宋" w:eastAsia="仿宋" w:cs="仿宋"/>
                              </w:rPr>
                            </w:pPr>
                            <w:r>
                              <w:rPr>
                                <w:rFonts w:hint="eastAsia" w:ascii="仿宋" w:hAnsi="仿宋" w:eastAsia="仿宋" w:cs="仿宋"/>
                              </w:rPr>
                              <w:t>（职务或职称）</w:t>
                            </w:r>
                            <w:r>
                              <w:tab/>
                            </w:r>
                            <w:r>
                              <w:rPr>
                                <w:u w:val="single"/>
                              </w:rPr>
                              <w:t xml:space="preserve"> </w:t>
                            </w:r>
                            <w:r>
                              <w:rPr>
                                <w:rFonts w:hint="eastAsia" w:ascii="仿宋" w:hAnsi="仿宋" w:eastAsia="仿宋" w:cs="仿宋"/>
                              </w:rPr>
                              <w:tab/>
                            </w:r>
                          </w:p>
                        </w:txbxContent>
                      </wps:txbx>
                      <wps:bodyPr wrap="none" lIns="0" tIns="0" rIns="0" bIns="0">
                        <a:noAutofit/>
                      </wps:bodyPr>
                    </wps:wsp>
                  </a:graphicData>
                </a:graphic>
              </wp:anchor>
            </w:drawing>
          </mc:Choice>
          <mc:Fallback>
            <w:pict>
              <v:shape id="Shape 310" o:spid="_x0000_s1026" o:spt="202" type="#_x0000_t202" style="position:absolute;left:0pt;margin-left:95.1pt;margin-top:3pt;height:14.95pt;width:115.75pt;mso-position-horizontal-relative:page;mso-wrap-distance-bottom:0pt;mso-wrap-distance-top:3pt;mso-wrap-style:none;z-index:251680768;mso-width-relative:page;mso-height-relative:page;" filled="f" stroked="f" coordsize="21600,21600" o:gfxdata="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GJwhHVAAAA&#10;CAEAAA8AAAAAAAAAAQAgAAAAIgAAAGRycy9kb3ducmV2LnhtbFBLAQIUABQAAAAIAIdO4kBGLTag&#10;rgEAAHQDAAAOAAAAAAAAAAEAIAAAACQBAABkcnMvZTJvRG9jLnhtbFBLBQYAAAAABgAGAFkBAABE&#10;BQAAAAA=&#10;">
                <v:fill on="f" focussize="0,0"/>
                <v:stroke on="f"/>
                <v:imagedata o:title=""/>
                <o:lock v:ext="edit" aspectratio="f"/>
                <v:textbox inset="0mm,0mm,0mm,0mm">
                  <w:txbxContent>
                    <w:p>
                      <w:pPr>
                        <w:pStyle w:val="42"/>
                        <w:tabs>
                          <w:tab w:val="left" w:pos="1543"/>
                          <w:tab w:val="left" w:pos="2267"/>
                        </w:tabs>
                        <w:spacing w:after="0" w:line="240" w:lineRule="auto"/>
                        <w:ind w:firstLine="480"/>
                        <w:rPr>
                          <w:rFonts w:ascii="仿宋" w:hAnsi="仿宋" w:eastAsia="仿宋" w:cs="仿宋"/>
                        </w:rPr>
                      </w:pPr>
                      <w:r>
                        <w:rPr>
                          <w:rFonts w:hint="eastAsia" w:ascii="仿宋" w:hAnsi="仿宋" w:eastAsia="仿宋" w:cs="仿宋"/>
                        </w:rPr>
                        <w:t>（职务或职称）</w:t>
                      </w:r>
                      <w:r>
                        <w:tab/>
                      </w:r>
                      <w:r>
                        <w:rPr>
                          <w:u w:val="single"/>
                        </w:rPr>
                        <w:t xml:space="preserve"> </w:t>
                      </w:r>
                      <w:r>
                        <w:rPr>
                          <w:rFonts w:hint="eastAsia" w:ascii="仿宋" w:hAnsi="仿宋" w:eastAsia="仿宋" w:cs="仿宋"/>
                        </w:rPr>
                        <w:tab/>
                      </w:r>
                    </w:p>
                  </w:txbxContent>
                </v:textbox>
                <w10:wrap type="topAndBottom"/>
              </v:shape>
            </w:pict>
          </mc:Fallback>
        </mc:AlternateContent>
      </w:r>
      <w:r>
        <w:rPr>
          <w:rFonts w:hint="eastAsia" w:ascii="仿宋" w:hAnsi="仿宋" w:cs="仿宋"/>
          <w:color w:val="auto"/>
        </w:rPr>
        <mc:AlternateContent>
          <mc:Choice Requires="wps">
            <w:drawing>
              <wp:anchor distT="38100" distB="4445" distL="0" distR="0" simplePos="0" relativeHeight="251681792" behindDoc="0" locked="0" layoutInCell="1" allowOverlap="1">
                <wp:simplePos x="0" y="0"/>
                <wp:positionH relativeFrom="page">
                  <wp:posOffset>2731770</wp:posOffset>
                </wp:positionH>
                <wp:positionV relativeFrom="paragraph">
                  <wp:posOffset>38100</wp:posOffset>
                </wp:positionV>
                <wp:extent cx="3697605" cy="185420"/>
                <wp:effectExtent l="0" t="0" r="0" b="0"/>
                <wp:wrapTopAndBottom/>
                <wp:docPr id="312" name="Shape 312"/>
                <wp:cNvGraphicFramePr/>
                <a:graphic xmlns:a="http://schemas.openxmlformats.org/drawingml/2006/main">
                  <a:graphicData uri="http://schemas.microsoft.com/office/word/2010/wordprocessingShape">
                    <wps:wsp>
                      <wps:cNvSpPr txBox="1"/>
                      <wps:spPr>
                        <a:xfrm>
                          <a:off x="0" y="0"/>
                          <a:ext cx="3697605" cy="185420"/>
                        </a:xfrm>
                        <a:prstGeom prst="rect">
                          <a:avLst/>
                        </a:prstGeom>
                        <a:noFill/>
                      </wps:spPr>
                      <wps:txbx>
                        <w:txbxContent>
                          <w:p>
                            <w:pPr>
                              <w:pStyle w:val="42"/>
                              <w:tabs>
                                <w:tab w:val="left" w:pos="5775"/>
                              </w:tabs>
                              <w:spacing w:after="0" w:line="240" w:lineRule="auto"/>
                              <w:ind w:firstLine="480"/>
                              <w:rPr>
                                <w:lang w:eastAsia="zh-CN"/>
                              </w:rPr>
                            </w:pPr>
                            <w:r>
                              <w:rPr>
                                <w:lang w:eastAsia="zh-CN"/>
                              </w:rPr>
                              <w:t>（</w:t>
                            </w:r>
                            <w:r>
                              <w:rPr>
                                <w:rFonts w:hint="eastAsia" w:ascii="仿宋" w:hAnsi="仿宋" w:eastAsia="仿宋" w:cs="仿宋"/>
                                <w:lang w:eastAsia="zh-CN"/>
                              </w:rPr>
                              <w:t>姓名</w:t>
                            </w:r>
                            <w:r>
                              <w:rPr>
                                <w:lang w:eastAsia="zh-CN"/>
                              </w:rPr>
                              <w:t>）</w:t>
                            </w:r>
                            <w:r>
                              <w:rPr>
                                <w:rFonts w:hint="eastAsia" w:ascii="仿宋" w:hAnsi="仿宋" w:eastAsia="仿宋" w:cs="仿宋"/>
                                <w:lang w:eastAsia="zh-CN"/>
                              </w:rPr>
                              <w:t xml:space="preserve">为我单位本次授权代理人，全权处理此次. </w:t>
                            </w:r>
                            <w:r>
                              <w:rPr>
                                <w:u w:val="single"/>
                                <w:lang w:eastAsia="zh-CN"/>
                              </w:rPr>
                              <w:tab/>
                            </w:r>
                          </w:p>
                        </w:txbxContent>
                      </wps:txbx>
                      <wps:bodyPr wrap="none" lIns="0" tIns="0" rIns="0" bIns="0">
                        <a:noAutofit/>
                      </wps:bodyPr>
                    </wps:wsp>
                  </a:graphicData>
                </a:graphic>
              </wp:anchor>
            </w:drawing>
          </mc:Choice>
          <mc:Fallback>
            <w:pict>
              <v:shape id="Shape 312" o:spid="_x0000_s1026" o:spt="202" type="#_x0000_t202" style="position:absolute;left:0pt;margin-left:215.1pt;margin-top:3pt;height:14.6pt;width:291.15pt;mso-position-horizontal-relative:page;mso-wrap-distance-bottom:0.35pt;mso-wrap-distance-top:3pt;mso-wrap-style:none;z-index:251681792;mso-width-relative:page;mso-height-relative:page;" filled="f" stroked="f" coordsize="21600,21600" o:gfxdata="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Rq4oz&#10;1gAAAAkBAAAPAAAAAAAAAAEAIAAAACIAAABkcnMvZG93bnJldi54bWxQSwECFAAUAAAACACHTuJA&#10;neFsTbEBAAB0AwAADgAAAAAAAAABACAAAAAlAQAAZHJzL2Uyb0RvYy54bWxQSwUGAAAAAAYABgBZ&#10;AQAASAUAAAAA&#10;">
                <v:fill on="f" focussize="0,0"/>
                <v:stroke on="f"/>
                <v:imagedata o:title=""/>
                <o:lock v:ext="edit" aspectratio="f"/>
                <v:textbox inset="0mm,0mm,0mm,0mm">
                  <w:txbxContent>
                    <w:p>
                      <w:pPr>
                        <w:pStyle w:val="42"/>
                        <w:tabs>
                          <w:tab w:val="left" w:pos="5775"/>
                        </w:tabs>
                        <w:spacing w:after="0" w:line="240" w:lineRule="auto"/>
                        <w:ind w:firstLine="480"/>
                        <w:rPr>
                          <w:lang w:eastAsia="zh-CN"/>
                        </w:rPr>
                      </w:pPr>
                      <w:r>
                        <w:rPr>
                          <w:lang w:eastAsia="zh-CN"/>
                        </w:rPr>
                        <w:t>（</w:t>
                      </w:r>
                      <w:r>
                        <w:rPr>
                          <w:rFonts w:hint="eastAsia" w:ascii="仿宋" w:hAnsi="仿宋" w:eastAsia="仿宋" w:cs="仿宋"/>
                          <w:lang w:eastAsia="zh-CN"/>
                        </w:rPr>
                        <w:t>姓名</w:t>
                      </w:r>
                      <w:r>
                        <w:rPr>
                          <w:lang w:eastAsia="zh-CN"/>
                        </w:rPr>
                        <w:t>）</w:t>
                      </w:r>
                      <w:r>
                        <w:rPr>
                          <w:rFonts w:hint="eastAsia" w:ascii="仿宋" w:hAnsi="仿宋" w:eastAsia="仿宋" w:cs="仿宋"/>
                          <w:lang w:eastAsia="zh-CN"/>
                        </w:rPr>
                        <w:t xml:space="preserve">为我单位本次授权代理人，全权处理此次. </w:t>
                      </w:r>
                      <w:r>
                        <w:rPr>
                          <w:u w:val="single"/>
                          <w:lang w:eastAsia="zh-CN"/>
                        </w:rPr>
                        <w:tab/>
                      </w:r>
                    </w:p>
                  </w:txbxContent>
                </v:textbox>
                <w10:wrap type="topAndBottom"/>
              </v:shape>
            </w:pict>
          </mc:Fallback>
        </mc:AlternateContent>
      </w:r>
    </w:p>
    <w:p>
      <w:pPr>
        <w:ind w:firstLine="480"/>
        <w:rPr>
          <w:rFonts w:ascii="仿宋" w:hAnsi="仿宋" w:cs="仿宋"/>
          <w:color w:val="auto"/>
          <w:lang w:eastAsia="zh-CN"/>
        </w:rPr>
      </w:pPr>
    </w:p>
    <w:p>
      <w:pPr>
        <w:ind w:firstLine="480"/>
        <w:rPr>
          <w:rFonts w:ascii="仿宋" w:hAnsi="仿宋" w:cs="仿宋"/>
          <w:color w:val="auto"/>
          <w:lang w:eastAsia="zh-CN"/>
        </w:rPr>
        <w:sectPr>
          <w:type w:val="continuous"/>
          <w:pgSz w:w="11900" w:h="16840"/>
          <w:pgMar w:top="1596" w:right="0" w:bottom="3454" w:left="0" w:header="0" w:footer="3" w:gutter="0"/>
          <w:cols w:space="720" w:num="1"/>
          <w:docGrid w:linePitch="360" w:charSpace="0"/>
        </w:sectPr>
      </w:pP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项且评标活动的一切事宜。</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特此授权</w:t>
      </w:r>
    </w:p>
    <w:p>
      <w:pPr>
        <w:pStyle w:val="42"/>
        <w:spacing w:after="0" w:line="360" w:lineRule="auto"/>
        <w:ind w:firstLine="480"/>
        <w:rPr>
          <w:rFonts w:ascii="仿宋" w:hAnsi="仿宋" w:cs="仿宋"/>
          <w:color w:val="auto"/>
          <w:lang w:val="en-US" w:eastAsia="zh-CN"/>
        </w:rPr>
      </w:pPr>
      <w:r>
        <w:rPr>
          <w:rFonts w:hint="eastAsia" w:ascii="仿宋" w:hAnsi="仿宋" w:eastAsia="仿宋" w:cs="仿宋"/>
          <w:color w:val="auto"/>
        </w:rPr>
        <mc:AlternateContent>
          <mc:Choice Requires="wps">
            <w:drawing>
              <wp:anchor distT="88900" distB="0" distL="0" distR="0" simplePos="0" relativeHeight="251682816" behindDoc="0" locked="0" layoutInCell="1" allowOverlap="1">
                <wp:simplePos x="0" y="0"/>
                <wp:positionH relativeFrom="page">
                  <wp:posOffset>3934460</wp:posOffset>
                </wp:positionH>
                <wp:positionV relativeFrom="paragraph">
                  <wp:posOffset>119380</wp:posOffset>
                </wp:positionV>
                <wp:extent cx="1669415" cy="359410"/>
                <wp:effectExtent l="0" t="0" r="0" b="0"/>
                <wp:wrapTopAndBottom/>
                <wp:docPr id="316" name="Shape 316"/>
                <wp:cNvGraphicFramePr/>
                <a:graphic xmlns:a="http://schemas.openxmlformats.org/drawingml/2006/main">
                  <a:graphicData uri="http://schemas.microsoft.com/office/word/2010/wordprocessingShape">
                    <wps:wsp>
                      <wps:cNvSpPr txBox="1"/>
                      <wps:spPr>
                        <a:xfrm>
                          <a:off x="0" y="0"/>
                          <a:ext cx="1669415" cy="359410"/>
                        </a:xfrm>
                        <a:prstGeom prst="rect">
                          <a:avLst/>
                        </a:prstGeom>
                        <a:noFill/>
                      </wps:spPr>
                      <wps:txbx>
                        <w:txbxContent>
                          <w:p>
                            <w:pPr>
                              <w:pStyle w:val="42"/>
                              <w:spacing w:after="0" w:line="240" w:lineRule="auto"/>
                              <w:ind w:firstLine="480"/>
                            </w:pPr>
                          </w:p>
                        </w:txbxContent>
                      </wps:txbx>
                      <wps:bodyPr wrap="square" lIns="0" tIns="0" rIns="0" bIns="0">
                        <a:noAutofit/>
                      </wps:bodyPr>
                    </wps:wsp>
                  </a:graphicData>
                </a:graphic>
              </wp:anchor>
            </w:drawing>
          </mc:Choice>
          <mc:Fallback>
            <w:pict>
              <v:shape id="Shape 316" o:spid="_x0000_s1026" o:spt="202" type="#_x0000_t202" style="position:absolute;left:0pt;margin-left:309.8pt;margin-top:9.4pt;height:28.3pt;width:131.45pt;mso-position-horizontal-relative:page;mso-wrap-distance-bottom:0pt;mso-wrap-distance-top:7pt;z-index:251682816;mso-width-relative:page;mso-height-relative:page;" filled="f" stroked="f" coordsize="21600,21600" o:gfxdata="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BPe&#10;0NgAAAAJAQAADwAAAAAAAAABACAAAAAiAAAAZHJzL2Rvd25yZXYueG1sUEsBAhQAFAAAAAgAh07i&#10;QCBFNs+wAQAAdgMAAA4AAAAAAAAAAQAgAAAAJwEAAGRycy9lMm9Eb2MueG1sUEsFBgAAAAAGAAYA&#10;WQEAAEkFAAAAAA==&#10;">
                <v:fill on="f" focussize="0,0"/>
                <v:stroke on="f"/>
                <v:imagedata o:title=""/>
                <o:lock v:ext="edit" aspectratio="f"/>
                <v:textbox inset="0mm,0mm,0mm,0mm">
                  <w:txbxContent>
                    <w:p>
                      <w:pPr>
                        <w:pStyle w:val="42"/>
                        <w:spacing w:after="0" w:line="240" w:lineRule="auto"/>
                        <w:ind w:firstLine="480"/>
                      </w:pPr>
                    </w:p>
                  </w:txbxContent>
                </v:textbox>
                <w10:wrap type="topAndBottom"/>
              </v:shape>
            </w:pict>
          </mc:Fallback>
        </mc:AlternateContent>
      </w:r>
      <w:r>
        <w:rPr>
          <w:rFonts w:hint="eastAsia" w:ascii="仿宋" w:hAnsi="仿宋" w:eastAsia="仿宋" w:cs="仿宋"/>
          <w:color w:val="auto"/>
          <w:lang w:eastAsia="zh-CN"/>
        </w:rPr>
        <w:t>（附法定代表人、授权委托代理人身份证明复印件）</w:t>
      </w:r>
      <w:r>
        <w:rPr>
          <w:rFonts w:hint="eastAsia" w:ascii="仿宋" w:hAnsi="仿宋" w:cs="仿宋"/>
          <w:color w:val="auto"/>
        </w:rPr>
        <mc:AlternateContent>
          <mc:Choice Requires="wps">
            <w:drawing>
              <wp:anchor distT="0" distB="0" distL="0" distR="0" simplePos="0" relativeHeight="251683840" behindDoc="0" locked="0" layoutInCell="1" allowOverlap="1">
                <wp:simplePos x="0" y="0"/>
                <wp:positionH relativeFrom="page">
                  <wp:posOffset>1048385</wp:posOffset>
                </wp:positionH>
                <wp:positionV relativeFrom="paragraph">
                  <wp:posOffset>0</wp:posOffset>
                </wp:positionV>
                <wp:extent cx="5052695" cy="281305"/>
                <wp:effectExtent l="0" t="0" r="0" b="0"/>
                <wp:wrapTopAndBottom/>
                <wp:docPr id="314" name="Shape 314"/>
                <wp:cNvGraphicFramePr/>
                <a:graphic xmlns:a="http://schemas.openxmlformats.org/drawingml/2006/main">
                  <a:graphicData uri="http://schemas.microsoft.com/office/word/2010/wordprocessingShape">
                    <wps:wsp>
                      <wps:cNvSpPr txBox="1"/>
                      <wps:spPr>
                        <a:xfrm>
                          <a:off x="0" y="0"/>
                          <a:ext cx="5052695" cy="281305"/>
                        </a:xfrm>
                        <a:prstGeom prst="rect">
                          <a:avLst/>
                        </a:prstGeom>
                        <a:noFill/>
                      </wps:spPr>
                      <wps:txbx>
                        <w:txbxContent>
                          <w:p>
                            <w:pPr>
                              <w:pStyle w:val="42"/>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法定代表人身份证明正</w:t>
                            </w:r>
                            <w:r>
                              <w:rPr>
                                <w:rFonts w:hint="eastAsia" w:ascii="仿宋" w:hAnsi="仿宋" w:eastAsia="仿宋" w:cs="仿宋"/>
                                <w:lang w:val="en-US" w:eastAsia="zh-CN"/>
                              </w:rPr>
                              <w:t xml:space="preserve">面 </w:t>
                            </w:r>
                            <w:r>
                              <w:rPr>
                                <w:rFonts w:hint="eastAsia" w:asciiTheme="minorEastAsia" w:hAnsiTheme="minorEastAsia" w:eastAsiaTheme="minorEastAsia" w:cstheme="minorEastAsia"/>
                                <w:lang w:val="en-US" w:eastAsia="zh-CN"/>
                              </w:rPr>
                              <w:t xml:space="preserve">               </w:t>
                            </w:r>
                            <w:r>
                              <w:rPr>
                                <w:rFonts w:hint="eastAsia" w:ascii="仿宋" w:hAnsi="仿宋" w:eastAsia="仿宋" w:cs="仿宋"/>
                                <w:lang w:eastAsia="zh-CN"/>
                              </w:rPr>
                              <w:t>法定代表人身份证明反面</w:t>
                            </w:r>
                          </w:p>
                          <w:p>
                            <w:pPr>
                              <w:pStyle w:val="42"/>
                              <w:tabs>
                                <w:tab w:val="left" w:pos="1543"/>
                                <w:tab w:val="left" w:pos="2267"/>
                              </w:tabs>
                              <w:spacing w:after="0" w:line="240" w:lineRule="auto"/>
                              <w:ind w:firstLine="480"/>
                              <w:rPr>
                                <w:rFonts w:ascii="仿宋" w:hAnsi="仿宋" w:eastAsia="仿宋" w:cs="仿宋"/>
                                <w:lang w:val="en-US" w:eastAsia="zh-CN"/>
                              </w:rPr>
                            </w:pPr>
                          </w:p>
                        </w:txbxContent>
                      </wps:txbx>
                      <wps:bodyPr lIns="0" tIns="0" rIns="0" bIns="0">
                        <a:noAutofit/>
                      </wps:bodyPr>
                    </wps:wsp>
                  </a:graphicData>
                </a:graphic>
              </wp:anchor>
            </w:drawing>
          </mc:Choice>
          <mc:Fallback>
            <w:pict>
              <v:shape id="Shape 314" o:spid="_x0000_s1026" o:spt="202" type="#_x0000_t202" style="position:absolute;left:0pt;margin-left:82.55pt;margin-top:0pt;height:22.15pt;width:397.85pt;mso-position-horizontal-relative:page;mso-wrap-distance-bottom:0pt;mso-wrap-distance-top:0pt;z-index:251683840;mso-width-relative:page;mso-height-relative:page;" filled="f" stroked="f" coordsize="21600,21600" o:gfxdata="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Zhy7NUAAAAHAQAADwAA&#10;AAAAAAABACAAAAAiAAAAZHJzL2Rvd25yZXYueG1sUEsBAhQAFAAAAAgAh07iQD/hhAKnAQAAaAMA&#10;AA4AAAAAAAAAAQAgAAAAJAEAAGRycy9lMm9Eb2MueG1sUEsFBgAAAAAGAAYAWQEAAD0FAAAAAA==&#10;">
                <v:fill on="f" focussize="0,0"/>
                <v:stroke on="f"/>
                <v:imagedata o:title=""/>
                <o:lock v:ext="edit" aspectratio="f"/>
                <v:textbox inset="0mm,0mm,0mm,0mm">
                  <w:txbxContent>
                    <w:p>
                      <w:pPr>
                        <w:pStyle w:val="42"/>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法定代表人身份证明正</w:t>
                      </w:r>
                      <w:r>
                        <w:rPr>
                          <w:rFonts w:hint="eastAsia" w:ascii="仿宋" w:hAnsi="仿宋" w:eastAsia="仿宋" w:cs="仿宋"/>
                          <w:lang w:val="en-US" w:eastAsia="zh-CN"/>
                        </w:rPr>
                        <w:t xml:space="preserve">面 </w:t>
                      </w:r>
                      <w:r>
                        <w:rPr>
                          <w:rFonts w:hint="eastAsia" w:asciiTheme="minorEastAsia" w:hAnsiTheme="minorEastAsia" w:eastAsiaTheme="minorEastAsia" w:cstheme="minorEastAsia"/>
                          <w:lang w:val="en-US" w:eastAsia="zh-CN"/>
                        </w:rPr>
                        <w:t xml:space="preserve">               </w:t>
                      </w:r>
                      <w:r>
                        <w:rPr>
                          <w:rFonts w:hint="eastAsia" w:ascii="仿宋" w:hAnsi="仿宋" w:eastAsia="仿宋" w:cs="仿宋"/>
                          <w:lang w:eastAsia="zh-CN"/>
                        </w:rPr>
                        <w:t>法定代表人身份证明反面</w:t>
                      </w:r>
                    </w:p>
                    <w:p>
                      <w:pPr>
                        <w:pStyle w:val="42"/>
                        <w:tabs>
                          <w:tab w:val="left" w:pos="1543"/>
                          <w:tab w:val="left" w:pos="2267"/>
                        </w:tabs>
                        <w:spacing w:after="0" w:line="240" w:lineRule="auto"/>
                        <w:ind w:firstLine="480"/>
                        <w:rPr>
                          <w:rFonts w:ascii="仿宋" w:hAnsi="仿宋" w:eastAsia="仿宋" w:cs="仿宋"/>
                          <w:lang w:val="en-US" w:eastAsia="zh-CN"/>
                        </w:rPr>
                      </w:pPr>
                    </w:p>
                  </w:txbxContent>
                </v:textbox>
                <w10:wrap type="topAndBottom"/>
              </v:shape>
            </w:pict>
          </mc:Fallback>
        </mc:AlternateContent>
      </w:r>
    </w:p>
    <w:p>
      <w:pPr>
        <w:ind w:firstLine="480"/>
        <w:rPr>
          <w:rFonts w:ascii="仿宋" w:hAnsi="仿宋" w:cs="仿宋"/>
          <w:color w:val="auto"/>
          <w:lang w:eastAsia="zh-CN"/>
        </w:rPr>
        <w:sectPr>
          <w:type w:val="continuous"/>
          <w:pgSz w:w="11900" w:h="16840"/>
          <w:pgMar w:top="1596" w:right="1163" w:bottom="3454" w:left="1651" w:header="0" w:footer="3" w:gutter="0"/>
          <w:cols w:space="720" w:num="1"/>
          <w:docGrid w:linePitch="360" w:charSpace="0"/>
        </w:sectPr>
      </w:pPr>
      <w:r>
        <w:rPr>
          <w:rFonts w:hint="eastAsia" w:ascii="仿宋" w:hAnsi="仿宋" w:cs="仿宋"/>
          <w:color w:val="auto"/>
        </w:rPr>
        <mc:AlternateContent>
          <mc:Choice Requires="wps">
            <w:drawing>
              <wp:anchor distT="1536700" distB="0" distL="0" distR="0" simplePos="0" relativeHeight="251684864" behindDoc="0" locked="0" layoutInCell="1" allowOverlap="1">
                <wp:simplePos x="0" y="0"/>
                <wp:positionH relativeFrom="page">
                  <wp:posOffset>1050290</wp:posOffset>
                </wp:positionH>
                <wp:positionV relativeFrom="paragraph">
                  <wp:posOffset>1536700</wp:posOffset>
                </wp:positionV>
                <wp:extent cx="5767705" cy="412750"/>
                <wp:effectExtent l="0" t="0" r="0" b="0"/>
                <wp:wrapTopAndBottom/>
                <wp:docPr id="318" name="Shape 318"/>
                <wp:cNvGraphicFramePr/>
                <a:graphic xmlns:a="http://schemas.openxmlformats.org/drawingml/2006/main">
                  <a:graphicData uri="http://schemas.microsoft.com/office/word/2010/wordprocessingShape">
                    <wps:wsp>
                      <wps:cNvSpPr txBox="1"/>
                      <wps:spPr>
                        <a:xfrm>
                          <a:off x="0" y="0"/>
                          <a:ext cx="5767705" cy="412750"/>
                        </a:xfrm>
                        <a:prstGeom prst="rect">
                          <a:avLst/>
                        </a:prstGeom>
                        <a:noFill/>
                      </wps:spPr>
                      <wps:txbx>
                        <w:txbxContent>
                          <w:p>
                            <w:pPr>
                              <w:pStyle w:val="54"/>
                              <w:tabs>
                                <w:tab w:val="left" w:leader="dot" w:pos="8943"/>
                              </w:tabs>
                              <w:spacing w:line="240" w:lineRule="auto"/>
                              <w:ind w:right="10740" w:firstLine="402"/>
                              <w:jc w:val="right"/>
                            </w:pPr>
                            <w:r>
                              <w:rPr>
                                <w:lang w:val="en-US"/>
                              </w:rPr>
                              <w:tab/>
                            </w:r>
                          </w:p>
                          <w:p>
                            <w:pPr>
                              <w:pStyle w:val="42"/>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授权委托代理人身份证明正面</w:t>
                            </w:r>
                          </w:p>
                        </w:txbxContent>
                      </wps:txbx>
                      <wps:bodyPr lIns="0" tIns="0" rIns="0" bIns="0">
                        <a:noAutofit/>
                      </wps:bodyPr>
                    </wps:wsp>
                  </a:graphicData>
                </a:graphic>
              </wp:anchor>
            </w:drawing>
          </mc:Choice>
          <mc:Fallback>
            <w:pict>
              <v:shape id="Shape 318" o:spid="_x0000_s1026" o:spt="202" type="#_x0000_t202" style="position:absolute;left:0pt;margin-left:82.7pt;margin-top:121pt;height:32.5pt;width:454.15pt;mso-position-horizontal-relative:page;mso-wrap-distance-bottom:0pt;mso-wrap-distance-top:121pt;z-index:251684864;mso-width-relative:page;mso-height-relative:page;" filled="f" stroked="f" coordsize="21600,21600" o:gfxdata="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hFVx9oAAAAM&#10;AQAADwAAAAAAAAABACAAAAAiAAAAZHJzL2Rvd25yZXYueG1sUEsBAhQAFAAAAAgAh07iQHPS5eao&#10;AQAAaAMAAA4AAAAAAAAAAQAgAAAAKQEAAGRycy9lMm9Eb2MueG1sUEsFBgAAAAAGAAYAWQEAAEMF&#10;AAAAAA==&#10;">
                <v:fill on="f" focussize="0,0"/>
                <v:stroke on="f"/>
                <v:imagedata o:title=""/>
                <o:lock v:ext="edit" aspectratio="f"/>
                <v:textbox inset="0mm,0mm,0mm,0mm">
                  <w:txbxContent>
                    <w:p>
                      <w:pPr>
                        <w:pStyle w:val="54"/>
                        <w:tabs>
                          <w:tab w:val="left" w:leader="dot" w:pos="8943"/>
                        </w:tabs>
                        <w:spacing w:line="240" w:lineRule="auto"/>
                        <w:ind w:right="10740" w:firstLine="402"/>
                        <w:jc w:val="right"/>
                      </w:pPr>
                      <w:r>
                        <w:rPr>
                          <w:lang w:val="en-US"/>
                        </w:rPr>
                        <w:tab/>
                      </w:r>
                    </w:p>
                    <w:p>
                      <w:pPr>
                        <w:pStyle w:val="42"/>
                        <w:tabs>
                          <w:tab w:val="left" w:pos="1543"/>
                          <w:tab w:val="left" w:pos="2267"/>
                        </w:tabs>
                        <w:spacing w:after="0" w:line="240" w:lineRule="auto"/>
                        <w:ind w:firstLine="480"/>
                        <w:rPr>
                          <w:rFonts w:ascii="仿宋" w:hAnsi="仿宋" w:eastAsia="仿宋" w:cs="仿宋"/>
                          <w:lang w:eastAsia="zh-CN"/>
                        </w:rPr>
                      </w:pPr>
                      <w:r>
                        <w:rPr>
                          <w:rFonts w:hint="eastAsia" w:ascii="仿宋" w:hAnsi="仿宋" w:eastAsia="仿宋" w:cs="仿宋"/>
                          <w:lang w:eastAsia="zh-CN"/>
                        </w:rPr>
                        <w:t>授权委托代理人身份证明正面</w:t>
                      </w:r>
                    </w:p>
                  </w:txbxContent>
                </v:textbox>
                <w10:wrap type="topAndBottom"/>
              </v:shape>
            </w:pict>
          </mc:Fallback>
        </mc:AlternateContent>
      </w:r>
      <w:r>
        <w:rPr>
          <w:rFonts w:hint="eastAsia" w:ascii="仿宋" w:hAnsi="仿宋" w:cs="仿宋"/>
          <w:color w:val="auto"/>
        </w:rPr>
        <mc:AlternateContent>
          <mc:Choice Requires="wps">
            <w:drawing>
              <wp:anchor distT="1733550" distB="0" distL="0" distR="0" simplePos="0" relativeHeight="251685888" behindDoc="0" locked="0" layoutInCell="1" allowOverlap="1">
                <wp:simplePos x="0" y="0"/>
                <wp:positionH relativeFrom="page">
                  <wp:posOffset>3969385</wp:posOffset>
                </wp:positionH>
                <wp:positionV relativeFrom="paragraph">
                  <wp:posOffset>1733550</wp:posOffset>
                </wp:positionV>
                <wp:extent cx="2039620" cy="215900"/>
                <wp:effectExtent l="0" t="0" r="0" b="0"/>
                <wp:wrapTopAndBottom/>
                <wp:docPr id="320" name="Shape 320"/>
                <wp:cNvGraphicFramePr/>
                <a:graphic xmlns:a="http://schemas.openxmlformats.org/drawingml/2006/main">
                  <a:graphicData uri="http://schemas.microsoft.com/office/word/2010/wordprocessingShape">
                    <wps:wsp>
                      <wps:cNvSpPr txBox="1"/>
                      <wps:spPr>
                        <a:xfrm>
                          <a:off x="0" y="0"/>
                          <a:ext cx="2039620" cy="215900"/>
                        </a:xfrm>
                        <a:prstGeom prst="rect">
                          <a:avLst/>
                        </a:prstGeom>
                        <a:noFill/>
                      </wps:spPr>
                      <wps:txbx>
                        <w:txbxContent>
                          <w:p>
                            <w:pPr>
                              <w:pStyle w:val="42"/>
                              <w:spacing w:after="0" w:line="240" w:lineRule="auto"/>
                              <w:ind w:firstLine="480"/>
                              <w:rPr>
                                <w:lang w:eastAsia="zh-CN"/>
                              </w:rPr>
                            </w:pPr>
                            <w:r>
                              <w:rPr>
                                <w:rFonts w:hint="eastAsia" w:ascii="仿宋" w:hAnsi="仿宋" w:eastAsia="仿宋" w:cs="仿宋"/>
                                <w:lang w:eastAsia="zh-CN"/>
                              </w:rPr>
                              <w:t>授权委托代理人身份证明反面</w:t>
                            </w:r>
                          </w:p>
                        </w:txbxContent>
                      </wps:txbx>
                      <wps:bodyPr wrap="none" lIns="0" tIns="0" rIns="0" bIns="0">
                        <a:noAutofit/>
                      </wps:bodyPr>
                    </wps:wsp>
                  </a:graphicData>
                </a:graphic>
              </wp:anchor>
            </w:drawing>
          </mc:Choice>
          <mc:Fallback>
            <w:pict>
              <v:shape id="Shape 320" o:spid="_x0000_s1026" o:spt="202" type="#_x0000_t202" style="position:absolute;left:0pt;margin-left:312.55pt;margin-top:136.5pt;height:17pt;width:160.6pt;mso-position-horizontal-relative:page;mso-wrap-distance-bottom:0pt;mso-wrap-distance-top:136.5pt;mso-wrap-style:none;z-index:251685888;mso-width-relative:page;mso-height-relative:page;" filled="f" stroked="f" coordsize="21600,21600" o:gfxdata="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FfmOnZ&#10;AAAACwEAAA8AAAAAAAAAAQAgAAAAIgAAAGRycy9kb3ducmV2LnhtbFBLAQIUABQAAAAIAIdO4kBa&#10;yFEbrQEAAHQDAAAOAAAAAAAAAAEAIAAAACgBAABkcnMvZTJvRG9jLnhtbFBLBQYAAAAABgAGAFkB&#10;AABHBQAAAAA=&#10;">
                <v:fill on="f" focussize="0,0"/>
                <v:stroke on="f"/>
                <v:imagedata o:title=""/>
                <o:lock v:ext="edit" aspectratio="f"/>
                <v:textbox inset="0mm,0mm,0mm,0mm">
                  <w:txbxContent>
                    <w:p>
                      <w:pPr>
                        <w:pStyle w:val="42"/>
                        <w:spacing w:after="0" w:line="240" w:lineRule="auto"/>
                        <w:ind w:firstLine="480"/>
                        <w:rPr>
                          <w:lang w:eastAsia="zh-CN"/>
                        </w:rPr>
                      </w:pPr>
                      <w:r>
                        <w:rPr>
                          <w:rFonts w:hint="eastAsia" w:ascii="仿宋" w:hAnsi="仿宋" w:eastAsia="仿宋" w:cs="仿宋"/>
                          <w:lang w:eastAsia="zh-CN"/>
                        </w:rPr>
                        <w:t>授权委托代理人身份证明反面</w:t>
                      </w:r>
                    </w:p>
                  </w:txbxContent>
                </v:textbox>
                <w10:wrap type="topAndBottom"/>
              </v:shape>
            </w:pict>
          </mc:Fallback>
        </mc:AlternateContent>
      </w:r>
    </w:p>
    <w:p>
      <w:pPr>
        <w:ind w:firstLine="0" w:firstLineChars="0"/>
        <w:rPr>
          <w:rFonts w:ascii="仿宋" w:hAnsi="仿宋" w:cs="仿宋"/>
          <w:color w:val="auto"/>
          <w:lang w:eastAsia="zh-CN"/>
        </w:rPr>
        <w:sectPr>
          <w:type w:val="continuous"/>
          <w:pgSz w:w="11900" w:h="16840"/>
          <w:pgMar w:top="1589" w:right="0" w:bottom="3454" w:left="0" w:header="0" w:footer="3" w:gutter="0"/>
          <w:cols w:space="720" w:num="1"/>
          <w:docGrid w:linePitch="360" w:charSpace="0"/>
        </w:sectPr>
      </w:pPr>
    </w:p>
    <w:p>
      <w:pPr>
        <w:pStyle w:val="54"/>
        <w:tabs>
          <w:tab w:val="left" w:leader="dot" w:pos="7283"/>
        </w:tabs>
        <w:spacing w:line="360" w:lineRule="auto"/>
        <w:ind w:firstLine="480"/>
        <w:rPr>
          <w:rFonts w:ascii="仿宋" w:hAnsi="仿宋" w:cs="仿宋"/>
          <w:b w:val="0"/>
          <w:bCs w:val="0"/>
          <w:color w:val="auto"/>
          <w:sz w:val="24"/>
          <w:szCs w:val="24"/>
          <w:lang w:eastAsia="zh-CN"/>
        </w:rPr>
      </w:pPr>
      <w:r>
        <w:rPr>
          <w:rFonts w:hint="eastAsia" w:ascii="仿宋" w:hAnsi="仿宋" w:cs="仿宋"/>
          <w:b w:val="0"/>
          <w:bCs w:val="0"/>
          <w:color w:val="auto"/>
          <w:sz w:val="24"/>
          <w:szCs w:val="24"/>
          <w:lang w:eastAsia="zh-CN"/>
        </w:rPr>
        <w:t>单位名称（公章）：</w:t>
      </w:r>
    </w:p>
    <w:p>
      <w:pPr>
        <w:pStyle w:val="54"/>
        <w:tabs>
          <w:tab w:val="left" w:leader="dot" w:pos="7283"/>
        </w:tabs>
        <w:spacing w:line="360" w:lineRule="auto"/>
        <w:ind w:firstLine="480"/>
        <w:rPr>
          <w:rFonts w:ascii="仿宋" w:hAnsi="仿宋" w:cs="仿宋"/>
          <w:b w:val="0"/>
          <w:bCs w:val="0"/>
          <w:color w:val="auto"/>
          <w:sz w:val="24"/>
          <w:szCs w:val="24"/>
          <w:lang w:eastAsia="zh-CN"/>
        </w:rPr>
      </w:pPr>
      <w:r>
        <w:rPr>
          <w:rFonts w:hint="eastAsia" w:ascii="仿宋" w:hAnsi="仿宋" w:cs="仿宋"/>
          <w:b w:val="0"/>
          <w:bCs w:val="0"/>
          <w:color w:val="auto"/>
          <w:sz w:val="24"/>
          <w:szCs w:val="24"/>
          <w:lang w:eastAsia="zh-CN"/>
        </w:rPr>
        <w:t xml:space="preserve">法定代表人（签字或盖章）： </w:t>
      </w:r>
    </w:p>
    <w:p>
      <w:pPr>
        <w:pStyle w:val="54"/>
        <w:tabs>
          <w:tab w:val="left" w:leader="dot" w:pos="7283"/>
        </w:tabs>
        <w:spacing w:line="360" w:lineRule="auto"/>
        <w:ind w:firstLine="480"/>
        <w:rPr>
          <w:rFonts w:ascii="仿宋" w:hAnsi="仿宋" w:cs="仿宋"/>
          <w:color w:val="auto"/>
          <w:sz w:val="24"/>
          <w:szCs w:val="24"/>
          <w:lang w:eastAsia="zh-CN"/>
        </w:rPr>
      </w:pPr>
      <w:r>
        <w:rPr>
          <w:rFonts w:hint="eastAsia" w:ascii="仿宋" w:hAnsi="仿宋" w:cs="仿宋"/>
          <w:b w:val="0"/>
          <w:bCs w:val="0"/>
          <w:color w:val="auto"/>
          <w:sz w:val="24"/>
          <w:szCs w:val="24"/>
          <w:lang w:eastAsia="zh-CN"/>
        </w:rPr>
        <w:t>法人授权代表（签字）：</w:t>
      </w:r>
      <w:r>
        <w:rPr>
          <w:rFonts w:hint="eastAsia" w:ascii="仿宋" w:hAnsi="仿宋" w:cs="仿宋"/>
          <w:color w:val="auto"/>
          <w:sz w:val="24"/>
          <w:szCs w:val="24"/>
          <w:lang w:eastAsia="zh-CN"/>
        </w:rPr>
        <w:br w:type="page"/>
      </w:r>
    </w:p>
    <w:p>
      <w:pPr>
        <w:pStyle w:val="36"/>
        <w:spacing w:after="0"/>
        <w:ind w:left="0" w:firstLine="482"/>
        <w:rPr>
          <w:rFonts w:ascii="仿宋" w:hAnsi="仿宋" w:eastAsia="仿宋" w:cs="仿宋"/>
          <w:color w:val="auto"/>
          <w:sz w:val="24"/>
          <w:szCs w:val="24"/>
        </w:rPr>
      </w:pPr>
      <w:r>
        <w:rPr>
          <w:rFonts w:hint="eastAsia" w:ascii="仿宋" w:hAnsi="仿宋" w:eastAsia="仿宋" w:cs="仿宋"/>
          <w:color w:val="auto"/>
          <w:sz w:val="24"/>
          <w:szCs w:val="24"/>
        </w:rPr>
        <w:t>附件六</w:t>
      </w:r>
    </w:p>
    <w:p>
      <w:pPr>
        <w:pStyle w:val="36"/>
        <w:spacing w:after="0"/>
        <w:ind w:left="0" w:firstLine="480"/>
        <w:jc w:val="center"/>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企业基本情况</w:t>
      </w:r>
    </w:p>
    <w:tbl>
      <w:tblPr>
        <w:tblStyle w:val="23"/>
        <w:tblW w:w="9639" w:type="dxa"/>
        <w:jc w:val="center"/>
        <w:tblLayout w:type="fixed"/>
        <w:tblCellMar>
          <w:top w:w="0" w:type="dxa"/>
          <w:left w:w="10" w:type="dxa"/>
          <w:bottom w:w="0" w:type="dxa"/>
          <w:right w:w="10" w:type="dxa"/>
        </w:tblCellMar>
      </w:tblPr>
      <w:tblGrid>
        <w:gridCol w:w="1125"/>
        <w:gridCol w:w="2009"/>
        <w:gridCol w:w="1624"/>
        <w:gridCol w:w="1622"/>
        <w:gridCol w:w="1626"/>
        <w:gridCol w:w="1633"/>
      </w:tblGrid>
      <w:tr>
        <w:tblPrEx>
          <w:tblCellMar>
            <w:top w:w="0" w:type="dxa"/>
            <w:left w:w="10" w:type="dxa"/>
            <w:bottom w:w="0" w:type="dxa"/>
            <w:right w:w="10" w:type="dxa"/>
          </w:tblCellMar>
        </w:tblPrEx>
        <w:trPr>
          <w:trHeight w:val="325" w:hRule="exact"/>
          <w:jc w:val="center"/>
        </w:trPr>
        <w:tc>
          <w:tcPr>
            <w:tcW w:w="1125"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企业名称</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356" w:hRule="exact"/>
          <w:jc w:val="center"/>
        </w:trPr>
        <w:tc>
          <w:tcPr>
            <w:tcW w:w="1125"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地址</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502" w:hRule="exact"/>
          <w:jc w:val="center"/>
        </w:trPr>
        <w:tc>
          <w:tcPr>
            <w:tcW w:w="1125" w:type="dxa"/>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color w:val="auto"/>
              </w:rPr>
              <w:t>主管部门</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1622" w:type="dxa"/>
            <w:tcBorders>
              <w:top w:val="single" w:color="auto" w:sz="4" w:space="0"/>
              <w:left w:val="single" w:color="auto" w:sz="4" w:space="0"/>
            </w:tcBorders>
            <w:shd w:val="clear" w:color="auto" w:fill="FFFFFF"/>
          </w:tcPr>
          <w:p>
            <w:pPr>
              <w:pStyle w:val="44"/>
              <w:ind w:firstLine="0" w:firstLineChars="0"/>
              <w:jc w:val="both"/>
              <w:rPr>
                <w:rFonts w:ascii="仿宋" w:hAnsi="仿宋" w:eastAsia="仿宋" w:cs="仿宋"/>
                <w:color w:val="auto"/>
              </w:rPr>
            </w:pPr>
            <w:r>
              <w:rPr>
                <w:rFonts w:hint="eastAsia" w:ascii="仿宋" w:hAnsi="仿宋" w:eastAsia="仿宋" w:cs="仿宋"/>
                <w:color w:val="auto"/>
              </w:rPr>
              <w:t>法定代表人</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555" w:hRule="exact"/>
          <w:jc w:val="center"/>
        </w:trPr>
        <w:tc>
          <w:tcPr>
            <w:tcW w:w="1125"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注册时间</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1622"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经济类型</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338" w:hRule="exact"/>
          <w:jc w:val="center"/>
        </w:trPr>
        <w:tc>
          <w:tcPr>
            <w:tcW w:w="1125"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联系人</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1622"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联系电话</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290" w:hRule="exact"/>
          <w:jc w:val="center"/>
        </w:trPr>
        <w:tc>
          <w:tcPr>
            <w:tcW w:w="4758" w:type="dxa"/>
            <w:gridSpan w:val="3"/>
            <w:tcBorders>
              <w:top w:val="single" w:color="auto" w:sz="4" w:space="0"/>
              <w:left w:val="single" w:color="auto" w:sz="4" w:space="0"/>
            </w:tcBorders>
            <w:shd w:val="clear" w:color="auto" w:fill="FFFFFF"/>
          </w:tcPr>
          <w:p>
            <w:pPr>
              <w:pStyle w:val="44"/>
              <w:ind w:firstLine="0" w:firstLineChars="0"/>
              <w:jc w:val="both"/>
              <w:rPr>
                <w:rFonts w:ascii="仿宋" w:hAnsi="仿宋" w:eastAsia="仿宋" w:cs="仿宋"/>
                <w:color w:val="auto"/>
                <w:lang w:eastAsia="zh-CN"/>
              </w:rPr>
            </w:pPr>
            <w:r>
              <w:rPr>
                <w:rFonts w:hint="eastAsia" w:ascii="仿宋" w:hAnsi="仿宋" w:eastAsia="仿宋" w:cs="仿宋"/>
                <w:color w:val="auto"/>
                <w:lang w:eastAsia="zh-CN"/>
              </w:rPr>
              <w:t>近三年内经营活动中有无重大违法记录</w:t>
            </w:r>
          </w:p>
        </w:tc>
        <w:tc>
          <w:tcPr>
            <w:tcW w:w="4881"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lang w:eastAsia="zh-CN"/>
              </w:rPr>
            </w:pPr>
          </w:p>
        </w:tc>
      </w:tr>
      <w:tr>
        <w:tblPrEx>
          <w:tblCellMar>
            <w:top w:w="0" w:type="dxa"/>
            <w:left w:w="10" w:type="dxa"/>
            <w:bottom w:w="0" w:type="dxa"/>
            <w:right w:w="10" w:type="dxa"/>
          </w:tblCellMar>
        </w:tblPrEx>
        <w:trPr>
          <w:trHeight w:val="1151" w:hRule="exact"/>
          <w:jc w:val="center"/>
        </w:trPr>
        <w:tc>
          <w:tcPr>
            <w:tcW w:w="1125" w:type="dxa"/>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color w:val="auto"/>
              </w:rPr>
              <w:t>是否依法</w:t>
            </w:r>
          </w:p>
          <w:p>
            <w:pPr>
              <w:pStyle w:val="44"/>
              <w:ind w:firstLine="0" w:firstLineChars="0"/>
              <w:rPr>
                <w:rFonts w:ascii="仿宋" w:hAnsi="仿宋" w:eastAsia="仿宋" w:cs="仿宋"/>
                <w:color w:val="auto"/>
              </w:rPr>
            </w:pPr>
            <w:r>
              <w:rPr>
                <w:rFonts w:hint="eastAsia" w:ascii="仿宋" w:hAnsi="仿宋" w:eastAsia="仿宋" w:cs="仿宋"/>
                <w:color w:val="auto"/>
              </w:rPr>
              <w:t>缴纳税收</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1622" w:type="dxa"/>
            <w:tcBorders>
              <w:top w:val="single" w:color="auto" w:sz="4" w:space="0"/>
              <w:left w:val="single" w:color="auto" w:sz="4" w:space="0"/>
            </w:tcBorders>
            <w:shd w:val="clear" w:color="auto" w:fill="FFFFFF"/>
          </w:tcPr>
          <w:p>
            <w:pPr>
              <w:pStyle w:val="44"/>
              <w:ind w:firstLine="0" w:firstLineChars="0"/>
              <w:jc w:val="both"/>
              <w:rPr>
                <w:rFonts w:ascii="仿宋" w:hAnsi="仿宋" w:eastAsia="仿宋" w:cs="仿宋"/>
                <w:color w:val="auto"/>
                <w:lang w:eastAsia="zh-CN"/>
              </w:rPr>
            </w:pPr>
            <w:r>
              <w:rPr>
                <w:rFonts w:hint="eastAsia" w:ascii="仿宋" w:hAnsi="仿宋" w:eastAsia="仿宋" w:cs="仿宋"/>
                <w:color w:val="auto"/>
                <w:lang w:eastAsia="zh-CN"/>
              </w:rPr>
              <w:t>是否依法缴纳社会保障资金</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lang w:eastAsia="zh-CN"/>
              </w:rPr>
            </w:pPr>
          </w:p>
        </w:tc>
      </w:tr>
      <w:tr>
        <w:tblPrEx>
          <w:tblCellMar>
            <w:top w:w="0" w:type="dxa"/>
            <w:left w:w="10" w:type="dxa"/>
            <w:bottom w:w="0" w:type="dxa"/>
            <w:right w:w="10" w:type="dxa"/>
          </w:tblCellMar>
        </w:tblPrEx>
        <w:trPr>
          <w:trHeight w:val="435" w:hRule="exact"/>
          <w:jc w:val="center"/>
        </w:trPr>
        <w:tc>
          <w:tcPr>
            <w:tcW w:w="1125" w:type="dxa"/>
            <w:vMerge w:val="restart"/>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单位 概 况</w:t>
            </w:r>
          </w:p>
        </w:tc>
        <w:tc>
          <w:tcPr>
            <w:tcW w:w="2009"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color w:val="auto"/>
              </w:rPr>
            </w:pPr>
            <w:r>
              <w:rPr>
                <w:rFonts w:hint="eastAsia" w:ascii="仿宋" w:hAnsi="仿宋" w:eastAsia="仿宋" w:cs="仿宋"/>
                <w:color w:val="auto"/>
              </w:rPr>
              <w:t>注册资本</w:t>
            </w:r>
          </w:p>
        </w:tc>
        <w:tc>
          <w:tcPr>
            <w:tcW w:w="1624" w:type="dxa"/>
            <w:tcBorders>
              <w:top w:val="single" w:color="auto" w:sz="4" w:space="0"/>
              <w:lef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万元</w:t>
            </w:r>
          </w:p>
        </w:tc>
        <w:tc>
          <w:tcPr>
            <w:tcW w:w="1622" w:type="dxa"/>
            <w:tcBorders>
              <w:top w:val="single" w:color="auto" w:sz="4" w:space="0"/>
              <w:left w:val="single" w:color="auto" w:sz="4" w:space="0"/>
            </w:tcBorders>
            <w:shd w:val="clear" w:color="auto" w:fill="FFFFFF"/>
          </w:tcPr>
          <w:p>
            <w:pPr>
              <w:pStyle w:val="44"/>
              <w:ind w:firstLine="480"/>
              <w:jc w:val="center"/>
              <w:rPr>
                <w:rFonts w:ascii="仿宋" w:hAnsi="仿宋" w:eastAsia="仿宋" w:cs="仿宋"/>
                <w:color w:val="auto"/>
              </w:rPr>
            </w:pPr>
            <w:r>
              <w:rPr>
                <w:rFonts w:hint="eastAsia" w:ascii="仿宋" w:hAnsi="仿宋" w:eastAsia="仿宋" w:cs="仿宋"/>
                <w:color w:val="auto"/>
              </w:rPr>
              <w:t>占地面积</w:t>
            </w:r>
          </w:p>
        </w:tc>
        <w:tc>
          <w:tcPr>
            <w:tcW w:w="3259" w:type="dxa"/>
            <w:gridSpan w:val="2"/>
            <w:tcBorders>
              <w:top w:val="single" w:color="auto" w:sz="4" w:space="0"/>
              <w:left w:val="single" w:color="auto" w:sz="4" w:space="0"/>
              <w:righ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平方米</w:t>
            </w:r>
          </w:p>
        </w:tc>
      </w:tr>
      <w:tr>
        <w:tblPrEx>
          <w:tblCellMar>
            <w:top w:w="0" w:type="dxa"/>
            <w:left w:w="10" w:type="dxa"/>
            <w:bottom w:w="0" w:type="dxa"/>
            <w:right w:w="10" w:type="dxa"/>
          </w:tblCellMar>
        </w:tblPrEx>
        <w:trPr>
          <w:trHeight w:val="44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auto"/>
              </w:rPr>
            </w:pPr>
          </w:p>
        </w:tc>
        <w:tc>
          <w:tcPr>
            <w:tcW w:w="2009" w:type="dxa"/>
            <w:tcBorders>
              <w:top w:val="single" w:color="auto" w:sz="4" w:space="0"/>
              <w:left w:val="single" w:color="auto" w:sz="4" w:space="0"/>
            </w:tcBorders>
            <w:shd w:val="clear" w:color="auto" w:fill="FFFFFF"/>
          </w:tcPr>
          <w:p>
            <w:pPr>
              <w:pStyle w:val="44"/>
              <w:ind w:firstLine="0" w:firstLineChars="0"/>
              <w:jc w:val="both"/>
              <w:rPr>
                <w:rFonts w:ascii="仿宋" w:hAnsi="仿宋" w:eastAsia="仿宋" w:cs="仿宋"/>
                <w:color w:val="auto"/>
              </w:rPr>
            </w:pPr>
            <w:r>
              <w:rPr>
                <w:rFonts w:hint="eastAsia" w:ascii="仿宋" w:hAnsi="仿宋" w:eastAsia="仿宋" w:cs="仿宋"/>
                <w:color w:val="auto"/>
              </w:rPr>
              <w:t>职工总数</w:t>
            </w:r>
          </w:p>
        </w:tc>
        <w:tc>
          <w:tcPr>
            <w:tcW w:w="1624" w:type="dxa"/>
            <w:tcBorders>
              <w:top w:val="single" w:color="auto" w:sz="4" w:space="0"/>
              <w:lef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人</w:t>
            </w:r>
          </w:p>
        </w:tc>
        <w:tc>
          <w:tcPr>
            <w:tcW w:w="1622" w:type="dxa"/>
            <w:tcBorders>
              <w:top w:val="single" w:color="auto" w:sz="4" w:space="0"/>
              <w:lef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建筑面积</w:t>
            </w:r>
          </w:p>
        </w:tc>
        <w:tc>
          <w:tcPr>
            <w:tcW w:w="3259" w:type="dxa"/>
            <w:gridSpan w:val="2"/>
            <w:tcBorders>
              <w:top w:val="single" w:color="auto" w:sz="4" w:space="0"/>
              <w:left w:val="single" w:color="auto" w:sz="4" w:space="0"/>
              <w:righ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平方米</w:t>
            </w:r>
          </w:p>
        </w:tc>
      </w:tr>
      <w:tr>
        <w:tblPrEx>
          <w:tblCellMar>
            <w:top w:w="0" w:type="dxa"/>
            <w:left w:w="10" w:type="dxa"/>
            <w:bottom w:w="0" w:type="dxa"/>
            <w:right w:w="10" w:type="dxa"/>
          </w:tblCellMar>
        </w:tblPrEx>
        <w:trPr>
          <w:trHeight w:val="25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auto"/>
              </w:rPr>
            </w:pPr>
          </w:p>
        </w:tc>
        <w:tc>
          <w:tcPr>
            <w:tcW w:w="2009" w:type="dxa"/>
            <w:vMerge w:val="restart"/>
            <w:tcBorders>
              <w:top w:val="single" w:color="auto" w:sz="4" w:space="0"/>
              <w:left w:val="single" w:color="auto" w:sz="4" w:space="0"/>
            </w:tcBorders>
            <w:shd w:val="clear" w:color="auto" w:fill="FFFFFF"/>
          </w:tcPr>
          <w:p>
            <w:pPr>
              <w:pStyle w:val="44"/>
              <w:ind w:firstLine="0" w:firstLineChars="0"/>
              <w:jc w:val="both"/>
              <w:rPr>
                <w:rFonts w:ascii="仿宋" w:hAnsi="仿宋" w:eastAsia="仿宋" w:cs="仿宋"/>
                <w:color w:val="auto"/>
              </w:rPr>
            </w:pPr>
            <w:r>
              <w:rPr>
                <w:rFonts w:hint="eastAsia" w:ascii="仿宋" w:hAnsi="仿宋" w:eastAsia="仿宋" w:cs="仿宋"/>
                <w:color w:val="auto"/>
              </w:rPr>
              <w:t>资产情况</w:t>
            </w:r>
          </w:p>
        </w:tc>
        <w:tc>
          <w:tcPr>
            <w:tcW w:w="3246" w:type="dxa"/>
            <w:gridSpan w:val="2"/>
            <w:tcBorders>
              <w:top w:val="single" w:color="auto" w:sz="4" w:space="0"/>
              <w:left w:val="single" w:color="auto" w:sz="4" w:space="0"/>
            </w:tcBorders>
            <w:shd w:val="clear" w:color="auto" w:fill="FFFFFF"/>
          </w:tcPr>
          <w:p>
            <w:pPr>
              <w:pStyle w:val="44"/>
              <w:tabs>
                <w:tab w:val="left" w:pos="1680"/>
              </w:tabs>
              <w:ind w:firstLine="480"/>
              <w:jc w:val="center"/>
              <w:rPr>
                <w:rFonts w:ascii="仿宋" w:hAnsi="仿宋" w:eastAsia="仿宋" w:cs="仿宋"/>
                <w:color w:val="auto"/>
              </w:rPr>
            </w:pPr>
            <w:r>
              <w:rPr>
                <w:rFonts w:hint="eastAsia" w:ascii="仿宋" w:hAnsi="仿宋" w:eastAsia="仿宋" w:cs="仿宋"/>
                <w:color w:val="auto"/>
              </w:rPr>
              <w:t>净资产</w:t>
            </w:r>
            <w:r>
              <w:rPr>
                <w:rFonts w:hint="eastAsia" w:ascii="仿宋" w:hAnsi="仿宋" w:eastAsia="仿宋" w:cs="仿宋"/>
                <w:color w:val="auto"/>
              </w:rPr>
              <w:tab/>
            </w:r>
            <w:r>
              <w:rPr>
                <w:rFonts w:hint="eastAsia" w:ascii="仿宋" w:hAnsi="仿宋" w:eastAsia="仿宋" w:cs="仿宋"/>
                <w:color w:val="auto"/>
              </w:rPr>
              <w:t>万元</w:t>
            </w:r>
          </w:p>
        </w:tc>
        <w:tc>
          <w:tcPr>
            <w:tcW w:w="3259" w:type="dxa"/>
            <w:gridSpan w:val="2"/>
            <w:vMerge w:val="restart"/>
            <w:tcBorders>
              <w:top w:val="single" w:color="auto" w:sz="4" w:space="0"/>
              <w:left w:val="single" w:color="auto" w:sz="4" w:space="0"/>
              <w:right w:val="single" w:color="auto" w:sz="4" w:space="0"/>
            </w:tcBorders>
            <w:shd w:val="clear" w:color="auto" w:fill="FFFFFF"/>
          </w:tcPr>
          <w:p>
            <w:pPr>
              <w:pStyle w:val="44"/>
              <w:ind w:firstLine="0" w:firstLineChars="0"/>
              <w:jc w:val="both"/>
              <w:rPr>
                <w:rFonts w:ascii="仿宋" w:hAnsi="仿宋" w:eastAsia="仿宋" w:cs="仿宋"/>
                <w:color w:val="auto"/>
                <w:lang w:eastAsia="zh-CN"/>
              </w:rPr>
            </w:pPr>
            <w:r>
              <w:rPr>
                <w:rFonts w:hint="eastAsia" w:ascii="仿宋" w:hAnsi="仿宋" w:eastAsia="仿宋" w:cs="仿宋"/>
                <w:color w:val="auto"/>
                <w:lang w:eastAsia="zh-CN"/>
              </w:rPr>
              <w:t>固定资产原值：万元</w:t>
            </w:r>
          </w:p>
          <w:p>
            <w:pPr>
              <w:pStyle w:val="44"/>
              <w:ind w:firstLine="480"/>
              <w:jc w:val="both"/>
              <w:rPr>
                <w:rFonts w:ascii="仿宋" w:hAnsi="仿宋" w:eastAsia="仿宋" w:cs="仿宋"/>
                <w:color w:val="auto"/>
                <w:lang w:eastAsia="zh-CN"/>
              </w:rPr>
            </w:pPr>
            <w:r>
              <w:rPr>
                <w:rFonts w:hint="eastAsia" w:ascii="仿宋" w:hAnsi="仿宋" w:eastAsia="仿宋" w:cs="仿宋"/>
                <w:color w:val="auto"/>
                <w:lang w:eastAsia="zh-CN"/>
              </w:rPr>
              <w:t>固定资产净值：万元</w:t>
            </w:r>
          </w:p>
        </w:tc>
      </w:tr>
      <w:tr>
        <w:tblPrEx>
          <w:tblCellMar>
            <w:top w:w="0" w:type="dxa"/>
            <w:left w:w="10" w:type="dxa"/>
            <w:bottom w:w="0" w:type="dxa"/>
            <w:right w:w="10" w:type="dxa"/>
          </w:tblCellMar>
        </w:tblPrEx>
        <w:trPr>
          <w:trHeight w:val="311"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auto"/>
                <w:lang w:eastAsia="zh-CN"/>
              </w:rPr>
            </w:pPr>
          </w:p>
        </w:tc>
        <w:tc>
          <w:tcPr>
            <w:tcW w:w="2009" w:type="dxa"/>
            <w:vMerge w:val="continue"/>
            <w:tcBorders>
              <w:left w:val="single" w:color="auto" w:sz="4" w:space="0"/>
            </w:tcBorders>
            <w:shd w:val="clear" w:color="auto" w:fill="FFFFFF"/>
          </w:tcPr>
          <w:p>
            <w:pPr>
              <w:ind w:firstLine="480"/>
              <w:rPr>
                <w:rFonts w:ascii="仿宋" w:hAnsi="仿宋" w:cs="仿宋"/>
                <w:color w:val="auto"/>
                <w:lang w:eastAsia="zh-CN"/>
              </w:rPr>
            </w:pPr>
          </w:p>
        </w:tc>
        <w:tc>
          <w:tcPr>
            <w:tcW w:w="3246" w:type="dxa"/>
            <w:gridSpan w:val="2"/>
            <w:tcBorders>
              <w:top w:val="single" w:color="auto" w:sz="4" w:space="0"/>
              <w:left w:val="single" w:color="auto" w:sz="4" w:space="0"/>
            </w:tcBorders>
            <w:shd w:val="clear" w:color="auto" w:fill="FFFFFF"/>
          </w:tcPr>
          <w:p>
            <w:pPr>
              <w:pStyle w:val="44"/>
              <w:tabs>
                <w:tab w:val="left" w:pos="1673"/>
              </w:tabs>
              <w:ind w:firstLine="480"/>
              <w:jc w:val="center"/>
              <w:rPr>
                <w:rFonts w:ascii="仿宋" w:hAnsi="仿宋" w:eastAsia="仿宋" w:cs="仿宋"/>
                <w:color w:val="auto"/>
              </w:rPr>
            </w:pPr>
            <w:r>
              <w:rPr>
                <w:rFonts w:hint="eastAsia" w:ascii="仿宋" w:hAnsi="仿宋" w:eastAsia="仿宋" w:cs="仿宋"/>
                <w:color w:val="auto"/>
              </w:rPr>
              <w:t>负债</w:t>
            </w:r>
            <w:r>
              <w:rPr>
                <w:rFonts w:hint="eastAsia" w:ascii="仿宋" w:hAnsi="仿宋" w:eastAsia="仿宋" w:cs="仿宋"/>
                <w:color w:val="auto"/>
              </w:rPr>
              <w:tab/>
            </w:r>
            <w:r>
              <w:rPr>
                <w:rFonts w:hint="eastAsia" w:ascii="仿宋" w:hAnsi="仿宋" w:eastAsia="仿宋" w:cs="仿宋"/>
                <w:color w:val="auto"/>
              </w:rPr>
              <w:t>万元</w:t>
            </w:r>
          </w:p>
        </w:tc>
        <w:tc>
          <w:tcPr>
            <w:tcW w:w="3259" w:type="dxa"/>
            <w:gridSpan w:val="2"/>
            <w:vMerge w:val="continue"/>
            <w:tcBorders>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1285" w:hRule="exact"/>
          <w:jc w:val="center"/>
        </w:trPr>
        <w:tc>
          <w:tcPr>
            <w:tcW w:w="1125" w:type="dxa"/>
            <w:vMerge w:val="restart"/>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lang w:eastAsia="zh-CN"/>
              </w:rPr>
            </w:pPr>
            <w:r>
              <w:rPr>
                <w:rFonts w:hint="eastAsia" w:ascii="仿宋" w:hAnsi="仿宋" w:eastAsia="仿宋" w:cs="仿宋"/>
                <w:color w:val="auto"/>
                <w:lang w:eastAsia="zh-CN"/>
              </w:rPr>
              <w:t>财务状况</w:t>
            </w:r>
          </w:p>
          <w:p>
            <w:pPr>
              <w:pStyle w:val="44"/>
              <w:ind w:firstLine="0" w:firstLineChars="0"/>
              <w:rPr>
                <w:rFonts w:ascii="仿宋" w:hAnsi="仿宋" w:eastAsia="仿宋" w:cs="仿宋"/>
                <w:color w:val="auto"/>
                <w:lang w:val="en-US" w:eastAsia="zh-CN"/>
              </w:rPr>
            </w:pPr>
            <w:r>
              <w:rPr>
                <w:rFonts w:hint="eastAsia" w:ascii="仿宋" w:hAnsi="仿宋" w:eastAsia="仿宋" w:cs="仿宋"/>
                <w:color w:val="auto"/>
                <w:lang w:eastAsia="zh-CN"/>
              </w:rPr>
              <w:t>（最近三</w:t>
            </w:r>
          </w:p>
          <w:p>
            <w:pPr>
              <w:pStyle w:val="44"/>
              <w:ind w:firstLine="0" w:firstLineChars="0"/>
              <w:rPr>
                <w:rFonts w:ascii="仿宋" w:hAnsi="仿宋" w:eastAsia="仿宋" w:cs="仿宋"/>
                <w:color w:val="auto"/>
                <w:lang w:eastAsia="zh-CN"/>
              </w:rPr>
            </w:pPr>
            <w:r>
              <w:rPr>
                <w:rFonts w:hint="eastAsia" w:ascii="仿宋" w:hAnsi="仿宋" w:eastAsia="仿宋" w:cs="仿宋"/>
                <w:color w:val="auto"/>
                <w:lang w:eastAsia="zh-CN"/>
              </w:rPr>
              <w:t>年）</w:t>
            </w:r>
          </w:p>
        </w:tc>
        <w:tc>
          <w:tcPr>
            <w:tcW w:w="2009"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年份</w:t>
            </w:r>
          </w:p>
        </w:tc>
        <w:tc>
          <w:tcPr>
            <w:tcW w:w="1624" w:type="dxa"/>
            <w:tcBorders>
              <w:top w:val="single" w:color="auto" w:sz="4" w:space="0"/>
              <w:lef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主营收入（万</w:t>
            </w:r>
          </w:p>
          <w:p>
            <w:pPr>
              <w:pStyle w:val="44"/>
              <w:ind w:firstLine="480"/>
              <w:jc w:val="center"/>
              <w:rPr>
                <w:rFonts w:ascii="仿宋" w:hAnsi="仿宋" w:eastAsia="仿宋" w:cs="仿宋"/>
                <w:color w:val="auto"/>
              </w:rPr>
            </w:pPr>
            <w:r>
              <w:rPr>
                <w:rFonts w:hint="eastAsia" w:ascii="仿宋" w:hAnsi="仿宋" w:eastAsia="仿宋" w:cs="仿宋"/>
                <w:color w:val="auto"/>
              </w:rPr>
              <w:t>元）</w:t>
            </w:r>
          </w:p>
        </w:tc>
        <w:tc>
          <w:tcPr>
            <w:tcW w:w="1622" w:type="dxa"/>
            <w:tcBorders>
              <w:top w:val="single" w:color="auto" w:sz="4" w:space="0"/>
              <w:left w:val="single" w:color="auto" w:sz="4" w:space="0"/>
            </w:tcBorders>
            <w:shd w:val="clear" w:color="auto" w:fill="FFFFFF"/>
          </w:tcPr>
          <w:p>
            <w:pPr>
              <w:pStyle w:val="44"/>
              <w:ind w:firstLine="480"/>
              <w:rPr>
                <w:rFonts w:ascii="仿宋" w:hAnsi="仿宋" w:eastAsia="仿宋" w:cs="仿宋"/>
                <w:color w:val="auto"/>
              </w:rPr>
            </w:pPr>
            <w:r>
              <w:rPr>
                <w:rFonts w:hint="eastAsia" w:ascii="仿宋" w:hAnsi="仿宋" w:eastAsia="仿宋" w:cs="仿宋"/>
                <w:color w:val="auto"/>
              </w:rPr>
              <w:t>收入总额</w:t>
            </w:r>
          </w:p>
          <w:p>
            <w:pPr>
              <w:pStyle w:val="44"/>
              <w:ind w:firstLine="480"/>
              <w:rPr>
                <w:rFonts w:ascii="仿宋" w:hAnsi="仿宋" w:eastAsia="仿宋" w:cs="仿宋"/>
                <w:color w:val="auto"/>
              </w:rPr>
            </w:pPr>
            <w:r>
              <w:rPr>
                <w:rFonts w:hint="eastAsia" w:ascii="仿宋" w:hAnsi="仿宋" w:eastAsia="仿宋" w:cs="仿宋"/>
                <w:color w:val="auto"/>
              </w:rPr>
              <w:t>（万元）</w:t>
            </w:r>
          </w:p>
        </w:tc>
        <w:tc>
          <w:tcPr>
            <w:tcW w:w="1626" w:type="dxa"/>
            <w:tcBorders>
              <w:top w:val="single" w:color="auto" w:sz="4" w:space="0"/>
              <w:left w:val="single" w:color="auto" w:sz="4" w:space="0"/>
            </w:tcBorders>
            <w:shd w:val="clear" w:color="auto" w:fill="FFFFFF"/>
          </w:tcPr>
          <w:p>
            <w:pPr>
              <w:pStyle w:val="44"/>
              <w:ind w:firstLine="480"/>
              <w:jc w:val="center"/>
              <w:rPr>
                <w:rFonts w:ascii="仿宋" w:hAnsi="仿宋" w:eastAsia="仿宋" w:cs="仿宋"/>
                <w:color w:val="auto"/>
              </w:rPr>
            </w:pPr>
            <w:r>
              <w:rPr>
                <w:rFonts w:hint="eastAsia" w:ascii="仿宋" w:hAnsi="仿宋" w:eastAsia="仿宋" w:cs="仿宋"/>
                <w:color w:val="auto"/>
              </w:rPr>
              <w:t>利润总额</w:t>
            </w:r>
          </w:p>
          <w:p>
            <w:pPr>
              <w:pStyle w:val="44"/>
              <w:ind w:firstLine="480"/>
              <w:jc w:val="center"/>
              <w:rPr>
                <w:rFonts w:ascii="仿宋" w:hAnsi="仿宋" w:eastAsia="仿宋" w:cs="仿宋"/>
                <w:color w:val="auto"/>
              </w:rPr>
            </w:pPr>
            <w:r>
              <w:rPr>
                <w:rFonts w:hint="eastAsia" w:ascii="仿宋" w:hAnsi="仿宋" w:eastAsia="仿宋" w:cs="仿宋"/>
                <w:color w:val="auto"/>
              </w:rPr>
              <w:t>（万元）</w:t>
            </w:r>
          </w:p>
        </w:tc>
        <w:tc>
          <w:tcPr>
            <w:tcW w:w="1633" w:type="dxa"/>
            <w:tcBorders>
              <w:top w:val="single" w:color="auto" w:sz="4" w:space="0"/>
              <w:left w:val="single" w:color="auto" w:sz="4" w:space="0"/>
              <w:right w:val="single" w:color="auto" w:sz="4" w:space="0"/>
            </w:tcBorders>
            <w:shd w:val="clear" w:color="auto" w:fill="FFFFFF"/>
          </w:tcPr>
          <w:p>
            <w:pPr>
              <w:pStyle w:val="44"/>
              <w:ind w:firstLine="480"/>
              <w:jc w:val="center"/>
              <w:rPr>
                <w:rFonts w:ascii="仿宋" w:hAnsi="仿宋" w:eastAsia="仿宋" w:cs="仿宋"/>
                <w:color w:val="auto"/>
              </w:rPr>
            </w:pPr>
            <w:r>
              <w:rPr>
                <w:rFonts w:hint="eastAsia" w:ascii="仿宋" w:hAnsi="仿宋" w:eastAsia="仿宋" w:cs="仿宋"/>
                <w:color w:val="auto"/>
              </w:rPr>
              <w:t>净利润</w:t>
            </w:r>
          </w:p>
          <w:p>
            <w:pPr>
              <w:pStyle w:val="44"/>
              <w:ind w:firstLine="480"/>
              <w:jc w:val="center"/>
              <w:rPr>
                <w:rFonts w:ascii="仿宋" w:hAnsi="仿宋" w:eastAsia="仿宋" w:cs="仿宋"/>
                <w:color w:val="auto"/>
              </w:rPr>
            </w:pPr>
            <w:r>
              <w:rPr>
                <w:rFonts w:hint="eastAsia" w:ascii="仿宋" w:hAnsi="仿宋" w:eastAsia="仿宋" w:cs="仿宋"/>
                <w:color w:val="auto"/>
              </w:rPr>
              <w:t>（万元）</w:t>
            </w: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auto"/>
              </w:rPr>
            </w:pPr>
          </w:p>
        </w:tc>
        <w:tc>
          <w:tcPr>
            <w:tcW w:w="2009" w:type="dxa"/>
            <w:tcBorders>
              <w:top w:val="single" w:color="auto" w:sz="4" w:space="0"/>
              <w:left w:val="single" w:color="auto" w:sz="4" w:space="0"/>
            </w:tcBorders>
            <w:shd w:val="clear" w:color="auto" w:fill="FFFFFF"/>
          </w:tcPr>
          <w:p>
            <w:pPr>
              <w:pStyle w:val="44"/>
              <w:ind w:firstLine="480"/>
              <w:jc w:val="center"/>
              <w:rPr>
                <w:rFonts w:ascii="仿宋" w:hAnsi="仿宋" w:eastAsia="仿宋" w:cs="仿宋"/>
                <w:color w:val="auto"/>
              </w:rPr>
            </w:pPr>
            <w:r>
              <w:rPr>
                <w:rFonts w:hint="eastAsia" w:ascii="仿宋" w:hAnsi="仿宋" w:eastAsia="仿宋" w:cs="仿宋"/>
                <w:color w:val="auto"/>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auto"/>
              </w:rPr>
            </w:pPr>
          </w:p>
        </w:tc>
        <w:tc>
          <w:tcPr>
            <w:tcW w:w="2009" w:type="dxa"/>
            <w:tcBorders>
              <w:top w:val="single" w:color="auto" w:sz="4" w:space="0"/>
              <w:left w:val="single" w:color="auto" w:sz="4" w:space="0"/>
            </w:tcBorders>
            <w:shd w:val="clear" w:color="auto" w:fill="FFFFFF"/>
          </w:tcPr>
          <w:p>
            <w:pPr>
              <w:pStyle w:val="44"/>
              <w:ind w:firstLine="480"/>
              <w:jc w:val="center"/>
              <w:rPr>
                <w:rFonts w:ascii="仿宋" w:hAnsi="仿宋" w:eastAsia="仿宋" w:cs="仿宋"/>
                <w:color w:val="auto"/>
              </w:rPr>
            </w:pPr>
            <w:r>
              <w:rPr>
                <w:rFonts w:hint="eastAsia" w:ascii="仿宋" w:hAnsi="仿宋" w:eastAsia="仿宋" w:cs="仿宋"/>
                <w:color w:val="auto"/>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800" w:hRule="exact"/>
          <w:jc w:val="center"/>
        </w:trPr>
        <w:tc>
          <w:tcPr>
            <w:tcW w:w="9639" w:type="dxa"/>
            <w:gridSpan w:val="6"/>
            <w:tcBorders>
              <w:top w:val="single" w:color="auto" w:sz="4" w:space="0"/>
            </w:tcBorders>
            <w:shd w:val="clear" w:color="auto" w:fill="FFFFFF"/>
            <w:vAlign w:val="bottom"/>
          </w:tcPr>
          <w:p>
            <w:pPr>
              <w:pStyle w:val="42"/>
              <w:spacing w:after="0" w:line="360" w:lineRule="auto"/>
              <w:ind w:firstLine="0" w:firstLineChars="0"/>
              <w:rPr>
                <w:rFonts w:ascii="仿宋" w:hAnsi="仿宋" w:eastAsia="仿宋" w:cs="仿宋"/>
                <w:color w:val="auto"/>
                <w:lang w:eastAsia="zh-CN"/>
              </w:rPr>
            </w:pPr>
            <w:r>
              <w:rPr>
                <w:rFonts w:hint="eastAsia" w:ascii="仿宋" w:hAnsi="仿宋" w:eastAsia="仿宋" w:cs="仿宋"/>
                <w:color w:val="auto"/>
                <w:lang w:eastAsia="zh-CN"/>
              </w:rPr>
              <w:t>上述声明中的资料和数据是真实的、正确的，我们同意如贵方要求，可以出示相关证明文件（财务报告）。</w:t>
            </w:r>
          </w:p>
          <w:p>
            <w:pPr>
              <w:pStyle w:val="44"/>
              <w:ind w:firstLine="0" w:firstLineChars="0"/>
              <w:rPr>
                <w:rFonts w:ascii="仿宋" w:hAnsi="仿宋" w:eastAsia="仿宋" w:cs="仿宋"/>
                <w:color w:val="auto"/>
                <w:lang w:eastAsia="zh-CN"/>
              </w:rPr>
            </w:pPr>
          </w:p>
        </w:tc>
      </w:tr>
    </w:tbl>
    <w:p>
      <w:pPr>
        <w:pStyle w:val="42"/>
        <w:spacing w:after="0" w:line="360" w:lineRule="auto"/>
        <w:ind w:firstLine="0" w:firstLineChars="0"/>
        <w:rPr>
          <w:rFonts w:ascii="仿宋" w:hAnsi="仿宋" w:eastAsia="仿宋" w:cs="仿宋"/>
          <w:color w:val="auto"/>
          <w:lang w:eastAsia="zh-CN"/>
        </w:rPr>
      </w:pPr>
      <w:bookmarkStart w:id="405" w:name="_Toc14081"/>
      <w:bookmarkStart w:id="406" w:name="_Toc11698"/>
      <w:bookmarkStart w:id="407" w:name="_Toc30505"/>
    </w:p>
    <w:p>
      <w:pPr>
        <w:pStyle w:val="42"/>
        <w:spacing w:after="0" w:line="360" w:lineRule="auto"/>
        <w:ind w:firstLine="0" w:firstLineChars="0"/>
        <w:rPr>
          <w:rFonts w:ascii="仿宋" w:hAnsi="仿宋" w:eastAsia="仿宋" w:cs="仿宋"/>
          <w:color w:val="auto"/>
          <w:lang w:eastAsia="zh-CN"/>
        </w:rPr>
      </w:pPr>
    </w:p>
    <w:p>
      <w:pPr>
        <w:pStyle w:val="42"/>
        <w:spacing w:after="0" w:line="360" w:lineRule="auto"/>
        <w:ind w:firstLine="0" w:firstLineChars="0"/>
        <w:rPr>
          <w:color w:val="auto"/>
          <w:lang w:eastAsia="zh-CN"/>
        </w:rPr>
      </w:pPr>
      <w:r>
        <w:rPr>
          <w:rFonts w:hint="eastAsia" w:ascii="仿宋" w:hAnsi="仿宋" w:eastAsia="仿宋" w:cs="仿宋"/>
          <w:color w:val="auto"/>
          <w:lang w:eastAsia="zh-CN"/>
        </w:rPr>
        <w:t>单位公章：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ab/>
      </w:r>
      <w:r>
        <w:rPr>
          <w:rFonts w:hint="eastAsia" w:ascii="仿宋" w:hAnsi="仿宋" w:eastAsia="仿宋" w:cs="仿宋"/>
          <w:color w:val="auto"/>
          <w:lang w:eastAsia="zh-CN"/>
        </w:rPr>
        <w:t>法定代表人或授权代表签字：</w:t>
      </w:r>
      <w:bookmarkEnd w:id="405"/>
      <w:bookmarkEnd w:id="406"/>
      <w:bookmarkEnd w:id="407"/>
      <w:r>
        <w:rPr>
          <w:rFonts w:hint="eastAsia" w:ascii="仿宋" w:hAnsi="仿宋" w:eastAsia="仿宋" w:cs="仿宋"/>
          <w:color w:val="auto"/>
          <w:lang w:eastAsia="zh-CN"/>
        </w:rPr>
        <w:t xml:space="preserve">                    </w:t>
      </w:r>
      <w:r>
        <w:rPr>
          <w:color w:val="auto"/>
          <w:lang w:eastAsia="zh-CN"/>
        </w:rPr>
        <w:t xml:space="preserve">         </w:t>
      </w:r>
      <w:r>
        <w:rPr>
          <w:rFonts w:hint="eastAsia"/>
          <w:color w:val="auto"/>
          <w:lang w:eastAsia="zh-CN"/>
        </w:rPr>
        <w:t xml:space="preserve"> </w:t>
      </w:r>
    </w:p>
    <w:p>
      <w:pPr>
        <w:pStyle w:val="36"/>
        <w:tabs>
          <w:tab w:val="left" w:pos="2511"/>
          <w:tab w:val="left" w:pos="2762"/>
          <w:tab w:val="left" w:pos="8297"/>
        </w:tabs>
        <w:spacing w:after="0"/>
        <w:ind w:left="0" w:firstLine="482"/>
        <w:rPr>
          <w:rFonts w:ascii="仿宋" w:hAnsi="仿宋" w:eastAsia="仿宋" w:cs="仿宋"/>
          <w:color w:val="auto"/>
          <w:sz w:val="24"/>
          <w:szCs w:val="24"/>
          <w:lang w:eastAsia="zh-CN"/>
        </w:rPr>
      </w:pPr>
    </w:p>
    <w:p>
      <w:pPr>
        <w:pStyle w:val="36"/>
        <w:tabs>
          <w:tab w:val="left" w:pos="2511"/>
          <w:tab w:val="left" w:pos="2762"/>
          <w:tab w:val="left" w:pos="8297"/>
        </w:tabs>
        <w:spacing w:after="0"/>
        <w:ind w:left="0" w:firstLine="482"/>
        <w:rPr>
          <w:rFonts w:ascii="仿宋" w:hAnsi="仿宋" w:eastAsia="仿宋" w:cs="仿宋"/>
          <w:color w:val="auto"/>
          <w:sz w:val="24"/>
          <w:szCs w:val="24"/>
          <w:lang w:eastAsia="zh-CN"/>
        </w:rPr>
      </w:pPr>
    </w:p>
    <w:p>
      <w:pPr>
        <w:pStyle w:val="36"/>
        <w:tabs>
          <w:tab w:val="left" w:pos="2511"/>
          <w:tab w:val="left" w:pos="2762"/>
          <w:tab w:val="left" w:pos="8297"/>
        </w:tabs>
        <w:spacing w:after="0"/>
        <w:ind w:left="0" w:firstLine="0" w:firstLineChars="0"/>
        <w:rPr>
          <w:rFonts w:ascii="仿宋" w:hAnsi="仿宋" w:eastAsia="仿宋" w:cs="仿宋"/>
          <w:color w:val="auto"/>
          <w:sz w:val="24"/>
          <w:szCs w:val="24"/>
          <w:lang w:eastAsia="zh-CN"/>
        </w:rPr>
      </w:pPr>
    </w:p>
    <w:p>
      <w:pPr>
        <w:pStyle w:val="36"/>
        <w:spacing w:after="0"/>
        <w:ind w:left="0" w:firstLine="482"/>
        <w:rPr>
          <w:rFonts w:ascii="仿宋" w:hAnsi="仿宋" w:eastAsia="仿宋" w:cs="仿宋"/>
          <w:b w:val="0"/>
          <w:bCs w:val="0"/>
          <w:color w:val="auto"/>
          <w:sz w:val="24"/>
          <w:szCs w:val="24"/>
          <w:lang w:eastAsia="zh-CN"/>
        </w:rPr>
      </w:pPr>
      <w:r>
        <w:rPr>
          <w:rFonts w:hint="eastAsia" w:ascii="仿宋" w:hAnsi="仿宋" w:eastAsia="仿宋" w:cs="仿宋"/>
          <w:color w:val="auto"/>
          <w:sz w:val="24"/>
          <w:szCs w:val="24"/>
          <w:lang w:eastAsia="zh-CN"/>
        </w:rPr>
        <w:t>附件七、</w:t>
      </w:r>
      <w:r>
        <w:rPr>
          <w:rFonts w:hint="eastAsia" w:ascii="仿宋" w:hAnsi="仿宋" w:eastAsia="仿宋" w:cs="仿宋"/>
          <w:b w:val="0"/>
          <w:bCs w:val="0"/>
          <w:color w:val="auto"/>
          <w:sz w:val="24"/>
          <w:szCs w:val="24"/>
          <w:lang w:eastAsia="zh-CN"/>
        </w:rPr>
        <w:t>（后附营业执照（事业单位法人证书）、税务登记证、组织机构代码证、相应的代理资质、保证金交纳情况等企业相关资料）（附件七）；</w:t>
      </w:r>
    </w:p>
    <w:p>
      <w:pPr>
        <w:pStyle w:val="36"/>
        <w:spacing w:after="0"/>
        <w:ind w:left="0" w:firstLine="482"/>
        <w:rPr>
          <w:rFonts w:ascii="仿宋" w:hAnsi="仿宋" w:eastAsia="仿宋" w:cs="仿宋"/>
          <w:b w:val="0"/>
          <w:bCs w:val="0"/>
          <w:color w:val="auto"/>
          <w:sz w:val="24"/>
          <w:szCs w:val="24"/>
          <w:lang w:eastAsia="zh-CN"/>
        </w:rPr>
      </w:pPr>
      <w:r>
        <w:rPr>
          <w:rFonts w:hint="eastAsia" w:ascii="仿宋" w:hAnsi="仿宋" w:eastAsia="仿宋" w:cs="仿宋"/>
          <w:color w:val="auto"/>
          <w:sz w:val="24"/>
          <w:szCs w:val="24"/>
          <w:lang w:eastAsia="zh-CN"/>
        </w:rPr>
        <w:t>附件八、</w:t>
      </w:r>
      <w:r>
        <w:rPr>
          <w:rFonts w:hint="eastAsia" w:ascii="仿宋" w:hAnsi="仿宋" w:eastAsia="仿宋" w:cs="仿宋"/>
          <w:color w:val="auto"/>
          <w:sz w:val="24"/>
          <w:szCs w:val="24"/>
          <w:lang w:eastAsia="zh-CN"/>
        </w:rPr>
        <w:tab/>
      </w:r>
      <w:r>
        <w:rPr>
          <w:rFonts w:hint="eastAsia" w:ascii="仿宋" w:hAnsi="仿宋" w:eastAsia="仿宋" w:cs="仿宋"/>
          <w:b w:val="0"/>
          <w:bCs w:val="0"/>
          <w:color w:val="auto"/>
          <w:sz w:val="24"/>
          <w:szCs w:val="24"/>
          <w:lang w:eastAsia="zh-CN"/>
        </w:rPr>
        <w:t>投标人财务状况（需提供近三年（201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至20</w:t>
      </w:r>
      <w:r>
        <w:rPr>
          <w:rFonts w:hint="eastAsia" w:ascii="仿宋" w:hAnsi="仿宋" w:eastAsia="仿宋" w:cs="仿宋"/>
          <w:b w:val="0"/>
          <w:bCs w:val="0"/>
          <w:color w:val="auto"/>
          <w:sz w:val="24"/>
          <w:szCs w:val="24"/>
          <w:lang w:val="en-US" w:eastAsia="zh-CN"/>
        </w:rPr>
        <w:t>20年度</w:t>
      </w:r>
      <w:r>
        <w:rPr>
          <w:rFonts w:hint="eastAsia" w:ascii="仿宋" w:hAnsi="仿宋" w:eastAsia="仿宋" w:cs="仿宋"/>
          <w:b w:val="0"/>
          <w:bCs w:val="0"/>
          <w:color w:val="auto"/>
          <w:sz w:val="24"/>
          <w:szCs w:val="24"/>
          <w:lang w:eastAsia="zh-CN"/>
        </w:rPr>
        <w:t>）财务报表，和纳税情况（提供近三个月纳税记录） （附件八）；（自行提供）</w:t>
      </w:r>
    </w:p>
    <w:p>
      <w:pPr>
        <w:pStyle w:val="42"/>
        <w:tabs>
          <w:tab w:val="left" w:pos="1494"/>
        </w:tabs>
        <w:spacing w:after="0" w:line="360" w:lineRule="auto"/>
        <w:ind w:firstLine="482"/>
        <w:rPr>
          <w:rFonts w:ascii="仿宋" w:hAnsi="仿宋" w:eastAsia="仿宋" w:cs="仿宋"/>
          <w:color w:val="auto"/>
        </w:rPr>
      </w:pPr>
      <w:r>
        <w:rPr>
          <w:rFonts w:hint="eastAsia" w:ascii="仿宋" w:hAnsi="仿宋" w:eastAsia="仿宋" w:cs="仿宋"/>
          <w:b/>
          <w:bCs/>
          <w:color w:val="auto"/>
        </w:rPr>
        <w:t>附件九、</w:t>
      </w:r>
      <w:r>
        <w:rPr>
          <w:rFonts w:hint="eastAsia" w:ascii="仿宋" w:hAnsi="仿宋" w:eastAsia="仿宋" w:cs="仿宋"/>
          <w:color w:val="auto"/>
        </w:rPr>
        <w:t>“信用中国”（</w:t>
      </w:r>
      <w:r>
        <w:fldChar w:fldCharType="begin"/>
      </w:r>
      <w:r>
        <w:instrText xml:space="preserve"> HYPERLINK </w:instrText>
      </w:r>
      <w:r>
        <w:fldChar w:fldCharType="separate"/>
      </w:r>
      <w:r>
        <w:rPr>
          <w:rFonts w:hint="eastAsia" w:ascii="仿宋" w:hAnsi="仿宋" w:eastAsia="仿宋" w:cs="仿宋"/>
          <w:color w:val="auto"/>
        </w:rPr>
        <w:t>www.creditchina.gov.cn）（网页打印件须自招标文件发布之日起至首次提交响应性文件截止时间止从上述网站中打印）</w:t>
      </w:r>
      <w:r>
        <w:rPr>
          <w:rFonts w:hint="eastAsia" w:ascii="仿宋" w:hAnsi="仿宋" w:eastAsia="仿宋" w:cs="仿宋"/>
          <w:color w:val="auto"/>
        </w:rPr>
        <w:fldChar w:fldCharType="end"/>
      </w:r>
      <w:r>
        <w:rPr>
          <w:rFonts w:hint="eastAsia" w:ascii="仿宋" w:hAnsi="仿宋" w:eastAsia="仿宋" w:cs="仿宋"/>
          <w:color w:val="auto"/>
        </w:rPr>
        <w:t>”（www.creditchina.gov.cn）（需提供以上网址网页打印件）； （自行提供）（附件九）</w:t>
      </w:r>
    </w:p>
    <w:p>
      <w:pPr>
        <w:pStyle w:val="42"/>
        <w:spacing w:after="0" w:line="360" w:lineRule="auto"/>
        <w:ind w:firstLine="482"/>
        <w:rPr>
          <w:rFonts w:ascii="仿宋" w:hAnsi="仿宋" w:eastAsia="仿宋" w:cs="仿宋"/>
          <w:color w:val="auto"/>
        </w:rPr>
      </w:pPr>
      <w:r>
        <w:rPr>
          <w:rFonts w:hint="eastAsia" w:ascii="仿宋" w:hAnsi="仿宋" w:eastAsia="仿宋" w:cs="仿宋"/>
          <w:b/>
          <w:bCs/>
          <w:color w:val="auto"/>
        </w:rPr>
        <w:t>附件十、</w:t>
      </w:r>
      <w:r>
        <w:rPr>
          <w:rFonts w:hint="eastAsia" w:ascii="仿宋" w:hAnsi="仿宋" w:eastAsia="仿宋" w:cs="仿宋"/>
          <w:color w:val="auto"/>
        </w:rPr>
        <w:t>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自行提供）（附件十）</w:t>
      </w:r>
    </w:p>
    <w:p>
      <w:pPr>
        <w:pStyle w:val="36"/>
        <w:spacing w:after="0"/>
        <w:ind w:left="0" w:firstLine="482"/>
        <w:rPr>
          <w:rFonts w:ascii="仿宋" w:hAnsi="仿宋" w:eastAsia="仿宋" w:cs="仿宋"/>
          <w:color w:val="auto"/>
          <w:sz w:val="24"/>
          <w:szCs w:val="24"/>
        </w:rPr>
        <w:sectPr>
          <w:type w:val="continuous"/>
          <w:pgSz w:w="11900" w:h="16840"/>
          <w:pgMar w:top="1589" w:right="1126" w:bottom="3454" w:left="1584" w:header="0" w:footer="3" w:gutter="0"/>
          <w:cols w:space="720" w:num="1"/>
          <w:docGrid w:linePitch="360" w:charSpace="0"/>
        </w:sectPr>
      </w:pPr>
    </w:p>
    <w:p>
      <w:pPr>
        <w:pStyle w:val="54"/>
        <w:tabs>
          <w:tab w:val="left" w:pos="-1061"/>
        </w:tabs>
        <w:spacing w:line="360" w:lineRule="auto"/>
        <w:ind w:firstLine="482"/>
        <w:jc w:val="center"/>
        <w:rPr>
          <w:rFonts w:ascii="仿宋" w:hAnsi="仿宋" w:cs="仿宋"/>
          <w:color w:val="auto"/>
          <w:sz w:val="24"/>
          <w:szCs w:val="24"/>
          <w:lang w:eastAsia="zh-CN"/>
        </w:rPr>
      </w:pPr>
      <w:r>
        <w:rPr>
          <w:rFonts w:hint="eastAsia" w:ascii="仿宋" w:hAnsi="仿宋" w:cs="仿宋"/>
          <w:color w:val="auto"/>
          <w:sz w:val="24"/>
          <w:szCs w:val="24"/>
          <w:lang w:eastAsia="zh-CN"/>
        </w:rPr>
        <w:t>附件十一:参加政府釆购活动前三年内在经营活动中没有重大违法记</w:t>
      </w:r>
    </w:p>
    <w:p>
      <w:pPr>
        <w:pStyle w:val="54"/>
        <w:tabs>
          <w:tab w:val="left" w:pos="-1061"/>
        </w:tabs>
        <w:spacing w:line="360" w:lineRule="auto"/>
        <w:ind w:firstLine="482"/>
        <w:jc w:val="center"/>
        <w:rPr>
          <w:rFonts w:ascii="仿宋" w:hAnsi="仿宋" w:cs="仿宋"/>
          <w:color w:val="auto"/>
          <w:sz w:val="24"/>
          <w:szCs w:val="24"/>
          <w:lang w:eastAsia="zh-CN"/>
        </w:rPr>
      </w:pPr>
      <w:r>
        <w:rPr>
          <w:rFonts w:hint="eastAsia" w:ascii="仿宋" w:hAnsi="仿宋" w:cs="仿宋"/>
          <w:color w:val="auto"/>
          <w:sz w:val="24"/>
          <w:szCs w:val="24"/>
          <w:lang w:eastAsia="zh-CN"/>
        </w:rPr>
        <w:t>录的书面声明</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本单位郑重声明：</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我单位在参加采购活动前三年内在经营活动中没有《政府采购法》第二十二 条第一款第（五）项所称重大违法记录，包括：</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我单位或者其法定代表人、董事、监事、高级管理人员未因经营活动中的违 法行为受到刑事处罚或者责令停产停业、吊销许可证或者执照、较大数额罚款等 行政处罚。</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特此声明！</w:t>
      </w:r>
    </w:p>
    <w:p>
      <w:pPr>
        <w:pStyle w:val="42"/>
        <w:tabs>
          <w:tab w:val="left" w:pos="4289"/>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投标人名称（公章）：</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p>
    <w:p>
      <w:pPr>
        <w:pStyle w:val="42"/>
        <w:tabs>
          <w:tab w:val="left" w:pos="6449"/>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法定代表人或其授权代表（签字或盖章）：</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p>
    <w:p>
      <w:pPr>
        <w:pStyle w:val="42"/>
        <w:tabs>
          <w:tab w:val="left" w:pos="2088"/>
          <w:tab w:val="left" w:pos="2808"/>
          <w:tab w:val="left" w:pos="3528"/>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___月</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___日</w:t>
      </w:r>
    </w:p>
    <w:p>
      <w:pPr>
        <w:pStyle w:val="42"/>
        <w:tabs>
          <w:tab w:val="left" w:pos="2088"/>
          <w:tab w:val="left" w:pos="2808"/>
          <w:tab w:val="left" w:pos="3528"/>
        </w:tabs>
        <w:spacing w:after="0" w:line="360" w:lineRule="auto"/>
        <w:ind w:firstLine="480"/>
        <w:rPr>
          <w:rFonts w:ascii="仿宋" w:hAnsi="仿宋" w:eastAsia="仿宋" w:cs="仿宋"/>
          <w:color w:val="auto"/>
          <w:lang w:eastAsia="zh-CN"/>
        </w:rPr>
        <w:sectPr>
          <w:pgSz w:w="11900" w:h="16840"/>
          <w:pgMar w:top="1578" w:right="1134" w:bottom="3772" w:left="1577" w:header="0" w:footer="3" w:gutter="0"/>
          <w:cols w:space="720" w:num="1"/>
          <w:docGrid w:linePitch="360" w:charSpace="0"/>
        </w:sectPr>
      </w:pPr>
    </w:p>
    <w:p>
      <w:pPr>
        <w:pStyle w:val="36"/>
        <w:spacing w:after="0"/>
        <w:ind w:left="0" w:firstLine="482"/>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附件十二：项目负责人及团队人员简历表</w:t>
      </w:r>
    </w:p>
    <w:tbl>
      <w:tblPr>
        <w:tblStyle w:val="23"/>
        <w:tblW w:w="0" w:type="auto"/>
        <w:jc w:val="center"/>
        <w:tblLayout w:type="fixed"/>
        <w:tblCellMar>
          <w:top w:w="0" w:type="dxa"/>
          <w:left w:w="10" w:type="dxa"/>
          <w:bottom w:w="0" w:type="dxa"/>
          <w:right w:w="10" w:type="dxa"/>
        </w:tblCellMar>
      </w:tblPr>
      <w:tblGrid>
        <w:gridCol w:w="1403"/>
        <w:gridCol w:w="1097"/>
        <w:gridCol w:w="1218"/>
        <w:gridCol w:w="2522"/>
        <w:gridCol w:w="2079"/>
      </w:tblGrid>
      <w:tr>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姓名</w:t>
            </w:r>
          </w:p>
        </w:tc>
        <w:tc>
          <w:tcPr>
            <w:tcW w:w="121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性别</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职务</w:t>
            </w:r>
          </w:p>
        </w:tc>
        <w:tc>
          <w:tcPr>
            <w:tcW w:w="121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职称</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毕业学校、专业</w:t>
            </w:r>
          </w:p>
        </w:tc>
        <w:tc>
          <w:tcPr>
            <w:tcW w:w="5819"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身份证号</w:t>
            </w:r>
          </w:p>
        </w:tc>
        <w:tc>
          <w:tcPr>
            <w:tcW w:w="121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拟在本项目任职</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执业资格证</w:t>
            </w:r>
          </w:p>
        </w:tc>
        <w:tc>
          <w:tcPr>
            <w:tcW w:w="121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执业资格证书号</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pPr>
              <w:pStyle w:val="44"/>
              <w:ind w:firstLine="480"/>
              <w:rPr>
                <w:rFonts w:ascii="仿宋" w:hAnsi="仿宋" w:eastAsia="仿宋" w:cs="仿宋"/>
                <w:color w:val="auto"/>
              </w:rPr>
            </w:pPr>
            <w:r>
              <w:rPr>
                <w:rFonts w:hint="eastAsia" w:ascii="仿宋" w:hAnsi="仿宋" w:eastAsia="仿宋" w:cs="仿宋"/>
                <w:color w:val="auto"/>
              </w:rPr>
              <w:t>近____年承担项目情况</w:t>
            </w:r>
          </w:p>
        </w:tc>
      </w:tr>
      <w:tr>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时间</w:t>
            </w:r>
          </w:p>
        </w:tc>
        <w:tc>
          <w:tcPr>
            <w:tcW w:w="2315" w:type="dxa"/>
            <w:gridSpan w:val="2"/>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类似项目名称</w:t>
            </w:r>
          </w:p>
        </w:tc>
        <w:tc>
          <w:tcPr>
            <w:tcW w:w="2522"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电话</w:t>
            </w: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2315" w:type="dxa"/>
            <w:gridSpan w:val="2"/>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252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auto"/>
              </w:rPr>
            </w:pPr>
          </w:p>
        </w:tc>
      </w:tr>
    </w:tbl>
    <w:p>
      <w:pPr>
        <w:ind w:firstLine="480"/>
        <w:rPr>
          <w:rFonts w:ascii="仿宋" w:hAnsi="仿宋" w:cs="仿宋"/>
          <w:color w:val="auto"/>
        </w:rPr>
      </w:pPr>
    </w:p>
    <w:p>
      <w:pPr>
        <w:pStyle w:val="42"/>
        <w:spacing w:after="0" w:line="360" w:lineRule="auto"/>
        <w:ind w:firstLine="482"/>
        <w:rPr>
          <w:rFonts w:ascii="仿宋" w:hAnsi="仿宋" w:eastAsia="仿宋" w:cs="仿宋"/>
          <w:color w:val="auto"/>
          <w:lang w:eastAsia="zh-CN"/>
        </w:rPr>
      </w:pPr>
      <w:r>
        <w:rPr>
          <w:rFonts w:hint="eastAsia" w:ascii="仿宋" w:hAnsi="仿宋" w:eastAsia="仿宋" w:cs="仿宋"/>
          <w:b/>
          <w:bCs/>
          <w:color w:val="auto"/>
          <w:lang w:eastAsia="zh-CN"/>
        </w:rPr>
        <w:t>注：1、类似项目业绩（附中标通知书、合同或获奖证书 等</w:t>
      </w:r>
      <w:r>
        <w:rPr>
          <w:rFonts w:hint="eastAsia" w:ascii="仿宋" w:hAnsi="仿宋" w:eastAsia="仿宋" w:cs="仿宋"/>
          <w:b/>
          <w:bCs/>
          <w:color w:val="auto"/>
          <w:lang w:val="en-US" w:eastAsia="zh-CN"/>
        </w:rPr>
        <w:t>真实有效的</w:t>
      </w:r>
      <w:r>
        <w:rPr>
          <w:rFonts w:hint="eastAsia" w:ascii="仿宋" w:hAnsi="仿宋" w:eastAsia="仿宋" w:cs="仿宋"/>
          <w:b/>
          <w:bCs/>
          <w:color w:val="auto"/>
          <w:lang w:eastAsia="zh-CN"/>
        </w:rPr>
        <w:t>证明材料）。</w:t>
      </w:r>
    </w:p>
    <w:p>
      <w:pPr>
        <w:pStyle w:val="42"/>
        <w:tabs>
          <w:tab w:val="left" w:pos="959"/>
        </w:tabs>
        <w:spacing w:after="0" w:line="360" w:lineRule="auto"/>
        <w:ind w:firstLine="482"/>
        <w:rPr>
          <w:rFonts w:ascii="仿宋" w:hAnsi="仿宋" w:eastAsia="仿宋" w:cs="仿宋"/>
          <w:color w:val="auto"/>
          <w:lang w:eastAsia="zh-CN"/>
        </w:rPr>
      </w:pPr>
      <w:bookmarkStart w:id="408" w:name="bookmark447"/>
      <w:r>
        <w:rPr>
          <w:rFonts w:hint="eastAsia" w:ascii="仿宋" w:hAnsi="仿宋" w:eastAsia="仿宋" w:cs="仿宋"/>
          <w:b/>
          <w:bCs/>
          <w:color w:val="auto"/>
          <w:lang w:eastAsia="zh-CN"/>
        </w:rPr>
        <w:t>2</w:t>
      </w:r>
      <w:bookmarkEnd w:id="408"/>
      <w:r>
        <w:rPr>
          <w:rFonts w:hint="eastAsia" w:ascii="仿宋" w:hAnsi="仿宋" w:eastAsia="仿宋" w:cs="仿宋"/>
          <w:b/>
          <w:bCs/>
          <w:color w:val="auto"/>
          <w:lang w:eastAsia="zh-CN"/>
        </w:rPr>
        <w:t>、</w:t>
      </w:r>
      <w:r>
        <w:rPr>
          <w:rFonts w:hint="eastAsia" w:ascii="仿宋" w:hAnsi="仿宋" w:eastAsia="仿宋" w:cs="仿宋"/>
          <w:b/>
          <w:bCs/>
          <w:color w:val="auto"/>
          <w:lang w:eastAsia="zh-CN"/>
        </w:rPr>
        <w:tab/>
      </w:r>
      <w:r>
        <w:rPr>
          <w:rFonts w:hint="eastAsia" w:ascii="仿宋" w:hAnsi="仿宋" w:eastAsia="仿宋" w:cs="仿宋"/>
          <w:b/>
          <w:bCs/>
          <w:color w:val="auto"/>
          <w:lang w:eastAsia="zh-CN"/>
        </w:rPr>
        <w:t>相关人员应附注册证、职称证、学历证等相关证件复印件。</w:t>
      </w:r>
    </w:p>
    <w:p>
      <w:pPr>
        <w:pStyle w:val="42"/>
        <w:tabs>
          <w:tab w:val="left" w:pos="959"/>
        </w:tabs>
        <w:spacing w:after="0" w:line="360" w:lineRule="auto"/>
        <w:ind w:firstLine="482"/>
        <w:rPr>
          <w:rFonts w:ascii="仿宋" w:hAnsi="仿宋" w:eastAsia="仿宋" w:cs="仿宋"/>
          <w:color w:val="auto"/>
          <w:lang w:eastAsia="zh-CN"/>
        </w:rPr>
      </w:pPr>
      <w:bookmarkStart w:id="409" w:name="bookmark448"/>
      <w:r>
        <w:rPr>
          <w:rFonts w:hint="eastAsia" w:ascii="仿宋" w:hAnsi="仿宋" w:eastAsia="仿宋" w:cs="仿宋"/>
          <w:b/>
          <w:bCs/>
          <w:color w:val="auto"/>
          <w:lang w:eastAsia="zh-CN"/>
        </w:rPr>
        <w:t>3</w:t>
      </w:r>
      <w:bookmarkEnd w:id="409"/>
      <w:r>
        <w:rPr>
          <w:rFonts w:hint="eastAsia" w:ascii="仿宋" w:hAnsi="仿宋" w:eastAsia="仿宋" w:cs="仿宋"/>
          <w:b/>
          <w:bCs/>
          <w:color w:val="auto"/>
          <w:lang w:eastAsia="zh-CN"/>
        </w:rPr>
        <w:t>、</w:t>
      </w:r>
      <w:r>
        <w:rPr>
          <w:rFonts w:hint="eastAsia" w:ascii="仿宋" w:hAnsi="仿宋" w:eastAsia="仿宋" w:cs="仿宋"/>
          <w:b/>
          <w:bCs/>
          <w:color w:val="auto"/>
          <w:lang w:eastAsia="zh-CN"/>
        </w:rPr>
        <w:tab/>
      </w:r>
      <w:r>
        <w:rPr>
          <w:rFonts w:hint="eastAsia" w:ascii="仿宋" w:hAnsi="仿宋" w:eastAsia="仿宋" w:cs="仿宋"/>
          <w:b/>
          <w:bCs/>
          <w:color w:val="auto"/>
          <w:lang w:eastAsia="zh-CN"/>
        </w:rPr>
        <w:t>相关人员（需提供在公司近6个月的社保缴纳证明）。</w:t>
      </w:r>
    </w:p>
    <w:p>
      <w:pPr>
        <w:pStyle w:val="42"/>
        <w:tabs>
          <w:tab w:val="left" w:pos="4289"/>
        </w:tabs>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投标人名称（公章）：</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p>
    <w:p>
      <w:pPr>
        <w:pStyle w:val="42"/>
        <w:tabs>
          <w:tab w:val="left" w:pos="6209"/>
        </w:tabs>
        <w:spacing w:after="0" w:line="360" w:lineRule="auto"/>
        <w:ind w:firstLine="480"/>
        <w:rPr>
          <w:rFonts w:ascii="仿宋" w:hAnsi="仿宋" w:eastAsia="仿宋" w:cs="仿宋"/>
          <w:color w:val="auto"/>
          <w:lang w:eastAsia="zh-CN"/>
        </w:rPr>
        <w:sectPr>
          <w:headerReference r:id="rId24" w:type="default"/>
          <w:footerReference r:id="rId26" w:type="default"/>
          <w:headerReference r:id="rId25" w:type="even"/>
          <w:footerReference r:id="rId27" w:type="even"/>
          <w:pgSz w:w="11900" w:h="16840"/>
          <w:pgMar w:top="1578" w:right="1134" w:bottom="3772" w:left="1577" w:header="0" w:footer="3" w:gutter="0"/>
          <w:cols w:space="720" w:num="1"/>
          <w:docGrid w:linePitch="360" w:charSpace="0"/>
        </w:sectPr>
      </w:pPr>
      <w:r>
        <w:rPr>
          <w:rFonts w:hint="eastAsia" w:ascii="仿宋" w:hAnsi="仿宋" w:eastAsia="仿宋" w:cs="仿宋"/>
          <w:color w:val="auto"/>
          <w:lang w:eastAsia="zh-CN"/>
        </w:rPr>
        <w:t>法定代表人或授权代表（签字或盖章）：</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日期：</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___月</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___日</w:t>
      </w:r>
    </w:p>
    <w:p>
      <w:pPr>
        <w:ind w:firstLine="0" w:firstLineChars="0"/>
        <w:rPr>
          <w:rFonts w:ascii="仿宋" w:hAnsi="仿宋" w:cs="仿宋"/>
          <w:color w:val="auto"/>
          <w:lang w:eastAsia="zh-CN"/>
        </w:rPr>
      </w:pPr>
    </w:p>
    <w:p>
      <w:pPr>
        <w:pStyle w:val="36"/>
        <w:spacing w:after="0"/>
        <w:ind w:left="0" w:firstLine="482"/>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附件十三：近两年（</w:t>
      </w:r>
      <w:r>
        <w:rPr>
          <w:rFonts w:hint="eastAsia" w:ascii="仿宋" w:hAnsi="仿宋" w:eastAsia="仿宋" w:cs="仿宋"/>
          <w:color w:val="auto"/>
          <w:sz w:val="24"/>
          <w:szCs w:val="24"/>
          <w:lang w:val="en-US" w:eastAsia="zh-CN"/>
        </w:rPr>
        <w:t>2019年至今）同</w:t>
      </w:r>
      <w:r>
        <w:rPr>
          <w:rFonts w:hint="eastAsia" w:ascii="仿宋" w:hAnsi="仿宋" w:eastAsia="仿宋" w:cs="仿宋"/>
          <w:color w:val="auto"/>
          <w:sz w:val="24"/>
          <w:szCs w:val="24"/>
          <w:lang w:eastAsia="zh-CN"/>
        </w:rPr>
        <w:t>类项目业绩一览表</w:t>
      </w:r>
    </w:p>
    <w:tbl>
      <w:tblPr>
        <w:tblStyle w:val="23"/>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eastAsia="仿宋"/>
                <w:color w:val="auto"/>
                <w:lang w:eastAsia="zh-CN"/>
              </w:rPr>
            </w:pPr>
            <w:r>
              <w:rPr>
                <w:rFonts w:hint="eastAsia" w:ascii="仿宋" w:hAnsi="仿宋" w:eastAsia="仿宋" w:cs="仿宋"/>
                <w:color w:val="auto"/>
                <w:sz w:val="24"/>
                <w:szCs w:val="24"/>
                <w:lang w:val="zh-TW" w:eastAsia="zh-CN" w:bidi="zh-TW"/>
              </w:rPr>
              <w:t>序号</w:t>
            </w:r>
          </w:p>
        </w:tc>
        <w:tc>
          <w:tcPr>
            <w:tcW w:w="1212" w:type="dxa"/>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b/>
                <w:bCs/>
                <w:color w:val="auto"/>
              </w:rPr>
              <w:t>项目名称</w:t>
            </w:r>
          </w:p>
        </w:tc>
        <w:tc>
          <w:tcPr>
            <w:tcW w:w="1068" w:type="dxa"/>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b/>
                <w:bCs/>
                <w:color w:val="auto"/>
              </w:rPr>
              <w:t>合同金额</w:t>
            </w:r>
          </w:p>
        </w:tc>
        <w:tc>
          <w:tcPr>
            <w:tcW w:w="1032" w:type="dxa"/>
            <w:tcBorders>
              <w:top w:val="single" w:color="auto" w:sz="4" w:space="0"/>
              <w:lef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b/>
                <w:bCs/>
                <w:color w:val="auto"/>
              </w:rPr>
              <w:t>签约时间</w:t>
            </w:r>
          </w:p>
        </w:tc>
        <w:tc>
          <w:tcPr>
            <w:tcW w:w="2436" w:type="dxa"/>
            <w:tcBorders>
              <w:top w:val="single" w:color="auto" w:sz="4" w:space="0"/>
              <w:left w:val="single" w:color="auto" w:sz="4" w:space="0"/>
            </w:tcBorders>
            <w:shd w:val="clear" w:color="auto" w:fill="FFFFFF"/>
          </w:tcPr>
          <w:p>
            <w:pPr>
              <w:pStyle w:val="44"/>
              <w:ind w:firstLine="0" w:firstLineChars="0"/>
              <w:jc w:val="center"/>
              <w:rPr>
                <w:rFonts w:ascii="仿宋" w:hAnsi="仿宋" w:eastAsia="仿宋" w:cs="仿宋"/>
                <w:b/>
                <w:bCs/>
                <w:color w:val="auto"/>
                <w:lang w:val="en-US" w:eastAsia="zh-CN"/>
              </w:rPr>
            </w:pPr>
            <w:r>
              <w:rPr>
                <w:rFonts w:hint="eastAsia" w:ascii="仿宋" w:hAnsi="仿宋" w:eastAsia="仿宋" w:cs="仿宋"/>
                <w:b/>
                <w:bCs/>
                <w:color w:val="auto"/>
                <w:lang w:val="en-US" w:eastAsia="zh-CN"/>
              </w:rPr>
              <w:t xml:space="preserve">                  </w:t>
            </w:r>
          </w:p>
          <w:p>
            <w:pPr>
              <w:pStyle w:val="44"/>
              <w:ind w:firstLine="0" w:firstLineChars="0"/>
              <w:jc w:val="center"/>
              <w:rPr>
                <w:rFonts w:ascii="仿宋" w:hAnsi="仿宋" w:eastAsia="仿宋" w:cs="仿宋"/>
                <w:color w:val="auto"/>
              </w:rPr>
            </w:pPr>
            <w:r>
              <w:rPr>
                <w:rFonts w:hint="eastAsia" w:ascii="仿宋" w:hAnsi="仿宋" w:eastAsia="仿宋" w:cs="仿宋"/>
                <w:b/>
                <w:bCs/>
                <w:color w:val="auto"/>
              </w:rPr>
              <w:t>联系人、联系方式</w:t>
            </w:r>
          </w:p>
        </w:tc>
        <w:tc>
          <w:tcPr>
            <w:tcW w:w="1435" w:type="dxa"/>
            <w:tcBorders>
              <w:top w:val="single" w:color="auto" w:sz="4" w:space="0"/>
              <w:left w:val="single" w:color="auto" w:sz="4" w:space="0"/>
            </w:tcBorders>
            <w:shd w:val="clear" w:color="auto" w:fill="FFFFFF"/>
          </w:tcPr>
          <w:p>
            <w:pPr>
              <w:pStyle w:val="44"/>
              <w:ind w:firstLine="0" w:firstLineChars="0"/>
              <w:rPr>
                <w:rFonts w:ascii="仿宋" w:hAnsi="仿宋" w:eastAsia="仿宋" w:cs="仿宋"/>
                <w:b/>
                <w:bCs/>
                <w:color w:val="auto"/>
              </w:rPr>
            </w:pPr>
          </w:p>
          <w:p>
            <w:pPr>
              <w:pStyle w:val="44"/>
              <w:ind w:firstLine="0" w:firstLineChars="0"/>
              <w:rPr>
                <w:rFonts w:ascii="仿宋" w:hAnsi="仿宋" w:eastAsia="仿宋" w:cs="仿宋"/>
                <w:color w:val="auto"/>
              </w:rPr>
            </w:pPr>
            <w:r>
              <w:rPr>
                <w:rFonts w:hint="eastAsia" w:ascii="仿宋" w:hAnsi="仿宋" w:eastAsia="仿宋" w:cs="仿宋"/>
                <w:b/>
                <w:bCs/>
                <w:color w:val="auto"/>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44"/>
              <w:ind w:firstLine="0" w:firstLineChars="0"/>
              <w:rPr>
                <w:rFonts w:ascii="仿宋" w:hAnsi="仿宋" w:eastAsia="仿宋" w:cs="仿宋"/>
                <w:color w:val="auto"/>
              </w:rPr>
            </w:pPr>
            <w:r>
              <w:rPr>
                <w:rFonts w:hint="eastAsia" w:ascii="仿宋" w:hAnsi="仿宋" w:eastAsia="仿宋" w:cs="仿宋"/>
                <w:b/>
                <w:bCs/>
                <w:color w:val="auto"/>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auto"/>
              </w:rPr>
            </w:pPr>
          </w:p>
        </w:tc>
      </w:tr>
    </w:tbl>
    <w:p>
      <w:pPr>
        <w:pStyle w:val="48"/>
        <w:ind w:firstLine="482"/>
        <w:rPr>
          <w:rFonts w:ascii="仿宋" w:hAnsi="仿宋" w:eastAsia="仿宋" w:cs="仿宋"/>
          <w:color w:val="auto"/>
          <w:lang w:val="en-US" w:eastAsia="zh-CN"/>
        </w:rPr>
      </w:pPr>
      <w:r>
        <w:rPr>
          <w:rFonts w:hint="eastAsia" w:ascii="仿宋" w:hAnsi="仿宋" w:eastAsia="仿宋" w:cs="仿宋"/>
          <w:color w:val="auto"/>
          <w:lang w:val="en-US" w:eastAsia="zh-CN"/>
        </w:rPr>
        <w:t>格式也可自拟</w:t>
      </w:r>
    </w:p>
    <w:p>
      <w:pPr>
        <w:pStyle w:val="48"/>
        <w:ind w:firstLine="482"/>
        <w:rPr>
          <w:rFonts w:ascii="仿宋" w:hAnsi="仿宋" w:eastAsia="仿宋" w:cs="仿宋"/>
          <w:color w:val="auto"/>
          <w:lang w:eastAsia="zh-CN"/>
        </w:rPr>
      </w:pPr>
      <w:r>
        <w:rPr>
          <w:rFonts w:hint="eastAsia" w:ascii="仿宋" w:hAnsi="仿宋" w:eastAsia="仿宋" w:cs="仿宋"/>
          <w:color w:val="auto"/>
          <w:lang w:eastAsia="zh-CN"/>
        </w:rPr>
        <w:t>注：</w:t>
      </w:r>
      <w:r>
        <w:rPr>
          <w:rFonts w:hint="eastAsia" w:ascii="仿宋" w:hAnsi="仿宋" w:eastAsia="仿宋" w:cs="仿宋"/>
          <w:b w:val="0"/>
          <w:bCs w:val="0"/>
          <w:color w:val="auto"/>
          <w:lang w:eastAsia="zh-CN"/>
        </w:rPr>
        <w:t>投标人须将合同和评分办法要求的证明材料（如中标通知书，合同）复印件（加盖单位公章）附后，原件事后备查。</w:t>
      </w:r>
    </w:p>
    <w:p>
      <w:pPr>
        <w:ind w:firstLine="482"/>
        <w:rPr>
          <w:b/>
          <w:bCs/>
          <w:color w:val="auto"/>
          <w:lang w:eastAsia="zh-CN"/>
        </w:rPr>
      </w:pPr>
      <w:bookmarkStart w:id="410" w:name="_Toc2382"/>
      <w:bookmarkStart w:id="411" w:name="_Toc26597"/>
      <w:bookmarkStart w:id="412" w:name="_Toc10077"/>
      <w:r>
        <w:rPr>
          <w:rFonts w:hint="eastAsia"/>
          <w:b/>
          <w:bCs/>
          <w:color w:val="auto"/>
          <w:lang w:eastAsia="zh-CN"/>
        </w:rPr>
        <w:t>单位公章：</w:t>
      </w:r>
      <w:bookmarkEnd w:id="410"/>
      <w:bookmarkEnd w:id="411"/>
    </w:p>
    <w:p>
      <w:pPr>
        <w:ind w:firstLine="482"/>
        <w:rPr>
          <w:b/>
          <w:bCs/>
          <w:color w:val="auto"/>
          <w:lang w:eastAsia="zh-CN"/>
        </w:rPr>
      </w:pPr>
      <w:bookmarkStart w:id="413" w:name="_Toc7624"/>
      <w:bookmarkStart w:id="414" w:name="_Toc9703"/>
      <w:r>
        <w:rPr>
          <w:rFonts w:hint="eastAsia"/>
          <w:b/>
          <w:bCs/>
          <w:color w:val="auto"/>
          <w:lang w:eastAsia="zh-CN"/>
        </w:rPr>
        <w:t>法定代表人或授权代表签字：</w:t>
      </w:r>
      <w:bookmarkEnd w:id="412"/>
      <w:bookmarkEnd w:id="413"/>
      <w:bookmarkEnd w:id="414"/>
    </w:p>
    <w:p>
      <w:pPr>
        <w:ind w:firstLine="480"/>
        <w:rPr>
          <w:color w:val="auto"/>
          <w:lang w:eastAsia="zh-CN"/>
        </w:rPr>
      </w:pPr>
    </w:p>
    <w:p>
      <w:pPr>
        <w:pStyle w:val="36"/>
        <w:tabs>
          <w:tab w:val="left" w:pos="3082"/>
          <w:tab w:val="left" w:pos="3470"/>
        </w:tabs>
        <w:spacing w:after="0"/>
        <w:ind w:left="0" w:firstLine="482"/>
        <w:outlineLvl w:val="0"/>
        <w:rPr>
          <w:rFonts w:ascii="仿宋" w:hAnsi="仿宋" w:eastAsia="仿宋" w:cs="仿宋"/>
          <w:color w:val="auto"/>
          <w:sz w:val="24"/>
          <w:szCs w:val="24"/>
          <w:lang w:eastAsia="zh-CN"/>
        </w:rPr>
        <w:sectPr>
          <w:headerReference r:id="rId28" w:type="default"/>
          <w:footerReference r:id="rId30" w:type="default"/>
          <w:headerReference r:id="rId29" w:type="even"/>
          <w:footerReference r:id="rId31" w:type="even"/>
          <w:pgSz w:w="11900" w:h="16840"/>
          <w:pgMar w:top="851" w:right="1562" w:bottom="1202" w:left="1362" w:header="0" w:footer="3" w:gutter="0"/>
          <w:cols w:space="720" w:num="1"/>
          <w:docGrid w:linePitch="360" w:charSpace="0"/>
        </w:sectPr>
      </w:pPr>
    </w:p>
    <w:p>
      <w:pPr>
        <w:pStyle w:val="36"/>
        <w:spacing w:after="0"/>
        <w:ind w:left="0" w:firstLine="482"/>
        <w:rPr>
          <w:rFonts w:ascii="仿宋" w:hAnsi="仿宋" w:eastAsia="仿宋" w:cs="仿宋"/>
          <w:b w:val="0"/>
          <w:bCs w:val="0"/>
          <w:color w:val="auto"/>
          <w:sz w:val="24"/>
          <w:szCs w:val="24"/>
          <w:lang w:eastAsia="zh-CN"/>
        </w:rPr>
      </w:pPr>
      <w:r>
        <w:rPr>
          <w:rFonts w:hint="eastAsia" w:ascii="仿宋" w:hAnsi="仿宋" w:eastAsia="仿宋" w:cs="仿宋"/>
          <w:color w:val="auto"/>
          <w:sz w:val="24"/>
          <w:szCs w:val="24"/>
          <w:lang w:eastAsia="zh-CN"/>
        </w:rPr>
        <w:t>附件十四：</w:t>
      </w:r>
      <w:r>
        <w:rPr>
          <w:rFonts w:hint="eastAsia" w:ascii="仿宋" w:hAnsi="仿宋" w:eastAsia="仿宋" w:cs="仿宋"/>
          <w:b w:val="0"/>
          <w:bCs w:val="0"/>
          <w:color w:val="auto"/>
          <w:sz w:val="24"/>
          <w:szCs w:val="24"/>
          <w:lang w:eastAsia="zh-CN"/>
        </w:rPr>
        <w:t>服务响应（格式自拟）</w:t>
      </w: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p>
    <w:p>
      <w:pPr>
        <w:pStyle w:val="36"/>
        <w:spacing w:after="0"/>
        <w:ind w:left="0" w:firstLine="0" w:firstLineChars="0"/>
        <w:rPr>
          <w:rFonts w:ascii="仿宋" w:hAnsi="仿宋" w:eastAsia="仿宋" w:cs="仿宋"/>
          <w:color w:val="auto"/>
          <w:sz w:val="24"/>
          <w:szCs w:val="24"/>
          <w:lang w:eastAsia="zh-CN"/>
        </w:rPr>
      </w:pPr>
    </w:p>
    <w:p>
      <w:pPr>
        <w:pStyle w:val="36"/>
        <w:spacing w:after="0"/>
        <w:ind w:left="0" w:firstLine="482"/>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附件十五：</w:t>
      </w:r>
    </w:p>
    <w:p>
      <w:pPr>
        <w:pStyle w:val="36"/>
        <w:spacing w:after="0"/>
        <w:ind w:left="0" w:firstLine="482"/>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服务需求偏离表</w:t>
      </w:r>
    </w:p>
    <w:tbl>
      <w:tblPr>
        <w:tblStyle w:val="23"/>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b/>
                <w:bCs/>
                <w:color w:val="auto"/>
              </w:rPr>
              <w:t>序号</w:t>
            </w:r>
          </w:p>
        </w:tc>
        <w:tc>
          <w:tcPr>
            <w:tcW w:w="1278"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b/>
                <w:bCs/>
                <w:color w:val="auto"/>
              </w:rPr>
              <w:t>项目名称</w:t>
            </w:r>
          </w:p>
        </w:tc>
        <w:tc>
          <w:tcPr>
            <w:tcW w:w="2090" w:type="dxa"/>
            <w:tcBorders>
              <w:top w:val="single" w:color="auto" w:sz="4" w:space="0"/>
              <w:left w:val="single" w:color="auto" w:sz="4" w:space="0"/>
            </w:tcBorders>
            <w:shd w:val="clear" w:color="auto" w:fill="FFFFFF"/>
            <w:vAlign w:val="center"/>
          </w:tcPr>
          <w:p>
            <w:pPr>
              <w:pStyle w:val="44"/>
              <w:ind w:firstLine="482"/>
              <w:jc w:val="both"/>
              <w:rPr>
                <w:rFonts w:ascii="仿宋" w:hAnsi="仿宋" w:eastAsia="仿宋" w:cs="仿宋"/>
                <w:color w:val="auto"/>
              </w:rPr>
            </w:pPr>
            <w:r>
              <w:rPr>
                <w:rFonts w:hint="eastAsia" w:ascii="仿宋" w:hAnsi="仿宋" w:eastAsia="仿宋" w:cs="仿宋"/>
                <w:b/>
                <w:bCs/>
                <w:color w:val="auto"/>
              </w:rPr>
              <w:t>招标参数</w:t>
            </w:r>
          </w:p>
        </w:tc>
        <w:tc>
          <w:tcPr>
            <w:tcW w:w="1754" w:type="dxa"/>
            <w:tcBorders>
              <w:top w:val="single" w:color="auto" w:sz="4" w:space="0"/>
              <w:left w:val="single" w:color="auto" w:sz="4" w:space="0"/>
            </w:tcBorders>
            <w:shd w:val="clear" w:color="auto" w:fill="FFFFFF"/>
            <w:vAlign w:val="center"/>
          </w:tcPr>
          <w:p>
            <w:pPr>
              <w:pStyle w:val="44"/>
              <w:ind w:firstLine="482"/>
              <w:jc w:val="center"/>
              <w:rPr>
                <w:rFonts w:ascii="仿宋" w:hAnsi="仿宋" w:eastAsia="仿宋" w:cs="仿宋"/>
                <w:color w:val="auto"/>
              </w:rPr>
            </w:pPr>
            <w:r>
              <w:rPr>
                <w:rFonts w:hint="eastAsia" w:ascii="仿宋" w:hAnsi="仿宋" w:eastAsia="仿宋" w:cs="仿宋"/>
                <w:b/>
                <w:bCs/>
                <w:color w:val="auto"/>
              </w:rPr>
              <w:t>响应参数</w:t>
            </w:r>
          </w:p>
        </w:tc>
        <w:tc>
          <w:tcPr>
            <w:tcW w:w="1425" w:type="dxa"/>
            <w:tcBorders>
              <w:top w:val="single" w:color="auto" w:sz="4" w:space="0"/>
              <w:left w:val="single" w:color="auto" w:sz="4" w:space="0"/>
            </w:tcBorders>
            <w:shd w:val="clear" w:color="auto" w:fill="FFFFFF"/>
            <w:vAlign w:val="center"/>
          </w:tcPr>
          <w:p>
            <w:pPr>
              <w:pStyle w:val="44"/>
              <w:ind w:firstLine="0" w:firstLineChars="0"/>
              <w:jc w:val="center"/>
              <w:rPr>
                <w:rFonts w:ascii="仿宋" w:hAnsi="仿宋" w:eastAsia="仿宋" w:cs="仿宋"/>
                <w:color w:val="auto"/>
              </w:rPr>
            </w:pPr>
            <w:r>
              <w:rPr>
                <w:rFonts w:hint="eastAsia" w:ascii="仿宋" w:hAnsi="仿宋" w:eastAsia="仿宋" w:cs="仿宋"/>
                <w:b/>
                <w:bCs/>
                <w:color w:val="auto"/>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44"/>
              <w:ind w:firstLine="482"/>
              <w:jc w:val="center"/>
              <w:rPr>
                <w:rFonts w:ascii="仿宋" w:hAnsi="仿宋" w:eastAsia="仿宋" w:cs="仿宋"/>
                <w:color w:val="auto"/>
              </w:rPr>
            </w:pPr>
            <w:r>
              <w:rPr>
                <w:rFonts w:hint="eastAsia" w:ascii="仿宋" w:hAnsi="仿宋" w:eastAsia="仿宋" w:cs="仿宋"/>
                <w:b/>
                <w:bCs/>
                <w:color w:val="auto"/>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1</w:t>
            </w:r>
          </w:p>
        </w:tc>
        <w:tc>
          <w:tcPr>
            <w:tcW w:w="127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2</w:t>
            </w:r>
          </w:p>
        </w:tc>
        <w:tc>
          <w:tcPr>
            <w:tcW w:w="127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44"/>
              <w:ind w:firstLine="480"/>
              <w:jc w:val="center"/>
              <w:rPr>
                <w:rFonts w:ascii="仿宋" w:hAnsi="仿宋" w:eastAsia="仿宋" w:cs="仿宋"/>
                <w:color w:val="auto"/>
              </w:rPr>
            </w:pPr>
            <w:r>
              <w:rPr>
                <w:rFonts w:hint="eastAsia" w:ascii="仿宋" w:hAnsi="仿宋" w:eastAsia="仿宋" w:cs="仿宋"/>
                <w:color w:val="auto"/>
              </w:rPr>
              <w:t>3</w:t>
            </w:r>
          </w:p>
        </w:tc>
        <w:tc>
          <w:tcPr>
            <w:tcW w:w="127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44"/>
              <w:tabs>
                <w:tab w:val="left" w:leader="dot" w:pos="432"/>
              </w:tabs>
              <w:ind w:firstLine="480"/>
              <w:jc w:val="center"/>
              <w:rPr>
                <w:rFonts w:ascii="仿宋" w:hAnsi="仿宋" w:eastAsia="仿宋" w:cs="仿宋"/>
                <w:color w:val="auto"/>
              </w:rPr>
            </w:pPr>
            <w:r>
              <w:rPr>
                <w:rFonts w:hint="eastAsia" w:ascii="仿宋" w:hAnsi="仿宋" w:eastAsia="仿宋" w:cs="仿宋"/>
                <w:color w:val="auto"/>
                <w:lang w:val="en-US" w:eastAsia="en-US" w:bidi="en-US"/>
              </w:rPr>
              <w:tab/>
            </w:r>
          </w:p>
        </w:tc>
        <w:tc>
          <w:tcPr>
            <w:tcW w:w="1278"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auto"/>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auto"/>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auto"/>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auto"/>
              </w:rPr>
            </w:pPr>
          </w:p>
        </w:tc>
      </w:tr>
    </w:tbl>
    <w:p>
      <w:pPr>
        <w:pStyle w:val="48"/>
        <w:ind w:firstLine="480"/>
        <w:rPr>
          <w:rFonts w:ascii="仿宋" w:hAnsi="仿宋" w:eastAsia="仿宋" w:cs="仿宋"/>
          <w:color w:val="auto"/>
          <w:lang w:eastAsia="zh-CN"/>
        </w:rPr>
      </w:pPr>
      <w:r>
        <w:rPr>
          <w:rFonts w:hint="eastAsia" w:ascii="仿宋" w:hAnsi="仿宋" w:eastAsia="仿宋" w:cs="仿宋"/>
          <w:b w:val="0"/>
          <w:bCs w:val="0"/>
          <w:color w:val="auto"/>
          <w:lang w:eastAsia="zh-CN"/>
        </w:rPr>
        <w:t>注：凡响应文件中服务条款（包括项目工作时限要求、采购需求）与招标文</w:t>
      </w:r>
    </w:p>
    <w:p>
      <w:pPr>
        <w:ind w:firstLine="480"/>
        <w:rPr>
          <w:rFonts w:ascii="仿宋" w:hAnsi="仿宋" w:cs="仿宋"/>
          <w:color w:val="auto"/>
          <w:lang w:eastAsia="zh-CN"/>
        </w:rPr>
      </w:pP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件有偏差的，均应在此表中列出（内容较多的可以标注见响应文件第几页，偏差</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包括正偏差和负偏差），未在此表中列出的视同完全满足招标文件要求。</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单位名称（公章）：</w:t>
      </w:r>
    </w:p>
    <w:p>
      <w:pPr>
        <w:pStyle w:val="42"/>
        <w:spacing w:after="0" w:line="360" w:lineRule="auto"/>
        <w:ind w:firstLine="480"/>
        <w:rPr>
          <w:rFonts w:ascii="仿宋" w:hAnsi="仿宋" w:eastAsia="仿宋" w:cs="仿宋"/>
          <w:color w:val="auto"/>
          <w:lang w:eastAsia="zh-CN"/>
        </w:rPr>
      </w:pPr>
      <w:r>
        <w:rPr>
          <w:rFonts w:hint="eastAsia" w:ascii="仿宋" w:hAnsi="仿宋" w:eastAsia="仿宋" w:cs="仿宋"/>
          <w:color w:val="auto"/>
          <w:lang w:eastAsia="zh-CN"/>
        </w:rPr>
        <w:t>法定代表人或授权代理人（签字或盖章）：</w:t>
      </w:r>
    </w:p>
    <w:p>
      <w:pPr>
        <w:widowControl/>
        <w:spacing w:line="240" w:lineRule="auto"/>
        <w:ind w:firstLine="0" w:firstLineChars="0"/>
        <w:rPr>
          <w:rFonts w:ascii="仿宋" w:hAnsi="仿宋" w:cs="仿宋"/>
          <w:b/>
          <w:bCs/>
          <w:color w:val="auto"/>
          <w:lang w:val="zh-TW" w:eastAsia="zh-CN" w:bidi="zh-TW"/>
        </w:rPr>
      </w:pPr>
      <w:r>
        <w:rPr>
          <w:rFonts w:ascii="仿宋" w:hAnsi="仿宋" w:cs="仿宋"/>
          <w:b/>
          <w:bCs/>
          <w:color w:val="auto"/>
          <w:lang w:eastAsia="zh-CN"/>
        </w:rPr>
        <w:br w:type="page"/>
      </w:r>
    </w:p>
    <w:p>
      <w:pPr>
        <w:pStyle w:val="42"/>
        <w:spacing w:after="0" w:line="360" w:lineRule="auto"/>
        <w:ind w:firstLine="482"/>
        <w:rPr>
          <w:rFonts w:ascii="仿宋" w:hAnsi="仿宋" w:eastAsia="仿宋" w:cs="仿宋"/>
          <w:b/>
          <w:bCs/>
          <w:color w:val="auto"/>
          <w:lang w:eastAsia="zh-CN"/>
        </w:rPr>
      </w:pPr>
      <w:r>
        <w:rPr>
          <w:rFonts w:hint="eastAsia" w:ascii="仿宋" w:hAnsi="仿宋" w:eastAsia="仿宋" w:cs="仿宋"/>
          <w:b/>
          <w:bCs/>
          <w:color w:val="auto"/>
          <w:lang w:eastAsia="zh-CN"/>
        </w:rPr>
        <w:t>附件十六：其他资料（</w:t>
      </w:r>
      <w:r>
        <w:rPr>
          <w:rFonts w:hint="eastAsia" w:ascii="仿宋" w:hAnsi="仿宋" w:eastAsia="仿宋" w:cs="仿宋"/>
          <w:b/>
          <w:bCs/>
          <w:color w:val="auto"/>
          <w:lang w:val="en-US" w:eastAsia="zh-CN"/>
        </w:rPr>
        <w:t>投标人</w:t>
      </w:r>
      <w:r>
        <w:rPr>
          <w:rFonts w:hint="eastAsia" w:ascii="仿宋" w:hAnsi="仿宋" w:eastAsia="仿宋" w:cs="仿宋"/>
          <w:b/>
          <w:bCs/>
          <w:color w:val="auto"/>
          <w:lang w:eastAsia="zh-CN"/>
        </w:rPr>
        <w:t>认为有必要提供的</w:t>
      </w:r>
      <w:r>
        <w:rPr>
          <w:rFonts w:hint="eastAsia" w:ascii="仿宋" w:hAnsi="仿宋" w:eastAsia="仿宋" w:cs="仿宋"/>
          <w:b/>
          <w:bCs/>
          <w:color w:val="auto"/>
          <w:lang w:val="en-US" w:eastAsia="zh-CN"/>
        </w:rPr>
        <w:t>有利于自身的</w:t>
      </w:r>
      <w:r>
        <w:rPr>
          <w:rFonts w:hint="eastAsia" w:ascii="仿宋" w:hAnsi="仿宋" w:eastAsia="仿宋" w:cs="仿宋"/>
          <w:b/>
          <w:bCs/>
          <w:color w:val="auto"/>
          <w:lang w:eastAsia="zh-CN"/>
        </w:rPr>
        <w:t>其它材料）</w:t>
      </w:r>
    </w:p>
    <w:p>
      <w:pPr>
        <w:widowControl/>
        <w:spacing w:line="240" w:lineRule="auto"/>
        <w:ind w:firstLine="0" w:firstLineChars="0"/>
        <w:rPr>
          <w:b/>
          <w:bCs/>
          <w:color w:val="auto"/>
          <w:lang w:eastAsia="zh-CN"/>
        </w:rPr>
      </w:pPr>
      <w:bookmarkStart w:id="415" w:name="_Toc32031"/>
      <w:bookmarkStart w:id="416" w:name="_Toc12830"/>
      <w:bookmarkStart w:id="417" w:name="_Toc1212"/>
      <w:bookmarkStart w:id="418" w:name="_Toc41514355"/>
      <w:r>
        <w:rPr>
          <w:b/>
          <w:bCs/>
          <w:color w:val="auto"/>
          <w:lang w:eastAsia="zh-CN"/>
        </w:rPr>
        <w:br w:type="page"/>
      </w:r>
    </w:p>
    <w:p>
      <w:pPr>
        <w:ind w:firstLine="482"/>
        <w:rPr>
          <w:b/>
          <w:bCs/>
          <w:color w:val="auto"/>
          <w:lang w:eastAsia="zh-CN"/>
        </w:rPr>
      </w:pPr>
      <w:r>
        <w:rPr>
          <w:rFonts w:hint="eastAsia"/>
          <w:b/>
          <w:bCs/>
          <w:color w:val="auto"/>
          <w:lang w:eastAsia="zh-CN"/>
        </w:rPr>
        <w:t xml:space="preserve">附件十七        </w:t>
      </w:r>
    </w:p>
    <w:p>
      <w:pPr>
        <w:ind w:firstLine="643"/>
        <w:jc w:val="center"/>
        <w:rPr>
          <w:b/>
          <w:bCs/>
          <w:color w:val="auto"/>
          <w:sz w:val="32"/>
          <w:szCs w:val="32"/>
          <w:lang w:eastAsia="zh-CN"/>
        </w:rPr>
      </w:pPr>
      <w:r>
        <w:rPr>
          <w:rFonts w:hint="eastAsia"/>
          <w:b/>
          <w:bCs/>
          <w:color w:val="auto"/>
          <w:sz w:val="32"/>
          <w:szCs w:val="32"/>
          <w:lang w:eastAsia="zh-CN"/>
        </w:rPr>
        <w:t>中小微企业证明文件等（如有）</w:t>
      </w:r>
      <w:bookmarkEnd w:id="415"/>
      <w:bookmarkEnd w:id="416"/>
      <w:bookmarkEnd w:id="417"/>
      <w:bookmarkEnd w:id="418"/>
    </w:p>
    <w:p>
      <w:pPr>
        <w:ind w:firstLine="482"/>
        <w:jc w:val="center"/>
        <w:rPr>
          <w:b/>
          <w:bCs/>
          <w:color w:val="auto"/>
          <w:lang w:eastAsia="zh-CN"/>
        </w:rPr>
      </w:pPr>
      <w:bookmarkStart w:id="419" w:name="1、中小企业声明函、监狱企业声明函（如有）"/>
      <w:bookmarkEnd w:id="419"/>
      <w:bookmarkStart w:id="420" w:name="_Toc6231"/>
      <w:bookmarkStart w:id="421" w:name="_Toc11238"/>
      <w:bookmarkStart w:id="422" w:name="_Toc29169"/>
      <w:r>
        <w:rPr>
          <w:rFonts w:hint="eastAsia"/>
          <w:b/>
          <w:bCs/>
          <w:color w:val="auto"/>
          <w:lang w:eastAsia="zh-CN"/>
        </w:rPr>
        <w:t>1、中小企业声明函、监狱企业声明函（如有）</w:t>
      </w:r>
      <w:bookmarkEnd w:id="420"/>
      <w:bookmarkEnd w:id="421"/>
      <w:bookmarkEnd w:id="422"/>
    </w:p>
    <w:p>
      <w:pPr>
        <w:ind w:firstLine="480"/>
        <w:rPr>
          <w:rFonts w:ascii="仿宋" w:hAnsi="仿宋" w:cs="仿宋"/>
          <w:color w:val="auto"/>
          <w:lang w:eastAsia="zh-CN"/>
        </w:rPr>
      </w:pPr>
      <w:r>
        <w:rPr>
          <w:rFonts w:hint="eastAsia" w:ascii="仿宋" w:hAnsi="仿宋" w:cs="仿宋"/>
          <w:color w:val="auto"/>
          <w:lang w:eastAsia="zh-CN"/>
        </w:rPr>
        <w:t>致：</w:t>
      </w:r>
      <w:r>
        <w:rPr>
          <w:rFonts w:hint="eastAsia" w:ascii="仿宋" w:hAnsi="仿宋" w:cs="仿宋"/>
          <w:color w:val="auto"/>
          <w:u w:val="single"/>
          <w:lang w:eastAsia="zh-CN"/>
        </w:rPr>
        <w:t xml:space="preserve">           </w:t>
      </w:r>
      <w:r>
        <w:rPr>
          <w:rFonts w:hint="eastAsia" w:ascii="仿宋" w:hAnsi="仿宋" w:cs="仿宋"/>
          <w:color w:val="auto"/>
          <w:lang w:eastAsia="zh-CN"/>
        </w:rPr>
        <w:t>（采购人名称）</w:t>
      </w:r>
      <w:r>
        <w:rPr>
          <w:rFonts w:hint="eastAsia" w:ascii="仿宋" w:hAnsi="仿宋" w:cs="仿宋"/>
          <w:color w:val="auto"/>
          <w:lang w:eastAsia="zh-CN"/>
        </w:rPr>
        <w:tab/>
      </w:r>
      <w:r>
        <w:rPr>
          <w:rFonts w:hint="eastAsia" w:ascii="仿宋" w:hAnsi="仿宋" w:cs="仿宋"/>
          <w:color w:val="auto"/>
          <w:lang w:eastAsia="zh-CN"/>
        </w:rPr>
        <w:t>：</w:t>
      </w:r>
    </w:p>
    <w:p>
      <w:pPr>
        <w:ind w:firstLine="480"/>
        <w:rPr>
          <w:rFonts w:ascii="仿宋" w:hAnsi="仿宋" w:cs="仿宋"/>
          <w:color w:val="auto"/>
          <w:lang w:eastAsia="zh-CN"/>
        </w:rPr>
      </w:pPr>
      <w:r>
        <w:rPr>
          <w:rFonts w:hint="eastAsia" w:ascii="仿宋" w:hAnsi="仿宋" w:cs="仿宋"/>
          <w:color w:val="auto"/>
          <w:lang w:eastAsia="zh-CN"/>
        </w:rPr>
        <w:t>本公司郑重声明，根据《政府采购促进中小企业发展暂行办法》（财库[2011]181 号）的规定，本公司为</w:t>
      </w:r>
      <w:r>
        <w:rPr>
          <w:rFonts w:hint="eastAsia" w:ascii="仿宋" w:hAnsi="仿宋" w:cs="仿宋"/>
          <w:color w:val="auto"/>
          <w:u w:val="single"/>
          <w:lang w:eastAsia="zh-CN"/>
        </w:rPr>
        <w:t xml:space="preserve">          </w:t>
      </w:r>
      <w:r>
        <w:rPr>
          <w:rFonts w:hint="eastAsia" w:ascii="仿宋" w:hAnsi="仿宋" w:cs="仿宋"/>
          <w:color w:val="auto"/>
          <w:lang w:eastAsia="zh-CN"/>
        </w:rPr>
        <w:t>（请填写：中型、小型、微型、监狱）企业。即，本公司同时满足以下条件：</w:t>
      </w:r>
    </w:p>
    <w:p>
      <w:pPr>
        <w:ind w:firstLine="480"/>
        <w:rPr>
          <w:rFonts w:ascii="仿宋" w:hAnsi="仿宋" w:cs="仿宋"/>
          <w:color w:val="auto"/>
          <w:lang w:eastAsia="zh-CN"/>
        </w:rPr>
      </w:pPr>
      <w:r>
        <w:rPr>
          <w:rFonts w:hint="eastAsia" w:ascii="仿宋" w:hAnsi="仿宋" w:cs="仿宋"/>
          <w:color w:val="auto"/>
          <w:lang w:eastAsia="zh-CN"/>
        </w:rPr>
        <w:t>根据《工业和信息化部、国家统计局、国家发展和改革委员会、财政部关于印发中小企业划型标准规定的通知》（工信部联企业[2011]300 号）规定的划分标准，本公司为</w:t>
      </w:r>
      <w:r>
        <w:rPr>
          <w:rFonts w:hint="eastAsia" w:ascii="仿宋" w:hAnsi="仿宋" w:cs="仿宋"/>
          <w:color w:val="auto"/>
          <w:u w:val="single"/>
          <w:lang w:eastAsia="zh-CN"/>
        </w:rPr>
        <w:t xml:space="preserve">       </w:t>
      </w:r>
      <w:r>
        <w:rPr>
          <w:rFonts w:hint="eastAsia" w:ascii="仿宋" w:hAnsi="仿宋" w:cs="仿宋"/>
          <w:color w:val="auto"/>
          <w:lang w:eastAsia="zh-CN"/>
        </w:rPr>
        <w:t>（请填写：中型、小型、微型、监狱）企业。</w:t>
      </w:r>
    </w:p>
    <w:p>
      <w:pPr>
        <w:ind w:firstLine="480"/>
        <w:rPr>
          <w:rFonts w:ascii="仿宋" w:hAnsi="仿宋" w:cs="仿宋"/>
          <w:color w:val="auto"/>
          <w:lang w:eastAsia="zh-CN"/>
        </w:rPr>
      </w:pPr>
      <w:r>
        <w:rPr>
          <w:rFonts w:hint="eastAsia" w:ascii="仿宋" w:hAnsi="仿宋" w:cs="仿宋"/>
          <w:color w:val="auto"/>
          <w:lang w:eastAsia="zh-CN"/>
        </w:rPr>
        <w:t>本公司参加</w:t>
      </w:r>
      <w:r>
        <w:rPr>
          <w:rFonts w:hint="eastAsia" w:ascii="仿宋" w:hAnsi="仿宋" w:cs="仿宋"/>
          <w:color w:val="auto"/>
          <w:u w:val="single"/>
          <w:lang w:eastAsia="zh-CN"/>
        </w:rPr>
        <w:t xml:space="preserve">      </w:t>
      </w:r>
      <w:r>
        <w:rPr>
          <w:rFonts w:hint="eastAsia" w:ascii="仿宋" w:hAnsi="仿宋" w:cs="仿宋"/>
          <w:color w:val="auto"/>
          <w:lang w:eastAsia="zh-CN"/>
        </w:rPr>
        <w:t>单位的</w:t>
      </w:r>
      <w:r>
        <w:rPr>
          <w:rFonts w:hint="eastAsia" w:ascii="仿宋" w:hAnsi="仿宋" w:cs="仿宋"/>
          <w:color w:val="auto"/>
          <w:u w:val="single"/>
          <w:lang w:eastAsia="zh-CN"/>
        </w:rPr>
        <w:t xml:space="preserve">     </w:t>
      </w:r>
      <w:r>
        <w:rPr>
          <w:rFonts w:hint="eastAsia" w:ascii="仿宋" w:hAnsi="仿宋" w:cs="仿宋"/>
          <w:color w:val="auto"/>
          <w:lang w:eastAsia="zh-CN"/>
        </w:rPr>
        <w:t xml:space="preserve">项目采购活动提供本企业制造的货物，由本企业承担工程、提供服务，或者提供其他 </w:t>
      </w:r>
      <w:r>
        <w:rPr>
          <w:rFonts w:hint="eastAsia" w:ascii="仿宋" w:hAnsi="仿宋" w:cs="仿宋"/>
          <w:color w:val="auto"/>
          <w:u w:val="single"/>
          <w:lang w:eastAsia="zh-CN"/>
        </w:rPr>
        <w:t xml:space="preserve">      </w:t>
      </w:r>
      <w:r>
        <w:rPr>
          <w:rFonts w:hint="eastAsia" w:ascii="仿宋" w:hAnsi="仿宋" w:cs="仿宋"/>
          <w:color w:val="auto"/>
          <w:lang w:eastAsia="zh-CN"/>
        </w:rPr>
        <w:t>（请填写：中型、小型、微型、监狱）企业制造的货物。本条所称货物不包括使用大型企业注册商标的货物。</w:t>
      </w:r>
    </w:p>
    <w:p>
      <w:pPr>
        <w:ind w:firstLine="480"/>
        <w:rPr>
          <w:rFonts w:ascii="仿宋" w:hAnsi="仿宋" w:cs="仿宋"/>
          <w:color w:val="auto"/>
        </w:rPr>
      </w:pPr>
      <w:r>
        <w:rPr>
          <w:rFonts w:hint="eastAsia" w:ascii="仿宋" w:hAnsi="仿宋" w:cs="仿宋"/>
          <w:color w:val="auto"/>
        </w:rPr>
        <w:t>企业基本情况表</w:t>
      </w:r>
    </w:p>
    <w:tbl>
      <w:tblPr>
        <w:tblStyle w:val="23"/>
        <w:tblW w:w="0" w:type="auto"/>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2873"/>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828" w:type="dxa"/>
          </w:tcPr>
          <w:p>
            <w:pPr>
              <w:ind w:firstLine="0" w:firstLineChars="0"/>
              <w:jc w:val="center"/>
              <w:rPr>
                <w:rFonts w:ascii="仿宋" w:hAnsi="仿宋" w:cs="仿宋"/>
                <w:color w:val="auto"/>
                <w:lang w:eastAsia="zh-CN"/>
              </w:rPr>
            </w:pPr>
            <w:r>
              <w:rPr>
                <w:rFonts w:hint="eastAsia" w:ascii="仿宋" w:hAnsi="仿宋" w:cs="仿宋"/>
                <w:color w:val="auto"/>
                <w:lang w:eastAsia="zh-CN"/>
              </w:rPr>
              <w:t>应纳税所得额（万元）</w:t>
            </w:r>
          </w:p>
        </w:tc>
        <w:tc>
          <w:tcPr>
            <w:tcW w:w="2873" w:type="dxa"/>
          </w:tcPr>
          <w:p>
            <w:pPr>
              <w:ind w:firstLine="0" w:firstLineChars="0"/>
              <w:jc w:val="center"/>
              <w:rPr>
                <w:rFonts w:ascii="仿宋" w:hAnsi="仿宋" w:cs="仿宋"/>
                <w:color w:val="auto"/>
              </w:rPr>
            </w:pPr>
            <w:r>
              <w:rPr>
                <w:rFonts w:hint="eastAsia" w:ascii="仿宋" w:hAnsi="仿宋" w:cs="仿宋"/>
                <w:color w:val="auto"/>
              </w:rPr>
              <w:t>从业人员（名）</w:t>
            </w:r>
          </w:p>
        </w:tc>
        <w:tc>
          <w:tcPr>
            <w:tcW w:w="2771" w:type="dxa"/>
          </w:tcPr>
          <w:p>
            <w:pPr>
              <w:ind w:firstLine="0" w:firstLineChars="0"/>
              <w:jc w:val="center"/>
              <w:rPr>
                <w:rFonts w:ascii="仿宋" w:hAnsi="仿宋" w:cs="仿宋"/>
                <w:color w:val="auto"/>
              </w:rPr>
            </w:pPr>
            <w:r>
              <w:rPr>
                <w:rFonts w:hint="eastAsia" w:ascii="仿宋" w:hAnsi="仿宋" w:cs="仿宋"/>
                <w:color w:val="auto"/>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828" w:type="dxa"/>
          </w:tcPr>
          <w:p>
            <w:pPr>
              <w:ind w:firstLine="480"/>
              <w:rPr>
                <w:rFonts w:ascii="仿宋" w:hAnsi="仿宋" w:cs="仿宋"/>
                <w:color w:val="auto"/>
              </w:rPr>
            </w:pPr>
          </w:p>
        </w:tc>
        <w:tc>
          <w:tcPr>
            <w:tcW w:w="2873" w:type="dxa"/>
          </w:tcPr>
          <w:p>
            <w:pPr>
              <w:ind w:firstLine="480"/>
              <w:rPr>
                <w:rFonts w:ascii="仿宋" w:hAnsi="仿宋" w:cs="仿宋"/>
                <w:color w:val="auto"/>
              </w:rPr>
            </w:pPr>
          </w:p>
        </w:tc>
        <w:tc>
          <w:tcPr>
            <w:tcW w:w="2771" w:type="dxa"/>
          </w:tcPr>
          <w:p>
            <w:pPr>
              <w:ind w:firstLine="480"/>
              <w:rPr>
                <w:rFonts w:ascii="仿宋" w:hAnsi="仿宋" w:cs="仿宋"/>
                <w:color w:val="auto"/>
              </w:rPr>
            </w:pPr>
          </w:p>
        </w:tc>
      </w:tr>
    </w:tbl>
    <w:p>
      <w:pPr>
        <w:ind w:firstLine="480"/>
        <w:rPr>
          <w:rFonts w:ascii="仿宋" w:hAnsi="仿宋" w:cs="仿宋"/>
          <w:color w:val="auto"/>
          <w:lang w:eastAsia="zh-CN"/>
        </w:rPr>
      </w:pPr>
      <w:r>
        <w:rPr>
          <w:rFonts w:hint="eastAsia" w:ascii="仿宋" w:hAnsi="仿宋" w:cs="仿宋"/>
          <w:color w:val="auto"/>
          <w:lang w:eastAsia="zh-CN"/>
        </w:rPr>
        <w:t>本公司对上述声明的真实性负责。如有虚假，将依法承担相应责任。</w:t>
      </w:r>
    </w:p>
    <w:p>
      <w:pPr>
        <w:ind w:firstLine="480"/>
        <w:rPr>
          <w:rFonts w:ascii="仿宋" w:hAnsi="仿宋" w:cs="仿宋"/>
          <w:color w:val="auto"/>
          <w:lang w:eastAsia="zh-CN"/>
        </w:rPr>
      </w:pPr>
    </w:p>
    <w:p>
      <w:pPr>
        <w:ind w:firstLine="480"/>
        <w:rPr>
          <w:rFonts w:ascii="仿宋" w:hAnsi="仿宋" w:cs="仿宋"/>
          <w:color w:val="auto"/>
          <w:lang w:eastAsia="zh-CN"/>
        </w:rPr>
      </w:pPr>
      <w:r>
        <w:rPr>
          <w:rFonts w:hint="eastAsia" w:ascii="仿宋" w:hAnsi="仿宋" w:cs="仿宋"/>
          <w:color w:val="auto"/>
          <w:lang w:eastAsia="zh-CN"/>
        </w:rPr>
        <w:t>投标单位：</w:t>
      </w:r>
      <w:r>
        <w:rPr>
          <w:rFonts w:hint="eastAsia" w:ascii="仿宋" w:hAnsi="仿宋" w:cs="仿宋"/>
          <w:color w:val="auto"/>
          <w:u w:val="single"/>
          <w:lang w:eastAsia="zh-CN"/>
        </w:rPr>
        <w:t>（全称）（盖章）</w:t>
      </w:r>
    </w:p>
    <w:p>
      <w:pPr>
        <w:ind w:firstLine="480"/>
        <w:rPr>
          <w:rFonts w:ascii="仿宋" w:hAnsi="仿宋" w:cs="仿宋"/>
          <w:color w:val="auto"/>
          <w:lang w:eastAsia="zh-CN"/>
        </w:rPr>
      </w:pPr>
      <w:r>
        <w:rPr>
          <w:rFonts w:hint="eastAsia" w:ascii="仿宋" w:hAnsi="仿宋" w:cs="仿宋"/>
          <w:color w:val="auto"/>
          <w:lang w:eastAsia="zh-CN"/>
        </w:rPr>
        <w:t>法定代表人或授权代理人：</w:t>
      </w:r>
      <w:r>
        <w:rPr>
          <w:rFonts w:hint="eastAsia" w:ascii="仿宋" w:hAnsi="仿宋" w:cs="仿宋"/>
          <w:color w:val="auto"/>
          <w:u w:val="single"/>
          <w:lang w:eastAsia="zh-CN"/>
        </w:rPr>
        <w:t xml:space="preserve">（签字或盖章） </w:t>
      </w:r>
    </w:p>
    <w:p>
      <w:pPr>
        <w:ind w:firstLine="480"/>
        <w:rPr>
          <w:rFonts w:ascii="仿宋" w:hAnsi="仿宋" w:cs="仿宋"/>
          <w:color w:val="auto"/>
          <w:lang w:eastAsia="zh-CN"/>
        </w:rPr>
      </w:pPr>
      <w:r>
        <w:rPr>
          <w:rFonts w:hint="eastAsia" w:ascii="仿宋" w:hAnsi="仿宋" w:cs="仿宋"/>
          <w:color w:val="auto"/>
          <w:lang w:eastAsia="zh-CN"/>
        </w:rPr>
        <w:t>日期：  年   月  日</w:t>
      </w:r>
    </w:p>
    <w:p>
      <w:pPr>
        <w:ind w:firstLine="480"/>
        <w:rPr>
          <w:rFonts w:ascii="仿宋" w:hAnsi="仿宋" w:cs="仿宋"/>
          <w:color w:val="auto"/>
          <w:lang w:eastAsia="zh-CN"/>
        </w:rPr>
      </w:pPr>
      <w:bookmarkStart w:id="423" w:name="说明："/>
      <w:bookmarkEnd w:id="423"/>
      <w:r>
        <w:rPr>
          <w:rFonts w:hint="eastAsia" w:ascii="仿宋" w:hAnsi="仿宋" w:cs="仿宋"/>
          <w:color w:val="auto"/>
          <w:lang w:eastAsia="zh-CN"/>
        </w:rPr>
        <w:t>说明：</w:t>
      </w:r>
      <w:bookmarkStart w:id="424" w:name="1.须提供《中小企业声明函》，格式自制或是根据相关要求提供证明材料（如近期的审计"/>
      <w:bookmarkEnd w:id="424"/>
      <w:r>
        <w:rPr>
          <w:rFonts w:hint="eastAsia" w:ascii="仿宋" w:hAnsi="仿宋" w:cs="仿宋"/>
          <w:color w:val="auto"/>
          <w:lang w:eastAsia="zh-CN"/>
        </w:rPr>
        <w:t>须提供《中小企业声明函》，格式自制或是根据相关要求提供证明材料（如近期的审计报告，须反映出从业人员、营业收入、应纳税所得额、资产总额等情况）。</w:t>
      </w:r>
    </w:p>
    <w:p>
      <w:pPr>
        <w:ind w:firstLine="480"/>
        <w:rPr>
          <w:rFonts w:ascii="仿宋" w:hAnsi="仿宋" w:cs="仿宋"/>
          <w:color w:val="auto"/>
          <w:lang w:eastAsia="zh-CN"/>
        </w:rPr>
      </w:pPr>
      <w:bookmarkStart w:id="425" w:name="2.小型、微型企业提供其他小型、微型企业生产的产品时，则须同时提供该小微企业的声"/>
      <w:bookmarkEnd w:id="425"/>
      <w:r>
        <w:rPr>
          <w:rFonts w:hint="eastAsia" w:ascii="仿宋" w:hAnsi="仿宋" w:cs="仿宋"/>
          <w:color w:val="auto"/>
          <w:lang w:eastAsia="zh-CN"/>
        </w:rPr>
        <w:t>小型、微型企业提供其他小型、微型企业生产的产品时，则须同时提供该小微企业的声明函及相关证明材料，并对拟享受价格优惠的投标产品的报价做分类汇总，以便于评审。</w:t>
      </w:r>
    </w:p>
    <w:p>
      <w:pPr>
        <w:ind w:firstLine="480"/>
        <w:rPr>
          <w:rFonts w:ascii="仿宋" w:hAnsi="仿宋" w:cs="仿宋"/>
          <w:color w:val="auto"/>
          <w:lang w:eastAsia="zh-CN"/>
        </w:rPr>
      </w:pPr>
      <w:bookmarkStart w:id="426" w:name="3._未按上述要求填写并提供证明材料的，将不按小型、微型企业享受价格优惠。如提供"/>
      <w:bookmarkEnd w:id="426"/>
      <w:r>
        <w:rPr>
          <w:rFonts w:hint="eastAsia" w:ascii="仿宋" w:hAnsi="仿宋" w:cs="仿宋"/>
          <w:color w:val="auto"/>
          <w:lang w:eastAsia="zh-CN"/>
        </w:rPr>
        <w:t>未按上述要求填写并提供证明材料的，将不按小型、微型企业享受价格优惠。如提供的证明材料有虚假的，将按无效标处理。</w:t>
      </w:r>
    </w:p>
    <w:p>
      <w:pPr>
        <w:ind w:firstLine="480"/>
        <w:jc w:val="center"/>
        <w:rPr>
          <w:b/>
          <w:bCs/>
          <w:color w:val="auto"/>
          <w:lang w:eastAsia="zh-CN"/>
        </w:rPr>
      </w:pPr>
      <w:r>
        <w:rPr>
          <w:rFonts w:hint="eastAsia"/>
          <w:color w:val="auto"/>
          <w:lang w:eastAsia="zh-CN"/>
        </w:rPr>
        <w:br w:type="page"/>
      </w:r>
      <w:bookmarkStart w:id="427" w:name="2_、残疾人福利性单位声明函（如有）"/>
      <w:bookmarkEnd w:id="427"/>
      <w:bookmarkStart w:id="428" w:name="_Toc25003"/>
      <w:bookmarkStart w:id="429" w:name="_Toc7178"/>
      <w:bookmarkStart w:id="430" w:name="_Toc29032"/>
      <w:r>
        <w:rPr>
          <w:rFonts w:hint="eastAsia"/>
          <w:b/>
          <w:bCs/>
          <w:color w:val="auto"/>
          <w:lang w:eastAsia="zh-CN"/>
        </w:rPr>
        <w:t>2、残疾人福利性单位声明函（如有）</w:t>
      </w:r>
      <w:bookmarkEnd w:id="428"/>
      <w:bookmarkEnd w:id="429"/>
      <w:bookmarkEnd w:id="430"/>
    </w:p>
    <w:p>
      <w:pPr>
        <w:ind w:firstLine="480"/>
        <w:rPr>
          <w:rFonts w:ascii="仿宋" w:hAnsi="仿宋" w:cs="仿宋"/>
          <w:color w:val="auto"/>
          <w:lang w:eastAsia="zh-CN"/>
        </w:rPr>
      </w:pPr>
      <w:r>
        <w:rPr>
          <w:rFonts w:hint="eastAsia" w:ascii="仿宋" w:hAnsi="仿宋" w:cs="仿宋"/>
          <w:color w:val="auto"/>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cs="仿宋"/>
          <w:color w:val="auto"/>
          <w:u w:val="single"/>
          <w:lang w:eastAsia="zh-CN"/>
        </w:rPr>
        <w:t xml:space="preserve">       </w:t>
      </w:r>
      <w:r>
        <w:rPr>
          <w:rFonts w:hint="eastAsia" w:ascii="仿宋" w:hAnsi="仿宋" w:cs="仿宋"/>
          <w:color w:val="auto"/>
          <w:lang w:eastAsia="zh-CN"/>
        </w:rPr>
        <w:t>（采购人）单位的</w:t>
      </w:r>
      <w:r>
        <w:rPr>
          <w:rFonts w:hint="eastAsia" w:ascii="仿宋" w:hAnsi="仿宋" w:cs="仿宋"/>
          <w:color w:val="auto"/>
          <w:u w:val="single"/>
          <w:lang w:eastAsia="zh-CN"/>
        </w:rPr>
        <w:t xml:space="preserve">        </w:t>
      </w:r>
      <w:r>
        <w:rPr>
          <w:rFonts w:hint="eastAsia" w:ascii="仿宋" w:hAnsi="仿宋" w:cs="仿宋"/>
          <w:color w:val="auto"/>
          <w:lang w:eastAsia="zh-CN"/>
        </w:rPr>
        <w:t>项目采购活动提供本单位制造的货物</w:t>
      </w:r>
      <w:r>
        <w:rPr>
          <w:rFonts w:hint="eastAsia" w:ascii="仿宋" w:hAnsi="仿宋" w:cs="仿宋"/>
          <w:color w:val="auto"/>
          <w:u w:val="single"/>
          <w:lang w:eastAsia="zh-CN"/>
        </w:rPr>
        <w:t>（由本单位承担工程/提供服务）</w:t>
      </w:r>
      <w:r>
        <w:rPr>
          <w:rFonts w:hint="eastAsia" w:ascii="仿宋" w:hAnsi="仿宋" w:cs="仿宋"/>
          <w:color w:val="auto"/>
          <w:lang w:eastAsia="zh-CN"/>
        </w:rPr>
        <w:t>，或者提供其他残疾人福利性单位制造的货物（不包括使用非残疾人福利性单位注册商标的货物）。</w:t>
      </w:r>
    </w:p>
    <w:p>
      <w:pPr>
        <w:ind w:firstLine="480"/>
        <w:rPr>
          <w:rFonts w:ascii="仿宋" w:hAnsi="仿宋" w:cs="仿宋"/>
          <w:color w:val="auto"/>
          <w:lang w:eastAsia="zh-CN"/>
        </w:rPr>
      </w:pPr>
      <w:r>
        <w:rPr>
          <w:rFonts w:hint="eastAsia" w:ascii="仿宋" w:hAnsi="仿宋" w:cs="仿宋"/>
          <w:color w:val="auto"/>
          <w:lang w:eastAsia="zh-CN"/>
        </w:rPr>
        <w:t>本单位对上述声明的真实性负责。如有虚假，将依法承担相应责任。</w:t>
      </w:r>
    </w:p>
    <w:p>
      <w:pPr>
        <w:ind w:firstLine="480"/>
        <w:rPr>
          <w:rFonts w:ascii="仿宋" w:hAnsi="仿宋" w:cs="仿宋"/>
          <w:color w:val="auto"/>
          <w:lang w:eastAsia="zh-CN"/>
        </w:rPr>
      </w:pPr>
    </w:p>
    <w:p>
      <w:pPr>
        <w:ind w:firstLine="480"/>
        <w:rPr>
          <w:rFonts w:ascii="仿宋" w:hAnsi="仿宋" w:cs="仿宋"/>
          <w:color w:val="auto"/>
          <w:lang w:eastAsia="zh-CN"/>
        </w:rPr>
      </w:pPr>
    </w:p>
    <w:p>
      <w:pPr>
        <w:ind w:firstLine="480"/>
        <w:rPr>
          <w:rFonts w:ascii="仿宋" w:hAnsi="仿宋" w:cs="仿宋"/>
          <w:color w:val="auto"/>
          <w:lang w:eastAsia="zh-CN"/>
        </w:rPr>
      </w:pPr>
      <w:r>
        <w:rPr>
          <w:rFonts w:hint="eastAsia" w:ascii="仿宋" w:hAnsi="仿宋" w:cs="仿宋"/>
          <w:color w:val="auto"/>
          <w:lang w:eastAsia="zh-CN"/>
        </w:rPr>
        <w:t>投标单位：</w:t>
      </w:r>
      <w:r>
        <w:rPr>
          <w:rFonts w:hint="eastAsia" w:ascii="仿宋" w:hAnsi="仿宋" w:cs="仿宋"/>
          <w:color w:val="auto"/>
          <w:u w:val="single"/>
          <w:lang w:eastAsia="zh-CN"/>
        </w:rPr>
        <w:t xml:space="preserve">       （全称）（盖章）      </w:t>
      </w:r>
    </w:p>
    <w:p>
      <w:pPr>
        <w:ind w:firstLine="480"/>
        <w:rPr>
          <w:rFonts w:ascii="仿宋" w:hAnsi="仿宋" w:cs="仿宋"/>
          <w:color w:val="auto"/>
          <w:lang w:eastAsia="zh-CN"/>
        </w:rPr>
      </w:pPr>
      <w:r>
        <w:rPr>
          <w:rFonts w:hint="eastAsia" w:ascii="仿宋" w:hAnsi="仿宋" w:cs="仿宋"/>
          <w:color w:val="auto"/>
          <w:lang w:eastAsia="zh-CN"/>
        </w:rPr>
        <w:t>法定代表人或委托代理人：</w:t>
      </w:r>
      <w:r>
        <w:rPr>
          <w:rFonts w:hint="eastAsia" w:ascii="仿宋" w:hAnsi="仿宋" w:cs="仿宋"/>
          <w:color w:val="auto"/>
          <w:u w:val="single"/>
          <w:lang w:eastAsia="zh-CN"/>
        </w:rPr>
        <w:t>（签字或盖章）</w:t>
      </w:r>
      <w:r>
        <w:rPr>
          <w:rFonts w:hint="eastAsia" w:ascii="仿宋" w:hAnsi="仿宋" w:cs="仿宋"/>
          <w:color w:val="auto"/>
          <w:lang w:eastAsia="zh-CN"/>
        </w:rPr>
        <w:t xml:space="preserve"> </w:t>
      </w:r>
    </w:p>
    <w:p>
      <w:pPr>
        <w:ind w:firstLine="480"/>
        <w:rPr>
          <w:rFonts w:ascii="仿宋" w:hAnsi="仿宋" w:cs="仿宋"/>
          <w:color w:val="auto"/>
          <w:lang w:eastAsia="zh-CN"/>
        </w:rPr>
      </w:pPr>
      <w:r>
        <w:rPr>
          <w:rFonts w:hint="eastAsia" w:ascii="仿宋" w:hAnsi="仿宋" w:cs="仿宋"/>
          <w:color w:val="auto"/>
          <w:lang w:eastAsia="zh-CN"/>
        </w:rPr>
        <w:t>日期：   年    月  日</w:t>
      </w:r>
    </w:p>
    <w:p>
      <w:pPr>
        <w:ind w:firstLine="482"/>
        <w:jc w:val="center"/>
        <w:rPr>
          <w:b/>
          <w:bCs/>
          <w:color w:val="auto"/>
          <w:lang w:eastAsia="zh-CN"/>
        </w:rPr>
      </w:pPr>
      <w:bookmarkStart w:id="431" w:name="3_、监狱企业证明材料（如有）"/>
      <w:bookmarkEnd w:id="431"/>
      <w:bookmarkStart w:id="432" w:name="_Toc13043"/>
      <w:bookmarkStart w:id="433" w:name="_Toc22085"/>
      <w:bookmarkStart w:id="434" w:name="_Toc3980"/>
      <w:r>
        <w:rPr>
          <w:rFonts w:hint="eastAsia"/>
          <w:b/>
          <w:bCs/>
          <w:color w:val="auto"/>
          <w:lang w:eastAsia="zh-CN"/>
        </w:rPr>
        <w:t>3 、监狱企业证明材料（如有）</w:t>
      </w:r>
      <w:bookmarkEnd w:id="432"/>
      <w:bookmarkEnd w:id="433"/>
      <w:bookmarkEnd w:id="434"/>
    </w:p>
    <w:p>
      <w:pPr>
        <w:ind w:firstLine="480"/>
        <w:rPr>
          <w:rFonts w:ascii="仿宋" w:hAnsi="仿宋" w:cs="仿宋"/>
          <w:color w:val="auto"/>
          <w:lang w:eastAsia="zh-CN"/>
        </w:rPr>
      </w:pPr>
    </w:p>
    <w:p>
      <w:pPr>
        <w:ind w:firstLine="480"/>
        <w:rPr>
          <w:rFonts w:ascii="仿宋" w:hAnsi="仿宋" w:cs="仿宋"/>
          <w:color w:val="auto"/>
          <w:lang w:eastAsia="zh-CN"/>
        </w:rPr>
      </w:pPr>
      <w:r>
        <w:rPr>
          <w:rFonts w:hint="eastAsia" w:ascii="仿宋" w:hAnsi="仿宋" w:cs="仿宋"/>
          <w:color w:val="auto"/>
          <w:lang w:eastAsia="zh-CN"/>
        </w:rPr>
        <w:t xml:space="preserve">1.监狱企业证明（如属于监狱企业，需提供由省级以上监狱管理局、戒毒管理局（含新疆生产设兵团）出具的属于监狱企业的证明文件）； </w:t>
      </w:r>
    </w:p>
    <w:p>
      <w:pPr>
        <w:ind w:firstLine="480"/>
        <w:rPr>
          <w:rFonts w:ascii="仿宋" w:hAnsi="仿宋" w:cs="仿宋"/>
          <w:color w:val="auto"/>
          <w:lang w:eastAsia="zh-CN"/>
        </w:rPr>
      </w:pPr>
      <w:r>
        <w:rPr>
          <w:rFonts w:hint="eastAsia" w:ascii="仿宋" w:hAnsi="仿宋" w:cs="仿宋"/>
          <w:color w:val="auto"/>
          <w:lang w:eastAsia="zh-CN"/>
        </w:rPr>
        <w:t>2.证明材料加盖投标人公章。</w:t>
      </w:r>
    </w:p>
    <w:p>
      <w:pPr>
        <w:pStyle w:val="42"/>
        <w:spacing w:after="0" w:line="360" w:lineRule="auto"/>
        <w:ind w:firstLine="482"/>
        <w:rPr>
          <w:rFonts w:ascii="仿宋" w:hAnsi="仿宋" w:eastAsia="仿宋" w:cs="仿宋"/>
          <w:b/>
          <w:bCs/>
          <w:color w:val="auto"/>
          <w:lang w:eastAsia="zh-CN"/>
        </w:rPr>
      </w:pPr>
    </w:p>
    <w:sectPr>
      <w:headerReference r:id="rId32" w:type="default"/>
      <w:footerReference r:id="rId34" w:type="default"/>
      <w:headerReference r:id="rId33" w:type="even"/>
      <w:footerReference r:id="rId35" w:type="even"/>
      <w:pgSz w:w="11900" w:h="16840"/>
      <w:pgMar w:top="1456" w:right="1415" w:bottom="1456" w:left="141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p>
    <w:pPr>
      <w:spacing w:line="1" w:lineRule="exact"/>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p>
    <w:pPr>
      <w:spacing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p>
    <w:pPr>
      <w:spacing w:line="1" w:lineRule="exact"/>
      <w:ind w:firstLine="48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4928;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p>
    <w:pPr>
      <w:spacing w:line="1" w:lineRule="exact"/>
      <w:ind w:firstLine="48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688975</wp:posOffset>
              </wp:positionH>
              <wp:positionV relativeFrom="page">
                <wp:posOffset>9945370</wp:posOffset>
              </wp:positionV>
              <wp:extent cx="5404485" cy="0"/>
              <wp:effectExtent l="0" t="0" r="0" b="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1856;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ciNetgAAAANAQAA&#10;DwAAAAAAAAABACAAAAAiAAAAZHJzL2Rvd25yZXYueG1sUEsBAhQAFAAAAAgAh07iQCjU1CK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0" distR="0" simplePos="0" relativeHeight="251692032" behindDoc="1" locked="0" layoutInCell="1" allowOverlap="1">
              <wp:simplePos x="0" y="0"/>
              <wp:positionH relativeFrom="page">
                <wp:posOffset>6506845</wp:posOffset>
              </wp:positionH>
              <wp:positionV relativeFrom="page">
                <wp:posOffset>9958705</wp:posOffset>
              </wp:positionV>
              <wp:extent cx="544195" cy="107950"/>
              <wp:effectExtent l="0" t="0" r="0" b="0"/>
              <wp:wrapNone/>
              <wp:docPr id="4" name="Shape 5"/>
              <wp:cNvGraphicFramePr/>
              <a:graphic xmlns:a="http://schemas.openxmlformats.org/drawingml/2006/main">
                <a:graphicData uri="http://schemas.microsoft.com/office/word/2010/wordprocessingShape">
                  <wps:wsp>
                    <wps:cNvSpPr txBox="1"/>
                    <wps:spPr>
                      <a:xfrm>
                        <a:off x="0" y="0"/>
                        <a:ext cx="544195" cy="107950"/>
                      </a:xfrm>
                      <a:prstGeom prst="rect">
                        <a:avLst/>
                      </a:prstGeom>
                      <a:noFill/>
                    </wps:spPr>
                    <wps:txbx>
                      <w:txbxContent>
                        <w:p>
                          <w:pPr>
                            <w:pStyle w:val="32"/>
                            <w:ind w:firstLine="480"/>
                            <w:rPr>
                              <w:rFonts w:eastAsia="宋体"/>
                              <w:sz w:val="24"/>
                              <w:szCs w:val="24"/>
                              <w:lang w:eastAsia="zh-CN"/>
                            </w:rPr>
                          </w:pPr>
                        </w:p>
                      </w:txbxContent>
                    </wps:txbx>
                    <wps:bodyPr wrap="none" lIns="0" tIns="0" rIns="0" bIns="0">
                      <a:spAutoFit/>
                    </wps:bodyPr>
                  </wps:wsp>
                </a:graphicData>
              </a:graphic>
            </wp:anchor>
          </w:drawing>
        </mc:Choice>
        <mc:Fallback>
          <w:pict>
            <v:shape id="Shape 5" o:spid="_x0000_s1026" o:spt="202" type="#_x0000_t202" style="position:absolute;left:0pt;margin-left:512.35pt;margin-top:784.15pt;height:8.5pt;width:42.85pt;mso-position-horizontal-relative:page;mso-position-vertical-relative:page;mso-wrap-style:none;z-index:-251624448;mso-width-relative:page;mso-height-relative:page;" filled="f" stroked="f" coordsize="21600,21600" o:gfxdata="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8Vthv&#10;2QAAAA8BAAAPAAAAAAAAAAEAIAAAACIAAABkcnMvZG93bnJldi54bWxQSwECFAAUAAAACACHTuJA&#10;koGoD64BAABvAwAADgAAAAAAAAABACAAAAAoAQAAZHJzL2Uyb0RvYy54bWxQSwUGAAAAAAYABgBZ&#10;AQAASAUAAAAA&#10;">
              <v:fill on="f" focussize="0,0"/>
              <v:stroke on="f"/>
              <v:imagedata o:title=""/>
              <o:lock v:ext="edit" aspectratio="f"/>
              <v:textbox inset="0mm,0mm,0mm,0mm" style="mso-fit-shape-to-text:t;">
                <w:txbxContent>
                  <w:p>
                    <w:pPr>
                      <w:pStyle w:val="32"/>
                      <w:ind w:firstLine="480"/>
                      <w:rPr>
                        <w:rFonts w:eastAsia="宋体"/>
                        <w:sz w:val="24"/>
                        <w:szCs w:val="24"/>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4"/>
      <w:ind w:firstLine="4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0" r="0" b="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SRYX9gAAAANAQAA&#10;DwAAAAAAAAABACAAAAAiAAAAZHJzL2Rvd25yZXYueG1sUEsBAhQAFAAAAAgAh07iQEYxsne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7"/>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694055</wp:posOffset>
              </wp:positionH>
              <wp:positionV relativeFrom="page">
                <wp:posOffset>9945370</wp:posOffset>
              </wp:positionV>
              <wp:extent cx="5404485" cy="0"/>
              <wp:effectExtent l="0" t="0" r="0" b="0"/>
              <wp:wrapNone/>
              <wp:docPr id="303" name="Shape 30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03" o:spid="_x0000_s1026" o:spt="32" type="#_x0000_t32" style="position:absolute;left:0pt;margin-left:54.65pt;margin-top:783.1pt;height:0pt;width:425.55pt;mso-position-horizontal-relative:page;mso-position-vertical-relative:page;z-index:-251652096;mso-width-relative:page;mso-height-relative:page;" filled="f" stroked="t" coordsize="21600,21600" o:gfxdata="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PtAqdcAAAANAQAA&#10;DwAAAAAAAAABACAAAAAiAAAAZHJzL2Rvd25yZXYueG1sUEsBAhQAFAAAAAgAh07iQGWR1l6oAQAA&#10;XgMAAA4AAAAAAAAAAQAgAAAAJgEAAGRycy9lMm9Eb2MueG1sUEsFBgAAAAAGAAYAWQEAAEAFAAAA&#10;AA==&#10;">
              <v:fill on="f" focussize="0,0"/>
              <v:stroke weight="1pt" color="#FFFFFF" joinstyle="round"/>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076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3571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974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3673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281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3366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595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179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3468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4697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486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3161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i&#10;HSrf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288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UiJES6cBAABe&#10;AwAADgAAAAAAAAABACAAAAAmAQAAZHJzL2Uyb0RvYy54bWxQSwUGAAAAAAYABgBZAQAAPwUAAAAA&#10;">
              <v:fill on="f" focussize="0,0"/>
              <v:stroke weight="1pt" color="#FFFFFF" joinstyle="round"/>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8384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3264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5AJmC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2xV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5&#10;AJmC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4390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mD0L6cBAABe&#10;AwAADgAAAAAAAAABACAAAAAmAQAAZHJzL2Uyb0RvYy54bWxQSwUGAAAAAAYABgBZAQAAPw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5648"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2"/>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0832;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QsG6NcAAAALAQAA&#10;DwAAAAAAAAABACAAAAAiAAAAZHJzL2Rvd25yZXYueG1sUEsBAhQAFAAAAAgAh07iQLUFhmWoAQAA&#10;aAMAAA4AAAAAAAAAAQAgAAAAJgEAAGRycy9lMm9Eb2MueG1sUEsFBgAAAAAGAAYAWQEAAEAFAAAA&#10;AA==&#10;">
              <v:fill on="f" focussize="0,0"/>
              <v:stroke on="f"/>
              <v:imagedata o:title=""/>
              <o:lock v:ext="edit" aspectratio="f"/>
              <v:textbox inset="0mm,0mm,0mm,0mm" style="mso-fit-shape-to-text:t;">
                <w:txbxContent>
                  <w:p>
                    <w:pPr>
                      <w:pStyle w:val="52"/>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CfcmDw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jfVPSpgEAAF4D&#10;AAAOAAAAAAAAAAEAIAAAACYBAABkcnMvZTJvRG9jLnhtbFBLBQYAAAAABgAGAFkBAAA+BQ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7696"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2"/>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38784;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52"/>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6672" behindDoc="1" locked="0" layoutInCell="1" allowOverlap="1">
              <wp:simplePos x="0" y="0"/>
              <wp:positionH relativeFrom="page">
                <wp:posOffset>1329690</wp:posOffset>
              </wp:positionH>
              <wp:positionV relativeFrom="page">
                <wp:posOffset>640715</wp:posOffset>
              </wp:positionV>
              <wp:extent cx="4030345" cy="187325"/>
              <wp:effectExtent l="0" t="0" r="0" b="0"/>
              <wp:wrapNone/>
              <wp:docPr id="298" name="Shape 29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2"/>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8" o:spid="_x0000_s1026" o:spt="202" type="#_x0000_t202" style="position:absolute;left:0pt;margin-left:104.7pt;margin-top:50.45pt;height:14.75pt;width:317.35pt;mso-position-horizontal-relative:page;mso-position-vertical-relative:page;z-index:-251639808;mso-width-relative:page;mso-height-relative:page;" filled="f" stroked="f" coordsize="21600,21600" o:gfxdata="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NxOGP1gAAAAsBAAAP&#10;AAAAAAAAAAEAIAAAACIAAABkcnMvZG93bnJldi54bWxQSwECFAAUAAAACACHTuJADEK/cqgBAABo&#10;AwAADgAAAAAAAAABACAAAAAlAQAAZHJzL2Uyb0RvYy54bWxQSwUGAAAAAAYABgBZAQAAPwUAAAAA&#10;">
              <v:fill on="f" focussize="0,0"/>
              <v:stroke on="f"/>
              <v:imagedata o:title=""/>
              <o:lock v:ext="edit" aspectratio="f"/>
              <v:textbox inset="0mm,0mm,0mm,0mm" style="mso-fit-shape-to-text:t;">
                <w:txbxContent>
                  <w:p>
                    <w:pPr>
                      <w:pStyle w:val="52"/>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1184275</wp:posOffset>
              </wp:positionH>
              <wp:positionV relativeFrom="page">
                <wp:posOffset>857885</wp:posOffset>
              </wp:positionV>
              <wp:extent cx="5198110" cy="0"/>
              <wp:effectExtent l="0" t="0" r="0" b="0"/>
              <wp:wrapNone/>
              <wp:docPr id="300" name="Shape 30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00" o:spid="_x0000_s1026" o:spt="32" type="#_x0000_t32" style="position:absolute;left:0pt;margin-left:93.25pt;margin-top:67.55pt;height:0pt;width:409.3pt;mso-position-horizontal-relative:page;mso-position-vertical-relative:page;z-index:-251654144;mso-width-relative:page;mso-height-relative:page;" filled="f" stroked="t" coordsize="21600,21600" o:gfxdata="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OL3NHVAAAADAEAAA8AAAAA&#10;AAAAAQAgAAAAIgAAAGRycy9kb3ducmV2LnhtbFBLAQIUABQAAAAIAIdO4kB4wlG/pQEAAF4DAAAO&#10;AAAAAAAAAAEAIAAAACQBAABkcnMvZTJvRG9jLnhtbFBLBQYAAAAABgAGAFkBAAA7BQ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872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04" name="Shape 304"/>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2"/>
                            <w:ind w:firstLine="440"/>
                            <w:rPr>
                              <w:lang w:eastAsia="zh-CN"/>
                            </w:rPr>
                          </w:pPr>
                        </w:p>
                      </w:txbxContent>
                    </wps:txbx>
                    <wps:bodyPr wrap="none" lIns="0" tIns="0" rIns="0" bIns="0">
                      <a:spAutoFit/>
                    </wps:bodyPr>
                  </wps:wsp>
                </a:graphicData>
              </a:graphic>
            </wp:anchor>
          </w:drawing>
        </mc:Choice>
        <mc:Fallback>
          <w:pict>
            <v:shape id="Shape 304" o:spid="_x0000_s1026" o:spt="202" type="#_x0000_t202" style="position:absolute;left:0pt;margin-left:185.35pt;margin-top:51.95pt;height:11.8pt;width:236.3pt;mso-position-horizontal-relative:page;mso-position-vertical-relative:page;mso-wrap-style:none;z-index:-25163776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Ay&#10;M8XLrwEAAHQDAAAOAAAAAAAAAAEAIAAAACYBAABkcnMvZTJvRG9jLnhtbFBLBQYAAAAABgAGAFkB&#10;AABHBQAAAAA=&#10;">
              <v:fill on="f" focussize="0,0"/>
              <v:stroke on="f"/>
              <v:imagedata o:title=""/>
              <o:lock v:ext="edit" aspectratio="f"/>
              <v:textbox inset="0mm,0mm,0mm,0mm" style="mso-fit-shape-to-text:t;">
                <w:txbxContent>
                  <w:p>
                    <w:pPr>
                      <w:pStyle w:val="52"/>
                      <w:ind w:firstLine="440"/>
                      <w:rPr>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06" name="Shape 30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06" o:spid="_x0000_s1026" o:spt="32" type="#_x0000_t32" style="position:absolute;left:0pt;margin-left:92.85pt;margin-top:67.55pt;height:0pt;width:409.3pt;mso-position-horizontal-relative:page;mso-position-vertical-relative:page;z-index:-25165107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xM1in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singleLevel"/>
    <w:tmpl w:val="91995D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C54F2630"/>
    <w:multiLevelType w:val="singleLevel"/>
    <w:tmpl w:val="C54F2630"/>
    <w:lvl w:ilvl="0" w:tentative="0">
      <w:start w:val="6"/>
      <w:numFmt w:val="chineseCounting"/>
      <w:suff w:val="nothing"/>
      <w:lvlText w:val="%1、"/>
      <w:lvlJc w:val="left"/>
      <w:rPr>
        <w:rFonts w:hint="eastAsia"/>
      </w:rPr>
    </w:lvl>
  </w:abstractNum>
  <w:abstractNum w:abstractNumId="2">
    <w:nsid w:val="02B46955"/>
    <w:multiLevelType w:val="singleLevel"/>
    <w:tmpl w:val="02B46955"/>
    <w:lvl w:ilvl="0" w:tentative="0">
      <w:start w:val="1"/>
      <w:numFmt w:val="decimal"/>
      <w:lvlText w:val="%1、"/>
      <w:lvlJc w:val="left"/>
      <w:pPr>
        <w:ind w:left="420" w:hanging="420"/>
      </w:pPr>
    </w:lvl>
  </w:abstractNum>
  <w:abstractNum w:abstractNumId="3">
    <w:nsid w:val="145720EB"/>
    <w:multiLevelType w:val="singleLevel"/>
    <w:tmpl w:val="145720EB"/>
    <w:lvl w:ilvl="0" w:tentative="0">
      <w:start w:val="15"/>
      <w:numFmt w:val="chineseCounting"/>
      <w:suff w:val="nothing"/>
      <w:lvlText w:val="%1、"/>
      <w:lvlJc w:val="left"/>
      <w:pPr>
        <w:ind w:left="480"/>
      </w:pPr>
      <w:rPr>
        <w:rFonts w:hint="eastAsia"/>
      </w:rPr>
    </w:lvl>
  </w:abstractNum>
  <w:abstractNum w:abstractNumId="4">
    <w:nsid w:val="16F31CD8"/>
    <w:multiLevelType w:val="multilevel"/>
    <w:tmpl w:val="16F31CD8"/>
    <w:lvl w:ilvl="0" w:tentative="0">
      <w:start w:val="1"/>
      <w:numFmt w:val="decimal"/>
      <w:pStyle w:val="6"/>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49771005"/>
    <w:multiLevelType w:val="multilevel"/>
    <w:tmpl w:val="49771005"/>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9A585F9"/>
    <w:multiLevelType w:val="singleLevel"/>
    <w:tmpl w:val="49A585F9"/>
    <w:lvl w:ilvl="0" w:tentative="0">
      <w:start w:val="15"/>
      <w:numFmt w:val="chineseCounting"/>
      <w:suff w:val="nothing"/>
      <w:lvlText w:val="%1、"/>
      <w:lvlJc w:val="left"/>
      <w:rPr>
        <w:rFonts w:hint="eastAsia"/>
      </w:rPr>
    </w:lvl>
  </w:abstractNum>
  <w:abstractNum w:abstractNumId="7">
    <w:nsid w:val="57A773AE"/>
    <w:multiLevelType w:val="multilevel"/>
    <w:tmpl w:val="57A773A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A07D72D"/>
    <w:multiLevelType w:val="singleLevel"/>
    <w:tmpl w:val="5A07D72D"/>
    <w:lvl w:ilvl="0" w:tentative="0">
      <w:start w:val="1"/>
      <w:numFmt w:val="decimal"/>
      <w:lvlText w:val="%1."/>
      <w:lvlJc w:val="left"/>
      <w:pPr>
        <w:ind w:left="425" w:hanging="425"/>
      </w:pPr>
      <w:rPr>
        <w:rFonts w:hint="default"/>
      </w:rPr>
    </w:lvl>
  </w:abstractNum>
  <w:abstractNum w:abstractNumId="9">
    <w:nsid w:val="6D2034C7"/>
    <w:multiLevelType w:val="multilevel"/>
    <w:tmpl w:val="6D2034C7"/>
    <w:lvl w:ilvl="0" w:tentative="0">
      <w:start w:val="1"/>
      <w:numFmt w:val="chineseCountingThousand"/>
      <w:pStyle w:val="5"/>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7EE44EB5"/>
    <w:multiLevelType w:val="multilevel"/>
    <w:tmpl w:val="7EE44EB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9"/>
  </w:num>
  <w:num w:numId="3">
    <w:abstractNumId w:val="4"/>
  </w:num>
  <w:num w:numId="4">
    <w:abstractNumId w:val="1"/>
  </w:num>
  <w:num w:numId="5">
    <w:abstractNumId w:val="8"/>
  </w:num>
  <w:num w:numId="6">
    <w:abstractNumId w:val="0"/>
  </w:num>
  <w:num w:numId="7">
    <w:abstractNumId w:val="3"/>
  </w:num>
  <w:num w:numId="8">
    <w:abstractNumId w:val="5"/>
    <w:lvlOverride w:ilvl="0">
      <w:startOverride w:val="8"/>
    </w:lvlOverride>
  </w:num>
  <w:num w:numId="9">
    <w:abstractNumId w:val="7"/>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1F"/>
    <w:rsid w:val="0003441C"/>
    <w:rsid w:val="00062287"/>
    <w:rsid w:val="00063DE8"/>
    <w:rsid w:val="000A4EF8"/>
    <w:rsid w:val="000F2C70"/>
    <w:rsid w:val="00144E9E"/>
    <w:rsid w:val="00147587"/>
    <w:rsid w:val="00175008"/>
    <w:rsid w:val="001C4C86"/>
    <w:rsid w:val="001C65F7"/>
    <w:rsid w:val="00213CE6"/>
    <w:rsid w:val="00220590"/>
    <w:rsid w:val="0022067E"/>
    <w:rsid w:val="0022655E"/>
    <w:rsid w:val="00232CB4"/>
    <w:rsid w:val="00247141"/>
    <w:rsid w:val="002579AF"/>
    <w:rsid w:val="002835A2"/>
    <w:rsid w:val="002A3C68"/>
    <w:rsid w:val="002E0A15"/>
    <w:rsid w:val="00382984"/>
    <w:rsid w:val="0038559E"/>
    <w:rsid w:val="004607FB"/>
    <w:rsid w:val="004A5710"/>
    <w:rsid w:val="004B4D4B"/>
    <w:rsid w:val="004C1C54"/>
    <w:rsid w:val="004C7293"/>
    <w:rsid w:val="0052564D"/>
    <w:rsid w:val="00577BDE"/>
    <w:rsid w:val="00590EBA"/>
    <w:rsid w:val="005F196C"/>
    <w:rsid w:val="005F3603"/>
    <w:rsid w:val="00646C6F"/>
    <w:rsid w:val="006571F9"/>
    <w:rsid w:val="006A27E3"/>
    <w:rsid w:val="006A3661"/>
    <w:rsid w:val="006F7067"/>
    <w:rsid w:val="0070178A"/>
    <w:rsid w:val="00773985"/>
    <w:rsid w:val="007807D1"/>
    <w:rsid w:val="007D1269"/>
    <w:rsid w:val="007F6707"/>
    <w:rsid w:val="008205FB"/>
    <w:rsid w:val="008269D6"/>
    <w:rsid w:val="00855CCA"/>
    <w:rsid w:val="00881F1F"/>
    <w:rsid w:val="008A7264"/>
    <w:rsid w:val="008E4076"/>
    <w:rsid w:val="00914ED6"/>
    <w:rsid w:val="00955FFD"/>
    <w:rsid w:val="009713E3"/>
    <w:rsid w:val="00975C4F"/>
    <w:rsid w:val="009B656F"/>
    <w:rsid w:val="009C5A1B"/>
    <w:rsid w:val="009E65D7"/>
    <w:rsid w:val="00A07F67"/>
    <w:rsid w:val="00A36F6C"/>
    <w:rsid w:val="00A7300B"/>
    <w:rsid w:val="00A9601A"/>
    <w:rsid w:val="00AC2216"/>
    <w:rsid w:val="00B00238"/>
    <w:rsid w:val="00B21ED4"/>
    <w:rsid w:val="00B302E7"/>
    <w:rsid w:val="00B35059"/>
    <w:rsid w:val="00BC4AAE"/>
    <w:rsid w:val="00BF747D"/>
    <w:rsid w:val="00C20DAD"/>
    <w:rsid w:val="00C31151"/>
    <w:rsid w:val="00C5096E"/>
    <w:rsid w:val="00C56985"/>
    <w:rsid w:val="00C71459"/>
    <w:rsid w:val="00CC024C"/>
    <w:rsid w:val="00CE02B0"/>
    <w:rsid w:val="00D04CB2"/>
    <w:rsid w:val="00D40C31"/>
    <w:rsid w:val="00DA519E"/>
    <w:rsid w:val="00DC2093"/>
    <w:rsid w:val="00DC6D44"/>
    <w:rsid w:val="00DE5B0F"/>
    <w:rsid w:val="00E0269F"/>
    <w:rsid w:val="00E4140C"/>
    <w:rsid w:val="00EA5384"/>
    <w:rsid w:val="00ED38AE"/>
    <w:rsid w:val="00EE0718"/>
    <w:rsid w:val="00F22777"/>
    <w:rsid w:val="00F45690"/>
    <w:rsid w:val="00F7697C"/>
    <w:rsid w:val="00F97576"/>
    <w:rsid w:val="00FA73C3"/>
    <w:rsid w:val="00FF4B63"/>
    <w:rsid w:val="0160317C"/>
    <w:rsid w:val="018370E4"/>
    <w:rsid w:val="01E92232"/>
    <w:rsid w:val="026932ED"/>
    <w:rsid w:val="03427A35"/>
    <w:rsid w:val="0488066C"/>
    <w:rsid w:val="04C70AA7"/>
    <w:rsid w:val="050243F5"/>
    <w:rsid w:val="051F5ACE"/>
    <w:rsid w:val="053062B2"/>
    <w:rsid w:val="05AC021A"/>
    <w:rsid w:val="05AC112F"/>
    <w:rsid w:val="05D75A15"/>
    <w:rsid w:val="05E93199"/>
    <w:rsid w:val="06241E1D"/>
    <w:rsid w:val="073D04FF"/>
    <w:rsid w:val="07D15F35"/>
    <w:rsid w:val="081B30E7"/>
    <w:rsid w:val="09AF273D"/>
    <w:rsid w:val="09B0442A"/>
    <w:rsid w:val="0A207CA6"/>
    <w:rsid w:val="0A326819"/>
    <w:rsid w:val="0A89684E"/>
    <w:rsid w:val="0B4A786C"/>
    <w:rsid w:val="0B8D65BA"/>
    <w:rsid w:val="0B9B2F21"/>
    <w:rsid w:val="0BD72728"/>
    <w:rsid w:val="0C3645D2"/>
    <w:rsid w:val="0C583C10"/>
    <w:rsid w:val="0DBA722B"/>
    <w:rsid w:val="0E1B1AAC"/>
    <w:rsid w:val="0E346768"/>
    <w:rsid w:val="0E6261E9"/>
    <w:rsid w:val="0EB417E4"/>
    <w:rsid w:val="0F5762C4"/>
    <w:rsid w:val="0F7C6D63"/>
    <w:rsid w:val="1074579C"/>
    <w:rsid w:val="10B47C42"/>
    <w:rsid w:val="125F4D14"/>
    <w:rsid w:val="129C2DA1"/>
    <w:rsid w:val="12F309EB"/>
    <w:rsid w:val="1329771A"/>
    <w:rsid w:val="13E67DF7"/>
    <w:rsid w:val="13ED4F6F"/>
    <w:rsid w:val="14615782"/>
    <w:rsid w:val="14AF0D2A"/>
    <w:rsid w:val="15D55AB8"/>
    <w:rsid w:val="15ED0DF1"/>
    <w:rsid w:val="17566AD5"/>
    <w:rsid w:val="17BF610B"/>
    <w:rsid w:val="17F751BF"/>
    <w:rsid w:val="182B2311"/>
    <w:rsid w:val="185635BF"/>
    <w:rsid w:val="18971BAF"/>
    <w:rsid w:val="189E036D"/>
    <w:rsid w:val="18DD38E5"/>
    <w:rsid w:val="193C4F5F"/>
    <w:rsid w:val="195F433E"/>
    <w:rsid w:val="19821E7B"/>
    <w:rsid w:val="198B53C4"/>
    <w:rsid w:val="1AC94D4A"/>
    <w:rsid w:val="1B2A6984"/>
    <w:rsid w:val="1BCA7733"/>
    <w:rsid w:val="1C3821AB"/>
    <w:rsid w:val="1C980C10"/>
    <w:rsid w:val="1C9E088C"/>
    <w:rsid w:val="1CFD4E8B"/>
    <w:rsid w:val="1DAC7CF2"/>
    <w:rsid w:val="1E9E7754"/>
    <w:rsid w:val="1F5B73D8"/>
    <w:rsid w:val="1FDB4438"/>
    <w:rsid w:val="20687705"/>
    <w:rsid w:val="21702E39"/>
    <w:rsid w:val="22265F9A"/>
    <w:rsid w:val="2252528C"/>
    <w:rsid w:val="22570502"/>
    <w:rsid w:val="22B4535E"/>
    <w:rsid w:val="22D726E0"/>
    <w:rsid w:val="236C349D"/>
    <w:rsid w:val="244858FC"/>
    <w:rsid w:val="24E522BB"/>
    <w:rsid w:val="251E410A"/>
    <w:rsid w:val="258F57D1"/>
    <w:rsid w:val="268151FD"/>
    <w:rsid w:val="269F01D4"/>
    <w:rsid w:val="26FF666B"/>
    <w:rsid w:val="279900C7"/>
    <w:rsid w:val="28145E79"/>
    <w:rsid w:val="2859400F"/>
    <w:rsid w:val="28902C50"/>
    <w:rsid w:val="28DB5594"/>
    <w:rsid w:val="29C90114"/>
    <w:rsid w:val="29FD6E49"/>
    <w:rsid w:val="2A9E563E"/>
    <w:rsid w:val="2B2508D8"/>
    <w:rsid w:val="2B333857"/>
    <w:rsid w:val="2C595808"/>
    <w:rsid w:val="2DEE3AD6"/>
    <w:rsid w:val="2E3D17AC"/>
    <w:rsid w:val="2E7E20FE"/>
    <w:rsid w:val="2ED22D77"/>
    <w:rsid w:val="2FB25759"/>
    <w:rsid w:val="2FE90B64"/>
    <w:rsid w:val="304F1F17"/>
    <w:rsid w:val="309C0EF6"/>
    <w:rsid w:val="30E52918"/>
    <w:rsid w:val="31002595"/>
    <w:rsid w:val="316619F6"/>
    <w:rsid w:val="31BF24E1"/>
    <w:rsid w:val="31E32DF0"/>
    <w:rsid w:val="323523CF"/>
    <w:rsid w:val="32901548"/>
    <w:rsid w:val="32AB108F"/>
    <w:rsid w:val="32D27188"/>
    <w:rsid w:val="32F113B0"/>
    <w:rsid w:val="34025BCD"/>
    <w:rsid w:val="3417364A"/>
    <w:rsid w:val="35426A14"/>
    <w:rsid w:val="356539C4"/>
    <w:rsid w:val="36EE6953"/>
    <w:rsid w:val="37080635"/>
    <w:rsid w:val="38885F87"/>
    <w:rsid w:val="38CF05E3"/>
    <w:rsid w:val="39086D4F"/>
    <w:rsid w:val="39443BBF"/>
    <w:rsid w:val="39885A2A"/>
    <w:rsid w:val="39B47201"/>
    <w:rsid w:val="3A093A74"/>
    <w:rsid w:val="3A426C86"/>
    <w:rsid w:val="3A710A89"/>
    <w:rsid w:val="3B6A5A38"/>
    <w:rsid w:val="3B8415F5"/>
    <w:rsid w:val="3C812369"/>
    <w:rsid w:val="3E206981"/>
    <w:rsid w:val="3EB64E4B"/>
    <w:rsid w:val="3FF01451"/>
    <w:rsid w:val="403F53DD"/>
    <w:rsid w:val="40410BD6"/>
    <w:rsid w:val="40864503"/>
    <w:rsid w:val="408873B0"/>
    <w:rsid w:val="409C7262"/>
    <w:rsid w:val="40FD5629"/>
    <w:rsid w:val="4118158A"/>
    <w:rsid w:val="41273886"/>
    <w:rsid w:val="415F5854"/>
    <w:rsid w:val="429A636F"/>
    <w:rsid w:val="42F76F14"/>
    <w:rsid w:val="43266A89"/>
    <w:rsid w:val="432A1CD1"/>
    <w:rsid w:val="43456981"/>
    <w:rsid w:val="435A78BC"/>
    <w:rsid w:val="43692AE3"/>
    <w:rsid w:val="44995A72"/>
    <w:rsid w:val="453D1CD0"/>
    <w:rsid w:val="453D4BE7"/>
    <w:rsid w:val="45D83BC4"/>
    <w:rsid w:val="46DB5D75"/>
    <w:rsid w:val="470607F2"/>
    <w:rsid w:val="478D1D95"/>
    <w:rsid w:val="479734BD"/>
    <w:rsid w:val="48022B4D"/>
    <w:rsid w:val="49632DEB"/>
    <w:rsid w:val="49EC5C06"/>
    <w:rsid w:val="49FC252C"/>
    <w:rsid w:val="4A7E4D36"/>
    <w:rsid w:val="4AAC4A05"/>
    <w:rsid w:val="4AC76741"/>
    <w:rsid w:val="4B190CD7"/>
    <w:rsid w:val="4B6E2167"/>
    <w:rsid w:val="4BFE49C8"/>
    <w:rsid w:val="4C556212"/>
    <w:rsid w:val="4CB875A8"/>
    <w:rsid w:val="4EA27E5B"/>
    <w:rsid w:val="4ED4121F"/>
    <w:rsid w:val="4F793F67"/>
    <w:rsid w:val="4F931E41"/>
    <w:rsid w:val="50DF212F"/>
    <w:rsid w:val="52940ADB"/>
    <w:rsid w:val="52D015E5"/>
    <w:rsid w:val="536B0989"/>
    <w:rsid w:val="53E064FD"/>
    <w:rsid w:val="5464636A"/>
    <w:rsid w:val="54915355"/>
    <w:rsid w:val="54AC0972"/>
    <w:rsid w:val="54FC4FFB"/>
    <w:rsid w:val="55211F9F"/>
    <w:rsid w:val="55B55B9D"/>
    <w:rsid w:val="55BE1F59"/>
    <w:rsid w:val="55F00DB4"/>
    <w:rsid w:val="57415A2E"/>
    <w:rsid w:val="58706CEF"/>
    <w:rsid w:val="58FB76A6"/>
    <w:rsid w:val="5A7619C5"/>
    <w:rsid w:val="5ADE546E"/>
    <w:rsid w:val="5B182765"/>
    <w:rsid w:val="5B2D4336"/>
    <w:rsid w:val="5C6E649B"/>
    <w:rsid w:val="5D2062A5"/>
    <w:rsid w:val="5D4138F6"/>
    <w:rsid w:val="5D6225AF"/>
    <w:rsid w:val="5E3A388B"/>
    <w:rsid w:val="5E3A737F"/>
    <w:rsid w:val="5E85511D"/>
    <w:rsid w:val="5E880DBC"/>
    <w:rsid w:val="5ED26B59"/>
    <w:rsid w:val="5F4165FC"/>
    <w:rsid w:val="5FA30E7D"/>
    <w:rsid w:val="5FDE52F1"/>
    <w:rsid w:val="60141BE6"/>
    <w:rsid w:val="60276597"/>
    <w:rsid w:val="60336749"/>
    <w:rsid w:val="60801752"/>
    <w:rsid w:val="6102323C"/>
    <w:rsid w:val="611669A0"/>
    <w:rsid w:val="61893568"/>
    <w:rsid w:val="61F521A0"/>
    <w:rsid w:val="62015F6F"/>
    <w:rsid w:val="629235BA"/>
    <w:rsid w:val="62BC7335"/>
    <w:rsid w:val="62F30484"/>
    <w:rsid w:val="639667ED"/>
    <w:rsid w:val="639B12DA"/>
    <w:rsid w:val="63C90DC6"/>
    <w:rsid w:val="642037E7"/>
    <w:rsid w:val="64F46016"/>
    <w:rsid w:val="650D5099"/>
    <w:rsid w:val="668968B7"/>
    <w:rsid w:val="6793460E"/>
    <w:rsid w:val="67A45C8A"/>
    <w:rsid w:val="68602D4E"/>
    <w:rsid w:val="69C83770"/>
    <w:rsid w:val="69CF1671"/>
    <w:rsid w:val="69E4260C"/>
    <w:rsid w:val="6A7119CA"/>
    <w:rsid w:val="6B731AFE"/>
    <w:rsid w:val="6B960E6A"/>
    <w:rsid w:val="6B993BFA"/>
    <w:rsid w:val="6C240E37"/>
    <w:rsid w:val="6CEB0B25"/>
    <w:rsid w:val="6CF07836"/>
    <w:rsid w:val="6DA15631"/>
    <w:rsid w:val="6DAA40CF"/>
    <w:rsid w:val="6DE41A41"/>
    <w:rsid w:val="6EA61C10"/>
    <w:rsid w:val="6EDD42BE"/>
    <w:rsid w:val="6F46555C"/>
    <w:rsid w:val="6FB27137"/>
    <w:rsid w:val="70323FE7"/>
    <w:rsid w:val="706615DF"/>
    <w:rsid w:val="70F65E33"/>
    <w:rsid w:val="71072C18"/>
    <w:rsid w:val="7194636C"/>
    <w:rsid w:val="73F743C5"/>
    <w:rsid w:val="749858FD"/>
    <w:rsid w:val="74DF3B8A"/>
    <w:rsid w:val="75512928"/>
    <w:rsid w:val="75AE0601"/>
    <w:rsid w:val="75C3253F"/>
    <w:rsid w:val="75C6021A"/>
    <w:rsid w:val="768B30F5"/>
    <w:rsid w:val="76FC1AAA"/>
    <w:rsid w:val="76FC7F02"/>
    <w:rsid w:val="7728049A"/>
    <w:rsid w:val="775A1F6C"/>
    <w:rsid w:val="777D364D"/>
    <w:rsid w:val="778C0E27"/>
    <w:rsid w:val="77DB7A68"/>
    <w:rsid w:val="77EE3599"/>
    <w:rsid w:val="78E65F48"/>
    <w:rsid w:val="795B52CF"/>
    <w:rsid w:val="79E770B2"/>
    <w:rsid w:val="7A5A52C5"/>
    <w:rsid w:val="7AC70AA1"/>
    <w:rsid w:val="7AC7667E"/>
    <w:rsid w:val="7BBD7FF4"/>
    <w:rsid w:val="7C6E5BBE"/>
    <w:rsid w:val="7CB73CE1"/>
    <w:rsid w:val="7D2435B3"/>
    <w:rsid w:val="7DBD43E7"/>
    <w:rsid w:val="7DE77FCB"/>
    <w:rsid w:val="7E2C4AAE"/>
    <w:rsid w:val="7F64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3">
    <w:name w:val="heading 1"/>
    <w:basedOn w:val="1"/>
    <w:next w:val="1"/>
    <w:qFormat/>
    <w:uiPriority w:val="9"/>
    <w:pPr>
      <w:keepNext/>
      <w:keepLines/>
      <w:spacing w:before="340" w:line="578" w:lineRule="auto"/>
      <w:jc w:val="center"/>
      <w:outlineLvl w:val="0"/>
    </w:pPr>
    <w:rPr>
      <w:rFonts w:eastAsia="仿宋_GB2312"/>
      <w:b/>
      <w:bCs/>
      <w:kern w:val="44"/>
      <w:sz w:val="32"/>
      <w:szCs w:val="44"/>
    </w:rPr>
  </w:style>
  <w:style w:type="paragraph" w:styleId="4">
    <w:name w:val="heading 2"/>
    <w:basedOn w:val="1"/>
    <w:next w:val="1"/>
    <w:qFormat/>
    <w:uiPriority w:val="9"/>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5">
    <w:name w:val="heading 3"/>
    <w:basedOn w:val="1"/>
    <w:next w:val="1"/>
    <w:qFormat/>
    <w:uiPriority w:val="9"/>
    <w:pPr>
      <w:keepNext/>
      <w:keepLines/>
      <w:numPr>
        <w:ilvl w:val="0"/>
        <w:numId w:val="2"/>
      </w:numPr>
      <w:ind w:left="0" w:firstLine="200"/>
      <w:jc w:val="center"/>
      <w:outlineLvl w:val="2"/>
    </w:pPr>
    <w:rPr>
      <w:rFonts w:hAnsi="宋体" w:cs="宋体"/>
      <w:b/>
      <w:bCs/>
    </w:rPr>
  </w:style>
  <w:style w:type="paragraph" w:styleId="6">
    <w:name w:val="heading 4"/>
    <w:basedOn w:val="1"/>
    <w:next w:val="1"/>
    <w:qFormat/>
    <w:uiPriority w:val="9"/>
    <w:pPr>
      <w:keepNext/>
      <w:keepLines/>
      <w:numPr>
        <w:ilvl w:val="0"/>
        <w:numId w:val="3"/>
      </w:numPr>
      <w:spacing w:line="372" w:lineRule="auto"/>
      <w:ind w:left="0" w:firstLine="200"/>
      <w:outlineLvl w:val="3"/>
    </w:pPr>
    <w:rPr>
      <w:rFonts w:ascii="Arial" w:hAnsi="Arial"/>
      <w:bCs/>
      <w:szCs w:val="28"/>
      <w:lang w:eastAsia="zh-CN"/>
    </w:rPr>
  </w:style>
  <w:style w:type="paragraph" w:styleId="7">
    <w:name w:val="heading 5"/>
    <w:basedOn w:val="1"/>
    <w:next w:val="1"/>
    <w:link w:val="71"/>
    <w:unhideWhenUsed/>
    <w:qFormat/>
    <w:uiPriority w:val="9"/>
    <w:pPr>
      <w:keepNext/>
      <w:keepLines/>
      <w:spacing w:before="100" w:beforeLines="100" w:after="100" w:afterLines="100" w:line="240" w:lineRule="atLeast"/>
      <w:ind w:firstLine="0" w:firstLineChars="0"/>
      <w:jc w:val="both"/>
      <w:outlineLvl w:val="4"/>
    </w:pPr>
    <w:rPr>
      <w:rFonts w:eastAsia="宋体" w:cstheme="minorBidi"/>
      <w:bCs/>
      <w:color w:val="auto"/>
      <w:kern w:val="2"/>
      <w:szCs w:val="28"/>
      <w:lang w:eastAsia="zh-CN" w:bidi="ar-SA"/>
    </w:rPr>
  </w:style>
  <w:style w:type="paragraph" w:styleId="8">
    <w:name w:val="heading 6"/>
    <w:basedOn w:val="1"/>
    <w:next w:val="1"/>
    <w:link w:val="72"/>
    <w:unhideWhenUsed/>
    <w:qFormat/>
    <w:uiPriority w:val="9"/>
    <w:pPr>
      <w:keepNext/>
      <w:keepLines/>
      <w:spacing w:before="100" w:beforeLines="100" w:after="100" w:afterLines="100" w:line="240" w:lineRule="atLeast"/>
      <w:ind w:firstLine="0" w:firstLineChars="0"/>
      <w:jc w:val="both"/>
      <w:outlineLvl w:val="5"/>
    </w:pPr>
    <w:rPr>
      <w:rFonts w:asciiTheme="majorHAnsi" w:hAnsiTheme="majorHAnsi" w:eastAsiaTheme="majorEastAsia" w:cstheme="majorBidi"/>
      <w:bCs/>
      <w:color w:val="auto"/>
      <w:kern w:val="2"/>
      <w:lang w:eastAsia="zh-CN" w:bidi="ar-SA"/>
    </w:rPr>
  </w:style>
  <w:style w:type="paragraph" w:styleId="9">
    <w:name w:val="heading 7"/>
    <w:next w:val="1"/>
    <w:link w:val="73"/>
    <w:unhideWhenUsed/>
    <w:qFormat/>
    <w:uiPriority w:val="9"/>
    <w:pPr>
      <w:keepNext/>
      <w:keepLines/>
      <w:tabs>
        <w:tab w:val="left" w:pos="432"/>
      </w:tabs>
      <w:spacing w:before="100" w:beforeLines="100" w:after="100" w:afterLines="100" w:line="240" w:lineRule="atLeast"/>
      <w:outlineLvl w:val="6"/>
    </w:pPr>
    <w:rPr>
      <w:rFonts w:ascii="Times New Roman" w:hAnsi="Times New Roman" w:eastAsia="宋体" w:cstheme="minorBidi"/>
      <w:bCs/>
      <w:kern w:val="2"/>
      <w:sz w:val="24"/>
      <w:szCs w:val="24"/>
      <w:lang w:val="en-US" w:eastAsia="zh-CN" w:bidi="ar-SA"/>
    </w:rPr>
  </w:style>
  <w:style w:type="paragraph" w:styleId="10">
    <w:name w:val="heading 8"/>
    <w:basedOn w:val="1"/>
    <w:next w:val="1"/>
    <w:link w:val="74"/>
    <w:unhideWhenUsed/>
    <w:qFormat/>
    <w:uiPriority w:val="9"/>
    <w:pPr>
      <w:keepNext/>
      <w:keepLines/>
      <w:spacing w:before="100" w:beforeLines="100" w:after="100" w:afterLines="100" w:line="240" w:lineRule="atLeast"/>
      <w:ind w:firstLine="0" w:firstLineChars="0"/>
      <w:jc w:val="both"/>
      <w:outlineLvl w:val="7"/>
    </w:pPr>
    <w:rPr>
      <w:rFonts w:eastAsiaTheme="majorEastAsia" w:cstheme="majorBidi"/>
      <w:color w:val="auto"/>
      <w:kern w:val="2"/>
      <w:lang w:eastAsia="zh-CN" w:bidi="ar-SA"/>
    </w:rPr>
  </w:style>
  <w:style w:type="paragraph" w:styleId="11">
    <w:name w:val="heading 9"/>
    <w:next w:val="1"/>
    <w:link w:val="75"/>
    <w:unhideWhenUsed/>
    <w:qFormat/>
    <w:uiPriority w:val="9"/>
    <w:pPr>
      <w:keepNext/>
      <w:keepLines/>
      <w:spacing w:before="100" w:beforeLines="100" w:after="100" w:afterLines="100" w:line="240" w:lineRule="atLeast"/>
      <w:outlineLvl w:val="8"/>
    </w:pPr>
    <w:rPr>
      <w:rFonts w:ascii="Times New Roman" w:hAnsi="Times New Roman" w:eastAsiaTheme="majorEastAsia" w:cstheme="majorBidi"/>
      <w:kern w:val="2"/>
      <w:sz w:val="24"/>
      <w:szCs w:val="21"/>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style>
  <w:style w:type="paragraph" w:styleId="12">
    <w:name w:val="caption"/>
    <w:basedOn w:val="1"/>
    <w:next w:val="1"/>
    <w:semiHidden/>
    <w:unhideWhenUsed/>
    <w:qFormat/>
    <w:uiPriority w:val="0"/>
    <w:rPr>
      <w:rFonts w:eastAsia="黑体" w:asciiTheme="majorHAnsi" w:hAnsiTheme="majorHAnsi" w:cstheme="majorBidi"/>
      <w:sz w:val="20"/>
      <w:szCs w:val="20"/>
    </w:rPr>
  </w:style>
  <w:style w:type="paragraph" w:styleId="13">
    <w:name w:val="annotation text"/>
    <w:basedOn w:val="1"/>
    <w:qFormat/>
    <w:uiPriority w:val="0"/>
  </w:style>
  <w:style w:type="paragraph" w:styleId="14">
    <w:name w:val="Body Text"/>
    <w:basedOn w:val="1"/>
    <w:next w:val="1"/>
    <w:qFormat/>
    <w:uiPriority w:val="0"/>
    <w:pPr>
      <w:spacing w:after="120"/>
    </w:pPr>
    <w:rPr>
      <w:sz w:val="20"/>
    </w:rPr>
  </w:style>
  <w:style w:type="paragraph" w:styleId="15">
    <w:name w:val="toc 3"/>
    <w:basedOn w:val="1"/>
    <w:next w:val="1"/>
    <w:qFormat/>
    <w:uiPriority w:val="39"/>
    <w:pPr>
      <w:ind w:left="840" w:leftChars="400"/>
    </w:pPr>
  </w:style>
  <w:style w:type="paragraph" w:styleId="16">
    <w:name w:val="Balloon Text"/>
    <w:basedOn w:val="1"/>
    <w:link w:val="65"/>
    <w:qFormat/>
    <w:uiPriority w:val="0"/>
    <w:rPr>
      <w:sz w:val="18"/>
      <w:szCs w:val="18"/>
    </w:rPr>
  </w:style>
  <w:style w:type="paragraph" w:styleId="17">
    <w:name w:val="footer"/>
    <w:basedOn w:val="1"/>
    <w:link w:val="60"/>
    <w:qFormat/>
    <w:uiPriority w:val="99"/>
    <w:pPr>
      <w:tabs>
        <w:tab w:val="center" w:pos="4153"/>
        <w:tab w:val="right" w:pos="8306"/>
      </w:tabs>
      <w:snapToGrid w:val="0"/>
    </w:pPr>
    <w:rPr>
      <w:sz w:val="18"/>
    </w:rPr>
  </w:style>
  <w:style w:type="paragraph" w:styleId="18">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footnote text"/>
    <w:basedOn w:val="1"/>
    <w:link w:val="69"/>
    <w:qFormat/>
    <w:uiPriority w:val="0"/>
    <w:pPr>
      <w:widowControl/>
      <w:snapToGrid w:val="0"/>
      <w:spacing w:line="240" w:lineRule="auto"/>
      <w:ind w:firstLine="0" w:firstLineChars="0"/>
    </w:pPr>
    <w:rPr>
      <w:rFonts w:ascii="Calibri" w:hAnsi="Calibri" w:eastAsia="宋体" w:cs="宋体"/>
      <w:color w:val="auto"/>
      <w:sz w:val="18"/>
      <w:szCs w:val="22"/>
      <w:lang w:eastAsia="zh-CN" w:bidi="ar-SA"/>
    </w:rPr>
  </w:style>
  <w:style w:type="paragraph" w:styleId="21">
    <w:name w:val="toc 2"/>
    <w:basedOn w:val="1"/>
    <w:next w:val="1"/>
    <w:qFormat/>
    <w:uiPriority w:val="39"/>
    <w:pPr>
      <w:ind w:left="420" w:leftChars="200"/>
    </w:pPr>
  </w:style>
  <w:style w:type="paragraph" w:styleId="22">
    <w:name w:val="Normal (Web)"/>
    <w:basedOn w:val="1"/>
    <w:qFormat/>
    <w:uiPriority w:val="99"/>
    <w:pPr>
      <w:widowControl/>
    </w:pPr>
    <w:rPr>
      <w:rFonts w:ascii="宋体" w:hAnsi="宋体" w:eastAsia="宋体" w:cs="宋体"/>
      <w:color w:val="auto"/>
      <w:lang w:eastAsia="zh-CN" w:bidi="ar-SA"/>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qFormat/>
    <w:uiPriority w:val="0"/>
    <w:rPr>
      <w:sz w:val="21"/>
      <w:szCs w:val="21"/>
    </w:rPr>
  </w:style>
  <w:style w:type="character" w:styleId="29">
    <w:name w:val="HTML Sample"/>
    <w:basedOn w:val="25"/>
    <w:qFormat/>
    <w:uiPriority w:val="0"/>
    <w:rPr>
      <w:rFonts w:ascii="Courier New" w:hAnsi="Courier New"/>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31">
    <w:name w:val="Header or footer|2_"/>
    <w:basedOn w:val="25"/>
    <w:link w:val="32"/>
    <w:qFormat/>
    <w:uiPriority w:val="0"/>
    <w:rPr>
      <w:sz w:val="20"/>
      <w:szCs w:val="20"/>
      <w:u w:val="none"/>
      <w:shd w:val="clear" w:color="auto" w:fill="auto"/>
      <w:lang w:val="zh-TW" w:eastAsia="zh-TW" w:bidi="zh-TW"/>
    </w:rPr>
  </w:style>
  <w:style w:type="paragraph" w:customStyle="1" w:styleId="32">
    <w:name w:val="Header or footer|2"/>
    <w:basedOn w:val="1"/>
    <w:link w:val="31"/>
    <w:qFormat/>
    <w:uiPriority w:val="0"/>
    <w:rPr>
      <w:sz w:val="20"/>
      <w:szCs w:val="20"/>
      <w:lang w:val="zh-TW" w:eastAsia="zh-TW" w:bidi="zh-TW"/>
    </w:rPr>
  </w:style>
  <w:style w:type="character" w:customStyle="1" w:styleId="33">
    <w:name w:val="Body text|5_"/>
    <w:basedOn w:val="25"/>
    <w:link w:val="34"/>
    <w:qFormat/>
    <w:uiPriority w:val="0"/>
    <w:rPr>
      <w:rFonts w:ascii="宋体" w:hAnsi="宋体" w:eastAsia="宋体" w:cs="宋体"/>
      <w:b/>
      <w:bCs/>
      <w:sz w:val="84"/>
      <w:szCs w:val="84"/>
      <w:u w:val="none"/>
      <w:shd w:val="clear" w:color="auto" w:fill="auto"/>
      <w:lang w:val="zh-TW" w:eastAsia="zh-TW" w:bidi="zh-TW"/>
    </w:rPr>
  </w:style>
  <w:style w:type="paragraph" w:customStyle="1" w:styleId="34">
    <w:name w:val="Body text|5"/>
    <w:basedOn w:val="1"/>
    <w:link w:val="33"/>
    <w:qFormat/>
    <w:uiPriority w:val="0"/>
    <w:pPr>
      <w:spacing w:after="1180"/>
      <w:ind w:left="2060"/>
    </w:pPr>
    <w:rPr>
      <w:rFonts w:ascii="宋体" w:hAnsi="宋体" w:eastAsia="宋体" w:cs="宋体"/>
      <w:b/>
      <w:bCs/>
      <w:sz w:val="84"/>
      <w:szCs w:val="84"/>
      <w:lang w:val="zh-TW" w:eastAsia="zh-TW" w:bidi="zh-TW"/>
    </w:rPr>
  </w:style>
  <w:style w:type="character" w:customStyle="1" w:styleId="35">
    <w:name w:val="Body text|2_"/>
    <w:basedOn w:val="25"/>
    <w:link w:val="36"/>
    <w:qFormat/>
    <w:uiPriority w:val="0"/>
    <w:rPr>
      <w:rFonts w:ascii="宋体" w:hAnsi="宋体" w:eastAsia="宋体" w:cs="宋体"/>
      <w:b/>
      <w:bCs/>
      <w:sz w:val="30"/>
      <w:szCs w:val="30"/>
      <w:u w:val="none"/>
      <w:shd w:val="clear" w:color="auto" w:fill="auto"/>
      <w:lang w:val="zh-TW" w:eastAsia="zh-TW" w:bidi="zh-TW"/>
    </w:rPr>
  </w:style>
  <w:style w:type="paragraph" w:customStyle="1" w:styleId="36">
    <w:name w:val="Body text|2"/>
    <w:basedOn w:val="1"/>
    <w:link w:val="35"/>
    <w:qFormat/>
    <w:uiPriority w:val="0"/>
    <w:pPr>
      <w:spacing w:after="1070"/>
      <w:ind w:left="1030"/>
    </w:pPr>
    <w:rPr>
      <w:rFonts w:ascii="宋体" w:hAnsi="宋体" w:eastAsia="宋体" w:cs="宋体"/>
      <w:b/>
      <w:bCs/>
      <w:sz w:val="30"/>
      <w:szCs w:val="30"/>
      <w:lang w:val="zh-TW" w:eastAsia="zh-TW" w:bidi="zh-TW"/>
    </w:rPr>
  </w:style>
  <w:style w:type="character" w:customStyle="1" w:styleId="37">
    <w:name w:val="Body text|3_"/>
    <w:basedOn w:val="25"/>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Body text|3"/>
    <w:basedOn w:val="1"/>
    <w:link w:val="37"/>
    <w:qFormat/>
    <w:uiPriority w:val="0"/>
    <w:pPr>
      <w:spacing w:after="60"/>
      <w:jc w:val="center"/>
    </w:pPr>
    <w:rPr>
      <w:rFonts w:ascii="宋体" w:hAnsi="宋体" w:eastAsia="宋体" w:cs="宋体"/>
      <w:sz w:val="20"/>
      <w:szCs w:val="20"/>
      <w:lang w:val="zh-TW" w:eastAsia="zh-TW" w:bidi="zh-TW"/>
    </w:rPr>
  </w:style>
  <w:style w:type="character" w:customStyle="1" w:styleId="39">
    <w:name w:val="Table of contents|1_"/>
    <w:basedOn w:val="25"/>
    <w:link w:val="40"/>
    <w:qFormat/>
    <w:uiPriority w:val="0"/>
    <w:rPr>
      <w:rFonts w:ascii="宋体" w:hAnsi="宋体" w:eastAsia="宋体" w:cs="宋体"/>
      <w:sz w:val="20"/>
      <w:szCs w:val="20"/>
      <w:u w:val="none"/>
      <w:shd w:val="clear" w:color="auto" w:fill="auto"/>
      <w:lang w:val="zh-TW" w:eastAsia="zh-TW" w:bidi="zh-TW"/>
    </w:rPr>
  </w:style>
  <w:style w:type="paragraph" w:customStyle="1" w:styleId="40">
    <w:name w:val="Table of contents|1"/>
    <w:basedOn w:val="1"/>
    <w:link w:val="39"/>
    <w:qFormat/>
    <w:uiPriority w:val="0"/>
    <w:pPr>
      <w:spacing w:after="60"/>
      <w:jc w:val="center"/>
    </w:pPr>
    <w:rPr>
      <w:rFonts w:ascii="宋体" w:hAnsi="宋体" w:eastAsia="宋体" w:cs="宋体"/>
      <w:sz w:val="20"/>
      <w:szCs w:val="20"/>
      <w:lang w:val="zh-TW" w:eastAsia="zh-TW" w:bidi="zh-TW"/>
    </w:rPr>
  </w:style>
  <w:style w:type="character" w:customStyle="1" w:styleId="41">
    <w:name w:val="Body text|1_"/>
    <w:basedOn w:val="25"/>
    <w:link w:val="42"/>
    <w:qFormat/>
    <w:uiPriority w:val="0"/>
    <w:rPr>
      <w:rFonts w:ascii="宋体" w:hAnsi="宋体" w:eastAsia="宋体" w:cs="宋体"/>
      <w:u w:val="none"/>
      <w:shd w:val="clear" w:color="auto" w:fill="auto"/>
      <w:lang w:val="zh-TW" w:eastAsia="zh-TW" w:bidi="zh-TW"/>
    </w:rPr>
  </w:style>
  <w:style w:type="paragraph" w:customStyle="1" w:styleId="42">
    <w:name w:val="Body text|1"/>
    <w:basedOn w:val="1"/>
    <w:link w:val="41"/>
    <w:qFormat/>
    <w:uiPriority w:val="0"/>
    <w:pPr>
      <w:spacing w:after="170" w:line="410" w:lineRule="auto"/>
      <w:ind w:firstLine="400"/>
    </w:pPr>
    <w:rPr>
      <w:rFonts w:ascii="宋体" w:hAnsi="宋体" w:eastAsia="宋体" w:cs="宋体"/>
      <w:lang w:val="zh-TW" w:eastAsia="zh-TW" w:bidi="zh-TW"/>
    </w:rPr>
  </w:style>
  <w:style w:type="character" w:customStyle="1" w:styleId="43">
    <w:name w:val="Other|1_"/>
    <w:basedOn w:val="25"/>
    <w:link w:val="44"/>
    <w:qFormat/>
    <w:uiPriority w:val="0"/>
    <w:rPr>
      <w:rFonts w:ascii="宋体" w:hAnsi="宋体" w:eastAsia="宋体" w:cs="宋体"/>
      <w:u w:val="none"/>
      <w:shd w:val="clear" w:color="auto" w:fill="auto"/>
      <w:lang w:val="zh-TW" w:eastAsia="zh-TW" w:bidi="zh-TW"/>
    </w:rPr>
  </w:style>
  <w:style w:type="paragraph" w:customStyle="1" w:styleId="44">
    <w:name w:val="Other|1"/>
    <w:basedOn w:val="1"/>
    <w:link w:val="43"/>
    <w:qFormat/>
    <w:uiPriority w:val="0"/>
    <w:rPr>
      <w:rFonts w:ascii="宋体" w:hAnsi="宋体" w:eastAsia="宋体" w:cs="宋体"/>
      <w:lang w:val="zh-TW" w:eastAsia="zh-TW" w:bidi="zh-TW"/>
    </w:rPr>
  </w:style>
  <w:style w:type="character" w:customStyle="1" w:styleId="45">
    <w:name w:val="Heading #2|1_"/>
    <w:basedOn w:val="25"/>
    <w:link w:val="46"/>
    <w:qFormat/>
    <w:uiPriority w:val="0"/>
    <w:rPr>
      <w:rFonts w:ascii="宋体" w:hAnsi="宋体" w:eastAsia="宋体" w:cs="宋体"/>
      <w:b/>
      <w:bCs/>
      <w:u w:val="none"/>
      <w:shd w:val="clear" w:color="auto" w:fill="auto"/>
      <w:lang w:val="zh-TW" w:eastAsia="zh-TW" w:bidi="zh-TW"/>
    </w:rPr>
  </w:style>
  <w:style w:type="paragraph" w:customStyle="1" w:styleId="46">
    <w:name w:val="Heading #2|1"/>
    <w:basedOn w:val="1"/>
    <w:link w:val="45"/>
    <w:qFormat/>
    <w:uiPriority w:val="0"/>
    <w:pPr>
      <w:spacing w:after="160" w:line="474" w:lineRule="exact"/>
      <w:ind w:firstLine="530"/>
      <w:outlineLvl w:val="1"/>
    </w:pPr>
    <w:rPr>
      <w:rFonts w:ascii="宋体" w:hAnsi="宋体" w:eastAsia="宋体" w:cs="宋体"/>
      <w:b/>
      <w:bCs/>
      <w:lang w:val="zh-TW" w:eastAsia="zh-TW" w:bidi="zh-TW"/>
    </w:rPr>
  </w:style>
  <w:style w:type="character" w:customStyle="1" w:styleId="47">
    <w:name w:val="Table caption|1_"/>
    <w:basedOn w:val="25"/>
    <w:link w:val="48"/>
    <w:qFormat/>
    <w:uiPriority w:val="0"/>
    <w:rPr>
      <w:rFonts w:ascii="宋体" w:hAnsi="宋体" w:eastAsia="宋体" w:cs="宋体"/>
      <w:b/>
      <w:bCs/>
      <w:u w:val="none"/>
      <w:shd w:val="clear" w:color="auto" w:fill="auto"/>
      <w:lang w:val="zh-TW" w:eastAsia="zh-TW" w:bidi="zh-TW"/>
    </w:rPr>
  </w:style>
  <w:style w:type="paragraph" w:customStyle="1" w:styleId="48">
    <w:name w:val="Table caption|1"/>
    <w:basedOn w:val="1"/>
    <w:link w:val="47"/>
    <w:qFormat/>
    <w:uiPriority w:val="0"/>
    <w:rPr>
      <w:rFonts w:ascii="宋体" w:hAnsi="宋体" w:eastAsia="宋体" w:cs="宋体"/>
      <w:b/>
      <w:bCs/>
      <w:lang w:val="zh-TW" w:eastAsia="zh-TW" w:bidi="zh-TW"/>
    </w:rPr>
  </w:style>
  <w:style w:type="character" w:customStyle="1" w:styleId="49">
    <w:name w:val="Heading #1|1_"/>
    <w:basedOn w:val="25"/>
    <w:link w:val="50"/>
    <w:qFormat/>
    <w:uiPriority w:val="0"/>
    <w:rPr>
      <w:rFonts w:ascii="宋体" w:hAnsi="宋体" w:eastAsia="宋体" w:cs="宋体"/>
      <w:b/>
      <w:bCs/>
      <w:sz w:val="32"/>
      <w:szCs w:val="32"/>
      <w:u w:val="none"/>
      <w:shd w:val="clear" w:color="auto" w:fill="auto"/>
      <w:lang w:val="zh-TW" w:eastAsia="zh-TW" w:bidi="zh-TW"/>
    </w:rPr>
  </w:style>
  <w:style w:type="paragraph" w:customStyle="1" w:styleId="50">
    <w:name w:val="Heading #1|1"/>
    <w:basedOn w:val="1"/>
    <w:link w:val="49"/>
    <w:qFormat/>
    <w:uiPriority w:val="0"/>
    <w:pPr>
      <w:spacing w:after="540"/>
      <w:jc w:val="center"/>
      <w:outlineLvl w:val="0"/>
    </w:pPr>
    <w:rPr>
      <w:rFonts w:ascii="宋体" w:hAnsi="宋体" w:eastAsia="宋体" w:cs="宋体"/>
      <w:b/>
      <w:bCs/>
      <w:sz w:val="32"/>
      <w:szCs w:val="32"/>
      <w:lang w:val="zh-TW" w:eastAsia="zh-TW" w:bidi="zh-TW"/>
    </w:rPr>
  </w:style>
  <w:style w:type="character" w:customStyle="1" w:styleId="51">
    <w:name w:val="Header or footer|1_"/>
    <w:basedOn w:val="25"/>
    <w:link w:val="52"/>
    <w:qFormat/>
    <w:uiPriority w:val="0"/>
    <w:rPr>
      <w:rFonts w:ascii="宋体" w:hAnsi="宋体" w:eastAsia="宋体" w:cs="宋体"/>
      <w:color w:val="291B66"/>
      <w:sz w:val="22"/>
      <w:szCs w:val="22"/>
      <w:u w:val="none"/>
      <w:shd w:val="clear" w:color="auto" w:fill="auto"/>
      <w:lang w:val="zh-TW" w:eastAsia="zh-TW" w:bidi="zh-TW"/>
    </w:rPr>
  </w:style>
  <w:style w:type="paragraph" w:customStyle="1" w:styleId="52">
    <w:name w:val="Header or footer|1"/>
    <w:basedOn w:val="1"/>
    <w:link w:val="51"/>
    <w:qFormat/>
    <w:uiPriority w:val="0"/>
    <w:rPr>
      <w:rFonts w:ascii="宋体" w:hAnsi="宋体" w:eastAsia="宋体" w:cs="宋体"/>
      <w:color w:val="291B66"/>
      <w:sz w:val="22"/>
      <w:szCs w:val="22"/>
      <w:lang w:val="zh-TW" w:eastAsia="zh-TW" w:bidi="zh-TW"/>
    </w:rPr>
  </w:style>
  <w:style w:type="character" w:customStyle="1" w:styleId="53">
    <w:name w:val="Body text|4_"/>
    <w:basedOn w:val="25"/>
    <w:link w:val="54"/>
    <w:qFormat/>
    <w:uiPriority w:val="0"/>
    <w:rPr>
      <w:b/>
      <w:bCs/>
      <w:sz w:val="20"/>
      <w:szCs w:val="20"/>
      <w:u w:val="none"/>
      <w:shd w:val="clear" w:color="auto" w:fill="auto"/>
      <w:lang w:val="zh-CN"/>
    </w:rPr>
  </w:style>
  <w:style w:type="paragraph" w:customStyle="1" w:styleId="54">
    <w:name w:val="Body text|4"/>
    <w:basedOn w:val="1"/>
    <w:link w:val="53"/>
    <w:qFormat/>
    <w:uiPriority w:val="0"/>
    <w:pPr>
      <w:spacing w:line="214" w:lineRule="auto"/>
      <w:ind w:hanging="1300"/>
    </w:pPr>
    <w:rPr>
      <w:b/>
      <w:bCs/>
      <w:sz w:val="20"/>
      <w:szCs w:val="20"/>
      <w:lang w:val="zh-CN"/>
    </w:rPr>
  </w:style>
  <w:style w:type="character" w:customStyle="1" w:styleId="55">
    <w:name w:val="Body text|6_"/>
    <w:basedOn w:val="25"/>
    <w:link w:val="56"/>
    <w:qFormat/>
    <w:uiPriority w:val="0"/>
    <w:rPr>
      <w:sz w:val="11"/>
      <w:szCs w:val="11"/>
      <w:u w:val="none"/>
      <w:shd w:val="clear" w:color="auto" w:fill="auto"/>
      <w:lang w:val="zh-TW" w:eastAsia="zh-TW" w:bidi="zh-TW"/>
    </w:rPr>
  </w:style>
  <w:style w:type="paragraph" w:customStyle="1" w:styleId="56">
    <w:name w:val="Body text|6"/>
    <w:basedOn w:val="1"/>
    <w:link w:val="55"/>
    <w:qFormat/>
    <w:uiPriority w:val="0"/>
    <w:rPr>
      <w:sz w:val="11"/>
      <w:szCs w:val="11"/>
      <w:lang w:val="zh-TW" w:eastAsia="zh-TW" w:bidi="zh-TW"/>
    </w:rPr>
  </w:style>
  <w:style w:type="paragraph" w:styleId="57">
    <w:name w:val="List Paragraph"/>
    <w:basedOn w:val="1"/>
    <w:link w:val="77"/>
    <w:qFormat/>
    <w:uiPriority w:val="34"/>
    <w:pPr>
      <w:ind w:firstLine="420"/>
    </w:pPr>
  </w:style>
  <w:style w:type="paragraph" w:customStyle="1" w:styleId="58">
    <w:name w:val="Table Paragraph"/>
    <w:basedOn w:val="1"/>
    <w:qFormat/>
    <w:uiPriority w:val="1"/>
  </w:style>
  <w:style w:type="paragraph" w:customStyle="1" w:styleId="59">
    <w:name w:val="WPSOffice手动目录 1"/>
    <w:qFormat/>
    <w:uiPriority w:val="0"/>
    <w:rPr>
      <w:rFonts w:ascii="Times New Roman" w:hAnsi="Times New Roman" w:eastAsia="宋体" w:cs="Times New Roman"/>
      <w:lang w:val="en-US" w:eastAsia="zh-CN" w:bidi="ar-SA"/>
    </w:rPr>
  </w:style>
  <w:style w:type="character" w:customStyle="1" w:styleId="60">
    <w:name w:val="页脚 字符"/>
    <w:basedOn w:val="25"/>
    <w:link w:val="17"/>
    <w:qFormat/>
    <w:uiPriority w:val="99"/>
    <w:rPr>
      <w:rFonts w:eastAsia="Times New Roman"/>
      <w:color w:val="000000"/>
      <w:sz w:val="18"/>
      <w:szCs w:val="24"/>
      <w:lang w:eastAsia="en-US" w:bidi="en-US"/>
    </w:rPr>
  </w:style>
  <w:style w:type="character" w:customStyle="1" w:styleId="61">
    <w:name w:val="页眉 字符"/>
    <w:basedOn w:val="25"/>
    <w:link w:val="18"/>
    <w:qFormat/>
    <w:uiPriority w:val="99"/>
    <w:rPr>
      <w:rFonts w:eastAsia="Times New Roman"/>
      <w:color w:val="000000"/>
      <w:sz w:val="18"/>
      <w:szCs w:val="18"/>
      <w:lang w:eastAsia="en-US" w:bidi="en-US"/>
    </w:rPr>
  </w:style>
  <w:style w:type="character" w:customStyle="1" w:styleId="62">
    <w:name w:val="font41"/>
    <w:qFormat/>
    <w:uiPriority w:val="0"/>
    <w:rPr>
      <w:rFonts w:hint="eastAsia" w:ascii="宋体" w:hAnsi="宋体" w:eastAsia="宋体" w:cs="宋体"/>
      <w:color w:val="000000"/>
      <w:sz w:val="24"/>
      <w:szCs w:val="24"/>
      <w:u w:val="none"/>
    </w:rPr>
  </w:style>
  <w:style w:type="character" w:customStyle="1" w:styleId="63">
    <w:name w:val="font11"/>
    <w:basedOn w:val="25"/>
    <w:qFormat/>
    <w:uiPriority w:val="0"/>
    <w:rPr>
      <w:rFonts w:ascii="Arial" w:hAnsi="Arial" w:cs="Arial"/>
      <w:color w:val="000000"/>
      <w:sz w:val="28"/>
      <w:szCs w:val="28"/>
      <w:u w:val="none"/>
    </w:rPr>
  </w:style>
  <w:style w:type="character" w:customStyle="1" w:styleId="64">
    <w:name w:val="font21"/>
    <w:basedOn w:val="25"/>
    <w:qFormat/>
    <w:uiPriority w:val="0"/>
    <w:rPr>
      <w:rFonts w:hint="eastAsia" w:ascii="仿宋" w:hAnsi="仿宋" w:eastAsia="仿宋" w:cs="仿宋"/>
      <w:color w:val="000000"/>
      <w:sz w:val="28"/>
      <w:szCs w:val="28"/>
      <w:u w:val="none"/>
    </w:rPr>
  </w:style>
  <w:style w:type="character" w:customStyle="1" w:styleId="65">
    <w:name w:val="批注框文本 字符"/>
    <w:basedOn w:val="25"/>
    <w:link w:val="16"/>
    <w:qFormat/>
    <w:uiPriority w:val="0"/>
    <w:rPr>
      <w:rFonts w:ascii="Times New Roman" w:hAnsi="Times New Roman" w:eastAsia="Times New Roman" w:cs="Times New Roman"/>
      <w:color w:val="000000"/>
      <w:sz w:val="18"/>
      <w:szCs w:val="18"/>
      <w:lang w:eastAsia="en-US" w:bidi="en-US"/>
    </w:rPr>
  </w:style>
  <w:style w:type="paragraph" w:customStyle="1" w:styleId="66">
    <w:name w:val="修订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67">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lang w:eastAsia="zh-CN" w:bidi="ar-SA"/>
    </w:rPr>
  </w:style>
  <w:style w:type="paragraph" w:customStyle="1" w:styleId="68">
    <w:name w:val="标题 21"/>
    <w:basedOn w:val="1"/>
    <w:qFormat/>
    <w:uiPriority w:val="1"/>
    <w:pPr>
      <w:spacing w:before="41"/>
      <w:ind w:left="1702"/>
      <w:outlineLvl w:val="2"/>
    </w:pPr>
    <w:rPr>
      <w:b/>
      <w:bCs/>
    </w:rPr>
  </w:style>
  <w:style w:type="character" w:customStyle="1" w:styleId="69">
    <w:name w:val="脚注文本 字符"/>
    <w:basedOn w:val="25"/>
    <w:link w:val="20"/>
    <w:qFormat/>
    <w:uiPriority w:val="0"/>
    <w:rPr>
      <w:rFonts w:ascii="Calibri" w:hAnsi="Calibri" w:cs="宋体"/>
      <w:sz w:val="18"/>
      <w:szCs w:val="22"/>
    </w:rPr>
  </w:style>
  <w:style w:type="paragraph" w:customStyle="1" w:styleId="7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71">
    <w:name w:val="标题 5 字符"/>
    <w:basedOn w:val="25"/>
    <w:link w:val="7"/>
    <w:qFormat/>
    <w:uiPriority w:val="9"/>
    <w:rPr>
      <w:rFonts w:cstheme="minorBidi"/>
      <w:bCs/>
      <w:kern w:val="2"/>
      <w:sz w:val="24"/>
      <w:szCs w:val="28"/>
    </w:rPr>
  </w:style>
  <w:style w:type="character" w:customStyle="1" w:styleId="72">
    <w:name w:val="标题 6 字符"/>
    <w:basedOn w:val="25"/>
    <w:link w:val="8"/>
    <w:qFormat/>
    <w:uiPriority w:val="9"/>
    <w:rPr>
      <w:rFonts w:asciiTheme="majorHAnsi" w:hAnsiTheme="majorHAnsi" w:eastAsiaTheme="majorEastAsia" w:cstheme="majorBidi"/>
      <w:bCs/>
      <w:kern w:val="2"/>
      <w:sz w:val="24"/>
      <w:szCs w:val="24"/>
    </w:rPr>
  </w:style>
  <w:style w:type="character" w:customStyle="1" w:styleId="73">
    <w:name w:val="标题 7 字符"/>
    <w:basedOn w:val="25"/>
    <w:link w:val="9"/>
    <w:qFormat/>
    <w:uiPriority w:val="9"/>
    <w:rPr>
      <w:rFonts w:cstheme="minorBidi"/>
      <w:bCs/>
      <w:kern w:val="2"/>
      <w:sz w:val="24"/>
      <w:szCs w:val="24"/>
    </w:rPr>
  </w:style>
  <w:style w:type="character" w:customStyle="1" w:styleId="74">
    <w:name w:val="标题 8 字符"/>
    <w:basedOn w:val="25"/>
    <w:link w:val="10"/>
    <w:qFormat/>
    <w:uiPriority w:val="9"/>
    <w:rPr>
      <w:rFonts w:eastAsiaTheme="majorEastAsia" w:cstheme="majorBidi"/>
      <w:kern w:val="2"/>
      <w:sz w:val="24"/>
      <w:szCs w:val="24"/>
    </w:rPr>
  </w:style>
  <w:style w:type="character" w:customStyle="1" w:styleId="75">
    <w:name w:val="标题 9 字符"/>
    <w:basedOn w:val="25"/>
    <w:link w:val="11"/>
    <w:qFormat/>
    <w:uiPriority w:val="9"/>
    <w:rPr>
      <w:rFonts w:eastAsiaTheme="majorEastAsia" w:cstheme="majorBidi"/>
      <w:kern w:val="2"/>
      <w:sz w:val="24"/>
      <w:szCs w:val="21"/>
    </w:rPr>
  </w:style>
  <w:style w:type="paragraph" w:customStyle="1" w:styleId="76">
    <w:name w:val="图表题注"/>
    <w:basedOn w:val="12"/>
    <w:qFormat/>
    <w:uiPriority w:val="0"/>
    <w:pPr>
      <w:widowControl/>
      <w:ind w:firstLine="0" w:firstLineChars="0"/>
      <w:jc w:val="center"/>
    </w:pPr>
    <w:rPr>
      <w:rFonts w:ascii="Times New Roman" w:hAnsi="Times New Roman"/>
      <w:color w:val="auto"/>
      <w:kern w:val="2"/>
      <w:lang w:eastAsia="zh-CN" w:bidi="ar-SA"/>
    </w:rPr>
  </w:style>
  <w:style w:type="character" w:customStyle="1" w:styleId="77">
    <w:name w:val="列表段落 字符"/>
    <w:link w:val="57"/>
    <w:qFormat/>
    <w:uiPriority w:val="34"/>
    <w:rPr>
      <w:rFonts w:eastAsia="仿宋"/>
      <w:color w:val="00000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BCCCB-E76E-44AE-923F-E7827F3B1517}">
  <ds:schemaRefs/>
</ds:datastoreItem>
</file>

<file path=docProps/app.xml><?xml version="1.0" encoding="utf-8"?>
<Properties xmlns="http://schemas.openxmlformats.org/officeDocument/2006/extended-properties" xmlns:vt="http://schemas.openxmlformats.org/officeDocument/2006/docPropsVTypes">
  <Template>Normal</Template>
  <Pages>49</Pages>
  <Words>3451</Words>
  <Characters>19677</Characters>
  <Lines>163</Lines>
  <Paragraphs>46</Paragraphs>
  <TotalTime>15</TotalTime>
  <ScaleCrop>false</ScaleCrop>
  <LinksUpToDate>false</LinksUpToDate>
  <CharactersWithSpaces>23082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2021-11-19T02:58:00Z</dcterms:created>
  <dc:creator>笨宝宝</dc:creator>
  <cp:lastModifiedBy> 敲开天堂之门</cp:lastModifiedBy>
  <cp:lastPrinted>2021-11-18T08:46:00Z</cp:lastPrinted>
  <dcterms:modified xsi:type="dcterms:W3CDTF">2021-11-26T07:25:18Z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46FDA178A68441CFB5369BBF273572E1</vt:lpwstr>
  </property>
</Properties>
</file>