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ascii="宋体" w:hAnsi="宋体" w:cs="宋体"/>
          <w:b/>
          <w:sz w:val="24"/>
        </w:rPr>
      </w:pPr>
      <w:bookmarkStart w:id="199" w:name="_GoBack"/>
      <w:r>
        <w:rPr>
          <w:rFonts w:hint="eastAsia" w:ascii="宋体" w:hAnsi="宋体" w:cs="宋体"/>
          <w:sz w:val="24"/>
        </w:rPr>
        <w:object>
          <v:shape id="_x0000_i1025" o:spt="75" type="#_x0000_t75" style="height:33pt;width:54.75pt;" o:ole="t" filled="f" o:preferrelative="t" stroked="f" coordsize="21600,21600">
            <v:path/>
            <v:fill on="f" focussize="0,0"/>
            <v:stroke on="f"/>
            <v:imagedata r:id="rId8" o:title=""/>
            <o:lock v:ext="edit" aspectratio="t"/>
            <w10:wrap type="none"/>
            <w10:anchorlock/>
          </v:shape>
          <o:OLEObject Type="Embed" ProgID="" ShapeID="_x0000_i1025" DrawAspect="Content" ObjectID="_1468075725" r:id="rId7">
            <o:LockedField>false</o:LockedField>
          </o:OLEObject>
        </w:object>
      </w:r>
    </w:p>
    <w:p>
      <w:pPr>
        <w:spacing w:line="360" w:lineRule="auto"/>
        <w:jc w:val="center"/>
        <w:rPr>
          <w:rFonts w:ascii="宋体" w:hAnsi="宋体" w:cs="宋体"/>
          <w:b/>
        </w:rPr>
      </w:pPr>
      <w:r>
        <w:rPr>
          <w:rFonts w:hint="eastAsia" w:ascii="宋体" w:hAnsi="宋体" w:cs="宋体"/>
          <w:b/>
        </w:rPr>
        <w:t xml:space="preserve">                                                                                 新疆天麒</w:t>
      </w:r>
    </w:p>
    <w:p>
      <w:pPr>
        <w:spacing w:line="360" w:lineRule="auto"/>
        <w:jc w:val="center"/>
        <w:rPr>
          <w:rFonts w:ascii="宋体" w:hAnsi="宋体" w:cs="宋体"/>
          <w:b/>
          <w:sz w:val="72"/>
          <w:szCs w:val="72"/>
        </w:rPr>
      </w:pPr>
    </w:p>
    <w:p>
      <w:pPr>
        <w:spacing w:line="360" w:lineRule="auto"/>
        <w:jc w:val="center"/>
        <w:rPr>
          <w:rFonts w:hint="eastAsia" w:ascii="仿宋_GB2312" w:hAnsi="仿宋_GB2312" w:eastAsia="仿宋_GB2312" w:cs="仿宋_GB2312"/>
          <w:b/>
          <w:color w:val="000000"/>
          <w:sz w:val="56"/>
          <w:szCs w:val="56"/>
          <w:lang w:eastAsia="zh-CN"/>
        </w:rPr>
      </w:pPr>
      <w:r>
        <w:rPr>
          <w:rFonts w:hint="eastAsia" w:ascii="宋体" w:hAnsi="宋体" w:eastAsia="仿宋_GB2312" w:cs="宋体"/>
          <w:b/>
          <w:bCs/>
          <w:color w:val="000000"/>
          <w:sz w:val="56"/>
          <w:szCs w:val="56"/>
          <w:lang w:eastAsia="zh-CN"/>
        </w:rPr>
        <w:t>新疆医科大学厚博学院克拉玛依校区食堂食材项目</w:t>
      </w:r>
    </w:p>
    <w:p>
      <w:pPr>
        <w:spacing w:line="360" w:lineRule="auto"/>
        <w:rPr>
          <w:rFonts w:ascii="宋体" w:hAnsi="宋体" w:cs="宋体"/>
          <w:b/>
          <w:sz w:val="56"/>
          <w:szCs w:val="56"/>
        </w:rPr>
      </w:pPr>
      <w:bookmarkStart w:id="0" w:name="_Toc225166185"/>
    </w:p>
    <w:p>
      <w:pPr>
        <w:spacing w:line="360" w:lineRule="auto"/>
        <w:jc w:val="center"/>
        <w:rPr>
          <w:rFonts w:ascii="宋体" w:hAnsi="宋体" w:cs="宋体"/>
          <w:b/>
          <w:sz w:val="72"/>
          <w:szCs w:val="72"/>
        </w:rPr>
      </w:pPr>
      <w:r>
        <w:rPr>
          <w:rFonts w:hint="eastAsia" w:ascii="宋体" w:hAnsi="宋体" w:cs="宋体"/>
          <w:b/>
          <w:sz w:val="72"/>
          <w:szCs w:val="72"/>
        </w:rPr>
        <w:t>招 标 文 件</w:t>
      </w:r>
      <w:bookmarkEnd w:id="0"/>
    </w:p>
    <w:p>
      <w:pPr>
        <w:spacing w:line="360" w:lineRule="auto"/>
        <w:jc w:val="center"/>
        <w:rPr>
          <w:rFonts w:hint="eastAsia" w:ascii="宋体" w:hAnsi="宋体" w:eastAsia="仿宋_GB2312" w:cs="宋体"/>
          <w:b/>
          <w:sz w:val="28"/>
          <w:szCs w:val="28"/>
          <w:lang w:eastAsia="zh-CN"/>
        </w:rPr>
      </w:pPr>
      <w:r>
        <w:rPr>
          <w:rFonts w:hint="eastAsia" w:ascii="宋体" w:hAnsi="宋体" w:cs="宋体"/>
          <w:b/>
          <w:sz w:val="28"/>
          <w:szCs w:val="28"/>
        </w:rPr>
        <w:t>招标文件编号：</w:t>
      </w:r>
      <w:r>
        <w:rPr>
          <w:rFonts w:hint="eastAsia" w:ascii="仿宋_GB2312" w:hAnsi="仿宋_GB2312" w:eastAsia="仿宋_GB2312" w:cs="仿宋_GB2312"/>
          <w:b/>
          <w:color w:val="FF0000"/>
          <w:sz w:val="28"/>
          <w:szCs w:val="28"/>
          <w:lang w:val="en-US" w:eastAsia="zh-CN"/>
        </w:rPr>
        <w:t>XJYKDXHBXY</w:t>
      </w:r>
      <w:r>
        <w:rPr>
          <w:rFonts w:hint="eastAsia" w:ascii="仿宋_GB2312" w:hAnsi="仿宋_GB2312" w:eastAsia="仿宋_GB2312" w:cs="仿宋_GB2312"/>
          <w:b/>
          <w:color w:val="FF0000"/>
          <w:sz w:val="28"/>
          <w:szCs w:val="28"/>
        </w:rPr>
        <w:t>2021-0</w:t>
      </w:r>
      <w:r>
        <w:rPr>
          <w:rFonts w:hint="eastAsia" w:ascii="仿宋_GB2312" w:hAnsi="仿宋_GB2312" w:eastAsia="仿宋_GB2312" w:cs="仿宋_GB2312"/>
          <w:b/>
          <w:color w:val="FF0000"/>
          <w:sz w:val="28"/>
          <w:szCs w:val="28"/>
          <w:lang w:val="en-US" w:eastAsia="zh-CN"/>
        </w:rPr>
        <w:t>1</w:t>
      </w:r>
    </w:p>
    <w:p>
      <w:pPr>
        <w:spacing w:line="360" w:lineRule="auto"/>
        <w:rPr>
          <w:rFonts w:ascii="宋体" w:hAnsi="宋体" w:cs="宋体"/>
          <w:b/>
          <w:sz w:val="30"/>
          <w:szCs w:val="30"/>
        </w:rPr>
      </w:pPr>
    </w:p>
    <w:p>
      <w:pPr>
        <w:pStyle w:val="2"/>
      </w:pPr>
    </w:p>
    <w:p>
      <w:pPr>
        <w:overflowPunct w:val="0"/>
        <w:spacing w:line="500" w:lineRule="exact"/>
        <w:ind w:firstLine="1205" w:firstLineChars="400"/>
        <w:rPr>
          <w:rFonts w:hint="eastAsia" w:ascii="宋体" w:hAnsi="宋体" w:eastAsia="宋体" w:cs="宋体"/>
          <w:b/>
          <w:color w:val="000000"/>
          <w:sz w:val="30"/>
          <w:szCs w:val="30"/>
          <w:lang w:eastAsia="zh-CN"/>
        </w:rPr>
      </w:pPr>
      <w:r>
        <w:rPr>
          <w:rFonts w:hint="eastAsia" w:ascii="宋体" w:hAnsi="宋体" w:cs="宋体"/>
          <w:b/>
          <w:sz w:val="30"/>
          <w:szCs w:val="30"/>
        </w:rPr>
        <w:t>招标人：</w:t>
      </w:r>
      <w:r>
        <w:rPr>
          <w:rFonts w:hint="eastAsia" w:ascii="宋体" w:hAnsi="宋体" w:cs="宋体"/>
          <w:b/>
          <w:color w:val="FF0000"/>
          <w:sz w:val="30"/>
          <w:szCs w:val="30"/>
          <w:lang w:eastAsia="zh-CN"/>
        </w:rPr>
        <w:t>新疆医科大学厚博学院克拉玛依校区</w:t>
      </w:r>
    </w:p>
    <w:p>
      <w:pPr>
        <w:widowControl/>
        <w:ind w:firstLine="602" w:firstLineChars="200"/>
        <w:jc w:val="left"/>
        <w:rPr>
          <w:rFonts w:ascii="宋体" w:hAnsi="宋体" w:cs="宋体"/>
          <w:b/>
          <w:sz w:val="30"/>
          <w:szCs w:val="30"/>
        </w:rPr>
      </w:pPr>
      <w:r>
        <w:rPr>
          <w:rFonts w:hint="eastAsia" w:ascii="宋体" w:hAnsi="宋体" w:cs="宋体"/>
          <w:b/>
          <w:sz w:val="30"/>
          <w:szCs w:val="30"/>
        </w:rPr>
        <w:t xml:space="preserve"> </w:t>
      </w:r>
    </w:p>
    <w:p>
      <w:pPr>
        <w:spacing w:line="360" w:lineRule="auto"/>
        <w:ind w:firstLine="602" w:firstLineChars="200"/>
        <w:rPr>
          <w:rFonts w:ascii="宋体" w:hAnsi="宋体" w:cs="宋体"/>
          <w:b/>
          <w:sz w:val="30"/>
          <w:szCs w:val="30"/>
        </w:rPr>
      </w:pPr>
    </w:p>
    <w:p>
      <w:pPr>
        <w:spacing w:line="360" w:lineRule="auto"/>
        <w:rPr>
          <w:rFonts w:ascii="宋体" w:hAnsi="宋体" w:cs="宋体"/>
          <w:b/>
          <w:sz w:val="30"/>
          <w:szCs w:val="30"/>
        </w:rPr>
      </w:pPr>
    </w:p>
    <w:p>
      <w:pPr>
        <w:spacing w:line="360" w:lineRule="auto"/>
        <w:rPr>
          <w:rFonts w:ascii="宋体" w:hAnsi="宋体" w:cs="宋体"/>
          <w:b/>
          <w:sz w:val="30"/>
          <w:szCs w:val="30"/>
        </w:rPr>
      </w:pPr>
    </w:p>
    <w:p>
      <w:pPr>
        <w:spacing w:line="360" w:lineRule="auto"/>
        <w:ind w:firstLine="1205" w:firstLineChars="400"/>
        <w:rPr>
          <w:rFonts w:ascii="宋体" w:hAnsi="宋体" w:cs="宋体"/>
          <w:b/>
          <w:sz w:val="30"/>
          <w:szCs w:val="30"/>
        </w:rPr>
      </w:pPr>
      <w:r>
        <w:rPr>
          <w:rFonts w:hint="eastAsia" w:ascii="宋体" w:hAnsi="宋体" w:cs="宋体"/>
          <w:b/>
          <w:sz w:val="30"/>
          <w:szCs w:val="30"/>
        </w:rPr>
        <w:t>招标代理机构：新疆天麒工程项目管理咨询有限责任公司</w:t>
      </w:r>
    </w:p>
    <w:p>
      <w:pPr>
        <w:spacing w:line="360" w:lineRule="auto"/>
        <w:ind w:firstLine="602" w:firstLineChars="200"/>
        <w:jc w:val="center"/>
        <w:rPr>
          <w:rFonts w:ascii="宋体" w:hAnsi="宋体" w:cs="宋体"/>
          <w:b/>
          <w:sz w:val="30"/>
          <w:szCs w:val="30"/>
        </w:rPr>
      </w:pPr>
    </w:p>
    <w:p>
      <w:pPr>
        <w:spacing w:line="360" w:lineRule="auto"/>
        <w:ind w:firstLine="602" w:firstLineChars="200"/>
        <w:jc w:val="center"/>
        <w:rPr>
          <w:rFonts w:ascii="宋体" w:hAnsi="宋体" w:cs="宋体"/>
          <w:b/>
          <w:sz w:val="44"/>
          <w:szCs w:val="44"/>
        </w:rPr>
      </w:pPr>
      <w:r>
        <w:rPr>
          <w:rFonts w:hint="eastAsia" w:ascii="宋体" w:hAnsi="宋体" w:cs="宋体"/>
          <w:b/>
          <w:sz w:val="30"/>
          <w:szCs w:val="30"/>
        </w:rPr>
        <w:t>二零二一年十一月</w:t>
      </w:r>
    </w:p>
    <w:p>
      <w:pPr>
        <w:spacing w:line="360" w:lineRule="auto"/>
        <w:jc w:val="center"/>
        <w:rPr>
          <w:rFonts w:hint="eastAsia" w:ascii="宋体" w:hAnsi="宋体" w:cs="宋体"/>
          <w:b/>
          <w:sz w:val="44"/>
          <w:szCs w:val="44"/>
        </w:rPr>
        <w:sectPr>
          <w:footerReference r:id="rId3" w:type="default"/>
          <w:pgSz w:w="11907" w:h="16840"/>
          <w:pgMar w:top="1440" w:right="1080" w:bottom="1440" w:left="1080" w:header="964" w:footer="992" w:gutter="0"/>
          <w:pgNumType w:fmt="decimal"/>
          <w:cols w:space="720" w:num="1"/>
          <w:docGrid w:linePitch="354" w:charSpace="0"/>
        </w:sectPr>
      </w:pPr>
    </w:p>
    <w:p>
      <w:pPr>
        <w:spacing w:line="360" w:lineRule="auto"/>
        <w:jc w:val="center"/>
        <w:rPr>
          <w:rFonts w:ascii="宋体" w:hAnsi="宋体" w:cs="宋体"/>
          <w:b/>
          <w:sz w:val="44"/>
          <w:szCs w:val="44"/>
        </w:rPr>
      </w:pPr>
      <w:r>
        <w:rPr>
          <w:rFonts w:hint="eastAsia" w:ascii="宋体" w:hAnsi="宋体" w:cs="宋体"/>
          <w:b/>
          <w:sz w:val="44"/>
          <w:szCs w:val="44"/>
        </w:rPr>
        <w:t>总 目 录</w:t>
      </w:r>
    </w:p>
    <w:p>
      <w:pPr>
        <w:spacing w:line="360" w:lineRule="auto"/>
        <w:ind w:firstLine="560" w:firstLineChars="200"/>
        <w:rPr>
          <w:rFonts w:ascii="宋体" w:hAnsi="宋体" w:cs="宋体"/>
          <w:sz w:val="28"/>
          <w:szCs w:val="28"/>
        </w:rPr>
      </w:pPr>
      <w:r>
        <w:rPr>
          <w:rFonts w:hint="eastAsia" w:ascii="宋体" w:hAnsi="宋体" w:cs="宋体"/>
          <w:sz w:val="28"/>
          <w:szCs w:val="28"/>
        </w:rPr>
        <w:t>第一章</w:t>
      </w:r>
      <w:r>
        <w:rPr>
          <w:rFonts w:hint="eastAsia" w:ascii="宋体" w:hAnsi="宋体" w:cs="宋体"/>
          <w:sz w:val="28"/>
          <w:szCs w:val="28"/>
        </w:rPr>
        <w:tab/>
      </w:r>
      <w:r>
        <w:rPr>
          <w:rFonts w:hint="eastAsia" w:ascii="宋体" w:hAnsi="宋体" w:cs="宋体"/>
          <w:sz w:val="28"/>
          <w:szCs w:val="28"/>
        </w:rPr>
        <w:t>招标公告--------------------------------------第1页</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第二章  投标人须知------------------------------------第</w:t>
      </w:r>
      <w:r>
        <w:rPr>
          <w:rFonts w:hint="eastAsia" w:ascii="宋体" w:hAnsi="宋体" w:cs="宋体"/>
          <w:sz w:val="28"/>
          <w:szCs w:val="28"/>
          <w:lang w:val="en-US" w:eastAsia="zh-CN"/>
        </w:rPr>
        <w:t>4</w:t>
      </w:r>
      <w:r>
        <w:rPr>
          <w:rFonts w:hint="eastAsia" w:ascii="宋体" w:hAnsi="宋体" w:cs="宋体"/>
          <w:sz w:val="28"/>
          <w:szCs w:val="28"/>
        </w:rPr>
        <w:t>页</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第三章  项目采购需求及合同条款------------------------第</w:t>
      </w:r>
      <w:r>
        <w:rPr>
          <w:rFonts w:hint="eastAsia" w:ascii="宋体" w:hAnsi="宋体" w:cs="宋体"/>
          <w:sz w:val="28"/>
          <w:szCs w:val="28"/>
          <w:lang w:val="en-US" w:eastAsia="zh-CN"/>
        </w:rPr>
        <w:t>22</w:t>
      </w:r>
      <w:r>
        <w:rPr>
          <w:rFonts w:hint="eastAsia" w:ascii="宋体" w:hAnsi="宋体" w:cs="宋体"/>
          <w:sz w:val="28"/>
          <w:szCs w:val="28"/>
        </w:rPr>
        <w:t>页</w:t>
      </w:r>
    </w:p>
    <w:p>
      <w:pPr>
        <w:spacing w:line="360" w:lineRule="auto"/>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第四章  投标文件格式----------------------------------第2</w:t>
      </w:r>
      <w:r>
        <w:rPr>
          <w:rFonts w:hint="eastAsia" w:ascii="宋体" w:hAnsi="宋体" w:cs="宋体"/>
          <w:sz w:val="28"/>
          <w:szCs w:val="28"/>
          <w:lang w:val="en-US" w:eastAsia="zh-CN"/>
        </w:rPr>
        <w:t>5</w:t>
      </w:r>
      <w:r>
        <w:rPr>
          <w:rFonts w:hint="eastAsia" w:ascii="宋体" w:hAnsi="宋体" w:cs="宋体"/>
          <w:sz w:val="28"/>
          <w:szCs w:val="28"/>
        </w:rPr>
        <w:t>页</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第五章  评标办法（综合评分法）------------------------第3</w:t>
      </w:r>
      <w:r>
        <w:rPr>
          <w:rFonts w:hint="eastAsia" w:ascii="宋体" w:hAnsi="宋体" w:cs="宋体"/>
          <w:sz w:val="28"/>
          <w:szCs w:val="28"/>
          <w:lang w:val="en-US" w:eastAsia="zh-CN"/>
        </w:rPr>
        <w:t>8</w:t>
      </w:r>
      <w:r>
        <w:rPr>
          <w:rFonts w:hint="eastAsia" w:ascii="宋体" w:hAnsi="宋体" w:cs="宋体"/>
          <w:sz w:val="28"/>
          <w:szCs w:val="28"/>
        </w:rPr>
        <w:t>页</w:t>
      </w:r>
    </w:p>
    <w:p>
      <w:pPr>
        <w:spacing w:line="360" w:lineRule="auto"/>
        <w:rPr>
          <w:rFonts w:ascii="宋体" w:hAnsi="宋体" w:cs="宋体"/>
          <w:sz w:val="32"/>
          <w:szCs w:val="32"/>
        </w:rPr>
      </w:pPr>
    </w:p>
    <w:p>
      <w:pPr>
        <w:spacing w:line="360" w:lineRule="auto"/>
        <w:rPr>
          <w:rFonts w:ascii="宋体" w:hAnsi="宋体" w:cs="宋体"/>
          <w:sz w:val="32"/>
          <w:szCs w:val="32"/>
        </w:rPr>
      </w:pPr>
    </w:p>
    <w:p>
      <w:pPr>
        <w:spacing w:line="360" w:lineRule="auto"/>
        <w:rPr>
          <w:rFonts w:ascii="宋体" w:hAnsi="宋体" w:cs="宋体"/>
          <w:sz w:val="32"/>
          <w:szCs w:val="32"/>
        </w:rPr>
      </w:pPr>
    </w:p>
    <w:p>
      <w:pPr>
        <w:spacing w:line="360" w:lineRule="auto"/>
        <w:rPr>
          <w:rFonts w:ascii="宋体" w:hAnsi="宋体" w:cs="宋体"/>
          <w:sz w:val="32"/>
          <w:szCs w:val="32"/>
        </w:rPr>
      </w:pPr>
    </w:p>
    <w:p>
      <w:pPr>
        <w:spacing w:line="360" w:lineRule="auto"/>
        <w:rPr>
          <w:rFonts w:ascii="宋体" w:hAnsi="宋体" w:cs="宋体"/>
          <w:sz w:val="32"/>
          <w:szCs w:val="32"/>
        </w:rPr>
      </w:pPr>
    </w:p>
    <w:p>
      <w:pPr>
        <w:spacing w:line="360" w:lineRule="auto"/>
        <w:rPr>
          <w:rFonts w:ascii="宋体" w:hAnsi="宋体" w:cs="宋体"/>
          <w:sz w:val="32"/>
          <w:szCs w:val="32"/>
        </w:rPr>
      </w:pPr>
    </w:p>
    <w:p>
      <w:pPr>
        <w:spacing w:line="360" w:lineRule="auto"/>
        <w:rPr>
          <w:rFonts w:ascii="宋体" w:hAnsi="宋体" w:cs="宋体"/>
          <w:sz w:val="32"/>
          <w:szCs w:val="32"/>
        </w:rPr>
      </w:pPr>
    </w:p>
    <w:p>
      <w:pPr>
        <w:spacing w:line="360" w:lineRule="auto"/>
        <w:rPr>
          <w:rFonts w:ascii="宋体" w:hAnsi="宋体" w:cs="宋体"/>
          <w:sz w:val="32"/>
          <w:szCs w:val="32"/>
        </w:rPr>
      </w:pPr>
    </w:p>
    <w:p>
      <w:pPr>
        <w:spacing w:line="360" w:lineRule="auto"/>
        <w:rPr>
          <w:rFonts w:ascii="宋体" w:hAnsi="宋体" w:cs="宋体"/>
          <w:sz w:val="32"/>
          <w:szCs w:val="32"/>
        </w:rPr>
      </w:pPr>
    </w:p>
    <w:p>
      <w:pPr>
        <w:spacing w:line="360" w:lineRule="auto"/>
        <w:rPr>
          <w:rFonts w:ascii="宋体" w:hAnsi="宋体" w:cs="宋体"/>
          <w:sz w:val="32"/>
          <w:szCs w:val="32"/>
        </w:rPr>
      </w:pPr>
    </w:p>
    <w:p>
      <w:pPr>
        <w:pStyle w:val="3"/>
        <w:numPr>
          <w:ilvl w:val="0"/>
          <w:numId w:val="1"/>
        </w:numPr>
        <w:spacing w:line="280" w:lineRule="exact"/>
        <w:jc w:val="center"/>
        <w:rPr>
          <w:rFonts w:ascii="宋体" w:hAnsi="宋体" w:cs="宋体"/>
          <w:bCs w:val="0"/>
          <w:sz w:val="28"/>
          <w:szCs w:val="28"/>
        </w:rPr>
        <w:sectPr>
          <w:footerReference r:id="rId4" w:type="default"/>
          <w:pgSz w:w="11907" w:h="16840"/>
          <w:pgMar w:top="1440" w:right="1080" w:bottom="1440" w:left="1080" w:header="964" w:footer="992" w:gutter="0"/>
          <w:pgNumType w:fmt="decimal" w:start="1"/>
          <w:cols w:space="720" w:num="1"/>
          <w:docGrid w:linePitch="354" w:charSpace="0"/>
        </w:sectPr>
      </w:pPr>
    </w:p>
    <w:p>
      <w:pPr>
        <w:pStyle w:val="3"/>
        <w:numPr>
          <w:ilvl w:val="0"/>
          <w:numId w:val="1"/>
        </w:numPr>
        <w:spacing w:line="280" w:lineRule="exact"/>
        <w:jc w:val="center"/>
        <w:rPr>
          <w:rFonts w:ascii="宋体" w:hAnsi="宋体" w:cs="宋体"/>
          <w:bCs w:val="0"/>
          <w:sz w:val="28"/>
          <w:szCs w:val="28"/>
        </w:rPr>
      </w:pPr>
      <w:r>
        <w:rPr>
          <w:rFonts w:hint="eastAsia" w:ascii="宋体" w:hAnsi="宋体" w:cs="宋体"/>
          <w:bCs w:val="0"/>
          <w:sz w:val="28"/>
          <w:szCs w:val="28"/>
        </w:rPr>
        <w:t>招标公告</w:t>
      </w:r>
      <w:bookmarkStart w:id="1" w:name="_Toc154996575"/>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bCs/>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项目概况</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sz w:val="24"/>
          <w:u w:val="single"/>
          <w:lang w:eastAsia="zh-CN"/>
        </w:rPr>
        <w:t>新疆医科大学厚博学院克拉玛依校区食堂食材项目</w:t>
      </w:r>
      <w:r>
        <w:rPr>
          <w:rFonts w:hint="eastAsia" w:ascii="宋体" w:hAnsi="宋体" w:eastAsia="宋体" w:cs="宋体"/>
          <w:color w:val="000000" w:themeColor="text1"/>
          <w:sz w:val="24"/>
          <w:szCs w:val="24"/>
          <w:highlight w:val="none"/>
          <w14:textFill>
            <w14:solidFill>
              <w14:schemeClr w14:val="tx1"/>
            </w14:solidFill>
          </w14:textFill>
        </w:rPr>
        <w:t>招标项目的潜在投标人应在</w:t>
      </w:r>
      <w:r>
        <w:rPr>
          <w:rFonts w:hint="eastAsia" w:ascii="宋体" w:hAnsi="宋体" w:eastAsia="宋体" w:cs="宋体"/>
          <w:color w:val="000000" w:themeColor="text1"/>
          <w:sz w:val="24"/>
          <w:szCs w:val="24"/>
          <w:highlight w:val="none"/>
          <w:u w:val="single"/>
          <w14:textFill>
            <w14:solidFill>
              <w14:schemeClr w14:val="tx1"/>
            </w14:solidFill>
          </w14:textFill>
        </w:rPr>
        <w:t>新疆政府采购网</w:t>
      </w:r>
      <w:r>
        <w:rPr>
          <w:rFonts w:hint="eastAsia" w:ascii="宋体" w:hAnsi="宋体" w:eastAsia="宋体" w:cs="宋体"/>
          <w:color w:val="000000" w:themeColor="text1"/>
          <w:sz w:val="24"/>
          <w:szCs w:val="24"/>
          <w:highlight w:val="none"/>
          <w14:textFill>
            <w14:solidFill>
              <w14:schemeClr w14:val="tx1"/>
            </w14:solidFill>
          </w14:textFill>
        </w:rPr>
        <w:t>获取招标文件，并于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202</w:t>
      </w:r>
      <w:r>
        <w:rPr>
          <w:rFonts w:hint="eastAsia" w:ascii="宋体" w:hAnsi="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bCs/>
          <w:color w:val="000000" w:themeColor="text1"/>
          <w:sz w:val="24"/>
          <w:szCs w:val="24"/>
          <w:highlight w:val="none"/>
          <w:u w:val="single"/>
          <w14:textFill>
            <w14:solidFill>
              <w14:schemeClr w14:val="tx1"/>
            </w14:solidFill>
          </w14:textFill>
        </w:rPr>
        <w:t>年</w:t>
      </w:r>
      <w:r>
        <w:rPr>
          <w:rFonts w:hint="eastAsia" w:ascii="宋体" w:hAnsi="宋体" w:cs="宋体"/>
          <w:bCs/>
          <w:color w:val="000000" w:themeColor="text1"/>
          <w:sz w:val="24"/>
          <w:szCs w:val="24"/>
          <w:highlight w:val="none"/>
          <w:u w:val="single"/>
          <w:lang w:val="en-US" w:eastAsia="zh-CN"/>
          <w14:textFill>
            <w14:solidFill>
              <w14:schemeClr w14:val="tx1"/>
            </w14:solidFill>
          </w14:textFill>
        </w:rPr>
        <w:t>12</w:t>
      </w:r>
      <w:r>
        <w:rPr>
          <w:rFonts w:hint="eastAsia" w:ascii="宋体" w:hAnsi="宋体" w:eastAsia="宋体" w:cs="宋体"/>
          <w:bCs/>
          <w:color w:val="000000" w:themeColor="text1"/>
          <w:sz w:val="24"/>
          <w:szCs w:val="24"/>
          <w:highlight w:val="none"/>
          <w:u w:val="single"/>
          <w14:textFill>
            <w14:solidFill>
              <w14:schemeClr w14:val="tx1"/>
            </w14:solidFill>
          </w14:textFill>
        </w:rPr>
        <w:t>月</w:t>
      </w:r>
      <w:r>
        <w:rPr>
          <w:rFonts w:hint="eastAsia" w:ascii="宋体" w:hAnsi="宋体" w:cs="宋体"/>
          <w:bCs/>
          <w:color w:val="000000" w:themeColor="text1"/>
          <w:sz w:val="24"/>
          <w:szCs w:val="24"/>
          <w:highlight w:val="none"/>
          <w:u w:val="single"/>
          <w:lang w:val="en-US" w:eastAsia="zh-CN"/>
          <w14:textFill>
            <w14:solidFill>
              <w14:schemeClr w14:val="tx1"/>
            </w14:solidFill>
          </w14:textFill>
        </w:rPr>
        <w:t>16</w:t>
      </w:r>
      <w:r>
        <w:rPr>
          <w:rFonts w:hint="eastAsia" w:ascii="宋体" w:hAnsi="宋体" w:eastAsia="宋体" w:cs="宋体"/>
          <w:bCs/>
          <w:color w:val="000000" w:themeColor="text1"/>
          <w:sz w:val="24"/>
          <w:szCs w:val="24"/>
          <w:highlight w:val="none"/>
          <w:u w:val="single"/>
          <w14:textFill>
            <w14:solidFill>
              <w14:schemeClr w14:val="tx1"/>
            </w14:solidFill>
          </w14:textFill>
        </w:rPr>
        <w:t>日</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1</w:t>
      </w:r>
      <w:r>
        <w:rPr>
          <w:rFonts w:hint="eastAsia" w:ascii="宋体" w:hAnsi="宋体" w:cs="宋体"/>
          <w:bCs/>
          <w:color w:val="000000" w:themeColor="text1"/>
          <w:sz w:val="24"/>
          <w:szCs w:val="24"/>
          <w:highlight w:val="none"/>
          <w:u w:val="single"/>
          <w:lang w:val="en-US" w:eastAsia="zh-CN"/>
          <w14:textFill>
            <w14:solidFill>
              <w14:schemeClr w14:val="tx1"/>
            </w14:solidFill>
          </w14:textFill>
        </w:rPr>
        <w:t>0</w:t>
      </w:r>
      <w:r>
        <w:rPr>
          <w:rFonts w:hint="eastAsia" w:ascii="宋体" w:hAnsi="宋体" w:eastAsia="宋体" w:cs="宋体"/>
          <w:bCs/>
          <w:color w:val="000000" w:themeColor="text1"/>
          <w:sz w:val="24"/>
          <w:szCs w:val="24"/>
          <w:highlight w:val="none"/>
          <w:u w:val="single"/>
          <w14:textFill>
            <w14:solidFill>
              <w14:schemeClr w14:val="tx1"/>
            </w14:solidFill>
          </w14:textFill>
        </w:rPr>
        <w:t>点</w:t>
      </w:r>
      <w:r>
        <w:rPr>
          <w:rFonts w:hint="eastAsia" w:ascii="宋体" w:hAnsi="宋体" w:cs="宋体"/>
          <w:bCs/>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bCs/>
          <w:color w:val="000000" w:themeColor="text1"/>
          <w:sz w:val="24"/>
          <w:szCs w:val="24"/>
          <w:highlight w:val="none"/>
          <w:u w:val="single"/>
          <w14:textFill>
            <w14:solidFill>
              <w14:schemeClr w14:val="tx1"/>
            </w14:solidFill>
          </w14:textFill>
        </w:rPr>
        <w:t>分（</w:t>
      </w:r>
      <w:r>
        <w:rPr>
          <w:rFonts w:hint="eastAsia" w:ascii="宋体" w:hAnsi="宋体" w:eastAsia="宋体" w:cs="宋体"/>
          <w:bCs/>
          <w:color w:val="000000" w:themeColor="text1"/>
          <w:sz w:val="24"/>
          <w:szCs w:val="24"/>
          <w:highlight w:val="none"/>
          <w14:textFill>
            <w14:solidFill>
              <w14:schemeClr w14:val="tx1"/>
            </w14:solidFill>
          </w14:textFill>
        </w:rPr>
        <w:t>北京时间）前递交投标文件</w:t>
      </w:r>
      <w:r>
        <w:rPr>
          <w:rFonts w:hint="eastAsia" w:ascii="宋体" w:hAnsi="宋体" w:eastAsia="宋体" w:cs="宋体"/>
          <w:color w:val="000000" w:themeColor="text1"/>
          <w:sz w:val="24"/>
          <w:szCs w:val="24"/>
          <w:highlight w:val="none"/>
          <w14:textFill>
            <w14:solidFill>
              <w14:schemeClr w14:val="tx1"/>
            </w14:solidFill>
          </w14:textFill>
        </w:rPr>
        <w:t>。</w:t>
      </w:r>
    </w:p>
    <w:p>
      <w:pPr>
        <w:pStyle w:val="5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2" w:firstLineChars="200"/>
        <w:textAlignment w:val="auto"/>
        <w:rPr>
          <w:rFonts w:hint="eastAsia" w:ascii="宋体" w:hAnsi="宋体" w:eastAsia="宋体" w:cs="宋体"/>
          <w:b/>
          <w:bCs/>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44"/>
          <w:sz w:val="24"/>
          <w:szCs w:val="24"/>
          <w:highlight w:val="none"/>
          <w:lang w:val="en-US" w:eastAsia="zh-CN" w:bidi="ar-SA"/>
          <w14:textFill>
            <w14:solidFill>
              <w14:schemeClr w14:val="tx1"/>
            </w14:solidFill>
          </w14:textFill>
        </w:rPr>
        <w:t xml:space="preserve">一、项目基本情况 </w:t>
      </w:r>
    </w:p>
    <w:p>
      <w:pPr>
        <w:spacing w:line="240" w:lineRule="auto"/>
        <w:ind w:firstLine="480" w:firstLineChars="200"/>
        <w:jc w:val="both"/>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bookmarkStart w:id="2" w:name="_Toc28359003"/>
      <w:bookmarkStart w:id="3" w:name="_Toc35393622"/>
      <w:bookmarkStart w:id="4" w:name="_Toc35393791"/>
      <w:bookmarkStart w:id="5" w:name="_Toc28359080"/>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项目编号：</w:t>
      </w:r>
      <w:r>
        <w:rPr>
          <w:rFonts w:hint="eastAsia" w:ascii="宋体" w:hAnsi="宋体" w:eastAsia="宋体" w:cs="宋体"/>
          <w:b w:val="0"/>
          <w:bCs w:val="0"/>
          <w:color w:val="FF0000"/>
          <w:kern w:val="44"/>
          <w:sz w:val="24"/>
          <w:szCs w:val="24"/>
          <w:highlight w:val="none"/>
          <w:lang w:val="en-US" w:eastAsia="zh-CN" w:bidi="ar-SA"/>
        </w:rPr>
        <w:t>XJYKDXHBXY2021-01</w:t>
      </w:r>
    </w:p>
    <w:p>
      <w:pPr>
        <w:pStyle w:val="5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textAlignment w:val="auto"/>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项目名称：</w:t>
      </w:r>
      <w:r>
        <w:rPr>
          <w:rFonts w:hint="eastAsia" w:cs="宋体"/>
          <w:color w:val="000000"/>
          <w:sz w:val="24"/>
          <w:u w:val="none"/>
          <w:lang w:eastAsia="zh-CN"/>
        </w:rPr>
        <w:t>新疆医科大学厚博学院克拉玛依校区食堂食材项目</w:t>
      </w:r>
    </w:p>
    <w:p>
      <w:pPr>
        <w:pStyle w:val="5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textAlignment w:val="auto"/>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采购方式：公开招标</w:t>
      </w:r>
    </w:p>
    <w:p>
      <w:pPr>
        <w:pStyle w:val="5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textAlignment w:val="auto"/>
        <w:rPr>
          <w:rFonts w:hint="default"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预算金额（元）：7000000</w:t>
      </w:r>
    </w:p>
    <w:p>
      <w:pPr>
        <w:pStyle w:val="5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textAlignment w:val="auto"/>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最高限价（元）：7000000</w:t>
      </w:r>
    </w:p>
    <w:p>
      <w:pPr>
        <w:pStyle w:val="5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textAlignment w:val="auto"/>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采购需求：</w:t>
      </w:r>
    </w:p>
    <w:p>
      <w:pPr>
        <w:pStyle w:val="5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textAlignment w:val="auto"/>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 xml:space="preserve">标项一 </w:t>
      </w: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br w:type="textWrapping"/>
      </w: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 xml:space="preserve">       数量：不限 </w:t>
      </w:r>
    </w:p>
    <w:p>
      <w:pPr>
        <w:pStyle w:val="5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textAlignment w:val="auto"/>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 xml:space="preserve">   预算金额（元）：</w:t>
      </w:r>
      <w:r>
        <w:rPr>
          <w:rFonts w:hint="eastAsia" w:cs="宋体"/>
          <w:b w:val="0"/>
          <w:bCs w:val="0"/>
          <w:color w:val="000000" w:themeColor="text1"/>
          <w:kern w:val="44"/>
          <w:sz w:val="24"/>
          <w:szCs w:val="24"/>
          <w:highlight w:val="none"/>
          <w:lang w:val="en-US" w:eastAsia="zh-CN" w:bidi="ar-SA"/>
          <w14:textFill>
            <w14:solidFill>
              <w14:schemeClr w14:val="tx1"/>
            </w14:solidFill>
          </w14:textFill>
        </w:rPr>
        <w:t>400000</w:t>
      </w: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 xml:space="preserve"> </w:t>
      </w:r>
    </w:p>
    <w:p>
      <w:pPr>
        <w:pStyle w:val="5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textAlignment w:val="auto"/>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 xml:space="preserve">   单位：个 </w:t>
      </w:r>
    </w:p>
    <w:p>
      <w:pPr>
        <w:pStyle w:val="5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textAlignment w:val="auto"/>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 xml:space="preserve">   简要规格描述：</w:t>
      </w:r>
      <w:r>
        <w:rPr>
          <w:rFonts w:hint="eastAsia" w:hAnsi="宋体"/>
          <w:color w:val="auto"/>
          <w:kern w:val="2"/>
        </w:rPr>
        <w:t>鲜牛羊肉：包括分割牛羊肉、整羊；</w:t>
      </w: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 xml:space="preserve"> </w:t>
      </w:r>
    </w:p>
    <w:p>
      <w:pPr>
        <w:pStyle w:val="5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textAlignment w:val="auto"/>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 xml:space="preserve">   备注：无 </w:t>
      </w:r>
    </w:p>
    <w:p>
      <w:pPr>
        <w:pStyle w:val="5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textAlignment w:val="auto"/>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 xml:space="preserve">标项二 </w:t>
      </w: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br w:type="textWrapping"/>
      </w: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 xml:space="preserve">       数量：不限 </w:t>
      </w:r>
    </w:p>
    <w:p>
      <w:pPr>
        <w:pStyle w:val="5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textAlignment w:val="auto"/>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 xml:space="preserve">   预算金额（元）：</w:t>
      </w:r>
      <w:r>
        <w:rPr>
          <w:rFonts w:hint="eastAsia" w:cs="宋体"/>
          <w:b w:val="0"/>
          <w:bCs w:val="0"/>
          <w:color w:val="000000" w:themeColor="text1"/>
          <w:kern w:val="44"/>
          <w:sz w:val="24"/>
          <w:szCs w:val="24"/>
          <w:highlight w:val="none"/>
          <w:lang w:val="en-US" w:eastAsia="zh-CN" w:bidi="ar-SA"/>
          <w14:textFill>
            <w14:solidFill>
              <w14:schemeClr w14:val="tx1"/>
            </w14:solidFill>
          </w14:textFill>
        </w:rPr>
        <w:t>400000</w:t>
      </w: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 xml:space="preserve"> </w:t>
      </w:r>
    </w:p>
    <w:p>
      <w:pPr>
        <w:pStyle w:val="5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textAlignment w:val="auto"/>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 xml:space="preserve">   单位：个 </w:t>
      </w:r>
    </w:p>
    <w:p>
      <w:pPr>
        <w:pStyle w:val="5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textAlignment w:val="auto"/>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 xml:space="preserve">   简要规格描述：</w:t>
      </w:r>
      <w:r>
        <w:rPr>
          <w:rFonts w:hint="eastAsia" w:hAnsi="宋体"/>
          <w:color w:val="auto"/>
          <w:kern w:val="2"/>
        </w:rPr>
        <w:t>鲜猪肉：包括里脊肉、前腿肉、后腿肉、五花肉、猪肘、猪蹄等；</w:t>
      </w: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 xml:space="preserve"> </w:t>
      </w:r>
    </w:p>
    <w:p>
      <w:pPr>
        <w:pStyle w:val="5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textAlignment w:val="auto"/>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 xml:space="preserve">   备注：无 </w:t>
      </w:r>
    </w:p>
    <w:p>
      <w:pPr>
        <w:pStyle w:val="5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textAlignment w:val="auto"/>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 xml:space="preserve">标项三 </w:t>
      </w: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br w:type="textWrapping"/>
      </w: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 xml:space="preserve">       数量：不限 </w:t>
      </w:r>
    </w:p>
    <w:p>
      <w:pPr>
        <w:pStyle w:val="5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textAlignment w:val="auto"/>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 xml:space="preserve">   预算金额（元）：</w:t>
      </w:r>
      <w:r>
        <w:rPr>
          <w:rFonts w:hint="eastAsia" w:cs="宋体"/>
          <w:b w:val="0"/>
          <w:bCs w:val="0"/>
          <w:color w:val="000000" w:themeColor="text1"/>
          <w:kern w:val="44"/>
          <w:sz w:val="24"/>
          <w:szCs w:val="24"/>
          <w:highlight w:val="none"/>
          <w:lang w:val="en-US" w:eastAsia="zh-CN" w:bidi="ar-SA"/>
          <w14:textFill>
            <w14:solidFill>
              <w14:schemeClr w14:val="tx1"/>
            </w14:solidFill>
          </w14:textFill>
        </w:rPr>
        <w:t>1500000</w:t>
      </w: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 xml:space="preserve"> </w:t>
      </w:r>
    </w:p>
    <w:p>
      <w:pPr>
        <w:pStyle w:val="5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textAlignment w:val="auto"/>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 xml:space="preserve">   单位：个 </w:t>
      </w:r>
    </w:p>
    <w:p>
      <w:pPr>
        <w:pStyle w:val="5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textAlignment w:val="auto"/>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 xml:space="preserve">   简要规格描述：</w:t>
      </w:r>
      <w:r>
        <w:rPr>
          <w:rFonts w:hint="eastAsia" w:hAnsi="宋体"/>
          <w:color w:val="0000FF"/>
          <w:kern w:val="2"/>
        </w:rPr>
        <w:t>蔬菜：包括各种蔬菜、菌类等；</w:t>
      </w:r>
    </w:p>
    <w:p>
      <w:pPr>
        <w:pStyle w:val="5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textAlignment w:val="auto"/>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 xml:space="preserve">   备注：无 </w:t>
      </w:r>
    </w:p>
    <w:p>
      <w:pPr>
        <w:pStyle w:val="5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textAlignment w:val="auto"/>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 xml:space="preserve">标项四 </w:t>
      </w: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br w:type="textWrapping"/>
      </w: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 xml:space="preserve">       数量：不限 </w:t>
      </w:r>
    </w:p>
    <w:p>
      <w:pPr>
        <w:pStyle w:val="5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textAlignment w:val="auto"/>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 xml:space="preserve">   预算金额（元）：</w:t>
      </w:r>
      <w:r>
        <w:rPr>
          <w:rFonts w:hint="eastAsia" w:cs="宋体"/>
          <w:b w:val="0"/>
          <w:bCs w:val="0"/>
          <w:color w:val="000000" w:themeColor="text1"/>
          <w:kern w:val="44"/>
          <w:sz w:val="24"/>
          <w:szCs w:val="24"/>
          <w:highlight w:val="none"/>
          <w:lang w:val="en-US" w:eastAsia="zh-CN" w:bidi="ar-SA"/>
          <w14:textFill>
            <w14:solidFill>
              <w14:schemeClr w14:val="tx1"/>
            </w14:solidFill>
          </w14:textFill>
        </w:rPr>
        <w:t>400000</w:t>
      </w: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 xml:space="preserve"> </w:t>
      </w:r>
    </w:p>
    <w:p>
      <w:pPr>
        <w:pStyle w:val="5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textAlignment w:val="auto"/>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 xml:space="preserve">   单位：个 </w:t>
      </w:r>
    </w:p>
    <w:p>
      <w:pPr>
        <w:pStyle w:val="5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textAlignment w:val="auto"/>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 xml:space="preserve">   简要规格描述：</w:t>
      </w:r>
      <w:r>
        <w:rPr>
          <w:rFonts w:hint="eastAsia" w:hAnsi="宋体"/>
          <w:color w:val="auto"/>
          <w:kern w:val="2"/>
        </w:rPr>
        <w:t>蛋类：包括各种蛋类；</w:t>
      </w:r>
    </w:p>
    <w:p>
      <w:pPr>
        <w:pStyle w:val="5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textAlignment w:val="auto"/>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 xml:space="preserve">   备注：无 </w:t>
      </w:r>
    </w:p>
    <w:p>
      <w:pPr>
        <w:pStyle w:val="5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textAlignment w:val="auto"/>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标项五</w:t>
      </w: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br w:type="textWrapping"/>
      </w: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 xml:space="preserve">       数量：不限 </w:t>
      </w:r>
    </w:p>
    <w:p>
      <w:pPr>
        <w:pStyle w:val="5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textAlignment w:val="auto"/>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 xml:space="preserve">   预算金额（元）：</w:t>
      </w:r>
      <w:r>
        <w:rPr>
          <w:rFonts w:hint="eastAsia" w:cs="宋体"/>
          <w:b w:val="0"/>
          <w:bCs w:val="0"/>
          <w:color w:val="000000" w:themeColor="text1"/>
          <w:kern w:val="44"/>
          <w:sz w:val="24"/>
          <w:szCs w:val="24"/>
          <w:highlight w:val="none"/>
          <w:lang w:val="en-US" w:eastAsia="zh-CN" w:bidi="ar-SA"/>
          <w14:textFill>
            <w14:solidFill>
              <w14:schemeClr w14:val="tx1"/>
            </w14:solidFill>
          </w14:textFill>
        </w:rPr>
        <w:t>2000000</w:t>
      </w: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 xml:space="preserve"> </w:t>
      </w:r>
    </w:p>
    <w:p>
      <w:pPr>
        <w:pStyle w:val="5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textAlignment w:val="auto"/>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 xml:space="preserve">   单位：个 </w:t>
      </w:r>
    </w:p>
    <w:p>
      <w:pPr>
        <w:pStyle w:val="5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textAlignment w:val="auto"/>
        <w:rPr>
          <w:rFonts w:hint="eastAsia" w:hAnsi="宋体"/>
          <w:color w:val="auto"/>
          <w:kern w:val="2"/>
        </w:rPr>
      </w:pP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 xml:space="preserve">   简要规格描述：</w:t>
      </w:r>
      <w:r>
        <w:rPr>
          <w:rFonts w:hint="eastAsia" w:hAnsi="宋体"/>
          <w:color w:val="auto"/>
          <w:kern w:val="2"/>
        </w:rPr>
        <w:t>冻货：包括冻家禽、冻家畜、冻海鲜及其他预包装冷冻食品、冻猪牛羊肉。</w:t>
      </w:r>
    </w:p>
    <w:p>
      <w:pPr>
        <w:pStyle w:val="5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textAlignment w:val="auto"/>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 xml:space="preserve">   备注：无 </w:t>
      </w:r>
    </w:p>
    <w:p>
      <w:pPr>
        <w:pStyle w:val="5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textAlignment w:val="auto"/>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标项六</w:t>
      </w: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br w:type="textWrapping"/>
      </w: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 xml:space="preserve">       数量：不限 </w:t>
      </w:r>
    </w:p>
    <w:p>
      <w:pPr>
        <w:pStyle w:val="5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textAlignment w:val="auto"/>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 xml:space="preserve">   预算金额（元）：</w:t>
      </w:r>
      <w:r>
        <w:rPr>
          <w:rFonts w:hint="eastAsia" w:cs="宋体"/>
          <w:b w:val="0"/>
          <w:bCs w:val="0"/>
          <w:color w:val="000000" w:themeColor="text1"/>
          <w:kern w:val="44"/>
          <w:sz w:val="24"/>
          <w:szCs w:val="24"/>
          <w:highlight w:val="none"/>
          <w:lang w:val="en-US" w:eastAsia="zh-CN" w:bidi="ar-SA"/>
          <w14:textFill>
            <w14:solidFill>
              <w14:schemeClr w14:val="tx1"/>
            </w14:solidFill>
          </w14:textFill>
        </w:rPr>
        <w:t>1300000</w:t>
      </w: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 xml:space="preserve"> </w:t>
      </w:r>
    </w:p>
    <w:p>
      <w:pPr>
        <w:pStyle w:val="5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textAlignment w:val="auto"/>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 xml:space="preserve">   单位：个 </w:t>
      </w:r>
    </w:p>
    <w:p>
      <w:pPr>
        <w:pStyle w:val="5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textAlignment w:val="auto"/>
        <w:rPr>
          <w:rFonts w:hint="eastAsia" w:hAnsi="宋体"/>
          <w:color w:val="auto"/>
          <w:kern w:val="2"/>
        </w:rPr>
      </w:pP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 xml:space="preserve">   简要规格描述：</w:t>
      </w:r>
      <w:r>
        <w:rPr>
          <w:rFonts w:hint="eastAsia" w:hAnsi="宋体"/>
          <w:color w:val="auto"/>
          <w:kern w:val="2"/>
        </w:rPr>
        <w:t>粮油：包括大米、面粉、食用油、杂粮；</w:t>
      </w:r>
    </w:p>
    <w:p>
      <w:pPr>
        <w:pStyle w:val="5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textAlignment w:val="auto"/>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 xml:space="preserve">   备注：无 </w:t>
      </w:r>
    </w:p>
    <w:p>
      <w:pPr>
        <w:pStyle w:val="5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textAlignment w:val="auto"/>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标项七</w:t>
      </w: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br w:type="textWrapping"/>
      </w: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 xml:space="preserve">       数量：不限 </w:t>
      </w:r>
    </w:p>
    <w:p>
      <w:pPr>
        <w:pStyle w:val="5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textAlignment w:val="auto"/>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 xml:space="preserve">   预算金额（元）：</w:t>
      </w:r>
      <w:r>
        <w:rPr>
          <w:rFonts w:hint="eastAsia" w:cs="宋体"/>
          <w:b w:val="0"/>
          <w:bCs w:val="0"/>
          <w:color w:val="000000" w:themeColor="text1"/>
          <w:kern w:val="44"/>
          <w:sz w:val="24"/>
          <w:szCs w:val="24"/>
          <w:highlight w:val="none"/>
          <w:lang w:val="en-US" w:eastAsia="zh-CN" w:bidi="ar-SA"/>
          <w14:textFill>
            <w14:solidFill>
              <w14:schemeClr w14:val="tx1"/>
            </w14:solidFill>
          </w14:textFill>
        </w:rPr>
        <w:t>300000</w:t>
      </w: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 xml:space="preserve"> </w:t>
      </w:r>
    </w:p>
    <w:p>
      <w:pPr>
        <w:pStyle w:val="5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textAlignment w:val="auto"/>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 xml:space="preserve">   单位：个 </w:t>
      </w:r>
    </w:p>
    <w:p>
      <w:pPr>
        <w:pStyle w:val="5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textAlignment w:val="auto"/>
        <w:rPr>
          <w:rFonts w:hint="eastAsia" w:hAnsi="宋体"/>
          <w:color w:val="auto"/>
          <w:kern w:val="2"/>
        </w:rPr>
      </w:pP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 xml:space="preserve">   简要规格描述：</w:t>
      </w:r>
      <w:r>
        <w:rPr>
          <w:rFonts w:hint="eastAsia" w:hAnsi="宋体"/>
          <w:kern w:val="2"/>
        </w:rPr>
        <w:t>豆制品：包括豆腐、豆皮、豆干、魔芋、豆芽等；</w:t>
      </w:r>
    </w:p>
    <w:p>
      <w:pPr>
        <w:pStyle w:val="5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textAlignment w:val="auto"/>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 xml:space="preserve">   备注：无 </w:t>
      </w:r>
    </w:p>
    <w:p>
      <w:pPr>
        <w:pStyle w:val="5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textAlignment w:val="auto"/>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标项八</w:t>
      </w: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br w:type="textWrapping"/>
      </w: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 xml:space="preserve">       数量：不限 </w:t>
      </w:r>
    </w:p>
    <w:p>
      <w:pPr>
        <w:pStyle w:val="5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textAlignment w:val="auto"/>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 xml:space="preserve">   预算金额（元）：</w:t>
      </w:r>
      <w:r>
        <w:rPr>
          <w:rFonts w:hint="eastAsia" w:cs="宋体"/>
          <w:b w:val="0"/>
          <w:bCs w:val="0"/>
          <w:color w:val="000000" w:themeColor="text1"/>
          <w:kern w:val="44"/>
          <w:sz w:val="24"/>
          <w:szCs w:val="24"/>
          <w:highlight w:val="none"/>
          <w:lang w:val="en-US" w:eastAsia="zh-CN" w:bidi="ar-SA"/>
          <w14:textFill>
            <w14:solidFill>
              <w14:schemeClr w14:val="tx1"/>
            </w14:solidFill>
          </w14:textFill>
        </w:rPr>
        <w:t>700000</w:t>
      </w: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 xml:space="preserve"> </w:t>
      </w:r>
    </w:p>
    <w:p>
      <w:pPr>
        <w:pStyle w:val="5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textAlignment w:val="auto"/>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 xml:space="preserve">   单位：个 </w:t>
      </w:r>
    </w:p>
    <w:p>
      <w:pPr>
        <w:pStyle w:val="5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textAlignment w:val="auto"/>
        <w:rPr>
          <w:rFonts w:hint="eastAsia" w:hAnsi="宋体"/>
          <w:color w:val="auto"/>
          <w:kern w:val="2"/>
        </w:rPr>
      </w:pP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 xml:space="preserve">   简要规格描述：</w:t>
      </w:r>
      <w:r>
        <w:rPr>
          <w:rFonts w:hint="eastAsia" w:ascii="宋体" w:hAnsi="宋体" w:cs="宋体"/>
          <w:sz w:val="24"/>
        </w:rPr>
        <w:t>调味品及其他：包</w:t>
      </w:r>
      <w:r>
        <w:rPr>
          <w:rFonts w:hint="eastAsia" w:ascii="宋体" w:hAnsi="宋体" w:cs="宋体"/>
          <w:color w:val="0000FF"/>
          <w:sz w:val="24"/>
        </w:rPr>
        <w:t>括预包装食品、散称调味品及干货。</w:t>
      </w:r>
    </w:p>
    <w:p>
      <w:pPr>
        <w:pStyle w:val="5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textAlignment w:val="auto"/>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 xml:space="preserve">   备注：无 </w:t>
      </w:r>
    </w:p>
    <w:p>
      <w:pPr>
        <w:pStyle w:val="5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textAlignment w:val="auto"/>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合同履行期限：详见采购文件</w:t>
      </w:r>
    </w:p>
    <w:p>
      <w:pPr>
        <w:pStyle w:val="5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textAlignment w:val="auto"/>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本项目不接受联合体。</w:t>
      </w:r>
    </w:p>
    <w:p>
      <w:pPr>
        <w:pStyle w:val="5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right="0" w:firstLine="482" w:firstLineChars="200"/>
        <w:textAlignment w:val="auto"/>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44"/>
          <w:sz w:val="24"/>
          <w:szCs w:val="24"/>
          <w:highlight w:val="none"/>
          <w:lang w:val="en-US" w:eastAsia="zh-CN" w:bidi="ar-SA"/>
          <w14:textFill>
            <w14:solidFill>
              <w14:schemeClr w14:val="tx1"/>
            </w14:solidFill>
          </w14:textFill>
        </w:rPr>
        <w:t>二、申请人的资格要求：</w:t>
      </w:r>
      <w:bookmarkEnd w:id="2"/>
      <w:bookmarkEnd w:id="3"/>
      <w:bookmarkEnd w:id="4"/>
      <w:bookmarkEnd w:id="5"/>
    </w:p>
    <w:p>
      <w:pPr>
        <w:pStyle w:val="5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0" w:firstLineChars="200"/>
        <w:textAlignment w:val="auto"/>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1、满足《中华人民共和国政府采购法》第二十二条规定；</w:t>
      </w:r>
    </w:p>
    <w:p>
      <w:pPr>
        <w:pStyle w:val="5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0" w:firstLineChars="200"/>
        <w:textAlignment w:val="auto"/>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bookmarkStart w:id="6" w:name="_Toc28359081"/>
      <w:bookmarkStart w:id="7" w:name="_Toc28359004"/>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2、落实政府采购政策需满足的资格要求：</w:t>
      </w:r>
      <w:r>
        <w:rPr>
          <w:rFonts w:hint="eastAsia" w:ascii="宋体" w:hAnsi="宋体" w:eastAsia="宋体" w:cs="宋体"/>
          <w:kern w:val="0"/>
          <w:sz w:val="24"/>
          <w:szCs w:val="24"/>
        </w:rPr>
        <w:t>标项一</w:t>
      </w:r>
      <w:r>
        <w:rPr>
          <w:rFonts w:hint="eastAsia" w:ascii="宋体" w:hAnsi="宋体" w:eastAsia="宋体" w:cs="宋体"/>
          <w:kern w:val="0"/>
          <w:sz w:val="24"/>
          <w:szCs w:val="24"/>
          <w:lang w:eastAsia="zh-CN"/>
        </w:rPr>
        <w:t>至</w:t>
      </w:r>
      <w:r>
        <w:rPr>
          <w:rFonts w:hint="eastAsia" w:ascii="宋体" w:hAnsi="宋体" w:eastAsia="宋体" w:cs="宋体"/>
          <w:kern w:val="0"/>
          <w:sz w:val="24"/>
          <w:szCs w:val="24"/>
        </w:rPr>
        <w:t>标项</w:t>
      </w:r>
      <w:r>
        <w:rPr>
          <w:rFonts w:hint="eastAsia" w:ascii="宋体" w:hAnsi="宋体" w:eastAsia="宋体" w:cs="宋体"/>
          <w:kern w:val="0"/>
          <w:sz w:val="24"/>
          <w:szCs w:val="24"/>
          <w:lang w:eastAsia="zh-CN"/>
        </w:rPr>
        <w:t>八</w:t>
      </w:r>
      <w:r>
        <w:rPr>
          <w:rFonts w:hint="eastAsia" w:ascii="宋体" w:hAnsi="宋体" w:eastAsia="宋体" w:cs="宋体"/>
          <w:kern w:val="0"/>
          <w:sz w:val="24"/>
          <w:szCs w:val="24"/>
        </w:rPr>
        <w:t>:</w:t>
      </w:r>
      <w:r>
        <w:rPr>
          <w:rFonts w:hint="eastAsia" w:cs="宋体"/>
          <w:sz w:val="24"/>
          <w:szCs w:val="24"/>
          <w:lang w:eastAsia="zh-CN"/>
        </w:rPr>
        <w:t>供应商</w:t>
      </w:r>
      <w:r>
        <w:rPr>
          <w:rFonts w:ascii="宋体" w:hAnsi="宋体" w:eastAsia="宋体" w:cs="宋体"/>
          <w:sz w:val="24"/>
          <w:szCs w:val="24"/>
        </w:rPr>
        <w:t>为中小企业/小微企业。</w:t>
      </w:r>
      <w:r>
        <w:rPr>
          <w:rFonts w:hint="default"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  </w:t>
      </w:r>
    </w:p>
    <w:p>
      <w:pPr>
        <w:pStyle w:val="5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0" w:firstLineChars="200"/>
        <w:textAlignment w:val="auto"/>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bookmarkStart w:id="8" w:name="_Toc35393623"/>
      <w:bookmarkStart w:id="9" w:name="_Toc35393792"/>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3、本项目的特定资格要求：</w:t>
      </w:r>
      <w:bookmarkStart w:id="10" w:name="_Toc35393631"/>
      <w:bookmarkEnd w:id="10"/>
      <w:r>
        <w:rPr>
          <w:rFonts w:hint="eastAsia" w:ascii="宋体" w:hAnsi="宋体" w:eastAsia="宋体" w:cs="宋体"/>
          <w:kern w:val="0"/>
          <w:sz w:val="24"/>
          <w:szCs w:val="24"/>
        </w:rPr>
        <w:t>标项一</w:t>
      </w:r>
      <w:r>
        <w:rPr>
          <w:rFonts w:hint="eastAsia" w:ascii="宋体" w:hAnsi="宋体" w:eastAsia="宋体" w:cs="宋体"/>
          <w:kern w:val="0"/>
          <w:sz w:val="24"/>
          <w:szCs w:val="24"/>
          <w:lang w:eastAsia="zh-CN"/>
        </w:rPr>
        <w:t>至</w:t>
      </w:r>
      <w:r>
        <w:rPr>
          <w:rFonts w:hint="eastAsia" w:ascii="宋体" w:hAnsi="宋体" w:eastAsia="宋体" w:cs="宋体"/>
          <w:kern w:val="0"/>
          <w:sz w:val="24"/>
          <w:szCs w:val="24"/>
        </w:rPr>
        <w:t>标项</w:t>
      </w:r>
      <w:r>
        <w:rPr>
          <w:rFonts w:hint="eastAsia" w:ascii="宋体" w:hAnsi="宋体" w:eastAsia="宋体" w:cs="宋体"/>
          <w:kern w:val="0"/>
          <w:sz w:val="24"/>
          <w:szCs w:val="24"/>
          <w:lang w:eastAsia="zh-CN"/>
        </w:rPr>
        <w:t>八</w:t>
      </w: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:1）在中华人民共和国境内注册，依法取得营业执照及营业执照在有效期内；2）</w:t>
      </w:r>
      <w:r>
        <w:rPr>
          <w:rFonts w:hint="eastAsia" w:ascii="宋体" w:hAnsi="宋体" w:eastAsia="宋体" w:cs="宋体"/>
          <w:color w:val="auto"/>
          <w:sz w:val="24"/>
          <w:highlight w:val="none"/>
        </w:rPr>
        <w:t>具有在有效期内的《食品经营许可证》</w:t>
      </w:r>
      <w:r>
        <w:rPr>
          <w:rFonts w:hint="eastAsia" w:ascii="宋体" w:hAnsi="宋体" w:eastAsia="宋体" w:cs="宋体"/>
          <w:color w:val="auto"/>
          <w:sz w:val="24"/>
          <w:highlight w:val="none"/>
          <w:lang w:val="zh-CN"/>
        </w:rPr>
        <w:t>（初级农产品不提供）</w:t>
      </w: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w:t>
      </w:r>
    </w:p>
    <w:p>
      <w:pPr>
        <w:pStyle w:val="5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right="0" w:firstLine="480" w:firstLineChars="200"/>
        <w:textAlignment w:val="auto"/>
        <w:rPr>
          <w:rFonts w:hint="default"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4、各投标人根据采购项目自行选择相应标包参加本次采购活动。  </w:t>
      </w:r>
    </w:p>
    <w:bookmarkEnd w:id="6"/>
    <w:bookmarkEnd w:id="7"/>
    <w:bookmarkEnd w:id="8"/>
    <w:bookmarkEnd w:id="9"/>
    <w:p>
      <w:pPr>
        <w:pStyle w:val="5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2" w:firstLineChars="200"/>
        <w:textAlignment w:val="auto"/>
        <w:rPr>
          <w:rFonts w:hint="eastAsia" w:ascii="宋体" w:hAnsi="宋体" w:eastAsia="宋体" w:cs="宋体"/>
          <w:b/>
          <w:bCs/>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44"/>
          <w:sz w:val="24"/>
          <w:szCs w:val="24"/>
          <w:highlight w:val="none"/>
          <w:lang w:val="en-US" w:eastAsia="zh-CN" w:bidi="ar-SA"/>
          <w14:textFill>
            <w14:solidFill>
              <w14:schemeClr w14:val="tx1"/>
            </w14:solidFill>
          </w14:textFill>
        </w:rPr>
        <w:t>三、获取招标文件</w:t>
      </w:r>
    </w:p>
    <w:p>
      <w:pPr>
        <w:pStyle w:val="5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0" w:firstLineChars="200"/>
        <w:textAlignment w:val="auto"/>
        <w:rPr>
          <w:rFonts w:hint="eastAsia" w:ascii="宋体" w:hAnsi="宋体" w:eastAsia="宋体" w:cs="宋体"/>
          <w:b w:val="0"/>
          <w:bCs w:val="0"/>
          <w:color w:val="000000" w:themeColor="text1"/>
          <w:kern w:val="44"/>
          <w:sz w:val="24"/>
          <w:szCs w:val="24"/>
          <w:highlight w:val="none"/>
          <w:u w:val="singl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时间：</w:t>
      </w:r>
      <w:r>
        <w:rPr>
          <w:rFonts w:hint="eastAsia" w:eastAsia="宋体" w:cs="宋体"/>
          <w:b w:val="0"/>
          <w:bCs w:val="0"/>
          <w:color w:val="000000" w:themeColor="text1"/>
          <w:kern w:val="44"/>
          <w:sz w:val="24"/>
          <w:szCs w:val="24"/>
          <w:highlight w:val="none"/>
          <w:u w:val="single"/>
          <w:lang w:val="en-US" w:eastAsia="zh-CN" w:bidi="ar-SA"/>
          <w14:textFill>
            <w14:solidFill>
              <w14:schemeClr w14:val="tx1"/>
            </w14:solidFill>
          </w14:textFill>
        </w:rPr>
        <w:t>202</w:t>
      </w:r>
      <w:r>
        <w:rPr>
          <w:rFonts w:hint="eastAsia" w:cs="宋体"/>
          <w:b w:val="0"/>
          <w:bCs w:val="0"/>
          <w:color w:val="000000" w:themeColor="text1"/>
          <w:kern w:val="44"/>
          <w:sz w:val="24"/>
          <w:szCs w:val="24"/>
          <w:highlight w:val="none"/>
          <w:u w:val="single"/>
          <w:lang w:val="en-US" w:eastAsia="zh-CN" w:bidi="ar-SA"/>
          <w14:textFill>
            <w14:solidFill>
              <w14:schemeClr w14:val="tx1"/>
            </w14:solidFill>
          </w14:textFill>
        </w:rPr>
        <w:t>1</w:t>
      </w:r>
      <w:r>
        <w:rPr>
          <w:rFonts w:hint="eastAsia" w:ascii="宋体" w:hAnsi="宋体" w:eastAsia="宋体" w:cs="宋体"/>
          <w:b w:val="0"/>
          <w:bCs w:val="0"/>
          <w:color w:val="000000" w:themeColor="text1"/>
          <w:kern w:val="44"/>
          <w:sz w:val="24"/>
          <w:szCs w:val="24"/>
          <w:highlight w:val="none"/>
          <w:u w:val="single"/>
          <w:lang w:val="en-US" w:eastAsia="zh-CN" w:bidi="ar-SA"/>
          <w14:textFill>
            <w14:solidFill>
              <w14:schemeClr w14:val="tx1"/>
            </w14:solidFill>
          </w14:textFill>
        </w:rPr>
        <w:t>年</w:t>
      </w:r>
      <w:r>
        <w:rPr>
          <w:rFonts w:hint="eastAsia" w:cs="宋体"/>
          <w:b w:val="0"/>
          <w:bCs w:val="0"/>
          <w:color w:val="000000" w:themeColor="text1"/>
          <w:kern w:val="44"/>
          <w:sz w:val="24"/>
          <w:szCs w:val="24"/>
          <w:highlight w:val="none"/>
          <w:u w:val="single"/>
          <w:lang w:val="en-US" w:eastAsia="zh-CN" w:bidi="ar-SA"/>
          <w14:textFill>
            <w14:solidFill>
              <w14:schemeClr w14:val="tx1"/>
            </w14:solidFill>
          </w14:textFill>
        </w:rPr>
        <w:t>11</w:t>
      </w:r>
      <w:r>
        <w:rPr>
          <w:rFonts w:hint="eastAsia" w:ascii="宋体" w:hAnsi="宋体" w:eastAsia="宋体" w:cs="宋体"/>
          <w:b w:val="0"/>
          <w:bCs w:val="0"/>
          <w:color w:val="000000" w:themeColor="text1"/>
          <w:kern w:val="44"/>
          <w:sz w:val="24"/>
          <w:szCs w:val="24"/>
          <w:highlight w:val="none"/>
          <w:u w:val="single"/>
          <w:lang w:val="en-US" w:eastAsia="zh-CN" w:bidi="ar-SA"/>
          <w14:textFill>
            <w14:solidFill>
              <w14:schemeClr w14:val="tx1"/>
            </w14:solidFill>
          </w14:textFill>
        </w:rPr>
        <w:t>月</w:t>
      </w:r>
      <w:r>
        <w:rPr>
          <w:rFonts w:hint="eastAsia" w:cs="宋体"/>
          <w:b w:val="0"/>
          <w:bCs w:val="0"/>
          <w:color w:val="000000" w:themeColor="text1"/>
          <w:kern w:val="44"/>
          <w:sz w:val="24"/>
          <w:szCs w:val="24"/>
          <w:highlight w:val="none"/>
          <w:u w:val="single"/>
          <w:lang w:val="en-US" w:eastAsia="zh-CN" w:bidi="ar-SA"/>
          <w14:textFill>
            <w14:solidFill>
              <w14:schemeClr w14:val="tx1"/>
            </w14:solidFill>
          </w14:textFill>
        </w:rPr>
        <w:t>26</w:t>
      </w:r>
      <w:r>
        <w:rPr>
          <w:rFonts w:hint="eastAsia" w:ascii="宋体" w:hAnsi="宋体" w:eastAsia="宋体" w:cs="宋体"/>
          <w:b w:val="0"/>
          <w:bCs w:val="0"/>
          <w:color w:val="000000" w:themeColor="text1"/>
          <w:kern w:val="44"/>
          <w:sz w:val="24"/>
          <w:szCs w:val="24"/>
          <w:highlight w:val="none"/>
          <w:u w:val="single"/>
          <w:lang w:val="en-US" w:eastAsia="zh-CN" w:bidi="ar-SA"/>
          <w14:textFill>
            <w14:solidFill>
              <w14:schemeClr w14:val="tx1"/>
            </w14:solidFill>
          </w14:textFill>
        </w:rPr>
        <w:t>日至</w:t>
      </w:r>
      <w:r>
        <w:rPr>
          <w:rFonts w:hint="eastAsia" w:eastAsia="宋体" w:cs="宋体"/>
          <w:b w:val="0"/>
          <w:bCs w:val="0"/>
          <w:color w:val="000000" w:themeColor="text1"/>
          <w:kern w:val="44"/>
          <w:sz w:val="24"/>
          <w:szCs w:val="24"/>
          <w:highlight w:val="none"/>
          <w:u w:val="single"/>
          <w:lang w:val="en-US" w:eastAsia="zh-CN" w:bidi="ar-SA"/>
          <w14:textFill>
            <w14:solidFill>
              <w14:schemeClr w14:val="tx1"/>
            </w14:solidFill>
          </w14:textFill>
        </w:rPr>
        <w:t>202</w:t>
      </w:r>
      <w:r>
        <w:rPr>
          <w:rFonts w:hint="eastAsia" w:cs="宋体"/>
          <w:b w:val="0"/>
          <w:bCs w:val="0"/>
          <w:color w:val="000000" w:themeColor="text1"/>
          <w:kern w:val="44"/>
          <w:sz w:val="24"/>
          <w:szCs w:val="24"/>
          <w:highlight w:val="none"/>
          <w:u w:val="single"/>
          <w:lang w:val="en-US" w:eastAsia="zh-CN" w:bidi="ar-SA"/>
          <w14:textFill>
            <w14:solidFill>
              <w14:schemeClr w14:val="tx1"/>
            </w14:solidFill>
          </w14:textFill>
        </w:rPr>
        <w:t>1</w:t>
      </w:r>
      <w:r>
        <w:rPr>
          <w:rFonts w:hint="eastAsia" w:ascii="宋体" w:hAnsi="宋体" w:eastAsia="宋体" w:cs="宋体"/>
          <w:b w:val="0"/>
          <w:bCs w:val="0"/>
          <w:color w:val="000000" w:themeColor="text1"/>
          <w:kern w:val="44"/>
          <w:sz w:val="24"/>
          <w:szCs w:val="24"/>
          <w:highlight w:val="none"/>
          <w:u w:val="single"/>
          <w:lang w:val="en-US" w:eastAsia="zh-CN" w:bidi="ar-SA"/>
          <w14:textFill>
            <w14:solidFill>
              <w14:schemeClr w14:val="tx1"/>
            </w14:solidFill>
          </w14:textFill>
        </w:rPr>
        <w:t>年</w:t>
      </w:r>
      <w:r>
        <w:rPr>
          <w:rFonts w:hint="eastAsia" w:cs="宋体"/>
          <w:b w:val="0"/>
          <w:bCs w:val="0"/>
          <w:color w:val="000000" w:themeColor="text1"/>
          <w:kern w:val="44"/>
          <w:sz w:val="24"/>
          <w:szCs w:val="24"/>
          <w:highlight w:val="none"/>
          <w:u w:val="single"/>
          <w:lang w:val="en-US" w:eastAsia="zh-CN" w:bidi="ar-SA"/>
          <w14:textFill>
            <w14:solidFill>
              <w14:schemeClr w14:val="tx1"/>
            </w14:solidFill>
          </w14:textFill>
        </w:rPr>
        <w:t>12</w:t>
      </w:r>
      <w:r>
        <w:rPr>
          <w:rFonts w:hint="eastAsia" w:ascii="宋体" w:hAnsi="宋体" w:eastAsia="宋体" w:cs="宋体"/>
          <w:b w:val="0"/>
          <w:bCs w:val="0"/>
          <w:color w:val="000000" w:themeColor="text1"/>
          <w:kern w:val="44"/>
          <w:sz w:val="24"/>
          <w:szCs w:val="24"/>
          <w:highlight w:val="none"/>
          <w:u w:val="single"/>
          <w:lang w:val="en-US" w:eastAsia="zh-CN" w:bidi="ar-SA"/>
          <w14:textFill>
            <w14:solidFill>
              <w14:schemeClr w14:val="tx1"/>
            </w14:solidFill>
          </w14:textFill>
        </w:rPr>
        <w:t>月</w:t>
      </w:r>
      <w:r>
        <w:rPr>
          <w:rFonts w:hint="eastAsia" w:cs="宋体"/>
          <w:b w:val="0"/>
          <w:bCs w:val="0"/>
          <w:color w:val="000000" w:themeColor="text1"/>
          <w:kern w:val="44"/>
          <w:sz w:val="24"/>
          <w:szCs w:val="24"/>
          <w:highlight w:val="none"/>
          <w:u w:val="single"/>
          <w:lang w:val="en-US" w:eastAsia="zh-CN" w:bidi="ar-SA"/>
          <w14:textFill>
            <w14:solidFill>
              <w14:schemeClr w14:val="tx1"/>
            </w14:solidFill>
          </w14:textFill>
        </w:rPr>
        <w:t>15</w:t>
      </w:r>
      <w:r>
        <w:rPr>
          <w:rFonts w:hint="eastAsia" w:ascii="宋体" w:hAnsi="宋体" w:eastAsia="宋体" w:cs="宋体"/>
          <w:b w:val="0"/>
          <w:bCs w:val="0"/>
          <w:color w:val="000000" w:themeColor="text1"/>
          <w:kern w:val="44"/>
          <w:sz w:val="24"/>
          <w:szCs w:val="24"/>
          <w:highlight w:val="none"/>
          <w:u w:val="single"/>
          <w:lang w:val="en-US" w:eastAsia="zh-CN" w:bidi="ar-SA"/>
          <w14:textFill>
            <w14:solidFill>
              <w14:schemeClr w14:val="tx1"/>
            </w14:solidFill>
          </w14:textFill>
        </w:rPr>
        <w:t>日</w:t>
      </w:r>
      <w:r>
        <w:rPr>
          <w:rFonts w:hint="eastAsia" w:eastAsia="宋体" w:cs="宋体"/>
          <w:b w:val="0"/>
          <w:bCs w:val="0"/>
          <w:color w:val="000000" w:themeColor="text1"/>
          <w:kern w:val="44"/>
          <w:sz w:val="24"/>
          <w:szCs w:val="24"/>
          <w:highlight w:val="none"/>
          <w:u w:val="single"/>
          <w:lang w:val="en-US" w:eastAsia="zh-CN" w:bidi="ar-SA"/>
          <w14:textFill>
            <w14:solidFill>
              <w14:schemeClr w14:val="tx1"/>
            </w14:solidFill>
          </w14:textFill>
        </w:rPr>
        <w:t xml:space="preserve"> 1</w:t>
      </w:r>
      <w:r>
        <w:rPr>
          <w:rFonts w:hint="eastAsia" w:cs="宋体"/>
          <w:b w:val="0"/>
          <w:bCs w:val="0"/>
          <w:color w:val="000000" w:themeColor="text1"/>
          <w:kern w:val="44"/>
          <w:sz w:val="24"/>
          <w:szCs w:val="24"/>
          <w:highlight w:val="none"/>
          <w:u w:val="single"/>
          <w:lang w:val="en-US" w:eastAsia="zh-CN" w:bidi="ar-SA"/>
          <w14:textFill>
            <w14:solidFill>
              <w14:schemeClr w14:val="tx1"/>
            </w14:solidFill>
          </w14:textFill>
        </w:rPr>
        <w:t>9</w:t>
      </w:r>
      <w:r>
        <w:rPr>
          <w:rFonts w:hint="eastAsia" w:eastAsia="宋体" w:cs="宋体"/>
          <w:b w:val="0"/>
          <w:bCs w:val="0"/>
          <w:color w:val="000000" w:themeColor="text1"/>
          <w:kern w:val="44"/>
          <w:sz w:val="24"/>
          <w:szCs w:val="24"/>
          <w:highlight w:val="none"/>
          <w:u w:val="single"/>
          <w:lang w:val="en-US" w:eastAsia="zh-CN" w:bidi="ar-SA"/>
          <w14:textFill>
            <w14:solidFill>
              <w14:schemeClr w14:val="tx1"/>
            </w14:solidFill>
          </w14:textFill>
        </w:rPr>
        <w:t>:00</w:t>
      </w:r>
      <w:r>
        <w:rPr>
          <w:rFonts w:hint="eastAsia" w:ascii="宋体" w:hAnsi="宋体" w:eastAsia="宋体" w:cs="宋体"/>
          <w:b w:val="0"/>
          <w:bCs w:val="0"/>
          <w:color w:val="000000" w:themeColor="text1"/>
          <w:kern w:val="44"/>
          <w:sz w:val="24"/>
          <w:szCs w:val="24"/>
          <w:highlight w:val="none"/>
          <w:u w:val="single"/>
          <w:lang w:val="en-US" w:eastAsia="zh-CN" w:bidi="ar-SA"/>
          <w14:textFill>
            <w14:solidFill>
              <w14:schemeClr w14:val="tx1"/>
            </w14:solidFill>
          </w14:textFill>
        </w:rPr>
        <w:t>（提供期限自本公告发布之日起不得少于5个工作日），每天上午</w:t>
      </w:r>
      <w:r>
        <w:rPr>
          <w:rFonts w:hint="eastAsia" w:eastAsia="宋体" w:cs="宋体"/>
          <w:b w:val="0"/>
          <w:bCs w:val="0"/>
          <w:color w:val="000000" w:themeColor="text1"/>
          <w:kern w:val="44"/>
          <w:sz w:val="24"/>
          <w:szCs w:val="24"/>
          <w:highlight w:val="none"/>
          <w:u w:val="single"/>
          <w:lang w:val="en-US" w:eastAsia="zh-CN" w:bidi="ar-SA"/>
          <w14:textFill>
            <w14:solidFill>
              <w14:schemeClr w14:val="tx1"/>
            </w14:solidFill>
          </w14:textFill>
        </w:rPr>
        <w:t>10:00</w:t>
      </w:r>
      <w:r>
        <w:rPr>
          <w:rFonts w:hint="eastAsia" w:ascii="宋体" w:hAnsi="宋体" w:eastAsia="宋体" w:cs="宋体"/>
          <w:b w:val="0"/>
          <w:bCs w:val="0"/>
          <w:color w:val="000000" w:themeColor="text1"/>
          <w:kern w:val="44"/>
          <w:sz w:val="24"/>
          <w:szCs w:val="24"/>
          <w:highlight w:val="none"/>
          <w:u w:val="single"/>
          <w:lang w:val="en-US" w:eastAsia="zh-CN" w:bidi="ar-SA"/>
          <w14:textFill>
            <w14:solidFill>
              <w14:schemeClr w14:val="tx1"/>
            </w14:solidFill>
          </w14:textFill>
        </w:rPr>
        <w:t>至</w:t>
      </w:r>
      <w:r>
        <w:rPr>
          <w:rFonts w:hint="eastAsia" w:eastAsia="宋体" w:cs="宋体"/>
          <w:b w:val="0"/>
          <w:bCs w:val="0"/>
          <w:color w:val="000000" w:themeColor="text1"/>
          <w:kern w:val="44"/>
          <w:sz w:val="24"/>
          <w:szCs w:val="24"/>
          <w:highlight w:val="none"/>
          <w:u w:val="single"/>
          <w:lang w:val="en-US" w:eastAsia="zh-CN" w:bidi="ar-SA"/>
          <w14:textFill>
            <w14:solidFill>
              <w14:schemeClr w14:val="tx1"/>
            </w14:solidFill>
          </w14:textFill>
        </w:rPr>
        <w:t>13:00</w:t>
      </w:r>
      <w:r>
        <w:rPr>
          <w:rFonts w:hint="eastAsia" w:ascii="宋体" w:hAnsi="宋体" w:eastAsia="宋体" w:cs="宋体"/>
          <w:b w:val="0"/>
          <w:bCs w:val="0"/>
          <w:color w:val="000000" w:themeColor="text1"/>
          <w:kern w:val="44"/>
          <w:sz w:val="24"/>
          <w:szCs w:val="24"/>
          <w:highlight w:val="none"/>
          <w:u w:val="single"/>
          <w:lang w:val="en-US" w:eastAsia="zh-CN" w:bidi="ar-SA"/>
          <w14:textFill>
            <w14:solidFill>
              <w14:schemeClr w14:val="tx1"/>
            </w14:solidFill>
          </w14:textFill>
        </w:rPr>
        <w:t>，</w:t>
      </w:r>
      <w:r>
        <w:rPr>
          <w:rFonts w:hint="eastAsia" w:eastAsia="宋体" w:cs="宋体"/>
          <w:b w:val="0"/>
          <w:bCs w:val="0"/>
          <w:color w:val="000000" w:themeColor="text1"/>
          <w:kern w:val="44"/>
          <w:sz w:val="24"/>
          <w:szCs w:val="24"/>
          <w:highlight w:val="none"/>
          <w:u w:val="single"/>
          <w:lang w:val="en-US" w:eastAsia="zh-CN" w:bidi="ar-SA"/>
          <w14:textFill>
            <w14:solidFill>
              <w14:schemeClr w14:val="tx1"/>
            </w14:solidFill>
          </w14:textFill>
        </w:rPr>
        <w:t>下午16:00</w:t>
      </w:r>
      <w:r>
        <w:rPr>
          <w:rFonts w:hint="eastAsia" w:ascii="宋体" w:hAnsi="宋体" w:eastAsia="宋体" w:cs="宋体"/>
          <w:b w:val="0"/>
          <w:bCs w:val="0"/>
          <w:color w:val="000000" w:themeColor="text1"/>
          <w:kern w:val="44"/>
          <w:sz w:val="24"/>
          <w:szCs w:val="24"/>
          <w:highlight w:val="none"/>
          <w:u w:val="single"/>
          <w:lang w:val="en-US" w:eastAsia="zh-CN" w:bidi="ar-SA"/>
          <w14:textFill>
            <w14:solidFill>
              <w14:schemeClr w14:val="tx1"/>
            </w14:solidFill>
          </w14:textFill>
        </w:rPr>
        <w:t>至</w:t>
      </w:r>
      <w:r>
        <w:rPr>
          <w:rFonts w:hint="eastAsia" w:eastAsia="宋体" w:cs="宋体"/>
          <w:b w:val="0"/>
          <w:bCs w:val="0"/>
          <w:color w:val="000000" w:themeColor="text1"/>
          <w:kern w:val="44"/>
          <w:sz w:val="24"/>
          <w:szCs w:val="24"/>
          <w:highlight w:val="none"/>
          <w:u w:val="single"/>
          <w:lang w:val="en-US" w:eastAsia="zh-CN" w:bidi="ar-SA"/>
          <w14:textFill>
            <w14:solidFill>
              <w14:schemeClr w14:val="tx1"/>
            </w14:solidFill>
          </w14:textFill>
        </w:rPr>
        <w:t>19:00</w:t>
      </w:r>
      <w:r>
        <w:rPr>
          <w:rFonts w:hint="eastAsia" w:ascii="宋体" w:hAnsi="宋体" w:eastAsia="宋体" w:cs="宋体"/>
          <w:b w:val="0"/>
          <w:bCs w:val="0"/>
          <w:color w:val="000000" w:themeColor="text1"/>
          <w:kern w:val="44"/>
          <w:sz w:val="24"/>
          <w:szCs w:val="24"/>
          <w:highlight w:val="none"/>
          <w:u w:val="single"/>
          <w:lang w:val="en-US" w:eastAsia="zh-CN" w:bidi="ar-SA"/>
          <w14:textFill>
            <w14:solidFill>
              <w14:schemeClr w14:val="tx1"/>
            </w14:solidFill>
          </w14:textFill>
        </w:rPr>
        <w:t>（北京时间，法定节假日除外）</w:t>
      </w:r>
    </w:p>
    <w:p>
      <w:pPr>
        <w:pStyle w:val="5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0" w:firstLineChars="200"/>
        <w:textAlignment w:val="auto"/>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地点：</w:t>
      </w:r>
      <w:r>
        <w:rPr>
          <w:rFonts w:hint="eastAsia" w:eastAsia="宋体" w:cs="宋体"/>
          <w:b w:val="0"/>
          <w:bCs w:val="0"/>
          <w:color w:val="000000" w:themeColor="text1"/>
          <w:kern w:val="44"/>
          <w:sz w:val="24"/>
          <w:szCs w:val="24"/>
          <w:highlight w:val="none"/>
          <w:lang w:val="en-US" w:eastAsia="zh-CN" w:bidi="ar-SA"/>
          <w14:textFill>
            <w14:solidFill>
              <w14:schemeClr w14:val="tx1"/>
            </w14:solidFill>
          </w14:textFill>
        </w:rPr>
        <w:t>新疆政府采购网</w:t>
      </w:r>
    </w:p>
    <w:p>
      <w:pPr>
        <w:pStyle w:val="5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0" w:firstLineChars="200"/>
        <w:textAlignment w:val="auto"/>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方式：</w:t>
      </w:r>
      <w:r>
        <w:rPr>
          <w:rFonts w:hint="eastAsia" w:eastAsia="宋体" w:cs="宋体"/>
          <w:b w:val="0"/>
          <w:bCs w:val="0"/>
          <w:color w:val="000000" w:themeColor="text1"/>
          <w:kern w:val="44"/>
          <w:sz w:val="24"/>
          <w:szCs w:val="24"/>
          <w:highlight w:val="none"/>
          <w:lang w:val="en-US" w:eastAsia="zh-CN" w:bidi="ar-SA"/>
          <w14:textFill>
            <w14:solidFill>
              <w14:schemeClr w14:val="tx1"/>
            </w14:solidFill>
          </w14:textFill>
        </w:rPr>
        <w:t>新疆政府采购网下载</w:t>
      </w:r>
    </w:p>
    <w:p>
      <w:pPr>
        <w:pStyle w:val="5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0" w:firstLineChars="200"/>
        <w:textAlignment w:val="auto"/>
        <w:rPr>
          <w:rFonts w:hint="default"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售价</w:t>
      </w:r>
      <w:r>
        <w:rPr>
          <w:rFonts w:hint="eastAsia" w:ascii="宋体" w:hAnsi="宋体" w:eastAsia="宋体" w:cs="宋体"/>
          <w:b w:val="0"/>
          <w:bCs w:val="0"/>
          <w:color w:val="FF0000"/>
          <w:kern w:val="44"/>
          <w:sz w:val="24"/>
          <w:szCs w:val="24"/>
          <w:highlight w:val="none"/>
          <w:lang w:val="en-US" w:eastAsia="zh-CN" w:bidi="ar-SA"/>
        </w:rPr>
        <w:t>：</w:t>
      </w:r>
      <w:r>
        <w:rPr>
          <w:rFonts w:hint="eastAsia" w:cs="宋体"/>
          <w:b w:val="0"/>
          <w:bCs w:val="0"/>
          <w:color w:val="FF0000"/>
          <w:kern w:val="44"/>
          <w:sz w:val="24"/>
          <w:szCs w:val="24"/>
          <w:highlight w:val="none"/>
          <w:lang w:val="en-US" w:eastAsia="zh-CN" w:bidi="ar-SA"/>
        </w:rPr>
        <w:t>3</w:t>
      </w:r>
      <w:r>
        <w:rPr>
          <w:rFonts w:hint="eastAsia" w:eastAsia="宋体" w:cs="宋体"/>
          <w:b w:val="0"/>
          <w:bCs w:val="0"/>
          <w:color w:val="FF0000"/>
          <w:kern w:val="44"/>
          <w:sz w:val="24"/>
          <w:szCs w:val="24"/>
          <w:highlight w:val="none"/>
          <w:lang w:val="en-US" w:eastAsia="zh-CN" w:bidi="ar-SA"/>
        </w:rPr>
        <w:t>00元/份</w:t>
      </w:r>
    </w:p>
    <w:p>
      <w:pPr>
        <w:widowControl/>
        <w:autoSpaceDE w:val="0"/>
        <w:adjustRightInd/>
        <w:snapToGrid/>
        <w:spacing w:beforeAutospacing="0" w:afterAutospacing="0" w:line="396" w:lineRule="exact"/>
        <w:ind w:left="0" w:leftChars="0" w:right="0" w:firstLine="482" w:firstLineChars="200"/>
        <w:jc w:val="both"/>
        <w:textAlignment w:val="auto"/>
        <w:outlineLvl w:val="9"/>
        <w:rPr>
          <w:rFonts w:hint="eastAsia" w:ascii="宋体" w:hAnsi="宋体" w:eastAsia="宋体" w:cs="宋体"/>
          <w:color w:val="000000" w:themeColor="text1"/>
          <w:kern w:val="0"/>
          <w:sz w:val="24"/>
          <w:szCs w:val="24"/>
          <w:highlight w:val="none"/>
          <w14:textFill>
            <w14:solidFill>
              <w14:schemeClr w14:val="tx1"/>
            </w14:solidFill>
          </w14:textFill>
        </w:rPr>
      </w:pPr>
      <w:bookmarkStart w:id="11" w:name="_Toc28359007"/>
      <w:bookmarkStart w:id="12" w:name="_Toc35393625"/>
      <w:bookmarkStart w:id="13" w:name="_Toc28359084"/>
      <w:bookmarkStart w:id="14" w:name="_Toc35393794"/>
      <w:r>
        <w:rPr>
          <w:rStyle w:val="530"/>
          <w:rFonts w:hint="eastAsia" w:ascii="宋体" w:hAnsi="宋体" w:eastAsia="宋体" w:cs="宋体"/>
          <w:b/>
          <w:i w:val="0"/>
          <w:caps w:val="0"/>
          <w:color w:val="000000" w:themeColor="text1"/>
          <w:spacing w:val="0"/>
          <w:sz w:val="24"/>
          <w:szCs w:val="24"/>
          <w:highlight w:val="none"/>
          <w14:textFill>
            <w14:solidFill>
              <w14:schemeClr w14:val="tx1"/>
            </w14:solidFill>
          </w14:textFill>
        </w:rPr>
        <w:t>四、提交投标文件截止时间、开标时间和地点</w:t>
      </w:r>
    </w:p>
    <w:p>
      <w:pPr>
        <w:widowControl/>
        <w:autoSpaceDE w:val="0"/>
        <w:adjustRightInd/>
        <w:snapToGrid/>
        <w:spacing w:beforeAutospacing="0" w:afterAutospacing="0" w:line="396" w:lineRule="exact"/>
        <w:ind w:left="0" w:leftChars="0" w:right="0"/>
        <w:textAlignment w:val="auto"/>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i w:val="0"/>
          <w:caps w:val="0"/>
          <w:color w:val="000000" w:themeColor="text1"/>
          <w:spacing w:val="0"/>
          <w:kern w:val="0"/>
          <w:sz w:val="24"/>
          <w:szCs w:val="24"/>
          <w:highlight w:val="none"/>
          <w14:textFill>
            <w14:solidFill>
              <w14:schemeClr w14:val="tx1"/>
            </w14:solidFill>
          </w14:textFill>
        </w:rPr>
        <w:t xml:space="preserve">    提交投标文件截止时间：</w:t>
      </w:r>
      <w:r>
        <w:rPr>
          <w:rFonts w:hint="eastAsia" w:ascii="宋体" w:hAnsi="宋体" w:eastAsia="宋体" w:cs="宋体"/>
          <w:i w:val="0"/>
          <w:caps w:val="0"/>
          <w:color w:val="000000" w:themeColor="text1"/>
          <w:spacing w:val="0"/>
          <w:kern w:val="0"/>
          <w:sz w:val="24"/>
          <w:szCs w:val="24"/>
          <w:highlight w:val="none"/>
          <w:u w:val="single"/>
          <w14:textFill>
            <w14:solidFill>
              <w14:schemeClr w14:val="tx1"/>
            </w14:solidFill>
          </w14:textFill>
        </w:rPr>
        <w:t xml:space="preserve"> 202</w:t>
      </w:r>
      <w:r>
        <w:rPr>
          <w:rFonts w:hint="eastAsia" w:ascii="宋体" w:hAnsi="宋体" w:cs="宋体"/>
          <w:i w:val="0"/>
          <w:caps w:val="0"/>
          <w:color w:val="000000" w:themeColor="text1"/>
          <w:spacing w:val="0"/>
          <w:kern w:val="0"/>
          <w:sz w:val="24"/>
          <w:szCs w:val="24"/>
          <w:highlight w:val="none"/>
          <w:u w:val="single"/>
          <w:lang w:val="en-US" w:eastAsia="zh-CN"/>
          <w14:textFill>
            <w14:solidFill>
              <w14:schemeClr w14:val="tx1"/>
            </w14:solidFill>
          </w14:textFill>
        </w:rPr>
        <w:t>1</w:t>
      </w:r>
      <w:r>
        <w:rPr>
          <w:rFonts w:hint="eastAsia" w:ascii="宋体" w:hAnsi="宋体" w:eastAsia="宋体" w:cs="宋体"/>
          <w:i w:val="0"/>
          <w:caps w:val="0"/>
          <w:color w:val="000000" w:themeColor="text1"/>
          <w:spacing w:val="0"/>
          <w:kern w:val="0"/>
          <w:sz w:val="24"/>
          <w:szCs w:val="24"/>
          <w:highlight w:val="none"/>
          <w:u w:val="single"/>
          <w14:textFill>
            <w14:solidFill>
              <w14:schemeClr w14:val="tx1"/>
            </w14:solidFill>
          </w14:textFill>
        </w:rPr>
        <w:t>年</w:t>
      </w:r>
      <w:r>
        <w:rPr>
          <w:rFonts w:hint="eastAsia" w:ascii="宋体" w:hAnsi="宋体" w:cs="宋体"/>
          <w:i w:val="0"/>
          <w:caps w:val="0"/>
          <w:color w:val="000000" w:themeColor="text1"/>
          <w:spacing w:val="0"/>
          <w:kern w:val="0"/>
          <w:sz w:val="24"/>
          <w:szCs w:val="24"/>
          <w:highlight w:val="none"/>
          <w:u w:val="single"/>
          <w:lang w:val="en-US" w:eastAsia="zh-CN"/>
          <w14:textFill>
            <w14:solidFill>
              <w14:schemeClr w14:val="tx1"/>
            </w14:solidFill>
          </w14:textFill>
        </w:rPr>
        <w:t>12</w:t>
      </w:r>
      <w:r>
        <w:rPr>
          <w:rFonts w:hint="eastAsia" w:ascii="宋体" w:hAnsi="宋体" w:eastAsia="宋体" w:cs="宋体"/>
          <w:i w:val="0"/>
          <w:caps w:val="0"/>
          <w:color w:val="000000" w:themeColor="text1"/>
          <w:spacing w:val="0"/>
          <w:kern w:val="0"/>
          <w:sz w:val="24"/>
          <w:szCs w:val="24"/>
          <w:highlight w:val="none"/>
          <w:u w:val="single"/>
          <w14:textFill>
            <w14:solidFill>
              <w14:schemeClr w14:val="tx1"/>
            </w14:solidFill>
          </w14:textFill>
        </w:rPr>
        <w:t>月</w:t>
      </w:r>
      <w:r>
        <w:rPr>
          <w:rFonts w:hint="eastAsia" w:ascii="宋体" w:hAnsi="宋体" w:cs="宋体"/>
          <w:i w:val="0"/>
          <w:caps w:val="0"/>
          <w:color w:val="000000" w:themeColor="text1"/>
          <w:spacing w:val="0"/>
          <w:kern w:val="0"/>
          <w:sz w:val="24"/>
          <w:szCs w:val="24"/>
          <w:highlight w:val="none"/>
          <w:u w:val="single"/>
          <w:lang w:val="en-US" w:eastAsia="zh-CN"/>
          <w14:textFill>
            <w14:solidFill>
              <w14:schemeClr w14:val="tx1"/>
            </w14:solidFill>
          </w14:textFill>
        </w:rPr>
        <w:t>16</w:t>
      </w:r>
      <w:r>
        <w:rPr>
          <w:rFonts w:hint="eastAsia" w:ascii="宋体" w:hAnsi="宋体" w:eastAsia="宋体" w:cs="宋体"/>
          <w:i w:val="0"/>
          <w:caps w:val="0"/>
          <w:color w:val="000000" w:themeColor="text1"/>
          <w:spacing w:val="0"/>
          <w:kern w:val="0"/>
          <w:sz w:val="24"/>
          <w:szCs w:val="24"/>
          <w:highlight w:val="none"/>
          <w:u w:val="single"/>
          <w14:textFill>
            <w14:solidFill>
              <w14:schemeClr w14:val="tx1"/>
            </w14:solidFill>
          </w14:textFill>
        </w:rPr>
        <w:t xml:space="preserve">日 </w:t>
      </w:r>
      <w:r>
        <w:rPr>
          <w:rFonts w:hint="eastAsia" w:ascii="宋体" w:hAnsi="宋体" w:cs="宋体"/>
          <w:i w:val="0"/>
          <w:caps w:val="0"/>
          <w:color w:val="000000" w:themeColor="text1"/>
          <w:spacing w:val="0"/>
          <w:kern w:val="0"/>
          <w:sz w:val="24"/>
          <w:szCs w:val="24"/>
          <w:highlight w:val="none"/>
          <w:u w:val="single"/>
          <w:lang w:val="en-US" w:eastAsia="zh-CN"/>
          <w14:textFill>
            <w14:solidFill>
              <w14:schemeClr w14:val="tx1"/>
            </w14:solidFill>
          </w14:textFill>
        </w:rPr>
        <w:t>10</w:t>
      </w:r>
      <w:r>
        <w:rPr>
          <w:rFonts w:hint="eastAsia" w:ascii="宋体" w:hAnsi="宋体" w:eastAsia="宋体" w:cs="宋体"/>
          <w:i w:val="0"/>
          <w:caps w:val="0"/>
          <w:color w:val="000000" w:themeColor="text1"/>
          <w:spacing w:val="0"/>
          <w:kern w:val="0"/>
          <w:sz w:val="24"/>
          <w:szCs w:val="24"/>
          <w:highlight w:val="none"/>
          <w:u w:val="single"/>
          <w14:textFill>
            <w14:solidFill>
              <w14:schemeClr w14:val="tx1"/>
            </w14:solidFill>
          </w14:textFill>
        </w:rPr>
        <w:t>:</w:t>
      </w:r>
      <w:r>
        <w:rPr>
          <w:rFonts w:hint="eastAsia" w:ascii="宋体" w:hAnsi="宋体" w:cs="宋体"/>
          <w:i w:val="0"/>
          <w:caps w:val="0"/>
          <w:color w:val="000000" w:themeColor="text1"/>
          <w:spacing w:val="0"/>
          <w:kern w:val="0"/>
          <w:sz w:val="24"/>
          <w:szCs w:val="24"/>
          <w:highlight w:val="none"/>
          <w:u w:val="single"/>
          <w:lang w:val="en-US" w:eastAsia="zh-CN"/>
          <w14:textFill>
            <w14:solidFill>
              <w14:schemeClr w14:val="tx1"/>
            </w14:solidFill>
          </w14:textFill>
        </w:rPr>
        <w:t>30</w:t>
      </w:r>
      <w:r>
        <w:rPr>
          <w:rFonts w:hint="eastAsia" w:ascii="宋体" w:hAnsi="宋体" w:eastAsia="宋体" w:cs="宋体"/>
          <w:i w:val="0"/>
          <w:caps w:val="0"/>
          <w:color w:val="000000" w:themeColor="text1"/>
          <w:spacing w:val="0"/>
          <w:kern w:val="0"/>
          <w:sz w:val="24"/>
          <w:szCs w:val="24"/>
          <w:highlight w:val="none"/>
          <w:u w:val="single"/>
          <w14:textFill>
            <w14:solidFill>
              <w14:schemeClr w14:val="tx1"/>
            </w14:solidFill>
          </w14:textFill>
        </w:rPr>
        <w:t xml:space="preserve"> </w:t>
      </w:r>
      <w:r>
        <w:rPr>
          <w:rFonts w:hint="eastAsia" w:ascii="宋体" w:hAnsi="宋体" w:eastAsia="宋体" w:cs="宋体"/>
          <w:i w:val="0"/>
          <w:caps w:val="0"/>
          <w:color w:val="000000" w:themeColor="text1"/>
          <w:spacing w:val="0"/>
          <w:kern w:val="0"/>
          <w:sz w:val="24"/>
          <w:szCs w:val="24"/>
          <w:highlight w:val="none"/>
          <w14:textFill>
            <w14:solidFill>
              <w14:schemeClr w14:val="tx1"/>
            </w14:solidFill>
          </w14:textFill>
        </w:rPr>
        <w:t>（北京时间）</w:t>
      </w:r>
    </w:p>
    <w:p>
      <w:pPr>
        <w:widowControl/>
        <w:autoSpaceDE w:val="0"/>
        <w:adjustRightInd/>
        <w:snapToGrid/>
        <w:spacing w:beforeAutospacing="0" w:afterAutospacing="0" w:line="396" w:lineRule="exact"/>
        <w:ind w:left="0" w:leftChars="0" w:right="0"/>
        <w:textAlignment w:val="auto"/>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i w:val="0"/>
          <w:caps w:val="0"/>
          <w:color w:val="000000" w:themeColor="text1"/>
          <w:spacing w:val="0"/>
          <w:kern w:val="0"/>
          <w:sz w:val="24"/>
          <w:szCs w:val="24"/>
          <w:highlight w:val="none"/>
          <w14:textFill>
            <w14:solidFill>
              <w14:schemeClr w14:val="tx1"/>
            </w14:solidFill>
          </w14:textFill>
        </w:rPr>
        <w:t xml:space="preserve">    投标地点：</w:t>
      </w:r>
      <w:r>
        <w:rPr>
          <w:rFonts w:hint="eastAsia" w:ascii="宋体" w:hAnsi="宋体" w:eastAsia="宋体" w:cs="宋体"/>
          <w:i w:val="0"/>
          <w:caps w:val="0"/>
          <w:color w:val="000000" w:themeColor="text1"/>
          <w:spacing w:val="0"/>
          <w:kern w:val="0"/>
          <w:sz w:val="24"/>
          <w:szCs w:val="24"/>
          <w:highlight w:val="none"/>
          <w:u w:val="single"/>
          <w14:textFill>
            <w14:solidFill>
              <w14:schemeClr w14:val="tx1"/>
            </w14:solidFill>
          </w14:textFill>
        </w:rPr>
        <w:t xml:space="preserve"> 新疆天麒工程项目管理咨询有限责任公司一楼评标室（克拉玛依市通讯路44号） </w:t>
      </w:r>
    </w:p>
    <w:p>
      <w:pPr>
        <w:widowControl/>
        <w:tabs>
          <w:tab w:val="left" w:pos="5920"/>
        </w:tabs>
        <w:autoSpaceDE w:val="0"/>
        <w:adjustRightInd/>
        <w:snapToGrid/>
        <w:spacing w:beforeAutospacing="0" w:afterAutospacing="0" w:line="396" w:lineRule="exact"/>
        <w:ind w:left="0" w:leftChars="0" w:right="0"/>
        <w:textAlignment w:val="auto"/>
        <w:outlineLvl w:val="9"/>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caps w:val="0"/>
          <w:color w:val="000000" w:themeColor="text1"/>
          <w:spacing w:val="0"/>
          <w:kern w:val="0"/>
          <w:sz w:val="24"/>
          <w:szCs w:val="24"/>
          <w:highlight w:val="none"/>
          <w14:textFill>
            <w14:solidFill>
              <w14:schemeClr w14:val="tx1"/>
            </w14:solidFill>
          </w14:textFill>
        </w:rPr>
        <w:t xml:space="preserve">    开标时间：</w:t>
      </w:r>
      <w:r>
        <w:rPr>
          <w:rFonts w:hint="eastAsia" w:ascii="宋体" w:hAnsi="宋体" w:eastAsia="宋体" w:cs="宋体"/>
          <w:i w:val="0"/>
          <w:caps w:val="0"/>
          <w:color w:val="000000" w:themeColor="text1"/>
          <w:spacing w:val="0"/>
          <w:kern w:val="0"/>
          <w:sz w:val="24"/>
          <w:szCs w:val="24"/>
          <w:highlight w:val="none"/>
          <w:u w:val="single"/>
          <w14:textFill>
            <w14:solidFill>
              <w14:schemeClr w14:val="tx1"/>
            </w14:solidFill>
          </w14:textFill>
        </w:rPr>
        <w:t xml:space="preserve"> 202</w:t>
      </w:r>
      <w:r>
        <w:rPr>
          <w:rFonts w:hint="eastAsia" w:ascii="宋体" w:hAnsi="宋体" w:cs="宋体"/>
          <w:i w:val="0"/>
          <w:caps w:val="0"/>
          <w:color w:val="000000" w:themeColor="text1"/>
          <w:spacing w:val="0"/>
          <w:kern w:val="0"/>
          <w:sz w:val="24"/>
          <w:szCs w:val="24"/>
          <w:highlight w:val="none"/>
          <w:u w:val="single"/>
          <w:lang w:val="en-US" w:eastAsia="zh-CN"/>
          <w14:textFill>
            <w14:solidFill>
              <w14:schemeClr w14:val="tx1"/>
            </w14:solidFill>
          </w14:textFill>
        </w:rPr>
        <w:t>1</w:t>
      </w:r>
      <w:r>
        <w:rPr>
          <w:rFonts w:hint="eastAsia" w:ascii="宋体" w:hAnsi="宋体" w:eastAsia="宋体" w:cs="宋体"/>
          <w:i w:val="0"/>
          <w:caps w:val="0"/>
          <w:color w:val="000000" w:themeColor="text1"/>
          <w:spacing w:val="0"/>
          <w:kern w:val="0"/>
          <w:sz w:val="24"/>
          <w:szCs w:val="24"/>
          <w:highlight w:val="none"/>
          <w:u w:val="single"/>
          <w14:textFill>
            <w14:solidFill>
              <w14:schemeClr w14:val="tx1"/>
            </w14:solidFill>
          </w14:textFill>
        </w:rPr>
        <w:t>年</w:t>
      </w:r>
      <w:r>
        <w:rPr>
          <w:rFonts w:hint="eastAsia" w:ascii="宋体" w:hAnsi="宋体" w:cs="宋体"/>
          <w:i w:val="0"/>
          <w:caps w:val="0"/>
          <w:color w:val="000000" w:themeColor="text1"/>
          <w:spacing w:val="0"/>
          <w:kern w:val="0"/>
          <w:sz w:val="24"/>
          <w:szCs w:val="24"/>
          <w:highlight w:val="none"/>
          <w:u w:val="single"/>
          <w:lang w:val="en-US" w:eastAsia="zh-CN"/>
          <w14:textFill>
            <w14:solidFill>
              <w14:schemeClr w14:val="tx1"/>
            </w14:solidFill>
          </w14:textFill>
        </w:rPr>
        <w:t>12</w:t>
      </w:r>
      <w:r>
        <w:rPr>
          <w:rFonts w:hint="eastAsia" w:ascii="宋体" w:hAnsi="宋体" w:eastAsia="宋体" w:cs="宋体"/>
          <w:i w:val="0"/>
          <w:caps w:val="0"/>
          <w:color w:val="000000" w:themeColor="text1"/>
          <w:spacing w:val="0"/>
          <w:kern w:val="0"/>
          <w:sz w:val="24"/>
          <w:szCs w:val="24"/>
          <w:highlight w:val="none"/>
          <w:u w:val="single"/>
          <w14:textFill>
            <w14:solidFill>
              <w14:schemeClr w14:val="tx1"/>
            </w14:solidFill>
          </w14:textFill>
        </w:rPr>
        <w:t>月</w:t>
      </w:r>
      <w:r>
        <w:rPr>
          <w:rFonts w:hint="eastAsia" w:ascii="宋体" w:hAnsi="宋体" w:cs="宋体"/>
          <w:i w:val="0"/>
          <w:caps w:val="0"/>
          <w:color w:val="000000" w:themeColor="text1"/>
          <w:spacing w:val="0"/>
          <w:kern w:val="0"/>
          <w:sz w:val="24"/>
          <w:szCs w:val="24"/>
          <w:highlight w:val="none"/>
          <w:u w:val="single"/>
          <w:lang w:val="en-US" w:eastAsia="zh-CN"/>
          <w14:textFill>
            <w14:solidFill>
              <w14:schemeClr w14:val="tx1"/>
            </w14:solidFill>
          </w14:textFill>
        </w:rPr>
        <w:t>16</w:t>
      </w:r>
      <w:r>
        <w:rPr>
          <w:rFonts w:hint="eastAsia" w:ascii="宋体" w:hAnsi="宋体" w:eastAsia="宋体" w:cs="宋体"/>
          <w:i w:val="0"/>
          <w:caps w:val="0"/>
          <w:color w:val="000000" w:themeColor="text1"/>
          <w:spacing w:val="0"/>
          <w:kern w:val="0"/>
          <w:sz w:val="24"/>
          <w:szCs w:val="24"/>
          <w:highlight w:val="none"/>
          <w:u w:val="single"/>
          <w14:textFill>
            <w14:solidFill>
              <w14:schemeClr w14:val="tx1"/>
            </w14:solidFill>
          </w14:textFill>
        </w:rPr>
        <w:t xml:space="preserve">日 </w:t>
      </w:r>
      <w:r>
        <w:rPr>
          <w:rFonts w:hint="eastAsia" w:ascii="宋体" w:hAnsi="宋体" w:cs="宋体"/>
          <w:i w:val="0"/>
          <w:caps w:val="0"/>
          <w:color w:val="000000" w:themeColor="text1"/>
          <w:spacing w:val="0"/>
          <w:kern w:val="0"/>
          <w:sz w:val="24"/>
          <w:szCs w:val="24"/>
          <w:highlight w:val="none"/>
          <w:u w:val="single"/>
          <w:lang w:val="en-US" w:eastAsia="zh-CN"/>
          <w14:textFill>
            <w14:solidFill>
              <w14:schemeClr w14:val="tx1"/>
            </w14:solidFill>
          </w14:textFill>
        </w:rPr>
        <w:t>10</w:t>
      </w:r>
      <w:r>
        <w:rPr>
          <w:rFonts w:hint="eastAsia" w:ascii="宋体" w:hAnsi="宋体" w:eastAsia="宋体" w:cs="宋体"/>
          <w:i w:val="0"/>
          <w:caps w:val="0"/>
          <w:color w:val="000000" w:themeColor="text1"/>
          <w:spacing w:val="0"/>
          <w:kern w:val="0"/>
          <w:sz w:val="24"/>
          <w:szCs w:val="24"/>
          <w:highlight w:val="none"/>
          <w:u w:val="single"/>
          <w14:textFill>
            <w14:solidFill>
              <w14:schemeClr w14:val="tx1"/>
            </w14:solidFill>
          </w14:textFill>
        </w:rPr>
        <w:t>:</w:t>
      </w:r>
      <w:r>
        <w:rPr>
          <w:rFonts w:hint="eastAsia" w:ascii="宋体" w:hAnsi="宋体" w:cs="宋体"/>
          <w:i w:val="0"/>
          <w:caps w:val="0"/>
          <w:color w:val="000000" w:themeColor="text1"/>
          <w:spacing w:val="0"/>
          <w:kern w:val="0"/>
          <w:sz w:val="24"/>
          <w:szCs w:val="24"/>
          <w:highlight w:val="none"/>
          <w:u w:val="single"/>
          <w:lang w:val="en-US" w:eastAsia="zh-CN"/>
          <w14:textFill>
            <w14:solidFill>
              <w14:schemeClr w14:val="tx1"/>
            </w14:solidFill>
          </w14:textFill>
        </w:rPr>
        <w:t xml:space="preserve">30 </w:t>
      </w:r>
    </w:p>
    <w:p>
      <w:pPr>
        <w:widowControl/>
        <w:autoSpaceDE w:val="0"/>
        <w:adjustRightInd/>
        <w:snapToGrid/>
        <w:spacing w:beforeAutospacing="0" w:afterAutospacing="0" w:line="396" w:lineRule="exact"/>
        <w:ind w:left="0" w:leftChars="0" w:right="0"/>
        <w:textAlignment w:val="auto"/>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i w:val="0"/>
          <w:caps w:val="0"/>
          <w:color w:val="000000" w:themeColor="text1"/>
          <w:spacing w:val="0"/>
          <w:kern w:val="0"/>
          <w:sz w:val="24"/>
          <w:szCs w:val="24"/>
          <w:highlight w:val="none"/>
          <w14:textFill>
            <w14:solidFill>
              <w14:schemeClr w14:val="tx1"/>
            </w14:solidFill>
          </w14:textFill>
        </w:rPr>
        <w:t xml:space="preserve">    开标地点：</w:t>
      </w:r>
      <w:r>
        <w:rPr>
          <w:rFonts w:hint="eastAsia" w:ascii="宋体" w:hAnsi="宋体" w:eastAsia="宋体" w:cs="宋体"/>
          <w:i w:val="0"/>
          <w:caps w:val="0"/>
          <w:color w:val="000000" w:themeColor="text1"/>
          <w:spacing w:val="0"/>
          <w:kern w:val="0"/>
          <w:sz w:val="24"/>
          <w:szCs w:val="24"/>
          <w:highlight w:val="none"/>
          <w:u w:val="single"/>
          <w14:textFill>
            <w14:solidFill>
              <w14:schemeClr w14:val="tx1"/>
            </w14:solidFill>
          </w14:textFill>
        </w:rPr>
        <w:t xml:space="preserve"> 新疆天麒工程项目管理咨询有限责任公司一楼评标室（克拉玛依市通讯路44号） </w:t>
      </w:r>
    </w:p>
    <w:p>
      <w:pPr>
        <w:pStyle w:val="5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2" w:firstLineChars="200"/>
        <w:textAlignment w:val="auto"/>
        <w:rPr>
          <w:rFonts w:hint="eastAsia" w:ascii="宋体" w:hAnsi="宋体" w:eastAsia="宋体" w:cs="宋体"/>
          <w:b/>
          <w:bCs/>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44"/>
          <w:sz w:val="24"/>
          <w:szCs w:val="24"/>
          <w:highlight w:val="none"/>
          <w:lang w:val="en-US" w:eastAsia="zh-CN" w:bidi="ar-SA"/>
          <w14:textFill>
            <w14:solidFill>
              <w14:schemeClr w14:val="tx1"/>
            </w14:solidFill>
          </w14:textFill>
        </w:rPr>
        <w:t>五、公告期限</w:t>
      </w:r>
      <w:bookmarkEnd w:id="11"/>
      <w:bookmarkEnd w:id="12"/>
      <w:bookmarkEnd w:id="13"/>
      <w:bookmarkEnd w:id="14"/>
    </w:p>
    <w:p>
      <w:pPr>
        <w:pStyle w:val="5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0" w:firstLineChars="200"/>
        <w:textAlignment w:val="auto"/>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自本公告发布之日起5个工作日。</w:t>
      </w:r>
    </w:p>
    <w:p>
      <w:pPr>
        <w:pStyle w:val="5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2" w:firstLineChars="200"/>
        <w:textAlignment w:val="auto"/>
        <w:rPr>
          <w:rFonts w:hint="eastAsia" w:ascii="宋体" w:hAnsi="宋体" w:eastAsia="宋体" w:cs="宋体"/>
          <w:b/>
          <w:bCs/>
          <w:color w:val="000000" w:themeColor="text1"/>
          <w:kern w:val="44"/>
          <w:sz w:val="24"/>
          <w:szCs w:val="24"/>
          <w:highlight w:val="none"/>
          <w:lang w:val="en-US" w:eastAsia="zh-CN" w:bidi="ar-SA"/>
          <w14:textFill>
            <w14:solidFill>
              <w14:schemeClr w14:val="tx1"/>
            </w14:solidFill>
          </w14:textFill>
        </w:rPr>
      </w:pPr>
      <w:bookmarkStart w:id="15" w:name="_Toc35393795"/>
      <w:bookmarkStart w:id="16" w:name="_Toc35393626"/>
      <w:r>
        <w:rPr>
          <w:rFonts w:hint="eastAsia" w:ascii="宋体" w:hAnsi="宋体" w:eastAsia="宋体" w:cs="宋体"/>
          <w:b/>
          <w:bCs/>
          <w:color w:val="000000" w:themeColor="text1"/>
          <w:kern w:val="44"/>
          <w:sz w:val="24"/>
          <w:szCs w:val="24"/>
          <w:highlight w:val="none"/>
          <w:lang w:val="en-US" w:eastAsia="zh-CN" w:bidi="ar-SA"/>
          <w14:textFill>
            <w14:solidFill>
              <w14:schemeClr w14:val="tx1"/>
            </w14:solidFill>
          </w14:textFill>
        </w:rPr>
        <w:t>六、其他补充事宜</w:t>
      </w:r>
      <w:bookmarkEnd w:id="15"/>
      <w:bookmarkEnd w:id="16"/>
    </w:p>
    <w:p>
      <w:pPr>
        <w:pStyle w:val="5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0" w:firstLineChars="200"/>
        <w:textAlignment w:val="auto"/>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bookmarkStart w:id="17" w:name="_Toc28359008"/>
      <w:bookmarkStart w:id="18" w:name="_Toc28359085"/>
      <w:bookmarkStart w:id="19" w:name="_Toc35393796"/>
      <w:bookmarkStart w:id="20" w:name="_Toc35393627"/>
      <w:r>
        <w:rPr>
          <w:rFonts w:hint="eastAsia" w:cs="宋体"/>
          <w:b w:val="0"/>
          <w:bCs w:val="0"/>
          <w:color w:val="000000" w:themeColor="text1"/>
          <w:kern w:val="44"/>
          <w:sz w:val="24"/>
          <w:szCs w:val="24"/>
          <w:highlight w:val="none"/>
          <w:lang w:val="en-US" w:eastAsia="zh-CN" w:bidi="ar-SA"/>
          <w14:textFill>
            <w14:solidFill>
              <w14:schemeClr w14:val="tx1"/>
            </w14:solidFill>
          </w14:textFill>
        </w:rPr>
        <w:t>1、填</w:t>
      </w: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写《</w:t>
      </w:r>
      <w:r>
        <w:rPr>
          <w:rFonts w:hint="eastAsia" w:cs="宋体"/>
          <w:b w:val="0"/>
          <w:bCs w:val="0"/>
          <w:color w:val="000000" w:themeColor="text1"/>
          <w:kern w:val="44"/>
          <w:sz w:val="24"/>
          <w:szCs w:val="24"/>
          <w:highlight w:val="none"/>
          <w:lang w:val="en-US" w:eastAsia="zh-CN" w:bidi="ar-SA"/>
          <w14:textFill>
            <w14:solidFill>
              <w14:schemeClr w14:val="tx1"/>
            </w14:solidFill>
          </w14:textFill>
        </w:rPr>
        <w:t>投标人</w:t>
      </w: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参加政府采购项目申请表》和《政府采购诚信承诺书》，将《申请表》、《政府采购诚信承诺书》及采购文件费交纳凭证扫描件一同发送至邮箱</w:t>
      </w:r>
      <w:r>
        <w:rPr>
          <w:rFonts w:hint="eastAsia" w:ascii="宋体" w:hAnsi="宋体" w:cs="宋体"/>
          <w:b w:val="0"/>
          <w:bCs/>
          <w:color w:val="000000"/>
          <w:sz w:val="24"/>
        </w:rPr>
        <w:t>1875284944</w:t>
      </w: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@qq.com，邮件名称必须为：项目名称+项目编号+投标人名称，未提交申请表及文件费交纳凭证的投标人不得参加采购活动。申请表必须填写完整并加盖公章。</w:t>
      </w:r>
    </w:p>
    <w:p>
      <w:pPr>
        <w:pStyle w:val="5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0" w:firstLineChars="200"/>
        <w:textAlignment w:val="auto"/>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r>
        <w:rPr>
          <w:rFonts w:hint="eastAsia" w:cs="宋体"/>
          <w:b w:val="0"/>
          <w:bCs w:val="0"/>
          <w:color w:val="000000" w:themeColor="text1"/>
          <w:kern w:val="44"/>
          <w:sz w:val="24"/>
          <w:szCs w:val="24"/>
          <w:highlight w:val="none"/>
          <w:lang w:val="en-US" w:eastAsia="zh-CN" w:bidi="ar-SA"/>
          <w14:textFill>
            <w14:solidFill>
              <w14:schemeClr w14:val="tx1"/>
            </w14:solidFill>
          </w14:textFill>
        </w:rPr>
        <w:t>2、</w:t>
      </w: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参加现场交易活动的所有人员须自行全程佩戴口罩，配合进行体温检测和身份登记，符合疫情防控要求方可参加现场交易活动。</w:t>
      </w:r>
    </w:p>
    <w:p>
      <w:pPr>
        <w:pStyle w:val="5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2" w:firstLineChars="200"/>
        <w:textAlignment w:val="auto"/>
        <w:rPr>
          <w:rFonts w:hint="eastAsia" w:ascii="宋体" w:hAnsi="宋体" w:eastAsia="宋体" w:cs="宋体"/>
          <w:b/>
          <w:bCs/>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44"/>
          <w:sz w:val="24"/>
          <w:szCs w:val="24"/>
          <w:highlight w:val="none"/>
          <w:lang w:val="en-US" w:eastAsia="zh-CN" w:bidi="ar-SA"/>
          <w14:textFill>
            <w14:solidFill>
              <w14:schemeClr w14:val="tx1"/>
            </w14:solidFill>
          </w14:textFill>
        </w:rPr>
        <w:t>七、对本次招标提出询问，请按以下方式联系。</w:t>
      </w:r>
      <w:bookmarkEnd w:id="17"/>
      <w:bookmarkEnd w:id="18"/>
      <w:bookmarkEnd w:id="19"/>
      <w:bookmarkEnd w:id="20"/>
    </w:p>
    <w:p>
      <w:pPr>
        <w:pStyle w:val="5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0" w:firstLineChars="200"/>
        <w:textAlignment w:val="auto"/>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1.采购人信息</w:t>
      </w:r>
    </w:p>
    <w:p>
      <w:pPr>
        <w:spacing w:line="360" w:lineRule="auto"/>
        <w:ind w:firstLine="480" w:firstLineChars="200"/>
        <w:rPr>
          <w:rFonts w:hint="eastAsia" w:ascii="宋体" w:hAnsi="宋体" w:eastAsia="宋体" w:cs="宋体"/>
          <w:color w:val="FF0000"/>
          <w:sz w:val="24"/>
          <w:u w:val="single"/>
          <w:lang w:val="en-US" w:eastAsia="zh-CN"/>
        </w:rPr>
      </w:pPr>
      <w:r>
        <w:rPr>
          <w:rFonts w:hint="eastAsia" w:eastAsia="宋体" w:cs="宋体"/>
          <w:b w:val="0"/>
          <w:bCs w:val="0"/>
          <w:color w:val="FF0000"/>
          <w:kern w:val="44"/>
          <w:sz w:val="24"/>
          <w:szCs w:val="24"/>
          <w:highlight w:val="none"/>
          <w:u w:val="single"/>
          <w:lang w:val="en-US" w:eastAsia="zh-CN" w:bidi="ar-SA"/>
        </w:rPr>
        <w:t xml:space="preserve">名 </w:t>
      </w:r>
      <w:r>
        <w:rPr>
          <w:rFonts w:hint="eastAsia" w:ascii="宋体" w:hAnsi="宋体" w:eastAsia="宋体" w:cs="宋体"/>
          <w:color w:val="FF0000"/>
          <w:sz w:val="24"/>
          <w:u w:val="single"/>
          <w:lang w:val="en-US" w:eastAsia="zh-CN"/>
        </w:rPr>
        <w:t>称：</w:t>
      </w:r>
      <w:r>
        <w:rPr>
          <w:rFonts w:hint="eastAsia" w:ascii="宋体" w:hAnsi="宋体" w:cs="宋体"/>
          <w:color w:val="FF0000"/>
          <w:sz w:val="24"/>
          <w:u w:val="single"/>
          <w:lang w:eastAsia="zh-CN"/>
        </w:rPr>
        <w:t>新疆医科大学厚博学院克拉玛依校区</w:t>
      </w:r>
      <w:r>
        <w:rPr>
          <w:rFonts w:hint="eastAsia" w:ascii="宋体" w:hAnsi="宋体" w:eastAsia="宋体" w:cs="宋体"/>
          <w:color w:val="FF0000"/>
          <w:sz w:val="24"/>
          <w:u w:val="single"/>
          <w:lang w:val="en-US" w:eastAsia="zh-CN"/>
        </w:rPr>
        <w:t>　</w:t>
      </w:r>
    </w:p>
    <w:p>
      <w:pPr>
        <w:spacing w:line="360" w:lineRule="auto"/>
        <w:ind w:firstLine="480" w:firstLineChars="200"/>
        <w:rPr>
          <w:rFonts w:hint="eastAsia" w:ascii="宋体" w:hAnsi="宋体" w:eastAsia="宋体" w:cs="宋体"/>
          <w:color w:val="FF0000"/>
          <w:sz w:val="24"/>
          <w:u w:val="single"/>
          <w:lang w:val="en-US" w:eastAsia="zh-CN"/>
        </w:rPr>
      </w:pPr>
      <w:r>
        <w:rPr>
          <w:rFonts w:hint="eastAsia" w:ascii="宋体" w:hAnsi="宋体" w:eastAsia="宋体" w:cs="宋体"/>
          <w:color w:val="FF0000"/>
          <w:sz w:val="24"/>
          <w:u w:val="single"/>
          <w:lang w:val="en-US" w:eastAsia="zh-CN"/>
        </w:rPr>
        <w:t>地址：</w:t>
      </w:r>
      <w:r>
        <w:rPr>
          <w:rFonts w:hint="eastAsia" w:ascii="宋体" w:hAnsi="宋体" w:eastAsia="宋体" w:cs="宋体"/>
          <w:color w:val="FF0000"/>
          <w:sz w:val="24"/>
          <w:u w:val="single"/>
        </w:rPr>
        <w:t>克拉玛依市胜利路12号</w:t>
      </w:r>
      <w:r>
        <w:rPr>
          <w:rFonts w:hint="eastAsia" w:ascii="宋体" w:hAnsi="宋体" w:eastAsia="宋体" w:cs="宋体"/>
          <w:color w:val="FF0000"/>
          <w:sz w:val="24"/>
          <w:u w:val="single"/>
          <w:lang w:val="en-US" w:eastAsia="zh-CN"/>
        </w:rPr>
        <w:t>　</w:t>
      </w:r>
    </w:p>
    <w:p>
      <w:pPr>
        <w:spacing w:line="360" w:lineRule="auto"/>
        <w:ind w:firstLine="480" w:firstLineChars="200"/>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color w:val="FF0000"/>
          <w:sz w:val="24"/>
          <w:u w:val="single"/>
          <w:lang w:val="en-US" w:eastAsia="zh-CN"/>
        </w:rPr>
        <w:t>联系方式：</w:t>
      </w:r>
      <w:r>
        <w:rPr>
          <w:rFonts w:hint="eastAsia" w:ascii="宋体" w:hAnsi="宋体" w:eastAsia="宋体" w:cs="宋体"/>
          <w:color w:val="FF0000"/>
          <w:sz w:val="24"/>
          <w:u w:val="single"/>
        </w:rPr>
        <w:t xml:space="preserve">0990-7564823 </w:t>
      </w:r>
      <w:r>
        <w:rPr>
          <w:rFonts w:hint="eastAsia" w:ascii="宋体" w:hAnsi="宋体" w:eastAsia="宋体" w:cs="宋体"/>
          <w:color w:val="FF0000"/>
          <w:sz w:val="24"/>
          <w:u w:val="single"/>
          <w:lang w:val="en-US" w:eastAsia="zh-CN"/>
        </w:rPr>
        <w:t>　　　</w:t>
      </w:r>
      <w:r>
        <w:rPr>
          <w:rFonts w:hint="eastAsia" w:ascii="宋体" w:hAnsi="宋体" w:eastAsia="宋体" w:cs="宋体"/>
          <w:b w:val="0"/>
          <w:bCs w:val="0"/>
          <w:color w:val="FF0000"/>
          <w:kern w:val="44"/>
          <w:sz w:val="24"/>
          <w:szCs w:val="24"/>
          <w:highlight w:val="none"/>
          <w:lang w:val="en-US" w:eastAsia="zh-CN" w:bidi="ar-SA"/>
        </w:rPr>
        <w:t>　</w:t>
      </w: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 xml:space="preserve">　　　　 </w:t>
      </w:r>
      <w:bookmarkStart w:id="21" w:name="_Toc28359086"/>
      <w:bookmarkStart w:id="22" w:name="_Toc28359009"/>
    </w:p>
    <w:p>
      <w:pPr>
        <w:pStyle w:val="5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0" w:firstLineChars="200"/>
        <w:textAlignment w:val="auto"/>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2.采购代理机构信息</w:t>
      </w:r>
      <w:bookmarkEnd w:id="21"/>
      <w:bookmarkEnd w:id="22"/>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bookmarkStart w:id="23" w:name="_Toc28359087"/>
      <w:bookmarkStart w:id="24" w:name="_Toc28359010"/>
      <w:r>
        <w:rPr>
          <w:rFonts w:hint="eastAsia" w:ascii="宋体" w:hAnsi="宋体" w:eastAsia="宋体" w:cs="宋体"/>
          <w:color w:val="000000" w:themeColor="text1"/>
          <w:sz w:val="24"/>
          <w:szCs w:val="24"/>
          <w:highlight w:val="none"/>
          <w14:textFill>
            <w14:solidFill>
              <w14:schemeClr w14:val="tx1"/>
            </w14:solidFill>
          </w14:textFill>
        </w:rPr>
        <w:t>名    称：</w:t>
      </w:r>
      <w:r>
        <w:rPr>
          <w:rFonts w:hint="eastAsia" w:ascii="宋体" w:hAnsi="宋体" w:eastAsia="宋体" w:cs="宋体"/>
          <w:color w:val="000000" w:themeColor="text1"/>
          <w:sz w:val="24"/>
          <w:szCs w:val="24"/>
          <w:highlight w:val="none"/>
          <w:u w:val="single"/>
          <w14:textFill>
            <w14:solidFill>
              <w14:schemeClr w14:val="tx1"/>
            </w14:solidFill>
          </w14:textFill>
        </w:rPr>
        <w:t>新疆天麒工程项目管理咨询有限责任公司</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　　址：</w:t>
      </w:r>
      <w:r>
        <w:rPr>
          <w:rFonts w:hint="eastAsia" w:ascii="宋体" w:hAnsi="宋体" w:eastAsia="宋体" w:cs="宋体"/>
          <w:color w:val="000000" w:themeColor="text1"/>
          <w:sz w:val="24"/>
          <w:szCs w:val="24"/>
          <w:highlight w:val="none"/>
          <w:u w:val="single"/>
          <w14:textFill>
            <w14:solidFill>
              <w14:schemeClr w14:val="tx1"/>
            </w14:solidFill>
          </w14:textFill>
        </w:rPr>
        <w:t>克拉玛依市通讯路44号</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联系方式：</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0990-6230002</w:t>
      </w: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　　　　　　　　　　</w:t>
      </w:r>
    </w:p>
    <w:p>
      <w:pPr>
        <w:pStyle w:val="5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0" w:firstLineChars="200"/>
        <w:textAlignment w:val="auto"/>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3.项目联系方式</w:t>
      </w:r>
      <w:bookmarkEnd w:id="23"/>
      <w:bookmarkEnd w:id="24"/>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项目联系人：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王星星</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（采购人）  </w:t>
      </w:r>
      <w:r>
        <w:rPr>
          <w:rFonts w:hint="eastAsia" w:ascii="宋体" w:hAnsi="宋体" w:cs="宋体"/>
          <w:color w:val="000000"/>
          <w:sz w:val="24"/>
          <w:u w:val="single"/>
        </w:rPr>
        <w:t>李华  赵娜</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（采购代理机构）</w:t>
      </w:r>
    </w:p>
    <w:p>
      <w:pPr>
        <w:pStyle w:val="52"/>
        <w:pageBreakBefore w:val="0"/>
        <w:kinsoku/>
        <w:wordWrap/>
        <w:overflowPunct/>
        <w:topLinePunct w:val="0"/>
        <w:autoSpaceDE/>
        <w:autoSpaceDN/>
        <w:bidi w:val="0"/>
        <w:adjustRightInd/>
        <w:snapToGrid w:val="0"/>
        <w:spacing w:before="0" w:beforeAutospacing="0" w:after="0" w:afterAutospacing="0" w:line="440" w:lineRule="exact"/>
        <w:ind w:firstLine="480" w:firstLineChars="200"/>
        <w:textAlignment w:val="auto"/>
        <w:rPr>
          <w:rFonts w:hint="eastAsia" w:ascii="宋体" w:hAnsi="宋体" w:cs="宋体"/>
          <w:b/>
          <w:bCs/>
          <w:sz w:val="28"/>
          <w:szCs w:val="28"/>
        </w:rPr>
      </w:pPr>
      <w:r>
        <w:rPr>
          <w:rFonts w:hint="eastAsia" w:ascii="宋体" w:hAnsi="宋体" w:eastAsia="宋体" w:cs="宋体"/>
          <w:color w:val="000000" w:themeColor="text1"/>
          <w:sz w:val="24"/>
          <w:szCs w:val="24"/>
          <w:highlight w:val="none"/>
          <w14:textFill>
            <w14:solidFill>
              <w14:schemeClr w14:val="tx1"/>
            </w14:solidFill>
          </w14:textFill>
        </w:rPr>
        <w:t>电　　 话：</w:t>
      </w:r>
      <w:r>
        <w:rPr>
          <w:rFonts w:hint="eastAsia" w:cs="宋体"/>
          <w:color w:val="FF0000"/>
          <w:sz w:val="24"/>
          <w:szCs w:val="24"/>
          <w:highlight w:val="none"/>
          <w:u w:val="single"/>
          <w:lang w:val="en-US" w:eastAsia="zh-CN"/>
        </w:rPr>
        <w:t>0990-</w:t>
      </w:r>
      <w:r>
        <w:rPr>
          <w:rFonts w:hint="eastAsia" w:ascii="宋体" w:hAnsi="宋体" w:eastAsia="宋体" w:cs="宋体"/>
          <w:color w:val="FF0000"/>
          <w:sz w:val="24"/>
          <w:u w:val="single"/>
        </w:rPr>
        <w:t>7564823</w:t>
      </w:r>
      <w:r>
        <w:rPr>
          <w:rFonts w:hint="eastAsia" w:ascii="宋体" w:hAnsi="宋体" w:eastAsia="宋体" w:cs="宋体"/>
          <w:color w:val="FF0000"/>
          <w:sz w:val="24"/>
          <w:szCs w:val="24"/>
          <w:highlight w:val="none"/>
          <w:u w:val="single"/>
          <w:lang w:eastAsia="zh-CN"/>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0990-6230002</w:t>
      </w:r>
    </w:p>
    <w:p>
      <w:pPr>
        <w:spacing w:line="300" w:lineRule="exact"/>
        <w:jc w:val="center"/>
        <w:rPr>
          <w:rFonts w:hint="eastAsia" w:ascii="宋体" w:hAnsi="宋体" w:cs="宋体"/>
          <w:b/>
          <w:bCs/>
          <w:sz w:val="28"/>
          <w:szCs w:val="28"/>
        </w:rPr>
      </w:pPr>
    </w:p>
    <w:p>
      <w:pPr>
        <w:spacing w:line="300" w:lineRule="exact"/>
        <w:jc w:val="center"/>
        <w:rPr>
          <w:rFonts w:hint="eastAsia" w:ascii="宋体" w:hAnsi="宋体" w:cs="宋体"/>
          <w:b/>
          <w:bCs/>
          <w:sz w:val="28"/>
          <w:szCs w:val="28"/>
        </w:rPr>
      </w:pPr>
    </w:p>
    <w:p>
      <w:pPr>
        <w:spacing w:line="300" w:lineRule="exact"/>
        <w:jc w:val="center"/>
        <w:rPr>
          <w:rFonts w:hint="eastAsia" w:ascii="宋体" w:hAnsi="宋体" w:cs="宋体"/>
          <w:b/>
          <w:bCs/>
          <w:sz w:val="28"/>
          <w:szCs w:val="28"/>
        </w:rPr>
      </w:pPr>
    </w:p>
    <w:p>
      <w:pPr>
        <w:spacing w:line="300" w:lineRule="exact"/>
        <w:jc w:val="center"/>
        <w:rPr>
          <w:rFonts w:hint="eastAsia" w:ascii="宋体" w:hAnsi="宋体" w:cs="宋体"/>
          <w:b/>
          <w:bCs/>
          <w:sz w:val="28"/>
          <w:szCs w:val="28"/>
        </w:rPr>
      </w:pPr>
    </w:p>
    <w:p>
      <w:pPr>
        <w:spacing w:line="300" w:lineRule="exact"/>
        <w:jc w:val="center"/>
        <w:rPr>
          <w:rFonts w:hint="eastAsia" w:ascii="宋体" w:hAnsi="宋体" w:cs="宋体"/>
          <w:b/>
          <w:bCs/>
          <w:sz w:val="28"/>
          <w:szCs w:val="28"/>
        </w:rPr>
      </w:pPr>
    </w:p>
    <w:p>
      <w:pPr>
        <w:spacing w:line="300" w:lineRule="exact"/>
        <w:jc w:val="center"/>
        <w:rPr>
          <w:rFonts w:hint="eastAsia" w:ascii="宋体" w:hAnsi="宋体" w:cs="宋体"/>
          <w:b/>
          <w:bCs/>
          <w:sz w:val="28"/>
          <w:szCs w:val="28"/>
        </w:rPr>
      </w:pPr>
    </w:p>
    <w:p>
      <w:pPr>
        <w:pStyle w:val="2"/>
        <w:rPr>
          <w:rFonts w:hint="eastAsia" w:ascii="宋体" w:hAnsi="宋体" w:cs="宋体"/>
          <w:b/>
          <w:bCs/>
          <w:sz w:val="28"/>
          <w:szCs w:val="28"/>
        </w:rPr>
      </w:pPr>
    </w:p>
    <w:p>
      <w:pPr>
        <w:rPr>
          <w:rFonts w:hint="eastAsia" w:ascii="宋体" w:hAnsi="宋体" w:cs="宋体"/>
          <w:b/>
          <w:bCs/>
          <w:sz w:val="28"/>
          <w:szCs w:val="28"/>
        </w:rPr>
      </w:pPr>
    </w:p>
    <w:p>
      <w:pPr>
        <w:pStyle w:val="2"/>
        <w:rPr>
          <w:rFonts w:hint="eastAsia" w:ascii="宋体" w:hAnsi="宋体" w:cs="宋体"/>
          <w:b/>
          <w:bCs/>
          <w:sz w:val="28"/>
          <w:szCs w:val="28"/>
        </w:rPr>
      </w:pPr>
    </w:p>
    <w:p>
      <w:pPr>
        <w:rPr>
          <w:rFonts w:hint="eastAsia" w:ascii="宋体" w:hAnsi="宋体" w:cs="宋体"/>
          <w:b/>
          <w:bCs/>
          <w:sz w:val="28"/>
          <w:szCs w:val="28"/>
        </w:rPr>
      </w:pPr>
    </w:p>
    <w:p>
      <w:pPr>
        <w:pStyle w:val="2"/>
        <w:rPr>
          <w:rFonts w:hint="eastAsia" w:ascii="宋体" w:hAnsi="宋体" w:cs="宋体"/>
          <w:b/>
          <w:bCs/>
          <w:sz w:val="28"/>
          <w:szCs w:val="28"/>
        </w:rPr>
      </w:pPr>
    </w:p>
    <w:p>
      <w:pPr>
        <w:rPr>
          <w:rFonts w:hint="eastAsia" w:ascii="宋体" w:hAnsi="宋体" w:cs="宋体"/>
          <w:b/>
          <w:bCs/>
          <w:sz w:val="28"/>
          <w:szCs w:val="28"/>
        </w:rPr>
      </w:pPr>
    </w:p>
    <w:p>
      <w:pPr>
        <w:pStyle w:val="2"/>
        <w:rPr>
          <w:rFonts w:hint="eastAsia" w:ascii="宋体" w:hAnsi="宋体" w:cs="宋体"/>
          <w:b/>
          <w:bCs/>
          <w:sz w:val="28"/>
          <w:szCs w:val="28"/>
        </w:rPr>
      </w:pPr>
    </w:p>
    <w:p>
      <w:pPr>
        <w:rPr>
          <w:rFonts w:hint="eastAsia" w:ascii="宋体" w:hAnsi="宋体" w:cs="宋体"/>
          <w:b/>
          <w:bCs/>
          <w:sz w:val="28"/>
          <w:szCs w:val="28"/>
        </w:rPr>
      </w:pPr>
    </w:p>
    <w:p>
      <w:pPr>
        <w:pStyle w:val="2"/>
        <w:rPr>
          <w:rFonts w:hint="eastAsia" w:ascii="宋体" w:hAnsi="宋体" w:cs="宋体"/>
          <w:b/>
          <w:bCs/>
          <w:sz w:val="28"/>
          <w:szCs w:val="28"/>
        </w:rPr>
      </w:pPr>
    </w:p>
    <w:p>
      <w:pPr>
        <w:rPr>
          <w:rFonts w:hint="eastAsia" w:ascii="宋体" w:hAnsi="宋体" w:cs="宋体"/>
          <w:b/>
          <w:bCs/>
          <w:sz w:val="28"/>
          <w:szCs w:val="28"/>
        </w:rPr>
      </w:pPr>
    </w:p>
    <w:p>
      <w:pPr>
        <w:spacing w:line="300" w:lineRule="exact"/>
        <w:jc w:val="both"/>
        <w:rPr>
          <w:rFonts w:hint="eastAsia" w:ascii="宋体" w:hAnsi="宋体" w:cs="宋体"/>
          <w:b/>
          <w:bCs/>
          <w:sz w:val="28"/>
          <w:szCs w:val="28"/>
        </w:rPr>
      </w:pPr>
    </w:p>
    <w:p>
      <w:pPr>
        <w:spacing w:line="300" w:lineRule="exact"/>
        <w:jc w:val="center"/>
        <w:rPr>
          <w:rFonts w:hint="eastAsia" w:ascii="宋体" w:hAnsi="宋体" w:cs="宋体"/>
          <w:b/>
          <w:bCs/>
          <w:sz w:val="28"/>
          <w:szCs w:val="28"/>
        </w:rPr>
      </w:pPr>
    </w:p>
    <w:p>
      <w:pPr>
        <w:spacing w:line="300" w:lineRule="exact"/>
        <w:jc w:val="center"/>
        <w:rPr>
          <w:rFonts w:hint="eastAsia" w:ascii="宋体" w:hAnsi="宋体" w:cs="宋体"/>
          <w:b/>
          <w:bCs/>
          <w:sz w:val="28"/>
          <w:szCs w:val="28"/>
        </w:rPr>
      </w:pPr>
    </w:p>
    <w:p>
      <w:pPr>
        <w:spacing w:line="300" w:lineRule="exact"/>
        <w:jc w:val="center"/>
        <w:rPr>
          <w:rFonts w:hint="eastAsia" w:ascii="宋体" w:hAnsi="宋体" w:cs="宋体"/>
          <w:b/>
          <w:bCs/>
          <w:sz w:val="28"/>
          <w:szCs w:val="28"/>
        </w:rPr>
      </w:pPr>
    </w:p>
    <w:p>
      <w:pPr>
        <w:spacing w:line="300" w:lineRule="exact"/>
        <w:jc w:val="center"/>
        <w:rPr>
          <w:rFonts w:ascii="宋体" w:hAnsi="宋体" w:cs="宋体"/>
          <w:b/>
          <w:bCs/>
          <w:sz w:val="28"/>
          <w:szCs w:val="28"/>
        </w:rPr>
      </w:pPr>
      <w:r>
        <w:rPr>
          <w:rFonts w:hint="eastAsia" w:ascii="宋体" w:hAnsi="宋体" w:cs="宋体"/>
          <w:b/>
          <w:bCs/>
          <w:sz w:val="28"/>
          <w:szCs w:val="28"/>
        </w:rPr>
        <w:t>第二章  投标人须知</w:t>
      </w:r>
    </w:p>
    <w:tbl>
      <w:tblPr>
        <w:tblStyle w:val="58"/>
        <w:tblpPr w:leftFromText="180" w:rightFromText="180" w:vertAnchor="text" w:horzAnchor="margin" w:tblpY="523"/>
        <w:tblW w:w="10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9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s="宋体"/>
                <w:sz w:val="24"/>
              </w:rPr>
            </w:pPr>
            <w:r>
              <w:rPr>
                <w:rFonts w:hint="eastAsia" w:ascii="宋体" w:hAnsi="宋体" w:cs="宋体"/>
                <w:sz w:val="24"/>
              </w:rPr>
              <w:t>序号</w:t>
            </w:r>
          </w:p>
        </w:tc>
        <w:tc>
          <w:tcPr>
            <w:tcW w:w="94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s="宋体"/>
                <w:sz w:val="24"/>
              </w:rPr>
            </w:pPr>
            <w:r>
              <w:rPr>
                <w:rFonts w:hint="eastAsia" w:ascii="宋体" w:hAnsi="宋体" w:cs="宋体"/>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rPr>
            </w:pPr>
            <w:r>
              <w:rPr>
                <w:rFonts w:hint="eastAsia" w:ascii="宋体" w:hAnsi="宋体" w:cs="宋体"/>
              </w:rPr>
              <w:t>1</w:t>
            </w:r>
          </w:p>
        </w:tc>
        <w:tc>
          <w:tcPr>
            <w:tcW w:w="9480"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pageBreakBefore w:val="0"/>
              <w:kinsoku/>
              <w:wordWrap/>
              <w:overflowPunct/>
              <w:topLinePunct w:val="0"/>
              <w:autoSpaceDE/>
              <w:autoSpaceDN/>
              <w:bidi w:val="0"/>
              <w:adjustRightInd/>
              <w:snapToGrid/>
              <w:spacing w:before="0" w:beforeAutospacing="0" w:after="0" w:afterAutospacing="0" w:line="320" w:lineRule="exact"/>
              <w:textAlignment w:val="auto"/>
              <w:rPr>
                <w:rFonts w:cs="宋体"/>
              </w:rPr>
            </w:pPr>
            <w:r>
              <w:rPr>
                <w:rFonts w:hint="eastAsia" w:cs="宋体"/>
              </w:rPr>
              <w:t>项目名称：</w:t>
            </w:r>
            <w:r>
              <w:rPr>
                <w:rFonts w:hint="eastAsia" w:cs="宋体"/>
                <w:lang w:eastAsia="zh-CN"/>
              </w:rPr>
              <w:t>新疆医科大学厚博学院克拉玛依校区食堂食材项目</w:t>
            </w:r>
          </w:p>
          <w:p>
            <w:pPr>
              <w:pStyle w:val="52"/>
              <w:keepNext w:val="0"/>
              <w:keepLines w:val="0"/>
              <w:pageBreakBefore w:val="0"/>
              <w:kinsoku/>
              <w:wordWrap/>
              <w:overflowPunct/>
              <w:topLinePunct w:val="0"/>
              <w:autoSpaceDE/>
              <w:autoSpaceDN/>
              <w:bidi w:val="0"/>
              <w:adjustRightInd/>
              <w:snapToGrid/>
              <w:spacing w:before="0" w:beforeAutospacing="0" w:after="0" w:afterAutospacing="0" w:line="320" w:lineRule="exact"/>
              <w:textAlignment w:val="auto"/>
              <w:rPr>
                <w:rFonts w:cs="宋体"/>
              </w:rPr>
            </w:pPr>
            <w:r>
              <w:rPr>
                <w:rFonts w:hint="eastAsia" w:cs="宋体"/>
              </w:rPr>
              <w:t>招标文件编号：</w:t>
            </w:r>
            <w:r>
              <w:rPr>
                <w:rFonts w:hint="eastAsia" w:ascii="宋体" w:hAnsi="宋体" w:eastAsia="宋体" w:cs="宋体"/>
                <w:lang w:val="en-US" w:eastAsia="zh-CN"/>
              </w:rPr>
              <w:t>XJYKDXHBXY</w:t>
            </w:r>
            <w:r>
              <w:rPr>
                <w:rFonts w:hint="eastAsia" w:ascii="宋体" w:hAnsi="宋体" w:eastAsia="宋体" w:cs="宋体"/>
                <w:lang w:eastAsia="zh-CN"/>
              </w:rPr>
              <w:t>2021-0</w:t>
            </w:r>
            <w:r>
              <w:rPr>
                <w:rFonts w:hint="eastAsia" w:ascii="宋体" w:hAnsi="宋体" w:eastAsia="宋体" w:cs="宋体"/>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trPr>
        <w:tc>
          <w:tcPr>
            <w:tcW w:w="660" w:type="dxa"/>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ascii="宋体" w:hAnsi="宋体" w:cs="宋体"/>
                <w:sz w:val="24"/>
              </w:rPr>
            </w:pPr>
            <w:r>
              <w:rPr>
                <w:rFonts w:hint="eastAsia" w:ascii="宋体" w:hAnsi="宋体" w:cs="宋体"/>
                <w:sz w:val="24"/>
              </w:rPr>
              <w:t>2</w:t>
            </w:r>
          </w:p>
        </w:tc>
        <w:tc>
          <w:tcPr>
            <w:tcW w:w="9480" w:type="dxa"/>
            <w:tcBorders>
              <w:top w:val="single" w:color="auto" w:sz="4" w:space="0"/>
              <w:left w:val="single" w:color="auto" w:sz="4" w:space="0"/>
              <w:bottom w:val="single" w:color="auto" w:sz="4" w:space="0"/>
              <w:right w:val="single" w:color="auto" w:sz="4" w:space="0"/>
            </w:tcBorders>
            <w:vAlign w:val="center"/>
          </w:tcPr>
          <w:p>
            <w:pPr>
              <w:pStyle w:val="52"/>
              <w:keepNext w:val="0"/>
              <w:keepLines w:val="0"/>
              <w:pageBreakBefore w:val="0"/>
              <w:kinsoku/>
              <w:wordWrap/>
              <w:overflowPunct/>
              <w:topLinePunct w:val="0"/>
              <w:autoSpaceDE/>
              <w:autoSpaceDN/>
              <w:bidi w:val="0"/>
              <w:adjustRightInd/>
              <w:snapToGrid/>
              <w:spacing w:before="0" w:beforeAutospacing="0" w:after="0" w:afterAutospacing="0" w:line="320" w:lineRule="exact"/>
              <w:textAlignment w:val="auto"/>
              <w:rPr>
                <w:rFonts w:hint="eastAsia" w:cs="宋体"/>
                <w:color w:val="FF0000"/>
                <w:lang w:eastAsia="zh-CN"/>
              </w:rPr>
            </w:pPr>
            <w:r>
              <w:rPr>
                <w:rFonts w:hint="eastAsia" w:cs="宋体"/>
                <w:color w:val="FF0000"/>
              </w:rPr>
              <w:t>招标人：</w:t>
            </w:r>
            <w:r>
              <w:rPr>
                <w:rFonts w:hint="eastAsia" w:cs="宋体"/>
                <w:color w:val="FF0000"/>
                <w:lang w:eastAsia="zh-CN"/>
              </w:rPr>
              <w:t>新疆医科大学厚博学院克拉玛依校区</w:t>
            </w:r>
          </w:p>
          <w:p>
            <w:pPr>
              <w:pStyle w:val="52"/>
              <w:keepNext w:val="0"/>
              <w:keepLines w:val="0"/>
              <w:pageBreakBefore w:val="0"/>
              <w:kinsoku/>
              <w:wordWrap/>
              <w:overflowPunct/>
              <w:topLinePunct w:val="0"/>
              <w:autoSpaceDE/>
              <w:autoSpaceDN/>
              <w:bidi w:val="0"/>
              <w:adjustRightInd/>
              <w:snapToGrid/>
              <w:spacing w:before="0" w:beforeAutospacing="0" w:after="0" w:afterAutospacing="0" w:line="320" w:lineRule="exact"/>
              <w:textAlignment w:val="auto"/>
              <w:rPr>
                <w:rFonts w:cs="宋体"/>
                <w:color w:val="FF0000"/>
              </w:rPr>
            </w:pPr>
            <w:r>
              <w:rPr>
                <w:rFonts w:hint="eastAsia" w:cs="宋体"/>
                <w:color w:val="FF0000"/>
              </w:rPr>
              <w:t>地  址：</w:t>
            </w:r>
            <w:r>
              <w:rPr>
                <w:rFonts w:hint="eastAsia" w:ascii="宋体" w:hAnsi="宋体" w:eastAsia="宋体" w:cs="宋体"/>
                <w:color w:val="FF0000"/>
                <w:lang w:eastAsia="zh-CN"/>
              </w:rPr>
              <w:t xml:space="preserve">克拉玛依市胜利路12号  </w:t>
            </w:r>
            <w:r>
              <w:rPr>
                <w:rFonts w:hint="eastAsia" w:cs="宋体"/>
                <w:color w:val="FF0000"/>
              </w:rPr>
              <w:t xml:space="preserve">                  </w:t>
            </w:r>
          </w:p>
          <w:p>
            <w:pPr>
              <w:pStyle w:val="52"/>
              <w:keepNext w:val="0"/>
              <w:keepLines w:val="0"/>
              <w:pageBreakBefore w:val="0"/>
              <w:kinsoku/>
              <w:wordWrap/>
              <w:overflowPunct/>
              <w:topLinePunct w:val="0"/>
              <w:autoSpaceDE/>
              <w:autoSpaceDN/>
              <w:bidi w:val="0"/>
              <w:adjustRightInd/>
              <w:snapToGrid/>
              <w:spacing w:before="0" w:beforeAutospacing="0" w:after="0" w:afterAutospacing="0" w:line="320" w:lineRule="exact"/>
              <w:textAlignment w:val="auto"/>
              <w:rPr>
                <w:rFonts w:cs="宋体"/>
              </w:rPr>
            </w:pPr>
            <w:r>
              <w:rPr>
                <w:rFonts w:hint="eastAsia" w:cs="宋体"/>
                <w:color w:val="FF0000"/>
              </w:rPr>
              <w:t>邮政编码：834000       联系人：</w:t>
            </w:r>
            <w:r>
              <w:rPr>
                <w:rFonts w:hint="eastAsia" w:cs="宋体"/>
                <w:color w:val="FF0000"/>
                <w:lang w:eastAsia="zh-CN"/>
              </w:rPr>
              <w:t>王星星</w:t>
            </w:r>
            <w:r>
              <w:rPr>
                <w:rFonts w:hint="eastAsia" w:cs="宋体"/>
                <w:color w:val="FF0000"/>
              </w:rPr>
              <w:t xml:space="preserve">     联系电话：</w:t>
            </w:r>
            <w:r>
              <w:rPr>
                <w:rFonts w:hint="eastAsia" w:ascii="宋体" w:hAnsi="宋体" w:eastAsia="宋体" w:cs="宋体"/>
                <w:color w:val="FF0000"/>
                <w:lang w:eastAsia="zh-CN"/>
              </w:rPr>
              <w:t>0990-7564823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trPr>
        <w:tc>
          <w:tcPr>
            <w:tcW w:w="660" w:type="dxa"/>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kinsoku/>
              <w:wordWrap/>
              <w:overflowPunct/>
              <w:topLinePunct w:val="0"/>
              <w:autoSpaceDE/>
              <w:autoSpaceDN/>
              <w:bidi w:val="0"/>
              <w:adjustRightInd/>
              <w:snapToGrid/>
              <w:spacing w:line="320" w:lineRule="exact"/>
              <w:ind w:left="0" w:leftChars="0"/>
              <w:jc w:val="center"/>
              <w:textAlignment w:val="auto"/>
              <w:rPr>
                <w:rFonts w:ascii="宋体" w:hAnsi="宋体" w:cs="宋体"/>
                <w:sz w:val="24"/>
              </w:rPr>
            </w:pPr>
            <w:r>
              <w:rPr>
                <w:rFonts w:hint="eastAsia" w:ascii="宋体" w:hAnsi="宋体" w:cs="宋体"/>
                <w:sz w:val="24"/>
              </w:rPr>
              <w:t>3</w:t>
            </w:r>
          </w:p>
        </w:tc>
        <w:tc>
          <w:tcPr>
            <w:tcW w:w="9480" w:type="dxa"/>
            <w:tcBorders>
              <w:top w:val="single" w:color="auto" w:sz="4" w:space="0"/>
              <w:left w:val="single" w:color="auto" w:sz="4" w:space="0"/>
              <w:bottom w:val="single" w:color="auto" w:sz="4" w:space="0"/>
              <w:right w:val="single" w:color="auto" w:sz="4" w:space="0"/>
            </w:tcBorders>
            <w:vAlign w:val="center"/>
          </w:tcPr>
          <w:p>
            <w:pPr>
              <w:pStyle w:val="32"/>
              <w:keepNext w:val="0"/>
              <w:keepLines w:val="0"/>
              <w:pageBreakBefore w:val="0"/>
              <w:kinsoku/>
              <w:wordWrap/>
              <w:overflowPunct/>
              <w:topLinePunct w:val="0"/>
              <w:autoSpaceDE/>
              <w:autoSpaceDN/>
              <w:bidi w:val="0"/>
              <w:adjustRightInd/>
              <w:snapToGrid/>
              <w:spacing w:line="320" w:lineRule="exact"/>
              <w:textAlignment w:val="auto"/>
              <w:rPr>
                <w:rFonts w:hAnsi="宋体" w:cs="宋体"/>
                <w:sz w:val="24"/>
                <w:szCs w:val="24"/>
              </w:rPr>
            </w:pPr>
            <w:r>
              <w:rPr>
                <w:rFonts w:hint="eastAsia" w:hAnsi="宋体" w:cs="宋体"/>
                <w:sz w:val="24"/>
                <w:szCs w:val="24"/>
              </w:rPr>
              <w:t>招标代理机构：新疆天麒工程项目管理咨询有限责任公司</w:t>
            </w:r>
          </w:p>
          <w:p>
            <w:pPr>
              <w:pStyle w:val="32"/>
              <w:keepNext w:val="0"/>
              <w:keepLines w:val="0"/>
              <w:pageBreakBefore w:val="0"/>
              <w:kinsoku/>
              <w:wordWrap/>
              <w:overflowPunct/>
              <w:topLinePunct w:val="0"/>
              <w:autoSpaceDE/>
              <w:autoSpaceDN/>
              <w:bidi w:val="0"/>
              <w:adjustRightInd/>
              <w:snapToGrid/>
              <w:spacing w:line="320" w:lineRule="exact"/>
              <w:jc w:val="left"/>
              <w:textAlignment w:val="auto"/>
              <w:rPr>
                <w:rFonts w:hAnsi="宋体" w:cs="宋体"/>
                <w:sz w:val="24"/>
                <w:szCs w:val="24"/>
              </w:rPr>
            </w:pPr>
            <w:r>
              <w:rPr>
                <w:rFonts w:hint="eastAsia" w:hAnsi="宋体" w:cs="宋体"/>
                <w:sz w:val="24"/>
                <w:szCs w:val="24"/>
              </w:rPr>
              <w:t>地址：克拉玛依市通讯路44号    邮政编码：834000</w:t>
            </w:r>
          </w:p>
          <w:p>
            <w:pPr>
              <w:pStyle w:val="32"/>
              <w:keepNext w:val="0"/>
              <w:keepLines w:val="0"/>
              <w:pageBreakBefore w:val="0"/>
              <w:kinsoku/>
              <w:wordWrap/>
              <w:overflowPunct/>
              <w:topLinePunct w:val="0"/>
              <w:autoSpaceDE/>
              <w:autoSpaceDN/>
              <w:bidi w:val="0"/>
              <w:adjustRightInd/>
              <w:snapToGrid/>
              <w:spacing w:line="320" w:lineRule="exact"/>
              <w:textAlignment w:val="auto"/>
              <w:rPr>
                <w:rFonts w:hAnsi="宋体" w:cs="宋体"/>
                <w:sz w:val="24"/>
                <w:szCs w:val="24"/>
              </w:rPr>
            </w:pPr>
            <w:r>
              <w:rPr>
                <w:rFonts w:hint="eastAsia" w:hAnsi="宋体" w:cs="宋体"/>
                <w:sz w:val="24"/>
                <w:szCs w:val="24"/>
              </w:rPr>
              <w:t>联系人：李华  赵娜      联系电话： 0990-6230002</w:t>
            </w:r>
          </w:p>
          <w:p>
            <w:pPr>
              <w:pStyle w:val="32"/>
              <w:keepNext w:val="0"/>
              <w:keepLines w:val="0"/>
              <w:pageBreakBefore w:val="0"/>
              <w:kinsoku/>
              <w:wordWrap/>
              <w:overflowPunct/>
              <w:topLinePunct w:val="0"/>
              <w:autoSpaceDE/>
              <w:autoSpaceDN/>
              <w:bidi w:val="0"/>
              <w:adjustRightInd/>
              <w:snapToGrid/>
              <w:spacing w:line="320" w:lineRule="exact"/>
              <w:textAlignment w:val="auto"/>
              <w:rPr>
                <w:rFonts w:hAnsi="宋体" w:cs="宋体"/>
                <w:b/>
                <w:bCs/>
                <w:sz w:val="24"/>
                <w:szCs w:val="24"/>
              </w:rPr>
            </w:pPr>
            <w:r>
              <w:rPr>
                <w:rFonts w:hint="eastAsia" w:hAnsi="宋体" w:cs="宋体"/>
                <w:b/>
                <w:bCs/>
                <w:sz w:val="24"/>
                <w:szCs w:val="24"/>
              </w:rPr>
              <w:t>开户行：中国工商银行股份有限公司克拉玛依石油分行</w:t>
            </w:r>
          </w:p>
          <w:p>
            <w:pPr>
              <w:pStyle w:val="32"/>
              <w:keepNext w:val="0"/>
              <w:keepLines w:val="0"/>
              <w:pageBreakBefore w:val="0"/>
              <w:kinsoku/>
              <w:wordWrap/>
              <w:overflowPunct/>
              <w:topLinePunct w:val="0"/>
              <w:autoSpaceDE/>
              <w:autoSpaceDN/>
              <w:bidi w:val="0"/>
              <w:adjustRightInd/>
              <w:snapToGrid/>
              <w:spacing w:line="320" w:lineRule="exact"/>
              <w:textAlignment w:val="auto"/>
              <w:rPr>
                <w:rFonts w:hAnsi="宋体" w:cs="宋体"/>
                <w:b/>
                <w:bCs/>
                <w:sz w:val="24"/>
                <w:szCs w:val="24"/>
              </w:rPr>
            </w:pPr>
            <w:r>
              <w:rPr>
                <w:rFonts w:hint="eastAsia" w:hAnsi="宋体" w:cs="宋体"/>
                <w:b/>
                <w:bCs/>
                <w:sz w:val="24"/>
                <w:szCs w:val="24"/>
              </w:rPr>
              <w:t>行号：102882000037</w:t>
            </w:r>
          </w:p>
          <w:p>
            <w:pPr>
              <w:pStyle w:val="32"/>
              <w:keepNext w:val="0"/>
              <w:keepLines w:val="0"/>
              <w:pageBreakBefore w:val="0"/>
              <w:kinsoku/>
              <w:wordWrap/>
              <w:overflowPunct/>
              <w:topLinePunct w:val="0"/>
              <w:autoSpaceDE/>
              <w:autoSpaceDN/>
              <w:bidi w:val="0"/>
              <w:adjustRightInd/>
              <w:snapToGrid/>
              <w:spacing w:line="320" w:lineRule="exact"/>
              <w:textAlignment w:val="auto"/>
              <w:rPr>
                <w:rFonts w:hAnsi="宋体" w:cs="宋体"/>
                <w:sz w:val="24"/>
                <w:szCs w:val="24"/>
              </w:rPr>
            </w:pPr>
            <w:r>
              <w:rPr>
                <w:rFonts w:hint="eastAsia" w:hAnsi="宋体" w:cs="宋体"/>
                <w:b/>
                <w:bCs/>
                <w:sz w:val="24"/>
                <w:szCs w:val="24"/>
              </w:rPr>
              <w:t>银行账号：3003020209024539038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660" w:type="dxa"/>
            <w:tcBorders>
              <w:top w:val="single" w:color="auto" w:sz="4" w:space="0"/>
              <w:left w:val="single" w:color="auto" w:sz="4" w:space="0"/>
              <w:bottom w:val="single" w:color="auto" w:sz="4" w:space="0"/>
              <w:right w:val="single" w:color="auto" w:sz="4" w:space="0"/>
            </w:tcBorders>
            <w:vAlign w:val="center"/>
          </w:tcPr>
          <w:p>
            <w:pPr>
              <w:pStyle w:val="32"/>
              <w:keepNext w:val="0"/>
              <w:keepLines w:val="0"/>
              <w:pageBreakBefore w:val="0"/>
              <w:kinsoku/>
              <w:wordWrap/>
              <w:overflowPunct/>
              <w:topLinePunct w:val="0"/>
              <w:autoSpaceDE/>
              <w:autoSpaceDN/>
              <w:bidi w:val="0"/>
              <w:adjustRightInd/>
              <w:snapToGrid/>
              <w:spacing w:line="320" w:lineRule="exact"/>
              <w:jc w:val="center"/>
              <w:textAlignment w:val="auto"/>
              <w:rPr>
                <w:rFonts w:hAnsi="宋体" w:cs="宋体"/>
                <w:sz w:val="24"/>
              </w:rPr>
            </w:pPr>
            <w:r>
              <w:rPr>
                <w:rFonts w:hint="eastAsia" w:hAnsi="宋体" w:cs="宋体"/>
                <w:sz w:val="24"/>
              </w:rPr>
              <w:t>4</w:t>
            </w:r>
          </w:p>
        </w:tc>
        <w:tc>
          <w:tcPr>
            <w:tcW w:w="94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ascii="宋体" w:hAnsi="宋体" w:cs="宋体"/>
                <w:b/>
                <w:sz w:val="24"/>
              </w:rPr>
            </w:pPr>
            <w:r>
              <w:rPr>
                <w:rFonts w:hint="eastAsia" w:ascii="宋体" w:hAnsi="宋体" w:cs="宋体"/>
                <w:sz w:val="24"/>
              </w:rPr>
              <w:t>投标有效期：递交投标文件截止日起90天（日历日）。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sz w:val="24"/>
              </w:rPr>
            </w:pPr>
            <w:r>
              <w:rPr>
                <w:rFonts w:hint="eastAsia" w:ascii="宋体" w:hAnsi="宋体" w:cs="宋体"/>
                <w:sz w:val="24"/>
              </w:rPr>
              <w:t>5</w:t>
            </w:r>
          </w:p>
        </w:tc>
        <w:tc>
          <w:tcPr>
            <w:tcW w:w="9480" w:type="dxa"/>
            <w:tcBorders>
              <w:top w:val="single" w:color="auto" w:sz="4" w:space="0"/>
              <w:left w:val="single" w:color="auto" w:sz="4" w:space="0"/>
              <w:bottom w:val="single" w:color="auto" w:sz="4" w:space="0"/>
              <w:right w:val="single" w:color="auto" w:sz="4" w:space="0"/>
            </w:tcBorders>
            <w:vAlign w:val="center"/>
          </w:tcPr>
          <w:p>
            <w:pPr>
              <w:pStyle w:val="32"/>
              <w:keepNext w:val="0"/>
              <w:keepLines w:val="0"/>
              <w:pageBreakBefore w:val="0"/>
              <w:kinsoku/>
              <w:wordWrap/>
              <w:overflowPunct/>
              <w:topLinePunct w:val="0"/>
              <w:autoSpaceDE/>
              <w:autoSpaceDN/>
              <w:bidi w:val="0"/>
              <w:adjustRightInd/>
              <w:snapToGrid/>
              <w:spacing w:line="320" w:lineRule="exact"/>
              <w:textAlignment w:val="auto"/>
              <w:rPr>
                <w:rFonts w:hAnsi="宋体" w:cs="宋体"/>
                <w:sz w:val="24"/>
                <w:szCs w:val="24"/>
              </w:rPr>
            </w:pPr>
            <w:r>
              <w:rPr>
                <w:rFonts w:hint="eastAsia" w:hAnsi="宋体" w:cs="宋体"/>
                <w:kern w:val="2"/>
                <w:sz w:val="24"/>
                <w:szCs w:val="24"/>
              </w:rPr>
              <w:t>投标文件的份数：</w:t>
            </w:r>
            <w:r>
              <w:rPr>
                <w:rFonts w:hint="eastAsia" w:hAnsi="宋体" w:cs="宋体"/>
                <w:b/>
                <w:kern w:val="2"/>
                <w:sz w:val="24"/>
                <w:szCs w:val="24"/>
              </w:rPr>
              <w:t>一式</w:t>
            </w:r>
            <w:r>
              <w:rPr>
                <w:rFonts w:hint="eastAsia" w:hAnsi="宋体" w:cs="宋体"/>
                <w:b/>
                <w:kern w:val="2"/>
                <w:sz w:val="24"/>
                <w:szCs w:val="24"/>
                <w:u w:val="single"/>
                <w:lang w:eastAsia="zh-CN"/>
              </w:rPr>
              <w:t>陆</w:t>
            </w:r>
            <w:r>
              <w:rPr>
                <w:rFonts w:hint="eastAsia" w:hAnsi="宋体" w:cs="宋体"/>
                <w:b/>
                <w:kern w:val="2"/>
                <w:sz w:val="24"/>
                <w:szCs w:val="24"/>
              </w:rPr>
              <w:t>份，其中正本</w:t>
            </w:r>
            <w:r>
              <w:rPr>
                <w:rFonts w:hint="eastAsia" w:hAnsi="宋体" w:cs="宋体"/>
                <w:b/>
                <w:kern w:val="2"/>
                <w:sz w:val="24"/>
                <w:szCs w:val="24"/>
                <w:u w:val="single"/>
              </w:rPr>
              <w:t>壹</w:t>
            </w:r>
            <w:r>
              <w:rPr>
                <w:rFonts w:hint="eastAsia" w:hAnsi="宋体" w:cs="宋体"/>
                <w:b/>
                <w:kern w:val="2"/>
                <w:sz w:val="24"/>
                <w:szCs w:val="24"/>
              </w:rPr>
              <w:t>份，副本</w:t>
            </w:r>
            <w:r>
              <w:rPr>
                <w:rFonts w:hint="eastAsia" w:hAnsi="宋体" w:cs="宋体"/>
                <w:b/>
                <w:kern w:val="2"/>
                <w:sz w:val="24"/>
                <w:szCs w:val="24"/>
                <w:u w:val="single"/>
                <w:lang w:eastAsia="zh-CN"/>
              </w:rPr>
              <w:t>伍</w:t>
            </w:r>
            <w:r>
              <w:rPr>
                <w:rFonts w:hint="eastAsia" w:hAnsi="宋体" w:cs="宋体"/>
                <w:b/>
                <w:kern w:val="2"/>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2" w:hRule="atLeast"/>
        </w:trPr>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sz w:val="24"/>
              </w:rPr>
            </w:pPr>
            <w:r>
              <w:rPr>
                <w:rFonts w:hint="eastAsia" w:ascii="宋体" w:hAnsi="宋体" w:cs="宋体"/>
                <w:sz w:val="24"/>
              </w:rPr>
              <w:t>6</w:t>
            </w:r>
          </w:p>
        </w:tc>
        <w:tc>
          <w:tcPr>
            <w:tcW w:w="94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cs="宋体"/>
                <w:sz w:val="24"/>
              </w:rPr>
            </w:pPr>
            <w:r>
              <w:rPr>
                <w:rFonts w:hint="eastAsia" w:ascii="宋体" w:hAnsi="宋体" w:cs="宋体"/>
                <w:sz w:val="24"/>
              </w:rPr>
              <w:t>各投标人如有疑问，于2021年1</w:t>
            </w:r>
            <w:r>
              <w:rPr>
                <w:rFonts w:hint="eastAsia" w:ascii="宋体" w:hAnsi="宋体" w:cs="宋体"/>
                <w:sz w:val="24"/>
                <w:lang w:val="en-US" w:eastAsia="zh-CN"/>
              </w:rPr>
              <w:t>1</w:t>
            </w:r>
            <w:r>
              <w:rPr>
                <w:rFonts w:hint="eastAsia" w:ascii="宋体" w:hAnsi="宋体" w:cs="宋体"/>
                <w:sz w:val="24"/>
              </w:rPr>
              <w:t>月</w:t>
            </w:r>
            <w:r>
              <w:rPr>
                <w:rFonts w:hint="eastAsia" w:ascii="宋体" w:hAnsi="宋体" w:cs="宋体"/>
                <w:sz w:val="24"/>
                <w:lang w:val="en-US" w:eastAsia="zh-CN"/>
              </w:rPr>
              <w:t>30</w:t>
            </w:r>
            <w:r>
              <w:rPr>
                <w:rFonts w:hint="eastAsia" w:ascii="宋体" w:hAnsi="宋体" w:cs="宋体"/>
                <w:sz w:val="24"/>
              </w:rPr>
              <w:t>日</w:t>
            </w:r>
            <w:r>
              <w:rPr>
                <w:rFonts w:hint="eastAsia" w:ascii="宋体" w:hAnsi="宋体" w:cs="宋体"/>
                <w:sz w:val="24"/>
                <w:lang w:val="en-US" w:eastAsia="zh-CN"/>
              </w:rPr>
              <w:t>20</w:t>
            </w:r>
            <w:r>
              <w:rPr>
                <w:rFonts w:hint="eastAsia" w:ascii="宋体" w:hAnsi="宋体" w:cs="宋体"/>
                <w:sz w:val="24"/>
              </w:rPr>
              <w:t>:00前将有关疑问以书面形式（必须加盖投标人公章）送达至新疆天麒工程项目管理咨询有限责任公司或发至1875284944@</w:t>
            </w:r>
            <w:r>
              <w:rPr>
                <w:rFonts w:hint="eastAsia" w:ascii="宋体" w:hAnsi="宋体" w:cs="宋体"/>
                <w:kern w:val="0"/>
                <w:sz w:val="24"/>
              </w:rPr>
              <w:t>qq.com</w:t>
            </w:r>
            <w:r>
              <w:rPr>
                <w:rFonts w:hint="eastAsia" w:ascii="宋体" w:hAnsi="宋体" w:cs="宋体"/>
                <w:sz w:val="24"/>
              </w:rPr>
              <w:t>，招标人将对所提疑问以书面形式通知至领取招标文件的每位投标人，超过此时间所提疑问招标人或招标代理机构均不予答复。</w:t>
            </w:r>
          </w:p>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cs="宋体"/>
                <w:sz w:val="24"/>
              </w:rPr>
            </w:pPr>
            <w:r>
              <w:rPr>
                <w:rFonts w:hint="eastAsia" w:ascii="宋体" w:hAnsi="宋体" w:cs="宋体"/>
                <w:sz w:val="24"/>
              </w:rPr>
              <w:t>书面提问传真截止时间：2021年11月</w:t>
            </w:r>
            <w:r>
              <w:rPr>
                <w:rFonts w:hint="eastAsia" w:ascii="宋体" w:hAnsi="宋体" w:cs="宋体"/>
                <w:sz w:val="24"/>
                <w:lang w:val="en-US" w:eastAsia="zh-CN"/>
              </w:rPr>
              <w:t>30</w:t>
            </w:r>
            <w:r>
              <w:rPr>
                <w:rFonts w:hint="eastAsia" w:ascii="宋体" w:hAnsi="宋体" w:cs="宋体"/>
                <w:sz w:val="24"/>
              </w:rPr>
              <w:t>日</w:t>
            </w:r>
            <w:r>
              <w:rPr>
                <w:rFonts w:hint="eastAsia" w:ascii="宋体" w:hAnsi="宋体" w:cs="宋体"/>
                <w:sz w:val="24"/>
                <w:lang w:val="en-US" w:eastAsia="zh-CN"/>
              </w:rPr>
              <w:t>20</w:t>
            </w:r>
            <w:r>
              <w:rPr>
                <w:rFonts w:hint="eastAsia" w:ascii="宋体" w:hAnsi="宋体" w:cs="宋体"/>
                <w:sz w:val="24"/>
              </w:rPr>
              <w:t>:00</w:t>
            </w:r>
          </w:p>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cs="宋体"/>
                <w:sz w:val="24"/>
              </w:rPr>
            </w:pPr>
            <w:r>
              <w:rPr>
                <w:rFonts w:hint="eastAsia" w:ascii="宋体" w:hAnsi="宋体" w:cs="宋体"/>
                <w:sz w:val="24"/>
              </w:rPr>
              <w:t xml:space="preserve">联系人：李华  赵娜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trPr>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sz w:val="24"/>
              </w:rPr>
            </w:pPr>
            <w:r>
              <w:rPr>
                <w:rFonts w:hint="eastAsia" w:ascii="宋体" w:hAnsi="宋体" w:cs="宋体"/>
                <w:sz w:val="24"/>
              </w:rPr>
              <w:t>7</w:t>
            </w:r>
          </w:p>
        </w:tc>
        <w:tc>
          <w:tcPr>
            <w:tcW w:w="94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default" w:ascii="宋体" w:hAnsi="宋体" w:eastAsia="宋体" w:cs="宋体"/>
                <w:sz w:val="24"/>
                <w:lang w:val="en-US" w:eastAsia="zh-CN"/>
              </w:rPr>
            </w:pPr>
            <w:r>
              <w:rPr>
                <w:rFonts w:hint="eastAsia" w:ascii="宋体" w:hAnsi="宋体" w:cs="宋体"/>
                <w:sz w:val="24"/>
              </w:rPr>
              <w:t>递交投标文件截止时间：2021年</w:t>
            </w:r>
            <w:r>
              <w:rPr>
                <w:rFonts w:hint="eastAsia" w:ascii="宋体" w:hAnsi="宋体" w:cs="宋体"/>
                <w:sz w:val="24"/>
                <w:lang w:val="en-US" w:eastAsia="zh-CN"/>
              </w:rPr>
              <w:t>12</w:t>
            </w:r>
            <w:r>
              <w:rPr>
                <w:rFonts w:hint="eastAsia" w:ascii="宋体" w:hAnsi="宋体" w:cs="宋体"/>
                <w:sz w:val="24"/>
              </w:rPr>
              <w:t>月</w:t>
            </w:r>
            <w:r>
              <w:rPr>
                <w:rFonts w:hint="eastAsia" w:ascii="宋体" w:hAnsi="宋体" w:cs="宋体"/>
                <w:sz w:val="24"/>
                <w:lang w:val="en-US" w:eastAsia="zh-CN"/>
              </w:rPr>
              <w:t>16</w:t>
            </w:r>
            <w:r>
              <w:rPr>
                <w:rFonts w:hint="eastAsia" w:ascii="宋体" w:hAnsi="宋体" w:cs="宋体"/>
                <w:sz w:val="24"/>
              </w:rPr>
              <w:t>日</w:t>
            </w:r>
            <w:r>
              <w:rPr>
                <w:rFonts w:hint="eastAsia" w:ascii="宋体" w:hAnsi="宋体" w:cs="宋体"/>
                <w:sz w:val="24"/>
                <w:lang w:val="en-US" w:eastAsia="zh-CN"/>
              </w:rPr>
              <w:t>10</w:t>
            </w:r>
            <w:r>
              <w:rPr>
                <w:rFonts w:hint="eastAsia" w:ascii="宋体" w:hAnsi="宋体" w:cs="宋体"/>
                <w:sz w:val="24"/>
              </w:rPr>
              <w:t>:</w:t>
            </w:r>
            <w:r>
              <w:rPr>
                <w:rFonts w:hint="eastAsia" w:ascii="宋体" w:hAnsi="宋体" w:cs="宋体"/>
                <w:sz w:val="24"/>
                <w:lang w:val="en-US" w:eastAsia="zh-CN"/>
              </w:rPr>
              <w:t>30</w:t>
            </w:r>
          </w:p>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cs="宋体"/>
                <w:sz w:val="24"/>
              </w:rPr>
            </w:pPr>
            <w:r>
              <w:rPr>
                <w:rFonts w:hint="eastAsia" w:ascii="宋体" w:hAnsi="宋体" w:cs="宋体"/>
                <w:sz w:val="24"/>
              </w:rPr>
              <w:t>递交投标文件时间：2021年</w:t>
            </w:r>
            <w:r>
              <w:rPr>
                <w:rFonts w:hint="eastAsia" w:ascii="宋体" w:hAnsi="宋体" w:cs="宋体"/>
                <w:sz w:val="24"/>
                <w:lang w:val="en-US" w:eastAsia="zh-CN"/>
              </w:rPr>
              <w:t>12</w:t>
            </w:r>
            <w:r>
              <w:rPr>
                <w:rFonts w:hint="eastAsia" w:ascii="宋体" w:hAnsi="宋体" w:cs="宋体"/>
                <w:sz w:val="24"/>
              </w:rPr>
              <w:t>月</w:t>
            </w:r>
            <w:r>
              <w:rPr>
                <w:rFonts w:hint="eastAsia" w:ascii="宋体" w:hAnsi="宋体" w:cs="宋体"/>
                <w:sz w:val="24"/>
                <w:lang w:val="en-US" w:eastAsia="zh-CN"/>
              </w:rPr>
              <w:t>16</w:t>
            </w:r>
            <w:r>
              <w:rPr>
                <w:rFonts w:hint="eastAsia" w:ascii="宋体" w:hAnsi="宋体" w:cs="宋体"/>
                <w:sz w:val="24"/>
              </w:rPr>
              <w:t>日</w:t>
            </w:r>
            <w:r>
              <w:rPr>
                <w:rFonts w:hint="eastAsia" w:ascii="宋体" w:hAnsi="宋体" w:cs="宋体"/>
                <w:sz w:val="24"/>
                <w:lang w:val="en-US" w:eastAsia="zh-CN"/>
              </w:rPr>
              <w:t>10</w:t>
            </w:r>
            <w:r>
              <w:rPr>
                <w:rFonts w:hint="eastAsia" w:ascii="宋体" w:hAnsi="宋体" w:cs="宋体"/>
                <w:sz w:val="24"/>
              </w:rPr>
              <w:t>:</w:t>
            </w:r>
            <w:r>
              <w:rPr>
                <w:rFonts w:hint="eastAsia" w:ascii="宋体" w:hAnsi="宋体" w:cs="宋体"/>
                <w:sz w:val="24"/>
                <w:lang w:val="en-US" w:eastAsia="zh-CN"/>
              </w:rPr>
              <w:t>0</w:t>
            </w:r>
            <w:r>
              <w:rPr>
                <w:rFonts w:hint="eastAsia" w:ascii="宋体" w:hAnsi="宋体" w:cs="宋体"/>
                <w:sz w:val="24"/>
              </w:rPr>
              <w:t>0 ～</w:t>
            </w:r>
            <w:r>
              <w:rPr>
                <w:rFonts w:hint="eastAsia" w:ascii="宋体" w:hAnsi="宋体" w:cs="宋体"/>
                <w:sz w:val="24"/>
                <w:lang w:val="en-US" w:eastAsia="zh-CN"/>
              </w:rPr>
              <w:t>10</w:t>
            </w: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 xml:space="preserve">0  </w:t>
            </w:r>
          </w:p>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cs="宋体"/>
                <w:sz w:val="24"/>
              </w:rPr>
            </w:pPr>
            <w:r>
              <w:rPr>
                <w:rFonts w:hint="eastAsia" w:ascii="宋体" w:hAnsi="宋体" w:cs="宋体"/>
                <w:sz w:val="24"/>
              </w:rPr>
              <w:t>地    点：新疆天麒工程项目管理咨询有限责任公司一楼评标室（</w:t>
            </w:r>
            <w:r>
              <w:rPr>
                <w:rFonts w:hint="eastAsia" w:ascii="宋体" w:hAnsi="宋体" w:cs="宋体"/>
                <w:kern w:val="0"/>
                <w:sz w:val="24"/>
              </w:rPr>
              <w:t>克拉玛依市通讯路44号</w:t>
            </w:r>
            <w:r>
              <w:rPr>
                <w:rFonts w:hint="eastAsia"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trPr>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sz w:val="24"/>
              </w:rPr>
            </w:pPr>
            <w:r>
              <w:rPr>
                <w:rFonts w:hint="eastAsia" w:ascii="宋体" w:hAnsi="宋体" w:cs="宋体"/>
                <w:sz w:val="24"/>
              </w:rPr>
              <w:t>8</w:t>
            </w:r>
          </w:p>
        </w:tc>
        <w:tc>
          <w:tcPr>
            <w:tcW w:w="94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cs="宋体"/>
                <w:sz w:val="24"/>
              </w:rPr>
            </w:pPr>
            <w:r>
              <w:rPr>
                <w:rFonts w:hint="eastAsia" w:ascii="宋体" w:hAnsi="宋体" w:cs="宋体"/>
                <w:sz w:val="24"/>
              </w:rPr>
              <w:t>开标时间：2021年</w:t>
            </w:r>
            <w:r>
              <w:rPr>
                <w:rFonts w:hint="eastAsia" w:ascii="宋体" w:hAnsi="宋体" w:cs="宋体"/>
                <w:sz w:val="24"/>
                <w:lang w:val="en-US" w:eastAsia="zh-CN"/>
              </w:rPr>
              <w:t>12</w:t>
            </w:r>
            <w:r>
              <w:rPr>
                <w:rFonts w:hint="eastAsia" w:ascii="宋体" w:hAnsi="宋体" w:cs="宋体"/>
                <w:sz w:val="24"/>
              </w:rPr>
              <w:t>月</w:t>
            </w:r>
            <w:r>
              <w:rPr>
                <w:rFonts w:hint="eastAsia" w:ascii="宋体" w:hAnsi="宋体" w:cs="宋体"/>
                <w:sz w:val="24"/>
                <w:lang w:val="en-US" w:eastAsia="zh-CN"/>
              </w:rPr>
              <w:t xml:space="preserve">16 </w:t>
            </w:r>
            <w:r>
              <w:rPr>
                <w:rFonts w:hint="eastAsia" w:ascii="宋体" w:hAnsi="宋体" w:cs="宋体"/>
                <w:sz w:val="24"/>
              </w:rPr>
              <w:t>日</w:t>
            </w:r>
            <w:r>
              <w:rPr>
                <w:rFonts w:hint="eastAsia" w:ascii="宋体" w:hAnsi="宋体" w:cs="宋体"/>
                <w:sz w:val="24"/>
                <w:lang w:val="en-US" w:eastAsia="zh-CN"/>
              </w:rPr>
              <w:t>10</w:t>
            </w:r>
            <w:r>
              <w:rPr>
                <w:rFonts w:hint="eastAsia" w:ascii="宋体" w:hAnsi="宋体" w:cs="宋体"/>
                <w:sz w:val="24"/>
              </w:rPr>
              <w:t>:</w:t>
            </w:r>
            <w:r>
              <w:rPr>
                <w:rFonts w:hint="eastAsia" w:ascii="宋体" w:hAnsi="宋体" w:cs="宋体"/>
                <w:sz w:val="24"/>
                <w:lang w:val="en-US" w:eastAsia="zh-CN"/>
              </w:rPr>
              <w:t>30</w:t>
            </w:r>
            <w:r>
              <w:rPr>
                <w:rFonts w:hint="eastAsia" w:ascii="宋体" w:hAnsi="宋体" w:cs="宋体"/>
                <w:sz w:val="24"/>
              </w:rPr>
              <w:t xml:space="preserve"> </w:t>
            </w:r>
          </w:p>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cs="宋体"/>
                <w:sz w:val="24"/>
              </w:rPr>
            </w:pPr>
            <w:r>
              <w:rPr>
                <w:rFonts w:hint="eastAsia" w:ascii="宋体" w:hAnsi="宋体" w:cs="宋体"/>
                <w:sz w:val="24"/>
              </w:rPr>
              <w:t>地    点：新疆天麒工程项目管理咨询有限责任公司一楼评标室（</w:t>
            </w:r>
            <w:r>
              <w:rPr>
                <w:rFonts w:hint="eastAsia" w:ascii="宋体" w:hAnsi="宋体" w:cs="宋体"/>
                <w:kern w:val="0"/>
                <w:sz w:val="24"/>
              </w:rPr>
              <w:t>克拉玛依市通讯路44号</w:t>
            </w:r>
            <w:r>
              <w:rPr>
                <w:rFonts w:hint="eastAsia"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trPr>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lang w:val="en-US" w:eastAsia="zh-CN"/>
              </w:rPr>
            </w:pPr>
            <w:r>
              <w:rPr>
                <w:rFonts w:hint="eastAsia" w:ascii="宋体" w:hAnsi="宋体" w:cs="宋体"/>
                <w:sz w:val="24"/>
                <w:lang w:val="en-US" w:eastAsia="zh-CN"/>
              </w:rPr>
              <w:t>9</w:t>
            </w:r>
          </w:p>
        </w:tc>
        <w:tc>
          <w:tcPr>
            <w:tcW w:w="94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cs="宋体"/>
                <w:sz w:val="24"/>
              </w:rPr>
            </w:pPr>
            <w:r>
              <w:rPr>
                <w:rFonts w:hint="eastAsia" w:ascii="宋体" w:hAnsi="宋体" w:eastAsia="宋体" w:cs="宋体"/>
                <w:b/>
                <w:color w:val="FF0000"/>
                <w:sz w:val="24"/>
                <w:szCs w:val="24"/>
                <w:highlight w:val="none"/>
              </w:rPr>
              <w:t>项目采购预算</w:t>
            </w:r>
            <w:r>
              <w:rPr>
                <w:rFonts w:hint="eastAsia" w:ascii="宋体" w:hAnsi="宋体" w:eastAsia="宋体" w:cs="宋体"/>
                <w:b/>
                <w:color w:val="FF0000"/>
                <w:sz w:val="24"/>
                <w:szCs w:val="24"/>
                <w:highlight w:val="none"/>
                <w:lang w:val="en-US" w:eastAsia="zh-CN"/>
              </w:rPr>
              <w:t>：</w:t>
            </w:r>
            <w:r>
              <w:rPr>
                <w:rFonts w:hint="default" w:ascii="宋体" w:hAnsi="宋体" w:eastAsia="宋体" w:cs="宋体"/>
                <w:b/>
                <w:color w:val="FF0000"/>
                <w:sz w:val="24"/>
                <w:szCs w:val="24"/>
                <w:highlight w:val="none"/>
                <w:lang w:val="en-US" w:eastAsia="zh-CN"/>
              </w:rPr>
              <w:t>¥</w:t>
            </w:r>
            <w:r>
              <w:rPr>
                <w:rFonts w:hint="eastAsia" w:ascii="宋体" w:hAnsi="宋体" w:eastAsia="宋体" w:cs="宋体"/>
                <w:b/>
                <w:color w:val="FF0000"/>
                <w:sz w:val="24"/>
                <w:szCs w:val="24"/>
                <w:highlight w:val="none"/>
                <w:lang w:val="en-US" w:eastAsia="zh-CN"/>
              </w:rPr>
              <w:t>700万元（大写</w:t>
            </w:r>
            <w:r>
              <w:rPr>
                <w:rFonts w:hint="eastAsia" w:ascii="宋体" w:hAnsi="宋体" w:eastAsia="宋体" w:cs="宋体"/>
                <w:b/>
                <w:color w:val="FF0000"/>
                <w:sz w:val="24"/>
                <w:szCs w:val="24"/>
                <w:highlight w:val="none"/>
              </w:rPr>
              <w:t>：人民币）</w:t>
            </w:r>
            <w:r>
              <w:rPr>
                <w:rFonts w:hint="eastAsia" w:hAnsi="宋体" w:cs="宋体"/>
                <w:b/>
                <w:color w:val="FF0000"/>
                <w:sz w:val="24"/>
                <w:szCs w:val="24"/>
                <w:highlight w:val="none"/>
                <w:lang w:val="en-US" w:eastAsia="zh-CN"/>
              </w:rPr>
              <w:t>，</w:t>
            </w:r>
            <w:r>
              <w:rPr>
                <w:rFonts w:hint="eastAsia" w:ascii="宋体" w:hAnsi="宋体" w:eastAsia="宋体" w:cs="宋体"/>
                <w:b/>
                <w:color w:val="FF0000"/>
                <w:sz w:val="24"/>
                <w:szCs w:val="24"/>
                <w:highlight w:val="none"/>
                <w:lang w:val="en-US" w:eastAsia="zh-CN"/>
              </w:rPr>
              <w:t>其中：标包一（鲜牛羊肉）：￥</w:t>
            </w:r>
            <w:r>
              <w:rPr>
                <w:rFonts w:hint="eastAsia" w:ascii="宋体" w:hAnsi="宋体" w:cs="宋体"/>
                <w:b/>
                <w:color w:val="FF0000"/>
                <w:sz w:val="24"/>
                <w:szCs w:val="24"/>
                <w:highlight w:val="none"/>
                <w:lang w:val="en-US" w:eastAsia="zh-CN"/>
              </w:rPr>
              <w:t>40</w:t>
            </w:r>
            <w:r>
              <w:rPr>
                <w:rFonts w:hint="eastAsia" w:ascii="宋体" w:hAnsi="宋体" w:eastAsia="宋体" w:cs="宋体"/>
                <w:b/>
                <w:color w:val="FF0000"/>
                <w:sz w:val="24"/>
                <w:szCs w:val="24"/>
                <w:highlight w:val="none"/>
                <w:lang w:val="en-US" w:eastAsia="zh-CN"/>
              </w:rPr>
              <w:t>万元（大写：人民币</w:t>
            </w:r>
            <w:r>
              <w:rPr>
                <w:rFonts w:hint="eastAsia" w:ascii="宋体" w:hAnsi="宋体" w:cs="宋体"/>
                <w:b/>
                <w:color w:val="FF0000"/>
                <w:sz w:val="24"/>
                <w:szCs w:val="24"/>
                <w:highlight w:val="none"/>
                <w:lang w:val="en-US" w:eastAsia="zh-CN"/>
              </w:rPr>
              <w:t>肆拾万元整</w:t>
            </w:r>
            <w:r>
              <w:rPr>
                <w:rFonts w:hint="eastAsia" w:ascii="宋体" w:hAnsi="宋体" w:eastAsia="宋体" w:cs="宋体"/>
                <w:b/>
                <w:color w:val="FF0000"/>
                <w:sz w:val="24"/>
                <w:szCs w:val="24"/>
                <w:highlight w:val="none"/>
                <w:lang w:val="en-US" w:eastAsia="zh-CN"/>
              </w:rPr>
              <w:t>）；标包二（鲜猪肉）：￥</w:t>
            </w:r>
            <w:r>
              <w:rPr>
                <w:rFonts w:hint="eastAsia" w:ascii="宋体" w:hAnsi="宋体" w:cs="宋体"/>
                <w:b/>
                <w:color w:val="FF0000"/>
                <w:sz w:val="24"/>
                <w:szCs w:val="24"/>
                <w:highlight w:val="none"/>
                <w:lang w:val="en-US" w:eastAsia="zh-CN"/>
              </w:rPr>
              <w:t>40</w:t>
            </w:r>
            <w:r>
              <w:rPr>
                <w:rFonts w:hint="eastAsia" w:ascii="宋体" w:hAnsi="宋体" w:eastAsia="宋体" w:cs="宋体"/>
                <w:b/>
                <w:color w:val="FF0000"/>
                <w:sz w:val="24"/>
                <w:szCs w:val="24"/>
                <w:highlight w:val="none"/>
                <w:lang w:val="en-US" w:eastAsia="zh-CN"/>
              </w:rPr>
              <w:t>万元（大写：人民币</w:t>
            </w:r>
            <w:r>
              <w:rPr>
                <w:rFonts w:hint="eastAsia" w:ascii="宋体" w:hAnsi="宋体" w:cs="宋体"/>
                <w:b/>
                <w:color w:val="FF0000"/>
                <w:sz w:val="24"/>
                <w:szCs w:val="24"/>
                <w:highlight w:val="none"/>
                <w:lang w:val="en-US" w:eastAsia="zh-CN"/>
              </w:rPr>
              <w:t>肆拾万元整</w:t>
            </w:r>
            <w:r>
              <w:rPr>
                <w:rFonts w:hint="eastAsia" w:ascii="宋体" w:hAnsi="宋体" w:eastAsia="宋体" w:cs="宋体"/>
                <w:b/>
                <w:color w:val="FF0000"/>
                <w:sz w:val="24"/>
                <w:szCs w:val="24"/>
                <w:highlight w:val="none"/>
                <w:lang w:val="en-US" w:eastAsia="zh-CN"/>
              </w:rPr>
              <w:t>）；标包三（蔬菜）：￥</w:t>
            </w:r>
            <w:r>
              <w:rPr>
                <w:rFonts w:hint="eastAsia" w:ascii="宋体" w:hAnsi="宋体" w:cs="宋体"/>
                <w:b/>
                <w:color w:val="FF0000"/>
                <w:sz w:val="24"/>
                <w:szCs w:val="24"/>
                <w:highlight w:val="none"/>
                <w:lang w:val="en-US" w:eastAsia="zh-CN"/>
              </w:rPr>
              <w:t>150</w:t>
            </w:r>
            <w:r>
              <w:rPr>
                <w:rFonts w:hint="eastAsia" w:ascii="宋体" w:hAnsi="宋体" w:eastAsia="宋体" w:cs="宋体"/>
                <w:b/>
                <w:color w:val="FF0000"/>
                <w:sz w:val="24"/>
                <w:szCs w:val="24"/>
                <w:highlight w:val="none"/>
                <w:lang w:val="en-US" w:eastAsia="zh-CN"/>
              </w:rPr>
              <w:t>万元（大写：人民币</w:t>
            </w:r>
            <w:r>
              <w:rPr>
                <w:rFonts w:hint="eastAsia" w:ascii="宋体" w:hAnsi="宋体" w:cs="宋体"/>
                <w:b/>
                <w:color w:val="FF0000"/>
                <w:sz w:val="24"/>
                <w:szCs w:val="24"/>
                <w:highlight w:val="none"/>
                <w:lang w:val="en-US" w:eastAsia="zh-CN"/>
              </w:rPr>
              <w:t>壹佰伍拾万元整</w:t>
            </w:r>
            <w:r>
              <w:rPr>
                <w:rFonts w:hint="eastAsia" w:ascii="宋体" w:hAnsi="宋体" w:eastAsia="宋体" w:cs="宋体"/>
                <w:b/>
                <w:color w:val="FF0000"/>
                <w:sz w:val="24"/>
                <w:szCs w:val="24"/>
                <w:highlight w:val="none"/>
                <w:lang w:val="en-US" w:eastAsia="zh-CN"/>
              </w:rPr>
              <w:t>）；标包四（蛋类）：￥</w:t>
            </w:r>
            <w:r>
              <w:rPr>
                <w:rFonts w:hint="eastAsia" w:ascii="宋体" w:hAnsi="宋体" w:cs="宋体"/>
                <w:b/>
                <w:color w:val="FF0000"/>
                <w:sz w:val="24"/>
                <w:szCs w:val="24"/>
                <w:highlight w:val="none"/>
                <w:lang w:val="en-US" w:eastAsia="zh-CN"/>
              </w:rPr>
              <w:t>40</w:t>
            </w:r>
            <w:r>
              <w:rPr>
                <w:rFonts w:hint="eastAsia" w:ascii="宋体" w:hAnsi="宋体" w:eastAsia="宋体" w:cs="宋体"/>
                <w:b/>
                <w:color w:val="FF0000"/>
                <w:sz w:val="24"/>
                <w:szCs w:val="24"/>
                <w:highlight w:val="none"/>
                <w:lang w:val="en-US" w:eastAsia="zh-CN"/>
              </w:rPr>
              <w:t>万元（大写：人民币</w:t>
            </w:r>
            <w:r>
              <w:rPr>
                <w:rFonts w:hint="eastAsia" w:ascii="宋体" w:hAnsi="宋体" w:cs="宋体"/>
                <w:b/>
                <w:color w:val="FF0000"/>
                <w:sz w:val="24"/>
                <w:szCs w:val="24"/>
                <w:highlight w:val="none"/>
                <w:lang w:val="en-US" w:eastAsia="zh-CN"/>
              </w:rPr>
              <w:t>肆拾万元整</w:t>
            </w:r>
            <w:r>
              <w:rPr>
                <w:rFonts w:hint="eastAsia" w:ascii="宋体" w:hAnsi="宋体" w:eastAsia="宋体" w:cs="宋体"/>
                <w:b/>
                <w:color w:val="FF0000"/>
                <w:sz w:val="24"/>
                <w:szCs w:val="24"/>
                <w:highlight w:val="none"/>
                <w:lang w:val="en-US" w:eastAsia="zh-CN"/>
              </w:rPr>
              <w:t>）；标包五（冻货）：￥</w:t>
            </w:r>
            <w:r>
              <w:rPr>
                <w:rFonts w:hint="eastAsia" w:ascii="宋体" w:hAnsi="宋体" w:cs="宋体"/>
                <w:b/>
                <w:color w:val="FF0000"/>
                <w:sz w:val="24"/>
                <w:szCs w:val="24"/>
                <w:highlight w:val="none"/>
                <w:lang w:val="en-US" w:eastAsia="zh-CN"/>
              </w:rPr>
              <w:t>200</w:t>
            </w:r>
            <w:r>
              <w:rPr>
                <w:rFonts w:hint="eastAsia" w:ascii="宋体" w:hAnsi="宋体" w:eastAsia="宋体" w:cs="宋体"/>
                <w:b/>
                <w:color w:val="FF0000"/>
                <w:sz w:val="24"/>
                <w:szCs w:val="24"/>
                <w:highlight w:val="none"/>
                <w:lang w:val="en-US" w:eastAsia="zh-CN"/>
              </w:rPr>
              <w:t>万元（大写：人民币</w:t>
            </w:r>
            <w:r>
              <w:rPr>
                <w:rFonts w:hint="eastAsia" w:ascii="宋体" w:hAnsi="宋体" w:cs="宋体"/>
                <w:b/>
                <w:color w:val="FF0000"/>
                <w:sz w:val="24"/>
                <w:szCs w:val="24"/>
                <w:highlight w:val="none"/>
                <w:lang w:val="en-US" w:eastAsia="zh-CN"/>
              </w:rPr>
              <w:t>贰佰万元整</w:t>
            </w:r>
            <w:r>
              <w:rPr>
                <w:rFonts w:hint="eastAsia" w:ascii="宋体" w:hAnsi="宋体" w:eastAsia="宋体" w:cs="宋体"/>
                <w:b/>
                <w:color w:val="FF0000"/>
                <w:sz w:val="24"/>
                <w:szCs w:val="24"/>
                <w:highlight w:val="none"/>
                <w:lang w:val="en-US" w:eastAsia="zh-CN"/>
              </w:rPr>
              <w:t>）；标包六（粮油）：￥</w:t>
            </w:r>
            <w:r>
              <w:rPr>
                <w:rFonts w:hint="eastAsia" w:ascii="宋体" w:hAnsi="宋体" w:cs="宋体"/>
                <w:b/>
                <w:color w:val="FF0000"/>
                <w:sz w:val="24"/>
                <w:szCs w:val="24"/>
                <w:highlight w:val="none"/>
                <w:lang w:val="en-US" w:eastAsia="zh-CN"/>
              </w:rPr>
              <w:t>130</w:t>
            </w:r>
            <w:r>
              <w:rPr>
                <w:rFonts w:hint="eastAsia" w:ascii="宋体" w:hAnsi="宋体" w:eastAsia="宋体" w:cs="宋体"/>
                <w:b/>
                <w:color w:val="FF0000"/>
                <w:sz w:val="24"/>
                <w:szCs w:val="24"/>
                <w:highlight w:val="none"/>
                <w:lang w:val="en-US" w:eastAsia="zh-CN"/>
              </w:rPr>
              <w:t>万元（大写：人民币</w:t>
            </w:r>
            <w:r>
              <w:rPr>
                <w:rFonts w:hint="eastAsia" w:ascii="宋体" w:hAnsi="宋体" w:cs="宋体"/>
                <w:b/>
                <w:color w:val="FF0000"/>
                <w:sz w:val="24"/>
                <w:szCs w:val="24"/>
                <w:highlight w:val="none"/>
                <w:lang w:val="en-US" w:eastAsia="zh-CN"/>
              </w:rPr>
              <w:t>壹佰叁拾万元整</w:t>
            </w:r>
            <w:r>
              <w:rPr>
                <w:rFonts w:hint="eastAsia" w:ascii="宋体" w:hAnsi="宋体" w:eastAsia="宋体" w:cs="宋体"/>
                <w:b/>
                <w:color w:val="FF0000"/>
                <w:sz w:val="24"/>
                <w:szCs w:val="24"/>
                <w:highlight w:val="none"/>
                <w:lang w:val="en-US" w:eastAsia="zh-CN"/>
              </w:rPr>
              <w:t>）；标包七（豆制品）：￥</w:t>
            </w:r>
            <w:r>
              <w:rPr>
                <w:rFonts w:hint="eastAsia" w:ascii="宋体" w:hAnsi="宋体" w:cs="宋体"/>
                <w:b/>
                <w:color w:val="FF0000"/>
                <w:sz w:val="24"/>
                <w:szCs w:val="24"/>
                <w:highlight w:val="none"/>
                <w:lang w:val="en-US" w:eastAsia="zh-CN"/>
              </w:rPr>
              <w:t>30</w:t>
            </w:r>
            <w:r>
              <w:rPr>
                <w:rFonts w:hint="eastAsia" w:ascii="宋体" w:hAnsi="宋体" w:eastAsia="宋体" w:cs="宋体"/>
                <w:b/>
                <w:color w:val="FF0000"/>
                <w:sz w:val="24"/>
                <w:szCs w:val="24"/>
                <w:highlight w:val="none"/>
                <w:lang w:val="en-US" w:eastAsia="zh-CN"/>
              </w:rPr>
              <w:t>万元（大写：人民币</w:t>
            </w:r>
            <w:r>
              <w:rPr>
                <w:rFonts w:hint="eastAsia" w:ascii="宋体" w:hAnsi="宋体" w:cs="宋体"/>
                <w:b/>
                <w:color w:val="FF0000"/>
                <w:sz w:val="24"/>
                <w:szCs w:val="24"/>
                <w:highlight w:val="none"/>
                <w:lang w:val="en-US" w:eastAsia="zh-CN"/>
              </w:rPr>
              <w:t>叁拾万元整</w:t>
            </w:r>
            <w:r>
              <w:rPr>
                <w:rFonts w:hint="eastAsia" w:ascii="宋体" w:hAnsi="宋体" w:eastAsia="宋体" w:cs="宋体"/>
                <w:b/>
                <w:color w:val="FF0000"/>
                <w:sz w:val="24"/>
                <w:szCs w:val="24"/>
                <w:highlight w:val="none"/>
                <w:lang w:val="en-US" w:eastAsia="zh-CN"/>
              </w:rPr>
              <w:t>）；标包八（调味品及其他）：￥</w:t>
            </w:r>
            <w:r>
              <w:rPr>
                <w:rFonts w:hint="eastAsia" w:ascii="宋体" w:hAnsi="宋体" w:cs="宋体"/>
                <w:b/>
                <w:color w:val="FF0000"/>
                <w:sz w:val="24"/>
                <w:szCs w:val="24"/>
                <w:highlight w:val="none"/>
                <w:lang w:val="en-US" w:eastAsia="zh-CN"/>
              </w:rPr>
              <w:t>70</w:t>
            </w:r>
            <w:r>
              <w:rPr>
                <w:rFonts w:hint="eastAsia" w:ascii="宋体" w:hAnsi="宋体" w:eastAsia="宋体" w:cs="宋体"/>
                <w:b/>
                <w:color w:val="FF0000"/>
                <w:sz w:val="24"/>
                <w:szCs w:val="24"/>
                <w:highlight w:val="none"/>
                <w:lang w:val="en-US" w:eastAsia="zh-CN"/>
              </w:rPr>
              <w:t>万元（大写：人民币</w:t>
            </w:r>
            <w:r>
              <w:rPr>
                <w:rFonts w:hint="eastAsia" w:ascii="宋体" w:hAnsi="宋体" w:cs="宋体"/>
                <w:b/>
                <w:color w:val="FF0000"/>
                <w:sz w:val="24"/>
                <w:szCs w:val="24"/>
                <w:highlight w:val="none"/>
                <w:lang w:val="en-US" w:eastAsia="zh-CN"/>
              </w:rPr>
              <w:t>柒拾万元整</w:t>
            </w:r>
            <w:r>
              <w:rPr>
                <w:rFonts w:hint="eastAsia" w:ascii="宋体" w:hAnsi="宋体" w:eastAsia="宋体" w:cs="宋体"/>
                <w:b/>
                <w:color w:val="FF0000"/>
                <w:sz w:val="24"/>
                <w:szCs w:val="24"/>
                <w:highlight w:val="none"/>
                <w:lang w:val="en-US" w:eastAsia="zh-CN"/>
              </w:rPr>
              <w:t>）。投标人各标包的商务报价如超过对应标包采购预算的，则该投标人对应标包的投标文件</w:t>
            </w:r>
            <w:r>
              <w:rPr>
                <w:rFonts w:hint="eastAsia" w:ascii="宋体" w:hAnsi="宋体" w:eastAsia="宋体" w:cs="宋体"/>
                <w:b/>
                <w:color w:val="FF0000"/>
                <w:sz w:val="24"/>
                <w:szCs w:val="24"/>
                <w:highlight w:val="none"/>
              </w:rPr>
              <w:t>作无效响应处理</w:t>
            </w:r>
            <w:r>
              <w:rPr>
                <w:rFonts w:hint="eastAsia" w:ascii="宋体" w:hAnsi="宋体" w:eastAsia="宋体" w:cs="宋体"/>
                <w:b/>
                <w:color w:val="FF0000"/>
                <w:sz w:val="24"/>
                <w:szCs w:val="24"/>
                <w:highlight w:val="none"/>
                <w:lang w:val="en-US" w:eastAsia="zh-CN"/>
              </w:rPr>
              <w:t>。</w:t>
            </w:r>
          </w:p>
        </w:tc>
      </w:tr>
    </w:tbl>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b/>
          <w:bCs/>
          <w:sz w:val="28"/>
          <w:szCs w:val="28"/>
        </w:rPr>
      </w:pPr>
      <w:r>
        <w:rPr>
          <w:rFonts w:hint="eastAsia" w:ascii="宋体" w:hAnsi="宋体" w:cs="宋体"/>
          <w:b/>
          <w:bCs/>
          <w:sz w:val="24"/>
        </w:rPr>
        <w:t>前  附  表</w:t>
      </w:r>
    </w:p>
    <w:p>
      <w:pPr>
        <w:spacing w:line="360" w:lineRule="auto"/>
        <w:jc w:val="center"/>
        <w:rPr>
          <w:rFonts w:hint="eastAsia" w:ascii="宋体" w:hAnsi="宋体" w:cs="宋体"/>
          <w:b/>
          <w:bCs/>
          <w:sz w:val="28"/>
          <w:szCs w:val="28"/>
        </w:rPr>
      </w:pPr>
    </w:p>
    <w:p>
      <w:pPr>
        <w:spacing w:line="360" w:lineRule="auto"/>
        <w:jc w:val="center"/>
        <w:rPr>
          <w:rFonts w:hAnsi="宋体" w:cs="宋体"/>
          <w:sz w:val="24"/>
        </w:rPr>
      </w:pPr>
      <w:r>
        <w:rPr>
          <w:rFonts w:hint="eastAsia" w:ascii="宋体" w:hAnsi="宋体" w:cs="宋体"/>
          <w:b/>
          <w:bCs/>
          <w:sz w:val="28"/>
          <w:szCs w:val="28"/>
        </w:rPr>
        <w:t>A</w:t>
      </w:r>
      <w:bookmarkEnd w:id="1"/>
      <w:bookmarkStart w:id="25" w:name="_Toc154996576"/>
      <w:r>
        <w:rPr>
          <w:rFonts w:hint="eastAsia" w:ascii="宋体" w:hAnsi="宋体" w:cs="宋体"/>
          <w:b/>
          <w:bCs/>
          <w:sz w:val="28"/>
          <w:szCs w:val="28"/>
        </w:rPr>
        <w:t>、说明</w:t>
      </w:r>
      <w:bookmarkStart w:id="26" w:name="_Toc246216180"/>
      <w:bookmarkStart w:id="27" w:name="_Toc243906311"/>
      <w:bookmarkStart w:id="28" w:name="_Toc243907571"/>
      <w:bookmarkStart w:id="29" w:name="_Toc233274811"/>
    </w:p>
    <w:p>
      <w:pPr>
        <w:pStyle w:val="32"/>
        <w:spacing w:line="360" w:lineRule="auto"/>
        <w:ind w:firstLine="480" w:firstLineChars="200"/>
        <w:outlineLvl w:val="1"/>
        <w:rPr>
          <w:rFonts w:hAnsi="宋体" w:cs="宋体"/>
          <w:sz w:val="24"/>
        </w:rPr>
      </w:pPr>
      <w:r>
        <w:rPr>
          <w:rFonts w:hint="eastAsia" w:hAnsi="宋体" w:cs="宋体"/>
          <w:sz w:val="24"/>
        </w:rPr>
        <w:t>1、适用范围</w:t>
      </w:r>
      <w:bookmarkEnd w:id="26"/>
      <w:bookmarkEnd w:id="27"/>
      <w:bookmarkEnd w:id="28"/>
      <w:bookmarkEnd w:id="29"/>
      <w:r>
        <w:rPr>
          <w:rFonts w:hint="eastAsia" w:hAnsi="宋体" w:cs="宋体"/>
          <w:sz w:val="24"/>
        </w:rPr>
        <w:t>及招标依据</w:t>
      </w:r>
    </w:p>
    <w:p>
      <w:pPr>
        <w:pStyle w:val="32"/>
        <w:spacing w:line="360" w:lineRule="auto"/>
        <w:ind w:firstLine="480" w:firstLineChars="200"/>
        <w:rPr>
          <w:rFonts w:hAnsi="宋体" w:cs="宋体"/>
          <w:sz w:val="24"/>
        </w:rPr>
      </w:pPr>
      <w:r>
        <w:rPr>
          <w:rFonts w:hint="eastAsia" w:hAnsi="宋体" w:cs="宋体"/>
          <w:sz w:val="24"/>
        </w:rPr>
        <w:t>1.1 适用范围</w:t>
      </w:r>
    </w:p>
    <w:p>
      <w:pPr>
        <w:pStyle w:val="52"/>
        <w:spacing w:before="0" w:beforeAutospacing="0" w:after="0" w:afterAutospacing="0" w:line="360" w:lineRule="auto"/>
        <w:ind w:firstLine="480" w:firstLineChars="200"/>
        <w:rPr>
          <w:rFonts w:cs="宋体"/>
        </w:rPr>
      </w:pPr>
      <w:r>
        <w:rPr>
          <w:rFonts w:hint="eastAsia" w:cs="宋体"/>
        </w:rPr>
        <w:t>本招标文件仅针对于</w:t>
      </w:r>
      <w:r>
        <w:rPr>
          <w:rFonts w:hint="eastAsia" w:cs="宋体"/>
          <w:lang w:eastAsia="zh-CN"/>
        </w:rPr>
        <w:t>新疆医科大学厚博学院克拉玛依校区食堂食材项目</w:t>
      </w:r>
      <w:r>
        <w:rPr>
          <w:rFonts w:hint="eastAsia" w:cs="宋体"/>
        </w:rPr>
        <w:t>。</w:t>
      </w:r>
    </w:p>
    <w:p>
      <w:pPr>
        <w:pStyle w:val="32"/>
        <w:spacing w:line="360" w:lineRule="auto"/>
        <w:ind w:firstLine="480" w:firstLineChars="200"/>
        <w:rPr>
          <w:rFonts w:hAnsi="宋体" w:cs="宋体"/>
          <w:sz w:val="24"/>
        </w:rPr>
      </w:pPr>
      <w:r>
        <w:rPr>
          <w:rFonts w:hint="eastAsia" w:hAnsi="宋体" w:cs="宋体"/>
          <w:sz w:val="24"/>
        </w:rPr>
        <w:t>1.2招标依据</w:t>
      </w:r>
    </w:p>
    <w:p>
      <w:pPr>
        <w:widowControl/>
        <w:spacing w:line="360" w:lineRule="auto"/>
        <w:ind w:firstLine="480" w:firstLineChars="200"/>
        <w:rPr>
          <w:rFonts w:ascii="宋体" w:hAnsi="宋体" w:cs="宋体"/>
          <w:sz w:val="24"/>
        </w:rPr>
      </w:pPr>
      <w:r>
        <w:rPr>
          <w:rFonts w:hint="eastAsia" w:ascii="宋体" w:hAnsi="宋体" w:cs="宋体"/>
          <w:sz w:val="24"/>
        </w:rPr>
        <w:t>根据《中华人民共和国政府采购法》、《中华人民共和国政府采购法实施条例》、《政府采购货物和服务招标投标管理办法》（中华人民共和国财政部令第87号）及有关法律、法规。</w:t>
      </w:r>
    </w:p>
    <w:p>
      <w:pPr>
        <w:pStyle w:val="32"/>
        <w:spacing w:line="360" w:lineRule="auto"/>
        <w:ind w:firstLine="480" w:firstLineChars="200"/>
        <w:outlineLvl w:val="1"/>
        <w:rPr>
          <w:rFonts w:hAnsi="宋体" w:cs="宋体"/>
          <w:sz w:val="24"/>
        </w:rPr>
      </w:pPr>
      <w:bookmarkStart w:id="30" w:name="_Toc243906312"/>
      <w:bookmarkStart w:id="31" w:name="_Toc233274812"/>
      <w:bookmarkStart w:id="32" w:name="_Toc246216181"/>
      <w:bookmarkStart w:id="33" w:name="_Toc243907572"/>
      <w:r>
        <w:rPr>
          <w:rFonts w:hint="eastAsia" w:hAnsi="宋体" w:cs="宋体"/>
          <w:sz w:val="24"/>
        </w:rPr>
        <w:t>2、定义</w:t>
      </w:r>
      <w:bookmarkEnd w:id="30"/>
      <w:bookmarkEnd w:id="31"/>
      <w:bookmarkEnd w:id="32"/>
      <w:bookmarkEnd w:id="33"/>
    </w:p>
    <w:p>
      <w:pPr>
        <w:pStyle w:val="32"/>
        <w:spacing w:line="360" w:lineRule="auto"/>
        <w:ind w:firstLine="480" w:firstLineChars="200"/>
        <w:rPr>
          <w:rFonts w:hAnsi="宋体" w:cs="宋体"/>
          <w:sz w:val="24"/>
        </w:rPr>
      </w:pPr>
      <w:r>
        <w:rPr>
          <w:rFonts w:hint="eastAsia" w:hAnsi="宋体" w:cs="宋体"/>
          <w:sz w:val="24"/>
        </w:rPr>
        <w:t>2.1 “招标人”系指</w:t>
      </w:r>
      <w:r>
        <w:rPr>
          <w:rFonts w:hint="eastAsia" w:hAnsi="宋体" w:cs="宋体"/>
          <w:color w:val="FF0000"/>
          <w:sz w:val="24"/>
          <w:szCs w:val="24"/>
          <w:lang w:eastAsia="zh-CN"/>
        </w:rPr>
        <w:t>新疆医科大学厚博学院克拉玛依校区</w:t>
      </w:r>
      <w:r>
        <w:rPr>
          <w:rFonts w:hint="eastAsia" w:hAnsi="宋体" w:cs="宋体"/>
          <w:sz w:val="24"/>
        </w:rPr>
        <w:t>，在签订和执行合同阶段称“甲方”。</w:t>
      </w:r>
    </w:p>
    <w:p>
      <w:pPr>
        <w:pStyle w:val="32"/>
        <w:spacing w:line="360" w:lineRule="auto"/>
        <w:ind w:firstLine="480" w:firstLineChars="200"/>
        <w:rPr>
          <w:rFonts w:hAnsi="宋体" w:cs="宋体"/>
          <w:sz w:val="24"/>
        </w:rPr>
      </w:pPr>
      <w:r>
        <w:rPr>
          <w:rFonts w:hint="eastAsia" w:hAnsi="宋体" w:cs="宋体"/>
          <w:sz w:val="24"/>
        </w:rPr>
        <w:t xml:space="preserve">2.2 </w:t>
      </w:r>
      <w:r>
        <w:rPr>
          <w:rFonts w:hint="eastAsia" w:hAnsi="宋体" w:cs="宋体"/>
          <w:sz w:val="24"/>
          <w:szCs w:val="24"/>
        </w:rPr>
        <w:t>“招标代理机构”</w:t>
      </w:r>
      <w:r>
        <w:rPr>
          <w:rFonts w:hint="eastAsia" w:hAnsi="宋体" w:cs="宋体"/>
          <w:sz w:val="24"/>
        </w:rPr>
        <w:t>系指新疆天麒工程项目管理咨询有限责任公司。</w:t>
      </w:r>
    </w:p>
    <w:p>
      <w:pPr>
        <w:pStyle w:val="32"/>
        <w:spacing w:line="360" w:lineRule="auto"/>
        <w:ind w:firstLine="480" w:firstLineChars="200"/>
        <w:rPr>
          <w:rFonts w:hAnsi="宋体" w:cs="宋体"/>
          <w:sz w:val="24"/>
        </w:rPr>
      </w:pPr>
      <w:r>
        <w:rPr>
          <w:rFonts w:hint="eastAsia" w:hAnsi="宋体" w:cs="宋体"/>
          <w:sz w:val="24"/>
        </w:rPr>
        <w:t>2.3 “投标人”系指具备资格并按招标文件要求提交投标文件的法人，投标人若</w:t>
      </w:r>
      <w:r>
        <w:rPr>
          <w:rFonts w:hint="eastAsia" w:hAnsi="宋体" w:cs="宋体"/>
          <w:sz w:val="24"/>
          <w:lang w:eastAsia="zh-CN"/>
        </w:rPr>
        <w:t>入围</w:t>
      </w:r>
      <w:r>
        <w:rPr>
          <w:rFonts w:hint="eastAsia" w:hAnsi="宋体" w:cs="宋体"/>
          <w:sz w:val="24"/>
        </w:rPr>
        <w:t>，在签订和执行合同阶段称“乙方”。</w:t>
      </w:r>
    </w:p>
    <w:p>
      <w:pPr>
        <w:pStyle w:val="32"/>
        <w:spacing w:line="360" w:lineRule="auto"/>
        <w:ind w:firstLine="480" w:firstLineChars="200"/>
        <w:rPr>
          <w:rFonts w:hAnsi="宋体" w:cs="宋体"/>
          <w:sz w:val="24"/>
          <w:szCs w:val="24"/>
        </w:rPr>
      </w:pPr>
      <w:r>
        <w:rPr>
          <w:rFonts w:hint="eastAsia" w:hAnsi="宋体" w:cs="宋体"/>
          <w:sz w:val="24"/>
        </w:rPr>
        <w:t>2.4 “招标文件”系指由招标人向投标人发出的本招标项目的全部文件（包括项目采购需求、修改文件、补充</w:t>
      </w:r>
      <w:r>
        <w:rPr>
          <w:rFonts w:hint="eastAsia" w:hAnsi="宋体" w:cs="宋体"/>
          <w:sz w:val="24"/>
          <w:szCs w:val="24"/>
        </w:rPr>
        <w:t>文件、答疑纪要、各种通知和附件等）。</w:t>
      </w:r>
    </w:p>
    <w:p>
      <w:pPr>
        <w:pStyle w:val="32"/>
        <w:spacing w:line="360" w:lineRule="auto"/>
        <w:ind w:firstLine="480" w:firstLineChars="200"/>
        <w:rPr>
          <w:rFonts w:hAnsi="宋体" w:cs="宋体"/>
          <w:sz w:val="24"/>
          <w:szCs w:val="24"/>
        </w:rPr>
      </w:pPr>
      <w:r>
        <w:rPr>
          <w:rFonts w:hint="eastAsia" w:hAnsi="宋体" w:cs="宋体"/>
          <w:sz w:val="24"/>
          <w:szCs w:val="24"/>
        </w:rPr>
        <w:t>2.5 “投标文件”系指投标人根据招标文件提交的所有文件。</w:t>
      </w:r>
    </w:p>
    <w:p>
      <w:pPr>
        <w:adjustRightInd w:val="0"/>
        <w:snapToGrid w:val="0"/>
        <w:spacing w:line="360" w:lineRule="auto"/>
        <w:ind w:firstLine="480" w:firstLineChars="200"/>
      </w:pPr>
      <w:r>
        <w:rPr>
          <w:rFonts w:hint="eastAsia" w:ascii="宋体" w:hAnsi="宋体" w:cs="宋体"/>
          <w:b w:val="0"/>
          <w:bCs w:val="0"/>
          <w:sz w:val="24"/>
        </w:rPr>
        <w:t>2.6 “服务”</w:t>
      </w:r>
      <w:r>
        <w:rPr>
          <w:rFonts w:hint="eastAsia" w:ascii="宋体" w:hAnsi="宋体" w:cs="宋体"/>
          <w:b w:val="0"/>
          <w:bCs w:val="0"/>
          <w:color w:val="000000"/>
          <w:sz w:val="24"/>
        </w:rPr>
        <w:t>系指合同条款、技术规范及标准、</w:t>
      </w:r>
      <w:r>
        <w:rPr>
          <w:rFonts w:hint="eastAsia" w:ascii="宋体" w:hAnsi="宋体" w:eastAsia="宋体" w:cs="宋体"/>
          <w:b w:val="0"/>
          <w:bCs w:val="0"/>
          <w:color w:val="auto"/>
          <w:sz w:val="24"/>
          <w:highlight w:val="none"/>
        </w:rPr>
        <w:t>项目采购需求及合同主要条款</w:t>
      </w:r>
      <w:r>
        <w:rPr>
          <w:rFonts w:hint="eastAsia" w:ascii="宋体" w:hAnsi="宋体" w:cs="宋体"/>
          <w:b w:val="0"/>
          <w:bCs w:val="0"/>
          <w:color w:val="auto"/>
          <w:sz w:val="24"/>
          <w:highlight w:val="none"/>
          <w:lang w:eastAsia="zh-CN"/>
        </w:rPr>
        <w:t>、</w:t>
      </w:r>
      <w:r>
        <w:rPr>
          <w:rFonts w:hint="eastAsia" w:ascii="宋体" w:hAnsi="宋体" w:cs="宋体"/>
          <w:b w:val="0"/>
          <w:bCs w:val="0"/>
          <w:color w:val="000000"/>
          <w:sz w:val="24"/>
        </w:rPr>
        <w:t>本招标文件规定，</w:t>
      </w:r>
      <w:r>
        <w:rPr>
          <w:rFonts w:hint="eastAsia" w:ascii="宋体" w:hAnsi="宋体" w:cs="宋体"/>
          <w:color w:val="000000"/>
          <w:sz w:val="24"/>
        </w:rPr>
        <w:t>入围单位</w:t>
      </w:r>
      <w:r>
        <w:rPr>
          <w:rFonts w:hint="eastAsia" w:ascii="宋体" w:hAnsi="宋体" w:cs="宋体"/>
          <w:color w:val="000000"/>
          <w:kern w:val="0"/>
          <w:sz w:val="24"/>
        </w:rPr>
        <w:t>须向采购人提供</w:t>
      </w:r>
      <w:r>
        <w:rPr>
          <w:rFonts w:hint="eastAsia" w:ascii="宋体" w:hAnsi="宋体" w:cs="宋体"/>
          <w:color w:val="000000"/>
          <w:kern w:val="0"/>
          <w:sz w:val="24"/>
          <w:lang w:eastAsia="zh-CN"/>
        </w:rPr>
        <w:t>新疆医科大学厚博学院克拉玛依校区食堂食材项目食材</w:t>
      </w:r>
      <w:r>
        <w:rPr>
          <w:rFonts w:hint="eastAsia" w:ascii="宋体" w:hAnsi="宋体" w:cs="宋体"/>
          <w:color w:val="000000"/>
          <w:kern w:val="0"/>
          <w:sz w:val="24"/>
        </w:rPr>
        <w:t>的供应、保险、税费、仓储运输、现场装卸（卸至需方指定地点）及保管、现场搬运，检验及验收、移交等工作，向采购人提供的售后服务等以及合同条款、技术规范及标准、项目采购需求</w:t>
      </w:r>
      <w:r>
        <w:rPr>
          <w:rFonts w:hint="eastAsia" w:ascii="宋体" w:hAnsi="宋体" w:cs="宋体"/>
          <w:color w:val="000000"/>
          <w:kern w:val="0"/>
          <w:sz w:val="24"/>
          <w:lang w:eastAsia="zh-CN"/>
        </w:rPr>
        <w:t>及合同条款</w:t>
      </w:r>
      <w:r>
        <w:rPr>
          <w:rFonts w:hint="eastAsia" w:ascii="宋体" w:hAnsi="宋体" w:cs="宋体"/>
          <w:color w:val="000000"/>
          <w:kern w:val="0"/>
          <w:sz w:val="24"/>
        </w:rPr>
        <w:t>、本招标文件约定的全部内容并配合采购人完成与此服务相关的全部工作。</w:t>
      </w:r>
    </w:p>
    <w:p>
      <w:pPr>
        <w:pStyle w:val="32"/>
        <w:spacing w:line="360" w:lineRule="auto"/>
        <w:ind w:firstLine="480" w:firstLineChars="200"/>
        <w:rPr>
          <w:rFonts w:hAnsi="宋体" w:cs="宋体"/>
          <w:sz w:val="24"/>
          <w:szCs w:val="24"/>
        </w:rPr>
      </w:pPr>
      <w:r>
        <w:rPr>
          <w:rFonts w:hint="eastAsia" w:hAnsi="宋体" w:cs="宋体"/>
          <w:sz w:val="24"/>
          <w:szCs w:val="24"/>
        </w:rPr>
        <w:t xml:space="preserve">2.7凡提及的“天、日期、星期、月份和年份”系指公历日历的日历天、日期、星期、月份和年份。 </w:t>
      </w:r>
    </w:p>
    <w:p>
      <w:pPr>
        <w:pStyle w:val="32"/>
        <w:spacing w:line="360" w:lineRule="auto"/>
        <w:ind w:firstLine="482" w:firstLineChars="200"/>
        <w:outlineLvl w:val="1"/>
        <w:rPr>
          <w:rFonts w:hAnsi="宋体" w:cs="宋体"/>
          <w:b/>
          <w:color w:val="FF0000"/>
          <w:sz w:val="24"/>
          <w:szCs w:val="24"/>
        </w:rPr>
      </w:pPr>
      <w:bookmarkStart w:id="34" w:name="_Toc246216182"/>
      <w:bookmarkStart w:id="35" w:name="_Toc243907573"/>
      <w:bookmarkStart w:id="36" w:name="_Toc243906313"/>
      <w:bookmarkStart w:id="37" w:name="_Toc233274813"/>
      <w:r>
        <w:rPr>
          <w:rFonts w:hint="eastAsia" w:hAnsi="宋体" w:cs="宋体"/>
          <w:b/>
          <w:color w:val="FF0000"/>
          <w:sz w:val="24"/>
          <w:szCs w:val="24"/>
        </w:rPr>
        <w:t>3、</w:t>
      </w:r>
      <w:bookmarkEnd w:id="34"/>
      <w:bookmarkEnd w:id="35"/>
      <w:bookmarkEnd w:id="36"/>
      <w:bookmarkEnd w:id="37"/>
      <w:r>
        <w:rPr>
          <w:rFonts w:hint="eastAsia" w:hAnsi="宋体" w:cs="宋体"/>
          <w:b/>
          <w:color w:val="FF0000"/>
          <w:sz w:val="24"/>
          <w:szCs w:val="24"/>
        </w:rPr>
        <w:t>招标范围、标包划分</w:t>
      </w:r>
      <w:r>
        <w:rPr>
          <w:rFonts w:hint="eastAsia" w:hAnsi="宋体" w:cs="宋体"/>
          <w:b/>
          <w:color w:val="FF0000"/>
          <w:sz w:val="24"/>
          <w:szCs w:val="24"/>
          <w:lang w:eastAsia="zh-CN"/>
        </w:rPr>
        <w:t>及入围供应商数量</w:t>
      </w:r>
      <w:r>
        <w:rPr>
          <w:rFonts w:hint="eastAsia" w:hAnsi="宋体" w:cs="宋体"/>
          <w:b/>
          <w:color w:val="FF0000"/>
          <w:sz w:val="24"/>
          <w:szCs w:val="24"/>
        </w:rPr>
        <w:t>、</w:t>
      </w:r>
      <w:r>
        <w:rPr>
          <w:rFonts w:hint="eastAsia" w:hAnsi="宋体" w:cs="宋体"/>
          <w:b/>
          <w:color w:val="FF0000"/>
          <w:sz w:val="24"/>
          <w:szCs w:val="24"/>
          <w:lang w:eastAsia="zh-CN"/>
        </w:rPr>
        <w:t>服务期限</w:t>
      </w:r>
      <w:r>
        <w:rPr>
          <w:rFonts w:hint="eastAsia" w:hAnsi="宋体" w:cs="宋体"/>
          <w:b/>
          <w:color w:val="FF0000"/>
          <w:sz w:val="24"/>
          <w:szCs w:val="24"/>
        </w:rPr>
        <w:t>及说明</w:t>
      </w:r>
    </w:p>
    <w:p>
      <w:pPr>
        <w:adjustRightInd w:val="0"/>
        <w:snapToGrid w:val="0"/>
        <w:spacing w:line="360" w:lineRule="auto"/>
        <w:ind w:firstLine="482" w:firstLineChars="200"/>
      </w:pPr>
      <w:r>
        <w:rPr>
          <w:rFonts w:hint="eastAsia" w:ascii="宋体" w:hAnsi="宋体" w:cs="宋体"/>
          <w:b/>
          <w:sz w:val="24"/>
        </w:rPr>
        <w:t>3.1招标范围：</w:t>
      </w:r>
      <w:bookmarkStart w:id="38" w:name="_Toc243907574"/>
      <w:bookmarkStart w:id="39" w:name="_Toc233274814"/>
      <w:bookmarkStart w:id="40" w:name="_Toc243906314"/>
      <w:bookmarkStart w:id="41" w:name="_Toc246216183"/>
      <w:r>
        <w:rPr>
          <w:rFonts w:hint="eastAsia" w:ascii="宋体" w:hAnsi="宋体" w:cs="宋体"/>
          <w:b/>
          <w:bCs w:val="0"/>
          <w:sz w:val="24"/>
          <w:lang w:eastAsia="zh-CN"/>
        </w:rPr>
        <w:t>完</w:t>
      </w:r>
      <w:r>
        <w:rPr>
          <w:rFonts w:hint="eastAsia" w:ascii="宋体" w:hAnsi="宋体" w:eastAsia="宋体" w:cs="宋体"/>
          <w:b/>
          <w:bCs w:val="0"/>
          <w:sz w:val="24"/>
          <w:lang w:eastAsia="zh-CN"/>
        </w:rPr>
        <w:t>成新疆医科大学厚博学院克拉玛依校区食堂食材项目食材的供应、保险、税费、仓储运输、现场装卸（卸至需方指定地点）及保管、现场搬运，检验及验收、移交等工作，向采购人提供的售后服务等以及合同条款、技术规范及标准、项目采购需求及合同条款、本招标文件约定的全部内容并配合采购人完成与此服务相关的全部工作。</w:t>
      </w:r>
    </w:p>
    <w:p>
      <w:pPr>
        <w:spacing w:line="360" w:lineRule="auto"/>
        <w:ind w:firstLine="482" w:firstLineChars="200"/>
        <w:rPr>
          <w:rFonts w:hint="default"/>
          <w:lang w:val="en-US" w:eastAsia="zh-CN"/>
        </w:rPr>
      </w:pPr>
      <w:r>
        <w:rPr>
          <w:rFonts w:hint="eastAsia" w:ascii="宋体" w:hAnsi="宋体" w:cs="宋体"/>
          <w:b/>
          <w:bCs/>
          <w:sz w:val="24"/>
          <w:lang w:val="en-US" w:eastAsia="zh-CN"/>
        </w:rPr>
        <w:t>3.2</w:t>
      </w:r>
      <w:r>
        <w:rPr>
          <w:rFonts w:hint="eastAsia" w:ascii="宋体" w:hAnsi="宋体" w:cs="宋体"/>
          <w:b/>
          <w:bCs/>
          <w:color w:val="000000" w:themeColor="text1"/>
          <w:sz w:val="24"/>
          <w:lang w:val="en-US" w:eastAsia="zh-CN"/>
          <w14:textFill>
            <w14:solidFill>
              <w14:schemeClr w14:val="tx1"/>
            </w14:solidFill>
          </w14:textFill>
        </w:rPr>
        <w:t>标包划分</w:t>
      </w:r>
      <w:r>
        <w:rPr>
          <w:rFonts w:hint="eastAsia" w:hAnsi="宋体" w:cs="宋体"/>
          <w:b/>
          <w:color w:val="000000" w:themeColor="text1"/>
          <w:sz w:val="24"/>
          <w:szCs w:val="24"/>
          <w:lang w:eastAsia="zh-CN"/>
          <w14:textFill>
            <w14:solidFill>
              <w14:schemeClr w14:val="tx1"/>
            </w14:solidFill>
          </w14:textFill>
        </w:rPr>
        <w:t>及入围供应商数量</w:t>
      </w:r>
      <w:r>
        <w:rPr>
          <w:rFonts w:hint="eastAsia" w:ascii="宋体" w:hAnsi="宋体" w:cs="宋体"/>
          <w:b/>
          <w:bCs/>
          <w:color w:val="000000" w:themeColor="text1"/>
          <w:sz w:val="24"/>
          <w:lang w:val="en-US" w:eastAsia="zh-CN"/>
          <w14:textFill>
            <w14:solidFill>
              <w14:schemeClr w14:val="tx1"/>
            </w14:solidFill>
          </w14:textFill>
        </w:rPr>
        <w:t>：</w:t>
      </w:r>
      <w:r>
        <w:rPr>
          <w:rFonts w:hint="eastAsia" w:ascii="Times New Roman" w:hAnsi="宋体" w:eastAsia="宋体" w:cs="宋体"/>
          <w:b/>
          <w:color w:val="FF0000"/>
          <w:sz w:val="24"/>
          <w:szCs w:val="24"/>
          <w:lang w:eastAsia="zh-CN"/>
        </w:rPr>
        <w:t>标包一：鲜牛羊肉（入围三家）；标包二：鲜猪肉（入围三家）；标包三：蔬菜（入围三家）；标包四：蛋类（入围三家）；标包五：冻货（入围三家）；标包六：粮油（入围三家）；标包七：豆制品（入围三家）；标包八：调味品及其他（入围三家）。</w:t>
      </w:r>
    </w:p>
    <w:p>
      <w:pPr>
        <w:spacing w:line="360" w:lineRule="auto"/>
        <w:ind w:firstLine="482" w:firstLineChars="200"/>
        <w:rPr>
          <w:b/>
          <w:bCs/>
          <w:sz w:val="24"/>
        </w:rPr>
      </w:pPr>
      <w:r>
        <w:rPr>
          <w:rFonts w:hint="eastAsia" w:ascii="宋体" w:hAnsi="宋体" w:cs="宋体"/>
          <w:b/>
          <w:bCs/>
          <w:sz w:val="24"/>
        </w:rPr>
        <w:t>3.</w:t>
      </w:r>
      <w:r>
        <w:rPr>
          <w:rFonts w:hint="eastAsia" w:ascii="宋体" w:hAnsi="宋体" w:cs="宋体"/>
          <w:b/>
          <w:bCs/>
          <w:sz w:val="24"/>
          <w:lang w:val="en-US" w:eastAsia="zh-CN"/>
        </w:rPr>
        <w:t>3</w:t>
      </w:r>
      <w:r>
        <w:rPr>
          <w:rFonts w:hint="eastAsia" w:ascii="宋体" w:hAnsi="宋体" w:cs="宋体"/>
          <w:b/>
          <w:bCs/>
          <w:sz w:val="24"/>
          <w:lang w:eastAsia="zh-CN"/>
        </w:rPr>
        <w:t>服务期限</w:t>
      </w:r>
      <w:r>
        <w:rPr>
          <w:rFonts w:hint="eastAsia" w:ascii="宋体" w:hAnsi="宋体" w:cs="宋体"/>
          <w:b/>
          <w:bCs/>
          <w:sz w:val="24"/>
        </w:rPr>
        <w:t>：</w:t>
      </w:r>
      <w:r>
        <w:rPr>
          <w:rFonts w:hint="eastAsia" w:ascii="宋体" w:hAnsi="宋体" w:cs="宋体"/>
          <w:b/>
          <w:bCs/>
          <w:color w:val="FF0000"/>
          <w:sz w:val="24"/>
          <w:lang w:eastAsia="zh-CN"/>
        </w:rPr>
        <w:t>各标包均为</w:t>
      </w:r>
      <w:r>
        <w:rPr>
          <w:rFonts w:hint="eastAsia" w:ascii="宋体" w:hAnsi="宋体" w:eastAsia="宋体" w:cs="宋体"/>
          <w:b/>
          <w:bCs/>
          <w:sz w:val="24"/>
          <w:lang w:eastAsia="zh-CN"/>
        </w:rPr>
        <w:t>自合同签订之日起至合同终止服务期限为1年。</w:t>
      </w:r>
    </w:p>
    <w:p>
      <w:pPr>
        <w:pStyle w:val="32"/>
        <w:spacing w:line="360" w:lineRule="auto"/>
        <w:ind w:firstLine="482" w:firstLineChars="200"/>
        <w:outlineLvl w:val="1"/>
        <w:rPr>
          <w:rFonts w:hAnsi="宋体" w:cs="宋体"/>
          <w:b/>
          <w:color w:val="FF0000"/>
          <w:sz w:val="24"/>
          <w:szCs w:val="24"/>
        </w:rPr>
      </w:pPr>
      <w:r>
        <w:rPr>
          <w:rFonts w:hint="eastAsia" w:hAnsi="宋体" w:cs="宋体"/>
          <w:b/>
          <w:color w:val="FF0000"/>
          <w:sz w:val="24"/>
          <w:szCs w:val="24"/>
        </w:rPr>
        <w:t>3.4说明：</w:t>
      </w:r>
      <w:r>
        <w:rPr>
          <w:rFonts w:hint="eastAsia" w:hAnsi="宋体" w:cs="宋体"/>
          <w:b/>
          <w:color w:val="FF0000"/>
          <w:sz w:val="24"/>
          <w:szCs w:val="24"/>
          <w:lang w:eastAsia="zh-CN"/>
        </w:rPr>
        <w:t>招标人</w:t>
      </w:r>
      <w:r>
        <w:rPr>
          <w:rFonts w:hint="eastAsia" w:hAnsi="宋体" w:cs="宋体"/>
          <w:b/>
          <w:color w:val="FF0000"/>
          <w:sz w:val="24"/>
          <w:szCs w:val="24"/>
        </w:rPr>
        <w:t>根据实际情况、供应速度、服务质量等因素确定各</w:t>
      </w:r>
      <w:r>
        <w:rPr>
          <w:rFonts w:hint="eastAsia" w:hAnsi="宋体" w:cs="宋体"/>
          <w:b/>
          <w:color w:val="FF0000"/>
          <w:sz w:val="24"/>
          <w:szCs w:val="24"/>
          <w:lang w:eastAsia="zh-CN"/>
        </w:rPr>
        <w:t>标包</w:t>
      </w:r>
      <w:r>
        <w:rPr>
          <w:rFonts w:hint="eastAsia" w:hAnsi="宋体" w:cs="宋体"/>
          <w:b/>
          <w:color w:val="FF0000"/>
          <w:sz w:val="24"/>
          <w:szCs w:val="24"/>
        </w:rPr>
        <w:t>入围单位的工作量。</w:t>
      </w:r>
    </w:p>
    <w:p>
      <w:pPr>
        <w:pStyle w:val="32"/>
        <w:spacing w:line="360" w:lineRule="auto"/>
        <w:ind w:firstLine="482" w:firstLineChars="200"/>
        <w:outlineLvl w:val="1"/>
        <w:rPr>
          <w:rFonts w:hAnsi="宋体" w:cs="宋体"/>
          <w:b/>
          <w:color w:val="FF0000"/>
          <w:sz w:val="24"/>
          <w:szCs w:val="24"/>
        </w:rPr>
      </w:pPr>
      <w:r>
        <w:rPr>
          <w:rFonts w:hint="eastAsia" w:hAnsi="宋体" w:cs="宋体"/>
          <w:b/>
          <w:color w:val="FF0000"/>
          <w:sz w:val="24"/>
          <w:szCs w:val="24"/>
        </w:rPr>
        <w:t>3.5</w:t>
      </w:r>
      <w:r>
        <w:rPr>
          <w:rFonts w:hint="eastAsia" w:hAnsi="宋体" w:cs="宋体"/>
          <w:b/>
          <w:color w:val="FF0000"/>
          <w:sz w:val="24"/>
          <w:szCs w:val="24"/>
          <w:lang w:eastAsia="zh-CN"/>
        </w:rPr>
        <w:t>投标人</w:t>
      </w:r>
      <w:r>
        <w:rPr>
          <w:rFonts w:hint="eastAsia" w:hAnsi="宋体" w:cs="宋体"/>
          <w:b/>
          <w:color w:val="FF0000"/>
          <w:sz w:val="24"/>
          <w:szCs w:val="24"/>
        </w:rPr>
        <w:t>所供产品质量必须符合产品质量标准、行业标准和相关规定。所供产品生产日期、产地、使用方法、规格、质量、保质期、合格证等产品属性标识必须清晰，严禁出现临过期（距过期两个月内）产品。</w:t>
      </w:r>
    </w:p>
    <w:p>
      <w:pPr>
        <w:spacing w:line="360" w:lineRule="auto"/>
        <w:ind w:firstLine="480" w:firstLineChars="200"/>
        <w:rPr>
          <w:rFonts w:ascii="宋体" w:hAnsi="宋体" w:cs="宋体"/>
          <w:kern w:val="0"/>
          <w:sz w:val="24"/>
          <w:szCs w:val="20"/>
        </w:rPr>
      </w:pPr>
      <w:r>
        <w:rPr>
          <w:rFonts w:hint="eastAsia" w:ascii="宋体" w:hAnsi="宋体" w:cs="宋体"/>
          <w:kern w:val="0"/>
          <w:sz w:val="24"/>
          <w:szCs w:val="20"/>
        </w:rPr>
        <w:t>4、合格投标人资格要求</w:t>
      </w:r>
    </w:p>
    <w:bookmarkEnd w:id="38"/>
    <w:bookmarkEnd w:id="39"/>
    <w:bookmarkEnd w:id="40"/>
    <w:bookmarkEnd w:id="41"/>
    <w:p>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bookmarkStart w:id="42" w:name="_Toc245897275"/>
      <w:bookmarkStart w:id="43" w:name="_Toc243907575"/>
      <w:bookmarkStart w:id="44" w:name="_Toc243906315"/>
      <w:bookmarkStart w:id="45" w:name="_Toc233274815"/>
      <w:r>
        <w:rPr>
          <w:rFonts w:hint="eastAsia" w:ascii="宋体" w:hAnsi="宋体" w:cs="宋体"/>
          <w:color w:val="000000" w:themeColor="text1"/>
          <w:kern w:val="0"/>
          <w:sz w:val="24"/>
          <w:highlight w:val="none"/>
          <w14:textFill>
            <w14:solidFill>
              <w14:schemeClr w14:val="tx1"/>
            </w14:solidFill>
          </w14:textFill>
        </w:rPr>
        <w:t>4.1详见第一章“招标公告”中的投标人资格及相关要求。</w:t>
      </w:r>
    </w:p>
    <w:p>
      <w:pPr>
        <w:snapToGri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4.2单位负责人为同一人或者存在直接控股、管理关系的不同投标人，不得参加同一合同项下的政府采购活动。</w:t>
      </w:r>
    </w:p>
    <w:p>
      <w:pPr>
        <w:snapToGri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4.3为采购项目提供整体设计、规范编制或者项目管理、监理、检测等服务的投标人，不得再参加该采购项目的其他采购活动。</w:t>
      </w:r>
    </w:p>
    <w:p>
      <w:pPr>
        <w:snapToGri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4.4在单一品目的货物采购招标中，同一品牌同一型号的产品有多家投标人参加采购，只能按照一家投标人计算。</w:t>
      </w:r>
    </w:p>
    <w:p>
      <w:pPr>
        <w:snapToGri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4.5同一分包的货物，制造商参与采购的，不得再委托代理商参与采购。</w:t>
      </w:r>
    </w:p>
    <w:p>
      <w:pPr>
        <w:pStyle w:val="417"/>
        <w:spacing w:line="360" w:lineRule="auto"/>
        <w:ind w:left="1" w:firstLine="482" w:firstLineChars="200"/>
        <w:rPr>
          <w:rFonts w:hAnsi="宋体" w:cs="宋体"/>
          <w:b/>
          <w:bCs/>
          <w:color w:val="000000" w:themeColor="text1"/>
          <w:kern w:val="2"/>
          <w:sz w:val="24"/>
          <w:szCs w:val="24"/>
          <w:highlight w:val="none"/>
          <w14:textFill>
            <w14:solidFill>
              <w14:schemeClr w14:val="tx1"/>
            </w14:solidFill>
          </w14:textFill>
        </w:rPr>
      </w:pPr>
      <w:r>
        <w:rPr>
          <w:rFonts w:hint="eastAsia" w:hAnsi="宋体" w:cs="宋体"/>
          <w:b/>
          <w:bCs/>
          <w:color w:val="000000" w:themeColor="text1"/>
          <w:kern w:val="2"/>
          <w:sz w:val="24"/>
          <w:szCs w:val="24"/>
          <w:highlight w:val="none"/>
          <w14:textFill>
            <w14:solidFill>
              <w14:schemeClr w14:val="tx1"/>
            </w14:solidFill>
          </w14:textFill>
        </w:rPr>
        <w:t>5、回避。政府采购活动中，采购人员及相关人员与投标人有下列利害关系之一的，应当回避：</w:t>
      </w:r>
    </w:p>
    <w:p>
      <w:pPr>
        <w:pStyle w:val="417"/>
        <w:spacing w:line="360" w:lineRule="auto"/>
        <w:ind w:left="1" w:firstLine="482" w:firstLineChars="200"/>
        <w:rPr>
          <w:rFonts w:hAnsi="宋体" w:cs="宋体"/>
          <w:b/>
          <w:bCs/>
          <w:color w:val="000000" w:themeColor="text1"/>
          <w:kern w:val="2"/>
          <w:sz w:val="24"/>
          <w:szCs w:val="24"/>
          <w:highlight w:val="none"/>
          <w14:textFill>
            <w14:solidFill>
              <w14:schemeClr w14:val="tx1"/>
            </w14:solidFill>
          </w14:textFill>
        </w:rPr>
      </w:pPr>
      <w:r>
        <w:rPr>
          <w:rFonts w:hint="eastAsia" w:hAnsi="宋体" w:cs="宋体"/>
          <w:b/>
          <w:bCs/>
          <w:color w:val="000000" w:themeColor="text1"/>
          <w:kern w:val="2"/>
          <w:sz w:val="24"/>
          <w:szCs w:val="24"/>
          <w:highlight w:val="none"/>
          <w14:textFill>
            <w14:solidFill>
              <w14:schemeClr w14:val="tx1"/>
            </w14:solidFill>
          </w14:textFill>
        </w:rPr>
        <w:t>5.1参加采购活动前3年内与投标人存在劳动关系；</w:t>
      </w:r>
    </w:p>
    <w:p>
      <w:pPr>
        <w:pStyle w:val="417"/>
        <w:spacing w:line="360" w:lineRule="auto"/>
        <w:ind w:left="1" w:firstLine="482" w:firstLineChars="200"/>
        <w:rPr>
          <w:rFonts w:hAnsi="宋体" w:cs="宋体"/>
          <w:b/>
          <w:bCs/>
          <w:color w:val="000000" w:themeColor="text1"/>
          <w:kern w:val="2"/>
          <w:sz w:val="24"/>
          <w:szCs w:val="24"/>
          <w:highlight w:val="none"/>
          <w14:textFill>
            <w14:solidFill>
              <w14:schemeClr w14:val="tx1"/>
            </w14:solidFill>
          </w14:textFill>
        </w:rPr>
      </w:pPr>
      <w:r>
        <w:rPr>
          <w:rFonts w:hint="eastAsia" w:hAnsi="宋体" w:cs="宋体"/>
          <w:b/>
          <w:bCs/>
          <w:color w:val="000000" w:themeColor="text1"/>
          <w:kern w:val="2"/>
          <w:sz w:val="24"/>
          <w:szCs w:val="24"/>
          <w:highlight w:val="none"/>
          <w14:textFill>
            <w14:solidFill>
              <w14:schemeClr w14:val="tx1"/>
            </w14:solidFill>
          </w14:textFill>
        </w:rPr>
        <w:t>5.2参加采购活动前3年内担任投标人的董事、监事；</w:t>
      </w:r>
    </w:p>
    <w:p>
      <w:pPr>
        <w:pStyle w:val="417"/>
        <w:spacing w:line="360" w:lineRule="auto"/>
        <w:ind w:left="1" w:firstLine="482" w:firstLineChars="200"/>
        <w:rPr>
          <w:rFonts w:hAnsi="宋体" w:cs="宋体"/>
          <w:b/>
          <w:bCs/>
          <w:color w:val="000000" w:themeColor="text1"/>
          <w:kern w:val="2"/>
          <w:sz w:val="24"/>
          <w:szCs w:val="24"/>
          <w:highlight w:val="none"/>
          <w14:textFill>
            <w14:solidFill>
              <w14:schemeClr w14:val="tx1"/>
            </w14:solidFill>
          </w14:textFill>
        </w:rPr>
      </w:pPr>
      <w:r>
        <w:rPr>
          <w:rFonts w:hint="eastAsia" w:hAnsi="宋体" w:cs="宋体"/>
          <w:b/>
          <w:bCs/>
          <w:color w:val="000000" w:themeColor="text1"/>
          <w:kern w:val="2"/>
          <w:sz w:val="24"/>
          <w:szCs w:val="24"/>
          <w:highlight w:val="none"/>
          <w14:textFill>
            <w14:solidFill>
              <w14:schemeClr w14:val="tx1"/>
            </w14:solidFill>
          </w14:textFill>
        </w:rPr>
        <w:t>5.3参加采购活动前3年内是投标人的控股股东或者实际控制人；</w:t>
      </w:r>
    </w:p>
    <w:p>
      <w:pPr>
        <w:pStyle w:val="417"/>
        <w:spacing w:line="360" w:lineRule="auto"/>
        <w:ind w:left="1" w:firstLine="482" w:firstLineChars="200"/>
        <w:rPr>
          <w:rFonts w:hAnsi="宋体" w:cs="宋体"/>
          <w:b/>
          <w:bCs/>
          <w:color w:val="000000" w:themeColor="text1"/>
          <w:kern w:val="2"/>
          <w:sz w:val="24"/>
          <w:szCs w:val="24"/>
          <w:highlight w:val="none"/>
          <w14:textFill>
            <w14:solidFill>
              <w14:schemeClr w14:val="tx1"/>
            </w14:solidFill>
          </w14:textFill>
        </w:rPr>
      </w:pPr>
      <w:r>
        <w:rPr>
          <w:rFonts w:hint="eastAsia" w:hAnsi="宋体" w:cs="宋体"/>
          <w:b/>
          <w:bCs/>
          <w:color w:val="000000" w:themeColor="text1"/>
          <w:kern w:val="2"/>
          <w:sz w:val="24"/>
          <w:szCs w:val="24"/>
          <w:highlight w:val="none"/>
          <w14:textFill>
            <w14:solidFill>
              <w14:schemeClr w14:val="tx1"/>
            </w14:solidFill>
          </w14:textFill>
        </w:rPr>
        <w:t>5.4与投标人的法定代表人或者负责人有夫妻、直系血亲、三代以内旁系血亲或者近姻亲关系；</w:t>
      </w:r>
    </w:p>
    <w:p>
      <w:pPr>
        <w:pStyle w:val="417"/>
        <w:spacing w:line="360" w:lineRule="auto"/>
        <w:ind w:left="1" w:firstLine="482" w:firstLineChars="200"/>
        <w:rPr>
          <w:rFonts w:hAnsi="宋体" w:cs="宋体"/>
          <w:b/>
          <w:bCs/>
          <w:color w:val="000000" w:themeColor="text1"/>
          <w:kern w:val="2"/>
          <w:sz w:val="24"/>
          <w:szCs w:val="24"/>
          <w:highlight w:val="none"/>
          <w14:textFill>
            <w14:solidFill>
              <w14:schemeClr w14:val="tx1"/>
            </w14:solidFill>
          </w14:textFill>
        </w:rPr>
      </w:pPr>
      <w:r>
        <w:rPr>
          <w:rFonts w:hint="eastAsia" w:hAnsi="宋体" w:cs="宋体"/>
          <w:b/>
          <w:bCs/>
          <w:color w:val="000000" w:themeColor="text1"/>
          <w:kern w:val="2"/>
          <w:sz w:val="24"/>
          <w:szCs w:val="24"/>
          <w:highlight w:val="none"/>
          <w14:textFill>
            <w14:solidFill>
              <w14:schemeClr w14:val="tx1"/>
            </w14:solidFill>
          </w14:textFill>
        </w:rPr>
        <w:t>5.5与投标人有其他可能影响政府采购活动公平、公正进行的关系。</w:t>
      </w:r>
    </w:p>
    <w:p>
      <w:pPr>
        <w:pStyle w:val="417"/>
        <w:spacing w:line="360" w:lineRule="auto"/>
        <w:ind w:left="1" w:firstLine="482" w:firstLineChars="200"/>
        <w:rPr>
          <w:rFonts w:hAnsi="宋体" w:cs="宋体"/>
          <w:b/>
          <w:bCs/>
          <w:color w:val="000000" w:themeColor="text1"/>
          <w:kern w:val="2"/>
          <w:sz w:val="24"/>
          <w:szCs w:val="24"/>
          <w:highlight w:val="none"/>
          <w14:textFill>
            <w14:solidFill>
              <w14:schemeClr w14:val="tx1"/>
            </w14:solidFill>
          </w14:textFill>
        </w:rPr>
      </w:pPr>
      <w:r>
        <w:rPr>
          <w:rFonts w:hint="eastAsia" w:hAnsi="宋体" w:cs="宋体"/>
          <w:b/>
          <w:bCs/>
          <w:color w:val="000000" w:themeColor="text1"/>
          <w:kern w:val="2"/>
          <w:sz w:val="24"/>
          <w:szCs w:val="24"/>
          <w:highlight w:val="none"/>
          <w14:textFill>
            <w14:solidFill>
              <w14:schemeClr w14:val="tx1"/>
            </w14:solidFill>
          </w14:textFill>
        </w:rPr>
        <w:t>本项目政府采购活动中需要依法回避的采购人员是指采购人内部负责采购项目的具体经办工作人员和直接分管采购项目的负责人，以及招标代理机构负责采购项目的具体经办工作人员和直接分管采购活动的负责人。本项目政府采购活动中需要依法回避的相关人员是指评标小组成员。</w:t>
      </w:r>
    </w:p>
    <w:p>
      <w:pPr>
        <w:pStyle w:val="417"/>
        <w:spacing w:line="360" w:lineRule="auto"/>
        <w:ind w:left="1" w:firstLine="482" w:firstLineChars="200"/>
        <w:rPr>
          <w:rFonts w:hAnsi="宋体" w:cs="宋体"/>
          <w:b/>
          <w:bCs/>
          <w:color w:val="000000" w:themeColor="text1"/>
          <w:kern w:val="2"/>
          <w:sz w:val="24"/>
          <w:szCs w:val="24"/>
          <w:highlight w:val="none"/>
          <w14:textFill>
            <w14:solidFill>
              <w14:schemeClr w14:val="tx1"/>
            </w14:solidFill>
          </w14:textFill>
        </w:rPr>
      </w:pPr>
      <w:r>
        <w:rPr>
          <w:rFonts w:hint="eastAsia" w:hAnsi="宋体" w:cs="宋体"/>
          <w:b/>
          <w:bCs/>
          <w:color w:val="000000" w:themeColor="text1"/>
          <w:kern w:val="2"/>
          <w:sz w:val="24"/>
          <w:szCs w:val="24"/>
          <w:highlight w:val="none"/>
          <w14:textFill>
            <w14:solidFill>
              <w14:schemeClr w14:val="tx1"/>
            </w14:solidFill>
          </w14:textFill>
        </w:rPr>
        <w:t>投标人认为采购人员及相关人员与其他投标人有利害关系的，可以向招标代理机构书面提出回避申请，并说明理由。招标代理机构将及时询问被申请回避人员，有利害关系的被申请回避人员应当回避。</w:t>
      </w:r>
    </w:p>
    <w:p>
      <w:pPr>
        <w:pStyle w:val="32"/>
        <w:spacing w:line="360" w:lineRule="auto"/>
        <w:ind w:firstLine="482"/>
        <w:outlineLvl w:val="1"/>
        <w:rPr>
          <w:rFonts w:hAnsi="宋体" w:cs="宋体"/>
          <w:sz w:val="24"/>
        </w:rPr>
      </w:pPr>
      <w:r>
        <w:rPr>
          <w:rFonts w:hint="eastAsia" w:hAnsi="宋体" w:cs="宋体"/>
          <w:sz w:val="24"/>
        </w:rPr>
        <w:t>6、实地勘察和费用</w:t>
      </w:r>
      <w:bookmarkEnd w:id="42"/>
      <w:bookmarkEnd w:id="43"/>
      <w:bookmarkEnd w:id="44"/>
      <w:bookmarkEnd w:id="45"/>
    </w:p>
    <w:p>
      <w:pPr>
        <w:pStyle w:val="32"/>
        <w:spacing w:line="360" w:lineRule="auto"/>
        <w:ind w:firstLine="480" w:firstLineChars="200"/>
        <w:rPr>
          <w:rFonts w:hAnsi="宋体" w:cs="宋体"/>
          <w:sz w:val="24"/>
        </w:rPr>
      </w:pPr>
      <w:r>
        <w:rPr>
          <w:rFonts w:hint="eastAsia" w:hAnsi="宋体" w:cs="宋体"/>
          <w:sz w:val="24"/>
        </w:rPr>
        <w:t>6.1实地考察</w:t>
      </w:r>
    </w:p>
    <w:p>
      <w:pPr>
        <w:pStyle w:val="32"/>
        <w:spacing w:line="360" w:lineRule="auto"/>
        <w:ind w:firstLine="480" w:firstLineChars="200"/>
        <w:rPr>
          <w:rFonts w:hAnsi="宋体" w:cs="宋体"/>
          <w:sz w:val="24"/>
        </w:rPr>
      </w:pPr>
      <w:r>
        <w:rPr>
          <w:rFonts w:hint="eastAsia" w:hAnsi="宋体" w:cs="宋体"/>
          <w:sz w:val="24"/>
        </w:rPr>
        <w:t>招标人不统一组织投标人进行实地考察。投标人须对招标项目的现场及招标项目所涉及的国家、自治区、克拉玛依地区、相关部门等与此相关的政策进行充分的调查、研究，参观并勘察现场及其周围环境（包括当地气候条件及自然环境等）以取得所有与准备公开招标和实施公开招标有关的必要资料及信息。实地考察所发生的任何费用均由投标人自理。</w:t>
      </w:r>
    </w:p>
    <w:p>
      <w:pPr>
        <w:pStyle w:val="32"/>
        <w:spacing w:line="360" w:lineRule="auto"/>
        <w:ind w:firstLine="480" w:firstLineChars="200"/>
        <w:rPr>
          <w:rFonts w:hAnsi="宋体" w:cs="宋体"/>
          <w:sz w:val="24"/>
        </w:rPr>
      </w:pPr>
      <w:r>
        <w:rPr>
          <w:rFonts w:hint="eastAsia" w:hAnsi="宋体" w:cs="宋体"/>
          <w:sz w:val="24"/>
        </w:rPr>
        <w:t>6.2参与公开招标费用</w:t>
      </w:r>
    </w:p>
    <w:p>
      <w:pPr>
        <w:pStyle w:val="32"/>
        <w:spacing w:line="360" w:lineRule="auto"/>
        <w:ind w:firstLine="480" w:firstLineChars="200"/>
        <w:rPr>
          <w:rFonts w:hAnsi="宋体" w:cs="宋体"/>
          <w:sz w:val="24"/>
        </w:rPr>
      </w:pPr>
      <w:r>
        <w:rPr>
          <w:rFonts w:hint="eastAsia" w:hAnsi="宋体" w:cs="宋体"/>
          <w:sz w:val="24"/>
        </w:rPr>
        <w:t>6.2.1投标人应承担所有与公开招标准备和公开招标有关的全部费用，不论公开招标结果如何，招标人和招标代理机构无义务和责任承担投标人所发生的一切费用。</w:t>
      </w:r>
    </w:p>
    <w:p>
      <w:pPr>
        <w:pStyle w:val="32"/>
        <w:spacing w:line="360" w:lineRule="auto"/>
        <w:ind w:firstLine="480" w:firstLineChars="200"/>
        <w:rPr>
          <w:rFonts w:hAnsi="宋体" w:cs="宋体"/>
          <w:sz w:val="24"/>
        </w:rPr>
      </w:pPr>
      <w:r>
        <w:rPr>
          <w:rFonts w:hint="eastAsia" w:hAnsi="宋体" w:cs="宋体"/>
          <w:sz w:val="24"/>
        </w:rPr>
        <w:t>6.2.2投标人在公开招标准备、实地考察和公开招标的全过程中，如果发生人身伤亡、财物或其它任何损失，不论何种原因所造成，均由投标人自行承担全部责任和损失。</w:t>
      </w:r>
    </w:p>
    <w:p>
      <w:pPr>
        <w:pStyle w:val="32"/>
        <w:spacing w:line="360" w:lineRule="auto"/>
        <w:ind w:firstLine="480" w:firstLineChars="200"/>
        <w:outlineLvl w:val="1"/>
        <w:rPr>
          <w:rFonts w:hAnsi="宋体" w:cs="宋体"/>
          <w:sz w:val="24"/>
        </w:rPr>
      </w:pPr>
      <w:bookmarkStart w:id="46" w:name="_Toc243906316"/>
      <w:bookmarkStart w:id="47" w:name="_Toc233274816"/>
      <w:bookmarkStart w:id="48" w:name="_Toc243907576"/>
      <w:bookmarkStart w:id="49" w:name="_Toc245897276"/>
      <w:r>
        <w:rPr>
          <w:rFonts w:hint="eastAsia" w:hAnsi="宋体" w:cs="宋体"/>
          <w:sz w:val="24"/>
        </w:rPr>
        <w:t>7、法律适用</w:t>
      </w:r>
      <w:bookmarkEnd w:id="46"/>
      <w:bookmarkEnd w:id="47"/>
      <w:bookmarkEnd w:id="48"/>
      <w:bookmarkEnd w:id="49"/>
    </w:p>
    <w:p>
      <w:pPr>
        <w:pStyle w:val="32"/>
        <w:spacing w:line="360" w:lineRule="auto"/>
        <w:ind w:firstLine="480" w:firstLineChars="200"/>
        <w:rPr>
          <w:rFonts w:hAnsi="宋体" w:cs="宋体"/>
          <w:sz w:val="24"/>
        </w:rPr>
      </w:pPr>
      <w:r>
        <w:rPr>
          <w:rFonts w:hint="eastAsia" w:hAnsi="宋体" w:cs="宋体"/>
          <w:sz w:val="24"/>
        </w:rPr>
        <w:t>7.1本次公开招标活动及由本次公开招标产生的合同受中国法律制约和保护。</w:t>
      </w:r>
    </w:p>
    <w:p>
      <w:pPr>
        <w:pStyle w:val="32"/>
        <w:spacing w:line="360" w:lineRule="auto"/>
        <w:ind w:firstLine="480" w:firstLineChars="200"/>
        <w:outlineLvl w:val="1"/>
        <w:rPr>
          <w:rFonts w:hAnsi="宋体" w:cs="宋体"/>
          <w:sz w:val="24"/>
        </w:rPr>
      </w:pPr>
      <w:bookmarkStart w:id="50" w:name="_Toc245897277"/>
      <w:bookmarkStart w:id="51" w:name="_Toc243907577"/>
      <w:bookmarkStart w:id="52" w:name="_Toc233274817"/>
      <w:bookmarkStart w:id="53" w:name="_Toc243906317"/>
      <w:r>
        <w:rPr>
          <w:rFonts w:hint="eastAsia" w:hAnsi="宋体" w:cs="宋体"/>
          <w:sz w:val="24"/>
        </w:rPr>
        <w:t>8、招标文件的约束力</w:t>
      </w:r>
      <w:bookmarkEnd w:id="50"/>
      <w:bookmarkEnd w:id="51"/>
      <w:bookmarkEnd w:id="52"/>
      <w:bookmarkEnd w:id="53"/>
    </w:p>
    <w:p>
      <w:pPr>
        <w:pStyle w:val="32"/>
        <w:spacing w:line="360" w:lineRule="auto"/>
        <w:ind w:firstLine="480" w:firstLineChars="200"/>
        <w:rPr>
          <w:rFonts w:hAnsi="宋体" w:cs="宋体"/>
          <w:sz w:val="24"/>
          <w:szCs w:val="24"/>
        </w:rPr>
      </w:pPr>
      <w:r>
        <w:rPr>
          <w:rFonts w:hint="eastAsia" w:hAnsi="宋体" w:cs="宋体"/>
          <w:sz w:val="24"/>
          <w:szCs w:val="24"/>
        </w:rPr>
        <w:t>8.1投标人若</w:t>
      </w:r>
      <w:r>
        <w:rPr>
          <w:rFonts w:hint="eastAsia" w:hAnsi="宋体" w:cs="宋体"/>
          <w:sz w:val="24"/>
          <w:szCs w:val="24"/>
          <w:lang w:eastAsia="zh-CN"/>
        </w:rPr>
        <w:t>入围</w:t>
      </w:r>
      <w:r>
        <w:rPr>
          <w:rFonts w:hint="eastAsia" w:hAnsi="宋体" w:cs="宋体"/>
          <w:sz w:val="24"/>
          <w:szCs w:val="24"/>
        </w:rPr>
        <w:t>，即被认为接受了本招标文件中的所有条件和规定。是招标人与</w:t>
      </w:r>
      <w:r>
        <w:rPr>
          <w:rFonts w:hint="eastAsia" w:hAnsi="宋体" w:cs="宋体"/>
          <w:sz w:val="24"/>
          <w:szCs w:val="24"/>
          <w:lang w:eastAsia="zh-CN"/>
        </w:rPr>
        <w:t>入围</w:t>
      </w:r>
      <w:r>
        <w:rPr>
          <w:rFonts w:hint="eastAsia" w:hAnsi="宋体" w:cs="宋体"/>
          <w:sz w:val="24"/>
          <w:szCs w:val="24"/>
        </w:rPr>
        <w:t>单位签订合同的依据且是合同的组成部分。</w:t>
      </w:r>
    </w:p>
    <w:bookmarkEnd w:id="25"/>
    <w:p>
      <w:pPr>
        <w:spacing w:line="360" w:lineRule="auto"/>
        <w:rPr>
          <w:rFonts w:ascii="宋体" w:hAnsi="宋体" w:cs="宋体"/>
          <w:sz w:val="24"/>
        </w:rPr>
      </w:pPr>
    </w:p>
    <w:p>
      <w:pPr>
        <w:pStyle w:val="32"/>
        <w:spacing w:line="360" w:lineRule="auto"/>
        <w:jc w:val="center"/>
        <w:outlineLvl w:val="1"/>
        <w:rPr>
          <w:rFonts w:hAnsi="宋体" w:cs="宋体"/>
          <w:b/>
          <w:sz w:val="28"/>
          <w:szCs w:val="28"/>
        </w:rPr>
      </w:pPr>
      <w:r>
        <w:rPr>
          <w:rFonts w:hint="eastAsia" w:hAnsi="宋体" w:cs="宋体"/>
          <w:b/>
          <w:bCs/>
          <w:sz w:val="28"/>
          <w:szCs w:val="28"/>
        </w:rPr>
        <w:t>B  招标文件</w:t>
      </w:r>
    </w:p>
    <w:p>
      <w:pPr>
        <w:pStyle w:val="32"/>
        <w:spacing w:line="360" w:lineRule="auto"/>
        <w:ind w:firstLine="480" w:firstLineChars="200"/>
        <w:outlineLvl w:val="1"/>
        <w:rPr>
          <w:rFonts w:hAnsi="宋体" w:cs="宋体"/>
          <w:sz w:val="24"/>
        </w:rPr>
      </w:pPr>
      <w:bookmarkStart w:id="54" w:name="_Toc233274819"/>
      <w:bookmarkStart w:id="55" w:name="_Toc243907579"/>
      <w:bookmarkStart w:id="56" w:name="_Toc243906319"/>
      <w:bookmarkStart w:id="57" w:name="_Toc246216188"/>
    </w:p>
    <w:p>
      <w:pPr>
        <w:pStyle w:val="32"/>
        <w:spacing w:line="360" w:lineRule="auto"/>
        <w:ind w:firstLine="480" w:firstLineChars="200"/>
        <w:outlineLvl w:val="1"/>
        <w:rPr>
          <w:rFonts w:hAnsi="宋体" w:cs="宋体"/>
          <w:sz w:val="24"/>
        </w:rPr>
      </w:pPr>
      <w:r>
        <w:rPr>
          <w:rFonts w:hint="eastAsia" w:hAnsi="宋体" w:cs="宋体"/>
          <w:sz w:val="24"/>
        </w:rPr>
        <w:t>9、招标文件的组成</w:t>
      </w:r>
      <w:bookmarkEnd w:id="54"/>
      <w:bookmarkEnd w:id="55"/>
      <w:bookmarkEnd w:id="56"/>
      <w:bookmarkEnd w:id="57"/>
    </w:p>
    <w:p>
      <w:pPr>
        <w:spacing w:line="360" w:lineRule="auto"/>
        <w:ind w:firstLine="481"/>
        <w:rPr>
          <w:rFonts w:ascii="宋体" w:hAnsi="宋体" w:cs="宋体"/>
        </w:rPr>
      </w:pPr>
      <w:r>
        <w:rPr>
          <w:rFonts w:hint="eastAsia" w:ascii="宋体" w:hAnsi="宋体" w:cs="宋体"/>
          <w:sz w:val="24"/>
        </w:rPr>
        <w:t>9.1 本招标文件是对</w:t>
      </w:r>
      <w:r>
        <w:rPr>
          <w:rFonts w:hint="eastAsia" w:ascii="宋体" w:hAnsi="宋体" w:cs="宋体"/>
          <w:sz w:val="24"/>
          <w:lang w:eastAsia="zh-CN"/>
        </w:rPr>
        <w:t>新疆医科大学厚博学院克拉玛依校区食堂食材项目</w:t>
      </w:r>
      <w:r>
        <w:rPr>
          <w:rFonts w:hint="eastAsia" w:ascii="宋体" w:hAnsi="宋体" w:cs="宋体"/>
          <w:sz w:val="24"/>
        </w:rPr>
        <w:t>项目公开程序、合同条款进行说明。招标文件包括下列内容：</w:t>
      </w:r>
    </w:p>
    <w:p>
      <w:pPr>
        <w:spacing w:line="360" w:lineRule="auto"/>
        <w:ind w:firstLine="481"/>
        <w:rPr>
          <w:rFonts w:ascii="宋体" w:hAnsi="宋体" w:cs="宋体"/>
          <w:sz w:val="24"/>
        </w:rPr>
      </w:pPr>
      <w:r>
        <w:rPr>
          <w:rFonts w:hint="eastAsia" w:ascii="宋体" w:hAnsi="宋体" w:cs="宋体"/>
          <w:sz w:val="24"/>
        </w:rPr>
        <w:t>第一章  招标公告</w:t>
      </w:r>
    </w:p>
    <w:p>
      <w:pPr>
        <w:spacing w:line="360" w:lineRule="auto"/>
        <w:ind w:firstLine="481"/>
        <w:rPr>
          <w:rFonts w:ascii="宋体" w:hAnsi="宋体" w:cs="宋体"/>
          <w:sz w:val="24"/>
        </w:rPr>
      </w:pPr>
      <w:r>
        <w:rPr>
          <w:rFonts w:hint="eastAsia" w:ascii="宋体" w:hAnsi="宋体" w:cs="宋体"/>
          <w:sz w:val="24"/>
        </w:rPr>
        <w:t>第二章  投标人须知</w:t>
      </w:r>
    </w:p>
    <w:p>
      <w:pPr>
        <w:spacing w:line="360" w:lineRule="auto"/>
        <w:ind w:firstLine="481"/>
        <w:rPr>
          <w:rFonts w:ascii="宋体" w:hAnsi="宋体" w:cs="宋体"/>
          <w:sz w:val="24"/>
        </w:rPr>
      </w:pPr>
      <w:r>
        <w:rPr>
          <w:rFonts w:hint="eastAsia" w:ascii="宋体" w:hAnsi="宋体" w:cs="宋体"/>
          <w:sz w:val="24"/>
        </w:rPr>
        <w:t>第三章  项目采购需求及合同条款</w:t>
      </w:r>
    </w:p>
    <w:p>
      <w:pPr>
        <w:spacing w:line="360" w:lineRule="auto"/>
        <w:ind w:firstLine="481"/>
        <w:rPr>
          <w:rFonts w:ascii="宋体" w:hAnsi="宋体" w:cs="宋体"/>
          <w:sz w:val="24"/>
        </w:rPr>
      </w:pPr>
      <w:r>
        <w:rPr>
          <w:rFonts w:hint="eastAsia" w:ascii="宋体" w:hAnsi="宋体" w:cs="宋体"/>
          <w:sz w:val="24"/>
        </w:rPr>
        <w:t>第四章  投标文件格式</w:t>
      </w:r>
      <w:r>
        <w:rPr>
          <w:rFonts w:hint="eastAsia" w:ascii="宋体" w:hAnsi="宋体" w:cs="宋体"/>
          <w:sz w:val="24"/>
        </w:rPr>
        <w:tab/>
      </w:r>
      <w:r>
        <w:rPr>
          <w:rFonts w:hint="eastAsia" w:ascii="宋体" w:hAnsi="宋体" w:cs="宋体"/>
          <w:sz w:val="24"/>
        </w:rPr>
        <w:tab/>
      </w:r>
    </w:p>
    <w:p>
      <w:pPr>
        <w:spacing w:line="360" w:lineRule="auto"/>
        <w:ind w:firstLine="481"/>
        <w:rPr>
          <w:rFonts w:ascii="宋体" w:hAnsi="宋体" w:cs="宋体"/>
          <w:sz w:val="24"/>
        </w:rPr>
      </w:pPr>
      <w:r>
        <w:rPr>
          <w:rFonts w:hint="eastAsia" w:ascii="宋体" w:hAnsi="宋体" w:cs="宋体"/>
          <w:sz w:val="24"/>
        </w:rPr>
        <w:t>第五章  评标办法（综合评分法）</w:t>
      </w:r>
    </w:p>
    <w:p>
      <w:pPr>
        <w:pStyle w:val="32"/>
        <w:spacing w:line="360" w:lineRule="auto"/>
        <w:ind w:firstLine="480" w:firstLineChars="200"/>
        <w:rPr>
          <w:rFonts w:hAnsi="宋体" w:cs="宋体"/>
          <w:sz w:val="24"/>
        </w:rPr>
      </w:pPr>
      <w:r>
        <w:rPr>
          <w:rFonts w:hint="eastAsia" w:hAnsi="宋体" w:cs="宋体"/>
          <w:sz w:val="24"/>
        </w:rPr>
        <w:t>9.2 招标文件以中文编印，以中文文本为准。</w:t>
      </w:r>
    </w:p>
    <w:p>
      <w:pPr>
        <w:pStyle w:val="32"/>
        <w:spacing w:line="360" w:lineRule="auto"/>
        <w:ind w:firstLine="480" w:firstLineChars="200"/>
        <w:rPr>
          <w:rFonts w:hAnsi="宋体" w:cs="宋体"/>
          <w:sz w:val="24"/>
        </w:rPr>
      </w:pPr>
      <w:r>
        <w:rPr>
          <w:rFonts w:hint="eastAsia" w:hAnsi="宋体" w:cs="宋体"/>
          <w:sz w:val="24"/>
        </w:rPr>
        <w:t>9.3 除非有特殊要求，招标文件不单独提供招标项目使用地的自然环境、气候条件、劳动力及公用设施等情况，投标人被视为熟悉上述条件或若</w:t>
      </w:r>
      <w:r>
        <w:rPr>
          <w:rFonts w:hint="eastAsia" w:hAnsi="宋体" w:cs="宋体"/>
          <w:sz w:val="24"/>
          <w:lang w:eastAsia="zh-CN"/>
        </w:rPr>
        <w:t>入围</w:t>
      </w:r>
      <w:r>
        <w:rPr>
          <w:rFonts w:hint="eastAsia" w:hAnsi="宋体" w:cs="宋体"/>
          <w:sz w:val="24"/>
        </w:rPr>
        <w:t>履行合同有关的一切情况。</w:t>
      </w:r>
    </w:p>
    <w:p>
      <w:pPr>
        <w:pStyle w:val="32"/>
        <w:spacing w:line="360" w:lineRule="auto"/>
        <w:ind w:firstLine="480" w:firstLineChars="200"/>
        <w:rPr>
          <w:rFonts w:hAnsi="宋体" w:cs="宋体"/>
          <w:sz w:val="24"/>
        </w:rPr>
      </w:pPr>
      <w:r>
        <w:rPr>
          <w:rFonts w:hint="eastAsia" w:hAnsi="宋体" w:cs="宋体"/>
          <w:sz w:val="24"/>
        </w:rPr>
        <w:t>9.4招标人向投标人提供的有关数据和资料，是招标人现有的能被投标人利用的资料，投标人对此做出的推论、理解和结论自行负责。</w:t>
      </w:r>
    </w:p>
    <w:p>
      <w:pPr>
        <w:pStyle w:val="32"/>
        <w:spacing w:line="360" w:lineRule="auto"/>
        <w:ind w:firstLine="480" w:firstLineChars="200"/>
        <w:outlineLvl w:val="1"/>
        <w:rPr>
          <w:rFonts w:hAnsi="宋体" w:cs="宋体"/>
          <w:sz w:val="24"/>
        </w:rPr>
      </w:pPr>
      <w:bookmarkStart w:id="58" w:name="_Toc245897280"/>
      <w:bookmarkStart w:id="59" w:name="_Toc233274820"/>
      <w:bookmarkStart w:id="60" w:name="_Toc243906320"/>
      <w:bookmarkStart w:id="61" w:name="_Toc243907580"/>
      <w:r>
        <w:rPr>
          <w:rFonts w:hint="eastAsia" w:hAnsi="宋体" w:cs="宋体"/>
          <w:sz w:val="24"/>
        </w:rPr>
        <w:t>10、招标文件的澄清</w:t>
      </w:r>
      <w:bookmarkEnd w:id="58"/>
      <w:bookmarkEnd w:id="59"/>
      <w:bookmarkEnd w:id="60"/>
      <w:bookmarkEnd w:id="61"/>
    </w:p>
    <w:p>
      <w:pPr>
        <w:pStyle w:val="32"/>
        <w:spacing w:line="360" w:lineRule="auto"/>
        <w:ind w:firstLine="480" w:firstLineChars="200"/>
        <w:rPr>
          <w:rFonts w:hAnsi="宋体" w:cs="宋体"/>
          <w:sz w:val="24"/>
        </w:rPr>
      </w:pPr>
      <w:r>
        <w:rPr>
          <w:rFonts w:hint="eastAsia" w:hAnsi="宋体" w:cs="宋体"/>
          <w:sz w:val="24"/>
        </w:rPr>
        <w:t>10.1 投标人对招标文件如有疑问，可要求澄清，应按招标文件“投标人须知前附表第6条”以书面形式（必须加盖投标人公章）</w:t>
      </w:r>
      <w:r>
        <w:rPr>
          <w:rFonts w:hint="eastAsia" w:hAnsi="宋体" w:cs="宋体"/>
          <w:sz w:val="24"/>
          <w:szCs w:val="24"/>
        </w:rPr>
        <w:t>送达至新疆天麒工程项目管理咨询有限责任公司或发至</w:t>
      </w:r>
      <w:r>
        <w:rPr>
          <w:rFonts w:hint="eastAsia" w:hAnsi="宋体" w:cs="宋体"/>
          <w:sz w:val="24"/>
        </w:rPr>
        <w:t>1875284944</w:t>
      </w:r>
      <w:r>
        <w:rPr>
          <w:rFonts w:hint="eastAsia" w:hAnsi="宋体" w:cs="宋体"/>
          <w:sz w:val="24"/>
          <w:szCs w:val="24"/>
        </w:rPr>
        <w:t>@qq.com</w:t>
      </w:r>
      <w:r>
        <w:rPr>
          <w:rFonts w:hint="eastAsia" w:hAnsi="宋体" w:cs="宋体"/>
          <w:sz w:val="24"/>
        </w:rPr>
        <w:t>。招标人和招标代理机构将视情况以书面形式予以答复，并发至领取招标文件的每位投标人。答复中包括所提问题，但不包括问题的来源。</w:t>
      </w:r>
    </w:p>
    <w:p>
      <w:pPr>
        <w:pStyle w:val="32"/>
        <w:spacing w:line="360" w:lineRule="auto"/>
        <w:ind w:firstLine="480" w:firstLineChars="200"/>
        <w:rPr>
          <w:rFonts w:hAnsi="宋体" w:cs="宋体"/>
          <w:sz w:val="24"/>
        </w:rPr>
      </w:pPr>
      <w:r>
        <w:rPr>
          <w:rFonts w:hint="eastAsia" w:hAnsi="宋体" w:cs="宋体"/>
          <w:sz w:val="24"/>
        </w:rPr>
        <w:t>10.2 如果上述答复涉及对招标文件的修改或补充，则它将被视为招标文件的组成部分。凡原先所发招标文件中的内容与答复中的内容不一致之处，以最后书面答复为准。任何电话或口头咨询和答复的意思解释均不具有法律约束力。</w:t>
      </w:r>
    </w:p>
    <w:p>
      <w:pPr>
        <w:pStyle w:val="32"/>
        <w:spacing w:line="360" w:lineRule="auto"/>
        <w:ind w:firstLine="480" w:firstLineChars="200"/>
        <w:rPr>
          <w:rFonts w:hAnsi="宋体" w:cs="宋体"/>
          <w:sz w:val="24"/>
        </w:rPr>
      </w:pPr>
      <w:bookmarkStart w:id="62" w:name="_Toc243907581"/>
      <w:bookmarkStart w:id="63" w:name="_Toc243906321"/>
      <w:bookmarkStart w:id="64" w:name="_Toc245897281"/>
      <w:bookmarkStart w:id="65" w:name="_Toc233274821"/>
      <w:r>
        <w:rPr>
          <w:rFonts w:hint="eastAsia" w:hAnsi="宋体" w:cs="宋体"/>
          <w:sz w:val="24"/>
        </w:rPr>
        <w:t>11、招标文件的修改和补充</w:t>
      </w:r>
      <w:bookmarkEnd w:id="62"/>
      <w:bookmarkEnd w:id="63"/>
      <w:bookmarkEnd w:id="64"/>
      <w:bookmarkEnd w:id="65"/>
      <w:r>
        <w:rPr>
          <w:rFonts w:hint="eastAsia" w:hAnsi="宋体" w:cs="宋体"/>
          <w:sz w:val="24"/>
        </w:rPr>
        <w:tab/>
      </w:r>
    </w:p>
    <w:p>
      <w:pPr>
        <w:pStyle w:val="32"/>
        <w:spacing w:line="360" w:lineRule="auto"/>
        <w:ind w:firstLine="480" w:firstLineChars="200"/>
        <w:rPr>
          <w:rFonts w:hAnsi="宋体" w:cs="宋体"/>
          <w:sz w:val="24"/>
        </w:rPr>
      </w:pPr>
      <w:r>
        <w:rPr>
          <w:rFonts w:hint="eastAsia" w:hAnsi="宋体" w:cs="宋体"/>
          <w:sz w:val="24"/>
        </w:rPr>
        <w:t>11.1澄清或者修改的内容可能影响投标文件编制的，招标人或者招标代理机构应当在投标截止时间至少15日前，以书面形式通知所有获取招标文件的潜在投标人；不足15日的，招标人或者招标代理机构应当顺延提交投标文件的截止时间。修改或补充文件将作为招标文件的组成部分，对所有投标人具有约束力。</w:t>
      </w:r>
    </w:p>
    <w:p>
      <w:pPr>
        <w:pStyle w:val="32"/>
        <w:spacing w:line="360" w:lineRule="auto"/>
        <w:ind w:firstLine="480" w:firstLineChars="200"/>
        <w:rPr>
          <w:rFonts w:hAnsi="宋体" w:cs="宋体"/>
          <w:sz w:val="24"/>
        </w:rPr>
      </w:pPr>
      <w:r>
        <w:rPr>
          <w:rFonts w:hint="eastAsia" w:hAnsi="宋体" w:cs="宋体"/>
          <w:sz w:val="24"/>
        </w:rPr>
        <w:t>11.2投标人在每次收到招标代理机构发至的书面文件后，应在收到后24小时内以书面形式并加盖投标人公章予以确认。</w:t>
      </w:r>
    </w:p>
    <w:p>
      <w:pPr>
        <w:pStyle w:val="32"/>
        <w:spacing w:line="360" w:lineRule="auto"/>
        <w:jc w:val="center"/>
        <w:outlineLvl w:val="1"/>
        <w:rPr>
          <w:rFonts w:hAnsi="宋体" w:cs="宋体"/>
          <w:b/>
          <w:bCs/>
          <w:sz w:val="28"/>
          <w:szCs w:val="28"/>
        </w:rPr>
      </w:pPr>
      <w:bookmarkStart w:id="66" w:name="_Toc243906322"/>
      <w:bookmarkStart w:id="67" w:name="_Toc243907582"/>
      <w:bookmarkStart w:id="68" w:name="_Toc233274822"/>
      <w:bookmarkStart w:id="69" w:name="_Toc246216191"/>
      <w:bookmarkStart w:id="70" w:name="_Toc154996580"/>
    </w:p>
    <w:p>
      <w:pPr>
        <w:pStyle w:val="32"/>
        <w:spacing w:line="360" w:lineRule="auto"/>
        <w:ind w:firstLine="562" w:firstLineChars="200"/>
        <w:jc w:val="center"/>
        <w:outlineLvl w:val="1"/>
        <w:rPr>
          <w:rFonts w:hAnsi="宋体" w:cs="宋体"/>
          <w:b/>
          <w:bCs/>
          <w:sz w:val="28"/>
          <w:szCs w:val="28"/>
        </w:rPr>
      </w:pPr>
      <w:r>
        <w:rPr>
          <w:rFonts w:hint="eastAsia" w:hAnsi="宋体" w:cs="宋体"/>
          <w:b/>
          <w:bCs/>
          <w:sz w:val="28"/>
          <w:szCs w:val="28"/>
        </w:rPr>
        <w:t xml:space="preserve">   C 投标文件的编写</w:t>
      </w:r>
      <w:bookmarkEnd w:id="66"/>
      <w:bookmarkEnd w:id="67"/>
      <w:bookmarkEnd w:id="68"/>
      <w:bookmarkEnd w:id="69"/>
    </w:p>
    <w:p>
      <w:pPr>
        <w:pStyle w:val="32"/>
        <w:spacing w:line="360" w:lineRule="auto"/>
        <w:ind w:firstLine="480" w:firstLineChars="200"/>
        <w:rPr>
          <w:rFonts w:hAnsi="宋体" w:cs="宋体"/>
          <w:sz w:val="24"/>
        </w:rPr>
      </w:pPr>
    </w:p>
    <w:p>
      <w:pPr>
        <w:pStyle w:val="32"/>
        <w:spacing w:line="360" w:lineRule="auto"/>
        <w:ind w:firstLine="480" w:firstLineChars="200"/>
        <w:outlineLvl w:val="1"/>
        <w:rPr>
          <w:rFonts w:hAnsi="宋体" w:cs="宋体"/>
          <w:sz w:val="24"/>
        </w:rPr>
      </w:pPr>
      <w:bookmarkStart w:id="71" w:name="_Toc233274823"/>
      <w:bookmarkStart w:id="72" w:name="_Toc245897283"/>
      <w:bookmarkStart w:id="73" w:name="_Toc243907583"/>
      <w:bookmarkStart w:id="74" w:name="_Toc243906323"/>
      <w:r>
        <w:rPr>
          <w:rFonts w:hint="eastAsia" w:hAnsi="宋体" w:cs="宋体"/>
          <w:sz w:val="24"/>
        </w:rPr>
        <w:t>1</w:t>
      </w:r>
      <w:bookmarkEnd w:id="71"/>
      <w:r>
        <w:rPr>
          <w:rFonts w:hint="eastAsia" w:hAnsi="宋体" w:cs="宋体"/>
          <w:sz w:val="24"/>
        </w:rPr>
        <w:t>2、投标文件的编写</w:t>
      </w:r>
      <w:bookmarkEnd w:id="72"/>
      <w:bookmarkEnd w:id="73"/>
      <w:bookmarkEnd w:id="74"/>
    </w:p>
    <w:p>
      <w:pPr>
        <w:spacing w:line="360" w:lineRule="auto"/>
        <w:ind w:firstLine="480" w:firstLineChars="200"/>
        <w:rPr>
          <w:rFonts w:ascii="宋体" w:hAnsi="宋体" w:cs="宋体"/>
        </w:rPr>
      </w:pPr>
      <w:r>
        <w:rPr>
          <w:rFonts w:hint="eastAsia" w:ascii="宋体" w:hAnsi="宋体" w:cs="宋体"/>
          <w:sz w:val="24"/>
        </w:rPr>
        <w:t>12.1投标人必须详细阅读招标文件的章、节、条款、格式等所有内容，按招标文件的要求提交投标文件，并保证所提供的全部文件及相关资料的真实性，以使其对招标文件做出实质性投标。投标人应仔细阅读并充分理解招标文件、技术规范及标准、项目采购需求及合同条款后</w:t>
      </w:r>
      <w:r>
        <w:rPr>
          <w:rFonts w:hint="eastAsia" w:ascii="宋体" w:hAnsi="宋体" w:cs="宋体"/>
          <w:b/>
          <w:sz w:val="24"/>
        </w:rPr>
        <w:t>编制投标文件</w:t>
      </w:r>
      <w:r>
        <w:rPr>
          <w:rFonts w:hint="eastAsia" w:ascii="宋体" w:hAnsi="宋体" w:cs="宋体"/>
          <w:sz w:val="24"/>
        </w:rPr>
        <w:t>。</w:t>
      </w:r>
    </w:p>
    <w:p>
      <w:pPr>
        <w:pStyle w:val="32"/>
        <w:spacing w:line="360" w:lineRule="auto"/>
        <w:ind w:firstLine="480" w:firstLineChars="200"/>
        <w:outlineLvl w:val="1"/>
        <w:rPr>
          <w:rFonts w:hAnsi="宋体" w:cs="宋体"/>
          <w:sz w:val="24"/>
        </w:rPr>
      </w:pPr>
      <w:bookmarkStart w:id="75" w:name="_Toc243907584"/>
      <w:bookmarkStart w:id="76" w:name="_Toc233274824"/>
      <w:bookmarkStart w:id="77" w:name="_Toc245897284"/>
      <w:bookmarkStart w:id="78" w:name="_Toc243906324"/>
      <w:r>
        <w:rPr>
          <w:rFonts w:hint="eastAsia" w:hAnsi="宋体" w:cs="宋体"/>
          <w:sz w:val="24"/>
        </w:rPr>
        <w:t>13、投标文件的语言及计量单位</w:t>
      </w:r>
      <w:bookmarkEnd w:id="75"/>
      <w:bookmarkEnd w:id="76"/>
      <w:bookmarkEnd w:id="77"/>
      <w:bookmarkEnd w:id="78"/>
    </w:p>
    <w:p>
      <w:pPr>
        <w:pStyle w:val="32"/>
        <w:spacing w:line="360" w:lineRule="auto"/>
        <w:ind w:firstLine="480" w:firstLineChars="200"/>
        <w:rPr>
          <w:rFonts w:hAnsi="宋体" w:cs="宋体"/>
          <w:sz w:val="24"/>
        </w:rPr>
      </w:pPr>
      <w:r>
        <w:rPr>
          <w:rFonts w:hint="eastAsia" w:hAnsi="宋体" w:cs="宋体"/>
          <w:sz w:val="24"/>
        </w:rPr>
        <w:t>13.1 投标文件及投标人和招标人及招标代理机构就有关公开的所有文件和来往函件，应以中文书写。投标人可以提交用其他语言（原文）打印的资料，但必须翻译成中文，当原文和译文（中文）之间存有差异和/或矛盾时，以中文为准。</w:t>
      </w:r>
    </w:p>
    <w:p>
      <w:pPr>
        <w:pStyle w:val="32"/>
        <w:spacing w:line="360" w:lineRule="auto"/>
        <w:ind w:firstLine="480" w:firstLineChars="200"/>
        <w:rPr>
          <w:rFonts w:hAnsi="宋体" w:cs="宋体"/>
          <w:sz w:val="24"/>
        </w:rPr>
      </w:pPr>
      <w:r>
        <w:rPr>
          <w:rFonts w:hint="eastAsia" w:hAnsi="宋体" w:cs="宋体"/>
          <w:sz w:val="24"/>
        </w:rPr>
        <w:t>13.2 除在招标文件的项目采购需求中另有规定外，计量单位应使用中华人民共和国法定计量单位（国际单位制和国家选定的其它计量单位）。如投标人采用其它计量单位，需事先得到招标人的同意。</w:t>
      </w:r>
    </w:p>
    <w:p>
      <w:pPr>
        <w:pStyle w:val="32"/>
        <w:spacing w:line="360" w:lineRule="auto"/>
        <w:ind w:firstLine="480" w:firstLineChars="200"/>
        <w:rPr>
          <w:rFonts w:hAnsi="宋体" w:cs="宋体"/>
          <w:sz w:val="24"/>
        </w:rPr>
      </w:pPr>
      <w:bookmarkStart w:id="79" w:name="_Toc245897285"/>
      <w:bookmarkStart w:id="80" w:name="_Toc233274825"/>
      <w:bookmarkStart w:id="81" w:name="_Toc243907585"/>
      <w:bookmarkStart w:id="82" w:name="_Toc243906325"/>
      <w:r>
        <w:rPr>
          <w:rFonts w:hint="eastAsia" w:hAnsi="宋体" w:cs="宋体"/>
          <w:sz w:val="24"/>
        </w:rPr>
        <w:t>14、知识产权</w:t>
      </w:r>
    </w:p>
    <w:p>
      <w:pPr>
        <w:pStyle w:val="32"/>
        <w:spacing w:line="360" w:lineRule="auto"/>
        <w:ind w:firstLine="480" w:firstLineChars="200"/>
        <w:rPr>
          <w:rFonts w:hAnsi="宋体" w:cs="宋体"/>
          <w:sz w:val="24"/>
          <w:szCs w:val="24"/>
        </w:rPr>
      </w:pPr>
      <w:r>
        <w:rPr>
          <w:rFonts w:hint="eastAsia" w:hAnsi="宋体" w:cs="宋体"/>
          <w:sz w:val="24"/>
          <w:szCs w:val="24"/>
        </w:rPr>
        <w:t>14.1投标人应保证在本项目使用的任何产品和服务时，不会产生因第三方提出侵犯其专利权、商标权或其它知识产权而引起的法律和经济纠纷，如因专利权、商标权或其它知识产权而引起法律和经济纠纷，由投标人承担所有相关责任。</w:t>
      </w:r>
    </w:p>
    <w:p>
      <w:pPr>
        <w:pStyle w:val="32"/>
        <w:spacing w:line="360" w:lineRule="auto"/>
        <w:ind w:firstLine="480" w:firstLineChars="200"/>
        <w:rPr>
          <w:rFonts w:hAnsi="宋体" w:cs="宋体"/>
          <w:sz w:val="24"/>
        </w:rPr>
      </w:pPr>
      <w:r>
        <w:rPr>
          <w:rFonts w:hint="eastAsia" w:hAnsi="宋体" w:cs="宋体"/>
          <w:sz w:val="24"/>
          <w:szCs w:val="24"/>
        </w:rPr>
        <w:t>14.2 招标人享有本项目实施过程中产生的知识成果及知识产权。</w:t>
      </w:r>
    </w:p>
    <w:p>
      <w:pPr>
        <w:spacing w:line="360" w:lineRule="auto"/>
        <w:ind w:firstLine="480" w:firstLineChars="200"/>
        <w:rPr>
          <w:rFonts w:hint="eastAsia" w:ascii="宋体" w:hAnsi="宋体" w:cs="宋体"/>
          <w:sz w:val="24"/>
        </w:rPr>
      </w:pPr>
      <w:r>
        <w:rPr>
          <w:rFonts w:hint="eastAsia" w:ascii="宋体" w:hAnsi="宋体" w:cs="宋体"/>
          <w:sz w:val="24"/>
        </w:rPr>
        <w:t>14.3投标人如欲在项目实施过程中采用自有知识成果，需在投标文件中声明，并提供相关知识产权证明文件。使用该知识成果后，投标人需承诺提供无限期技术支持，招标人享有永久使用权。</w:t>
      </w:r>
    </w:p>
    <w:p>
      <w:pPr>
        <w:pStyle w:val="32"/>
        <w:spacing w:line="360" w:lineRule="auto"/>
        <w:ind w:firstLine="482" w:firstLineChars="200"/>
        <w:outlineLvl w:val="1"/>
        <w:rPr>
          <w:rFonts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highlight w:val="none"/>
          <w14:textFill>
            <w14:solidFill>
              <w14:schemeClr w14:val="tx1"/>
            </w14:solidFill>
          </w14:textFill>
        </w:rPr>
        <w:t>1</w:t>
      </w:r>
      <w:r>
        <w:rPr>
          <w:rFonts w:hint="eastAsia" w:hAnsi="宋体" w:cs="宋体"/>
          <w:b/>
          <w:color w:val="000000" w:themeColor="text1"/>
          <w:sz w:val="24"/>
          <w:highlight w:val="none"/>
          <w:lang w:val="en-US" w:eastAsia="zh-CN"/>
          <w14:textFill>
            <w14:solidFill>
              <w14:schemeClr w14:val="tx1"/>
            </w14:solidFill>
          </w14:textFill>
        </w:rPr>
        <w:t>5</w:t>
      </w:r>
      <w:r>
        <w:rPr>
          <w:rFonts w:hint="eastAsia" w:hAnsi="宋体" w:cs="宋体"/>
          <w:b/>
          <w:color w:val="000000" w:themeColor="text1"/>
          <w:sz w:val="24"/>
          <w:highlight w:val="none"/>
          <w14:textFill>
            <w14:solidFill>
              <w14:schemeClr w14:val="tx1"/>
            </w14:solidFill>
          </w14:textFill>
        </w:rPr>
        <w:t>、投标文件的组成：</w:t>
      </w:r>
      <w:r>
        <w:rPr>
          <w:rFonts w:hint="eastAsia" w:hAnsi="宋体" w:cs="宋体"/>
          <w:b/>
          <w:color w:val="000000" w:themeColor="text1"/>
          <w:sz w:val="24"/>
          <w:szCs w:val="24"/>
          <w:highlight w:val="none"/>
          <w14:textFill>
            <w14:solidFill>
              <w14:schemeClr w14:val="tx1"/>
            </w14:solidFill>
          </w14:textFill>
        </w:rPr>
        <w:t>由</w:t>
      </w:r>
      <w:r>
        <w:rPr>
          <w:rFonts w:hint="eastAsia" w:hAnsi="宋体" w:cs="宋体"/>
          <w:b/>
          <w:color w:val="000000" w:themeColor="text1"/>
          <w:sz w:val="24"/>
          <w:highlight w:val="none"/>
          <w14:textFill>
            <w14:solidFill>
              <w14:schemeClr w14:val="tx1"/>
            </w14:solidFill>
          </w14:textFill>
        </w:rPr>
        <w:t>资格证明文件、</w:t>
      </w:r>
      <w:r>
        <w:rPr>
          <w:rFonts w:hint="eastAsia" w:hAnsi="宋体" w:cs="宋体"/>
          <w:b/>
          <w:color w:val="000000" w:themeColor="text1"/>
          <w:sz w:val="24"/>
          <w:szCs w:val="24"/>
          <w:highlight w:val="none"/>
          <w14:textFill>
            <w14:solidFill>
              <w14:schemeClr w14:val="tx1"/>
            </w14:solidFill>
          </w14:textFill>
        </w:rPr>
        <w:t>商务文件、技术文件组成，</w:t>
      </w:r>
      <w:r>
        <w:rPr>
          <w:rFonts w:hint="eastAsia" w:ascii="宋体" w:hAnsi="宋体" w:eastAsia="宋体" w:cs="宋体"/>
          <w:b/>
          <w:color w:val="FF0000"/>
          <w:sz w:val="24"/>
          <w:szCs w:val="24"/>
          <w:highlight w:val="none"/>
        </w:rPr>
        <w:t>按标包分别</w:t>
      </w:r>
      <w:r>
        <w:rPr>
          <w:rFonts w:hint="eastAsia" w:hAnsi="宋体" w:cs="宋体"/>
          <w:b/>
          <w:color w:val="000000" w:themeColor="text1"/>
          <w:sz w:val="24"/>
          <w:szCs w:val="24"/>
          <w:highlight w:val="none"/>
          <w14:textFill>
            <w14:solidFill>
              <w14:schemeClr w14:val="tx1"/>
            </w14:solidFill>
          </w14:textFill>
        </w:rPr>
        <w:t>打印、装订、密封，均须编制目录及页码。</w:t>
      </w:r>
    </w:p>
    <w:p>
      <w:pPr>
        <w:spacing w:line="360" w:lineRule="auto"/>
        <w:ind w:firstLine="482" w:firstLineChars="200"/>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各投标人应对照第三章</w:t>
      </w:r>
      <w:r>
        <w:rPr>
          <w:rFonts w:hint="eastAsia" w:ascii="宋体" w:hAnsi="宋体" w:cs="宋体"/>
          <w:b/>
          <w:sz w:val="24"/>
        </w:rPr>
        <w:t>“项目采购需求及合同条款”</w:t>
      </w:r>
      <w:r>
        <w:rPr>
          <w:rFonts w:hint="eastAsia" w:ascii="宋体" w:hAnsi="宋体" w:cs="宋体"/>
          <w:b/>
          <w:color w:val="000000" w:themeColor="text1"/>
          <w:sz w:val="24"/>
          <w:highlight w:val="none"/>
          <w14:textFill>
            <w14:solidFill>
              <w14:schemeClr w14:val="tx1"/>
            </w14:solidFill>
          </w14:textFill>
        </w:rPr>
        <w:t>及第</w:t>
      </w:r>
      <w:r>
        <w:rPr>
          <w:rFonts w:hint="eastAsia" w:ascii="宋体" w:hAnsi="宋体" w:cs="宋体"/>
          <w:b/>
          <w:color w:val="000000" w:themeColor="text1"/>
          <w:sz w:val="24"/>
          <w:highlight w:val="none"/>
          <w:lang w:eastAsia="zh-CN"/>
          <w14:textFill>
            <w14:solidFill>
              <w14:schemeClr w14:val="tx1"/>
            </w14:solidFill>
          </w14:textFill>
        </w:rPr>
        <w:t>五</w:t>
      </w:r>
      <w:r>
        <w:rPr>
          <w:rFonts w:hint="eastAsia" w:ascii="宋体" w:hAnsi="宋体" w:cs="宋体"/>
          <w:b/>
          <w:color w:val="000000" w:themeColor="text1"/>
          <w:sz w:val="24"/>
          <w:highlight w:val="none"/>
          <w14:textFill>
            <w14:solidFill>
              <w14:schemeClr w14:val="tx1"/>
            </w14:solidFill>
          </w14:textFill>
        </w:rPr>
        <w:t>章“评标办法（综合评分法）”提供必要的证明资料，投标文件应包括但不限于以下内容：</w:t>
      </w:r>
    </w:p>
    <w:p>
      <w:pPr>
        <w:spacing w:line="360" w:lineRule="auto"/>
        <w:ind w:firstLine="482" w:firstLineChars="200"/>
        <w:jc w:val="left"/>
        <w:rPr>
          <w:rFonts w:ascii="宋体" w:hAnsi="宋体" w:cs="宋体"/>
          <w:b/>
          <w:bCs/>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w:t>
      </w:r>
      <w:r>
        <w:rPr>
          <w:rFonts w:hint="eastAsia" w:ascii="宋体" w:hAnsi="宋体" w:cs="宋体"/>
          <w:b/>
          <w:color w:val="000000" w:themeColor="text1"/>
          <w:sz w:val="24"/>
          <w:highlight w:val="none"/>
          <w:lang w:val="en-US" w:eastAsia="zh-CN"/>
          <w14:textFill>
            <w14:solidFill>
              <w14:schemeClr w14:val="tx1"/>
            </w14:solidFill>
          </w14:textFill>
        </w:rPr>
        <w:t>5</w:t>
      </w:r>
      <w:r>
        <w:rPr>
          <w:rFonts w:hint="eastAsia" w:ascii="宋体" w:hAnsi="宋体" w:cs="宋体"/>
          <w:b/>
          <w:color w:val="000000" w:themeColor="text1"/>
          <w:sz w:val="24"/>
          <w:highlight w:val="none"/>
          <w14:textFill>
            <w14:solidFill>
              <w14:schemeClr w14:val="tx1"/>
            </w14:solidFill>
          </w14:textFill>
        </w:rPr>
        <w:t>.1资格证明文件</w:t>
      </w:r>
      <w:r>
        <w:rPr>
          <w:rFonts w:hint="eastAsia" w:ascii="宋体" w:hAnsi="宋体" w:cs="宋体"/>
          <w:b/>
          <w:color w:val="FF0000"/>
          <w:sz w:val="24"/>
        </w:rPr>
        <w:t>（不分标包编制，只编制一次）</w:t>
      </w:r>
    </w:p>
    <w:p>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投标人资格证明文件应简要客观反映企业面貌，使招标人对其有感性了解，必须如实提供，如发现失实之处将影响其</w:t>
      </w:r>
      <w:r>
        <w:rPr>
          <w:rFonts w:hint="eastAsia" w:ascii="宋体" w:hAnsi="宋体" w:cs="宋体"/>
          <w:b/>
          <w:bCs/>
          <w:color w:val="000000" w:themeColor="text1"/>
          <w:sz w:val="24"/>
          <w:highlight w:val="none"/>
          <w:lang w:eastAsia="zh-CN"/>
          <w14:textFill>
            <w14:solidFill>
              <w14:schemeClr w14:val="tx1"/>
            </w14:solidFill>
          </w14:textFill>
        </w:rPr>
        <w:t>入围</w:t>
      </w:r>
      <w:r>
        <w:rPr>
          <w:rFonts w:hint="eastAsia" w:ascii="宋体" w:hAnsi="宋体" w:cs="宋体"/>
          <w:b/>
          <w:bCs/>
          <w:color w:val="000000" w:themeColor="text1"/>
          <w:sz w:val="24"/>
          <w:highlight w:val="none"/>
          <w14:textFill>
            <w14:solidFill>
              <w14:schemeClr w14:val="tx1"/>
            </w14:solidFill>
          </w14:textFill>
        </w:rPr>
        <w:t>。资格证明文件包括但不仅限于以下内容，投标人对照第六章“1</w:t>
      </w:r>
      <w:r>
        <w:rPr>
          <w:rFonts w:hint="eastAsia" w:ascii="宋体" w:hAnsi="宋体" w:cs="宋体"/>
          <w:b/>
          <w:bCs/>
          <w:color w:val="000000" w:themeColor="text1"/>
          <w:sz w:val="24"/>
          <w:highlight w:val="none"/>
          <w:lang w:val="en-US" w:eastAsia="zh-CN"/>
          <w14:textFill>
            <w14:solidFill>
              <w14:schemeClr w14:val="tx1"/>
            </w14:solidFill>
          </w14:textFill>
        </w:rPr>
        <w:t>.</w:t>
      </w:r>
      <w:r>
        <w:rPr>
          <w:rFonts w:hint="eastAsia" w:ascii="宋体" w:hAnsi="宋体" w:cs="宋体"/>
          <w:b/>
          <w:bCs/>
          <w:color w:val="000000" w:themeColor="text1"/>
          <w:sz w:val="24"/>
          <w:highlight w:val="none"/>
          <w14:textFill>
            <w14:solidFill>
              <w14:schemeClr w14:val="tx1"/>
            </w14:solidFill>
          </w14:textFill>
        </w:rPr>
        <w:t>1资格性审查”提供必要的证明材料：</w:t>
      </w:r>
    </w:p>
    <w:p>
      <w:pPr>
        <w:tabs>
          <w:tab w:val="left" w:pos="360"/>
          <w:tab w:val="left" w:pos="1800"/>
        </w:tabs>
        <w:spacing w:line="36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（1）法定代表人资格证明书</w:t>
      </w:r>
      <w:r>
        <w:rPr>
          <w:rFonts w:hint="eastAsia" w:ascii="宋体" w:hAnsi="宋体" w:cs="宋体"/>
          <w:color w:val="000000" w:themeColor="text1"/>
          <w:sz w:val="24"/>
          <w:highlight w:val="none"/>
          <w14:textFill>
            <w14:solidFill>
              <w14:schemeClr w14:val="tx1"/>
            </w14:solidFill>
          </w14:textFill>
        </w:rPr>
        <w:t>（详见格式1）；</w:t>
      </w:r>
    </w:p>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（2）法定代表人授权书</w:t>
      </w:r>
      <w:r>
        <w:rPr>
          <w:rFonts w:hint="eastAsia" w:ascii="宋体" w:hAnsi="宋体" w:cs="宋体"/>
          <w:color w:val="000000" w:themeColor="text1"/>
          <w:sz w:val="24"/>
          <w:highlight w:val="none"/>
          <w14:textFill>
            <w14:solidFill>
              <w14:schemeClr w14:val="tx1"/>
            </w14:solidFill>
          </w14:textFill>
        </w:rPr>
        <w:t>（详见格式2）；</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（3）投标人资格声明（详见格式3）；</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）中小企业声明函（详见格式</w:t>
      </w: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w:t>
      </w:r>
    </w:p>
    <w:p>
      <w:pPr>
        <w:spacing w:line="360" w:lineRule="auto"/>
        <w:ind w:firstLine="480" w:firstLineChars="200"/>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lang w:val="zh-CN"/>
          <w14:textFill>
            <w14:solidFill>
              <w14:schemeClr w14:val="tx1"/>
            </w14:solidFill>
          </w14:textFill>
        </w:rPr>
        <w:t>）有效的三证合一营业执照（复印件）；</w:t>
      </w:r>
    </w:p>
    <w:p>
      <w:pPr>
        <w:keepNext w:val="0"/>
        <w:keepLines w:val="0"/>
        <w:pageBreakBefore w:val="0"/>
        <w:numPr>
          <w:ilvl w:val="0"/>
          <w:numId w:val="0"/>
        </w:numPr>
        <w:kinsoku/>
        <w:wordWrap/>
        <w:topLinePunct w:val="0"/>
        <w:autoSpaceDE/>
        <w:autoSpaceDN/>
        <w:bidi w:val="0"/>
        <w:spacing w:line="360" w:lineRule="auto"/>
        <w:ind w:left="420" w:leftChars="0"/>
        <w:rPr>
          <w:rFonts w:hint="eastAsia" w:ascii="宋体" w:hAnsi="宋体" w:eastAsia="宋体" w:cs="宋体"/>
          <w:color w:val="FF0000"/>
          <w:sz w:val="24"/>
          <w:highlight w:val="none"/>
          <w:lang w:val="zh-CN"/>
        </w:rPr>
      </w:pPr>
      <w:r>
        <w:rPr>
          <w:rFonts w:hint="eastAsia" w:ascii="宋体" w:hAnsi="宋体" w:cs="宋体"/>
          <w:color w:val="FF0000"/>
          <w:sz w:val="24"/>
          <w:highlight w:val="none"/>
          <w:lang w:val="zh-CN"/>
        </w:rPr>
        <w:t>（</w:t>
      </w:r>
      <w:r>
        <w:rPr>
          <w:rFonts w:hint="eastAsia" w:ascii="宋体" w:hAnsi="宋体" w:cs="宋体"/>
          <w:color w:val="FF0000"/>
          <w:sz w:val="24"/>
          <w:highlight w:val="none"/>
          <w:lang w:val="en-US" w:eastAsia="zh-CN"/>
        </w:rPr>
        <w:t>6</w:t>
      </w:r>
      <w:r>
        <w:rPr>
          <w:rFonts w:hint="eastAsia" w:ascii="宋体" w:hAnsi="宋体" w:cs="宋体"/>
          <w:color w:val="FF0000"/>
          <w:sz w:val="24"/>
          <w:highlight w:val="none"/>
          <w:lang w:val="zh-CN"/>
        </w:rPr>
        <w:t>）</w:t>
      </w:r>
      <w:r>
        <w:rPr>
          <w:rFonts w:hint="eastAsia" w:ascii="宋体" w:hAnsi="宋体" w:eastAsia="宋体" w:cs="宋体"/>
          <w:color w:val="FF0000"/>
          <w:sz w:val="24"/>
          <w:highlight w:val="none"/>
          <w:lang w:val="zh-CN"/>
        </w:rPr>
        <w:t>具有在有效期内的《食品经营许可证》</w:t>
      </w:r>
      <w:r>
        <w:rPr>
          <w:rFonts w:hint="eastAsia" w:ascii="宋体" w:hAnsi="宋体" w:eastAsia="宋体" w:cs="宋体"/>
          <w:color w:val="FF0000"/>
          <w:sz w:val="24"/>
          <w:highlight w:val="none"/>
        </w:rPr>
        <w:t>（复印件）</w:t>
      </w:r>
      <w:r>
        <w:rPr>
          <w:rFonts w:hint="eastAsia" w:ascii="宋体" w:hAnsi="宋体" w:eastAsia="宋体" w:cs="宋体"/>
          <w:color w:val="FF0000"/>
          <w:sz w:val="24"/>
          <w:highlight w:val="none"/>
          <w:lang w:val="zh-CN"/>
        </w:rPr>
        <w:t>；</w:t>
      </w:r>
    </w:p>
    <w:p>
      <w:pPr>
        <w:spacing w:line="360" w:lineRule="auto"/>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lang w:val="zh-CN" w:eastAsia="zh-CN"/>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投标人根据《中华人民共和国政府采购法》第二十二条相关规定（共5条）提供相应的证明材料；</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8</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cs="宋体"/>
          <w:bCs/>
          <w:color w:val="000000" w:themeColor="text1"/>
          <w:sz w:val="24"/>
          <w:highlight w:val="none"/>
          <w14:textFill>
            <w14:solidFill>
              <w14:schemeClr w14:val="tx1"/>
            </w14:solidFill>
          </w14:textFill>
        </w:rPr>
        <w:t>资格性/符合性自查表</w:t>
      </w:r>
      <w:r>
        <w:rPr>
          <w:rFonts w:hint="eastAsia" w:ascii="宋体" w:hAnsi="宋体" w:cs="宋体"/>
          <w:color w:val="000000" w:themeColor="text1"/>
          <w:sz w:val="24"/>
          <w:highlight w:val="none"/>
          <w14:textFill>
            <w14:solidFill>
              <w14:schemeClr w14:val="tx1"/>
            </w14:solidFill>
          </w14:textFill>
        </w:rPr>
        <w:t>（详见文件格式</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w:t>
      </w:r>
    </w:p>
    <w:p>
      <w:pPr>
        <w:pStyle w:val="16"/>
        <w:tabs>
          <w:tab w:val="left" w:pos="0"/>
        </w:tabs>
        <w:overflowPunct w:val="0"/>
        <w:spacing w:line="360" w:lineRule="auto"/>
        <w:ind w:firstLine="480" w:firstLineChars="200"/>
        <w:jc w:val="both"/>
        <w:rPr>
          <w:rFonts w:ascii="宋体" w:hAnsi="宋体" w:cs="宋体"/>
          <w:b w:val="0"/>
          <w:bCs/>
          <w:color w:val="000000" w:themeColor="text1"/>
          <w:sz w:val="24"/>
          <w:szCs w:val="24"/>
          <w:highlight w:val="none"/>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w:t>
      </w:r>
      <w:r>
        <w:rPr>
          <w:rFonts w:hint="eastAsia" w:ascii="宋体" w:hAnsi="宋体" w:cs="宋体"/>
          <w:b w:val="0"/>
          <w:bCs/>
          <w:color w:val="000000" w:themeColor="text1"/>
          <w:sz w:val="24"/>
          <w:highlight w:val="none"/>
          <w:lang w:val="en-US" w:eastAsia="zh-CN"/>
          <w14:textFill>
            <w14:solidFill>
              <w14:schemeClr w14:val="tx1"/>
            </w14:solidFill>
          </w14:textFill>
        </w:rPr>
        <w:t>9</w:t>
      </w:r>
      <w:r>
        <w:rPr>
          <w:rFonts w:hint="eastAsia" w:ascii="宋体" w:hAnsi="宋体" w:cs="宋体"/>
          <w:b w:val="0"/>
          <w:bCs/>
          <w:color w:val="000000" w:themeColor="text1"/>
          <w:sz w:val="24"/>
          <w:highlight w:val="none"/>
          <w14:textFill>
            <w14:solidFill>
              <w14:schemeClr w14:val="tx1"/>
            </w14:solidFill>
          </w14:textFill>
        </w:rPr>
        <w:t>）</w:t>
      </w:r>
      <w:r>
        <w:rPr>
          <w:rFonts w:hint="eastAsia" w:ascii="宋体" w:hAnsi="宋体" w:cs="宋体"/>
          <w:b w:val="0"/>
          <w:bCs/>
          <w:color w:val="000000" w:themeColor="text1"/>
          <w:sz w:val="24"/>
          <w:szCs w:val="24"/>
          <w:highlight w:val="none"/>
          <w14:textFill>
            <w14:solidFill>
              <w14:schemeClr w14:val="tx1"/>
            </w14:solidFill>
          </w14:textFill>
        </w:rPr>
        <w:t>提供</w:t>
      </w:r>
      <w:r>
        <w:rPr>
          <w:rFonts w:hint="eastAsia" w:ascii="宋体" w:hAnsi="宋体" w:cs="宋体"/>
          <w:b w:val="0"/>
          <w:bCs/>
          <w:color w:val="000000" w:themeColor="text1"/>
          <w:sz w:val="24"/>
          <w:szCs w:val="24"/>
          <w:highlight w:val="none"/>
          <w:lang w:eastAsia="zh-CN"/>
          <w14:textFill>
            <w14:solidFill>
              <w14:schemeClr w14:val="tx1"/>
            </w14:solidFill>
          </w14:textFill>
        </w:rPr>
        <w:t>上一年度</w:t>
      </w:r>
      <w:r>
        <w:rPr>
          <w:rFonts w:hint="eastAsia" w:ascii="宋体" w:hAnsi="宋体" w:cs="宋体"/>
          <w:b w:val="0"/>
          <w:bCs/>
          <w:color w:val="000000" w:themeColor="text1"/>
          <w:sz w:val="24"/>
          <w:szCs w:val="24"/>
          <w:highlight w:val="none"/>
          <w14:textFill>
            <w14:solidFill>
              <w14:schemeClr w14:val="tx1"/>
            </w14:solidFill>
          </w14:textFill>
        </w:rPr>
        <w:t>的财务报表/财务报告复印件（包括资产负债表、损益表、利润表、现金流量表及财务状况说明书，新成立的公司提供情况说明）；</w:t>
      </w:r>
    </w:p>
    <w:p>
      <w:pPr>
        <w:pStyle w:val="16"/>
        <w:tabs>
          <w:tab w:val="left" w:pos="0"/>
        </w:tabs>
        <w:overflowPunct w:val="0"/>
        <w:spacing w:line="360" w:lineRule="auto"/>
        <w:ind w:firstLine="480" w:firstLineChars="200"/>
        <w:jc w:val="both"/>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cs="宋体"/>
          <w:color w:val="000000" w:themeColor="text1"/>
          <w:sz w:val="24"/>
          <w:szCs w:val="24"/>
          <w:highlight w:val="none"/>
          <w14:textFill>
            <w14:solidFill>
              <w14:schemeClr w14:val="tx1"/>
            </w14:solidFill>
          </w14:textFill>
        </w:rPr>
        <w:t>）提供近三个月依法缴纳税收和社会保障资金的良好记录的证明材料（附复印件）；</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cs="宋体"/>
          <w:color w:val="000000" w:themeColor="text1"/>
          <w:sz w:val="24"/>
          <w:highlight w:val="none"/>
          <w14:textFill>
            <w14:solidFill>
              <w14:schemeClr w14:val="tx1"/>
            </w14:solidFill>
          </w14:textFill>
        </w:rPr>
        <w:t>）企业近三年（201</w:t>
      </w:r>
      <w:r>
        <w:rPr>
          <w:rFonts w:hint="eastAsia" w:ascii="宋体" w:hAnsi="宋体" w:cs="宋体"/>
          <w:color w:val="000000" w:themeColor="text1"/>
          <w:sz w:val="24"/>
          <w:highlight w:val="none"/>
          <w:lang w:val="en-US" w:eastAsia="zh-CN"/>
          <w14:textFill>
            <w14:solidFill>
              <w14:schemeClr w14:val="tx1"/>
            </w14:solidFill>
          </w14:textFill>
        </w:rPr>
        <w:t>8</w:t>
      </w:r>
      <w:r>
        <w:rPr>
          <w:rFonts w:hint="eastAsia" w:ascii="宋体" w:hAnsi="宋体" w:cs="宋体"/>
          <w:color w:val="000000" w:themeColor="text1"/>
          <w:sz w:val="24"/>
          <w:highlight w:val="none"/>
          <w14:textFill>
            <w14:solidFill>
              <w14:schemeClr w14:val="tx1"/>
            </w14:solidFill>
          </w14:textFill>
        </w:rPr>
        <w:t>年1月1日至今）的获奖、荣誉证书等能够体现企业信誉及其它与本项目有关的能证明企业实力的各项证明资料；</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cs="宋体"/>
          <w:color w:val="000000" w:themeColor="text1"/>
          <w:sz w:val="24"/>
          <w:highlight w:val="none"/>
          <w14:textFill>
            <w14:solidFill>
              <w14:schemeClr w14:val="tx1"/>
            </w14:solidFill>
          </w14:textFill>
        </w:rPr>
        <w:t>）体现企业生产能力、管理水平、技术力量、设备配备的相关证明资料；</w:t>
      </w:r>
    </w:p>
    <w:p>
      <w:pPr>
        <w:spacing w:line="360" w:lineRule="auto"/>
        <w:ind w:firstLine="480"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13</w:t>
      </w:r>
      <w:r>
        <w:rPr>
          <w:rFonts w:hint="eastAsia" w:ascii="宋体" w:hAnsi="宋体" w:cs="宋体"/>
          <w:color w:val="000000" w:themeColor="text1"/>
          <w:sz w:val="24"/>
          <w:highlight w:val="none"/>
          <w14:textFill>
            <w14:solidFill>
              <w14:schemeClr w14:val="tx1"/>
            </w14:solidFill>
          </w14:textFill>
        </w:rPr>
        <w:t>）在本行业相关的技术领域的技术创新和技术突破情况。</w:t>
      </w:r>
    </w:p>
    <w:p>
      <w:pPr>
        <w:spacing w:line="360" w:lineRule="auto"/>
        <w:ind w:firstLine="723" w:firstLineChars="300"/>
        <w:jc w:val="lef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w:t>
      </w:r>
      <w:r>
        <w:rPr>
          <w:rFonts w:hint="eastAsia" w:ascii="宋体" w:hAnsi="宋体" w:cs="宋体"/>
          <w:b/>
          <w:color w:val="000000" w:themeColor="text1"/>
          <w:sz w:val="24"/>
          <w:highlight w:val="none"/>
          <w:lang w:val="en-US" w:eastAsia="zh-CN"/>
          <w14:textFill>
            <w14:solidFill>
              <w14:schemeClr w14:val="tx1"/>
            </w14:solidFill>
          </w14:textFill>
        </w:rPr>
        <w:t>5</w:t>
      </w:r>
      <w:r>
        <w:rPr>
          <w:rFonts w:hint="eastAsia" w:ascii="宋体" w:hAnsi="宋体" w:cs="宋体"/>
          <w:b/>
          <w:color w:val="000000" w:themeColor="text1"/>
          <w:sz w:val="24"/>
          <w:highlight w:val="none"/>
          <w14:textFill>
            <w14:solidFill>
              <w14:schemeClr w14:val="tx1"/>
            </w14:solidFill>
          </w14:textFill>
        </w:rPr>
        <w:t>.2商务文件</w:t>
      </w:r>
      <w:r>
        <w:rPr>
          <w:rFonts w:hint="eastAsia" w:ascii="宋体" w:hAnsi="宋体" w:cs="宋体"/>
          <w:b/>
          <w:bCs/>
          <w:color w:val="FF0000"/>
          <w:sz w:val="24"/>
        </w:rPr>
        <w:t>（除特别说明分标包编制内容外，其余内容均不分标包编制，只评审一次）</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（1）投标函（详见格式</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w:t>
      </w:r>
    </w:p>
    <w:p>
      <w:pPr>
        <w:spacing w:line="360" w:lineRule="auto"/>
        <w:ind w:firstLine="480"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（2）开标一览表（详见格式</w:t>
      </w:r>
      <w:r>
        <w:rPr>
          <w:rFonts w:hint="eastAsia" w:ascii="宋体" w:hAnsi="宋体" w:cs="宋体"/>
          <w:color w:val="000000" w:themeColor="text1"/>
          <w:sz w:val="24"/>
          <w:highlight w:val="none"/>
          <w:lang w:val="en-US" w:eastAsia="zh-CN"/>
          <w14:textFill>
            <w14:solidFill>
              <w14:schemeClr w14:val="tx1"/>
            </w14:solidFill>
          </w14:textFill>
        </w:rPr>
        <w:t>8</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b/>
          <w:bCs/>
          <w:color w:val="000000" w:themeColor="text1"/>
          <w:sz w:val="24"/>
          <w:highlight w:val="none"/>
          <w14:textFill>
            <w14:solidFill>
              <w14:schemeClr w14:val="tx1"/>
            </w14:solidFill>
          </w14:textFill>
        </w:rPr>
        <w:t>；</w:t>
      </w:r>
      <w:r>
        <w:rPr>
          <w:rFonts w:hint="eastAsia" w:ascii="宋体" w:hAnsi="宋体" w:cs="宋体"/>
          <w:b/>
          <w:bCs/>
          <w:color w:val="FF0000"/>
          <w:sz w:val="24"/>
        </w:rPr>
        <w:t>（按标包分别编制）</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）商务条款偏离表（详见格式</w:t>
      </w:r>
      <w:r>
        <w:rPr>
          <w:rFonts w:hint="eastAsia" w:ascii="宋体" w:hAnsi="宋体" w:cs="宋体"/>
          <w:color w:val="000000" w:themeColor="text1"/>
          <w:sz w:val="24"/>
          <w:highlight w:val="none"/>
          <w:lang w:val="en-US" w:eastAsia="zh-CN"/>
          <w14:textFill>
            <w14:solidFill>
              <w14:schemeClr w14:val="tx1"/>
            </w14:solidFill>
          </w14:textFill>
        </w:rPr>
        <w:t>9</w:t>
      </w:r>
      <w:r>
        <w:rPr>
          <w:rFonts w:hint="eastAsia" w:ascii="宋体" w:hAnsi="宋体" w:cs="宋体"/>
          <w:color w:val="000000" w:themeColor="text1"/>
          <w:sz w:val="24"/>
          <w:highlight w:val="none"/>
          <w14:textFill>
            <w14:solidFill>
              <w14:schemeClr w14:val="tx1"/>
            </w14:solidFill>
          </w14:textFill>
        </w:rPr>
        <w:t>）；</w:t>
      </w:r>
    </w:p>
    <w:p>
      <w:pPr>
        <w:spacing w:line="360" w:lineRule="auto"/>
        <w:ind w:firstLine="480" w:firstLineChars="200"/>
        <w:rPr>
          <w:rFonts w:ascii="宋体" w:hAnsi="宋体" w:cs="宋体"/>
          <w:b w:val="0"/>
          <w:bCs w:val="0"/>
          <w:color w:val="000000" w:themeColor="text1"/>
          <w:sz w:val="24"/>
          <w:highlight w:val="none"/>
          <w14:textFill>
            <w14:solidFill>
              <w14:schemeClr w14:val="tx1"/>
            </w14:solidFill>
          </w14:textFill>
        </w:rPr>
      </w:pPr>
      <w:r>
        <w:rPr>
          <w:rFonts w:hint="eastAsia" w:ascii="宋体" w:hAnsi="宋体" w:cs="宋体"/>
          <w:b w:val="0"/>
          <w:bCs w:val="0"/>
          <w:color w:val="000000" w:themeColor="text1"/>
          <w:sz w:val="24"/>
          <w:highlight w:val="none"/>
          <w14:textFill>
            <w14:solidFill>
              <w14:schemeClr w14:val="tx1"/>
            </w14:solidFill>
          </w14:textFill>
        </w:rPr>
        <w:t>（</w:t>
      </w:r>
      <w:r>
        <w:rPr>
          <w:rFonts w:hint="eastAsia" w:ascii="宋体" w:hAnsi="宋体" w:cs="宋体"/>
          <w:b w:val="0"/>
          <w:bCs w:val="0"/>
          <w:color w:val="000000" w:themeColor="text1"/>
          <w:sz w:val="24"/>
          <w:highlight w:val="none"/>
          <w:lang w:val="en-US" w:eastAsia="zh-CN"/>
          <w14:textFill>
            <w14:solidFill>
              <w14:schemeClr w14:val="tx1"/>
            </w14:solidFill>
          </w14:textFill>
        </w:rPr>
        <w:t>4</w:t>
      </w:r>
      <w:r>
        <w:rPr>
          <w:rFonts w:hint="eastAsia" w:ascii="宋体" w:hAnsi="宋体" w:cs="宋体"/>
          <w:b w:val="0"/>
          <w:bCs w:val="0"/>
          <w:color w:val="000000" w:themeColor="text1"/>
          <w:sz w:val="24"/>
          <w:highlight w:val="none"/>
          <w14:textFill>
            <w14:solidFill>
              <w14:schemeClr w14:val="tx1"/>
            </w14:solidFill>
          </w14:textFill>
        </w:rPr>
        <w:t>）项目采购需求及评审、评分所需提供的其它资料。</w:t>
      </w:r>
    </w:p>
    <w:p>
      <w:pPr>
        <w:spacing w:line="360" w:lineRule="auto"/>
        <w:ind w:firstLine="482" w:firstLineChars="200"/>
        <w:rPr>
          <w:rFonts w:hint="eastAsia" w:ascii="宋体" w:hAnsi="宋体" w:cs="宋体"/>
          <w:b/>
          <w:color w:val="000000"/>
          <w:sz w:val="24"/>
        </w:rPr>
      </w:pPr>
      <w:r>
        <w:rPr>
          <w:rFonts w:hint="eastAsia" w:ascii="宋体" w:hAnsi="宋体" w:cs="宋体"/>
          <w:b/>
          <w:color w:val="000000" w:themeColor="text1"/>
          <w:sz w:val="24"/>
          <w:highlight w:val="none"/>
          <w14:textFill>
            <w14:solidFill>
              <w14:schemeClr w14:val="tx1"/>
            </w14:solidFill>
          </w14:textFill>
        </w:rPr>
        <w:t>1</w:t>
      </w:r>
      <w:r>
        <w:rPr>
          <w:rFonts w:hint="eastAsia" w:ascii="宋体" w:hAnsi="宋体" w:cs="宋体"/>
          <w:b/>
          <w:color w:val="000000" w:themeColor="text1"/>
          <w:sz w:val="24"/>
          <w:highlight w:val="none"/>
          <w:lang w:val="en-US" w:eastAsia="zh-CN"/>
          <w14:textFill>
            <w14:solidFill>
              <w14:schemeClr w14:val="tx1"/>
            </w14:solidFill>
          </w14:textFill>
        </w:rPr>
        <w:t>5</w:t>
      </w:r>
      <w:r>
        <w:rPr>
          <w:rFonts w:hint="eastAsia" w:ascii="宋体" w:hAnsi="宋体" w:cs="宋体"/>
          <w:b/>
          <w:color w:val="000000" w:themeColor="text1"/>
          <w:sz w:val="24"/>
          <w:highlight w:val="none"/>
          <w14:textFill>
            <w14:solidFill>
              <w14:schemeClr w14:val="tx1"/>
            </w14:solidFill>
          </w14:textFill>
        </w:rPr>
        <w:t>.3技术文件</w:t>
      </w:r>
      <w:r>
        <w:rPr>
          <w:rFonts w:hint="eastAsia" w:ascii="宋体" w:hAnsi="宋体" w:cs="宋体"/>
          <w:b/>
          <w:color w:val="000000"/>
          <w:sz w:val="24"/>
        </w:rPr>
        <w:t>（</w:t>
      </w:r>
      <w:r>
        <w:rPr>
          <w:rFonts w:hint="eastAsia" w:ascii="宋体" w:hAnsi="宋体" w:cs="宋体"/>
          <w:b/>
          <w:bCs/>
          <w:color w:val="FF0000"/>
          <w:sz w:val="24"/>
        </w:rPr>
        <w:t>按标包分别编制</w:t>
      </w:r>
      <w:r>
        <w:rPr>
          <w:rFonts w:hint="eastAsia" w:ascii="宋体" w:hAnsi="宋体" w:cs="宋体"/>
          <w:b/>
          <w:color w:val="000000"/>
          <w:sz w:val="24"/>
        </w:rPr>
        <w:t>）</w:t>
      </w:r>
    </w:p>
    <w:p>
      <w:pPr>
        <w:spacing w:line="360" w:lineRule="auto"/>
        <w:ind w:firstLine="480" w:firstLineChars="200"/>
        <w:rPr>
          <w:rFonts w:hint="eastAsia" w:ascii="宋体" w:hAnsi="宋体" w:cs="宋体"/>
          <w:color w:val="000000"/>
          <w:sz w:val="24"/>
        </w:rPr>
      </w:pP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近三年（20</w:t>
      </w:r>
      <w:r>
        <w:rPr>
          <w:rFonts w:hint="eastAsia" w:ascii="宋体" w:hAnsi="宋体" w:cs="宋体"/>
          <w:color w:val="000000" w:themeColor="text1"/>
          <w:sz w:val="24"/>
          <w:highlight w:val="none"/>
          <w:lang w:val="en-US" w:eastAsia="zh-CN"/>
          <w14:textFill>
            <w14:solidFill>
              <w14:schemeClr w14:val="tx1"/>
            </w14:solidFill>
          </w14:textFill>
        </w:rPr>
        <w:t>20</w:t>
      </w:r>
      <w:r>
        <w:rPr>
          <w:rFonts w:hint="eastAsia" w:ascii="宋体" w:hAnsi="宋体" w:eastAsia="宋体" w:cs="宋体"/>
          <w:color w:val="000000" w:themeColor="text1"/>
          <w:sz w:val="24"/>
          <w:highlight w:val="none"/>
          <w:lang w:eastAsia="zh-CN"/>
          <w14:textFill>
            <w14:solidFill>
              <w14:schemeClr w14:val="tx1"/>
            </w14:solidFill>
          </w14:textFill>
        </w:rPr>
        <w:t>年1月1日至今）</w:t>
      </w:r>
      <w:r>
        <w:rPr>
          <w:rFonts w:hint="eastAsia" w:ascii="宋体" w:hAnsi="宋体" w:cs="宋体"/>
          <w:color w:val="000000" w:themeColor="text1"/>
          <w:sz w:val="24"/>
          <w:highlight w:val="none"/>
          <w:lang w:eastAsia="zh-CN"/>
          <w14:textFill>
            <w14:solidFill>
              <w14:schemeClr w14:val="tx1"/>
            </w14:solidFill>
          </w14:textFill>
        </w:rPr>
        <w:t>同类项目业绩表，并附业绩证明资料（复印件）（详见格式</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lang w:eastAsia="zh-CN"/>
          <w14:textFill>
            <w14:solidFill>
              <w14:schemeClr w14:val="tx1"/>
            </w14:solidFill>
          </w14:textFill>
        </w:rPr>
        <w:t>）；</w:t>
      </w:r>
    </w:p>
    <w:p>
      <w:pPr>
        <w:spacing w:line="360" w:lineRule="auto"/>
        <w:ind w:firstLine="480" w:firstLineChars="200"/>
        <w:rPr>
          <w:rFonts w:ascii="宋体" w:hAnsi="宋体" w:cs="宋体"/>
          <w:color w:val="000000"/>
          <w:sz w:val="24"/>
        </w:rPr>
      </w:pPr>
      <w:r>
        <w:rPr>
          <w:rFonts w:hint="eastAsia" w:ascii="宋体" w:hAnsi="宋体" w:cs="宋体"/>
          <w:color w:val="000000"/>
          <w:sz w:val="24"/>
        </w:rPr>
        <w:t>（</w:t>
      </w:r>
      <w:r>
        <w:rPr>
          <w:rFonts w:hint="eastAsia" w:ascii="宋体" w:hAnsi="宋体" w:cs="宋体"/>
          <w:color w:val="000000"/>
          <w:sz w:val="24"/>
          <w:lang w:val="en-US" w:eastAsia="zh-CN"/>
        </w:rPr>
        <w:t>2</w:t>
      </w:r>
      <w:r>
        <w:rPr>
          <w:rFonts w:hint="eastAsia" w:ascii="宋体" w:hAnsi="宋体" w:cs="宋体"/>
          <w:color w:val="000000"/>
          <w:sz w:val="24"/>
        </w:rPr>
        <w:t>）质量保证措施及服务承诺；</w:t>
      </w:r>
    </w:p>
    <w:p>
      <w:pPr>
        <w:spacing w:line="360" w:lineRule="auto"/>
        <w:ind w:firstLine="480" w:firstLineChars="200"/>
        <w:rPr>
          <w:rFonts w:ascii="宋体" w:hAnsi="宋体" w:cs="宋体"/>
          <w:color w:val="000000"/>
          <w:sz w:val="24"/>
        </w:rPr>
      </w:pPr>
      <w:r>
        <w:rPr>
          <w:rFonts w:hint="eastAsia" w:ascii="宋体" w:hAnsi="宋体" w:cs="宋体"/>
          <w:color w:val="000000"/>
          <w:sz w:val="24"/>
        </w:rPr>
        <w:t>（</w:t>
      </w:r>
      <w:r>
        <w:rPr>
          <w:rFonts w:hint="eastAsia" w:ascii="宋体" w:hAnsi="宋体" w:cs="宋体"/>
          <w:color w:val="000000"/>
          <w:sz w:val="24"/>
          <w:lang w:val="en-US" w:eastAsia="zh-CN"/>
        </w:rPr>
        <w:t>3</w:t>
      </w:r>
      <w:r>
        <w:rPr>
          <w:rFonts w:hint="eastAsia" w:ascii="宋体" w:hAnsi="宋体" w:cs="宋体"/>
          <w:color w:val="000000"/>
          <w:sz w:val="24"/>
        </w:rPr>
        <w:t>）配送方案；</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000000"/>
          <w:sz w:val="24"/>
          <w:lang w:eastAsia="zh-CN"/>
        </w:rPr>
        <w:t>（</w:t>
      </w:r>
      <w:r>
        <w:rPr>
          <w:rFonts w:hint="eastAsia" w:ascii="宋体" w:hAnsi="宋体" w:cs="宋体"/>
          <w:color w:val="000000"/>
          <w:sz w:val="24"/>
          <w:lang w:val="en-US" w:eastAsia="zh-CN"/>
        </w:rPr>
        <w:t>4</w:t>
      </w:r>
      <w:r>
        <w:rPr>
          <w:rFonts w:hint="eastAsia" w:ascii="宋体" w:hAnsi="宋体" w:eastAsia="宋体" w:cs="宋体"/>
          <w:color w:val="000000"/>
          <w:sz w:val="24"/>
          <w:lang w:eastAsia="zh-CN"/>
        </w:rPr>
        <w:t>）</w:t>
      </w:r>
      <w:r>
        <w:rPr>
          <w:rFonts w:hint="eastAsia" w:ascii="宋体" w:hAnsi="宋体" w:eastAsia="宋体" w:cs="宋体"/>
          <w:color w:val="auto"/>
          <w:sz w:val="24"/>
          <w:highlight w:val="none"/>
        </w:rPr>
        <w:t>仓储能力</w:t>
      </w:r>
      <w:r>
        <w:rPr>
          <w:rFonts w:hint="eastAsia" w:ascii="宋体" w:hAnsi="宋体" w:eastAsia="宋体" w:cs="宋体"/>
          <w:color w:val="auto"/>
          <w:sz w:val="24"/>
          <w:highlight w:val="none"/>
          <w:lang w:eastAsia="zh-CN"/>
        </w:rPr>
        <w:t>；</w:t>
      </w:r>
    </w:p>
    <w:p>
      <w:pPr>
        <w:spacing w:line="360" w:lineRule="auto"/>
        <w:ind w:firstLine="480" w:firstLineChars="200"/>
        <w:rPr>
          <w:rFonts w:hint="eastAsia" w:ascii="宋体" w:hAnsi="宋体" w:eastAsia="宋体" w:cs="宋体"/>
          <w:color w:val="000000"/>
          <w:sz w:val="24"/>
          <w:lang w:eastAsia="zh-CN"/>
        </w:rPr>
      </w:pP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用户反馈；</w:t>
      </w:r>
    </w:p>
    <w:p>
      <w:pPr>
        <w:spacing w:line="360" w:lineRule="auto"/>
        <w:ind w:firstLine="480" w:firstLineChars="200"/>
        <w:rPr>
          <w:rFonts w:ascii="宋体" w:hAnsi="宋体" w:cs="宋体"/>
          <w:color w:val="000000"/>
          <w:sz w:val="24"/>
        </w:rPr>
      </w:pPr>
      <w:r>
        <w:rPr>
          <w:rFonts w:hint="eastAsia" w:ascii="宋体" w:hAnsi="宋体" w:cs="宋体"/>
          <w:color w:val="000000"/>
          <w:sz w:val="24"/>
        </w:rPr>
        <w:t>（</w:t>
      </w:r>
      <w:r>
        <w:rPr>
          <w:rFonts w:hint="eastAsia" w:ascii="宋体" w:hAnsi="宋体" w:cs="宋体"/>
          <w:color w:val="000000"/>
          <w:sz w:val="24"/>
          <w:lang w:val="en-US" w:eastAsia="zh-CN"/>
        </w:rPr>
        <w:t>6</w:t>
      </w:r>
      <w:r>
        <w:rPr>
          <w:rFonts w:hint="eastAsia" w:ascii="宋体" w:hAnsi="宋体" w:cs="宋体"/>
          <w:color w:val="000000"/>
          <w:sz w:val="24"/>
        </w:rPr>
        <w:t>）售后服务方案；</w:t>
      </w:r>
    </w:p>
    <w:p>
      <w:pPr>
        <w:spacing w:line="360" w:lineRule="auto"/>
        <w:ind w:firstLine="480" w:firstLineChars="200"/>
        <w:rPr>
          <w:rFonts w:ascii="宋体" w:hAnsi="宋体" w:cs="宋体"/>
          <w:color w:val="000000"/>
          <w:sz w:val="24"/>
        </w:rPr>
      </w:pPr>
      <w:r>
        <w:rPr>
          <w:rFonts w:hint="eastAsia" w:ascii="宋体" w:hAnsi="宋体" w:cs="宋体"/>
          <w:color w:val="000000"/>
          <w:sz w:val="24"/>
        </w:rPr>
        <w:t>（</w:t>
      </w:r>
      <w:r>
        <w:rPr>
          <w:rFonts w:hint="eastAsia" w:ascii="宋体" w:hAnsi="宋体" w:cs="宋体"/>
          <w:color w:val="000000"/>
          <w:sz w:val="24"/>
          <w:lang w:val="en-US" w:eastAsia="zh-CN"/>
        </w:rPr>
        <w:t>7</w:t>
      </w:r>
      <w:r>
        <w:rPr>
          <w:rFonts w:hint="eastAsia" w:ascii="宋体" w:hAnsi="宋体" w:cs="宋体"/>
          <w:color w:val="000000"/>
          <w:sz w:val="24"/>
        </w:rPr>
        <w:t>）近两年未发生食品安全事故的承诺函（格式自拟）；</w:t>
      </w:r>
    </w:p>
    <w:p>
      <w:pPr>
        <w:spacing w:line="360" w:lineRule="auto"/>
        <w:ind w:firstLine="480" w:firstLineChars="200"/>
        <w:rPr>
          <w:rFonts w:ascii="宋体" w:hAnsi="宋体" w:cs="宋体"/>
          <w:color w:val="000000"/>
          <w:sz w:val="24"/>
        </w:rPr>
      </w:pPr>
      <w:r>
        <w:rPr>
          <w:rFonts w:hint="eastAsia" w:ascii="宋体" w:hAnsi="宋体" w:cs="宋体"/>
          <w:color w:val="000000"/>
          <w:sz w:val="24"/>
        </w:rPr>
        <w:t>（</w:t>
      </w:r>
      <w:r>
        <w:rPr>
          <w:rFonts w:hint="eastAsia" w:ascii="宋体" w:hAnsi="宋体" w:cs="宋体"/>
          <w:color w:val="000000"/>
          <w:sz w:val="24"/>
          <w:lang w:val="en-US" w:eastAsia="zh-CN"/>
        </w:rPr>
        <w:t>8</w:t>
      </w:r>
      <w:r>
        <w:rPr>
          <w:rFonts w:hint="eastAsia" w:ascii="宋体" w:hAnsi="宋体" w:cs="宋体"/>
          <w:color w:val="000000"/>
          <w:sz w:val="24"/>
        </w:rPr>
        <w:t>）本项目管理、服务及其他人员情况表（详见格式</w:t>
      </w:r>
      <w:r>
        <w:rPr>
          <w:rFonts w:hint="eastAsia" w:ascii="宋体" w:hAnsi="宋体" w:cs="宋体"/>
          <w:color w:val="000000"/>
          <w:sz w:val="24"/>
          <w:lang w:val="en-US" w:eastAsia="zh-CN"/>
        </w:rPr>
        <w:t>10</w:t>
      </w:r>
      <w:r>
        <w:rPr>
          <w:rFonts w:hint="eastAsia" w:ascii="宋体" w:hAnsi="宋体" w:cs="宋体"/>
          <w:color w:val="000000"/>
          <w:sz w:val="24"/>
        </w:rPr>
        <w:t>）；</w:t>
      </w:r>
    </w:p>
    <w:p>
      <w:pPr>
        <w:spacing w:line="360" w:lineRule="auto"/>
        <w:ind w:firstLine="480" w:firstLineChars="200"/>
        <w:rPr>
          <w:rFonts w:ascii="宋体" w:hAnsi="宋体" w:cs="宋体"/>
          <w:color w:val="000000"/>
          <w:sz w:val="24"/>
        </w:rPr>
      </w:pPr>
      <w:r>
        <w:rPr>
          <w:rFonts w:hint="eastAsia" w:ascii="宋体" w:hAnsi="宋体" w:cs="宋体"/>
          <w:color w:val="000000"/>
          <w:sz w:val="24"/>
        </w:rPr>
        <w:t>（</w:t>
      </w:r>
      <w:r>
        <w:rPr>
          <w:rFonts w:hint="eastAsia" w:ascii="宋体" w:hAnsi="宋体" w:cs="宋体"/>
          <w:color w:val="000000"/>
          <w:sz w:val="24"/>
          <w:lang w:val="en-US" w:eastAsia="zh-CN"/>
        </w:rPr>
        <w:t>9</w:t>
      </w:r>
      <w:r>
        <w:rPr>
          <w:rFonts w:hint="eastAsia" w:ascii="宋体" w:hAnsi="宋体" w:cs="宋体"/>
          <w:color w:val="000000"/>
          <w:sz w:val="24"/>
        </w:rPr>
        <w:t>）技术规格响应偏离表（详见格式</w:t>
      </w:r>
      <w:r>
        <w:rPr>
          <w:rFonts w:hint="eastAsia" w:ascii="宋体" w:hAnsi="宋体" w:cs="宋体"/>
          <w:color w:val="000000"/>
          <w:sz w:val="24"/>
          <w:lang w:val="en-US" w:eastAsia="zh-CN"/>
        </w:rPr>
        <w:t>11</w:t>
      </w:r>
      <w:r>
        <w:rPr>
          <w:rFonts w:hint="eastAsia" w:ascii="宋体" w:hAnsi="宋体" w:cs="宋体"/>
          <w:color w:val="000000"/>
          <w:sz w:val="24"/>
        </w:rPr>
        <w:t>）；</w:t>
      </w:r>
    </w:p>
    <w:p>
      <w:pPr>
        <w:spacing w:line="360" w:lineRule="auto"/>
        <w:ind w:firstLine="480" w:firstLineChars="200"/>
        <w:rPr>
          <w:rFonts w:ascii="宋体" w:hAnsi="宋体" w:cs="宋体"/>
          <w:color w:val="000000"/>
          <w:sz w:val="24"/>
        </w:rPr>
      </w:pPr>
      <w:r>
        <w:rPr>
          <w:rFonts w:hint="eastAsia" w:ascii="宋体" w:hAnsi="宋体" w:cs="宋体"/>
          <w:color w:val="000000"/>
          <w:sz w:val="24"/>
        </w:rPr>
        <w:t>（</w:t>
      </w:r>
      <w:r>
        <w:rPr>
          <w:rFonts w:hint="eastAsia" w:ascii="宋体" w:hAnsi="宋体" w:cs="宋体"/>
          <w:color w:val="000000"/>
          <w:sz w:val="24"/>
          <w:lang w:val="en-US" w:eastAsia="zh-CN"/>
        </w:rPr>
        <w:t>10</w:t>
      </w:r>
      <w:r>
        <w:rPr>
          <w:rFonts w:hint="eastAsia" w:ascii="宋体" w:hAnsi="宋体" w:cs="宋体"/>
          <w:color w:val="000000"/>
          <w:sz w:val="24"/>
        </w:rPr>
        <w:t>）</w:t>
      </w:r>
      <w:r>
        <w:rPr>
          <w:rFonts w:hint="eastAsia" w:ascii="宋体" w:hAnsi="宋体" w:cs="宋体"/>
          <w:color w:val="000000"/>
          <w:sz w:val="24"/>
          <w:lang w:eastAsia="zh-CN"/>
        </w:rPr>
        <w:t>新疆医科大学厚博学院克拉玛依校区食堂食材项目</w:t>
      </w:r>
      <w:r>
        <w:rPr>
          <w:rFonts w:hint="eastAsia" w:ascii="宋体" w:hAnsi="宋体" w:cs="宋体"/>
          <w:color w:val="000000"/>
          <w:sz w:val="24"/>
        </w:rPr>
        <w:t>供应及验收计划（详见格式</w:t>
      </w:r>
      <w:r>
        <w:rPr>
          <w:rFonts w:hint="eastAsia" w:ascii="宋体" w:hAnsi="宋体" w:cs="宋体"/>
          <w:color w:val="000000"/>
          <w:sz w:val="24"/>
          <w:lang w:val="en-US" w:eastAsia="zh-CN"/>
        </w:rPr>
        <w:t>12</w:t>
      </w:r>
      <w:r>
        <w:rPr>
          <w:rFonts w:hint="eastAsia" w:ascii="宋体" w:hAnsi="宋体" w:cs="宋体"/>
          <w:color w:val="000000"/>
          <w:sz w:val="24"/>
        </w:rPr>
        <w:t>）；</w:t>
      </w:r>
    </w:p>
    <w:p>
      <w:pPr>
        <w:spacing w:line="360" w:lineRule="auto"/>
        <w:ind w:firstLine="480" w:firstLineChars="200"/>
        <w:rPr>
          <w:rFonts w:ascii="宋体" w:hAnsi="宋体" w:cs="宋体"/>
          <w:color w:val="000000"/>
          <w:sz w:val="24"/>
        </w:rPr>
      </w:pPr>
      <w:r>
        <w:rPr>
          <w:rFonts w:hint="eastAsia" w:ascii="宋体" w:hAnsi="宋体" w:cs="宋体"/>
          <w:color w:val="000000"/>
          <w:sz w:val="24"/>
        </w:rPr>
        <w:t>（</w:t>
      </w:r>
      <w:r>
        <w:rPr>
          <w:rFonts w:hint="eastAsia" w:ascii="宋体" w:hAnsi="宋体" w:cs="宋体"/>
          <w:color w:val="000000"/>
          <w:sz w:val="24"/>
          <w:lang w:val="en-US" w:eastAsia="zh-CN"/>
        </w:rPr>
        <w:t>11</w:t>
      </w:r>
      <w:r>
        <w:rPr>
          <w:rFonts w:hint="eastAsia" w:ascii="宋体" w:hAnsi="宋体" w:cs="宋体"/>
          <w:color w:val="000000"/>
          <w:sz w:val="24"/>
        </w:rPr>
        <w:t>）相关服务质量保证措施及</w:t>
      </w:r>
      <w:r>
        <w:rPr>
          <w:rFonts w:hint="eastAsia" w:ascii="宋体" w:hAnsi="宋体" w:cs="宋体"/>
          <w:color w:val="000000"/>
          <w:sz w:val="24"/>
          <w:lang w:eastAsia="zh-CN"/>
        </w:rPr>
        <w:t>实质性</w:t>
      </w:r>
      <w:r>
        <w:rPr>
          <w:rFonts w:hint="eastAsia" w:ascii="宋体" w:hAnsi="宋体" w:cs="宋体"/>
          <w:color w:val="000000"/>
          <w:sz w:val="24"/>
        </w:rPr>
        <w:t>承诺（详见格式</w:t>
      </w:r>
      <w:r>
        <w:rPr>
          <w:rFonts w:hint="eastAsia" w:ascii="宋体" w:hAnsi="宋体" w:cs="宋体"/>
          <w:color w:val="000000"/>
          <w:sz w:val="24"/>
          <w:lang w:val="en-US" w:eastAsia="zh-CN"/>
        </w:rPr>
        <w:t>13</w:t>
      </w:r>
      <w:r>
        <w:rPr>
          <w:rFonts w:hint="eastAsia" w:ascii="宋体" w:hAnsi="宋体" w:cs="宋体"/>
          <w:color w:val="000000"/>
          <w:sz w:val="24"/>
        </w:rPr>
        <w:t>）；</w:t>
      </w:r>
    </w:p>
    <w:p>
      <w:pPr>
        <w:snapToGrid w:val="0"/>
        <w:spacing w:line="360" w:lineRule="auto"/>
        <w:ind w:firstLine="480" w:firstLineChars="200"/>
      </w:pPr>
      <w:r>
        <w:rPr>
          <w:rFonts w:hint="eastAsia" w:ascii="宋体" w:hAnsi="宋体" w:cs="宋体"/>
          <w:color w:val="000000"/>
          <w:sz w:val="24"/>
        </w:rPr>
        <w:t>（</w:t>
      </w:r>
      <w:r>
        <w:rPr>
          <w:rFonts w:hint="eastAsia" w:ascii="宋体" w:hAnsi="宋体" w:cs="宋体"/>
          <w:color w:val="000000"/>
          <w:sz w:val="24"/>
          <w:lang w:val="en-US" w:eastAsia="zh-CN"/>
        </w:rPr>
        <w:t>12</w:t>
      </w:r>
      <w:r>
        <w:rPr>
          <w:rFonts w:hint="eastAsia" w:ascii="宋体" w:hAnsi="宋体" w:cs="宋体"/>
          <w:color w:val="000000"/>
          <w:sz w:val="24"/>
        </w:rPr>
        <w:t>）招标文件要求提供的其它材料以及投标人认为需要提交的材料。</w:t>
      </w:r>
    </w:p>
    <w:p>
      <w:pPr>
        <w:pStyle w:val="32"/>
        <w:spacing w:line="360" w:lineRule="auto"/>
        <w:ind w:firstLine="482" w:firstLineChars="200"/>
        <w:rPr>
          <w:rFonts w:hAnsi="宋体" w:cs="宋体"/>
          <w:b/>
          <w:color w:val="000000" w:themeColor="text1"/>
          <w:sz w:val="24"/>
          <w:highlight w:val="none"/>
          <w14:textFill>
            <w14:solidFill>
              <w14:schemeClr w14:val="tx1"/>
            </w14:solidFill>
          </w14:textFill>
        </w:rPr>
      </w:pPr>
      <w:r>
        <w:rPr>
          <w:rFonts w:hint="eastAsia" w:hAnsi="宋体" w:cs="宋体"/>
          <w:b/>
          <w:color w:val="000000" w:themeColor="text1"/>
          <w:sz w:val="24"/>
          <w:highlight w:val="none"/>
          <w14:textFill>
            <w14:solidFill>
              <w14:schemeClr w14:val="tx1"/>
            </w14:solidFill>
          </w14:textFill>
        </w:rPr>
        <w:t>特别说明：①上述各种证件、证书复印件须加盖投标人公章。如未按要求加盖投标人公章者，可能导致其投标文件无效。</w:t>
      </w:r>
    </w:p>
    <w:p>
      <w:pPr>
        <w:pStyle w:val="32"/>
        <w:spacing w:line="360" w:lineRule="auto"/>
        <w:ind w:firstLine="482" w:firstLineChars="200"/>
      </w:pPr>
      <w:r>
        <w:rPr>
          <w:rFonts w:hint="eastAsia" w:hAnsi="宋体" w:cs="宋体"/>
          <w:b/>
          <w:color w:val="000000" w:themeColor="text1"/>
          <w:sz w:val="24"/>
          <w:highlight w:val="none"/>
          <w14:textFill>
            <w14:solidFill>
              <w14:schemeClr w14:val="tx1"/>
            </w14:solidFill>
          </w14:textFill>
        </w:rPr>
        <w:t>② 投标人应如实提供投标资料，并保证真实可靠，不得弄虚作假。如投标人隐瞒事实真相、弄虚作假，一经查实，取消该投标人的投标资格，若</w:t>
      </w:r>
      <w:r>
        <w:rPr>
          <w:rFonts w:hint="eastAsia" w:hAnsi="宋体" w:cs="宋体"/>
          <w:b/>
          <w:color w:val="000000" w:themeColor="text1"/>
          <w:sz w:val="24"/>
          <w:highlight w:val="none"/>
          <w:lang w:eastAsia="zh-CN"/>
          <w14:textFill>
            <w14:solidFill>
              <w14:schemeClr w14:val="tx1"/>
            </w14:solidFill>
          </w14:textFill>
        </w:rPr>
        <w:t>入围</w:t>
      </w:r>
      <w:r>
        <w:rPr>
          <w:rFonts w:hint="eastAsia" w:hAnsi="宋体" w:cs="宋体"/>
          <w:b/>
          <w:color w:val="000000" w:themeColor="text1"/>
          <w:sz w:val="24"/>
          <w:highlight w:val="none"/>
          <w14:textFill>
            <w14:solidFill>
              <w14:schemeClr w14:val="tx1"/>
            </w14:solidFill>
          </w14:textFill>
        </w:rPr>
        <w:t>的，取消其</w:t>
      </w:r>
      <w:r>
        <w:rPr>
          <w:rFonts w:hint="eastAsia" w:hAnsi="宋体" w:cs="宋体"/>
          <w:b/>
          <w:color w:val="000000" w:themeColor="text1"/>
          <w:sz w:val="24"/>
          <w:highlight w:val="none"/>
          <w:lang w:eastAsia="zh-CN"/>
          <w14:textFill>
            <w14:solidFill>
              <w14:schemeClr w14:val="tx1"/>
            </w14:solidFill>
          </w14:textFill>
        </w:rPr>
        <w:t>入围</w:t>
      </w:r>
      <w:r>
        <w:rPr>
          <w:rFonts w:hint="eastAsia" w:hAnsi="宋体" w:cs="宋体"/>
          <w:b/>
          <w:color w:val="000000" w:themeColor="text1"/>
          <w:sz w:val="24"/>
          <w:highlight w:val="none"/>
          <w14:textFill>
            <w14:solidFill>
              <w14:schemeClr w14:val="tx1"/>
            </w14:solidFill>
          </w14:textFill>
        </w:rPr>
        <w:t>资格。</w:t>
      </w:r>
    </w:p>
    <w:bookmarkEnd w:id="79"/>
    <w:bookmarkEnd w:id="80"/>
    <w:bookmarkEnd w:id="81"/>
    <w:bookmarkEnd w:id="82"/>
    <w:p>
      <w:pPr>
        <w:pStyle w:val="32"/>
        <w:spacing w:line="360" w:lineRule="auto"/>
        <w:ind w:firstLine="480" w:firstLineChars="200"/>
        <w:outlineLvl w:val="1"/>
        <w:rPr>
          <w:rFonts w:hAnsi="宋体" w:cs="宋体"/>
          <w:sz w:val="24"/>
        </w:rPr>
      </w:pPr>
      <w:bookmarkStart w:id="83" w:name="_Toc245897286"/>
      <w:bookmarkStart w:id="84" w:name="_Toc233274827"/>
      <w:bookmarkStart w:id="85" w:name="_Toc243906326"/>
      <w:bookmarkStart w:id="86" w:name="_Toc246216196"/>
      <w:bookmarkStart w:id="87" w:name="_Toc243907587"/>
      <w:r>
        <w:rPr>
          <w:rFonts w:hint="eastAsia" w:hAnsi="宋体" w:cs="宋体"/>
          <w:sz w:val="24"/>
        </w:rPr>
        <w:t>16、投标文件格式</w:t>
      </w:r>
      <w:bookmarkEnd w:id="83"/>
    </w:p>
    <w:p>
      <w:pPr>
        <w:pStyle w:val="32"/>
        <w:spacing w:line="360" w:lineRule="auto"/>
        <w:ind w:firstLine="480" w:firstLineChars="200"/>
        <w:rPr>
          <w:rFonts w:hAnsi="宋体" w:cs="宋体"/>
          <w:sz w:val="24"/>
        </w:rPr>
      </w:pPr>
      <w:r>
        <w:rPr>
          <w:rFonts w:hint="eastAsia" w:hAnsi="宋体" w:cs="宋体"/>
          <w:sz w:val="24"/>
        </w:rPr>
        <w:t>16.1投标人应按招标文件提供的格式完整地填写所提供的合同项目、服务等内容。</w:t>
      </w:r>
    </w:p>
    <w:bookmarkEnd w:id="84"/>
    <w:bookmarkEnd w:id="85"/>
    <w:bookmarkEnd w:id="86"/>
    <w:bookmarkEnd w:id="87"/>
    <w:p>
      <w:pPr>
        <w:pStyle w:val="32"/>
        <w:spacing w:line="360" w:lineRule="auto"/>
        <w:ind w:firstLine="480" w:firstLineChars="200"/>
        <w:outlineLvl w:val="1"/>
        <w:rPr>
          <w:rFonts w:hAnsi="宋体" w:cs="宋体"/>
          <w:sz w:val="24"/>
          <w:szCs w:val="24"/>
        </w:rPr>
      </w:pPr>
      <w:bookmarkStart w:id="88" w:name="_Toc245897289"/>
      <w:bookmarkStart w:id="89" w:name="_Toc243906328"/>
      <w:bookmarkStart w:id="90" w:name="_Toc233274829"/>
      <w:bookmarkStart w:id="91" w:name="_Toc243907589"/>
      <w:r>
        <w:rPr>
          <w:rFonts w:hint="eastAsia" w:hAnsi="宋体" w:cs="宋体"/>
          <w:sz w:val="24"/>
          <w:szCs w:val="24"/>
          <w:lang w:val="en-US" w:eastAsia="zh-CN"/>
        </w:rPr>
        <w:t>17</w:t>
      </w:r>
      <w:r>
        <w:rPr>
          <w:rFonts w:hint="eastAsia" w:hAnsi="宋体" w:cs="宋体"/>
          <w:sz w:val="24"/>
          <w:szCs w:val="24"/>
        </w:rPr>
        <w:t>、商务报价</w:t>
      </w:r>
    </w:p>
    <w:p>
      <w:pPr>
        <w:spacing w:line="360" w:lineRule="auto"/>
        <w:ind w:firstLine="480" w:firstLineChars="200"/>
        <w:rPr>
          <w:rFonts w:ascii="宋体" w:hAnsi="宋体" w:cs="宋体"/>
          <w:sz w:val="24"/>
        </w:rPr>
      </w:pPr>
      <w:r>
        <w:rPr>
          <w:rFonts w:hint="eastAsia" w:ascii="宋体" w:hAnsi="宋体" w:cs="宋体"/>
          <w:sz w:val="24"/>
          <w:lang w:val="en-US" w:eastAsia="zh-CN"/>
        </w:rPr>
        <w:t>17</w:t>
      </w:r>
      <w:r>
        <w:rPr>
          <w:rFonts w:hint="eastAsia" w:ascii="宋体" w:hAnsi="宋体" w:cs="宋体"/>
          <w:sz w:val="24"/>
        </w:rPr>
        <w:t>.1投标人的商务报价应是为采购人提供全部服务，并保证技术规范及标准、项目采购需求及合同条款、本招标文件约定的所有费用的总和。</w:t>
      </w:r>
    </w:p>
    <w:p>
      <w:pPr>
        <w:spacing w:line="360" w:lineRule="auto"/>
        <w:ind w:firstLine="480" w:firstLineChars="200"/>
        <w:rPr>
          <w:rFonts w:ascii="宋体" w:hAnsi="宋体" w:cs="宋体"/>
          <w:sz w:val="24"/>
        </w:rPr>
      </w:pPr>
      <w:r>
        <w:rPr>
          <w:rFonts w:hint="eastAsia" w:ascii="宋体" w:hAnsi="宋体" w:cs="宋体"/>
          <w:sz w:val="24"/>
        </w:rPr>
        <w:t>任何因投标人忽视或误解采购范围、技术规范及标准、项目采购需求及合同条款和项目现场情况，若</w:t>
      </w:r>
      <w:r>
        <w:rPr>
          <w:rFonts w:hint="eastAsia" w:ascii="宋体" w:hAnsi="宋体" w:cs="宋体"/>
          <w:sz w:val="24"/>
          <w:lang w:eastAsia="zh-CN"/>
        </w:rPr>
        <w:t>入围</w:t>
      </w:r>
      <w:r>
        <w:rPr>
          <w:rFonts w:hint="eastAsia" w:ascii="宋体" w:hAnsi="宋体" w:cs="宋体"/>
          <w:sz w:val="24"/>
        </w:rPr>
        <w:t>，采购人将不予批准由此而产生的索赔或服务期限延长申请。</w:t>
      </w:r>
    </w:p>
    <w:p>
      <w:pPr>
        <w:spacing w:line="360" w:lineRule="auto"/>
        <w:ind w:firstLine="482" w:firstLineChars="200"/>
        <w:rPr>
          <w:rFonts w:ascii="宋体" w:hAnsi="宋体" w:cs="宋体"/>
          <w:sz w:val="24"/>
        </w:rPr>
      </w:pPr>
      <w:r>
        <w:rPr>
          <w:rFonts w:hint="eastAsia" w:ascii="宋体" w:hAnsi="宋体" w:cs="宋体"/>
          <w:b/>
          <w:sz w:val="24"/>
        </w:rPr>
        <w:t>商务报价中不得包含技术规范及标准、项目采购需求</w:t>
      </w:r>
      <w:r>
        <w:rPr>
          <w:rFonts w:hint="eastAsia" w:ascii="宋体" w:hAnsi="宋体" w:cs="宋体"/>
          <w:b/>
          <w:bCs/>
          <w:sz w:val="24"/>
        </w:rPr>
        <w:t>及合同条款</w:t>
      </w:r>
      <w:r>
        <w:rPr>
          <w:rFonts w:hint="eastAsia" w:ascii="宋体" w:hAnsi="宋体" w:cs="宋体"/>
          <w:b/>
          <w:sz w:val="24"/>
        </w:rPr>
        <w:t>、本招标文件要求以外的其他内容。</w:t>
      </w:r>
    </w:p>
    <w:p>
      <w:pPr>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7</w:t>
      </w:r>
      <w:r>
        <w:rPr>
          <w:rFonts w:hint="eastAsia" w:ascii="宋体" w:hAnsi="宋体" w:cs="宋体"/>
          <w:sz w:val="24"/>
        </w:rPr>
        <w:t>.2商务报价总价应包括的内容和计价因素</w:t>
      </w:r>
    </w:p>
    <w:p>
      <w:pPr>
        <w:adjustRightInd w:val="0"/>
        <w:snapToGrid w:val="0"/>
        <w:spacing w:line="360" w:lineRule="auto"/>
        <w:ind w:firstLine="482" w:firstLineChars="200"/>
      </w:pPr>
      <w:r>
        <w:rPr>
          <w:rFonts w:hint="eastAsia" w:ascii="宋体" w:hAnsi="宋体" w:cs="宋体"/>
          <w:b/>
          <w:sz w:val="24"/>
        </w:rPr>
        <w:t>（1）</w:t>
      </w:r>
      <w:r>
        <w:rPr>
          <w:rFonts w:hint="eastAsia" w:ascii="宋体" w:hAnsi="宋体" w:cs="宋体"/>
          <w:b/>
          <w:bCs w:val="0"/>
          <w:sz w:val="24"/>
          <w:lang w:eastAsia="zh-CN"/>
        </w:rPr>
        <w:t>完</w:t>
      </w:r>
      <w:r>
        <w:rPr>
          <w:rFonts w:hint="eastAsia" w:ascii="宋体" w:hAnsi="宋体" w:eastAsia="宋体" w:cs="宋体"/>
          <w:b/>
          <w:bCs w:val="0"/>
          <w:sz w:val="24"/>
          <w:lang w:eastAsia="zh-CN"/>
        </w:rPr>
        <w:t>成新疆医科大学厚博学院克拉玛依校区食堂食材项目食材的供应、保险、税费、仓储运输、现场装卸（卸至需方指定地点）及保管、现场搬运，检验及验收、移交等工作，向采购人提供的售后服务等以及合同条款、技术规范及标准、项目采购需求及合同条款、本招标文件约定的全部内容并配合采购人完成与此服务相关的全部工作。</w:t>
      </w:r>
    </w:p>
    <w:p>
      <w:pPr>
        <w:spacing w:line="360" w:lineRule="auto"/>
        <w:ind w:firstLine="480" w:firstLineChars="200"/>
        <w:rPr>
          <w:rFonts w:ascii="宋体" w:hAnsi="宋体" w:cs="宋体"/>
          <w:b/>
          <w:bCs/>
          <w:sz w:val="24"/>
        </w:rPr>
      </w:pPr>
      <w:r>
        <w:rPr>
          <w:rFonts w:hint="eastAsia" w:ascii="宋体" w:hAnsi="宋体" w:cs="宋体"/>
          <w:sz w:val="24"/>
        </w:rPr>
        <w:t>（2）投标人根据对本招标文件、技术规范和标准、项目采购需求及合同条款的理解，应达到的技术指标、检验及验收标准等要求，结合市场情况进行商务报价。投标人应充分考虑合同执行期内各类合同货物的市场风险和国家政策性调整风险等因素对商务报价的影响。</w:t>
      </w:r>
    </w:p>
    <w:p>
      <w:pPr>
        <w:spacing w:line="360" w:lineRule="auto"/>
        <w:ind w:firstLine="480" w:firstLineChars="200"/>
        <w:rPr>
          <w:rFonts w:ascii="宋体" w:hAnsi="宋体" w:cs="宋体"/>
          <w:sz w:val="24"/>
        </w:rPr>
      </w:pPr>
      <w:bookmarkStart w:id="92" w:name="_Toc243906327"/>
      <w:bookmarkStart w:id="93" w:name="_Toc243907588"/>
      <w:bookmarkStart w:id="94" w:name="_Toc246216197"/>
      <w:bookmarkStart w:id="95" w:name="_Toc233274828"/>
      <w:r>
        <w:rPr>
          <w:rFonts w:hint="eastAsia" w:ascii="宋体" w:hAnsi="宋体" w:cs="宋体"/>
          <w:sz w:val="24"/>
        </w:rPr>
        <w:t>1</w:t>
      </w:r>
      <w:r>
        <w:rPr>
          <w:rFonts w:hint="eastAsia" w:ascii="宋体" w:hAnsi="宋体" w:cs="宋体"/>
          <w:sz w:val="24"/>
          <w:lang w:val="en-US" w:eastAsia="zh-CN"/>
        </w:rPr>
        <w:t>7</w:t>
      </w:r>
      <w:r>
        <w:rPr>
          <w:rFonts w:hint="eastAsia" w:ascii="宋体" w:hAnsi="宋体" w:cs="宋体"/>
          <w:sz w:val="24"/>
        </w:rPr>
        <w:t>.3投标人应按照招标文件所附的格式完整地填写商务报价一览表。</w:t>
      </w:r>
      <w:r>
        <w:rPr>
          <w:rFonts w:hint="eastAsia" w:ascii="宋体" w:hAnsi="宋体" w:cs="宋体"/>
          <w:b/>
          <w:sz w:val="24"/>
        </w:rPr>
        <w:t>投标人应对采购范围内的全部内容进行报价。</w:t>
      </w:r>
    </w:p>
    <w:p>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7</w:t>
      </w:r>
      <w:r>
        <w:rPr>
          <w:rFonts w:hint="eastAsia" w:ascii="宋体" w:hAnsi="宋体" w:cs="宋体"/>
          <w:sz w:val="24"/>
        </w:rPr>
        <w:t>.4投标人若</w:t>
      </w:r>
      <w:r>
        <w:rPr>
          <w:rFonts w:hint="eastAsia" w:ascii="宋体" w:hAnsi="宋体" w:cs="宋体"/>
          <w:sz w:val="24"/>
          <w:lang w:eastAsia="zh-CN"/>
        </w:rPr>
        <w:t>入围</w:t>
      </w:r>
      <w:r>
        <w:rPr>
          <w:rFonts w:hint="eastAsia" w:ascii="宋体" w:hAnsi="宋体" w:cs="宋体"/>
          <w:sz w:val="24"/>
        </w:rPr>
        <w:t>，不得以任何理由在合同执行期间予以价格调整。任何包含价格调整的要求将被认为是非响应而予以拒绝。</w:t>
      </w:r>
    </w:p>
    <w:p>
      <w:pPr>
        <w:pStyle w:val="32"/>
        <w:spacing w:line="360" w:lineRule="auto"/>
        <w:ind w:firstLine="482" w:firstLineChars="200"/>
        <w:outlineLvl w:val="1"/>
        <w:rPr>
          <w:rFonts w:hint="eastAsia" w:hAnsi="宋体" w:cs="宋体"/>
          <w:b/>
          <w:bCs/>
          <w:color w:val="FF0000"/>
          <w:sz w:val="24"/>
        </w:rPr>
      </w:pPr>
      <w:r>
        <w:rPr>
          <w:rFonts w:hint="eastAsia" w:hAnsi="宋体" w:cs="宋体"/>
          <w:b/>
          <w:bCs/>
          <w:color w:val="FF0000"/>
          <w:sz w:val="24"/>
        </w:rPr>
        <w:t>1</w:t>
      </w:r>
      <w:r>
        <w:rPr>
          <w:rFonts w:hint="eastAsia" w:hAnsi="宋体" w:cs="宋体"/>
          <w:b/>
          <w:bCs/>
          <w:color w:val="FF0000"/>
          <w:sz w:val="24"/>
          <w:lang w:val="en-US" w:eastAsia="zh-CN"/>
        </w:rPr>
        <w:t>7</w:t>
      </w:r>
      <w:r>
        <w:rPr>
          <w:rFonts w:hint="eastAsia" w:hAnsi="宋体" w:cs="宋体"/>
          <w:b/>
          <w:bCs/>
          <w:color w:val="FF0000"/>
          <w:sz w:val="24"/>
        </w:rPr>
        <w:t>.</w:t>
      </w:r>
      <w:r>
        <w:rPr>
          <w:rFonts w:hint="eastAsia" w:hAnsi="宋体" w:cs="宋体"/>
          <w:b/>
          <w:bCs/>
          <w:color w:val="FF0000"/>
          <w:sz w:val="24"/>
          <w:lang w:val="en-US" w:eastAsia="zh-CN"/>
        </w:rPr>
        <w:t>5</w:t>
      </w:r>
      <w:r>
        <w:rPr>
          <w:rFonts w:hint="eastAsia" w:hAnsi="宋体" w:cs="宋体"/>
          <w:b/>
          <w:bCs/>
          <w:color w:val="FF0000"/>
          <w:sz w:val="24"/>
        </w:rPr>
        <w:t>投标人根</w:t>
      </w:r>
      <w:r>
        <w:rPr>
          <w:rFonts w:hint="eastAsia" w:ascii="宋体" w:hAnsi="宋体" w:eastAsia="宋体" w:cs="宋体"/>
          <w:b/>
          <w:bCs/>
          <w:color w:val="FF0000"/>
          <w:sz w:val="24"/>
        </w:rPr>
        <w:t>据</w:t>
      </w:r>
      <w:r>
        <w:rPr>
          <w:rFonts w:hint="eastAsia" w:ascii="宋体" w:hAnsi="宋体" w:eastAsia="宋体" w:cs="宋体"/>
          <w:b/>
          <w:bCs/>
          <w:color w:val="FF0000"/>
          <w:sz w:val="24"/>
          <w:lang w:eastAsia="zh-CN"/>
        </w:rPr>
        <w:t>新疆医科大学厚博学院克拉玛依校区</w:t>
      </w:r>
      <w:r>
        <w:rPr>
          <w:rFonts w:hint="eastAsia" w:ascii="宋体" w:hAnsi="宋体" w:eastAsia="宋体" w:cs="宋体"/>
          <w:b/>
          <w:bCs/>
          <w:color w:val="FF0000"/>
          <w:sz w:val="24"/>
        </w:rPr>
        <w:t>当</w:t>
      </w:r>
      <w:r>
        <w:rPr>
          <w:rFonts w:hint="eastAsia" w:hAnsi="宋体" w:cs="宋体"/>
          <w:b/>
          <w:bCs/>
          <w:color w:val="FF0000"/>
          <w:sz w:val="24"/>
        </w:rPr>
        <w:t>月市场调查指导价为标准须报出每月结算价下浮率，并作为报</w:t>
      </w:r>
      <w:r>
        <w:rPr>
          <w:rFonts w:hint="eastAsia" w:ascii="Times New Roman" w:hAnsi="宋体" w:cs="宋体"/>
          <w:b/>
          <w:bCs/>
          <w:color w:val="FF0000"/>
          <w:sz w:val="24"/>
        </w:rPr>
        <w:t>价得分的依据，</w:t>
      </w:r>
      <w:r>
        <w:rPr>
          <w:rFonts w:hint="eastAsia" w:ascii="Times New Roman" w:hAnsi="宋体" w:cs="宋体"/>
          <w:b/>
          <w:bCs/>
          <w:color w:val="FF0000"/>
          <w:sz w:val="24"/>
          <w:lang w:val="zh-CN"/>
        </w:rPr>
        <w:t>各投标人应报出每月结算价下浮率且所报下浮率绝对值的数值范围应大于</w:t>
      </w:r>
      <w:r>
        <w:rPr>
          <w:rFonts w:hint="eastAsia" w:ascii="Times New Roman" w:hAnsi="宋体" w:cs="宋体"/>
          <w:b/>
          <w:bCs/>
          <w:color w:val="FF0000"/>
          <w:sz w:val="24"/>
        </w:rPr>
        <w:t>0，</w:t>
      </w:r>
      <w:r>
        <w:rPr>
          <w:rFonts w:hint="eastAsia" w:ascii="Times New Roman" w:hAnsi="宋体" w:cs="宋体"/>
          <w:b/>
          <w:bCs/>
          <w:color w:val="FF0000"/>
          <w:sz w:val="24"/>
          <w:lang w:val="zh-CN"/>
        </w:rPr>
        <w:t>小于或等于</w:t>
      </w:r>
      <w:r>
        <w:rPr>
          <w:rFonts w:hint="eastAsia" w:ascii="Times New Roman" w:hAnsi="宋体" w:cs="宋体"/>
          <w:b/>
          <w:bCs/>
          <w:color w:val="FF0000"/>
          <w:sz w:val="24"/>
          <w:lang w:val="en-US" w:eastAsia="zh-CN"/>
        </w:rPr>
        <w:t>15</w:t>
      </w:r>
      <w:r>
        <w:rPr>
          <w:rFonts w:hint="eastAsia" w:ascii="Times New Roman" w:hAnsi="宋体" w:cs="宋体"/>
          <w:b/>
          <w:bCs/>
          <w:color w:val="FF0000"/>
          <w:sz w:val="24"/>
          <w:lang w:val="zh-CN"/>
        </w:rPr>
        <w:t>，即</w:t>
      </w:r>
      <w:r>
        <w:rPr>
          <w:rFonts w:hint="eastAsia" w:ascii="Times New Roman" w:hAnsi="宋体" w:cs="宋体"/>
          <w:b/>
          <w:bCs/>
          <w:color w:val="FF0000"/>
          <w:sz w:val="24"/>
        </w:rPr>
        <w:t>0</w:t>
      </w:r>
      <w:r>
        <w:rPr>
          <w:rFonts w:hint="eastAsia" w:ascii="Times New Roman" w:hAnsi="宋体" w:cs="宋体"/>
          <w:b/>
          <w:bCs/>
          <w:color w:val="FF0000"/>
          <w:sz w:val="24"/>
          <w:lang w:val="zh-CN"/>
        </w:rPr>
        <w:t>＜下浮率绝对值数值≤</w:t>
      </w:r>
      <w:r>
        <w:rPr>
          <w:rFonts w:hint="eastAsia" w:ascii="Times New Roman" w:hAnsi="宋体" w:cs="宋体"/>
          <w:b/>
          <w:bCs/>
          <w:color w:val="FF0000"/>
          <w:sz w:val="24"/>
          <w:lang w:val="en-US" w:eastAsia="zh-CN"/>
        </w:rPr>
        <w:t>15</w:t>
      </w:r>
      <w:r>
        <w:rPr>
          <w:rFonts w:hint="eastAsia" w:hAnsi="宋体" w:cs="宋体"/>
          <w:b/>
          <w:bCs/>
          <w:color w:val="FF0000"/>
          <w:sz w:val="24"/>
        </w:rPr>
        <w:t>，否则报价得分均按零分计取。</w:t>
      </w:r>
    </w:p>
    <w:p>
      <w:pPr>
        <w:pStyle w:val="32"/>
        <w:spacing w:line="360" w:lineRule="auto"/>
        <w:ind w:firstLine="482" w:firstLineChars="200"/>
        <w:outlineLvl w:val="1"/>
      </w:pPr>
      <w:r>
        <w:rPr>
          <w:rFonts w:hint="eastAsia" w:ascii="Times New Roman" w:hAnsi="宋体" w:cs="宋体"/>
          <w:b/>
          <w:bCs/>
          <w:color w:val="FF0000"/>
          <w:sz w:val="24"/>
          <w:lang w:val="zh-CN"/>
        </w:rPr>
        <w:t>1</w:t>
      </w:r>
      <w:r>
        <w:rPr>
          <w:rFonts w:hint="eastAsia" w:ascii="Times New Roman" w:hAnsi="宋体" w:cs="宋体"/>
          <w:b/>
          <w:bCs/>
          <w:color w:val="FF0000"/>
          <w:sz w:val="24"/>
          <w:lang w:val="en-US" w:eastAsia="zh-CN"/>
        </w:rPr>
        <w:t>7.6各标包</w:t>
      </w:r>
      <w:r>
        <w:rPr>
          <w:rFonts w:hint="eastAsia" w:ascii="Times New Roman" w:hAnsi="宋体" w:cs="宋体"/>
          <w:b/>
          <w:bCs/>
          <w:color w:val="FF0000"/>
          <w:sz w:val="24"/>
          <w:lang w:val="zh-CN"/>
        </w:rPr>
        <w:t>按月进行结算，次月10-15日之前结算上一月费用，每月结算以实际发生采购数量为准，结算价=当时当地市场价</w:t>
      </w:r>
      <w:r>
        <w:rPr>
          <w:rFonts w:hint="eastAsia" w:ascii="Times New Roman" w:hAnsi="宋体" w:cs="宋体"/>
          <w:b/>
          <w:bCs/>
          <w:color w:val="FF0000"/>
          <w:sz w:val="24"/>
          <w:lang w:val="en-US" w:eastAsia="zh-CN"/>
        </w:rPr>
        <w:t>*</w:t>
      </w:r>
      <w:r>
        <w:rPr>
          <w:rFonts w:hint="eastAsia" w:ascii="Times New Roman" w:hAnsi="宋体" w:cs="宋体"/>
          <w:b/>
          <w:bCs/>
          <w:color w:val="FF0000"/>
          <w:sz w:val="24"/>
          <w:lang w:val="zh-CN"/>
        </w:rPr>
        <w:t>（1-下浮率）。</w:t>
      </w:r>
    </w:p>
    <w:bookmarkEnd w:id="92"/>
    <w:bookmarkEnd w:id="93"/>
    <w:bookmarkEnd w:id="94"/>
    <w:bookmarkEnd w:id="95"/>
    <w:p>
      <w:pPr>
        <w:pStyle w:val="32"/>
        <w:spacing w:line="360" w:lineRule="auto"/>
        <w:ind w:firstLine="480" w:firstLineChars="200"/>
        <w:outlineLvl w:val="1"/>
        <w:rPr>
          <w:rFonts w:hAnsi="宋体" w:cs="宋体"/>
          <w:sz w:val="24"/>
          <w:szCs w:val="24"/>
        </w:rPr>
      </w:pPr>
      <w:bookmarkStart w:id="96" w:name="_Toc245897288"/>
      <w:r>
        <w:rPr>
          <w:rFonts w:hint="eastAsia" w:hAnsi="宋体" w:cs="宋体"/>
          <w:sz w:val="24"/>
          <w:szCs w:val="24"/>
        </w:rPr>
        <w:t>1</w:t>
      </w:r>
      <w:r>
        <w:rPr>
          <w:rFonts w:hint="eastAsia" w:hAnsi="宋体" w:cs="宋体"/>
          <w:sz w:val="24"/>
          <w:szCs w:val="24"/>
          <w:lang w:val="en-US" w:eastAsia="zh-CN"/>
        </w:rPr>
        <w:t>8</w:t>
      </w:r>
      <w:r>
        <w:rPr>
          <w:rFonts w:hint="eastAsia" w:hAnsi="宋体" w:cs="宋体"/>
          <w:sz w:val="24"/>
          <w:szCs w:val="24"/>
        </w:rPr>
        <w:t>、商务报价货币</w:t>
      </w:r>
      <w:bookmarkEnd w:id="96"/>
    </w:p>
    <w:p>
      <w:pPr>
        <w:pStyle w:val="32"/>
        <w:spacing w:line="360" w:lineRule="auto"/>
        <w:ind w:firstLine="480" w:firstLineChars="200"/>
        <w:rPr>
          <w:rFonts w:hAnsi="宋体" w:cs="宋体"/>
          <w:sz w:val="24"/>
          <w:szCs w:val="24"/>
        </w:rPr>
      </w:pPr>
      <w:r>
        <w:rPr>
          <w:rFonts w:hint="eastAsia" w:hAnsi="宋体" w:cs="宋体"/>
          <w:sz w:val="24"/>
          <w:szCs w:val="24"/>
        </w:rPr>
        <w:t>1</w:t>
      </w:r>
      <w:r>
        <w:rPr>
          <w:rFonts w:hint="eastAsia" w:hAnsi="宋体" w:cs="宋体"/>
          <w:sz w:val="24"/>
          <w:szCs w:val="24"/>
          <w:lang w:val="en-US" w:eastAsia="zh-CN"/>
        </w:rPr>
        <w:t>8</w:t>
      </w:r>
      <w:r>
        <w:rPr>
          <w:rFonts w:hint="eastAsia" w:hAnsi="宋体" w:cs="宋体"/>
          <w:sz w:val="24"/>
          <w:szCs w:val="24"/>
        </w:rPr>
        <w:t>.1商务报价一览表和投标文件中的所有报价一律使用人民币（RMB）填报。</w:t>
      </w:r>
    </w:p>
    <w:p>
      <w:pPr>
        <w:pStyle w:val="32"/>
        <w:spacing w:line="360" w:lineRule="auto"/>
        <w:ind w:firstLine="480" w:firstLineChars="200"/>
        <w:outlineLvl w:val="1"/>
        <w:rPr>
          <w:rFonts w:hAnsi="宋体" w:cs="宋体"/>
          <w:sz w:val="24"/>
          <w:szCs w:val="24"/>
        </w:rPr>
      </w:pPr>
      <w:r>
        <w:rPr>
          <w:rFonts w:hint="eastAsia" w:hAnsi="宋体" w:cs="宋体"/>
          <w:sz w:val="24"/>
          <w:szCs w:val="24"/>
        </w:rPr>
        <w:t>1</w:t>
      </w:r>
      <w:r>
        <w:rPr>
          <w:rFonts w:hint="eastAsia" w:hAnsi="宋体" w:cs="宋体"/>
          <w:sz w:val="24"/>
          <w:szCs w:val="24"/>
          <w:lang w:val="en-US" w:eastAsia="zh-CN"/>
        </w:rPr>
        <w:t>9</w:t>
      </w:r>
      <w:r>
        <w:rPr>
          <w:rFonts w:hint="eastAsia" w:hAnsi="宋体" w:cs="宋体"/>
          <w:sz w:val="24"/>
          <w:szCs w:val="24"/>
        </w:rPr>
        <w:t>、投标人资格证明文件</w:t>
      </w:r>
      <w:bookmarkEnd w:id="88"/>
      <w:bookmarkEnd w:id="89"/>
      <w:bookmarkEnd w:id="90"/>
      <w:bookmarkEnd w:id="91"/>
    </w:p>
    <w:p>
      <w:pPr>
        <w:pStyle w:val="32"/>
        <w:spacing w:line="360" w:lineRule="auto"/>
        <w:ind w:firstLine="480" w:firstLineChars="200"/>
        <w:rPr>
          <w:rFonts w:hAnsi="宋体" w:cs="宋体"/>
          <w:sz w:val="24"/>
          <w:szCs w:val="24"/>
        </w:rPr>
      </w:pPr>
      <w:r>
        <w:rPr>
          <w:rFonts w:hint="eastAsia" w:hAnsi="宋体" w:cs="宋体"/>
          <w:sz w:val="24"/>
          <w:szCs w:val="24"/>
        </w:rPr>
        <w:t>1</w:t>
      </w:r>
      <w:r>
        <w:rPr>
          <w:rFonts w:hint="eastAsia" w:hAnsi="宋体" w:cs="宋体"/>
          <w:sz w:val="24"/>
          <w:szCs w:val="24"/>
          <w:lang w:val="en-US" w:eastAsia="zh-CN"/>
        </w:rPr>
        <w:t>9</w:t>
      </w:r>
      <w:r>
        <w:rPr>
          <w:rFonts w:hint="eastAsia" w:hAnsi="宋体" w:cs="宋体"/>
          <w:sz w:val="24"/>
          <w:szCs w:val="24"/>
        </w:rPr>
        <w:t>.1 投标人必须提交证明其有资格参加公开和</w:t>
      </w:r>
      <w:r>
        <w:rPr>
          <w:rFonts w:hint="eastAsia" w:hAnsi="宋体" w:cs="宋体"/>
          <w:sz w:val="24"/>
          <w:szCs w:val="24"/>
          <w:lang w:eastAsia="zh-CN"/>
        </w:rPr>
        <w:t>入围</w:t>
      </w:r>
      <w:r>
        <w:rPr>
          <w:rFonts w:hint="eastAsia" w:hAnsi="宋体" w:cs="宋体"/>
          <w:sz w:val="24"/>
          <w:szCs w:val="24"/>
        </w:rPr>
        <w:t>后有能力履行合同的文件。</w:t>
      </w:r>
    </w:p>
    <w:p>
      <w:pPr>
        <w:pStyle w:val="32"/>
        <w:spacing w:line="360" w:lineRule="auto"/>
        <w:ind w:firstLine="480" w:firstLineChars="200"/>
        <w:outlineLvl w:val="1"/>
        <w:rPr>
          <w:rFonts w:hAnsi="宋体" w:cs="宋体"/>
          <w:sz w:val="24"/>
          <w:szCs w:val="24"/>
        </w:rPr>
      </w:pPr>
      <w:bookmarkStart w:id="97" w:name="_Toc245897290"/>
      <w:bookmarkStart w:id="98" w:name="_Toc243907590"/>
      <w:bookmarkStart w:id="99" w:name="_Toc243906329"/>
      <w:bookmarkStart w:id="100" w:name="_Toc233274830"/>
      <w:r>
        <w:rPr>
          <w:rFonts w:hint="eastAsia" w:hAnsi="宋体" w:cs="宋体"/>
          <w:sz w:val="24"/>
          <w:szCs w:val="24"/>
          <w:lang w:val="en-US" w:eastAsia="zh-CN"/>
        </w:rPr>
        <w:t>20</w:t>
      </w:r>
      <w:r>
        <w:rPr>
          <w:rFonts w:hint="eastAsia" w:hAnsi="宋体" w:cs="宋体"/>
          <w:sz w:val="24"/>
          <w:szCs w:val="24"/>
        </w:rPr>
        <w:t>、提供的货物及服务符合招标文件规定的技术投标文件</w:t>
      </w:r>
      <w:bookmarkEnd w:id="97"/>
      <w:bookmarkEnd w:id="98"/>
      <w:bookmarkEnd w:id="99"/>
      <w:bookmarkEnd w:id="100"/>
    </w:p>
    <w:p>
      <w:pPr>
        <w:pStyle w:val="32"/>
        <w:spacing w:line="360" w:lineRule="auto"/>
        <w:ind w:firstLine="480" w:firstLineChars="200"/>
        <w:rPr>
          <w:rFonts w:hAnsi="宋体" w:cs="宋体"/>
          <w:sz w:val="24"/>
          <w:szCs w:val="24"/>
        </w:rPr>
      </w:pPr>
      <w:r>
        <w:rPr>
          <w:rFonts w:hint="eastAsia" w:hAnsi="宋体" w:cs="宋体"/>
          <w:sz w:val="24"/>
          <w:szCs w:val="24"/>
          <w:lang w:val="en-US" w:eastAsia="zh-CN"/>
        </w:rPr>
        <w:t>20</w:t>
      </w:r>
      <w:r>
        <w:rPr>
          <w:rFonts w:hint="eastAsia" w:hAnsi="宋体" w:cs="宋体"/>
          <w:sz w:val="24"/>
          <w:szCs w:val="24"/>
        </w:rPr>
        <w:t>.1 投标人须提交证明其拟供货物和服务符合招标文件、技术规范及标准、项目采购需求规定的技术投标文件，作为投标文件的一部分；</w:t>
      </w:r>
    </w:p>
    <w:p>
      <w:pPr>
        <w:pStyle w:val="32"/>
        <w:spacing w:line="360" w:lineRule="auto"/>
        <w:ind w:firstLine="480" w:firstLineChars="200"/>
        <w:rPr>
          <w:rFonts w:hAnsi="宋体" w:cs="宋体"/>
          <w:sz w:val="24"/>
          <w:szCs w:val="24"/>
        </w:rPr>
      </w:pPr>
      <w:r>
        <w:rPr>
          <w:rFonts w:hint="eastAsia" w:hAnsi="宋体" w:cs="宋体"/>
          <w:sz w:val="24"/>
          <w:szCs w:val="24"/>
          <w:lang w:val="en-US" w:eastAsia="zh-CN"/>
        </w:rPr>
        <w:t>20</w:t>
      </w:r>
      <w:r>
        <w:rPr>
          <w:rFonts w:hint="eastAsia" w:hAnsi="宋体" w:cs="宋体"/>
          <w:sz w:val="24"/>
          <w:szCs w:val="24"/>
        </w:rPr>
        <w:t>.2上述文件可以是文字资料和数据，并须提供项目主要技术性能的详细描述及货物清单和所提供服务的详细说明；</w:t>
      </w:r>
    </w:p>
    <w:p>
      <w:pPr>
        <w:spacing w:line="360" w:lineRule="auto"/>
        <w:ind w:firstLine="480" w:firstLineChars="200"/>
        <w:rPr>
          <w:rFonts w:ascii="宋体" w:hAnsi="宋体" w:cs="宋体"/>
          <w:sz w:val="24"/>
        </w:rPr>
      </w:pPr>
      <w:r>
        <w:rPr>
          <w:rFonts w:hint="eastAsia" w:ascii="宋体" w:hAnsi="宋体" w:cs="宋体"/>
          <w:sz w:val="24"/>
          <w:lang w:val="en-US" w:eastAsia="zh-CN"/>
        </w:rPr>
        <w:t>20</w:t>
      </w:r>
      <w:r>
        <w:rPr>
          <w:rFonts w:hint="eastAsia" w:ascii="宋体" w:hAnsi="宋体" w:cs="宋体"/>
          <w:sz w:val="24"/>
        </w:rPr>
        <w:t>.3投标人应逐条对招标文件、项目采购需求及合同条款等进行仔细阅读，提出自己提供的货物和服务是否对其做出了实质性的响应。</w:t>
      </w:r>
    </w:p>
    <w:p>
      <w:pPr>
        <w:pStyle w:val="32"/>
        <w:spacing w:line="360" w:lineRule="auto"/>
        <w:ind w:firstLine="480" w:firstLineChars="200"/>
        <w:outlineLvl w:val="1"/>
        <w:rPr>
          <w:rFonts w:hAnsi="宋体" w:cs="宋体"/>
          <w:sz w:val="24"/>
          <w:szCs w:val="24"/>
        </w:rPr>
      </w:pPr>
      <w:bookmarkStart w:id="101" w:name="_Toc243906330"/>
      <w:bookmarkStart w:id="102" w:name="_Toc243907591"/>
      <w:bookmarkStart w:id="103" w:name="_Toc233274831"/>
      <w:bookmarkStart w:id="104" w:name="_Toc245897291"/>
      <w:r>
        <w:rPr>
          <w:rFonts w:hint="eastAsia" w:hAnsi="宋体" w:cs="宋体"/>
          <w:sz w:val="24"/>
          <w:szCs w:val="24"/>
          <w:lang w:val="en-US" w:eastAsia="zh-CN"/>
        </w:rPr>
        <w:t>21</w:t>
      </w:r>
      <w:r>
        <w:rPr>
          <w:rFonts w:hint="eastAsia" w:hAnsi="宋体" w:cs="宋体"/>
          <w:sz w:val="24"/>
          <w:szCs w:val="24"/>
        </w:rPr>
        <w:t>、投标文件有效期</w:t>
      </w:r>
      <w:bookmarkEnd w:id="101"/>
      <w:bookmarkEnd w:id="102"/>
      <w:bookmarkEnd w:id="103"/>
      <w:bookmarkEnd w:id="104"/>
    </w:p>
    <w:p>
      <w:pPr>
        <w:pStyle w:val="32"/>
        <w:spacing w:line="360" w:lineRule="auto"/>
        <w:ind w:firstLine="480" w:firstLineChars="200"/>
        <w:rPr>
          <w:rFonts w:hAnsi="宋体" w:cs="宋体"/>
          <w:sz w:val="24"/>
          <w:szCs w:val="24"/>
        </w:rPr>
      </w:pPr>
      <w:r>
        <w:rPr>
          <w:rFonts w:hint="eastAsia" w:hAnsi="宋体" w:cs="宋体"/>
          <w:sz w:val="24"/>
          <w:szCs w:val="24"/>
          <w:lang w:val="en-US" w:eastAsia="zh-CN"/>
        </w:rPr>
        <w:t>21</w:t>
      </w:r>
      <w:r>
        <w:rPr>
          <w:rFonts w:hint="eastAsia" w:hAnsi="宋体" w:cs="宋体"/>
          <w:sz w:val="24"/>
          <w:szCs w:val="24"/>
        </w:rPr>
        <w:t>.1</w:t>
      </w:r>
      <w:r>
        <w:rPr>
          <w:rFonts w:hint="eastAsia" w:hAnsi="宋体" w:cs="宋体"/>
          <w:bCs/>
          <w:sz w:val="24"/>
          <w:szCs w:val="24"/>
        </w:rPr>
        <w:t>投标文件</w:t>
      </w:r>
      <w:r>
        <w:rPr>
          <w:rFonts w:hint="eastAsia" w:hAnsi="宋体" w:cs="宋体"/>
          <w:sz w:val="24"/>
          <w:szCs w:val="24"/>
        </w:rPr>
        <w:t>有效期为递交投标文件截止之日起90天（日历日）。投标人的投标文件有效期比规定的有效期短的，将被视为非响应而予以拒绝。</w:t>
      </w:r>
    </w:p>
    <w:p>
      <w:pPr>
        <w:pStyle w:val="32"/>
        <w:spacing w:line="360" w:lineRule="auto"/>
        <w:ind w:firstLine="480" w:firstLineChars="200"/>
        <w:rPr>
          <w:rFonts w:hAnsi="宋体" w:cs="宋体"/>
          <w:sz w:val="24"/>
          <w:szCs w:val="24"/>
        </w:rPr>
      </w:pPr>
      <w:r>
        <w:rPr>
          <w:rFonts w:hint="eastAsia" w:hAnsi="宋体" w:cs="宋体"/>
          <w:sz w:val="24"/>
          <w:szCs w:val="24"/>
          <w:lang w:val="en-US" w:eastAsia="zh-CN"/>
        </w:rPr>
        <w:t>21</w:t>
      </w:r>
      <w:r>
        <w:rPr>
          <w:rFonts w:hint="eastAsia" w:hAnsi="宋体" w:cs="宋体"/>
          <w:sz w:val="24"/>
          <w:szCs w:val="24"/>
        </w:rPr>
        <w:t>.2 特殊情况下，在原有效期届满之前，采购人可征得投标人的同意延长其有效期，这种要求与答复均应以书面形式。投标人拒绝延长的，其投标文件失效</w:t>
      </w:r>
      <w:r>
        <w:rPr>
          <w:rFonts w:hint="eastAsia" w:hAnsi="宋体" w:cs="宋体"/>
          <w:sz w:val="24"/>
        </w:rPr>
        <w:t>，但投标人有权收回其投标保证金</w:t>
      </w:r>
      <w:r>
        <w:rPr>
          <w:rFonts w:hint="eastAsia" w:hAnsi="宋体" w:cs="宋体"/>
          <w:sz w:val="24"/>
          <w:szCs w:val="24"/>
        </w:rPr>
        <w:t>。同意延长有效期的投标人，既不要求也不允许其修改投标文件</w:t>
      </w:r>
      <w:r>
        <w:rPr>
          <w:rFonts w:hint="eastAsia" w:hAnsi="宋体" w:cs="宋体"/>
          <w:sz w:val="24"/>
        </w:rPr>
        <w:t>。</w:t>
      </w:r>
    </w:p>
    <w:p>
      <w:pPr>
        <w:pStyle w:val="32"/>
        <w:spacing w:line="360" w:lineRule="auto"/>
        <w:ind w:firstLine="480" w:firstLineChars="200"/>
        <w:outlineLvl w:val="1"/>
        <w:rPr>
          <w:rFonts w:hAnsi="宋体" w:cs="宋体"/>
          <w:sz w:val="24"/>
          <w:szCs w:val="24"/>
        </w:rPr>
      </w:pPr>
      <w:bookmarkStart w:id="105" w:name="_Toc233274832"/>
      <w:bookmarkStart w:id="106" w:name="_Toc243907592"/>
      <w:bookmarkStart w:id="107" w:name="_Toc243906331"/>
      <w:bookmarkStart w:id="108" w:name="_Toc245897292"/>
      <w:r>
        <w:rPr>
          <w:rFonts w:hint="eastAsia" w:hAnsi="宋体" w:cs="宋体"/>
          <w:sz w:val="24"/>
          <w:szCs w:val="24"/>
          <w:lang w:val="en-US" w:eastAsia="zh-CN"/>
        </w:rPr>
        <w:t>22</w:t>
      </w:r>
      <w:r>
        <w:rPr>
          <w:rFonts w:hint="eastAsia" w:hAnsi="宋体" w:cs="宋体"/>
          <w:sz w:val="24"/>
          <w:szCs w:val="24"/>
        </w:rPr>
        <w:t>、投标文件的签署及规定</w:t>
      </w:r>
      <w:bookmarkEnd w:id="105"/>
      <w:bookmarkEnd w:id="106"/>
      <w:bookmarkEnd w:id="107"/>
      <w:bookmarkEnd w:id="108"/>
    </w:p>
    <w:p>
      <w:pPr>
        <w:spacing w:line="360" w:lineRule="auto"/>
        <w:ind w:firstLine="480" w:firstLineChars="200"/>
        <w:rPr>
          <w:rFonts w:ascii="宋体" w:hAnsi="宋体" w:cs="宋体"/>
          <w:b/>
          <w:bCs/>
          <w:sz w:val="24"/>
        </w:rPr>
      </w:pPr>
      <w:r>
        <w:rPr>
          <w:rFonts w:hint="eastAsia" w:ascii="宋体" w:hAnsi="宋体" w:cs="宋体"/>
          <w:sz w:val="24"/>
        </w:rPr>
        <w:t>2</w:t>
      </w:r>
      <w:r>
        <w:rPr>
          <w:rFonts w:hint="eastAsia" w:ascii="宋体" w:hAnsi="宋体" w:cs="宋体"/>
          <w:sz w:val="24"/>
          <w:lang w:val="en-US" w:eastAsia="zh-CN"/>
        </w:rPr>
        <w:t>2</w:t>
      </w:r>
      <w:r>
        <w:rPr>
          <w:rFonts w:hint="eastAsia" w:ascii="宋体" w:hAnsi="宋体" w:cs="宋体"/>
          <w:sz w:val="24"/>
        </w:rPr>
        <w:t>.1投标人应提交本须知第15条规定的</w:t>
      </w:r>
      <w:r>
        <w:rPr>
          <w:rFonts w:hint="eastAsia" w:ascii="宋体" w:hAnsi="宋体" w:cs="宋体"/>
          <w:b/>
          <w:sz w:val="24"/>
        </w:rPr>
        <w:t>书面投标文件一式</w:t>
      </w:r>
      <w:r>
        <w:rPr>
          <w:rFonts w:hint="eastAsia" w:ascii="宋体" w:hAnsi="宋体" w:cs="宋体"/>
          <w:b/>
          <w:sz w:val="24"/>
          <w:u w:val="single"/>
          <w:lang w:eastAsia="zh-CN"/>
        </w:rPr>
        <w:t>陆</w:t>
      </w:r>
      <w:r>
        <w:rPr>
          <w:rFonts w:hint="eastAsia" w:ascii="宋体" w:hAnsi="宋体" w:cs="宋体"/>
          <w:b/>
          <w:sz w:val="24"/>
          <w:u w:val="single"/>
        </w:rPr>
        <w:t>份</w:t>
      </w:r>
      <w:r>
        <w:rPr>
          <w:rFonts w:hint="eastAsia" w:ascii="宋体" w:hAnsi="宋体" w:cs="宋体"/>
          <w:sz w:val="24"/>
        </w:rPr>
        <w:t>，其中：</w:t>
      </w:r>
      <w:r>
        <w:rPr>
          <w:rFonts w:hint="eastAsia" w:ascii="宋体" w:hAnsi="宋体" w:cs="宋体"/>
          <w:b/>
          <w:sz w:val="24"/>
          <w:u w:val="single"/>
        </w:rPr>
        <w:t>壹份正本</w:t>
      </w:r>
      <w:r>
        <w:rPr>
          <w:rFonts w:hint="eastAsia" w:ascii="宋体" w:hAnsi="宋体" w:cs="宋体"/>
          <w:b/>
          <w:sz w:val="24"/>
        </w:rPr>
        <w:t>和</w:t>
      </w:r>
      <w:r>
        <w:rPr>
          <w:rFonts w:hint="eastAsia" w:ascii="宋体" w:hAnsi="宋体" w:cs="宋体"/>
          <w:b/>
          <w:sz w:val="24"/>
          <w:u w:val="single"/>
          <w:lang w:eastAsia="zh-CN"/>
        </w:rPr>
        <w:t>伍</w:t>
      </w:r>
      <w:r>
        <w:rPr>
          <w:rFonts w:hint="eastAsia" w:ascii="宋体" w:hAnsi="宋体" w:cs="宋体"/>
          <w:b/>
          <w:sz w:val="24"/>
          <w:u w:val="single"/>
        </w:rPr>
        <w:t>份副本</w:t>
      </w:r>
      <w:r>
        <w:rPr>
          <w:rFonts w:hint="eastAsia" w:ascii="宋体" w:hAnsi="宋体" w:cs="宋体"/>
          <w:sz w:val="24"/>
        </w:rPr>
        <w:t>，在每一份投标文件上应明确注明“正本”或“副本”字样，如正、副本之间有差异，以正本为准。</w:t>
      </w:r>
    </w:p>
    <w:p>
      <w:pPr>
        <w:pStyle w:val="32"/>
        <w:spacing w:line="360" w:lineRule="auto"/>
        <w:ind w:firstLine="480" w:firstLineChars="200"/>
        <w:rPr>
          <w:rFonts w:hAnsi="宋体" w:cs="宋体"/>
          <w:sz w:val="24"/>
        </w:rPr>
      </w:pPr>
      <w:r>
        <w:rPr>
          <w:rFonts w:hint="eastAsia" w:hAnsi="宋体" w:cs="宋体"/>
          <w:sz w:val="24"/>
        </w:rPr>
        <w:t>2</w:t>
      </w:r>
      <w:r>
        <w:rPr>
          <w:rFonts w:hint="eastAsia" w:hAnsi="宋体" w:cs="宋体"/>
          <w:sz w:val="24"/>
          <w:lang w:val="en-US" w:eastAsia="zh-CN"/>
        </w:rPr>
        <w:t>2</w:t>
      </w:r>
      <w:r>
        <w:rPr>
          <w:rFonts w:hint="eastAsia" w:hAnsi="宋体" w:cs="宋体"/>
          <w:sz w:val="24"/>
        </w:rPr>
        <w:t>.2投标文件正本和副本须打印并由法定代表人或委托代理人签字或盖章。投标文件应加盖投标人的公章。</w:t>
      </w:r>
    </w:p>
    <w:p>
      <w:pPr>
        <w:pStyle w:val="32"/>
        <w:spacing w:line="360" w:lineRule="auto"/>
        <w:ind w:firstLine="480" w:firstLineChars="200"/>
        <w:rPr>
          <w:rFonts w:hAnsi="宋体" w:cs="宋体"/>
          <w:sz w:val="24"/>
        </w:rPr>
      </w:pPr>
      <w:r>
        <w:rPr>
          <w:rFonts w:hint="eastAsia" w:hAnsi="宋体" w:cs="宋体"/>
          <w:sz w:val="24"/>
        </w:rPr>
        <w:t>2</w:t>
      </w:r>
      <w:r>
        <w:rPr>
          <w:rFonts w:hint="eastAsia" w:hAnsi="宋体" w:cs="宋体"/>
          <w:sz w:val="24"/>
          <w:lang w:val="en-US" w:eastAsia="zh-CN"/>
        </w:rPr>
        <w:t>2</w:t>
      </w:r>
      <w:r>
        <w:rPr>
          <w:rFonts w:hint="eastAsia" w:hAnsi="宋体" w:cs="宋体"/>
          <w:sz w:val="24"/>
        </w:rPr>
        <w:t>.3 除投标人对错误做必要修改外，投标文件中不许有增删、涂改或改写。若确有修改必须由签署投标文件的委托代理人签字或盖章。</w:t>
      </w:r>
    </w:p>
    <w:p>
      <w:pPr>
        <w:pStyle w:val="32"/>
        <w:spacing w:line="360" w:lineRule="auto"/>
        <w:ind w:firstLine="480" w:firstLineChars="200"/>
        <w:rPr>
          <w:rFonts w:hAnsi="宋体" w:cs="宋体"/>
          <w:sz w:val="24"/>
        </w:rPr>
      </w:pPr>
      <w:r>
        <w:rPr>
          <w:rFonts w:hint="eastAsia" w:hAnsi="宋体" w:cs="宋体"/>
          <w:sz w:val="24"/>
        </w:rPr>
        <w:t>2</w:t>
      </w:r>
      <w:r>
        <w:rPr>
          <w:rFonts w:hint="eastAsia" w:hAnsi="宋体" w:cs="宋体"/>
          <w:sz w:val="24"/>
          <w:lang w:val="en-US" w:eastAsia="zh-CN"/>
        </w:rPr>
        <w:t>2</w:t>
      </w:r>
      <w:r>
        <w:rPr>
          <w:rFonts w:hint="eastAsia" w:hAnsi="宋体" w:cs="宋体"/>
          <w:sz w:val="24"/>
        </w:rPr>
        <w:t>.4投标文件副本的上述签名及盖章之处既可由投标人的投标人代表人或其委托代理人签字或盖章，也可通过复印正本将上述签名及盖章复制到副本上。</w:t>
      </w:r>
    </w:p>
    <w:p>
      <w:pPr>
        <w:pStyle w:val="32"/>
        <w:spacing w:line="360" w:lineRule="auto"/>
        <w:ind w:firstLine="480" w:firstLineChars="200"/>
        <w:rPr>
          <w:rFonts w:hAnsi="宋体" w:cs="宋体"/>
          <w:sz w:val="24"/>
        </w:rPr>
      </w:pPr>
      <w:r>
        <w:rPr>
          <w:rFonts w:hint="eastAsia" w:hAnsi="宋体" w:cs="宋体"/>
          <w:sz w:val="24"/>
        </w:rPr>
        <w:t>2</w:t>
      </w:r>
      <w:r>
        <w:rPr>
          <w:rFonts w:hint="eastAsia" w:hAnsi="宋体" w:cs="宋体"/>
          <w:sz w:val="24"/>
          <w:lang w:val="en-US" w:eastAsia="zh-CN"/>
        </w:rPr>
        <w:t>2</w:t>
      </w:r>
      <w:r>
        <w:rPr>
          <w:rFonts w:hint="eastAsia" w:hAnsi="宋体" w:cs="宋体"/>
          <w:sz w:val="24"/>
        </w:rPr>
        <w:t>.5 招标人概不接受电报、电传、电话、邮寄以及电子邮件等方式的公开投标。</w:t>
      </w:r>
      <w:bookmarkEnd w:id="70"/>
      <w:bookmarkStart w:id="109" w:name="_Toc154996583"/>
      <w:bookmarkStart w:id="110" w:name="_Toc233274834"/>
      <w:bookmarkStart w:id="111" w:name="_Toc246216203"/>
      <w:bookmarkStart w:id="112" w:name="_Toc243907594"/>
      <w:bookmarkStart w:id="113" w:name="_Toc243906333"/>
    </w:p>
    <w:bookmarkEnd w:id="109"/>
    <w:p>
      <w:pPr>
        <w:pStyle w:val="32"/>
        <w:spacing w:line="360" w:lineRule="auto"/>
        <w:jc w:val="center"/>
        <w:outlineLvl w:val="1"/>
        <w:rPr>
          <w:rFonts w:hAnsi="宋体" w:cs="宋体"/>
          <w:b/>
          <w:bCs/>
          <w:sz w:val="28"/>
          <w:szCs w:val="28"/>
        </w:rPr>
      </w:pPr>
    </w:p>
    <w:p>
      <w:pPr>
        <w:pStyle w:val="32"/>
        <w:spacing w:line="360" w:lineRule="auto"/>
        <w:jc w:val="center"/>
        <w:outlineLvl w:val="1"/>
        <w:rPr>
          <w:rFonts w:hAnsi="宋体" w:cs="宋体"/>
          <w:b/>
          <w:bCs/>
          <w:sz w:val="28"/>
          <w:szCs w:val="28"/>
        </w:rPr>
      </w:pPr>
      <w:r>
        <w:rPr>
          <w:rFonts w:hint="eastAsia" w:hAnsi="宋体" w:cs="宋体"/>
          <w:b/>
          <w:bCs/>
          <w:sz w:val="28"/>
          <w:szCs w:val="28"/>
        </w:rPr>
        <w:t>D  投标文件的递交、修改和撤回</w:t>
      </w:r>
      <w:bookmarkEnd w:id="110"/>
      <w:bookmarkEnd w:id="111"/>
      <w:bookmarkEnd w:id="112"/>
      <w:bookmarkEnd w:id="113"/>
    </w:p>
    <w:p>
      <w:pPr>
        <w:pStyle w:val="32"/>
        <w:spacing w:line="360" w:lineRule="auto"/>
        <w:ind w:firstLine="482" w:firstLineChars="200"/>
        <w:jc w:val="center"/>
        <w:rPr>
          <w:rFonts w:hAnsi="宋体" w:cs="宋体"/>
          <w:b/>
          <w:bCs/>
          <w:sz w:val="24"/>
        </w:rPr>
      </w:pPr>
    </w:p>
    <w:p>
      <w:pPr>
        <w:spacing w:line="360" w:lineRule="auto"/>
        <w:ind w:firstLine="480" w:firstLineChars="200"/>
        <w:outlineLvl w:val="1"/>
        <w:rPr>
          <w:rFonts w:ascii="宋体" w:hAnsi="宋体" w:cs="宋体"/>
          <w:color w:val="000000" w:themeColor="text1"/>
          <w:sz w:val="24"/>
          <w:highlight w:val="none"/>
          <w14:textFill>
            <w14:solidFill>
              <w14:schemeClr w14:val="tx1"/>
            </w14:solidFill>
          </w14:textFill>
        </w:rPr>
      </w:pPr>
      <w:bookmarkStart w:id="114" w:name="_Toc233274835"/>
      <w:bookmarkStart w:id="115" w:name="_Toc243907595"/>
      <w:bookmarkStart w:id="116" w:name="_Toc243906334"/>
      <w:bookmarkStart w:id="117" w:name="_Toc245897295"/>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、投标文件的密封和标记</w:t>
      </w:r>
      <w:bookmarkEnd w:id="114"/>
      <w:bookmarkEnd w:id="115"/>
      <w:bookmarkEnd w:id="116"/>
      <w:bookmarkEnd w:id="117"/>
    </w:p>
    <w:p>
      <w:pPr>
        <w:spacing w:line="360" w:lineRule="auto"/>
        <w:ind w:firstLine="480" w:firstLineChars="200"/>
        <w:outlineLvl w:val="1"/>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b/>
          <w:color w:val="000000" w:themeColor="text1"/>
          <w:sz w:val="24"/>
          <w:highlight w:val="none"/>
          <w14:textFill>
            <w14:solidFill>
              <w14:schemeClr w14:val="tx1"/>
            </w14:solidFill>
          </w14:textFill>
        </w:rPr>
        <w:t>投标文件均按A4复印纸页面编制、装订。所有投标文件均为明标。</w:t>
      </w:r>
    </w:p>
    <w:p>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w:t>
      </w:r>
      <w:r>
        <w:rPr>
          <w:rFonts w:hint="eastAsia" w:ascii="宋体" w:hAnsi="宋体" w:cs="宋体"/>
          <w:b/>
          <w:color w:val="000000" w:themeColor="text1"/>
          <w:sz w:val="24"/>
          <w:highlight w:val="none"/>
          <w:lang w:val="en-US" w:eastAsia="zh-CN"/>
          <w14:textFill>
            <w14:solidFill>
              <w14:schemeClr w14:val="tx1"/>
            </w14:solidFill>
          </w14:textFill>
        </w:rPr>
        <w:t>3.</w:t>
      </w:r>
      <w:r>
        <w:rPr>
          <w:rFonts w:hint="eastAsia" w:ascii="宋体" w:hAnsi="宋体" w:cs="宋体"/>
          <w:b/>
          <w:color w:val="000000" w:themeColor="text1"/>
          <w:sz w:val="24"/>
          <w:highlight w:val="none"/>
          <w14:textFill>
            <w14:solidFill>
              <w14:schemeClr w14:val="tx1"/>
            </w14:solidFill>
          </w14:textFill>
        </w:rPr>
        <w:t>2投标人应将投标文件“资格证明文件”“商务文件”“技术文件”分别装订、密封，并在密封处加盖投标人公章。</w:t>
      </w:r>
    </w:p>
    <w:p>
      <w:pPr>
        <w:spacing w:line="360" w:lineRule="auto"/>
        <w:ind w:firstLine="482" w:firstLineChars="200"/>
        <w:outlineLvl w:val="1"/>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w:t>
      </w:r>
      <w:r>
        <w:rPr>
          <w:rFonts w:hint="eastAsia" w:ascii="宋体" w:hAnsi="宋体" w:cs="宋体"/>
          <w:b/>
          <w:color w:val="000000" w:themeColor="text1"/>
          <w:sz w:val="24"/>
          <w:highlight w:val="none"/>
          <w:lang w:val="en-US" w:eastAsia="zh-CN"/>
          <w14:textFill>
            <w14:solidFill>
              <w14:schemeClr w14:val="tx1"/>
            </w14:solidFill>
          </w14:textFill>
        </w:rPr>
        <w:t>3</w:t>
      </w:r>
      <w:r>
        <w:rPr>
          <w:rFonts w:hint="eastAsia" w:ascii="宋体" w:hAnsi="宋体" w:cs="宋体"/>
          <w:b/>
          <w:color w:val="000000" w:themeColor="text1"/>
          <w:sz w:val="24"/>
          <w:highlight w:val="none"/>
          <w14:textFill>
            <w14:solidFill>
              <w14:schemeClr w14:val="tx1"/>
            </w14:solidFill>
          </w14:textFill>
        </w:rPr>
        <w:t>.3投标文件密封袋上均应写明“资格证明文件”“商务文件”“技术文件”，并同时写明“采购人”、“ 项目名称”、</w:t>
      </w:r>
      <w:r>
        <w:rPr>
          <w:rFonts w:hint="eastAsia" w:ascii="宋体" w:hAnsi="宋体" w:eastAsia="宋体" w:cs="宋体"/>
          <w:b/>
          <w:color w:val="FF0000"/>
          <w:sz w:val="24"/>
          <w:highlight w:val="none"/>
        </w:rPr>
        <w:t>“标项”、</w:t>
      </w:r>
      <w:r>
        <w:rPr>
          <w:rFonts w:hint="eastAsia" w:ascii="宋体" w:hAnsi="宋体" w:cs="宋体"/>
          <w:b/>
          <w:color w:val="000000" w:themeColor="text1"/>
          <w:sz w:val="24"/>
          <w:highlight w:val="none"/>
          <w14:textFill>
            <w14:solidFill>
              <w14:schemeClr w14:val="tx1"/>
            </w14:solidFill>
          </w14:textFill>
        </w:rPr>
        <w:t>“ 招标文件编号”、“ 投标人名称”和“地址”等事项并注明“开启前不准启封”等字样。</w:t>
      </w:r>
    </w:p>
    <w:p>
      <w:pPr>
        <w:spacing w:line="360" w:lineRule="auto"/>
        <w:ind w:firstLine="480" w:firstLineChars="200"/>
        <w:rPr>
          <w:rFonts w:ascii="宋体" w:hAnsi="宋体" w:cs="宋体"/>
        </w:rPr>
      </w:pPr>
      <w:r>
        <w:rPr>
          <w:rFonts w:hint="eastAsia" w:ascii="宋体" w:hAnsi="宋体" w:cs="宋体"/>
          <w:sz w:val="24"/>
        </w:rPr>
        <w:t>2</w:t>
      </w:r>
      <w:r>
        <w:rPr>
          <w:rFonts w:hint="eastAsia" w:ascii="宋体" w:hAnsi="宋体" w:cs="宋体"/>
          <w:sz w:val="24"/>
          <w:lang w:val="en-US" w:eastAsia="zh-CN"/>
        </w:rPr>
        <w:t>3</w:t>
      </w:r>
      <w:r>
        <w:rPr>
          <w:rFonts w:hint="eastAsia" w:ascii="宋体" w:hAnsi="宋体" w:cs="宋体"/>
          <w:sz w:val="24"/>
        </w:rPr>
        <w:t>.4未按本要求密封、标记的投标文件，招标人（或招标代理机构）不对后果负责。</w:t>
      </w:r>
    </w:p>
    <w:p>
      <w:pPr>
        <w:pStyle w:val="32"/>
        <w:spacing w:line="360" w:lineRule="auto"/>
        <w:ind w:firstLine="480" w:firstLineChars="200"/>
        <w:outlineLvl w:val="1"/>
        <w:rPr>
          <w:rFonts w:hAnsi="宋体" w:cs="宋体"/>
          <w:sz w:val="24"/>
          <w:szCs w:val="24"/>
        </w:rPr>
      </w:pPr>
      <w:bookmarkStart w:id="118" w:name="_Toc243907596"/>
      <w:bookmarkStart w:id="119" w:name="_Toc245897296"/>
      <w:bookmarkStart w:id="120" w:name="_Toc243906335"/>
      <w:bookmarkStart w:id="121" w:name="_Toc233274836"/>
      <w:r>
        <w:rPr>
          <w:rFonts w:hint="eastAsia" w:hAnsi="宋体" w:cs="宋体"/>
          <w:sz w:val="24"/>
          <w:szCs w:val="24"/>
        </w:rPr>
        <w:t>2</w:t>
      </w:r>
      <w:r>
        <w:rPr>
          <w:rFonts w:hint="eastAsia" w:hAnsi="宋体" w:cs="宋体"/>
          <w:sz w:val="24"/>
          <w:szCs w:val="24"/>
          <w:lang w:val="en-US" w:eastAsia="zh-CN"/>
        </w:rPr>
        <w:t>4</w:t>
      </w:r>
      <w:r>
        <w:rPr>
          <w:rFonts w:hint="eastAsia" w:hAnsi="宋体" w:cs="宋体"/>
          <w:sz w:val="24"/>
          <w:szCs w:val="24"/>
        </w:rPr>
        <w:t>、递交投标文件截止时间</w:t>
      </w:r>
      <w:bookmarkEnd w:id="118"/>
      <w:bookmarkEnd w:id="119"/>
      <w:bookmarkEnd w:id="120"/>
      <w:bookmarkEnd w:id="121"/>
    </w:p>
    <w:p>
      <w:pPr>
        <w:pStyle w:val="32"/>
        <w:spacing w:line="360" w:lineRule="auto"/>
        <w:ind w:firstLine="480" w:firstLineChars="200"/>
        <w:rPr>
          <w:rFonts w:hAnsi="宋体" w:cs="宋体"/>
          <w:sz w:val="24"/>
        </w:rPr>
      </w:pPr>
      <w:r>
        <w:rPr>
          <w:rFonts w:hint="eastAsia" w:hAnsi="宋体" w:cs="宋体"/>
          <w:sz w:val="24"/>
          <w:szCs w:val="24"/>
        </w:rPr>
        <w:t>2</w:t>
      </w:r>
      <w:r>
        <w:rPr>
          <w:rFonts w:hint="eastAsia" w:hAnsi="宋体" w:cs="宋体"/>
          <w:sz w:val="24"/>
          <w:szCs w:val="24"/>
          <w:lang w:val="en-US" w:eastAsia="zh-CN"/>
        </w:rPr>
        <w:t>4</w:t>
      </w:r>
      <w:r>
        <w:rPr>
          <w:rFonts w:hint="eastAsia" w:hAnsi="宋体" w:cs="宋体"/>
          <w:sz w:val="24"/>
          <w:szCs w:val="24"/>
        </w:rPr>
        <w:t>.1 所有投标文件都必须按招标人</w:t>
      </w:r>
      <w:r>
        <w:rPr>
          <w:rFonts w:hint="eastAsia" w:hAnsi="宋体" w:cs="宋体"/>
          <w:sz w:val="24"/>
        </w:rPr>
        <w:t>在投标人须知前附表中规定的截止时间之前送达。</w:t>
      </w:r>
    </w:p>
    <w:p>
      <w:pPr>
        <w:pStyle w:val="32"/>
        <w:spacing w:line="360" w:lineRule="auto"/>
        <w:ind w:firstLine="480" w:firstLineChars="200"/>
        <w:rPr>
          <w:rFonts w:hAnsi="宋体" w:cs="宋体"/>
          <w:sz w:val="24"/>
        </w:rPr>
      </w:pPr>
      <w:r>
        <w:rPr>
          <w:rFonts w:hint="eastAsia" w:hAnsi="宋体" w:cs="宋体"/>
          <w:sz w:val="24"/>
        </w:rPr>
        <w:t>2</w:t>
      </w:r>
      <w:r>
        <w:rPr>
          <w:rFonts w:hint="eastAsia" w:hAnsi="宋体" w:cs="宋体"/>
          <w:sz w:val="24"/>
          <w:lang w:val="en-US" w:eastAsia="zh-CN"/>
        </w:rPr>
        <w:t>4</w:t>
      </w:r>
      <w:r>
        <w:rPr>
          <w:rFonts w:hint="eastAsia" w:hAnsi="宋体" w:cs="宋体"/>
          <w:sz w:val="24"/>
        </w:rPr>
        <w:t>.2出现因招标文件的修改推迟截止日期时，则按招标代理机构修改通知规定的时间递交投标文件。在此情况下，招标人和招标代理机构与投标人之间受截止期制约的所有权利和义务应延长至新的截止期。</w:t>
      </w:r>
    </w:p>
    <w:p>
      <w:pPr>
        <w:pStyle w:val="32"/>
        <w:spacing w:line="360" w:lineRule="auto"/>
        <w:ind w:firstLine="480" w:firstLineChars="200"/>
        <w:outlineLvl w:val="1"/>
        <w:rPr>
          <w:rFonts w:hAnsi="宋体" w:cs="宋体"/>
          <w:sz w:val="24"/>
        </w:rPr>
      </w:pPr>
      <w:bookmarkStart w:id="122" w:name="_Toc243907597"/>
      <w:bookmarkStart w:id="123" w:name="_Toc243906336"/>
      <w:bookmarkStart w:id="124" w:name="_Toc233274837"/>
      <w:bookmarkStart w:id="125" w:name="_Toc245897297"/>
      <w:r>
        <w:rPr>
          <w:rFonts w:hint="eastAsia" w:hAnsi="宋体" w:cs="宋体"/>
          <w:sz w:val="24"/>
        </w:rPr>
        <w:t>2</w:t>
      </w:r>
      <w:r>
        <w:rPr>
          <w:rFonts w:hint="eastAsia" w:hAnsi="宋体" w:cs="宋体"/>
          <w:sz w:val="24"/>
          <w:lang w:val="en-US" w:eastAsia="zh-CN"/>
        </w:rPr>
        <w:t>5</w:t>
      </w:r>
      <w:r>
        <w:rPr>
          <w:rFonts w:hint="eastAsia" w:hAnsi="宋体" w:cs="宋体"/>
          <w:sz w:val="24"/>
        </w:rPr>
        <w:t>、迟交的投标文件</w:t>
      </w:r>
      <w:bookmarkEnd w:id="122"/>
      <w:bookmarkEnd w:id="123"/>
      <w:bookmarkEnd w:id="124"/>
      <w:bookmarkEnd w:id="125"/>
    </w:p>
    <w:p>
      <w:pPr>
        <w:pStyle w:val="32"/>
        <w:spacing w:line="360" w:lineRule="auto"/>
        <w:ind w:firstLine="480" w:firstLineChars="200"/>
        <w:rPr>
          <w:rFonts w:hAnsi="宋体" w:cs="宋体"/>
          <w:sz w:val="24"/>
        </w:rPr>
      </w:pPr>
      <w:r>
        <w:rPr>
          <w:rFonts w:hint="eastAsia" w:hAnsi="宋体" w:cs="宋体"/>
          <w:sz w:val="24"/>
        </w:rPr>
        <w:t>2</w:t>
      </w:r>
      <w:r>
        <w:rPr>
          <w:rFonts w:hint="eastAsia" w:hAnsi="宋体" w:cs="宋体"/>
          <w:sz w:val="24"/>
          <w:lang w:val="en-US" w:eastAsia="zh-CN"/>
        </w:rPr>
        <w:t>5</w:t>
      </w:r>
      <w:r>
        <w:rPr>
          <w:rFonts w:hint="eastAsia" w:hAnsi="宋体" w:cs="宋体"/>
          <w:sz w:val="24"/>
        </w:rPr>
        <w:t>.1 招标人将拒绝并原封退回在其规定的截止时间后送达的投标文件。</w:t>
      </w:r>
    </w:p>
    <w:p>
      <w:pPr>
        <w:pStyle w:val="32"/>
        <w:spacing w:line="360" w:lineRule="auto"/>
        <w:ind w:firstLine="480" w:firstLineChars="200"/>
        <w:outlineLvl w:val="1"/>
        <w:rPr>
          <w:rFonts w:hAnsi="宋体" w:cs="宋体"/>
          <w:sz w:val="24"/>
        </w:rPr>
      </w:pPr>
      <w:bookmarkStart w:id="126" w:name="_Toc233274838"/>
      <w:bookmarkStart w:id="127" w:name="_Toc243906337"/>
      <w:bookmarkStart w:id="128" w:name="_Toc243907598"/>
      <w:bookmarkStart w:id="129" w:name="_Toc245897298"/>
      <w:r>
        <w:rPr>
          <w:rFonts w:hint="eastAsia" w:hAnsi="宋体" w:cs="宋体"/>
          <w:sz w:val="24"/>
        </w:rPr>
        <w:t>2</w:t>
      </w:r>
      <w:r>
        <w:rPr>
          <w:rFonts w:hint="eastAsia" w:hAnsi="宋体" w:cs="宋体"/>
          <w:sz w:val="24"/>
          <w:lang w:val="en-US" w:eastAsia="zh-CN"/>
        </w:rPr>
        <w:t>6</w:t>
      </w:r>
      <w:r>
        <w:rPr>
          <w:rFonts w:hint="eastAsia" w:hAnsi="宋体" w:cs="宋体"/>
          <w:sz w:val="24"/>
        </w:rPr>
        <w:t>、投标文件的修改和撤回</w:t>
      </w:r>
      <w:bookmarkEnd w:id="126"/>
      <w:bookmarkEnd w:id="127"/>
      <w:bookmarkEnd w:id="128"/>
      <w:bookmarkEnd w:id="129"/>
    </w:p>
    <w:p>
      <w:pPr>
        <w:pStyle w:val="32"/>
        <w:spacing w:line="360" w:lineRule="auto"/>
        <w:ind w:firstLine="480" w:firstLineChars="200"/>
        <w:rPr>
          <w:rFonts w:hAnsi="宋体" w:cs="宋体"/>
          <w:sz w:val="24"/>
        </w:rPr>
      </w:pPr>
      <w:r>
        <w:rPr>
          <w:rFonts w:hint="eastAsia" w:hAnsi="宋体" w:cs="宋体"/>
          <w:sz w:val="24"/>
        </w:rPr>
        <w:t>2</w:t>
      </w:r>
      <w:r>
        <w:rPr>
          <w:rFonts w:hint="eastAsia" w:hAnsi="宋体" w:cs="宋体"/>
          <w:sz w:val="24"/>
          <w:lang w:val="en-US" w:eastAsia="zh-CN"/>
        </w:rPr>
        <w:t>6</w:t>
      </w:r>
      <w:r>
        <w:rPr>
          <w:rFonts w:hint="eastAsia" w:hAnsi="宋体" w:cs="宋体"/>
          <w:sz w:val="24"/>
        </w:rPr>
        <w:t>.1 投标人在提交投标文件后可在截止时间前对其投标文件进行修改或撤回，但招标人须在截止时间之前收到该修改或撤回的书面通知，该通知须有投标人代表人或经有效授权的委托代理人签字或盖章。</w:t>
      </w:r>
    </w:p>
    <w:p>
      <w:pPr>
        <w:pStyle w:val="32"/>
        <w:spacing w:line="360" w:lineRule="auto"/>
        <w:ind w:firstLine="480" w:firstLineChars="200"/>
        <w:rPr>
          <w:rFonts w:hAnsi="宋体" w:cs="宋体"/>
          <w:sz w:val="24"/>
        </w:rPr>
      </w:pPr>
      <w:r>
        <w:rPr>
          <w:rFonts w:hint="eastAsia" w:hAnsi="宋体" w:cs="宋体"/>
          <w:sz w:val="24"/>
        </w:rPr>
        <w:t>2</w:t>
      </w:r>
      <w:r>
        <w:rPr>
          <w:rFonts w:hint="eastAsia" w:hAnsi="宋体" w:cs="宋体"/>
          <w:sz w:val="24"/>
          <w:lang w:val="en-US" w:eastAsia="zh-CN"/>
        </w:rPr>
        <w:t>6</w:t>
      </w:r>
      <w:r>
        <w:rPr>
          <w:rFonts w:hint="eastAsia" w:hAnsi="宋体" w:cs="宋体"/>
          <w:sz w:val="24"/>
        </w:rPr>
        <w:t>.2 投标人对投标文件修改的书面材料或撤回的通知应按第</w:t>
      </w:r>
      <w:r>
        <w:rPr>
          <w:rFonts w:hint="eastAsia" w:hAnsi="宋体" w:cs="宋体"/>
          <w:sz w:val="24"/>
          <w:lang w:val="en-US" w:eastAsia="zh-CN"/>
        </w:rPr>
        <w:t>23</w:t>
      </w:r>
      <w:r>
        <w:rPr>
          <w:rFonts w:hint="eastAsia" w:hAnsi="宋体" w:cs="宋体"/>
          <w:sz w:val="24"/>
        </w:rPr>
        <w:t>条和第</w:t>
      </w:r>
      <w:r>
        <w:rPr>
          <w:rFonts w:hint="eastAsia" w:hAnsi="宋体" w:cs="宋体"/>
          <w:sz w:val="24"/>
          <w:lang w:val="en-US" w:eastAsia="zh-CN"/>
        </w:rPr>
        <w:t>24</w:t>
      </w:r>
      <w:r>
        <w:rPr>
          <w:rFonts w:hint="eastAsia" w:hAnsi="宋体" w:cs="宋体"/>
          <w:sz w:val="24"/>
        </w:rPr>
        <w:t>条规定进行编写、密封、标记和递交，并注明“修改投标文件”或“撤回投标文件”字样。</w:t>
      </w:r>
    </w:p>
    <w:p>
      <w:pPr>
        <w:pStyle w:val="32"/>
        <w:spacing w:line="360" w:lineRule="auto"/>
        <w:ind w:firstLine="480" w:firstLineChars="200"/>
        <w:rPr>
          <w:rFonts w:hAnsi="宋体" w:cs="宋体"/>
          <w:sz w:val="24"/>
        </w:rPr>
      </w:pPr>
      <w:r>
        <w:rPr>
          <w:rFonts w:hint="eastAsia" w:hAnsi="宋体" w:cs="宋体"/>
          <w:sz w:val="24"/>
        </w:rPr>
        <w:t>2</w:t>
      </w:r>
      <w:r>
        <w:rPr>
          <w:rFonts w:hint="eastAsia" w:hAnsi="宋体" w:cs="宋体"/>
          <w:sz w:val="24"/>
          <w:lang w:val="en-US" w:eastAsia="zh-CN"/>
        </w:rPr>
        <w:t>6</w:t>
      </w:r>
      <w:r>
        <w:rPr>
          <w:rFonts w:hint="eastAsia" w:hAnsi="宋体" w:cs="宋体"/>
          <w:sz w:val="24"/>
        </w:rPr>
        <w:t>.3截止时间之后，投标人不得对投标文件做任何修改。</w:t>
      </w:r>
    </w:p>
    <w:p>
      <w:pPr>
        <w:pStyle w:val="32"/>
        <w:spacing w:line="360" w:lineRule="auto"/>
        <w:ind w:firstLine="480" w:firstLineChars="200"/>
        <w:rPr>
          <w:rFonts w:hAnsi="宋体" w:cs="宋体"/>
          <w:sz w:val="24"/>
        </w:rPr>
      </w:pPr>
      <w:r>
        <w:rPr>
          <w:rFonts w:hint="eastAsia" w:hAnsi="宋体" w:cs="宋体"/>
          <w:sz w:val="24"/>
        </w:rPr>
        <w:t>2</w:t>
      </w:r>
      <w:r>
        <w:rPr>
          <w:rFonts w:hint="eastAsia" w:hAnsi="宋体" w:cs="宋体"/>
          <w:sz w:val="24"/>
          <w:lang w:val="en-US" w:eastAsia="zh-CN"/>
        </w:rPr>
        <w:t>6</w:t>
      </w:r>
      <w:r>
        <w:rPr>
          <w:rFonts w:hint="eastAsia" w:hAnsi="宋体" w:cs="宋体"/>
          <w:sz w:val="24"/>
        </w:rPr>
        <w:t>.4 投标人不得在截止时间起至投标文件有效期期满前撤回投标文件。</w:t>
      </w:r>
    </w:p>
    <w:p>
      <w:pPr>
        <w:spacing w:line="360" w:lineRule="auto"/>
        <w:ind w:firstLine="480" w:firstLineChars="200"/>
        <w:outlineLvl w:val="1"/>
        <w:rPr>
          <w:rFonts w:ascii="宋体" w:hAnsi="宋体" w:cs="宋体"/>
          <w:sz w:val="24"/>
        </w:rPr>
      </w:pPr>
      <w:bookmarkStart w:id="130" w:name="_Toc243907599"/>
      <w:bookmarkStart w:id="131" w:name="_Toc245897299"/>
      <w:bookmarkStart w:id="132" w:name="_Toc243906338"/>
      <w:bookmarkStart w:id="133" w:name="_Toc233274839"/>
      <w:r>
        <w:rPr>
          <w:rFonts w:hint="eastAsia" w:ascii="宋体" w:hAnsi="宋体" w:cs="宋体"/>
          <w:sz w:val="24"/>
        </w:rPr>
        <w:t>2</w:t>
      </w:r>
      <w:r>
        <w:rPr>
          <w:rFonts w:hint="eastAsia" w:ascii="宋体" w:hAnsi="宋体" w:cs="宋体"/>
          <w:sz w:val="24"/>
          <w:lang w:val="en-US" w:eastAsia="zh-CN"/>
        </w:rPr>
        <w:t>7</w:t>
      </w:r>
      <w:r>
        <w:rPr>
          <w:rFonts w:hint="eastAsia" w:ascii="宋体" w:hAnsi="宋体" w:cs="宋体"/>
          <w:sz w:val="24"/>
        </w:rPr>
        <w:t>、递交投标文件</w:t>
      </w:r>
      <w:bookmarkEnd w:id="130"/>
      <w:bookmarkEnd w:id="131"/>
      <w:bookmarkEnd w:id="132"/>
      <w:bookmarkEnd w:id="133"/>
    </w:p>
    <w:p>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en-US" w:eastAsia="zh-CN"/>
        </w:rPr>
        <w:t>7</w:t>
      </w:r>
      <w:r>
        <w:rPr>
          <w:rFonts w:hint="eastAsia" w:ascii="宋体" w:hAnsi="宋体" w:cs="宋体"/>
          <w:sz w:val="24"/>
        </w:rPr>
        <w:t>.1投标人应按本投标人须知前附表第7项规定的时间及地点递交投标文件。</w:t>
      </w:r>
    </w:p>
    <w:p>
      <w:pPr>
        <w:spacing w:line="360" w:lineRule="auto"/>
        <w:ind w:firstLine="482" w:firstLineChars="200"/>
        <w:rPr>
          <w:rFonts w:ascii="宋体" w:hAnsi="宋体" w:cs="宋体"/>
          <w:b/>
          <w:sz w:val="24"/>
        </w:rPr>
      </w:pPr>
      <w:r>
        <w:rPr>
          <w:rFonts w:hint="eastAsia" w:ascii="宋体" w:hAnsi="宋体" w:cs="宋体"/>
          <w:b/>
          <w:sz w:val="24"/>
        </w:rPr>
        <w:t>2</w:t>
      </w:r>
      <w:r>
        <w:rPr>
          <w:rFonts w:hint="eastAsia" w:ascii="宋体" w:hAnsi="宋体" w:cs="宋体"/>
          <w:b/>
          <w:sz w:val="24"/>
          <w:lang w:val="en-US" w:eastAsia="zh-CN"/>
        </w:rPr>
        <w:t>7</w:t>
      </w:r>
      <w:r>
        <w:rPr>
          <w:rFonts w:hint="eastAsia" w:ascii="宋体" w:hAnsi="宋体" w:cs="宋体"/>
          <w:b/>
          <w:sz w:val="24"/>
        </w:rPr>
        <w:t>.2有下列情形之一的，招标人不予接收其投标文件</w:t>
      </w:r>
    </w:p>
    <w:p>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en-US" w:eastAsia="zh-CN"/>
        </w:rPr>
        <w:t>7</w:t>
      </w:r>
      <w:r>
        <w:rPr>
          <w:rFonts w:hint="eastAsia" w:ascii="宋体" w:hAnsi="宋体" w:cs="宋体"/>
          <w:sz w:val="24"/>
        </w:rPr>
        <w:t>.2.1投标人在递交投标文件截止时间后送达或未送达到指定地点的投标文件；</w:t>
      </w:r>
    </w:p>
    <w:p>
      <w:pPr>
        <w:spacing w:line="360" w:lineRule="auto"/>
        <w:ind w:firstLine="480" w:firstLineChars="200"/>
        <w:rPr>
          <w:rFonts w:ascii="宋体" w:hAnsi="宋体" w:cs="宋体"/>
          <w:b/>
          <w:bCs/>
          <w:sz w:val="28"/>
          <w:szCs w:val="28"/>
        </w:rPr>
      </w:pPr>
      <w:r>
        <w:rPr>
          <w:rFonts w:hint="eastAsia" w:ascii="宋体" w:hAnsi="宋体" w:cs="宋体"/>
          <w:sz w:val="24"/>
        </w:rPr>
        <w:t>2</w:t>
      </w:r>
      <w:r>
        <w:rPr>
          <w:rFonts w:hint="eastAsia" w:ascii="宋体" w:hAnsi="宋体" w:cs="宋体"/>
          <w:sz w:val="24"/>
          <w:lang w:val="en-US" w:eastAsia="zh-CN"/>
        </w:rPr>
        <w:t>7</w:t>
      </w:r>
      <w:r>
        <w:rPr>
          <w:rFonts w:hint="eastAsia" w:ascii="宋体" w:hAnsi="宋体" w:cs="宋体"/>
          <w:sz w:val="24"/>
        </w:rPr>
        <w:t>.2.2 投标文件未按招标文件要求密封的。</w:t>
      </w:r>
      <w:bookmarkStart w:id="134" w:name="_Toc243906339"/>
      <w:bookmarkStart w:id="135" w:name="_Toc243907600"/>
      <w:bookmarkStart w:id="136" w:name="_Toc233274840"/>
      <w:bookmarkStart w:id="137" w:name="_Toc246216209"/>
    </w:p>
    <w:p>
      <w:pPr>
        <w:spacing w:line="360" w:lineRule="auto"/>
        <w:ind w:firstLine="562" w:firstLineChars="200"/>
        <w:jc w:val="center"/>
        <w:outlineLvl w:val="1"/>
        <w:rPr>
          <w:rFonts w:ascii="宋体" w:hAnsi="宋体" w:cs="宋体"/>
          <w:b/>
          <w:bCs/>
          <w:sz w:val="28"/>
          <w:szCs w:val="28"/>
        </w:rPr>
      </w:pPr>
    </w:p>
    <w:p>
      <w:pPr>
        <w:spacing w:line="360" w:lineRule="auto"/>
        <w:ind w:firstLine="562" w:firstLineChars="200"/>
        <w:jc w:val="center"/>
        <w:outlineLvl w:val="1"/>
        <w:rPr>
          <w:rFonts w:ascii="宋体" w:hAnsi="宋体" w:cs="宋体"/>
          <w:b/>
          <w:bCs/>
          <w:sz w:val="28"/>
          <w:szCs w:val="28"/>
        </w:rPr>
      </w:pPr>
      <w:r>
        <w:rPr>
          <w:rFonts w:hint="eastAsia" w:ascii="宋体" w:hAnsi="宋体" w:cs="宋体"/>
          <w:b/>
          <w:bCs/>
          <w:sz w:val="28"/>
          <w:szCs w:val="28"/>
        </w:rPr>
        <w:t>E  开标、评标、</w:t>
      </w:r>
      <w:bookmarkEnd w:id="134"/>
      <w:bookmarkEnd w:id="135"/>
      <w:bookmarkEnd w:id="136"/>
      <w:bookmarkEnd w:id="137"/>
      <w:r>
        <w:rPr>
          <w:rFonts w:hint="eastAsia" w:ascii="宋体" w:hAnsi="宋体" w:cs="宋体"/>
          <w:b/>
          <w:bCs/>
          <w:sz w:val="28"/>
          <w:szCs w:val="28"/>
        </w:rPr>
        <w:t>确定</w:t>
      </w:r>
      <w:r>
        <w:rPr>
          <w:rFonts w:hint="eastAsia" w:ascii="宋体" w:hAnsi="宋体" w:cs="宋体"/>
          <w:b/>
          <w:bCs/>
          <w:sz w:val="28"/>
          <w:szCs w:val="28"/>
          <w:lang w:eastAsia="zh-CN"/>
        </w:rPr>
        <w:t>入围</w:t>
      </w:r>
      <w:r>
        <w:rPr>
          <w:rFonts w:hint="eastAsia" w:ascii="宋体" w:hAnsi="宋体" w:cs="宋体"/>
          <w:b/>
          <w:bCs/>
          <w:sz w:val="28"/>
          <w:szCs w:val="28"/>
        </w:rPr>
        <w:t>单位</w:t>
      </w:r>
    </w:p>
    <w:p>
      <w:pPr>
        <w:spacing w:line="360" w:lineRule="auto"/>
        <w:ind w:firstLine="480" w:firstLineChars="200"/>
        <w:rPr>
          <w:rFonts w:ascii="宋体" w:hAnsi="宋体" w:cs="宋体"/>
          <w:sz w:val="24"/>
          <w:szCs w:val="20"/>
        </w:rPr>
      </w:pPr>
    </w:p>
    <w:p>
      <w:pPr>
        <w:spacing w:line="360" w:lineRule="auto"/>
        <w:ind w:firstLine="480" w:firstLineChars="200"/>
        <w:outlineLvl w:val="1"/>
        <w:rPr>
          <w:rFonts w:ascii="宋体" w:hAnsi="宋体" w:cs="宋体"/>
          <w:sz w:val="24"/>
          <w:szCs w:val="20"/>
        </w:rPr>
      </w:pPr>
      <w:bookmarkStart w:id="138" w:name="_Toc245897301"/>
      <w:bookmarkStart w:id="139" w:name="_Toc233274841"/>
      <w:bookmarkStart w:id="140" w:name="_Toc243907601"/>
      <w:bookmarkStart w:id="141" w:name="_Toc243906340"/>
      <w:r>
        <w:rPr>
          <w:rFonts w:hint="eastAsia" w:ascii="宋体" w:hAnsi="宋体" w:cs="宋体"/>
          <w:sz w:val="24"/>
          <w:szCs w:val="20"/>
        </w:rPr>
        <w:t>2</w:t>
      </w:r>
      <w:r>
        <w:rPr>
          <w:rFonts w:hint="eastAsia" w:ascii="宋体" w:hAnsi="宋体" w:cs="宋体"/>
          <w:sz w:val="24"/>
          <w:szCs w:val="20"/>
          <w:lang w:val="en-US" w:eastAsia="zh-CN"/>
        </w:rPr>
        <w:t>8</w:t>
      </w:r>
      <w:r>
        <w:rPr>
          <w:rFonts w:hint="eastAsia" w:ascii="宋体" w:hAnsi="宋体" w:cs="宋体"/>
          <w:sz w:val="24"/>
          <w:szCs w:val="20"/>
        </w:rPr>
        <w:t>、</w:t>
      </w:r>
      <w:bookmarkEnd w:id="138"/>
      <w:bookmarkEnd w:id="139"/>
      <w:bookmarkEnd w:id="140"/>
      <w:bookmarkEnd w:id="141"/>
      <w:r>
        <w:rPr>
          <w:rFonts w:hint="eastAsia" w:ascii="宋体" w:hAnsi="宋体" w:cs="宋体"/>
          <w:sz w:val="24"/>
          <w:szCs w:val="20"/>
        </w:rPr>
        <w:t>开标会议</w:t>
      </w:r>
    </w:p>
    <w:p>
      <w:pPr>
        <w:spacing w:line="360" w:lineRule="auto"/>
        <w:ind w:firstLine="480" w:firstLineChars="200"/>
        <w:rPr>
          <w:rFonts w:ascii="宋体" w:hAnsi="宋体" w:cs="宋体"/>
          <w:sz w:val="24"/>
          <w:szCs w:val="20"/>
        </w:rPr>
      </w:pPr>
      <w:r>
        <w:rPr>
          <w:rFonts w:hint="eastAsia" w:ascii="宋体" w:hAnsi="宋体" w:cs="宋体"/>
          <w:sz w:val="24"/>
          <w:szCs w:val="20"/>
        </w:rPr>
        <w:t>2</w:t>
      </w:r>
      <w:r>
        <w:rPr>
          <w:rFonts w:hint="eastAsia" w:ascii="宋体" w:hAnsi="宋体" w:cs="宋体"/>
          <w:sz w:val="24"/>
          <w:szCs w:val="20"/>
          <w:lang w:val="en-US" w:eastAsia="zh-CN"/>
        </w:rPr>
        <w:t>8</w:t>
      </w:r>
      <w:r>
        <w:rPr>
          <w:rFonts w:hint="eastAsia" w:ascii="宋体" w:hAnsi="宋体" w:cs="宋体"/>
          <w:sz w:val="24"/>
          <w:szCs w:val="20"/>
        </w:rPr>
        <w:t>.1招标人在本投标人须知前附表第8项规定的时间和地点组织开标会议。</w:t>
      </w:r>
    </w:p>
    <w:p>
      <w:pPr>
        <w:spacing w:line="360" w:lineRule="auto"/>
        <w:ind w:firstLine="480" w:firstLineChars="200"/>
        <w:rPr>
          <w:rFonts w:ascii="宋体" w:hAnsi="宋体" w:cs="宋体"/>
          <w:b/>
          <w:bCs/>
          <w:sz w:val="24"/>
        </w:rPr>
      </w:pPr>
      <w:r>
        <w:rPr>
          <w:rFonts w:hint="eastAsia" w:ascii="宋体" w:hAnsi="宋体" w:cs="宋体"/>
          <w:sz w:val="24"/>
          <w:szCs w:val="20"/>
        </w:rPr>
        <w:t>2</w:t>
      </w:r>
      <w:r>
        <w:rPr>
          <w:rFonts w:hint="eastAsia" w:ascii="宋体" w:hAnsi="宋体" w:cs="宋体"/>
          <w:sz w:val="24"/>
          <w:szCs w:val="20"/>
          <w:lang w:val="en-US" w:eastAsia="zh-CN"/>
        </w:rPr>
        <w:t>8</w:t>
      </w:r>
      <w:r>
        <w:rPr>
          <w:rFonts w:hint="eastAsia" w:ascii="宋体" w:hAnsi="宋体" w:cs="宋体"/>
          <w:sz w:val="24"/>
          <w:szCs w:val="20"/>
        </w:rPr>
        <w:t>.2</w:t>
      </w:r>
      <w:r>
        <w:rPr>
          <w:rFonts w:hint="eastAsia" w:ascii="宋体" w:hAnsi="宋体" w:cs="宋体"/>
          <w:sz w:val="24"/>
        </w:rPr>
        <w:t>各投标人法定代表人或其授权代表应准时参加，开标时</w:t>
      </w:r>
      <w:r>
        <w:rPr>
          <w:rFonts w:hint="eastAsia" w:ascii="宋体" w:hAnsi="宋体" w:cs="宋体"/>
          <w:b/>
          <w:sz w:val="24"/>
        </w:rPr>
        <w:t>参加会议的代表应持有投标人法定代表人授权委托书及委托代理人身份证原件</w:t>
      </w:r>
      <w:r>
        <w:rPr>
          <w:rFonts w:hint="eastAsia" w:ascii="宋体" w:hAnsi="宋体" w:cs="宋体"/>
          <w:sz w:val="24"/>
        </w:rPr>
        <w:t>。投标文件中按要求提供法定代表人授权书。招标代理机构将核验出席开标活动现场的各投标人法定代表人或其授权代表及相关单位人员身份，并组织其分别登记、签到，无关人员不得进入现场。投标人如不派代表参加开标会议的，事后不得对采购相关人员、开标过程和开标结果提出异议</w:t>
      </w:r>
      <w:r>
        <w:rPr>
          <w:rFonts w:hint="eastAsia" w:ascii="宋体" w:hAnsi="宋体" w:cs="宋体"/>
          <w:b/>
          <w:sz w:val="24"/>
          <w:szCs w:val="22"/>
        </w:rPr>
        <w:t>。</w:t>
      </w:r>
    </w:p>
    <w:p>
      <w:pPr>
        <w:spacing w:line="360" w:lineRule="auto"/>
        <w:ind w:firstLine="480" w:firstLineChars="200"/>
        <w:rPr>
          <w:rFonts w:ascii="宋体" w:hAnsi="宋体" w:cs="宋体"/>
          <w:sz w:val="24"/>
        </w:rPr>
      </w:pPr>
      <w:r>
        <w:rPr>
          <w:rFonts w:hint="eastAsia" w:ascii="宋体" w:hAnsi="宋体" w:cs="宋体"/>
          <w:bCs/>
          <w:sz w:val="24"/>
        </w:rPr>
        <w:t>2</w:t>
      </w:r>
      <w:r>
        <w:rPr>
          <w:rFonts w:hint="eastAsia" w:ascii="宋体" w:hAnsi="宋体" w:cs="宋体"/>
          <w:bCs/>
          <w:sz w:val="24"/>
          <w:lang w:val="en-US" w:eastAsia="zh-CN"/>
        </w:rPr>
        <w:t>8</w:t>
      </w:r>
      <w:r>
        <w:rPr>
          <w:rFonts w:hint="eastAsia" w:ascii="宋体" w:hAnsi="宋体" w:cs="宋体"/>
          <w:bCs/>
          <w:sz w:val="24"/>
        </w:rPr>
        <w:t>.3</w:t>
      </w:r>
      <w:r>
        <w:rPr>
          <w:rFonts w:hint="eastAsia" w:ascii="宋体" w:hAnsi="宋体" w:cs="宋体"/>
          <w:sz w:val="24"/>
        </w:rPr>
        <w:t>招标代理机构接收投标文件并予以登记，各投标人法定代表人或其授权代表对投标文件的递交情况进行签字确认。</w:t>
      </w:r>
    </w:p>
    <w:p>
      <w:pPr>
        <w:spacing w:line="360" w:lineRule="auto"/>
        <w:ind w:firstLine="480" w:firstLineChars="200"/>
        <w:rPr>
          <w:rFonts w:ascii="宋体" w:hAnsi="宋体" w:cs="宋体"/>
          <w:sz w:val="24"/>
          <w:szCs w:val="20"/>
        </w:rPr>
      </w:pPr>
      <w:r>
        <w:rPr>
          <w:rFonts w:hint="eastAsia" w:ascii="宋体" w:hAnsi="宋体" w:cs="宋体"/>
          <w:sz w:val="24"/>
          <w:szCs w:val="20"/>
        </w:rPr>
        <w:t>2</w:t>
      </w:r>
      <w:r>
        <w:rPr>
          <w:rFonts w:hint="eastAsia" w:ascii="宋体" w:hAnsi="宋体" w:cs="宋体"/>
          <w:sz w:val="24"/>
          <w:szCs w:val="20"/>
          <w:lang w:val="en-US" w:eastAsia="zh-CN"/>
        </w:rPr>
        <w:t>8</w:t>
      </w:r>
      <w:r>
        <w:rPr>
          <w:rFonts w:hint="eastAsia" w:ascii="宋体" w:hAnsi="宋体" w:cs="宋体"/>
          <w:sz w:val="24"/>
          <w:szCs w:val="20"/>
        </w:rPr>
        <w:t>.4开标会议由招标代理机构组织并主持。开标时，应当由投标人或者其推选的代表检查投标文件的密封情况，也可以由招标人委托的公证机构检查并公证；经确认无误后，由招标代理机构工作人员当众拆封，</w:t>
      </w:r>
      <w:r>
        <w:rPr>
          <w:rFonts w:hint="eastAsia" w:ascii="宋体" w:hAnsi="宋体" w:cs="宋体"/>
          <w:sz w:val="24"/>
        </w:rPr>
        <w:t>按投标人提交投标文件的登记顺序当众拆封、清点投标文件（包括正本、副本）数量，各投标人法定代表人或其授权代表等候招标代理机构拆封商务文件</w:t>
      </w:r>
      <w:r>
        <w:rPr>
          <w:rFonts w:hint="eastAsia" w:ascii="宋体" w:hAnsi="宋体" w:cs="宋体"/>
          <w:sz w:val="24"/>
          <w:szCs w:val="20"/>
        </w:rPr>
        <w:t>，由招标代理机构工作人员宣读投标人名称和招标文件规定的需要宣布的其他内容。</w:t>
      </w:r>
    </w:p>
    <w:p>
      <w:pPr>
        <w:spacing w:line="360" w:lineRule="auto"/>
        <w:ind w:firstLine="482" w:firstLineChars="200"/>
        <w:rPr>
          <w:rFonts w:ascii="宋体" w:hAnsi="宋体" w:cs="宋体"/>
          <w:sz w:val="24"/>
        </w:rPr>
      </w:pPr>
      <w:r>
        <w:rPr>
          <w:rFonts w:hint="eastAsia" w:ascii="宋体" w:hAnsi="宋体" w:cs="宋体"/>
          <w:b/>
          <w:sz w:val="24"/>
        </w:rPr>
        <w:t>2</w:t>
      </w:r>
      <w:r>
        <w:rPr>
          <w:rFonts w:hint="eastAsia" w:ascii="宋体" w:hAnsi="宋体" w:cs="宋体"/>
          <w:b/>
          <w:sz w:val="24"/>
          <w:lang w:val="en-US" w:eastAsia="zh-CN"/>
        </w:rPr>
        <w:t>8</w:t>
      </w:r>
      <w:r>
        <w:rPr>
          <w:rFonts w:hint="eastAsia" w:ascii="宋体" w:hAnsi="宋体" w:cs="宋体"/>
          <w:b/>
          <w:sz w:val="24"/>
        </w:rPr>
        <w:t>.5开标结束后，招标人、招标代理机构应当依法对投标人的资格进行审查。投标人未按照招标文件要求提供其相应的有效资格证明材料的，视为投标人不具备招标文件中规定的资格要求，其投标无效，不得进入评标程序。</w:t>
      </w:r>
    </w:p>
    <w:p>
      <w:pPr>
        <w:spacing w:line="360" w:lineRule="auto"/>
        <w:ind w:firstLine="480" w:firstLineChars="200"/>
        <w:outlineLvl w:val="1"/>
        <w:rPr>
          <w:rFonts w:ascii="宋体" w:hAnsi="宋体" w:cs="宋体"/>
          <w:sz w:val="24"/>
          <w:szCs w:val="20"/>
        </w:rPr>
      </w:pPr>
      <w:bookmarkStart w:id="142" w:name="_Toc233274842"/>
      <w:bookmarkStart w:id="143" w:name="_Toc245897302"/>
      <w:bookmarkStart w:id="144" w:name="_Toc243907602"/>
      <w:bookmarkStart w:id="145" w:name="_Toc243906341"/>
      <w:r>
        <w:rPr>
          <w:rFonts w:hint="eastAsia" w:ascii="宋体" w:hAnsi="宋体" w:cs="宋体"/>
          <w:sz w:val="24"/>
          <w:szCs w:val="20"/>
        </w:rPr>
        <w:t>2</w:t>
      </w:r>
      <w:r>
        <w:rPr>
          <w:rFonts w:hint="eastAsia" w:ascii="宋体" w:hAnsi="宋体" w:cs="宋体"/>
          <w:sz w:val="24"/>
          <w:szCs w:val="20"/>
          <w:lang w:val="en-US" w:eastAsia="zh-CN"/>
        </w:rPr>
        <w:t>9</w:t>
      </w:r>
      <w:r>
        <w:rPr>
          <w:rFonts w:hint="eastAsia" w:ascii="宋体" w:hAnsi="宋体" w:cs="宋体"/>
          <w:sz w:val="24"/>
          <w:szCs w:val="20"/>
        </w:rPr>
        <w:t>、评标委员会</w:t>
      </w:r>
      <w:bookmarkEnd w:id="142"/>
      <w:bookmarkEnd w:id="143"/>
      <w:bookmarkEnd w:id="144"/>
      <w:bookmarkEnd w:id="145"/>
    </w:p>
    <w:p>
      <w:pPr>
        <w:widowControl/>
        <w:spacing w:line="360" w:lineRule="auto"/>
        <w:ind w:firstLine="480" w:firstLineChars="200"/>
        <w:rPr>
          <w:rFonts w:ascii="宋体" w:hAnsi="宋体" w:cs="宋体"/>
          <w:sz w:val="24"/>
          <w:szCs w:val="20"/>
        </w:rPr>
      </w:pPr>
      <w:r>
        <w:rPr>
          <w:rFonts w:hint="eastAsia" w:ascii="宋体" w:hAnsi="宋体" w:cs="宋体"/>
          <w:sz w:val="24"/>
          <w:szCs w:val="20"/>
        </w:rPr>
        <w:t>2</w:t>
      </w:r>
      <w:r>
        <w:rPr>
          <w:rFonts w:hint="eastAsia" w:ascii="宋体" w:hAnsi="宋体" w:cs="宋体"/>
          <w:sz w:val="24"/>
          <w:szCs w:val="20"/>
          <w:lang w:val="en-US" w:eastAsia="zh-CN"/>
        </w:rPr>
        <w:t>9</w:t>
      </w:r>
      <w:r>
        <w:rPr>
          <w:rFonts w:hint="eastAsia" w:ascii="宋体" w:hAnsi="宋体" w:cs="宋体"/>
          <w:sz w:val="24"/>
          <w:szCs w:val="20"/>
        </w:rPr>
        <w:t>.1</w:t>
      </w:r>
      <w:r>
        <w:rPr>
          <w:rFonts w:hint="eastAsia" w:ascii="宋体" w:hAnsi="宋体" w:cs="宋体"/>
          <w:color w:val="000000"/>
          <w:sz w:val="24"/>
        </w:rPr>
        <w:t>评标委员会成员组成：按照《中华人民共和国政府采购法》、《中华人民共和国政府采购法实施条例》、《政府采购货物和服务招标投标管理办法》及相关法律、法规规定组建，由采购人代表和评审专家组成。评标委员会将负责对投标人提交的投标文件进行公开、评审，确保公开、评审过程公正、合法、保密，并向采购人推荐</w:t>
      </w:r>
      <w:r>
        <w:rPr>
          <w:rFonts w:hint="eastAsia" w:ascii="宋体" w:hAnsi="宋体" w:cs="宋体"/>
          <w:color w:val="000000"/>
          <w:sz w:val="24"/>
          <w:lang w:eastAsia="zh-CN"/>
        </w:rPr>
        <w:t>入围</w:t>
      </w:r>
      <w:r>
        <w:rPr>
          <w:rFonts w:hint="eastAsia" w:ascii="宋体" w:hAnsi="宋体" w:cs="宋体"/>
          <w:color w:val="000000"/>
          <w:sz w:val="24"/>
        </w:rPr>
        <w:t>单位。</w:t>
      </w:r>
    </w:p>
    <w:p>
      <w:pPr>
        <w:spacing w:line="360" w:lineRule="auto"/>
        <w:ind w:firstLine="482" w:firstLineChars="200"/>
        <w:outlineLvl w:val="1"/>
        <w:rPr>
          <w:rFonts w:ascii="宋体" w:hAnsi="宋体" w:cs="宋体"/>
          <w:sz w:val="24"/>
          <w:szCs w:val="20"/>
        </w:rPr>
      </w:pPr>
      <w:bookmarkStart w:id="146" w:name="_Toc245897306"/>
      <w:bookmarkStart w:id="147" w:name="_Toc233274845"/>
      <w:bookmarkStart w:id="148" w:name="_Toc243906346"/>
      <w:bookmarkStart w:id="149" w:name="_Toc243907607"/>
      <w:bookmarkStart w:id="150" w:name="_Toc233274843"/>
      <w:bookmarkStart w:id="151" w:name="_Toc243906344"/>
      <w:bookmarkStart w:id="152" w:name="_Toc245897304"/>
      <w:bookmarkStart w:id="153" w:name="_Toc243907605"/>
      <w:r>
        <w:rPr>
          <w:rFonts w:hint="eastAsia" w:ascii="宋体" w:hAnsi="宋体" w:cs="宋体"/>
          <w:b/>
          <w:sz w:val="24"/>
          <w:szCs w:val="20"/>
          <w:lang w:val="en-US" w:eastAsia="zh-CN"/>
        </w:rPr>
        <w:t>30</w:t>
      </w:r>
      <w:r>
        <w:rPr>
          <w:rFonts w:hint="eastAsia" w:ascii="宋体" w:hAnsi="宋体" w:cs="宋体"/>
          <w:b/>
          <w:sz w:val="24"/>
          <w:szCs w:val="20"/>
        </w:rPr>
        <w:t>、重大偏离</w:t>
      </w:r>
      <w:bookmarkEnd w:id="146"/>
      <w:bookmarkEnd w:id="147"/>
      <w:bookmarkEnd w:id="148"/>
      <w:bookmarkEnd w:id="149"/>
    </w:p>
    <w:p>
      <w:pPr>
        <w:spacing w:line="360" w:lineRule="auto"/>
        <w:ind w:firstLine="482" w:firstLineChars="200"/>
        <w:rPr>
          <w:rFonts w:ascii="宋体" w:hAnsi="宋体" w:cs="宋体"/>
          <w:b/>
          <w:sz w:val="24"/>
          <w:szCs w:val="20"/>
        </w:rPr>
      </w:pPr>
      <w:bookmarkStart w:id="154" w:name="_Toc243906347"/>
      <w:bookmarkStart w:id="155" w:name="_Toc233274846"/>
      <w:bookmarkStart w:id="156" w:name="_Toc243907608"/>
      <w:bookmarkStart w:id="157" w:name="_Toc245897307"/>
      <w:r>
        <w:rPr>
          <w:rFonts w:hint="eastAsia" w:ascii="宋体" w:hAnsi="宋体" w:cs="宋体"/>
          <w:b/>
          <w:sz w:val="24"/>
          <w:szCs w:val="20"/>
        </w:rPr>
        <w:t>重大偏离是指实质上影响合同的招标范围、质量和性能、服务期限等，或者实质上不满足招标文件的要求，而且限制了招标人的权力或减轻了投标人的义务。纠正或承认这些偏离将会对其他实质上投标要求的投标人合理的竞争地位产生不公正的影响。</w:t>
      </w:r>
    </w:p>
    <w:p>
      <w:pPr>
        <w:spacing w:line="360" w:lineRule="auto"/>
        <w:ind w:firstLine="482" w:firstLineChars="200"/>
        <w:outlineLvl w:val="1"/>
        <w:rPr>
          <w:rFonts w:ascii="宋体" w:hAnsi="宋体" w:cs="宋体"/>
          <w:b/>
          <w:sz w:val="24"/>
          <w:szCs w:val="20"/>
        </w:rPr>
      </w:pPr>
      <w:r>
        <w:rPr>
          <w:rFonts w:hint="eastAsia" w:ascii="宋体" w:hAnsi="宋体" w:cs="宋体"/>
          <w:b/>
          <w:sz w:val="24"/>
          <w:szCs w:val="20"/>
          <w:lang w:val="en-US" w:eastAsia="zh-CN"/>
        </w:rPr>
        <w:t>31</w:t>
      </w:r>
      <w:r>
        <w:rPr>
          <w:rFonts w:hint="eastAsia" w:ascii="宋体" w:hAnsi="宋体" w:cs="宋体"/>
          <w:b/>
          <w:sz w:val="24"/>
          <w:szCs w:val="20"/>
        </w:rPr>
        <w:t>、</w:t>
      </w:r>
      <w:bookmarkEnd w:id="154"/>
      <w:bookmarkEnd w:id="155"/>
      <w:bookmarkEnd w:id="156"/>
      <w:bookmarkEnd w:id="157"/>
      <w:r>
        <w:rPr>
          <w:rFonts w:hint="eastAsia" w:ascii="宋体" w:hAnsi="宋体" w:cs="宋体"/>
          <w:b/>
          <w:sz w:val="24"/>
          <w:szCs w:val="20"/>
        </w:rPr>
        <w:t>废标</w:t>
      </w:r>
    </w:p>
    <w:p>
      <w:pPr>
        <w:spacing w:line="360" w:lineRule="auto"/>
        <w:ind w:firstLine="482" w:firstLineChars="200"/>
        <w:rPr>
          <w:rFonts w:ascii="宋体" w:hAnsi="宋体" w:cs="宋体"/>
          <w:b/>
          <w:sz w:val="24"/>
          <w:szCs w:val="20"/>
        </w:rPr>
      </w:pPr>
      <w:r>
        <w:rPr>
          <w:rFonts w:hint="eastAsia" w:ascii="宋体" w:hAnsi="宋体" w:cs="宋体"/>
          <w:b/>
          <w:sz w:val="24"/>
          <w:szCs w:val="20"/>
        </w:rPr>
        <w:t>在招标采购中，出现下列情形之一的，应予废标：</w:t>
      </w:r>
    </w:p>
    <w:p>
      <w:pPr>
        <w:spacing w:line="360" w:lineRule="auto"/>
        <w:ind w:firstLine="482" w:firstLineChars="200"/>
        <w:rPr>
          <w:rFonts w:hint="eastAsia" w:ascii="宋体" w:hAnsi="宋体" w:cs="宋体"/>
          <w:b/>
          <w:color w:val="FF0000"/>
          <w:sz w:val="24"/>
          <w:highlight w:val="none"/>
        </w:rPr>
      </w:pPr>
      <w:bookmarkStart w:id="158" w:name="_Toc233274847"/>
      <w:bookmarkStart w:id="159" w:name="_Toc245897308"/>
      <w:bookmarkStart w:id="160" w:name="_Toc243906348"/>
      <w:bookmarkStart w:id="161" w:name="_Toc243907609"/>
      <w:r>
        <w:rPr>
          <w:rFonts w:hint="eastAsia" w:ascii="宋体" w:hAnsi="宋体" w:cs="宋体"/>
          <w:b/>
          <w:color w:val="FF0000"/>
          <w:sz w:val="24"/>
          <w:highlight w:val="none"/>
          <w:lang w:val="en-US" w:eastAsia="zh-CN"/>
        </w:rPr>
        <w:t>31.1</w:t>
      </w:r>
      <w:r>
        <w:rPr>
          <w:rFonts w:hint="eastAsia" w:ascii="宋体" w:hAnsi="宋体" w:cs="宋体"/>
          <w:b/>
          <w:color w:val="FF0000"/>
          <w:sz w:val="24"/>
          <w:highlight w:val="none"/>
          <w:lang w:eastAsia="zh-CN"/>
        </w:rPr>
        <w:t>投标人相应标包的投标总报价</w:t>
      </w:r>
      <w:r>
        <w:rPr>
          <w:rFonts w:hint="eastAsia" w:ascii="宋体" w:hAnsi="宋体" w:cs="宋体"/>
          <w:b/>
          <w:color w:val="FF0000"/>
          <w:sz w:val="24"/>
          <w:highlight w:val="none"/>
        </w:rPr>
        <w:t>高于公布的</w:t>
      </w:r>
      <w:r>
        <w:rPr>
          <w:rFonts w:hint="eastAsia" w:ascii="宋体" w:hAnsi="宋体" w:cs="宋体"/>
          <w:b/>
          <w:color w:val="FF0000"/>
          <w:sz w:val="24"/>
          <w:highlight w:val="none"/>
          <w:lang w:eastAsia="zh-CN"/>
        </w:rPr>
        <w:t>对应标包的</w:t>
      </w:r>
      <w:r>
        <w:rPr>
          <w:rFonts w:hint="eastAsia" w:ascii="宋体" w:hAnsi="宋体" w:cs="宋体"/>
          <w:b/>
          <w:color w:val="FF0000"/>
          <w:sz w:val="24"/>
          <w:highlight w:val="none"/>
        </w:rPr>
        <w:t>项目采购预算；</w:t>
      </w:r>
    </w:p>
    <w:p>
      <w:pPr>
        <w:spacing w:line="360" w:lineRule="auto"/>
        <w:ind w:firstLine="482" w:firstLineChars="20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lang w:val="en-US" w:eastAsia="zh-CN"/>
          <w14:textFill>
            <w14:solidFill>
              <w14:schemeClr w14:val="tx1"/>
            </w14:solidFill>
          </w14:textFill>
        </w:rPr>
        <w:t>31</w:t>
      </w:r>
      <w:r>
        <w:rPr>
          <w:rFonts w:hint="eastAsia" w:ascii="宋体" w:hAnsi="宋体" w:cs="宋体"/>
          <w:b/>
          <w:color w:val="000000" w:themeColor="text1"/>
          <w:sz w:val="24"/>
          <w:highlight w:val="none"/>
          <w14:textFill>
            <w14:solidFill>
              <w14:schemeClr w14:val="tx1"/>
            </w14:solidFill>
          </w14:textFill>
        </w:rPr>
        <w:t>.</w:t>
      </w:r>
      <w:r>
        <w:rPr>
          <w:rFonts w:hint="eastAsia" w:ascii="宋体" w:hAnsi="宋体" w:cs="宋体"/>
          <w:b/>
          <w:color w:val="000000" w:themeColor="text1"/>
          <w:sz w:val="24"/>
          <w:highlight w:val="none"/>
          <w:lang w:val="en-US" w:eastAsia="zh-CN"/>
          <w14:textFill>
            <w14:solidFill>
              <w14:schemeClr w14:val="tx1"/>
            </w14:solidFill>
          </w14:textFill>
        </w:rPr>
        <w:t>2</w:t>
      </w:r>
      <w:r>
        <w:rPr>
          <w:rFonts w:hint="eastAsia" w:ascii="宋体" w:hAnsi="宋体" w:cs="宋体"/>
          <w:b/>
          <w:color w:val="000000" w:themeColor="text1"/>
          <w:sz w:val="24"/>
          <w:highlight w:val="none"/>
          <w14:textFill>
            <w14:solidFill>
              <w14:schemeClr w14:val="tx1"/>
            </w14:solidFill>
          </w14:textFill>
        </w:rPr>
        <w:t>符合专业条件的投标人或者对招标文件作实质响应的投标人不足三家的；</w:t>
      </w:r>
    </w:p>
    <w:p>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lang w:val="en-US" w:eastAsia="zh-CN"/>
          <w14:textFill>
            <w14:solidFill>
              <w14:schemeClr w14:val="tx1"/>
            </w14:solidFill>
          </w14:textFill>
        </w:rPr>
        <w:t>31</w:t>
      </w:r>
      <w:r>
        <w:rPr>
          <w:rFonts w:hint="eastAsia" w:ascii="宋体" w:hAnsi="宋体" w:cs="宋体"/>
          <w:b/>
          <w:color w:val="000000" w:themeColor="text1"/>
          <w:sz w:val="24"/>
          <w:highlight w:val="none"/>
          <w14:textFill>
            <w14:solidFill>
              <w14:schemeClr w14:val="tx1"/>
            </w14:solidFill>
          </w14:textFill>
        </w:rPr>
        <w:t>.</w:t>
      </w:r>
      <w:r>
        <w:rPr>
          <w:rFonts w:hint="eastAsia" w:ascii="宋体" w:hAnsi="宋体" w:cs="宋体"/>
          <w:b/>
          <w:color w:val="000000" w:themeColor="text1"/>
          <w:sz w:val="24"/>
          <w:highlight w:val="none"/>
          <w:lang w:val="en-US" w:eastAsia="zh-CN"/>
          <w14:textFill>
            <w14:solidFill>
              <w14:schemeClr w14:val="tx1"/>
            </w14:solidFill>
          </w14:textFill>
        </w:rPr>
        <w:t>3</w:t>
      </w:r>
      <w:r>
        <w:rPr>
          <w:rFonts w:hint="eastAsia" w:ascii="宋体" w:hAnsi="宋体" w:cs="宋体"/>
          <w:b/>
          <w:color w:val="000000" w:themeColor="text1"/>
          <w:sz w:val="24"/>
          <w:highlight w:val="none"/>
          <w14:textFill>
            <w14:solidFill>
              <w14:schemeClr w14:val="tx1"/>
            </w14:solidFill>
          </w14:textFill>
        </w:rPr>
        <w:t>出现影响采购公正的违法、违规行为的；</w:t>
      </w:r>
    </w:p>
    <w:p>
      <w:pPr>
        <w:pageBreakBefore w:val="0"/>
        <w:kinsoku/>
        <w:topLinePunct w:val="0"/>
        <w:bidi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lang w:val="en-US" w:eastAsia="zh-CN"/>
          <w14:textFill>
            <w14:solidFill>
              <w14:schemeClr w14:val="tx1"/>
            </w14:solidFill>
          </w14:textFill>
        </w:rPr>
        <w:t>31</w:t>
      </w:r>
      <w:r>
        <w:rPr>
          <w:rFonts w:hint="eastAsia" w:ascii="宋体" w:hAnsi="宋体" w:cs="宋体"/>
          <w:b/>
          <w:color w:val="000000" w:themeColor="text1"/>
          <w:sz w:val="24"/>
          <w:highlight w:val="none"/>
          <w14:textFill>
            <w14:solidFill>
              <w14:schemeClr w14:val="tx1"/>
            </w14:solidFill>
          </w14:textFill>
        </w:rPr>
        <w:t>.</w:t>
      </w:r>
      <w:r>
        <w:rPr>
          <w:rFonts w:hint="eastAsia" w:ascii="宋体" w:hAnsi="宋体" w:cs="宋体"/>
          <w:b/>
          <w:color w:val="000000" w:themeColor="text1"/>
          <w:sz w:val="24"/>
          <w:highlight w:val="none"/>
          <w:lang w:val="en-US" w:eastAsia="zh-CN"/>
          <w14:textFill>
            <w14:solidFill>
              <w14:schemeClr w14:val="tx1"/>
            </w14:solidFill>
          </w14:textFill>
        </w:rPr>
        <w:t>4</w:t>
      </w:r>
      <w:r>
        <w:rPr>
          <w:rFonts w:hint="eastAsia" w:ascii="宋体" w:hAnsi="宋体" w:eastAsia="宋体" w:cs="宋体"/>
          <w:b/>
          <w:color w:val="000000" w:themeColor="text1"/>
          <w:sz w:val="24"/>
          <w:szCs w:val="24"/>
          <w:highlight w:val="none"/>
          <w14:textFill>
            <w14:solidFill>
              <w14:schemeClr w14:val="tx1"/>
            </w14:solidFill>
          </w14:textFill>
        </w:rPr>
        <w:t>投标人的报价均超过了采购预算，采购人不能支付的</w:t>
      </w:r>
      <w:r>
        <w:rPr>
          <w:rFonts w:hint="eastAsia" w:ascii="宋体" w:hAnsi="宋体" w:cs="宋体"/>
          <w:b/>
          <w:color w:val="000000" w:themeColor="text1"/>
          <w:sz w:val="24"/>
          <w:highlight w:val="none"/>
          <w14:textFill>
            <w14:solidFill>
              <w14:schemeClr w14:val="tx1"/>
            </w14:solidFill>
          </w14:textFill>
        </w:rPr>
        <w:t>；</w:t>
      </w:r>
    </w:p>
    <w:p>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lang w:val="en-US" w:eastAsia="zh-CN"/>
          <w14:textFill>
            <w14:solidFill>
              <w14:schemeClr w14:val="tx1"/>
            </w14:solidFill>
          </w14:textFill>
        </w:rPr>
        <w:t>31</w:t>
      </w:r>
      <w:r>
        <w:rPr>
          <w:rFonts w:hint="eastAsia" w:ascii="宋体" w:hAnsi="宋体" w:cs="宋体"/>
          <w:b/>
          <w:color w:val="000000" w:themeColor="text1"/>
          <w:sz w:val="24"/>
          <w:highlight w:val="none"/>
          <w14:textFill>
            <w14:solidFill>
              <w14:schemeClr w14:val="tx1"/>
            </w14:solidFill>
          </w14:textFill>
        </w:rPr>
        <w:t>.</w:t>
      </w:r>
      <w:r>
        <w:rPr>
          <w:rFonts w:hint="eastAsia" w:ascii="宋体" w:hAnsi="宋体" w:cs="宋体"/>
          <w:b/>
          <w:color w:val="000000" w:themeColor="text1"/>
          <w:sz w:val="24"/>
          <w:highlight w:val="none"/>
          <w:lang w:val="en-US" w:eastAsia="zh-CN"/>
          <w14:textFill>
            <w14:solidFill>
              <w14:schemeClr w14:val="tx1"/>
            </w14:solidFill>
          </w14:textFill>
        </w:rPr>
        <w:t>5</w:t>
      </w:r>
      <w:r>
        <w:rPr>
          <w:rFonts w:hint="eastAsia" w:ascii="宋体" w:hAnsi="宋体" w:cs="宋体"/>
          <w:b/>
          <w:color w:val="000000" w:themeColor="text1"/>
          <w:sz w:val="24"/>
          <w:highlight w:val="none"/>
          <w14:textFill>
            <w14:solidFill>
              <w14:schemeClr w14:val="tx1"/>
            </w14:solidFill>
          </w14:textFill>
        </w:rPr>
        <w:t>因重大变故，采购任务取消的；</w:t>
      </w:r>
    </w:p>
    <w:p>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lang w:val="en-US" w:eastAsia="zh-CN"/>
          <w14:textFill>
            <w14:solidFill>
              <w14:schemeClr w14:val="tx1"/>
            </w14:solidFill>
          </w14:textFill>
        </w:rPr>
        <w:t>31</w:t>
      </w:r>
      <w:r>
        <w:rPr>
          <w:rFonts w:hint="eastAsia" w:ascii="宋体" w:hAnsi="宋体" w:cs="宋体"/>
          <w:b/>
          <w:color w:val="000000" w:themeColor="text1"/>
          <w:sz w:val="24"/>
          <w:highlight w:val="none"/>
          <w14:textFill>
            <w14:solidFill>
              <w14:schemeClr w14:val="tx1"/>
            </w14:solidFill>
          </w14:textFill>
        </w:rPr>
        <w:t>.</w:t>
      </w:r>
      <w:r>
        <w:rPr>
          <w:rFonts w:hint="eastAsia" w:ascii="宋体" w:hAnsi="宋体" w:cs="宋体"/>
          <w:b/>
          <w:color w:val="000000" w:themeColor="text1"/>
          <w:sz w:val="24"/>
          <w:highlight w:val="none"/>
          <w:lang w:val="en-US" w:eastAsia="zh-CN"/>
          <w14:textFill>
            <w14:solidFill>
              <w14:schemeClr w14:val="tx1"/>
            </w14:solidFill>
          </w14:textFill>
        </w:rPr>
        <w:t>6</w:t>
      </w:r>
      <w:r>
        <w:rPr>
          <w:rFonts w:hint="eastAsia" w:ascii="宋体" w:hAnsi="宋体" w:cs="宋体"/>
          <w:b/>
          <w:color w:val="000000" w:themeColor="text1"/>
          <w:sz w:val="24"/>
          <w:highlight w:val="none"/>
          <w14:textFill>
            <w14:solidFill>
              <w14:schemeClr w14:val="tx1"/>
            </w14:solidFill>
          </w14:textFill>
        </w:rPr>
        <w:t>《中华人民共和国政府采购法》及相关法律法规及招标文件明确规定废标的其他情形。</w:t>
      </w:r>
    </w:p>
    <w:p>
      <w:pPr>
        <w:spacing w:line="360" w:lineRule="auto"/>
        <w:ind w:firstLine="482" w:firstLineChars="200"/>
        <w:outlineLvl w:val="1"/>
        <w:rPr>
          <w:rFonts w:ascii="宋体" w:hAnsi="宋体" w:cs="宋体"/>
          <w:b/>
          <w:sz w:val="24"/>
          <w:szCs w:val="20"/>
        </w:rPr>
      </w:pPr>
      <w:r>
        <w:rPr>
          <w:rFonts w:hint="eastAsia" w:ascii="宋体" w:hAnsi="宋体" w:cs="宋体"/>
          <w:b/>
          <w:sz w:val="24"/>
          <w:szCs w:val="20"/>
          <w:lang w:val="en-US" w:eastAsia="zh-CN"/>
        </w:rPr>
        <w:t>32</w:t>
      </w:r>
      <w:r>
        <w:rPr>
          <w:rFonts w:hint="eastAsia" w:ascii="宋体" w:hAnsi="宋体" w:cs="宋体"/>
          <w:b/>
          <w:sz w:val="24"/>
          <w:szCs w:val="20"/>
        </w:rPr>
        <w:t>、投标人串通投标</w:t>
      </w:r>
    </w:p>
    <w:p>
      <w:pPr>
        <w:spacing w:line="360" w:lineRule="auto"/>
        <w:ind w:firstLine="482" w:firstLineChars="200"/>
        <w:rPr>
          <w:rFonts w:ascii="宋体" w:hAnsi="宋体" w:cs="宋体"/>
          <w:b/>
          <w:sz w:val="24"/>
          <w:szCs w:val="20"/>
        </w:rPr>
      </w:pPr>
      <w:r>
        <w:rPr>
          <w:rFonts w:hint="eastAsia" w:ascii="宋体" w:hAnsi="宋体" w:cs="宋体"/>
          <w:b/>
          <w:sz w:val="24"/>
          <w:szCs w:val="20"/>
        </w:rPr>
        <w:t>有下列情形之一的，视为投标人串通投标，其投标无效：</w:t>
      </w:r>
    </w:p>
    <w:p>
      <w:pPr>
        <w:spacing w:line="360" w:lineRule="auto"/>
        <w:ind w:firstLine="482" w:firstLineChars="200"/>
        <w:rPr>
          <w:rFonts w:ascii="宋体" w:hAnsi="宋体" w:cs="宋体"/>
          <w:b/>
          <w:sz w:val="24"/>
          <w:szCs w:val="20"/>
        </w:rPr>
      </w:pPr>
      <w:r>
        <w:rPr>
          <w:rFonts w:hint="eastAsia" w:ascii="宋体" w:hAnsi="宋体" w:cs="宋体"/>
          <w:b/>
          <w:sz w:val="24"/>
          <w:szCs w:val="20"/>
        </w:rPr>
        <w:t>3</w:t>
      </w:r>
      <w:r>
        <w:rPr>
          <w:rFonts w:hint="eastAsia" w:ascii="宋体" w:hAnsi="宋体" w:cs="宋体"/>
          <w:b/>
          <w:sz w:val="24"/>
          <w:szCs w:val="20"/>
          <w:lang w:val="en-US" w:eastAsia="zh-CN"/>
        </w:rPr>
        <w:t>2</w:t>
      </w:r>
      <w:r>
        <w:rPr>
          <w:rFonts w:hint="eastAsia" w:ascii="宋体" w:hAnsi="宋体" w:cs="宋体"/>
          <w:b/>
          <w:sz w:val="24"/>
          <w:szCs w:val="20"/>
        </w:rPr>
        <w:t>.1不同投标人的投标文件由同一单位或者个人编制；</w:t>
      </w:r>
    </w:p>
    <w:p>
      <w:pPr>
        <w:spacing w:line="360" w:lineRule="auto"/>
        <w:ind w:firstLine="482" w:firstLineChars="200"/>
        <w:rPr>
          <w:rFonts w:ascii="宋体" w:hAnsi="宋体" w:cs="宋体"/>
          <w:b/>
          <w:sz w:val="24"/>
          <w:szCs w:val="20"/>
        </w:rPr>
      </w:pPr>
      <w:r>
        <w:rPr>
          <w:rFonts w:hint="eastAsia" w:ascii="宋体" w:hAnsi="宋体" w:cs="宋体"/>
          <w:b/>
          <w:sz w:val="24"/>
          <w:szCs w:val="20"/>
        </w:rPr>
        <w:t>3</w:t>
      </w:r>
      <w:r>
        <w:rPr>
          <w:rFonts w:hint="eastAsia" w:ascii="宋体" w:hAnsi="宋体" w:cs="宋体"/>
          <w:b/>
          <w:sz w:val="24"/>
          <w:szCs w:val="20"/>
          <w:lang w:val="en-US" w:eastAsia="zh-CN"/>
        </w:rPr>
        <w:t>2</w:t>
      </w:r>
      <w:r>
        <w:rPr>
          <w:rFonts w:hint="eastAsia" w:ascii="宋体" w:hAnsi="宋体" w:cs="宋体"/>
          <w:b/>
          <w:sz w:val="24"/>
          <w:szCs w:val="20"/>
        </w:rPr>
        <w:t>.2不同投标人委托同一单位或者个人办理投标事宜；</w:t>
      </w:r>
    </w:p>
    <w:p>
      <w:pPr>
        <w:spacing w:line="360" w:lineRule="auto"/>
        <w:ind w:firstLine="482" w:firstLineChars="200"/>
        <w:rPr>
          <w:rFonts w:ascii="宋体" w:hAnsi="宋体" w:cs="宋体"/>
          <w:b/>
          <w:sz w:val="24"/>
          <w:szCs w:val="20"/>
        </w:rPr>
      </w:pPr>
      <w:r>
        <w:rPr>
          <w:rFonts w:hint="eastAsia" w:ascii="宋体" w:hAnsi="宋体" w:cs="宋体"/>
          <w:b/>
          <w:sz w:val="24"/>
          <w:szCs w:val="20"/>
        </w:rPr>
        <w:t>3</w:t>
      </w:r>
      <w:r>
        <w:rPr>
          <w:rFonts w:hint="eastAsia" w:ascii="宋体" w:hAnsi="宋体" w:cs="宋体"/>
          <w:b/>
          <w:sz w:val="24"/>
          <w:szCs w:val="20"/>
          <w:lang w:val="en-US" w:eastAsia="zh-CN"/>
        </w:rPr>
        <w:t>2</w:t>
      </w:r>
      <w:r>
        <w:rPr>
          <w:rFonts w:hint="eastAsia" w:ascii="宋体" w:hAnsi="宋体" w:cs="宋体"/>
          <w:b/>
          <w:sz w:val="24"/>
          <w:szCs w:val="20"/>
        </w:rPr>
        <w:t>.3不同投标人的投标文件载明的项目管理成员或者联系人员为同一人；</w:t>
      </w:r>
    </w:p>
    <w:p>
      <w:pPr>
        <w:spacing w:line="360" w:lineRule="auto"/>
        <w:ind w:firstLine="482" w:firstLineChars="200"/>
        <w:rPr>
          <w:rFonts w:ascii="宋体" w:hAnsi="宋体" w:cs="宋体"/>
          <w:b/>
          <w:sz w:val="24"/>
          <w:szCs w:val="20"/>
        </w:rPr>
      </w:pPr>
      <w:r>
        <w:rPr>
          <w:rFonts w:hint="eastAsia" w:ascii="宋体" w:hAnsi="宋体" w:cs="宋体"/>
          <w:b/>
          <w:sz w:val="24"/>
          <w:szCs w:val="20"/>
        </w:rPr>
        <w:t>3</w:t>
      </w:r>
      <w:r>
        <w:rPr>
          <w:rFonts w:hint="eastAsia" w:ascii="宋体" w:hAnsi="宋体" w:cs="宋体"/>
          <w:b/>
          <w:sz w:val="24"/>
          <w:szCs w:val="20"/>
          <w:lang w:val="en-US" w:eastAsia="zh-CN"/>
        </w:rPr>
        <w:t>2</w:t>
      </w:r>
      <w:r>
        <w:rPr>
          <w:rFonts w:hint="eastAsia" w:ascii="宋体" w:hAnsi="宋体" w:cs="宋体"/>
          <w:b/>
          <w:sz w:val="24"/>
          <w:szCs w:val="20"/>
        </w:rPr>
        <w:t>.4不同投标人的投标文件异常一致或者投标报价呈规律性差异；</w:t>
      </w:r>
    </w:p>
    <w:p>
      <w:pPr>
        <w:spacing w:line="360" w:lineRule="auto"/>
        <w:ind w:firstLine="482" w:firstLineChars="200"/>
        <w:rPr>
          <w:rFonts w:ascii="宋体" w:hAnsi="宋体" w:cs="宋体"/>
          <w:b/>
          <w:sz w:val="24"/>
          <w:szCs w:val="20"/>
        </w:rPr>
      </w:pPr>
      <w:r>
        <w:rPr>
          <w:rFonts w:hint="eastAsia" w:ascii="宋体" w:hAnsi="宋体" w:cs="宋体"/>
          <w:b/>
          <w:sz w:val="24"/>
          <w:szCs w:val="20"/>
        </w:rPr>
        <w:t>3</w:t>
      </w:r>
      <w:r>
        <w:rPr>
          <w:rFonts w:hint="eastAsia" w:ascii="宋体" w:hAnsi="宋体" w:cs="宋体"/>
          <w:b/>
          <w:sz w:val="24"/>
          <w:szCs w:val="20"/>
          <w:lang w:val="en-US" w:eastAsia="zh-CN"/>
        </w:rPr>
        <w:t>2</w:t>
      </w:r>
      <w:r>
        <w:rPr>
          <w:rFonts w:hint="eastAsia" w:ascii="宋体" w:hAnsi="宋体" w:cs="宋体"/>
          <w:b/>
          <w:sz w:val="24"/>
          <w:szCs w:val="20"/>
        </w:rPr>
        <w:t>.5不同投标人的投标文件相互混装；</w:t>
      </w:r>
    </w:p>
    <w:p>
      <w:pPr>
        <w:spacing w:line="360" w:lineRule="auto"/>
        <w:ind w:firstLine="482" w:firstLineChars="200"/>
        <w:rPr>
          <w:rFonts w:hint="eastAsia" w:ascii="宋体" w:hAnsi="宋体" w:cs="宋体"/>
          <w:b/>
          <w:sz w:val="24"/>
          <w:szCs w:val="20"/>
        </w:rPr>
      </w:pPr>
      <w:r>
        <w:rPr>
          <w:rFonts w:hint="eastAsia" w:ascii="宋体" w:hAnsi="宋体" w:cs="宋体"/>
          <w:b/>
          <w:sz w:val="24"/>
          <w:szCs w:val="20"/>
        </w:rPr>
        <w:t>3</w:t>
      </w:r>
      <w:r>
        <w:rPr>
          <w:rFonts w:hint="eastAsia" w:ascii="宋体" w:hAnsi="宋体" w:cs="宋体"/>
          <w:b/>
          <w:sz w:val="24"/>
          <w:szCs w:val="20"/>
          <w:lang w:val="en-US" w:eastAsia="zh-CN"/>
        </w:rPr>
        <w:t>2</w:t>
      </w:r>
      <w:r>
        <w:rPr>
          <w:rFonts w:hint="eastAsia" w:ascii="宋体" w:hAnsi="宋体" w:cs="宋体"/>
          <w:b/>
          <w:sz w:val="24"/>
          <w:szCs w:val="20"/>
        </w:rPr>
        <w:t>.6不同投标人的投标保证金从同一单位或者个人的账户转出。</w:t>
      </w:r>
    </w:p>
    <w:p>
      <w:pPr>
        <w:spacing w:line="360" w:lineRule="auto"/>
        <w:ind w:firstLine="482" w:firstLineChars="200"/>
        <w:outlineLvl w:val="1"/>
        <w:rPr>
          <w:rFonts w:ascii="宋体" w:hAnsi="宋体" w:cs="宋体"/>
          <w:b/>
          <w:sz w:val="24"/>
          <w:szCs w:val="20"/>
        </w:rPr>
      </w:pPr>
      <w:r>
        <w:rPr>
          <w:rFonts w:hint="eastAsia" w:ascii="宋体" w:hAnsi="宋体" w:cs="宋体"/>
          <w:b/>
          <w:sz w:val="24"/>
          <w:szCs w:val="20"/>
        </w:rPr>
        <w:t>3</w:t>
      </w:r>
      <w:r>
        <w:rPr>
          <w:rFonts w:hint="eastAsia" w:ascii="宋体" w:hAnsi="宋体" w:cs="宋体"/>
          <w:b/>
          <w:sz w:val="24"/>
          <w:szCs w:val="20"/>
          <w:lang w:val="en-US" w:eastAsia="zh-CN"/>
        </w:rPr>
        <w:t>3</w:t>
      </w:r>
      <w:r>
        <w:rPr>
          <w:rFonts w:hint="eastAsia" w:ascii="宋体" w:hAnsi="宋体" w:cs="宋体"/>
          <w:b/>
          <w:sz w:val="24"/>
          <w:szCs w:val="20"/>
        </w:rPr>
        <w:t>、投标无效：投标人存在下列情况之一的，其投标无效:</w:t>
      </w:r>
    </w:p>
    <w:p>
      <w:pPr>
        <w:spacing w:line="360" w:lineRule="auto"/>
        <w:ind w:firstLine="482" w:firstLineChars="200"/>
        <w:outlineLvl w:val="1"/>
        <w:rPr>
          <w:rFonts w:ascii="宋体" w:hAnsi="宋体" w:cs="宋体"/>
          <w:b/>
          <w:sz w:val="24"/>
          <w:szCs w:val="20"/>
        </w:rPr>
      </w:pPr>
      <w:r>
        <w:rPr>
          <w:rFonts w:hint="eastAsia" w:ascii="宋体" w:hAnsi="宋体" w:cs="宋体"/>
          <w:b/>
          <w:sz w:val="24"/>
          <w:szCs w:val="20"/>
        </w:rPr>
        <w:t>3</w:t>
      </w:r>
      <w:r>
        <w:rPr>
          <w:rFonts w:hint="eastAsia" w:ascii="宋体" w:hAnsi="宋体" w:cs="宋体"/>
          <w:b/>
          <w:sz w:val="24"/>
          <w:szCs w:val="20"/>
          <w:lang w:val="en-US" w:eastAsia="zh-CN"/>
        </w:rPr>
        <w:t>3</w:t>
      </w:r>
      <w:r>
        <w:rPr>
          <w:rFonts w:hint="eastAsia" w:ascii="宋体" w:hAnsi="宋体" w:cs="宋体"/>
          <w:b/>
          <w:sz w:val="24"/>
          <w:szCs w:val="20"/>
        </w:rPr>
        <w:t>.1未按照招标文件的规定提交投标保证金的；</w:t>
      </w:r>
    </w:p>
    <w:p>
      <w:pPr>
        <w:spacing w:line="360" w:lineRule="auto"/>
        <w:ind w:firstLine="482" w:firstLineChars="200"/>
        <w:outlineLvl w:val="1"/>
        <w:rPr>
          <w:rFonts w:ascii="宋体" w:hAnsi="宋体" w:cs="宋体"/>
          <w:b/>
          <w:sz w:val="24"/>
          <w:szCs w:val="20"/>
        </w:rPr>
      </w:pPr>
      <w:r>
        <w:rPr>
          <w:rFonts w:hint="eastAsia" w:ascii="宋体" w:hAnsi="宋体" w:cs="宋体"/>
          <w:b/>
          <w:sz w:val="24"/>
          <w:szCs w:val="20"/>
        </w:rPr>
        <w:t>3</w:t>
      </w:r>
      <w:r>
        <w:rPr>
          <w:rFonts w:hint="eastAsia" w:ascii="宋体" w:hAnsi="宋体" w:cs="宋体"/>
          <w:b/>
          <w:sz w:val="24"/>
          <w:szCs w:val="20"/>
          <w:lang w:val="en-US" w:eastAsia="zh-CN"/>
        </w:rPr>
        <w:t>3</w:t>
      </w:r>
      <w:r>
        <w:rPr>
          <w:rFonts w:hint="eastAsia" w:ascii="宋体" w:hAnsi="宋体" w:cs="宋体"/>
          <w:b/>
          <w:sz w:val="24"/>
          <w:szCs w:val="20"/>
        </w:rPr>
        <w:t>.2投标文件未按招标文件要求签署、盖章的；</w:t>
      </w:r>
    </w:p>
    <w:p>
      <w:pPr>
        <w:spacing w:line="360" w:lineRule="auto"/>
        <w:ind w:firstLine="482" w:firstLineChars="200"/>
        <w:outlineLvl w:val="1"/>
        <w:rPr>
          <w:rFonts w:ascii="宋体" w:hAnsi="宋体" w:cs="宋体"/>
          <w:b/>
          <w:sz w:val="24"/>
          <w:szCs w:val="20"/>
        </w:rPr>
      </w:pPr>
      <w:r>
        <w:rPr>
          <w:rFonts w:hint="eastAsia" w:ascii="宋体" w:hAnsi="宋体" w:cs="宋体"/>
          <w:b/>
          <w:sz w:val="24"/>
          <w:szCs w:val="20"/>
        </w:rPr>
        <w:t>3</w:t>
      </w:r>
      <w:r>
        <w:rPr>
          <w:rFonts w:hint="eastAsia" w:ascii="宋体" w:hAnsi="宋体" w:cs="宋体"/>
          <w:b/>
          <w:sz w:val="24"/>
          <w:szCs w:val="20"/>
          <w:lang w:val="en-US" w:eastAsia="zh-CN"/>
        </w:rPr>
        <w:t>3</w:t>
      </w:r>
      <w:r>
        <w:rPr>
          <w:rFonts w:hint="eastAsia" w:ascii="宋体" w:hAnsi="宋体" w:cs="宋体"/>
          <w:b/>
          <w:sz w:val="24"/>
          <w:szCs w:val="20"/>
        </w:rPr>
        <w:t>.3不具备招标文件中规定的资格要求的；</w:t>
      </w:r>
    </w:p>
    <w:p>
      <w:pPr>
        <w:spacing w:line="360" w:lineRule="auto"/>
        <w:ind w:firstLine="482" w:firstLineChars="200"/>
        <w:outlineLvl w:val="1"/>
        <w:rPr>
          <w:rFonts w:ascii="宋体" w:hAnsi="宋体" w:cs="宋体"/>
          <w:b/>
          <w:sz w:val="24"/>
          <w:szCs w:val="20"/>
        </w:rPr>
      </w:pPr>
      <w:r>
        <w:rPr>
          <w:rFonts w:hint="eastAsia" w:ascii="宋体" w:hAnsi="宋体" w:cs="宋体"/>
          <w:b/>
          <w:sz w:val="24"/>
          <w:szCs w:val="20"/>
        </w:rPr>
        <w:t>3</w:t>
      </w:r>
      <w:r>
        <w:rPr>
          <w:rFonts w:hint="eastAsia" w:ascii="宋体" w:hAnsi="宋体" w:cs="宋体"/>
          <w:b/>
          <w:sz w:val="24"/>
          <w:szCs w:val="20"/>
          <w:lang w:val="en-US" w:eastAsia="zh-CN"/>
        </w:rPr>
        <w:t>3</w:t>
      </w:r>
      <w:r>
        <w:rPr>
          <w:rFonts w:hint="eastAsia" w:ascii="宋体" w:hAnsi="宋体" w:cs="宋体"/>
          <w:b/>
          <w:sz w:val="24"/>
          <w:szCs w:val="20"/>
        </w:rPr>
        <w:t>.4报价超过招标文件中规定的预算金额或者最高限价的；</w:t>
      </w:r>
    </w:p>
    <w:p>
      <w:pPr>
        <w:spacing w:line="360" w:lineRule="auto"/>
        <w:ind w:firstLine="482" w:firstLineChars="200"/>
        <w:outlineLvl w:val="1"/>
        <w:rPr>
          <w:rFonts w:ascii="宋体" w:hAnsi="宋体" w:cs="宋体"/>
          <w:b/>
          <w:sz w:val="24"/>
          <w:szCs w:val="20"/>
        </w:rPr>
      </w:pPr>
      <w:r>
        <w:rPr>
          <w:rFonts w:hint="eastAsia" w:ascii="宋体" w:hAnsi="宋体" w:cs="宋体"/>
          <w:b/>
          <w:sz w:val="24"/>
          <w:szCs w:val="20"/>
        </w:rPr>
        <w:t>3</w:t>
      </w:r>
      <w:r>
        <w:rPr>
          <w:rFonts w:hint="eastAsia" w:ascii="宋体" w:hAnsi="宋体" w:cs="宋体"/>
          <w:b/>
          <w:sz w:val="24"/>
          <w:szCs w:val="20"/>
          <w:lang w:val="en-US" w:eastAsia="zh-CN"/>
        </w:rPr>
        <w:t>3</w:t>
      </w:r>
      <w:r>
        <w:rPr>
          <w:rFonts w:hint="eastAsia" w:ascii="宋体" w:hAnsi="宋体" w:cs="宋体"/>
          <w:b/>
          <w:sz w:val="24"/>
          <w:szCs w:val="20"/>
        </w:rPr>
        <w:t>.5投标文件含有招标人不能接受的附加条件的;</w:t>
      </w:r>
    </w:p>
    <w:p>
      <w:pPr>
        <w:spacing w:line="360" w:lineRule="auto"/>
        <w:ind w:firstLine="482" w:firstLineChars="200"/>
        <w:outlineLvl w:val="1"/>
        <w:rPr>
          <w:rFonts w:hint="eastAsia" w:ascii="宋体" w:hAnsi="宋体" w:cs="宋体"/>
          <w:b/>
          <w:sz w:val="24"/>
        </w:rPr>
      </w:pPr>
      <w:r>
        <w:rPr>
          <w:rFonts w:hint="eastAsia" w:ascii="宋体" w:hAnsi="宋体" w:cs="宋体"/>
          <w:b/>
          <w:sz w:val="24"/>
          <w:szCs w:val="20"/>
        </w:rPr>
        <w:t>3</w:t>
      </w:r>
      <w:r>
        <w:rPr>
          <w:rFonts w:hint="eastAsia" w:ascii="宋体" w:hAnsi="宋体" w:cs="宋体"/>
          <w:b/>
          <w:sz w:val="24"/>
          <w:szCs w:val="20"/>
          <w:lang w:val="en-US" w:eastAsia="zh-CN"/>
        </w:rPr>
        <w:t>3</w:t>
      </w:r>
      <w:r>
        <w:rPr>
          <w:rFonts w:hint="eastAsia" w:ascii="宋体" w:hAnsi="宋体" w:cs="宋体"/>
          <w:b/>
          <w:sz w:val="24"/>
          <w:szCs w:val="20"/>
        </w:rPr>
        <w:t>.6《中华人民共和国政府采购法》、《中华人民共和国政府采购法实施条例》、《政府采购货物和服务招标投标管理办法》及相关法律法规及招标文件明确规定可以作无效投标文件的其他情形。</w:t>
      </w:r>
      <w:bookmarkEnd w:id="150"/>
      <w:bookmarkEnd w:id="151"/>
      <w:bookmarkEnd w:id="152"/>
      <w:bookmarkEnd w:id="153"/>
      <w:bookmarkEnd w:id="158"/>
      <w:bookmarkEnd w:id="159"/>
      <w:bookmarkEnd w:id="160"/>
      <w:bookmarkEnd w:id="161"/>
    </w:p>
    <w:p>
      <w:pPr>
        <w:spacing w:line="360" w:lineRule="auto"/>
        <w:ind w:firstLine="482" w:firstLineChars="200"/>
        <w:outlineLvl w:val="1"/>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w:t>
      </w:r>
      <w:r>
        <w:rPr>
          <w:rFonts w:hint="eastAsia" w:ascii="宋体" w:hAnsi="宋体" w:cs="宋体"/>
          <w:b/>
          <w:color w:val="000000" w:themeColor="text1"/>
          <w:sz w:val="24"/>
          <w:highlight w:val="none"/>
          <w:lang w:val="en-US" w:eastAsia="zh-CN"/>
          <w14:textFill>
            <w14:solidFill>
              <w14:schemeClr w14:val="tx1"/>
            </w14:solidFill>
          </w14:textFill>
        </w:rPr>
        <w:t>4</w:t>
      </w:r>
      <w:r>
        <w:rPr>
          <w:rFonts w:hint="eastAsia" w:ascii="宋体" w:hAnsi="宋体" w:cs="宋体"/>
          <w:b/>
          <w:color w:val="000000" w:themeColor="text1"/>
          <w:sz w:val="24"/>
          <w:highlight w:val="none"/>
          <w14:textFill>
            <w14:solidFill>
              <w14:schemeClr w14:val="tx1"/>
            </w14:solidFill>
          </w14:textFill>
        </w:rPr>
        <w:t>、评标方法</w:t>
      </w:r>
    </w:p>
    <w:p>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w:t>
      </w:r>
      <w:r>
        <w:rPr>
          <w:rFonts w:hint="eastAsia" w:ascii="宋体" w:hAnsi="宋体" w:cs="宋体"/>
          <w:b/>
          <w:color w:val="000000" w:themeColor="text1"/>
          <w:sz w:val="24"/>
          <w:highlight w:val="none"/>
          <w:lang w:val="en-US" w:eastAsia="zh-CN"/>
          <w14:textFill>
            <w14:solidFill>
              <w14:schemeClr w14:val="tx1"/>
            </w14:solidFill>
          </w14:textFill>
        </w:rPr>
        <w:t>4</w:t>
      </w:r>
      <w:r>
        <w:rPr>
          <w:rFonts w:hint="eastAsia" w:ascii="宋体" w:hAnsi="宋体" w:cs="宋体"/>
          <w:b/>
          <w:color w:val="000000" w:themeColor="text1"/>
          <w:sz w:val="24"/>
          <w:highlight w:val="none"/>
          <w14:textFill>
            <w14:solidFill>
              <w14:schemeClr w14:val="tx1"/>
            </w14:solidFill>
          </w14:textFill>
        </w:rPr>
        <w:t>.1按照《财政部关于在政府采购活动中查询及使用信用记录有关问题的通知》（财库〔2016〕125号）的要求，根据开标当日“信用中国”网站（www.creditchina.gov.cn）、中国政府采购网（www.ccgp.gov.cn）的信息，对列入失信被执行人、重大税收违法案件当事人名单、政府采购严重违法失信行为记录名单及其他不符合《中华人民共和国政府采购法》第二十二条规定条件的投标人，拒绝参与政府采购活动，同时对信用信息查询记录和证据进行打印存档。</w:t>
      </w:r>
    </w:p>
    <w:p>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w:t>
      </w:r>
      <w:r>
        <w:rPr>
          <w:rFonts w:hint="eastAsia" w:ascii="宋体" w:hAnsi="宋体" w:cs="宋体"/>
          <w:b/>
          <w:color w:val="000000" w:themeColor="text1"/>
          <w:sz w:val="24"/>
          <w:highlight w:val="none"/>
          <w:lang w:val="en-US" w:eastAsia="zh-CN"/>
          <w14:textFill>
            <w14:solidFill>
              <w14:schemeClr w14:val="tx1"/>
            </w14:solidFill>
          </w14:textFill>
        </w:rPr>
        <w:t>4</w:t>
      </w:r>
      <w:r>
        <w:rPr>
          <w:rFonts w:hint="eastAsia" w:ascii="宋体" w:hAnsi="宋体" w:cs="宋体"/>
          <w:b/>
          <w:color w:val="000000" w:themeColor="text1"/>
          <w:sz w:val="24"/>
          <w:highlight w:val="none"/>
          <w14:textFill>
            <w14:solidFill>
              <w14:schemeClr w14:val="tx1"/>
            </w14:solidFill>
          </w14:textFill>
        </w:rPr>
        <w:t>.2本项目评审采用综合评分法，并严格按照招标文件的要求和条件进行。</w:t>
      </w:r>
    </w:p>
    <w:p>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w:t>
      </w:r>
      <w:r>
        <w:rPr>
          <w:rFonts w:hint="eastAsia" w:ascii="宋体" w:hAnsi="宋体" w:cs="宋体"/>
          <w:b/>
          <w:color w:val="000000" w:themeColor="text1"/>
          <w:sz w:val="24"/>
          <w:highlight w:val="none"/>
          <w:lang w:val="en-US" w:eastAsia="zh-CN"/>
          <w14:textFill>
            <w14:solidFill>
              <w14:schemeClr w14:val="tx1"/>
            </w14:solidFill>
          </w14:textFill>
        </w:rPr>
        <w:t>4</w:t>
      </w:r>
      <w:r>
        <w:rPr>
          <w:rFonts w:hint="eastAsia" w:ascii="宋体" w:hAnsi="宋体" w:cs="宋体"/>
          <w:b/>
          <w:color w:val="000000" w:themeColor="text1"/>
          <w:sz w:val="24"/>
          <w:highlight w:val="none"/>
          <w14:textFill>
            <w14:solidFill>
              <w14:schemeClr w14:val="tx1"/>
            </w14:solidFill>
          </w14:textFill>
        </w:rPr>
        <w:t>.2.1投标文件符合性审查：由评标委员会评委对符合资格的各投标人投标文件进行符合性审查。符合性审查是从投标文件的有效性、完整性和对招标文件的响应程度进行审查。未通过符合性审查的投标人其投标文件将按照无效投标处理。</w:t>
      </w:r>
    </w:p>
    <w:p>
      <w:pPr>
        <w:spacing w:line="360" w:lineRule="auto"/>
        <w:ind w:firstLine="482"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3</w:t>
      </w:r>
      <w:r>
        <w:rPr>
          <w:rFonts w:hint="eastAsia" w:ascii="宋体" w:hAnsi="宋体" w:cs="宋体"/>
          <w:b/>
          <w:color w:val="000000" w:themeColor="text1"/>
          <w:sz w:val="24"/>
          <w:highlight w:val="none"/>
          <w:lang w:val="en-US" w:eastAsia="zh-CN"/>
          <w14:textFill>
            <w14:solidFill>
              <w14:schemeClr w14:val="tx1"/>
            </w14:solidFill>
          </w14:textFill>
        </w:rPr>
        <w:t>4</w:t>
      </w:r>
      <w:r>
        <w:rPr>
          <w:rFonts w:hint="eastAsia" w:ascii="宋体" w:hAnsi="宋体" w:cs="宋体"/>
          <w:b/>
          <w:color w:val="000000" w:themeColor="text1"/>
          <w:sz w:val="24"/>
          <w:highlight w:val="none"/>
          <w14:textFill>
            <w14:solidFill>
              <w14:schemeClr w14:val="tx1"/>
            </w14:solidFill>
          </w14:textFill>
        </w:rPr>
        <w:t>.2.1.1澄清有关问题。对投标文件中含义不明确、同类问题表述不一致或者有明显文</w:t>
      </w:r>
      <w:r>
        <w:rPr>
          <w:rFonts w:hint="eastAsia" w:ascii="宋体" w:hAnsi="宋体" w:eastAsia="宋体" w:cs="宋体"/>
          <w:b/>
          <w:color w:val="000000" w:themeColor="text1"/>
          <w:sz w:val="24"/>
          <w:highlight w:val="none"/>
          <w14:textFill>
            <w14:solidFill>
              <w14:schemeClr w14:val="tx1"/>
            </w14:solidFill>
          </w14:textFill>
        </w:rPr>
        <w:t>字和计算错误的内容，评标委员会可以书面形式要求投标人作出必要的澄清、说明或者纠正。</w:t>
      </w:r>
    </w:p>
    <w:p>
      <w:pPr>
        <w:spacing w:line="360" w:lineRule="auto"/>
        <w:ind w:firstLine="482"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3</w:t>
      </w:r>
      <w:r>
        <w:rPr>
          <w:rFonts w:hint="eastAsia" w:ascii="宋体" w:hAnsi="宋体" w:cs="宋体"/>
          <w:b/>
          <w:color w:val="000000" w:themeColor="text1"/>
          <w:sz w:val="24"/>
          <w:highlight w:val="none"/>
          <w:lang w:val="en-US" w:eastAsia="zh-CN"/>
          <w14:textFill>
            <w14:solidFill>
              <w14:schemeClr w14:val="tx1"/>
            </w14:solidFill>
          </w14:textFill>
        </w:rPr>
        <w:t>4</w:t>
      </w:r>
      <w:r>
        <w:rPr>
          <w:rFonts w:hint="eastAsia" w:ascii="宋体" w:hAnsi="宋体" w:eastAsia="宋体" w:cs="宋体"/>
          <w:b/>
          <w:color w:val="000000" w:themeColor="text1"/>
          <w:sz w:val="24"/>
          <w:highlight w:val="none"/>
          <w14:textFill>
            <w14:solidFill>
              <w14:schemeClr w14:val="tx1"/>
            </w14:solidFill>
          </w14:textFill>
        </w:rPr>
        <w:t>.2.1.2比较与评价。评标委员会应当按照招标文件中规定的评标方法和标准，对符合性审查合格的投标文件进行商务和技术评估，综合比较与评价。</w:t>
      </w:r>
    </w:p>
    <w:p>
      <w:pPr>
        <w:spacing w:line="360" w:lineRule="auto"/>
        <w:ind w:firstLine="482" w:firstLineChars="200"/>
        <w:rPr>
          <w:rFonts w:hint="eastAsia"/>
        </w:rPr>
      </w:pPr>
      <w:r>
        <w:rPr>
          <w:rFonts w:hint="eastAsia" w:ascii="宋体" w:hAnsi="宋体" w:cs="宋体"/>
          <w:b/>
          <w:color w:val="000000"/>
          <w:sz w:val="24"/>
        </w:rPr>
        <w:t>3</w:t>
      </w:r>
      <w:r>
        <w:rPr>
          <w:rFonts w:hint="eastAsia" w:ascii="宋体" w:hAnsi="宋体" w:cs="宋体"/>
          <w:b/>
          <w:color w:val="000000"/>
          <w:sz w:val="24"/>
          <w:lang w:val="en-US" w:eastAsia="zh-CN"/>
        </w:rPr>
        <w:t>4</w:t>
      </w:r>
      <w:r>
        <w:rPr>
          <w:rFonts w:hint="eastAsia" w:ascii="宋体" w:hAnsi="宋体" w:cs="宋体"/>
          <w:b/>
          <w:color w:val="000000"/>
          <w:sz w:val="24"/>
        </w:rPr>
        <w:t>.3综合评分法是指投标文件满足招标文件全部实质性要求，且按照评审因素的量化指标评审得分由高至低排序，</w:t>
      </w:r>
      <w:r>
        <w:rPr>
          <w:rFonts w:hint="eastAsia" w:ascii="宋体" w:hAnsi="宋体" w:cs="宋体"/>
          <w:b/>
          <w:color w:val="FF0000"/>
          <w:sz w:val="24"/>
        </w:rPr>
        <w:t>各标包综合得分排列前</w:t>
      </w:r>
      <w:r>
        <w:rPr>
          <w:rFonts w:hint="eastAsia" w:ascii="宋体" w:hAnsi="宋体" w:cs="宋体"/>
          <w:b/>
          <w:color w:val="FF0000"/>
          <w:sz w:val="24"/>
          <w:lang w:val="en-US" w:eastAsia="zh-CN"/>
        </w:rPr>
        <w:t>3</w:t>
      </w:r>
      <w:r>
        <w:rPr>
          <w:rFonts w:hint="eastAsia" w:ascii="宋体" w:hAnsi="宋体" w:cs="宋体"/>
          <w:b/>
          <w:color w:val="FF0000"/>
          <w:sz w:val="24"/>
        </w:rPr>
        <w:t>名的投标人被推荐为各标包入围单位。</w:t>
      </w:r>
    </w:p>
    <w:p>
      <w:pPr>
        <w:spacing w:line="360" w:lineRule="auto"/>
        <w:ind w:firstLine="482" w:firstLineChars="200"/>
      </w:pPr>
      <w:r>
        <w:rPr>
          <w:rFonts w:hint="eastAsia" w:ascii="宋体" w:hAnsi="宋体" w:eastAsia="宋体" w:cs="宋体"/>
          <w:b/>
          <w:color w:val="FF0000"/>
          <w:sz w:val="24"/>
          <w:highlight w:val="none"/>
        </w:rPr>
        <w:t>3</w:t>
      </w:r>
      <w:r>
        <w:rPr>
          <w:rFonts w:hint="eastAsia" w:ascii="宋体" w:hAnsi="宋体" w:cs="宋体"/>
          <w:b/>
          <w:color w:val="FF0000"/>
          <w:sz w:val="24"/>
          <w:highlight w:val="none"/>
          <w:lang w:val="en-US" w:eastAsia="zh-CN"/>
        </w:rPr>
        <w:t>4</w:t>
      </w:r>
      <w:r>
        <w:rPr>
          <w:rFonts w:hint="eastAsia" w:ascii="宋体" w:hAnsi="宋体" w:eastAsia="宋体" w:cs="宋体"/>
          <w:b/>
          <w:color w:val="FF0000"/>
          <w:sz w:val="24"/>
          <w:highlight w:val="none"/>
        </w:rPr>
        <w:t>.</w:t>
      </w:r>
      <w:r>
        <w:rPr>
          <w:rFonts w:hint="eastAsia" w:ascii="宋体" w:hAnsi="宋体" w:eastAsia="宋体" w:cs="宋体"/>
          <w:b/>
          <w:color w:val="FF0000"/>
          <w:sz w:val="24"/>
          <w:highlight w:val="none"/>
          <w:lang w:val="en-US" w:eastAsia="zh-CN"/>
        </w:rPr>
        <w:t>4</w:t>
      </w:r>
      <w:r>
        <w:rPr>
          <w:rFonts w:hint="eastAsia" w:ascii="宋体" w:hAnsi="宋体" w:eastAsia="宋体" w:cs="宋体"/>
          <w:b/>
          <w:color w:val="FF0000"/>
          <w:sz w:val="24"/>
          <w:highlight w:val="none"/>
        </w:rPr>
        <w:t>评标分值：</w:t>
      </w:r>
      <w:r>
        <w:rPr>
          <w:rFonts w:hint="eastAsia" w:ascii="宋体" w:hAnsi="宋体" w:cs="宋体"/>
          <w:b/>
          <w:color w:val="FF0000"/>
          <w:sz w:val="24"/>
          <w:highlight w:val="none"/>
          <w:lang w:eastAsia="zh-CN"/>
        </w:rPr>
        <w:t>各标包</w:t>
      </w:r>
      <w:r>
        <w:rPr>
          <w:rFonts w:hint="eastAsia" w:ascii="宋体" w:hAnsi="宋体" w:cs="宋体"/>
          <w:b/>
          <w:color w:val="FF0000"/>
          <w:sz w:val="24"/>
        </w:rPr>
        <w:t>总分值为100分，其中商务报价价格分值为30分，其余部分分值为70分</w:t>
      </w:r>
      <w:r>
        <w:rPr>
          <w:rFonts w:hint="eastAsia" w:ascii="宋体" w:hAnsi="宋体" w:cs="宋体"/>
          <w:b/>
          <w:color w:val="FF0000"/>
          <w:sz w:val="24"/>
          <w:lang w:eastAsia="zh-CN"/>
        </w:rPr>
        <w:t>。</w:t>
      </w:r>
      <w:r>
        <w:rPr>
          <w:rFonts w:hint="eastAsia" w:ascii="宋体" w:hAnsi="宋体" w:eastAsia="宋体" w:cs="宋体"/>
          <w:b/>
          <w:color w:val="FF0000"/>
          <w:sz w:val="24"/>
          <w:highlight w:val="none"/>
        </w:rPr>
        <w:t>具体评标方法详本招标文件第五章“评标方法（综合评分法）”</w:t>
      </w:r>
      <w:r>
        <w:rPr>
          <w:rFonts w:hint="eastAsia" w:ascii="宋体" w:hAnsi="宋体" w:cs="宋体"/>
          <w:b/>
          <w:color w:val="FF0000"/>
          <w:sz w:val="24"/>
        </w:rPr>
        <w:t>。</w:t>
      </w:r>
    </w:p>
    <w:p>
      <w:pPr>
        <w:spacing w:line="360" w:lineRule="auto"/>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en-US" w:eastAsia="zh-CN"/>
        </w:rPr>
        <w:t>4</w:t>
      </w:r>
      <w:r>
        <w:rPr>
          <w:rFonts w:hint="eastAsia" w:ascii="宋体" w:hAnsi="宋体" w:cs="宋体"/>
          <w:sz w:val="24"/>
        </w:rPr>
        <w:t>.</w:t>
      </w:r>
      <w:r>
        <w:rPr>
          <w:rFonts w:hint="eastAsia" w:ascii="宋体" w:hAnsi="宋体" w:cs="宋体"/>
          <w:sz w:val="24"/>
          <w:lang w:val="en-US" w:eastAsia="zh-CN"/>
        </w:rPr>
        <w:t>5</w:t>
      </w:r>
      <w:r>
        <w:rPr>
          <w:rFonts w:hint="eastAsia" w:ascii="宋体" w:hAnsi="宋体" w:cs="宋体"/>
          <w:sz w:val="24"/>
        </w:rPr>
        <w:t>商务报价错误的修正</w:t>
      </w:r>
    </w:p>
    <w:p>
      <w:pPr>
        <w:spacing w:line="360" w:lineRule="auto"/>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en-US" w:eastAsia="zh-CN"/>
        </w:rPr>
        <w:t>4</w:t>
      </w:r>
      <w:r>
        <w:rPr>
          <w:rFonts w:hint="eastAsia" w:ascii="宋体" w:hAnsi="宋体" w:cs="宋体"/>
          <w:sz w:val="24"/>
        </w:rPr>
        <w:t>.</w:t>
      </w:r>
      <w:r>
        <w:rPr>
          <w:rFonts w:hint="eastAsia" w:ascii="宋体" w:hAnsi="宋体" w:cs="宋体"/>
          <w:sz w:val="24"/>
          <w:lang w:val="en-US" w:eastAsia="zh-CN"/>
        </w:rPr>
        <w:t>5</w:t>
      </w:r>
      <w:r>
        <w:rPr>
          <w:rFonts w:hint="eastAsia" w:ascii="宋体" w:hAnsi="宋体" w:cs="宋体"/>
          <w:sz w:val="24"/>
        </w:rPr>
        <w:t>.1如果发现商务报价存在计算或表达上错误，则按下列原则进行修正：</w:t>
      </w:r>
    </w:p>
    <w:p>
      <w:pPr>
        <w:spacing w:line="360" w:lineRule="auto"/>
        <w:ind w:firstLine="480" w:firstLineChars="200"/>
        <w:rPr>
          <w:rFonts w:ascii="宋体" w:hAnsi="宋体" w:cs="宋体"/>
          <w:sz w:val="24"/>
        </w:rPr>
      </w:pPr>
      <w:r>
        <w:rPr>
          <w:rFonts w:hint="eastAsia" w:ascii="宋体" w:hAnsi="宋体" w:cs="宋体"/>
          <w:sz w:val="24"/>
        </w:rPr>
        <w:t>（1）开标时，投标文件中开标一览表(报价表)内容与投标文件中相应内容不一致的，以开标一览表(报价表)为准。</w:t>
      </w:r>
    </w:p>
    <w:p>
      <w:pPr>
        <w:spacing w:line="360" w:lineRule="auto"/>
        <w:ind w:firstLine="480" w:firstLineChars="200"/>
        <w:rPr>
          <w:rFonts w:ascii="宋体" w:hAnsi="宋体" w:cs="宋体"/>
          <w:sz w:val="24"/>
        </w:rPr>
      </w:pPr>
      <w:bookmarkStart w:id="162" w:name="_Toc224623663"/>
      <w:bookmarkStart w:id="163" w:name="_Toc224624767"/>
      <w:bookmarkStart w:id="164" w:name="_Toc243907606"/>
      <w:bookmarkStart w:id="165" w:name="_Toc243906345"/>
      <w:bookmarkStart w:id="166" w:name="_Toc224624628"/>
      <w:bookmarkStart w:id="167" w:name="_Toc224622928"/>
      <w:bookmarkStart w:id="168" w:name="_Toc224623557"/>
      <w:bookmarkStart w:id="169" w:name="_Toc224623451"/>
      <w:bookmarkStart w:id="170" w:name="_Toc245897305"/>
      <w:bookmarkStart w:id="171" w:name="_Toc224620150"/>
      <w:bookmarkStart w:id="172" w:name="_Toc224620071"/>
      <w:bookmarkStart w:id="173" w:name="_Toc224624488"/>
      <w:r>
        <w:rPr>
          <w:rFonts w:hint="eastAsia" w:ascii="宋体" w:hAnsi="宋体" w:cs="宋体"/>
          <w:sz w:val="24"/>
        </w:rPr>
        <w:t>（2）投标文件的大写金额和小写金额不一致的，以大写金额为准；</w:t>
      </w:r>
    </w:p>
    <w:p>
      <w:pPr>
        <w:spacing w:line="360" w:lineRule="auto"/>
        <w:ind w:firstLine="480" w:firstLineChars="200"/>
        <w:rPr>
          <w:rFonts w:ascii="宋体" w:hAnsi="宋体" w:cs="宋体"/>
          <w:sz w:val="24"/>
        </w:rPr>
      </w:pPr>
      <w:r>
        <w:rPr>
          <w:rFonts w:hint="eastAsia" w:ascii="宋体" w:hAnsi="宋体" w:cs="宋体"/>
          <w:sz w:val="24"/>
        </w:rPr>
        <w:t>（3）总价金额与按单价汇总金额不一致的，以单价金额计算结果为准；单价金额小数点或者百分比有明显错位的，以开标一览表的总价为准，并修改单价；对不同文字文本投标文件的解释发生异议的，以中文文本为准。</w:t>
      </w:r>
    </w:p>
    <w:p>
      <w:pPr>
        <w:spacing w:line="360" w:lineRule="auto"/>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en-US" w:eastAsia="zh-CN"/>
        </w:rPr>
        <w:t>4</w:t>
      </w:r>
      <w:r>
        <w:rPr>
          <w:rFonts w:hint="eastAsia" w:ascii="宋体" w:hAnsi="宋体" w:cs="宋体"/>
          <w:sz w:val="24"/>
        </w:rPr>
        <w:t>.</w:t>
      </w:r>
      <w:r>
        <w:rPr>
          <w:rFonts w:hint="eastAsia" w:ascii="宋体" w:hAnsi="宋体" w:cs="宋体"/>
          <w:sz w:val="24"/>
          <w:lang w:val="en-US" w:eastAsia="zh-CN"/>
        </w:rPr>
        <w:t>5</w:t>
      </w:r>
      <w:r>
        <w:rPr>
          <w:rFonts w:hint="eastAsia" w:ascii="宋体" w:hAnsi="宋体" w:cs="宋体"/>
          <w:sz w:val="24"/>
        </w:rPr>
        <w:t>.2</w:t>
      </w:r>
      <w:r>
        <w:rPr>
          <w:rFonts w:hint="eastAsia" w:ascii="宋体" w:hAnsi="宋体" w:cs="宋体"/>
          <w:b/>
          <w:bCs/>
          <w:sz w:val="24"/>
        </w:rPr>
        <w:t>同时出现两种以上不一致的，按照前款规定的顺序修正。修正后的报价按照财政部公布第87号令 《政府采购货物和服务招标投标管理办法》第五十一条第二款的规定经投标人确认后产生约束力，投标人不确认的，其投标无效。</w:t>
      </w:r>
    </w:p>
    <w:bookmarkEnd w:id="162"/>
    <w:bookmarkEnd w:id="163"/>
    <w:bookmarkEnd w:id="164"/>
    <w:bookmarkEnd w:id="165"/>
    <w:bookmarkEnd w:id="166"/>
    <w:bookmarkEnd w:id="167"/>
    <w:bookmarkEnd w:id="168"/>
    <w:bookmarkEnd w:id="169"/>
    <w:bookmarkEnd w:id="170"/>
    <w:bookmarkEnd w:id="171"/>
    <w:bookmarkEnd w:id="172"/>
    <w:bookmarkEnd w:id="173"/>
    <w:p>
      <w:pPr>
        <w:spacing w:line="360" w:lineRule="auto"/>
        <w:ind w:firstLine="482" w:firstLineChars="200"/>
        <w:outlineLvl w:val="1"/>
      </w:pPr>
      <w:r>
        <w:rPr>
          <w:rFonts w:hint="eastAsia" w:ascii="宋体" w:hAnsi="宋体" w:cs="宋体"/>
          <w:b/>
          <w:sz w:val="24"/>
        </w:rPr>
        <w:t>3</w:t>
      </w:r>
      <w:r>
        <w:rPr>
          <w:rFonts w:hint="eastAsia" w:ascii="宋体" w:hAnsi="宋体" w:cs="宋体"/>
          <w:b/>
          <w:sz w:val="24"/>
          <w:lang w:val="en-US" w:eastAsia="zh-CN"/>
        </w:rPr>
        <w:t>4</w:t>
      </w:r>
      <w:r>
        <w:rPr>
          <w:rFonts w:hint="eastAsia" w:ascii="宋体" w:hAnsi="宋体" w:cs="宋体"/>
          <w:b/>
          <w:sz w:val="24"/>
        </w:rPr>
        <w:t>.</w:t>
      </w:r>
      <w:r>
        <w:rPr>
          <w:rFonts w:hint="eastAsia" w:ascii="宋体" w:hAnsi="宋体" w:cs="宋体"/>
          <w:b/>
          <w:sz w:val="24"/>
          <w:lang w:val="en-US" w:eastAsia="zh-CN"/>
        </w:rPr>
        <w:t>6</w:t>
      </w:r>
      <w:r>
        <w:rPr>
          <w:rFonts w:hint="eastAsia" w:ascii="宋体" w:hAnsi="宋体" w:cs="宋体"/>
          <w:b/>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numPr>
          <w:ilvl w:val="0"/>
          <w:numId w:val="2"/>
        </w:numPr>
        <w:spacing w:line="360" w:lineRule="auto"/>
        <w:ind w:firstLine="482" w:firstLineChars="200"/>
        <w:rPr>
          <w:rFonts w:hint="eastAsia" w:ascii="黑体" w:eastAsia="黑体"/>
          <w:b/>
          <w:color w:val="000000"/>
          <w:sz w:val="24"/>
          <w:lang w:eastAsia="zh-CN"/>
        </w:rPr>
      </w:pPr>
      <w:r>
        <w:rPr>
          <w:rFonts w:hint="eastAsia" w:ascii="黑体" w:eastAsia="黑体"/>
          <w:b/>
          <w:color w:val="000000"/>
          <w:sz w:val="24"/>
        </w:rPr>
        <w:t>推荐</w:t>
      </w:r>
      <w:r>
        <w:rPr>
          <w:rFonts w:hint="eastAsia" w:ascii="黑体" w:eastAsia="黑体"/>
          <w:b/>
          <w:color w:val="FF0000"/>
          <w:sz w:val="24"/>
          <w:lang w:eastAsia="zh-CN"/>
        </w:rPr>
        <w:t>各标包</w:t>
      </w:r>
      <w:r>
        <w:rPr>
          <w:rFonts w:hint="eastAsia" w:ascii="黑体" w:eastAsia="黑体"/>
          <w:b/>
          <w:color w:val="000000"/>
          <w:sz w:val="24"/>
          <w:lang w:eastAsia="zh-CN"/>
        </w:rPr>
        <w:t>入围单位</w:t>
      </w:r>
    </w:p>
    <w:p>
      <w:pPr>
        <w:spacing w:line="360" w:lineRule="auto"/>
        <w:ind w:firstLine="482" w:firstLineChars="200"/>
        <w:rPr>
          <w:rFonts w:ascii="黑体" w:eastAsia="黑体"/>
          <w:b/>
          <w:color w:val="000000"/>
          <w:sz w:val="24"/>
        </w:rPr>
      </w:pPr>
      <w:r>
        <w:rPr>
          <w:rFonts w:hint="eastAsia" w:ascii="黑体" w:eastAsia="黑体"/>
          <w:b/>
          <w:color w:val="FF0000"/>
          <w:sz w:val="24"/>
          <w:lang w:val="en-US" w:eastAsia="zh-CN"/>
        </w:rPr>
        <w:t>35</w:t>
      </w:r>
      <w:r>
        <w:rPr>
          <w:rFonts w:hint="eastAsia" w:ascii="黑体" w:eastAsia="黑体"/>
          <w:b/>
          <w:color w:val="FF0000"/>
          <w:sz w:val="24"/>
        </w:rPr>
        <w:t>.1</w:t>
      </w:r>
      <w:r>
        <w:rPr>
          <w:rFonts w:hint="eastAsia" w:ascii="宋体" w:hAnsi="宋体" w:cs="宋体"/>
          <w:b/>
          <w:color w:val="FF0000"/>
          <w:sz w:val="24"/>
        </w:rPr>
        <w:t>各标包投标人的综合得分由高至低排序，各标包综合得分排列前</w:t>
      </w:r>
      <w:r>
        <w:rPr>
          <w:rFonts w:hint="eastAsia" w:ascii="宋体" w:hAnsi="宋体" w:cs="宋体"/>
          <w:b/>
          <w:color w:val="FF0000"/>
          <w:sz w:val="24"/>
          <w:lang w:val="en-US" w:eastAsia="zh-CN"/>
        </w:rPr>
        <w:t>3</w:t>
      </w:r>
      <w:r>
        <w:rPr>
          <w:rFonts w:hint="eastAsia" w:ascii="宋体" w:hAnsi="宋体" w:cs="宋体"/>
          <w:b/>
          <w:color w:val="FF0000"/>
          <w:sz w:val="24"/>
        </w:rPr>
        <w:t>名的投标人被推荐为各标包入围单位。如各标包得分相同的，则按各标包投标报价由低到高顺序排列。如各标包得分且投标报价也相同时，按照技术指标得分由高到低顺序排列推荐，如出现各标包得分、投标报价且技术指标得分也均相同时，则有评标委员投票确定各标包排序。</w:t>
      </w:r>
      <w:r>
        <w:rPr>
          <w:rFonts w:hint="eastAsia" w:ascii="宋体" w:hAnsi="宋体" w:cs="宋体"/>
          <w:b/>
          <w:color w:val="FF0000"/>
          <w:sz w:val="24"/>
          <w:lang w:eastAsia="zh-CN"/>
        </w:rPr>
        <w:t>投标人可投多个标包，根据本项目情况，一个投标人最多只能入围两个标包，每个标包按照空缺数量选取入围单位。</w:t>
      </w:r>
    </w:p>
    <w:p>
      <w:pPr>
        <w:spacing w:line="360" w:lineRule="auto"/>
        <w:ind w:firstLine="482" w:firstLineChars="200"/>
        <w:rPr>
          <w:rFonts w:ascii="宋体" w:hAnsi="宋体" w:cs="宋体"/>
          <w:b/>
          <w:color w:val="000000"/>
          <w:sz w:val="24"/>
        </w:rPr>
      </w:pPr>
      <w:r>
        <w:rPr>
          <w:rFonts w:hint="eastAsia" w:ascii="宋体" w:hAnsi="宋体" w:cs="宋体"/>
          <w:b/>
          <w:color w:val="000000"/>
          <w:sz w:val="24"/>
        </w:rPr>
        <w:t>注：评分计算保留两位小数，第三位小数四舍五入。</w:t>
      </w:r>
    </w:p>
    <w:p>
      <w:pPr>
        <w:spacing w:line="360" w:lineRule="auto"/>
        <w:ind w:firstLine="482" w:firstLineChars="200"/>
        <w:rPr>
          <w:rFonts w:ascii="宋体" w:hAnsi="宋体" w:cs="宋体"/>
          <w:b/>
          <w:color w:val="000000"/>
          <w:sz w:val="24"/>
        </w:rPr>
      </w:pPr>
      <w:r>
        <w:rPr>
          <w:rFonts w:hint="eastAsia" w:ascii="宋体" w:hAnsi="宋体" w:cs="宋体"/>
          <w:b/>
          <w:color w:val="000000"/>
          <w:sz w:val="24"/>
          <w:lang w:val="en-US" w:eastAsia="zh-CN"/>
        </w:rPr>
        <w:t>35</w:t>
      </w:r>
      <w:r>
        <w:rPr>
          <w:rFonts w:hint="eastAsia" w:ascii="宋体" w:hAnsi="宋体" w:cs="宋体"/>
          <w:b/>
          <w:color w:val="000000"/>
          <w:sz w:val="24"/>
        </w:rPr>
        <w:t>.2评标委员会评审专家复核。评标小组评分汇总结束后，评标小组应当进行评审复核，对拟推荐为</w:t>
      </w:r>
      <w:r>
        <w:rPr>
          <w:rFonts w:hint="eastAsia" w:ascii="宋体" w:hAnsi="宋体" w:cs="宋体"/>
          <w:b/>
          <w:color w:val="000000"/>
          <w:sz w:val="24"/>
          <w:lang w:eastAsia="zh-CN"/>
        </w:rPr>
        <w:t>入围单位</w:t>
      </w:r>
      <w:r>
        <w:rPr>
          <w:rFonts w:hint="eastAsia" w:ascii="宋体" w:hAnsi="宋体" w:cs="宋体"/>
          <w:b/>
          <w:color w:val="000000"/>
          <w:sz w:val="24"/>
        </w:rPr>
        <w:t>的、报价最低的、投标人资格审查未通过的、投标人投标文件作无效处理的重点复核。</w:t>
      </w:r>
    </w:p>
    <w:p>
      <w:pPr>
        <w:spacing w:line="360" w:lineRule="auto"/>
        <w:ind w:firstLine="480" w:firstLineChars="200"/>
        <w:rPr>
          <w:rFonts w:ascii="宋体" w:hAnsi="宋体" w:cs="宋体"/>
          <w:sz w:val="24"/>
          <w:szCs w:val="20"/>
        </w:rPr>
      </w:pPr>
      <w:bookmarkStart w:id="174" w:name="_Toc245897309"/>
      <w:bookmarkStart w:id="175" w:name="_Toc233274848"/>
      <w:bookmarkStart w:id="176" w:name="_Toc243907610"/>
      <w:bookmarkStart w:id="177" w:name="_Toc243906349"/>
      <w:r>
        <w:rPr>
          <w:rFonts w:hint="eastAsia" w:ascii="宋体" w:hAnsi="宋体" w:cs="宋体"/>
          <w:sz w:val="24"/>
          <w:szCs w:val="20"/>
        </w:rPr>
        <w:t>3</w:t>
      </w:r>
      <w:r>
        <w:rPr>
          <w:rFonts w:hint="eastAsia" w:ascii="宋体" w:hAnsi="宋体" w:cs="宋体"/>
          <w:sz w:val="24"/>
          <w:szCs w:val="20"/>
          <w:lang w:val="en-US" w:eastAsia="zh-CN"/>
        </w:rPr>
        <w:t>6</w:t>
      </w:r>
      <w:r>
        <w:rPr>
          <w:rFonts w:hint="eastAsia" w:ascii="宋体" w:hAnsi="宋体" w:cs="宋体"/>
          <w:sz w:val="24"/>
          <w:szCs w:val="20"/>
        </w:rPr>
        <w:t>、招标人依法接受和拒绝任一或所有投标人的权力</w:t>
      </w:r>
    </w:p>
    <w:p>
      <w:pPr>
        <w:spacing w:line="360" w:lineRule="auto"/>
        <w:ind w:firstLine="480" w:firstLineChars="200"/>
        <w:rPr>
          <w:rFonts w:ascii="宋体" w:hAnsi="宋体" w:cs="宋体"/>
          <w:sz w:val="24"/>
          <w:szCs w:val="20"/>
        </w:rPr>
      </w:pPr>
      <w:r>
        <w:rPr>
          <w:rFonts w:hint="eastAsia" w:ascii="宋体" w:hAnsi="宋体" w:cs="宋体"/>
          <w:sz w:val="24"/>
          <w:szCs w:val="20"/>
        </w:rPr>
        <w:t>招标人保留确定</w:t>
      </w:r>
      <w:r>
        <w:rPr>
          <w:rFonts w:hint="eastAsia" w:ascii="宋体" w:hAnsi="宋体" w:cs="宋体"/>
          <w:sz w:val="24"/>
          <w:szCs w:val="20"/>
          <w:lang w:eastAsia="zh-CN"/>
        </w:rPr>
        <w:t>入围</w:t>
      </w:r>
      <w:r>
        <w:rPr>
          <w:rFonts w:hint="eastAsia" w:ascii="宋体" w:hAnsi="宋体" w:cs="宋体"/>
          <w:sz w:val="24"/>
          <w:szCs w:val="20"/>
        </w:rPr>
        <w:t>单位之前的任何时候依法接受或拒绝任一或所有投标人的权力，对受影响的投标人不承担任何责任，也无义务向受影响的投标人解释采取这一行动的理由。</w:t>
      </w:r>
    </w:p>
    <w:bookmarkEnd w:id="174"/>
    <w:bookmarkEnd w:id="175"/>
    <w:bookmarkEnd w:id="176"/>
    <w:bookmarkEnd w:id="177"/>
    <w:p>
      <w:pPr>
        <w:spacing w:line="360" w:lineRule="auto"/>
        <w:ind w:firstLine="480" w:firstLineChars="200"/>
        <w:outlineLvl w:val="1"/>
        <w:rPr>
          <w:rFonts w:ascii="宋体" w:hAnsi="宋体" w:cs="宋体"/>
          <w:color w:val="000000"/>
          <w:sz w:val="24"/>
        </w:rPr>
      </w:pPr>
      <w:r>
        <w:rPr>
          <w:rFonts w:hint="eastAsia" w:ascii="宋体" w:hAnsi="宋体" w:cs="宋体"/>
          <w:color w:val="000000"/>
          <w:sz w:val="24"/>
        </w:rPr>
        <w:t>3</w:t>
      </w:r>
      <w:r>
        <w:rPr>
          <w:rFonts w:hint="eastAsia" w:ascii="宋体" w:hAnsi="宋体" w:cs="宋体"/>
          <w:color w:val="000000"/>
          <w:sz w:val="24"/>
          <w:lang w:val="en-US" w:eastAsia="zh-CN"/>
        </w:rPr>
        <w:t>7</w:t>
      </w:r>
      <w:r>
        <w:rPr>
          <w:rFonts w:hint="eastAsia" w:ascii="宋体" w:hAnsi="宋体" w:cs="宋体"/>
          <w:color w:val="000000"/>
          <w:sz w:val="24"/>
        </w:rPr>
        <w:t>、</w:t>
      </w:r>
      <w:r>
        <w:rPr>
          <w:rFonts w:hint="eastAsia" w:ascii="宋体" w:hAnsi="宋体" w:cs="宋体"/>
          <w:color w:val="000000"/>
          <w:sz w:val="24"/>
          <w:lang w:eastAsia="zh-CN"/>
        </w:rPr>
        <w:t>入围</w:t>
      </w:r>
      <w:r>
        <w:rPr>
          <w:rFonts w:hint="eastAsia" w:ascii="宋体" w:hAnsi="宋体" w:cs="宋体"/>
          <w:color w:val="000000"/>
          <w:sz w:val="24"/>
        </w:rPr>
        <w:t>通知书</w:t>
      </w:r>
    </w:p>
    <w:p>
      <w:pPr>
        <w:spacing w:line="360" w:lineRule="auto"/>
        <w:ind w:firstLine="480" w:firstLineChars="200"/>
        <w:rPr>
          <w:rFonts w:ascii="宋体" w:hAnsi="宋体" w:cs="宋体"/>
          <w:color w:val="000000"/>
          <w:sz w:val="24"/>
        </w:rPr>
      </w:pPr>
      <w:r>
        <w:rPr>
          <w:rFonts w:hint="eastAsia" w:ascii="宋体" w:hAnsi="宋体" w:cs="宋体"/>
          <w:color w:val="000000"/>
          <w:sz w:val="24"/>
        </w:rPr>
        <w:t>3</w:t>
      </w:r>
      <w:r>
        <w:rPr>
          <w:rFonts w:hint="eastAsia" w:ascii="宋体" w:hAnsi="宋体" w:cs="宋体"/>
          <w:color w:val="000000"/>
          <w:sz w:val="24"/>
          <w:lang w:val="en-US" w:eastAsia="zh-CN"/>
        </w:rPr>
        <w:t>7</w:t>
      </w:r>
      <w:r>
        <w:rPr>
          <w:rFonts w:hint="eastAsia" w:ascii="宋体" w:hAnsi="宋体" w:cs="宋体"/>
          <w:color w:val="000000"/>
          <w:sz w:val="24"/>
        </w:rPr>
        <w:t>.1</w:t>
      </w:r>
      <w:r>
        <w:rPr>
          <w:rFonts w:hint="eastAsia" w:ascii="宋体" w:hAnsi="宋体" w:cs="宋体"/>
          <w:color w:val="000000"/>
          <w:sz w:val="24"/>
          <w:lang w:eastAsia="zh-CN"/>
        </w:rPr>
        <w:t>招标人</w:t>
      </w:r>
      <w:r>
        <w:rPr>
          <w:rFonts w:hint="eastAsia" w:ascii="宋体" w:hAnsi="宋体" w:cs="宋体"/>
          <w:color w:val="000000"/>
          <w:sz w:val="24"/>
        </w:rPr>
        <w:t>确定</w:t>
      </w:r>
      <w:r>
        <w:rPr>
          <w:rFonts w:hint="eastAsia" w:ascii="宋体" w:hAnsi="宋体" w:cs="宋体"/>
          <w:color w:val="000000"/>
          <w:sz w:val="24"/>
          <w:lang w:eastAsia="zh-CN"/>
        </w:rPr>
        <w:t>入围</w:t>
      </w:r>
      <w:r>
        <w:rPr>
          <w:rFonts w:hint="eastAsia" w:ascii="宋体" w:hAnsi="宋体" w:cs="宋体"/>
          <w:color w:val="000000"/>
          <w:sz w:val="24"/>
        </w:rPr>
        <w:t>单位后，及时通知招标代理机构，招标代理机构将按程序公告</w:t>
      </w:r>
      <w:r>
        <w:rPr>
          <w:rFonts w:hint="eastAsia" w:ascii="宋体" w:hAnsi="宋体" w:cs="宋体"/>
          <w:color w:val="000000"/>
          <w:sz w:val="24"/>
          <w:lang w:eastAsia="zh-CN"/>
        </w:rPr>
        <w:t>入围</w:t>
      </w:r>
      <w:r>
        <w:rPr>
          <w:rFonts w:hint="eastAsia" w:ascii="宋体" w:hAnsi="宋体" w:cs="宋体"/>
          <w:color w:val="000000"/>
          <w:sz w:val="24"/>
        </w:rPr>
        <w:t>结果，同时向</w:t>
      </w:r>
      <w:r>
        <w:rPr>
          <w:rFonts w:hint="eastAsia" w:ascii="宋体" w:hAnsi="宋体" w:cs="宋体"/>
          <w:color w:val="000000"/>
          <w:sz w:val="24"/>
          <w:lang w:eastAsia="zh-CN"/>
        </w:rPr>
        <w:t>入围</w:t>
      </w:r>
      <w:r>
        <w:rPr>
          <w:rFonts w:hint="eastAsia" w:ascii="宋体" w:hAnsi="宋体" w:cs="宋体"/>
          <w:color w:val="000000"/>
          <w:sz w:val="24"/>
        </w:rPr>
        <w:t>单位发出</w:t>
      </w:r>
      <w:r>
        <w:rPr>
          <w:rFonts w:hint="eastAsia" w:ascii="宋体" w:hAnsi="宋体" w:cs="宋体"/>
          <w:color w:val="000000"/>
          <w:sz w:val="24"/>
          <w:lang w:eastAsia="zh-CN"/>
        </w:rPr>
        <w:t>入围</w:t>
      </w:r>
      <w:r>
        <w:rPr>
          <w:rFonts w:hint="eastAsia" w:ascii="宋体" w:hAnsi="宋体" w:cs="宋体"/>
          <w:color w:val="000000"/>
          <w:sz w:val="24"/>
        </w:rPr>
        <w:t>通知书，</w:t>
      </w:r>
      <w:r>
        <w:rPr>
          <w:rFonts w:hint="eastAsia" w:ascii="宋体" w:hAnsi="宋体" w:cs="宋体"/>
          <w:color w:val="000000"/>
          <w:sz w:val="24"/>
          <w:lang w:eastAsia="zh-CN"/>
        </w:rPr>
        <w:t>入围</w:t>
      </w:r>
      <w:r>
        <w:rPr>
          <w:rFonts w:hint="eastAsia" w:ascii="宋体" w:hAnsi="宋体" w:cs="宋体"/>
          <w:color w:val="000000"/>
          <w:sz w:val="24"/>
        </w:rPr>
        <w:t>通知书一经发出即发生法律效力。</w:t>
      </w:r>
    </w:p>
    <w:p>
      <w:pPr>
        <w:spacing w:line="360" w:lineRule="auto"/>
        <w:ind w:firstLine="480" w:firstLineChars="200"/>
        <w:rPr>
          <w:rFonts w:ascii="宋体" w:hAnsi="宋体" w:cs="宋体"/>
          <w:color w:val="000000"/>
          <w:sz w:val="24"/>
        </w:rPr>
      </w:pPr>
      <w:r>
        <w:rPr>
          <w:rFonts w:hint="eastAsia" w:ascii="宋体" w:hAnsi="宋体" w:cs="宋体"/>
          <w:color w:val="000000"/>
          <w:sz w:val="24"/>
        </w:rPr>
        <w:t>3</w:t>
      </w:r>
      <w:r>
        <w:rPr>
          <w:rFonts w:hint="eastAsia" w:ascii="宋体" w:hAnsi="宋体" w:cs="宋体"/>
          <w:color w:val="000000"/>
          <w:sz w:val="24"/>
          <w:lang w:val="en-US" w:eastAsia="zh-CN"/>
        </w:rPr>
        <w:t>7</w:t>
      </w:r>
      <w:r>
        <w:rPr>
          <w:rFonts w:hint="eastAsia" w:ascii="宋体" w:hAnsi="宋体" w:cs="宋体"/>
          <w:color w:val="000000"/>
          <w:sz w:val="24"/>
        </w:rPr>
        <w:t>.2《</w:t>
      </w:r>
      <w:r>
        <w:rPr>
          <w:rFonts w:hint="eastAsia" w:ascii="宋体" w:hAnsi="宋体" w:cs="宋体"/>
          <w:color w:val="000000"/>
          <w:sz w:val="24"/>
          <w:lang w:eastAsia="zh-CN"/>
        </w:rPr>
        <w:t>入围</w:t>
      </w:r>
      <w:r>
        <w:rPr>
          <w:rFonts w:hint="eastAsia" w:ascii="宋体" w:hAnsi="宋体" w:cs="宋体"/>
          <w:color w:val="000000"/>
          <w:sz w:val="24"/>
        </w:rPr>
        <w:t>通知书》将是合同的组成部分。</w:t>
      </w:r>
    </w:p>
    <w:p>
      <w:pPr>
        <w:spacing w:line="360" w:lineRule="auto"/>
        <w:ind w:firstLine="480" w:firstLineChars="200"/>
        <w:rPr>
          <w:rFonts w:ascii="宋体" w:hAnsi="宋体" w:cs="宋体"/>
          <w:sz w:val="24"/>
          <w:szCs w:val="20"/>
          <w:highlight w:val="yellow"/>
        </w:rPr>
      </w:pPr>
      <w:r>
        <w:rPr>
          <w:rFonts w:hint="eastAsia" w:ascii="宋体" w:hAnsi="宋体" w:cs="宋体"/>
          <w:sz w:val="24"/>
          <w:szCs w:val="20"/>
        </w:rPr>
        <w:t>3</w:t>
      </w:r>
      <w:r>
        <w:rPr>
          <w:rFonts w:hint="eastAsia" w:ascii="宋体" w:hAnsi="宋体" w:cs="宋体"/>
          <w:sz w:val="24"/>
          <w:szCs w:val="20"/>
          <w:lang w:val="en-US" w:eastAsia="zh-CN"/>
        </w:rPr>
        <w:t>7</w:t>
      </w:r>
      <w:r>
        <w:rPr>
          <w:rFonts w:hint="eastAsia" w:ascii="宋体" w:hAnsi="宋体" w:cs="宋体"/>
          <w:sz w:val="24"/>
          <w:szCs w:val="20"/>
        </w:rPr>
        <w:t>.3采购人将通知其他未</w:t>
      </w:r>
      <w:r>
        <w:rPr>
          <w:rFonts w:hint="eastAsia" w:ascii="宋体" w:hAnsi="宋体" w:cs="宋体"/>
          <w:sz w:val="24"/>
          <w:szCs w:val="20"/>
          <w:lang w:eastAsia="zh-CN"/>
        </w:rPr>
        <w:t>入围</w:t>
      </w:r>
      <w:r>
        <w:rPr>
          <w:rFonts w:hint="eastAsia" w:ascii="宋体" w:hAnsi="宋体" w:cs="宋体"/>
          <w:sz w:val="24"/>
          <w:szCs w:val="20"/>
        </w:rPr>
        <w:t>的投标人。</w:t>
      </w:r>
    </w:p>
    <w:p>
      <w:pPr>
        <w:spacing w:line="360" w:lineRule="auto"/>
        <w:ind w:firstLine="480" w:firstLineChars="200"/>
        <w:outlineLvl w:val="1"/>
        <w:rPr>
          <w:rFonts w:ascii="宋体" w:hAnsi="宋体" w:cs="宋体"/>
          <w:sz w:val="24"/>
          <w:szCs w:val="20"/>
        </w:rPr>
      </w:pPr>
      <w:bookmarkStart w:id="178" w:name="_Toc233274849"/>
      <w:bookmarkStart w:id="179" w:name="_Toc245897310"/>
      <w:bookmarkStart w:id="180" w:name="_Toc243907611"/>
      <w:bookmarkStart w:id="181" w:name="_Toc243906350"/>
      <w:r>
        <w:rPr>
          <w:rFonts w:hint="eastAsia" w:ascii="宋体" w:hAnsi="宋体" w:cs="宋体"/>
          <w:sz w:val="24"/>
          <w:szCs w:val="20"/>
        </w:rPr>
        <w:t>3</w:t>
      </w:r>
      <w:r>
        <w:rPr>
          <w:rFonts w:hint="eastAsia" w:ascii="宋体" w:hAnsi="宋体" w:cs="宋体"/>
          <w:sz w:val="24"/>
          <w:szCs w:val="20"/>
          <w:lang w:val="en-US" w:eastAsia="zh-CN"/>
        </w:rPr>
        <w:t>8</w:t>
      </w:r>
      <w:r>
        <w:rPr>
          <w:rFonts w:hint="eastAsia" w:ascii="宋体" w:hAnsi="宋体" w:cs="宋体"/>
          <w:sz w:val="24"/>
          <w:szCs w:val="20"/>
        </w:rPr>
        <w:t>、纪律与保密事项</w:t>
      </w:r>
      <w:bookmarkEnd w:id="178"/>
      <w:bookmarkEnd w:id="179"/>
      <w:bookmarkEnd w:id="180"/>
      <w:bookmarkEnd w:id="181"/>
    </w:p>
    <w:p>
      <w:pPr>
        <w:spacing w:line="360" w:lineRule="auto"/>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en-US" w:eastAsia="zh-CN"/>
        </w:rPr>
        <w:t>8</w:t>
      </w:r>
      <w:r>
        <w:rPr>
          <w:rFonts w:hint="eastAsia" w:ascii="宋体" w:hAnsi="宋体" w:cs="宋体"/>
          <w:sz w:val="24"/>
        </w:rPr>
        <w:t>.1凡参与公开招标的有关人员均应自觉接受有关主管部门的监督，不得向他人透露可能影响公平竞争的有关公开的其他情况。</w:t>
      </w:r>
    </w:p>
    <w:p>
      <w:pPr>
        <w:spacing w:line="360" w:lineRule="auto"/>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en-US" w:eastAsia="zh-CN"/>
        </w:rPr>
        <w:t>8</w:t>
      </w:r>
      <w:r>
        <w:rPr>
          <w:rFonts w:hint="eastAsia" w:ascii="宋体" w:hAnsi="宋体" w:cs="宋体"/>
          <w:sz w:val="24"/>
        </w:rPr>
        <w:t>.2领取本招标文件及其它相关资料者，应对文件进行保密，不得用作本次公开以外的任何用途。由招标人向投标人提供的技术资料和所有其它资料，均视为保密资料，除非得到招标人的同意，不得向第三方透露。</w:t>
      </w:r>
    </w:p>
    <w:p>
      <w:pPr>
        <w:spacing w:line="360" w:lineRule="auto"/>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en-US" w:eastAsia="zh-CN"/>
        </w:rPr>
        <w:t>8</w:t>
      </w:r>
      <w:r>
        <w:rPr>
          <w:rFonts w:hint="eastAsia" w:ascii="宋体" w:hAnsi="宋体" w:cs="宋体"/>
          <w:sz w:val="24"/>
        </w:rPr>
        <w:t>.3投标人不得与招标人串通公开，不得向招标人或者评标委员会成员行贿谋取</w:t>
      </w:r>
      <w:r>
        <w:rPr>
          <w:rFonts w:hint="eastAsia" w:ascii="宋体" w:hAnsi="宋体" w:cs="宋体"/>
          <w:sz w:val="24"/>
          <w:lang w:eastAsia="zh-CN"/>
        </w:rPr>
        <w:t>入围</w:t>
      </w:r>
      <w:r>
        <w:rPr>
          <w:rFonts w:hint="eastAsia" w:ascii="宋体" w:hAnsi="宋体" w:cs="宋体"/>
          <w:sz w:val="24"/>
        </w:rPr>
        <w:t>，不得以他人名义参与公开或者以其它任何方式弄虚作假骗取参与公开；投标人不得以任何方式干扰、影响评标工作。</w:t>
      </w:r>
    </w:p>
    <w:p>
      <w:pPr>
        <w:spacing w:line="360" w:lineRule="auto"/>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en-US" w:eastAsia="zh-CN"/>
        </w:rPr>
        <w:t>8</w:t>
      </w:r>
      <w:r>
        <w:rPr>
          <w:rFonts w:hint="eastAsia" w:ascii="宋体" w:hAnsi="宋体" w:cs="宋体"/>
          <w:sz w:val="24"/>
        </w:rPr>
        <w:t>.4投标人不得在公开采购过程中互相串通、结盟、损害公开的公正性和竞争性，或以任何方式影响其他投标人参与正当公开。扰乱公开市场，破坏公平竞争原则。如投标人在公开招标过程中互相串通，一经查实，将取消公开招标资格并不予退还其投标保证金。</w:t>
      </w:r>
    </w:p>
    <w:p>
      <w:pPr>
        <w:spacing w:line="360" w:lineRule="auto"/>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en-US" w:eastAsia="zh-CN"/>
        </w:rPr>
        <w:t>8</w:t>
      </w:r>
      <w:r>
        <w:rPr>
          <w:rFonts w:hint="eastAsia" w:ascii="宋体" w:hAnsi="宋体" w:cs="宋体"/>
          <w:sz w:val="24"/>
        </w:rPr>
        <w:t>.5 公开之日起直至授予</w:t>
      </w:r>
      <w:r>
        <w:rPr>
          <w:rFonts w:hint="eastAsia" w:ascii="宋体" w:hAnsi="宋体" w:cs="宋体"/>
          <w:sz w:val="24"/>
          <w:szCs w:val="20"/>
        </w:rPr>
        <w:t>入围单位</w:t>
      </w:r>
      <w:r>
        <w:rPr>
          <w:rFonts w:hint="eastAsia" w:ascii="宋体" w:hAnsi="宋体" w:cs="宋体"/>
          <w:sz w:val="24"/>
        </w:rPr>
        <w:t>合同为止，凡属于对投标文件的审查、澄清、评价、比较有关的资料和入围单位的推荐情况及与评审有关的其他任何情况均严格保密。</w:t>
      </w:r>
    </w:p>
    <w:p>
      <w:pPr>
        <w:spacing w:line="360" w:lineRule="auto"/>
        <w:ind w:firstLine="480" w:firstLineChars="200"/>
        <w:rPr>
          <w:rFonts w:ascii="宋体" w:hAnsi="宋体" w:cs="宋体"/>
          <w:sz w:val="24"/>
          <w:szCs w:val="20"/>
        </w:rPr>
      </w:pPr>
      <w:r>
        <w:rPr>
          <w:rFonts w:hint="eastAsia" w:ascii="宋体" w:hAnsi="宋体" w:cs="宋体"/>
          <w:sz w:val="24"/>
          <w:szCs w:val="20"/>
        </w:rPr>
        <w:t>3</w:t>
      </w:r>
      <w:r>
        <w:rPr>
          <w:rFonts w:hint="eastAsia" w:ascii="宋体" w:hAnsi="宋体" w:cs="宋体"/>
          <w:sz w:val="24"/>
          <w:szCs w:val="20"/>
          <w:lang w:val="en-US" w:eastAsia="zh-CN"/>
        </w:rPr>
        <w:t>8</w:t>
      </w:r>
      <w:r>
        <w:rPr>
          <w:rFonts w:hint="eastAsia" w:ascii="宋体" w:hAnsi="宋体" w:cs="宋体"/>
          <w:sz w:val="24"/>
          <w:szCs w:val="20"/>
        </w:rPr>
        <w:t>.6从公开之日起至授予合同期间，投标人试图向评标委员会、招标代理机构施加任何影响或对招标人的比较及授予合同的决定进行影响，都可能导致其投标文件被拒绝。</w:t>
      </w:r>
    </w:p>
    <w:p>
      <w:pPr>
        <w:spacing w:line="360" w:lineRule="auto"/>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en-US" w:eastAsia="zh-CN"/>
        </w:rPr>
        <w:t>8</w:t>
      </w:r>
      <w:r>
        <w:rPr>
          <w:rFonts w:hint="eastAsia" w:ascii="宋体" w:hAnsi="宋体" w:cs="宋体"/>
          <w:sz w:val="24"/>
        </w:rPr>
        <w:t>.7除投标人被要求对投标文件进行澄清外，从公开之时起至授予合同期间，投标人不得就与其投标文件有关的事项主动与评标委员会、招标代理机构以及招标人联系。</w:t>
      </w:r>
    </w:p>
    <w:p>
      <w:pPr>
        <w:spacing w:line="360" w:lineRule="auto"/>
        <w:ind w:firstLine="480" w:firstLineChars="200"/>
        <w:rPr>
          <w:rFonts w:ascii="宋体" w:hAnsi="宋体" w:cs="宋体"/>
          <w:color w:val="000000"/>
          <w:sz w:val="24"/>
        </w:rPr>
      </w:pPr>
      <w:r>
        <w:rPr>
          <w:rFonts w:hint="eastAsia" w:ascii="宋体" w:hAnsi="宋体" w:cs="宋体"/>
          <w:sz w:val="24"/>
        </w:rPr>
        <w:t>3</w:t>
      </w:r>
      <w:r>
        <w:rPr>
          <w:rFonts w:hint="eastAsia" w:ascii="宋体" w:hAnsi="宋体" w:cs="宋体"/>
          <w:sz w:val="24"/>
          <w:lang w:val="en-US" w:eastAsia="zh-CN"/>
        </w:rPr>
        <w:t>8</w:t>
      </w:r>
      <w:r>
        <w:rPr>
          <w:rFonts w:hint="eastAsia" w:ascii="宋体" w:hAnsi="宋体" w:cs="宋体"/>
          <w:sz w:val="24"/>
        </w:rPr>
        <w:t>.8</w:t>
      </w:r>
      <w:r>
        <w:rPr>
          <w:rFonts w:hint="eastAsia" w:ascii="宋体" w:hAnsi="宋体" w:cs="宋体"/>
          <w:color w:val="000000"/>
          <w:sz w:val="24"/>
          <w:lang w:eastAsia="zh-CN"/>
        </w:rPr>
        <w:t>入围</w:t>
      </w:r>
      <w:r>
        <w:rPr>
          <w:rFonts w:hint="eastAsia" w:ascii="宋体" w:hAnsi="宋体" w:cs="宋体"/>
          <w:color w:val="000000"/>
          <w:sz w:val="24"/>
        </w:rPr>
        <w:t>单位确定后，采购人不对未</w:t>
      </w:r>
      <w:r>
        <w:rPr>
          <w:rFonts w:hint="eastAsia" w:ascii="宋体" w:hAnsi="宋体" w:cs="宋体"/>
          <w:color w:val="000000"/>
          <w:sz w:val="24"/>
          <w:lang w:eastAsia="zh-CN"/>
        </w:rPr>
        <w:t>入围</w:t>
      </w:r>
      <w:r>
        <w:rPr>
          <w:rFonts w:hint="eastAsia" w:ascii="宋体" w:hAnsi="宋体" w:cs="宋体"/>
          <w:color w:val="000000"/>
          <w:sz w:val="24"/>
        </w:rPr>
        <w:t>单位就评审过程以及未能</w:t>
      </w:r>
      <w:r>
        <w:rPr>
          <w:rFonts w:hint="eastAsia" w:ascii="宋体" w:hAnsi="宋体" w:cs="宋体"/>
          <w:color w:val="000000"/>
          <w:sz w:val="24"/>
          <w:lang w:eastAsia="zh-CN"/>
        </w:rPr>
        <w:t>入围</w:t>
      </w:r>
      <w:r>
        <w:rPr>
          <w:rFonts w:hint="eastAsia" w:ascii="宋体" w:hAnsi="宋体" w:cs="宋体"/>
          <w:color w:val="000000"/>
          <w:sz w:val="24"/>
        </w:rPr>
        <w:t>原因作出任何解释，未</w:t>
      </w:r>
      <w:r>
        <w:rPr>
          <w:rFonts w:hint="eastAsia" w:ascii="宋体" w:hAnsi="宋体" w:cs="宋体"/>
          <w:color w:val="000000"/>
          <w:sz w:val="24"/>
          <w:lang w:eastAsia="zh-CN"/>
        </w:rPr>
        <w:t>入围</w:t>
      </w:r>
      <w:r>
        <w:rPr>
          <w:rFonts w:hint="eastAsia" w:ascii="宋体" w:hAnsi="宋体" w:cs="宋体"/>
          <w:color w:val="000000"/>
          <w:sz w:val="24"/>
        </w:rPr>
        <w:t>单位不得向评标委员会或其他有关人员询问评审过程的情况和索取评审过程的资料。</w:t>
      </w:r>
    </w:p>
    <w:p>
      <w:pPr>
        <w:pStyle w:val="32"/>
        <w:spacing w:line="360" w:lineRule="auto"/>
        <w:outlineLvl w:val="1"/>
        <w:rPr>
          <w:rFonts w:hAnsi="宋体" w:cs="宋体"/>
          <w:b/>
          <w:bCs/>
          <w:sz w:val="28"/>
          <w:szCs w:val="28"/>
        </w:rPr>
      </w:pPr>
    </w:p>
    <w:p>
      <w:pPr>
        <w:pStyle w:val="32"/>
        <w:spacing w:line="360" w:lineRule="auto"/>
        <w:ind w:firstLine="562" w:firstLineChars="200"/>
        <w:jc w:val="center"/>
        <w:outlineLvl w:val="1"/>
        <w:rPr>
          <w:rFonts w:hAnsi="宋体" w:cs="宋体"/>
          <w:b/>
          <w:bCs/>
          <w:sz w:val="28"/>
          <w:szCs w:val="28"/>
        </w:rPr>
      </w:pPr>
      <w:r>
        <w:rPr>
          <w:rFonts w:hint="eastAsia" w:hAnsi="宋体" w:cs="宋体"/>
          <w:b/>
          <w:bCs/>
          <w:sz w:val="28"/>
          <w:szCs w:val="28"/>
        </w:rPr>
        <w:t>F   授予合同</w:t>
      </w:r>
      <w:bookmarkStart w:id="182" w:name="_Toc233274853"/>
      <w:bookmarkStart w:id="183" w:name="_Toc243906355"/>
      <w:bookmarkStart w:id="184" w:name="_Toc243907618"/>
      <w:bookmarkStart w:id="185" w:name="_Toc245897315"/>
    </w:p>
    <w:bookmarkEnd w:id="182"/>
    <w:bookmarkEnd w:id="183"/>
    <w:bookmarkEnd w:id="184"/>
    <w:bookmarkEnd w:id="185"/>
    <w:p>
      <w:pPr>
        <w:pStyle w:val="32"/>
        <w:spacing w:line="360" w:lineRule="auto"/>
        <w:ind w:firstLine="480" w:firstLineChars="200"/>
        <w:outlineLvl w:val="1"/>
        <w:rPr>
          <w:rFonts w:hint="eastAsia" w:hAnsi="宋体" w:cs="宋体"/>
          <w:bCs/>
          <w:sz w:val="24"/>
          <w:szCs w:val="24"/>
        </w:rPr>
      </w:pPr>
    </w:p>
    <w:p>
      <w:pPr>
        <w:pStyle w:val="32"/>
        <w:spacing w:line="360" w:lineRule="auto"/>
        <w:ind w:firstLine="480" w:firstLineChars="200"/>
        <w:outlineLvl w:val="1"/>
        <w:rPr>
          <w:rFonts w:hAnsi="宋体" w:cs="宋体"/>
          <w:bCs/>
          <w:sz w:val="24"/>
          <w:szCs w:val="24"/>
        </w:rPr>
      </w:pPr>
      <w:r>
        <w:rPr>
          <w:rFonts w:hint="eastAsia" w:hAnsi="宋体" w:cs="宋体"/>
          <w:bCs/>
          <w:sz w:val="24"/>
          <w:szCs w:val="24"/>
          <w:lang w:val="en-US" w:eastAsia="zh-CN"/>
        </w:rPr>
        <w:t>39</w:t>
      </w:r>
      <w:r>
        <w:rPr>
          <w:rFonts w:hint="eastAsia" w:hAnsi="宋体" w:cs="宋体"/>
          <w:bCs/>
          <w:sz w:val="24"/>
          <w:szCs w:val="24"/>
        </w:rPr>
        <w:t>、授予合同标准</w:t>
      </w:r>
    </w:p>
    <w:p>
      <w:pPr>
        <w:pStyle w:val="32"/>
        <w:spacing w:line="360" w:lineRule="auto"/>
        <w:ind w:firstLine="480" w:firstLineChars="200"/>
        <w:rPr>
          <w:rFonts w:hAnsi="宋体" w:cs="宋体"/>
          <w:bCs/>
          <w:sz w:val="24"/>
          <w:szCs w:val="24"/>
        </w:rPr>
      </w:pPr>
      <w:r>
        <w:rPr>
          <w:rFonts w:hint="eastAsia" w:hAnsi="宋体" w:cs="宋体"/>
          <w:bCs/>
          <w:sz w:val="24"/>
          <w:szCs w:val="24"/>
        </w:rPr>
        <w:t>3</w:t>
      </w:r>
      <w:r>
        <w:rPr>
          <w:rFonts w:hint="eastAsia" w:hAnsi="宋体" w:cs="宋体"/>
          <w:bCs/>
          <w:sz w:val="24"/>
          <w:szCs w:val="24"/>
          <w:lang w:val="en-US" w:eastAsia="zh-CN"/>
        </w:rPr>
        <w:t>9</w:t>
      </w:r>
      <w:r>
        <w:rPr>
          <w:rFonts w:hint="eastAsia" w:hAnsi="宋体" w:cs="宋体"/>
          <w:bCs/>
          <w:sz w:val="24"/>
          <w:szCs w:val="24"/>
        </w:rPr>
        <w:t>.1</w:t>
      </w:r>
      <w:r>
        <w:rPr>
          <w:rFonts w:hint="eastAsia" w:hAnsi="宋体" w:cs="宋体"/>
          <w:bCs/>
          <w:color w:val="000000"/>
          <w:sz w:val="24"/>
          <w:szCs w:val="24"/>
        </w:rPr>
        <w:t>本招标项目的采购合同将授予按本须知第34条所确定</w:t>
      </w:r>
      <w:r>
        <w:rPr>
          <w:rFonts w:hint="eastAsia" w:hAnsi="宋体" w:cs="宋体"/>
          <w:bCs/>
          <w:color w:val="000000"/>
          <w:sz w:val="24"/>
          <w:szCs w:val="24"/>
          <w:lang w:eastAsia="zh-CN"/>
        </w:rPr>
        <w:t>入围</w:t>
      </w:r>
      <w:r>
        <w:rPr>
          <w:rFonts w:hint="eastAsia" w:hAnsi="宋体" w:cs="宋体"/>
          <w:bCs/>
          <w:color w:val="000000"/>
          <w:sz w:val="24"/>
          <w:szCs w:val="24"/>
        </w:rPr>
        <w:t>单位。</w:t>
      </w:r>
    </w:p>
    <w:p>
      <w:pPr>
        <w:pStyle w:val="32"/>
        <w:spacing w:line="360" w:lineRule="auto"/>
        <w:ind w:firstLine="480" w:firstLineChars="200"/>
        <w:outlineLvl w:val="1"/>
        <w:rPr>
          <w:rFonts w:hAnsi="宋体" w:cs="宋体"/>
          <w:color w:val="000000"/>
          <w:sz w:val="24"/>
          <w:szCs w:val="24"/>
        </w:rPr>
      </w:pPr>
      <w:bookmarkStart w:id="186" w:name="_Toc243906357"/>
      <w:bookmarkStart w:id="187" w:name="_Toc245897317"/>
      <w:bookmarkStart w:id="188" w:name="_Toc243907620"/>
      <w:bookmarkStart w:id="189" w:name="_Toc233274855"/>
      <w:r>
        <w:rPr>
          <w:rFonts w:hint="eastAsia" w:hAnsi="宋体" w:cs="宋体"/>
          <w:color w:val="000000"/>
          <w:sz w:val="24"/>
          <w:szCs w:val="24"/>
          <w:lang w:val="en-US" w:eastAsia="zh-CN"/>
        </w:rPr>
        <w:t>40</w:t>
      </w:r>
      <w:r>
        <w:rPr>
          <w:rFonts w:hint="eastAsia" w:hAnsi="宋体" w:cs="宋体"/>
          <w:color w:val="000000"/>
          <w:sz w:val="24"/>
          <w:szCs w:val="24"/>
        </w:rPr>
        <w:t>、签订合同</w:t>
      </w:r>
      <w:bookmarkEnd w:id="186"/>
      <w:bookmarkEnd w:id="187"/>
      <w:bookmarkEnd w:id="188"/>
      <w:bookmarkEnd w:id="189"/>
    </w:p>
    <w:p>
      <w:pPr>
        <w:pStyle w:val="32"/>
        <w:spacing w:line="360" w:lineRule="auto"/>
        <w:ind w:firstLine="480" w:firstLineChars="200"/>
        <w:rPr>
          <w:rFonts w:hAnsi="宋体" w:cs="宋体"/>
          <w:color w:val="000000"/>
          <w:sz w:val="24"/>
          <w:szCs w:val="24"/>
        </w:rPr>
      </w:pPr>
      <w:r>
        <w:rPr>
          <w:rFonts w:hint="eastAsia" w:hAnsi="宋体" w:cs="宋体"/>
          <w:color w:val="000000"/>
          <w:sz w:val="24"/>
          <w:szCs w:val="24"/>
          <w:lang w:val="en-US" w:eastAsia="zh-CN"/>
        </w:rPr>
        <w:t>40</w:t>
      </w:r>
      <w:r>
        <w:rPr>
          <w:rFonts w:hint="eastAsia" w:hAnsi="宋体" w:cs="宋体"/>
          <w:color w:val="000000"/>
          <w:sz w:val="24"/>
          <w:szCs w:val="24"/>
        </w:rPr>
        <w:t>.1</w:t>
      </w:r>
      <w:r>
        <w:rPr>
          <w:rFonts w:hint="eastAsia" w:hAnsi="宋体" w:cs="宋体"/>
          <w:color w:val="000000"/>
          <w:sz w:val="24"/>
          <w:szCs w:val="24"/>
          <w:lang w:eastAsia="zh-CN"/>
        </w:rPr>
        <w:t>入围</w:t>
      </w:r>
      <w:r>
        <w:rPr>
          <w:rFonts w:hint="eastAsia" w:hAnsi="宋体" w:cs="宋体"/>
          <w:color w:val="000000"/>
          <w:sz w:val="24"/>
          <w:szCs w:val="24"/>
        </w:rPr>
        <w:t>单位应当自</w:t>
      </w:r>
      <w:r>
        <w:rPr>
          <w:rFonts w:hint="eastAsia" w:hAnsi="宋体" w:cs="宋体"/>
          <w:color w:val="000000"/>
          <w:sz w:val="24"/>
          <w:szCs w:val="24"/>
          <w:lang w:eastAsia="zh-CN"/>
        </w:rPr>
        <w:t>入围</w:t>
      </w:r>
      <w:r>
        <w:rPr>
          <w:rFonts w:hint="eastAsia" w:hAnsi="宋体" w:cs="宋体"/>
          <w:color w:val="000000"/>
          <w:sz w:val="24"/>
          <w:szCs w:val="24"/>
        </w:rPr>
        <w:t>通知书发出之日起三十日内，按照招标文件和</w:t>
      </w:r>
      <w:r>
        <w:rPr>
          <w:rFonts w:hint="eastAsia" w:hAnsi="宋体" w:cs="宋体"/>
          <w:color w:val="000000"/>
          <w:sz w:val="24"/>
          <w:szCs w:val="24"/>
          <w:lang w:eastAsia="zh-CN"/>
        </w:rPr>
        <w:t>入围</w:t>
      </w:r>
      <w:r>
        <w:rPr>
          <w:rFonts w:hint="eastAsia" w:hAnsi="宋体" w:cs="宋体"/>
          <w:color w:val="000000"/>
          <w:sz w:val="24"/>
          <w:szCs w:val="24"/>
        </w:rPr>
        <w:t>单位的投标文件订立书面合同。</w:t>
      </w:r>
      <w:r>
        <w:rPr>
          <w:rFonts w:hint="eastAsia" w:hAnsi="宋体" w:cs="宋体"/>
          <w:color w:val="000000"/>
          <w:sz w:val="24"/>
          <w:szCs w:val="24"/>
          <w:lang w:eastAsia="zh-CN"/>
        </w:rPr>
        <w:t>入围</w:t>
      </w:r>
      <w:r>
        <w:rPr>
          <w:rFonts w:hint="eastAsia" w:hAnsi="宋体" w:cs="宋体"/>
          <w:color w:val="000000"/>
          <w:sz w:val="24"/>
          <w:szCs w:val="24"/>
        </w:rPr>
        <w:t>单位不得要求订立背离本投标文件合同条款等投标文件实质性内容的其他协议。</w:t>
      </w:r>
    </w:p>
    <w:p>
      <w:pPr>
        <w:pStyle w:val="32"/>
        <w:spacing w:line="360" w:lineRule="auto"/>
        <w:ind w:firstLine="480" w:firstLineChars="200"/>
        <w:rPr>
          <w:rFonts w:hAnsi="宋体" w:cs="宋体"/>
          <w:color w:val="000000"/>
          <w:sz w:val="24"/>
          <w:szCs w:val="24"/>
        </w:rPr>
      </w:pPr>
      <w:r>
        <w:rPr>
          <w:rFonts w:hint="eastAsia" w:hAnsi="宋体" w:cs="宋体"/>
          <w:color w:val="000000"/>
          <w:sz w:val="24"/>
          <w:szCs w:val="24"/>
          <w:lang w:val="en-US" w:eastAsia="zh-CN"/>
        </w:rPr>
        <w:t>40</w:t>
      </w:r>
      <w:r>
        <w:rPr>
          <w:rFonts w:hint="eastAsia" w:hAnsi="宋体" w:cs="宋体"/>
          <w:color w:val="000000"/>
          <w:sz w:val="24"/>
          <w:szCs w:val="24"/>
        </w:rPr>
        <w:t xml:space="preserve">.2 </w:t>
      </w:r>
      <w:r>
        <w:rPr>
          <w:rFonts w:hint="eastAsia" w:hAnsi="宋体" w:cs="宋体"/>
          <w:color w:val="000000"/>
          <w:sz w:val="24"/>
          <w:szCs w:val="24"/>
          <w:lang w:eastAsia="zh-CN"/>
        </w:rPr>
        <w:t>入围</w:t>
      </w:r>
      <w:r>
        <w:rPr>
          <w:rFonts w:hint="eastAsia" w:hAnsi="宋体" w:cs="宋体"/>
          <w:color w:val="000000"/>
          <w:sz w:val="24"/>
          <w:szCs w:val="24"/>
        </w:rPr>
        <w:t>通知书、</w:t>
      </w:r>
      <w:r>
        <w:rPr>
          <w:rFonts w:hint="eastAsia" w:hAnsi="宋体" w:cs="宋体"/>
          <w:color w:val="000000"/>
          <w:sz w:val="24"/>
          <w:szCs w:val="24"/>
          <w:lang w:eastAsia="zh-CN"/>
        </w:rPr>
        <w:t>入围</w:t>
      </w:r>
      <w:r>
        <w:rPr>
          <w:rFonts w:hint="eastAsia" w:hAnsi="宋体" w:cs="宋体"/>
          <w:color w:val="000000"/>
          <w:sz w:val="24"/>
          <w:szCs w:val="24"/>
        </w:rPr>
        <w:t>单位的投标文件及其技术规范及标准、项目采购需求、本招标文件（含修改文件或补充文件）及答疑纪要等，均为签订合同的依据。</w:t>
      </w:r>
    </w:p>
    <w:p>
      <w:pPr>
        <w:pStyle w:val="32"/>
        <w:spacing w:line="360" w:lineRule="auto"/>
        <w:ind w:firstLine="480" w:firstLineChars="200"/>
        <w:rPr>
          <w:rFonts w:hAnsi="宋体" w:cs="宋体"/>
          <w:color w:val="000000"/>
          <w:sz w:val="24"/>
          <w:szCs w:val="24"/>
        </w:rPr>
      </w:pPr>
      <w:r>
        <w:rPr>
          <w:rFonts w:hint="eastAsia" w:hAnsi="宋体" w:cs="宋体"/>
          <w:color w:val="000000"/>
          <w:sz w:val="24"/>
          <w:szCs w:val="24"/>
          <w:lang w:val="en-US" w:eastAsia="zh-CN"/>
        </w:rPr>
        <w:t>40</w:t>
      </w:r>
      <w:r>
        <w:rPr>
          <w:rFonts w:hint="eastAsia" w:hAnsi="宋体" w:cs="宋体"/>
          <w:color w:val="000000"/>
          <w:sz w:val="24"/>
          <w:szCs w:val="24"/>
        </w:rPr>
        <w:t>.3采购人如不按本须知</w:t>
      </w:r>
      <w:r>
        <w:rPr>
          <w:rFonts w:hint="eastAsia" w:hAnsi="宋体" w:cs="宋体"/>
          <w:color w:val="000000"/>
          <w:sz w:val="24"/>
          <w:szCs w:val="24"/>
          <w:lang w:val="en-US" w:eastAsia="zh-CN"/>
        </w:rPr>
        <w:t>40</w:t>
      </w:r>
      <w:r>
        <w:rPr>
          <w:rFonts w:hint="eastAsia" w:hAnsi="宋体" w:cs="宋体"/>
          <w:color w:val="000000"/>
          <w:sz w:val="24"/>
          <w:szCs w:val="24"/>
        </w:rPr>
        <w:t>.1条规定与</w:t>
      </w:r>
      <w:r>
        <w:rPr>
          <w:rFonts w:hint="eastAsia" w:hAnsi="宋体" w:cs="宋体"/>
          <w:color w:val="000000"/>
          <w:sz w:val="24"/>
          <w:szCs w:val="24"/>
          <w:lang w:eastAsia="zh-CN"/>
        </w:rPr>
        <w:t>入围</w:t>
      </w:r>
      <w:r>
        <w:rPr>
          <w:rFonts w:hint="eastAsia" w:hAnsi="宋体" w:cs="宋体"/>
          <w:color w:val="000000"/>
          <w:sz w:val="24"/>
          <w:szCs w:val="24"/>
        </w:rPr>
        <w:t>单位签订合同，或者采购人、</w:t>
      </w:r>
      <w:r>
        <w:rPr>
          <w:rFonts w:hint="eastAsia" w:hAnsi="宋体" w:cs="宋体"/>
          <w:color w:val="000000"/>
          <w:sz w:val="24"/>
          <w:szCs w:val="24"/>
          <w:lang w:eastAsia="zh-CN"/>
        </w:rPr>
        <w:t>入围</w:t>
      </w:r>
      <w:r>
        <w:rPr>
          <w:rFonts w:hint="eastAsia" w:hAnsi="宋体" w:cs="宋体"/>
          <w:color w:val="000000"/>
          <w:sz w:val="24"/>
          <w:szCs w:val="24"/>
        </w:rPr>
        <w:t>单位签订背离合同实质性内容的协议，由监督管理部门责令其改正。</w:t>
      </w:r>
    </w:p>
    <w:p>
      <w:pPr>
        <w:pStyle w:val="32"/>
        <w:tabs>
          <w:tab w:val="left" w:pos="7770"/>
        </w:tabs>
        <w:spacing w:line="360" w:lineRule="auto"/>
        <w:ind w:firstLine="480" w:firstLineChars="200"/>
        <w:rPr>
          <w:rFonts w:hAnsi="宋体" w:cs="宋体"/>
          <w:color w:val="000000"/>
          <w:sz w:val="24"/>
          <w:szCs w:val="24"/>
        </w:rPr>
      </w:pPr>
      <w:r>
        <w:rPr>
          <w:rFonts w:hint="eastAsia" w:hAnsi="宋体" w:cs="宋体"/>
          <w:color w:val="000000"/>
          <w:sz w:val="24"/>
          <w:szCs w:val="24"/>
          <w:lang w:val="en-US" w:eastAsia="zh-CN"/>
        </w:rPr>
        <w:t>40</w:t>
      </w:r>
      <w:r>
        <w:rPr>
          <w:rFonts w:hint="eastAsia" w:hAnsi="宋体" w:cs="宋体"/>
          <w:color w:val="000000"/>
          <w:sz w:val="24"/>
          <w:szCs w:val="24"/>
        </w:rPr>
        <w:t>.4</w:t>
      </w:r>
      <w:r>
        <w:rPr>
          <w:rFonts w:hint="eastAsia" w:hAnsi="宋体" w:cs="宋体"/>
          <w:color w:val="000000"/>
          <w:sz w:val="24"/>
          <w:szCs w:val="24"/>
          <w:lang w:eastAsia="zh-CN"/>
        </w:rPr>
        <w:t>入围</w:t>
      </w:r>
      <w:r>
        <w:rPr>
          <w:rFonts w:hint="eastAsia" w:hAnsi="宋体" w:cs="宋体"/>
          <w:color w:val="000000"/>
          <w:sz w:val="24"/>
          <w:szCs w:val="24"/>
        </w:rPr>
        <w:t>单位如不按本须知</w:t>
      </w:r>
      <w:r>
        <w:rPr>
          <w:rFonts w:hint="eastAsia" w:hAnsi="宋体" w:cs="宋体"/>
          <w:color w:val="000000"/>
          <w:sz w:val="24"/>
          <w:szCs w:val="24"/>
          <w:lang w:val="en-US" w:eastAsia="zh-CN"/>
        </w:rPr>
        <w:t>40</w:t>
      </w:r>
      <w:r>
        <w:rPr>
          <w:rFonts w:hint="eastAsia" w:hAnsi="宋体" w:cs="宋体"/>
          <w:color w:val="000000"/>
          <w:sz w:val="24"/>
          <w:szCs w:val="24"/>
        </w:rPr>
        <w:t>.1条规定与采购人签订合同，则按违约处理，采购人将有权取消</w:t>
      </w:r>
      <w:r>
        <w:rPr>
          <w:rFonts w:hint="eastAsia" w:hAnsi="宋体" w:cs="宋体"/>
          <w:color w:val="000000"/>
          <w:sz w:val="24"/>
          <w:szCs w:val="24"/>
          <w:lang w:eastAsia="zh-CN"/>
        </w:rPr>
        <w:t>入围</w:t>
      </w:r>
      <w:r>
        <w:rPr>
          <w:rFonts w:hint="eastAsia" w:hAnsi="宋体" w:cs="宋体"/>
          <w:color w:val="000000"/>
          <w:sz w:val="24"/>
          <w:szCs w:val="24"/>
        </w:rPr>
        <w:t>单位资格，还应当予以赔偿，同时依法承担相应的法律责任。</w:t>
      </w:r>
    </w:p>
    <w:p>
      <w:pPr>
        <w:spacing w:line="360" w:lineRule="auto"/>
        <w:ind w:firstLine="480" w:firstLineChars="200"/>
        <w:outlineLvl w:val="1"/>
        <w:rPr>
          <w:rFonts w:ascii="宋体" w:hAnsi="宋体" w:cs="宋体"/>
          <w:color w:val="000000" w:themeColor="text1"/>
          <w:sz w:val="24"/>
          <w:highlight w:val="none"/>
          <w14:textFill>
            <w14:solidFill>
              <w14:schemeClr w14:val="tx1"/>
            </w14:solidFill>
          </w14:textFill>
        </w:rPr>
      </w:pPr>
      <w:bookmarkStart w:id="190" w:name="_Toc245897318"/>
      <w:bookmarkStart w:id="191" w:name="_Toc243907621"/>
      <w:r>
        <w:rPr>
          <w:rFonts w:hint="eastAsia" w:ascii="宋体" w:hAnsi="宋体" w:cs="宋体"/>
          <w:color w:val="000000" w:themeColor="text1"/>
          <w:sz w:val="24"/>
          <w:highlight w:val="none"/>
          <w:lang w:val="en-US" w:eastAsia="zh-CN"/>
          <w14:textFill>
            <w14:solidFill>
              <w14:schemeClr w14:val="tx1"/>
            </w14:solidFill>
          </w14:textFill>
        </w:rPr>
        <w:t>41</w:t>
      </w:r>
      <w:r>
        <w:rPr>
          <w:rFonts w:hint="eastAsia" w:ascii="宋体" w:hAnsi="宋体" w:cs="宋体"/>
          <w:color w:val="000000" w:themeColor="text1"/>
          <w:sz w:val="24"/>
          <w:highlight w:val="none"/>
          <w14:textFill>
            <w14:solidFill>
              <w14:schemeClr w14:val="tx1"/>
            </w14:solidFill>
          </w14:textFill>
        </w:rPr>
        <w:t>、合同的签订准则</w:t>
      </w:r>
      <w:bookmarkEnd w:id="190"/>
      <w:bookmarkEnd w:id="191"/>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41</w:t>
      </w:r>
      <w:r>
        <w:rPr>
          <w:rFonts w:hint="eastAsia" w:ascii="宋体" w:hAnsi="宋体" w:cs="宋体"/>
          <w:color w:val="000000" w:themeColor="text1"/>
          <w:sz w:val="24"/>
          <w:highlight w:val="none"/>
          <w14:textFill>
            <w14:solidFill>
              <w14:schemeClr w14:val="tx1"/>
            </w14:solidFill>
          </w14:textFill>
        </w:rPr>
        <w:t>.1合同签订必须由采购人、</w:t>
      </w:r>
      <w:r>
        <w:rPr>
          <w:rFonts w:hint="eastAsia" w:ascii="宋体" w:hAnsi="宋体" w:cs="宋体"/>
          <w:color w:val="000000" w:themeColor="text1"/>
          <w:sz w:val="24"/>
          <w:highlight w:val="none"/>
          <w:lang w:eastAsia="zh-CN"/>
          <w14:textFill>
            <w14:solidFill>
              <w14:schemeClr w14:val="tx1"/>
            </w14:solidFill>
          </w14:textFill>
        </w:rPr>
        <w:t>入围</w:t>
      </w:r>
      <w:r>
        <w:rPr>
          <w:rFonts w:hint="eastAsia" w:ascii="宋体" w:hAnsi="宋体" w:cs="宋体"/>
          <w:color w:val="000000" w:themeColor="text1"/>
          <w:sz w:val="24"/>
          <w:highlight w:val="none"/>
          <w14:textFill>
            <w14:solidFill>
              <w14:schemeClr w14:val="tx1"/>
            </w14:solidFill>
          </w14:textFill>
        </w:rPr>
        <w:t>单位双方法定代表人或其委托代理人签署并加盖法人公章后方能生效。</w:t>
      </w:r>
    </w:p>
    <w:p>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41</w:t>
      </w:r>
      <w:r>
        <w:rPr>
          <w:rFonts w:hint="eastAsia" w:ascii="宋体" w:hAnsi="宋体" w:cs="宋体"/>
          <w:b/>
          <w:bCs/>
          <w:color w:val="000000" w:themeColor="text1"/>
          <w:sz w:val="24"/>
          <w:highlight w:val="none"/>
          <w14:textFill>
            <w14:solidFill>
              <w14:schemeClr w14:val="tx1"/>
            </w14:solidFill>
          </w14:textFill>
        </w:rPr>
        <w:t>.2合同转包（实质性要求）</w:t>
      </w:r>
    </w:p>
    <w:p>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本采购项目严禁</w:t>
      </w:r>
      <w:r>
        <w:rPr>
          <w:rFonts w:hint="eastAsia" w:ascii="宋体" w:hAnsi="宋体" w:cs="宋体"/>
          <w:b/>
          <w:bCs/>
          <w:color w:val="000000" w:themeColor="text1"/>
          <w:sz w:val="24"/>
          <w:highlight w:val="none"/>
          <w:lang w:eastAsia="zh-CN"/>
          <w14:textFill>
            <w14:solidFill>
              <w14:schemeClr w14:val="tx1"/>
            </w14:solidFill>
          </w14:textFill>
        </w:rPr>
        <w:t>入围</w:t>
      </w:r>
      <w:r>
        <w:rPr>
          <w:rFonts w:hint="eastAsia" w:ascii="宋体" w:hAnsi="宋体" w:cs="宋体"/>
          <w:b/>
          <w:bCs/>
          <w:color w:val="000000" w:themeColor="text1"/>
          <w:sz w:val="24"/>
          <w:highlight w:val="none"/>
          <w14:textFill>
            <w14:solidFill>
              <w14:schemeClr w14:val="tx1"/>
            </w14:solidFill>
          </w14:textFill>
        </w:rPr>
        <w:t>单位将任何政府采购合同义务转包。本项目所称转包，是指</w:t>
      </w:r>
      <w:r>
        <w:rPr>
          <w:rFonts w:hint="eastAsia" w:ascii="宋体" w:hAnsi="宋体" w:cs="宋体"/>
          <w:b/>
          <w:bCs/>
          <w:color w:val="000000" w:themeColor="text1"/>
          <w:sz w:val="24"/>
          <w:highlight w:val="none"/>
          <w:lang w:eastAsia="zh-CN"/>
          <w14:textFill>
            <w14:solidFill>
              <w14:schemeClr w14:val="tx1"/>
            </w14:solidFill>
          </w14:textFill>
        </w:rPr>
        <w:t>入围</w:t>
      </w:r>
      <w:r>
        <w:rPr>
          <w:rFonts w:hint="eastAsia" w:ascii="宋体" w:hAnsi="宋体" w:cs="宋体"/>
          <w:b/>
          <w:bCs/>
          <w:color w:val="000000" w:themeColor="text1"/>
          <w:sz w:val="24"/>
          <w:highlight w:val="none"/>
          <w14:textFill>
            <w14:solidFill>
              <w14:schemeClr w14:val="tx1"/>
            </w14:solidFill>
          </w14:textFill>
        </w:rPr>
        <w:t>单位将政府采购合同义务转让给第三人，并退出现有政府采购合同当事人双方的权利义务关系，受让人（即第三人）成为政府采购合同的另一方当事人的行为。</w:t>
      </w:r>
    </w:p>
    <w:p>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lang w:eastAsia="zh-CN"/>
          <w14:textFill>
            <w14:solidFill>
              <w14:schemeClr w14:val="tx1"/>
            </w14:solidFill>
          </w14:textFill>
        </w:rPr>
        <w:t>入围</w:t>
      </w:r>
      <w:r>
        <w:rPr>
          <w:rFonts w:hint="eastAsia" w:ascii="宋体" w:hAnsi="宋体" w:cs="宋体"/>
          <w:b/>
          <w:bCs/>
          <w:color w:val="000000" w:themeColor="text1"/>
          <w:sz w:val="24"/>
          <w:highlight w:val="none"/>
          <w14:textFill>
            <w14:solidFill>
              <w14:schemeClr w14:val="tx1"/>
            </w14:solidFill>
          </w14:textFill>
        </w:rPr>
        <w:t>单位转包的，视同拒绝履行政府采购合同义务，将依法追究法律责任。</w:t>
      </w:r>
    </w:p>
    <w:p>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42</w:t>
      </w:r>
      <w:r>
        <w:rPr>
          <w:rFonts w:hint="eastAsia" w:ascii="宋体" w:hAnsi="宋体" w:cs="宋体"/>
          <w:b/>
          <w:bCs/>
          <w:color w:val="000000" w:themeColor="text1"/>
          <w:sz w:val="24"/>
          <w:highlight w:val="none"/>
          <w14:textFill>
            <w14:solidFill>
              <w14:schemeClr w14:val="tx1"/>
            </w14:solidFill>
          </w14:textFill>
        </w:rPr>
        <w:t>、验收</w:t>
      </w:r>
    </w:p>
    <w:p>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4</w:t>
      </w:r>
      <w:r>
        <w:rPr>
          <w:rFonts w:hint="eastAsia" w:ascii="宋体" w:hAnsi="宋体" w:cs="宋体"/>
          <w:b/>
          <w:bCs/>
          <w:color w:val="000000" w:themeColor="text1"/>
          <w:sz w:val="24"/>
          <w:highlight w:val="none"/>
          <w:lang w:val="en-US" w:eastAsia="zh-CN"/>
          <w14:textFill>
            <w14:solidFill>
              <w14:schemeClr w14:val="tx1"/>
            </w14:solidFill>
          </w14:textFill>
        </w:rPr>
        <w:t>2</w:t>
      </w:r>
      <w:r>
        <w:rPr>
          <w:rFonts w:hint="eastAsia" w:ascii="宋体" w:hAnsi="宋体" w:cs="宋体"/>
          <w:b/>
          <w:bCs/>
          <w:color w:val="000000" w:themeColor="text1"/>
          <w:sz w:val="24"/>
          <w:highlight w:val="none"/>
          <w14:textFill>
            <w14:solidFill>
              <w14:schemeClr w14:val="tx1"/>
            </w14:solidFill>
          </w14:textFill>
        </w:rPr>
        <w:t>.1本项目采购人将严格按照政府采购相关法律法规以及《克拉玛依市政府采购项目需求论证和履约验收管理办法》（克财发〔2016〕9号）的要求进行验收。</w:t>
      </w:r>
    </w:p>
    <w:p>
      <w:pPr>
        <w:spacing w:line="360" w:lineRule="auto"/>
        <w:rPr>
          <w:rFonts w:ascii="宋体" w:hAnsi="宋体" w:cs="宋体"/>
          <w:sz w:val="24"/>
        </w:rPr>
      </w:pPr>
    </w:p>
    <w:p>
      <w:pPr>
        <w:snapToGrid w:val="0"/>
        <w:spacing w:line="360" w:lineRule="auto"/>
        <w:ind w:firstLine="562" w:firstLineChars="200"/>
        <w:jc w:val="center"/>
        <w:rPr>
          <w:rFonts w:ascii="宋体" w:hAnsi="宋体" w:cs="宋体"/>
          <w:b/>
          <w:bCs/>
          <w:kern w:val="0"/>
          <w:sz w:val="28"/>
          <w:szCs w:val="28"/>
        </w:rPr>
      </w:pPr>
      <w:r>
        <w:rPr>
          <w:rFonts w:hint="eastAsia" w:ascii="宋体" w:hAnsi="宋体" w:cs="宋体"/>
          <w:b/>
          <w:bCs/>
          <w:kern w:val="0"/>
          <w:sz w:val="28"/>
          <w:szCs w:val="28"/>
        </w:rPr>
        <w:t>G  询问、质疑、投诉</w:t>
      </w:r>
    </w:p>
    <w:p>
      <w:pPr>
        <w:snapToGrid w:val="0"/>
        <w:spacing w:line="360" w:lineRule="auto"/>
        <w:ind w:firstLine="482" w:firstLineChars="200"/>
        <w:jc w:val="left"/>
        <w:rPr>
          <w:rFonts w:ascii="宋体" w:hAnsi="宋体" w:cs="宋体"/>
          <w:b/>
          <w:bCs/>
          <w:sz w:val="24"/>
        </w:rPr>
      </w:pPr>
      <w:r>
        <w:rPr>
          <w:rFonts w:hint="eastAsia" w:ascii="宋体" w:hAnsi="宋体" w:cs="宋体"/>
          <w:b/>
          <w:bCs/>
          <w:sz w:val="24"/>
        </w:rPr>
        <w:t>4</w:t>
      </w:r>
      <w:r>
        <w:rPr>
          <w:rFonts w:hint="eastAsia" w:ascii="宋体" w:hAnsi="宋体" w:cs="宋体"/>
          <w:b/>
          <w:bCs/>
          <w:sz w:val="24"/>
          <w:lang w:val="en-US" w:eastAsia="zh-CN"/>
        </w:rPr>
        <w:t>3</w:t>
      </w:r>
      <w:r>
        <w:rPr>
          <w:rFonts w:hint="eastAsia" w:ascii="宋体" w:hAnsi="宋体" w:cs="宋体"/>
          <w:b/>
          <w:bCs/>
          <w:sz w:val="24"/>
        </w:rPr>
        <w:t>、询问</w:t>
      </w:r>
    </w:p>
    <w:p>
      <w:pPr>
        <w:spacing w:line="360" w:lineRule="auto"/>
        <w:ind w:firstLine="480" w:firstLineChars="200"/>
        <w:rPr>
          <w:rFonts w:ascii="宋体" w:hAnsi="宋体" w:cs="宋体"/>
          <w:sz w:val="24"/>
        </w:rPr>
      </w:pPr>
      <w:r>
        <w:rPr>
          <w:rFonts w:hint="eastAsia" w:ascii="宋体" w:hAnsi="宋体" w:cs="宋体"/>
          <w:sz w:val="24"/>
        </w:rPr>
        <w:t>4</w:t>
      </w:r>
      <w:r>
        <w:rPr>
          <w:rFonts w:hint="eastAsia" w:ascii="宋体" w:hAnsi="宋体" w:cs="宋体"/>
          <w:sz w:val="24"/>
          <w:lang w:val="en-US" w:eastAsia="zh-CN"/>
        </w:rPr>
        <w:t>3</w:t>
      </w:r>
      <w:r>
        <w:rPr>
          <w:rFonts w:hint="eastAsia" w:ascii="宋体" w:hAnsi="宋体" w:cs="宋体"/>
          <w:sz w:val="24"/>
        </w:rPr>
        <w:t>.1投标人对采购活动事项有疑问的，可以向招标人或招标代理机构提出询问，招标人或招标代理机构应当在三个工作日内对投标人依法提出的询问作出答复，但答复的内容不得涉及商业秘密。</w:t>
      </w:r>
    </w:p>
    <w:p>
      <w:pPr>
        <w:spacing w:line="360" w:lineRule="auto"/>
        <w:ind w:firstLine="482" w:firstLineChars="200"/>
        <w:rPr>
          <w:rFonts w:ascii="宋体" w:hAnsi="宋体" w:cs="宋体"/>
          <w:b/>
          <w:sz w:val="24"/>
        </w:rPr>
      </w:pPr>
      <w:r>
        <w:rPr>
          <w:rFonts w:hint="eastAsia" w:ascii="宋体" w:hAnsi="宋体" w:cs="宋体"/>
          <w:b/>
          <w:sz w:val="24"/>
        </w:rPr>
        <w:t>4</w:t>
      </w:r>
      <w:r>
        <w:rPr>
          <w:rFonts w:hint="eastAsia" w:ascii="宋体" w:hAnsi="宋体" w:cs="宋体"/>
          <w:b/>
          <w:sz w:val="24"/>
          <w:lang w:val="en-US" w:eastAsia="zh-CN"/>
        </w:rPr>
        <w:t>4</w:t>
      </w:r>
      <w:r>
        <w:rPr>
          <w:rFonts w:hint="eastAsia" w:ascii="宋体" w:hAnsi="宋体" w:cs="宋体"/>
          <w:b/>
          <w:sz w:val="24"/>
        </w:rPr>
        <w:t>、质疑</w:t>
      </w:r>
    </w:p>
    <w:p>
      <w:pPr>
        <w:spacing w:line="360" w:lineRule="auto"/>
        <w:ind w:firstLine="480" w:firstLineChars="200"/>
        <w:rPr>
          <w:rFonts w:ascii="宋体" w:hAnsi="宋体" w:cs="宋体"/>
          <w:sz w:val="24"/>
        </w:rPr>
      </w:pPr>
      <w:r>
        <w:rPr>
          <w:rFonts w:hint="eastAsia" w:ascii="宋体" w:hAnsi="宋体" w:cs="宋体"/>
          <w:sz w:val="24"/>
        </w:rPr>
        <w:t>4</w:t>
      </w:r>
      <w:r>
        <w:rPr>
          <w:rFonts w:hint="eastAsia" w:ascii="宋体" w:hAnsi="宋体" w:cs="宋体"/>
          <w:sz w:val="24"/>
          <w:lang w:val="en-US" w:eastAsia="zh-CN"/>
        </w:rPr>
        <w:t>4</w:t>
      </w:r>
      <w:r>
        <w:rPr>
          <w:rFonts w:hint="eastAsia" w:ascii="宋体" w:hAnsi="宋体" w:cs="宋体"/>
          <w:sz w:val="24"/>
        </w:rPr>
        <w:t>.1 投标人认为招标文件、采购过程和</w:t>
      </w:r>
      <w:r>
        <w:rPr>
          <w:rFonts w:hint="eastAsia" w:ascii="宋体" w:hAnsi="宋体" w:cs="宋体"/>
          <w:sz w:val="24"/>
          <w:lang w:eastAsia="zh-CN"/>
        </w:rPr>
        <w:t>入围</w:t>
      </w:r>
      <w:r>
        <w:rPr>
          <w:rFonts w:hint="eastAsia" w:ascii="宋体" w:hAnsi="宋体" w:cs="宋体"/>
          <w:sz w:val="24"/>
        </w:rPr>
        <w:t>结果使自己的合法权益受到损害的，可以在知道或者应知其权益受到损害之日起七个工作日内，将质疑文件原件和必要的证明材料送达招标代理机构。</w:t>
      </w:r>
    </w:p>
    <w:p>
      <w:pPr>
        <w:spacing w:line="360" w:lineRule="auto"/>
        <w:ind w:firstLine="480" w:firstLineChars="200"/>
        <w:rPr>
          <w:rFonts w:ascii="宋体" w:hAnsi="宋体" w:cs="宋体"/>
          <w:sz w:val="24"/>
        </w:rPr>
      </w:pPr>
      <w:r>
        <w:rPr>
          <w:rFonts w:hint="eastAsia" w:ascii="宋体" w:hAnsi="宋体" w:cs="宋体"/>
          <w:sz w:val="24"/>
        </w:rPr>
        <w:t>4</w:t>
      </w:r>
      <w:r>
        <w:rPr>
          <w:rFonts w:hint="eastAsia" w:ascii="宋体" w:hAnsi="宋体" w:cs="宋体"/>
          <w:sz w:val="24"/>
          <w:lang w:val="en-US" w:eastAsia="zh-CN"/>
        </w:rPr>
        <w:t>4</w:t>
      </w:r>
      <w:r>
        <w:rPr>
          <w:rFonts w:hint="eastAsia" w:ascii="宋体" w:hAnsi="宋体" w:cs="宋体"/>
          <w:sz w:val="24"/>
        </w:rPr>
        <w:t>.2投标人如对招标文件技术指标、参数、评分标准有质疑，向采购人提出，由采购人按相关规定作出答复或委托招标代理机构代为答复。投标人如对采购过程和采购结果有质疑，向招标代理代理机构提出，由招标代理机构按相关规定作出答复。</w:t>
      </w:r>
    </w:p>
    <w:p>
      <w:pPr>
        <w:spacing w:line="360" w:lineRule="auto"/>
        <w:ind w:firstLine="480" w:firstLineChars="200"/>
        <w:rPr>
          <w:rFonts w:ascii="宋体" w:hAnsi="宋体" w:cs="宋体"/>
          <w:sz w:val="24"/>
        </w:rPr>
      </w:pPr>
      <w:r>
        <w:rPr>
          <w:rFonts w:hint="eastAsia" w:ascii="宋体" w:hAnsi="宋体" w:cs="宋体"/>
          <w:sz w:val="24"/>
        </w:rPr>
        <w:t>4</w:t>
      </w:r>
      <w:r>
        <w:rPr>
          <w:rFonts w:hint="eastAsia" w:ascii="宋体" w:hAnsi="宋体" w:cs="宋体"/>
          <w:sz w:val="24"/>
          <w:lang w:val="en-US" w:eastAsia="zh-CN"/>
        </w:rPr>
        <w:t>4</w:t>
      </w:r>
      <w:r>
        <w:rPr>
          <w:rFonts w:hint="eastAsia" w:ascii="宋体" w:hAnsi="宋体" w:cs="宋体"/>
          <w:sz w:val="24"/>
        </w:rPr>
        <w:t xml:space="preserve">.3上述应知其权益受到损害之日是指： </w:t>
      </w:r>
    </w:p>
    <w:p>
      <w:pPr>
        <w:spacing w:line="360" w:lineRule="auto"/>
        <w:ind w:firstLine="480" w:firstLineChars="200"/>
        <w:rPr>
          <w:rFonts w:ascii="宋体" w:hAnsi="宋体" w:cs="宋体"/>
          <w:sz w:val="24"/>
        </w:rPr>
      </w:pPr>
      <w:r>
        <w:rPr>
          <w:rFonts w:hint="eastAsia" w:ascii="宋体" w:hAnsi="宋体" w:cs="宋体"/>
          <w:sz w:val="24"/>
        </w:rPr>
        <w:t xml:space="preserve">（1）对招标文件提出质疑的，为招标文件公告期限届满之日起计算； </w:t>
      </w:r>
    </w:p>
    <w:p>
      <w:pPr>
        <w:spacing w:line="360" w:lineRule="auto"/>
        <w:ind w:firstLine="480" w:firstLineChars="200"/>
        <w:rPr>
          <w:rFonts w:ascii="宋体" w:hAnsi="宋体" w:cs="宋体"/>
          <w:sz w:val="24"/>
        </w:rPr>
      </w:pPr>
      <w:r>
        <w:rPr>
          <w:rFonts w:hint="eastAsia" w:ascii="宋体" w:hAnsi="宋体" w:cs="宋体"/>
          <w:sz w:val="24"/>
        </w:rPr>
        <w:t>（2）对采购过程提出质疑的，自采购程序环节结束之日起计算；</w:t>
      </w:r>
    </w:p>
    <w:p>
      <w:pPr>
        <w:spacing w:line="360" w:lineRule="auto"/>
        <w:ind w:firstLine="480" w:firstLineChars="200"/>
        <w:rPr>
          <w:rFonts w:ascii="宋体" w:hAnsi="宋体" w:cs="宋体"/>
          <w:sz w:val="24"/>
        </w:rPr>
      </w:pPr>
      <w:r>
        <w:rPr>
          <w:rFonts w:hint="eastAsia" w:ascii="宋体" w:hAnsi="宋体" w:cs="宋体"/>
          <w:sz w:val="24"/>
        </w:rPr>
        <w:t>（3）对</w:t>
      </w:r>
      <w:r>
        <w:rPr>
          <w:rFonts w:hint="eastAsia" w:ascii="宋体" w:hAnsi="宋体" w:cs="宋体"/>
          <w:sz w:val="24"/>
          <w:lang w:eastAsia="zh-CN"/>
        </w:rPr>
        <w:t>入围</w:t>
      </w:r>
      <w:r>
        <w:rPr>
          <w:rFonts w:hint="eastAsia" w:ascii="宋体" w:hAnsi="宋体" w:cs="宋体"/>
          <w:sz w:val="24"/>
        </w:rPr>
        <w:t>结果提出质疑的，自</w:t>
      </w:r>
      <w:r>
        <w:rPr>
          <w:rFonts w:hint="eastAsia" w:ascii="宋体" w:hAnsi="宋体" w:cs="宋体"/>
          <w:sz w:val="24"/>
          <w:lang w:eastAsia="zh-CN"/>
        </w:rPr>
        <w:t>入围</w:t>
      </w:r>
      <w:r>
        <w:rPr>
          <w:rFonts w:hint="eastAsia" w:ascii="宋体" w:hAnsi="宋体" w:cs="宋体"/>
          <w:sz w:val="24"/>
        </w:rPr>
        <w:t>或者</w:t>
      </w:r>
      <w:r>
        <w:rPr>
          <w:rFonts w:hint="eastAsia" w:ascii="宋体" w:hAnsi="宋体" w:cs="宋体"/>
          <w:sz w:val="24"/>
          <w:lang w:eastAsia="zh-CN"/>
        </w:rPr>
        <w:t>入围</w:t>
      </w:r>
      <w:r>
        <w:rPr>
          <w:rFonts w:hint="eastAsia" w:ascii="宋体" w:hAnsi="宋体" w:cs="宋体"/>
          <w:sz w:val="24"/>
        </w:rPr>
        <w:t>结果公告期限届满之日起计算。</w:t>
      </w:r>
    </w:p>
    <w:p>
      <w:pPr>
        <w:spacing w:line="360" w:lineRule="auto"/>
        <w:ind w:firstLine="480" w:firstLineChars="200"/>
        <w:rPr>
          <w:rFonts w:ascii="宋体" w:hAnsi="宋体" w:cs="宋体"/>
          <w:sz w:val="24"/>
        </w:rPr>
      </w:pPr>
      <w:r>
        <w:rPr>
          <w:rFonts w:hint="eastAsia" w:ascii="宋体" w:hAnsi="宋体" w:cs="宋体"/>
          <w:sz w:val="24"/>
        </w:rPr>
        <w:t>4</w:t>
      </w:r>
      <w:r>
        <w:rPr>
          <w:rFonts w:hint="eastAsia" w:ascii="宋体" w:hAnsi="宋体" w:cs="宋体"/>
          <w:sz w:val="24"/>
          <w:lang w:val="en-US" w:eastAsia="zh-CN"/>
        </w:rPr>
        <w:t>4</w:t>
      </w:r>
      <w:r>
        <w:rPr>
          <w:rFonts w:hint="eastAsia" w:ascii="宋体" w:hAnsi="宋体" w:cs="宋体"/>
          <w:sz w:val="24"/>
        </w:rPr>
        <w:t>.4质疑投标人在法定质疑期内应当一次性提出针对同一采购环节提出质疑。</w:t>
      </w:r>
    </w:p>
    <w:p>
      <w:pPr>
        <w:spacing w:line="360" w:lineRule="auto"/>
        <w:ind w:firstLine="482" w:firstLineChars="200"/>
        <w:rPr>
          <w:rFonts w:ascii="宋体" w:hAnsi="宋体" w:cs="宋体"/>
          <w:b/>
          <w:sz w:val="24"/>
        </w:rPr>
      </w:pPr>
      <w:r>
        <w:rPr>
          <w:rFonts w:hint="eastAsia" w:ascii="宋体" w:hAnsi="宋体" w:cs="宋体"/>
          <w:b/>
          <w:sz w:val="24"/>
        </w:rPr>
        <w:t>4</w:t>
      </w:r>
      <w:r>
        <w:rPr>
          <w:rFonts w:hint="eastAsia" w:ascii="宋体" w:hAnsi="宋体" w:cs="宋体"/>
          <w:b/>
          <w:sz w:val="24"/>
          <w:lang w:val="en-US" w:eastAsia="zh-CN"/>
        </w:rPr>
        <w:t>4</w:t>
      </w:r>
      <w:r>
        <w:rPr>
          <w:rFonts w:hint="eastAsia" w:ascii="宋体" w:hAnsi="宋体" w:cs="宋体"/>
          <w:b/>
          <w:sz w:val="24"/>
        </w:rPr>
        <w:t>.5质疑文件应包括以下主要内容，并按照“谁主张、谁举证”的原则，附上相关证明材料。否则，招标代理机构不予受理【财政部发布了《政府采购投标人质疑函范本》和《政府采购投标人投诉书范本》，两范本指投标人提出质疑、投诉人提起投诉时，应提交的质疑函、投诉书和必要的证明材料（下载路径：中国政府采购网→下载专区）】：　　　　　　　　</w:t>
      </w:r>
    </w:p>
    <w:p>
      <w:pPr>
        <w:spacing w:line="360" w:lineRule="auto"/>
        <w:ind w:firstLine="480" w:firstLineChars="200"/>
        <w:rPr>
          <w:rFonts w:ascii="宋体" w:hAnsi="宋体" w:cs="宋体"/>
          <w:sz w:val="24"/>
        </w:rPr>
      </w:pPr>
      <w:r>
        <w:rPr>
          <w:rFonts w:hint="eastAsia" w:ascii="宋体" w:hAnsi="宋体" w:cs="宋体"/>
          <w:sz w:val="24"/>
        </w:rPr>
        <w:t xml:space="preserve">（1）投标人的姓名或者名称、地址、邮编、联系人及联系电话（包括座机、手机、传真号码等）； </w:t>
      </w:r>
    </w:p>
    <w:p>
      <w:pPr>
        <w:spacing w:line="360" w:lineRule="auto"/>
        <w:ind w:firstLine="480" w:firstLineChars="200"/>
        <w:rPr>
          <w:rFonts w:ascii="宋体" w:hAnsi="宋体" w:cs="宋体"/>
          <w:sz w:val="24"/>
        </w:rPr>
      </w:pPr>
      <w:r>
        <w:rPr>
          <w:rFonts w:hint="eastAsia" w:ascii="宋体" w:hAnsi="宋体" w:cs="宋体"/>
          <w:sz w:val="24"/>
        </w:rPr>
        <w:t xml:space="preserve">（2）质疑项目的名称、项目编号、包号、招标公告发布时间、递交投标文件或投标文件截止时间； </w:t>
      </w:r>
    </w:p>
    <w:p>
      <w:pPr>
        <w:spacing w:line="360" w:lineRule="auto"/>
        <w:ind w:firstLine="480" w:firstLineChars="200"/>
        <w:rPr>
          <w:rFonts w:ascii="宋体" w:hAnsi="宋体" w:cs="宋体"/>
          <w:sz w:val="24"/>
        </w:rPr>
      </w:pPr>
      <w:r>
        <w:rPr>
          <w:rFonts w:hint="eastAsia" w:ascii="宋体" w:hAnsi="宋体" w:cs="宋体"/>
          <w:sz w:val="24"/>
        </w:rPr>
        <w:t xml:space="preserve">（3）具体、明确的质疑事项和与质疑事项相关的请求； </w:t>
      </w:r>
    </w:p>
    <w:p>
      <w:pPr>
        <w:spacing w:line="360" w:lineRule="auto"/>
        <w:ind w:firstLine="480" w:firstLineChars="200"/>
        <w:rPr>
          <w:rFonts w:ascii="宋体" w:hAnsi="宋体" w:cs="宋体"/>
          <w:sz w:val="24"/>
        </w:rPr>
      </w:pPr>
      <w:r>
        <w:rPr>
          <w:rFonts w:hint="eastAsia" w:ascii="宋体" w:hAnsi="宋体" w:cs="宋体"/>
          <w:sz w:val="24"/>
        </w:rPr>
        <w:t xml:space="preserve">（4）事实依据（具体条款，认为自己合法权益受到损害或可能受到损害的相关证据材料。如涉及到产品功能或技术指标的，应出具相关制造商的证明文件）； </w:t>
      </w:r>
    </w:p>
    <w:p>
      <w:pPr>
        <w:spacing w:line="360" w:lineRule="auto"/>
        <w:ind w:firstLine="480" w:firstLineChars="200"/>
        <w:rPr>
          <w:rFonts w:ascii="宋体" w:hAnsi="宋体" w:cs="宋体"/>
          <w:sz w:val="24"/>
        </w:rPr>
      </w:pPr>
      <w:r>
        <w:rPr>
          <w:rFonts w:hint="eastAsia" w:ascii="宋体" w:hAnsi="宋体" w:cs="宋体"/>
          <w:sz w:val="24"/>
        </w:rPr>
        <w:t xml:space="preserve">（5）必要的法律依据； </w:t>
      </w:r>
    </w:p>
    <w:p>
      <w:pPr>
        <w:spacing w:line="360" w:lineRule="auto"/>
        <w:ind w:firstLine="480" w:firstLineChars="200"/>
        <w:rPr>
          <w:rFonts w:ascii="宋体" w:hAnsi="宋体" w:cs="宋体"/>
          <w:sz w:val="24"/>
        </w:rPr>
      </w:pPr>
      <w:r>
        <w:rPr>
          <w:rFonts w:hint="eastAsia" w:ascii="宋体" w:hAnsi="宋体" w:cs="宋体"/>
          <w:sz w:val="24"/>
        </w:rPr>
        <w:t>（6）提起质疑的日期；</w:t>
      </w:r>
    </w:p>
    <w:p>
      <w:pPr>
        <w:spacing w:line="360" w:lineRule="auto"/>
        <w:ind w:firstLine="480" w:firstLineChars="200"/>
        <w:rPr>
          <w:rFonts w:ascii="宋体" w:hAnsi="宋体" w:cs="宋体"/>
          <w:sz w:val="24"/>
        </w:rPr>
      </w:pPr>
      <w:r>
        <w:rPr>
          <w:rFonts w:hint="eastAsia" w:ascii="宋体" w:hAnsi="宋体" w:cs="宋体"/>
          <w:sz w:val="24"/>
        </w:rPr>
        <w:t>（7）质疑文件应当署名，质疑人为自然人的，应当由本人签字并附有效身份证明；质疑人为法人或其他组织的，应当由法定代表人签字并加盖单位公章；</w:t>
      </w:r>
    </w:p>
    <w:p>
      <w:pPr>
        <w:spacing w:line="360" w:lineRule="auto"/>
        <w:ind w:firstLine="480" w:firstLineChars="200"/>
        <w:rPr>
          <w:rFonts w:ascii="宋体" w:hAnsi="宋体" w:cs="宋体"/>
          <w:sz w:val="24"/>
        </w:rPr>
      </w:pPr>
      <w:r>
        <w:rPr>
          <w:rFonts w:hint="eastAsia" w:ascii="宋体" w:hAnsi="宋体" w:cs="宋体"/>
          <w:sz w:val="24"/>
        </w:rPr>
        <w:t>（8）投标人委托代理质疑的，应当提交授权委托书，并载明代理人的姓名或者名称、代理事项、具体权限、期限和相关事项。</w:t>
      </w:r>
    </w:p>
    <w:p>
      <w:pPr>
        <w:spacing w:line="360" w:lineRule="auto"/>
        <w:ind w:firstLine="480" w:firstLineChars="200"/>
        <w:rPr>
          <w:rFonts w:ascii="宋体" w:hAnsi="宋体" w:cs="宋体"/>
          <w:sz w:val="24"/>
        </w:rPr>
      </w:pPr>
      <w:r>
        <w:rPr>
          <w:rFonts w:hint="eastAsia" w:ascii="宋体" w:hAnsi="宋体" w:cs="宋体"/>
          <w:sz w:val="24"/>
        </w:rPr>
        <w:t>4</w:t>
      </w:r>
      <w:r>
        <w:rPr>
          <w:rFonts w:hint="eastAsia" w:ascii="宋体" w:hAnsi="宋体" w:cs="宋体"/>
          <w:sz w:val="24"/>
          <w:lang w:val="en-US" w:eastAsia="zh-CN"/>
        </w:rPr>
        <w:t>4</w:t>
      </w:r>
      <w:r>
        <w:rPr>
          <w:rFonts w:hint="eastAsia" w:ascii="宋体" w:hAnsi="宋体" w:cs="宋体"/>
          <w:sz w:val="24"/>
        </w:rPr>
        <w:t>.6质疑投标人是指直接参加本项目采购活动的投标人，未参加政府采购活动的投标人或在采购活动中自身权益未受到损害的投标人所提出的质疑不予受理。</w:t>
      </w:r>
    </w:p>
    <w:p>
      <w:pPr>
        <w:spacing w:line="360" w:lineRule="auto"/>
        <w:ind w:firstLine="480" w:firstLineChars="200"/>
        <w:rPr>
          <w:rFonts w:ascii="宋体" w:hAnsi="宋体" w:cs="宋体"/>
          <w:sz w:val="24"/>
        </w:rPr>
      </w:pPr>
      <w:r>
        <w:rPr>
          <w:rFonts w:hint="eastAsia" w:ascii="宋体" w:hAnsi="宋体" w:cs="宋体"/>
          <w:sz w:val="24"/>
        </w:rPr>
        <w:t>4</w:t>
      </w:r>
      <w:r>
        <w:rPr>
          <w:rFonts w:hint="eastAsia" w:ascii="宋体" w:hAnsi="宋体" w:cs="宋体"/>
          <w:sz w:val="24"/>
          <w:lang w:val="en-US" w:eastAsia="zh-CN"/>
        </w:rPr>
        <w:t>4</w:t>
      </w:r>
      <w:r>
        <w:rPr>
          <w:rFonts w:hint="eastAsia" w:ascii="宋体" w:hAnsi="宋体" w:cs="宋体"/>
          <w:sz w:val="24"/>
        </w:rPr>
        <w:t>.7招标人、招标代理机构在收到投标人的书面质疑后将及时组织调查核实，在七个工作日内作出答复，并以书面形式通知质疑投标人和其他有关投标人，答复的内容不涉及商业秘密。</w:t>
      </w:r>
    </w:p>
    <w:p>
      <w:pPr>
        <w:spacing w:line="360" w:lineRule="auto"/>
        <w:ind w:firstLine="482" w:firstLineChars="200"/>
        <w:rPr>
          <w:rFonts w:ascii="宋体" w:hAnsi="宋体" w:cs="宋体"/>
          <w:b/>
          <w:sz w:val="24"/>
        </w:rPr>
      </w:pPr>
      <w:r>
        <w:rPr>
          <w:rFonts w:hint="eastAsia" w:ascii="宋体" w:hAnsi="宋体" w:cs="宋体"/>
          <w:b/>
          <w:sz w:val="24"/>
        </w:rPr>
        <w:t>4</w:t>
      </w:r>
      <w:r>
        <w:rPr>
          <w:rFonts w:hint="eastAsia" w:ascii="宋体" w:hAnsi="宋体" w:cs="宋体"/>
          <w:b/>
          <w:sz w:val="24"/>
          <w:lang w:val="en-US" w:eastAsia="zh-CN"/>
        </w:rPr>
        <w:t>5</w:t>
      </w:r>
      <w:r>
        <w:rPr>
          <w:rFonts w:hint="eastAsia" w:ascii="宋体" w:hAnsi="宋体" w:cs="宋体"/>
          <w:b/>
          <w:sz w:val="24"/>
        </w:rPr>
        <w:t>、投诉</w:t>
      </w:r>
    </w:p>
    <w:p>
      <w:pPr>
        <w:spacing w:line="360" w:lineRule="auto"/>
        <w:ind w:firstLine="480" w:firstLineChars="200"/>
        <w:rPr>
          <w:rFonts w:ascii="宋体" w:hAnsi="宋体" w:cs="宋体"/>
          <w:sz w:val="24"/>
        </w:rPr>
      </w:pPr>
      <w:r>
        <w:rPr>
          <w:rFonts w:hint="eastAsia" w:ascii="宋体" w:hAnsi="宋体" w:cs="宋体"/>
          <w:sz w:val="24"/>
        </w:rPr>
        <w:t>4</w:t>
      </w:r>
      <w:r>
        <w:rPr>
          <w:rFonts w:hint="eastAsia" w:ascii="宋体" w:hAnsi="宋体" w:cs="宋体"/>
          <w:sz w:val="24"/>
          <w:lang w:val="en-US" w:eastAsia="zh-CN"/>
        </w:rPr>
        <w:t>5</w:t>
      </w:r>
      <w:r>
        <w:rPr>
          <w:rFonts w:hint="eastAsia" w:ascii="宋体" w:hAnsi="宋体" w:cs="宋体"/>
          <w:sz w:val="24"/>
        </w:rPr>
        <w:t>.1质疑投标人对招标人、招标代理机构的答复不满意，或招标人、招标代理机构未在规定的时间内作出答复的，可以在答复期满后十五个工作日内向采购项目同级财政部门提起投诉。</w:t>
      </w:r>
    </w:p>
    <w:p>
      <w:pPr>
        <w:spacing w:line="360" w:lineRule="auto"/>
        <w:ind w:firstLine="480" w:firstLineChars="200"/>
        <w:rPr>
          <w:rFonts w:ascii="宋体" w:hAnsi="宋体" w:cs="宋体"/>
          <w:sz w:val="24"/>
        </w:rPr>
      </w:pPr>
      <w:r>
        <w:rPr>
          <w:rFonts w:hint="eastAsia" w:ascii="宋体" w:hAnsi="宋体" w:cs="宋体"/>
          <w:sz w:val="24"/>
        </w:rPr>
        <w:t>4</w:t>
      </w:r>
      <w:r>
        <w:rPr>
          <w:rFonts w:hint="eastAsia" w:ascii="宋体" w:hAnsi="宋体" w:cs="宋体"/>
          <w:sz w:val="24"/>
          <w:lang w:val="en-US" w:eastAsia="zh-CN"/>
        </w:rPr>
        <w:t>5</w:t>
      </w:r>
      <w:r>
        <w:rPr>
          <w:rFonts w:hint="eastAsia" w:ascii="宋体" w:hAnsi="宋体" w:cs="宋体"/>
          <w:sz w:val="24"/>
        </w:rPr>
        <w:t>.2投标人投诉的事项不得超出已质疑事项的范围，但基于质疑答复内容提出的投诉事项除外。</w:t>
      </w:r>
    </w:p>
    <w:p>
      <w:pPr>
        <w:spacing w:line="360" w:lineRule="auto"/>
        <w:ind w:firstLine="482" w:firstLineChars="200"/>
        <w:rPr>
          <w:rFonts w:ascii="宋体" w:hAnsi="宋体" w:cs="宋体"/>
          <w:b/>
          <w:sz w:val="24"/>
        </w:rPr>
      </w:pPr>
      <w:r>
        <w:rPr>
          <w:rFonts w:hint="eastAsia" w:ascii="宋体" w:hAnsi="宋体" w:cs="宋体"/>
          <w:b/>
          <w:sz w:val="24"/>
        </w:rPr>
        <w:t>4</w:t>
      </w:r>
      <w:r>
        <w:rPr>
          <w:rFonts w:hint="eastAsia" w:ascii="宋体" w:hAnsi="宋体" w:cs="宋体"/>
          <w:b/>
          <w:sz w:val="24"/>
          <w:lang w:val="en-US" w:eastAsia="zh-CN"/>
        </w:rPr>
        <w:t>6</w:t>
      </w:r>
      <w:r>
        <w:rPr>
          <w:rFonts w:hint="eastAsia" w:ascii="宋体" w:hAnsi="宋体" w:cs="宋体"/>
          <w:b/>
          <w:sz w:val="24"/>
        </w:rPr>
        <w:t>、诚实信用</w:t>
      </w:r>
    </w:p>
    <w:p>
      <w:pPr>
        <w:spacing w:line="360" w:lineRule="auto"/>
        <w:ind w:firstLine="480" w:firstLineChars="200"/>
        <w:rPr>
          <w:rFonts w:ascii="宋体" w:hAnsi="宋体" w:cs="宋体"/>
          <w:sz w:val="24"/>
        </w:rPr>
      </w:pPr>
      <w:r>
        <w:rPr>
          <w:rFonts w:hint="eastAsia" w:ascii="宋体" w:hAnsi="宋体" w:cs="宋体"/>
          <w:sz w:val="24"/>
        </w:rPr>
        <w:t>4</w:t>
      </w:r>
      <w:r>
        <w:rPr>
          <w:rFonts w:hint="eastAsia" w:ascii="宋体" w:hAnsi="宋体" w:cs="宋体"/>
          <w:sz w:val="24"/>
          <w:lang w:val="en-US" w:eastAsia="zh-CN"/>
        </w:rPr>
        <w:t>6</w:t>
      </w:r>
      <w:r>
        <w:rPr>
          <w:rFonts w:hint="eastAsia" w:ascii="宋体" w:hAnsi="宋体" w:cs="宋体"/>
          <w:sz w:val="24"/>
        </w:rPr>
        <w:t>.1投标人不得虚假承诺，否则，按照提供虚假材料谋取</w:t>
      </w:r>
      <w:r>
        <w:rPr>
          <w:rFonts w:hint="eastAsia" w:ascii="宋体" w:hAnsi="宋体" w:cs="宋体"/>
          <w:sz w:val="24"/>
          <w:lang w:eastAsia="zh-CN"/>
        </w:rPr>
        <w:t>入围</w:t>
      </w:r>
      <w:r>
        <w:rPr>
          <w:rFonts w:hint="eastAsia" w:ascii="宋体" w:hAnsi="宋体" w:cs="宋体"/>
          <w:sz w:val="24"/>
        </w:rPr>
        <w:t>处理。</w:t>
      </w:r>
    </w:p>
    <w:p>
      <w:pPr>
        <w:spacing w:line="360" w:lineRule="auto"/>
        <w:ind w:firstLine="480" w:firstLineChars="200"/>
        <w:rPr>
          <w:rFonts w:ascii="宋体" w:hAnsi="宋体" w:cs="宋体"/>
          <w:sz w:val="24"/>
        </w:rPr>
      </w:pPr>
      <w:r>
        <w:rPr>
          <w:rFonts w:hint="eastAsia" w:ascii="宋体" w:hAnsi="宋体" w:cs="宋体"/>
          <w:sz w:val="24"/>
        </w:rPr>
        <w:t>4</w:t>
      </w:r>
      <w:r>
        <w:rPr>
          <w:rFonts w:hint="eastAsia" w:ascii="宋体" w:hAnsi="宋体" w:cs="宋体"/>
          <w:sz w:val="24"/>
          <w:lang w:val="en-US" w:eastAsia="zh-CN"/>
        </w:rPr>
        <w:t>6</w:t>
      </w:r>
      <w:r>
        <w:rPr>
          <w:rFonts w:hint="eastAsia" w:ascii="宋体" w:hAnsi="宋体" w:cs="宋体"/>
          <w:sz w:val="24"/>
        </w:rPr>
        <w:t>.2投标人提供中小企业声明函内容不实的，属于提供虚假材料谋取</w:t>
      </w:r>
      <w:r>
        <w:rPr>
          <w:rFonts w:hint="eastAsia" w:ascii="宋体" w:hAnsi="宋体" w:cs="宋体"/>
          <w:sz w:val="24"/>
          <w:lang w:eastAsia="zh-CN"/>
        </w:rPr>
        <w:t>入围</w:t>
      </w:r>
      <w:r>
        <w:rPr>
          <w:rFonts w:hint="eastAsia" w:ascii="宋体" w:hAnsi="宋体" w:cs="宋体"/>
          <w:sz w:val="24"/>
        </w:rPr>
        <w:t>、成交，依照《中华人民共和国政府采购法》等国家有关规定追究相应责任。</w:t>
      </w:r>
    </w:p>
    <w:p>
      <w:pPr>
        <w:snapToGrid w:val="0"/>
        <w:spacing w:line="360" w:lineRule="auto"/>
        <w:jc w:val="both"/>
        <w:rPr>
          <w:rFonts w:ascii="宋体" w:hAnsi="宋体" w:cs="宋体"/>
          <w:b/>
          <w:bCs/>
          <w:kern w:val="0"/>
          <w:sz w:val="28"/>
          <w:szCs w:val="28"/>
        </w:rPr>
      </w:pPr>
    </w:p>
    <w:p>
      <w:pPr>
        <w:snapToGrid w:val="0"/>
        <w:spacing w:line="360" w:lineRule="auto"/>
        <w:ind w:firstLine="562" w:firstLineChars="200"/>
        <w:jc w:val="center"/>
        <w:rPr>
          <w:rFonts w:ascii="宋体" w:hAnsi="宋体" w:cs="宋体"/>
          <w:b/>
          <w:bCs/>
          <w:kern w:val="0"/>
          <w:sz w:val="28"/>
          <w:szCs w:val="28"/>
        </w:rPr>
      </w:pPr>
      <w:r>
        <w:rPr>
          <w:rFonts w:hint="eastAsia" w:ascii="宋体" w:hAnsi="宋体" w:cs="宋体"/>
          <w:b/>
          <w:bCs/>
          <w:kern w:val="0"/>
          <w:sz w:val="28"/>
          <w:szCs w:val="28"/>
        </w:rPr>
        <w:t>H   义务、工作纪律</w:t>
      </w:r>
    </w:p>
    <w:p>
      <w:pPr>
        <w:snapToGrid w:val="0"/>
        <w:spacing w:line="360" w:lineRule="auto"/>
        <w:ind w:firstLine="562" w:firstLineChars="200"/>
        <w:jc w:val="center"/>
        <w:rPr>
          <w:rFonts w:ascii="宋体" w:hAnsi="宋体" w:cs="宋体"/>
          <w:b/>
          <w:bCs/>
          <w:kern w:val="0"/>
          <w:sz w:val="28"/>
          <w:szCs w:val="28"/>
        </w:rPr>
      </w:pPr>
    </w:p>
    <w:p>
      <w:pPr>
        <w:tabs>
          <w:tab w:val="left" w:pos="7665"/>
        </w:tabs>
        <w:spacing w:line="360" w:lineRule="auto"/>
        <w:ind w:firstLine="482" w:firstLineChars="200"/>
        <w:rPr>
          <w:rFonts w:ascii="宋体" w:hAnsi="宋体" w:cs="宋体"/>
          <w:b/>
          <w:sz w:val="24"/>
        </w:rPr>
      </w:pPr>
      <w:r>
        <w:rPr>
          <w:rFonts w:hint="eastAsia" w:ascii="宋体" w:hAnsi="宋体" w:cs="宋体"/>
          <w:b/>
          <w:sz w:val="24"/>
        </w:rPr>
        <w:t>4</w:t>
      </w:r>
      <w:r>
        <w:rPr>
          <w:rFonts w:hint="eastAsia" w:ascii="宋体" w:hAnsi="宋体" w:cs="宋体"/>
          <w:b/>
          <w:sz w:val="24"/>
          <w:lang w:val="en-US" w:eastAsia="zh-CN"/>
        </w:rPr>
        <w:t>7</w:t>
      </w:r>
      <w:r>
        <w:rPr>
          <w:rFonts w:hint="eastAsia" w:ascii="宋体" w:hAnsi="宋体" w:cs="宋体"/>
          <w:b/>
          <w:sz w:val="24"/>
        </w:rPr>
        <w:t>、招标人或者招标代理机构负责组织评标工作，并履行下列职责：</w:t>
      </w:r>
    </w:p>
    <w:p>
      <w:pPr>
        <w:tabs>
          <w:tab w:val="left" w:pos="7665"/>
        </w:tabs>
        <w:spacing w:line="360" w:lineRule="auto"/>
        <w:ind w:firstLine="482" w:firstLineChars="200"/>
        <w:rPr>
          <w:rFonts w:ascii="宋体" w:hAnsi="宋体" w:cs="宋体"/>
          <w:b/>
          <w:sz w:val="24"/>
        </w:rPr>
      </w:pPr>
      <w:r>
        <w:rPr>
          <w:rFonts w:hint="eastAsia" w:ascii="宋体" w:hAnsi="宋体" w:cs="宋体"/>
          <w:b/>
          <w:sz w:val="24"/>
        </w:rPr>
        <w:t>（一）核对评审专家身份和招标人代表授权函，对评审专家在政府采购活动中的职责履行情况予以记录，并及时将有关违法违规行为向财政部门报告；</w:t>
      </w:r>
    </w:p>
    <w:p>
      <w:pPr>
        <w:tabs>
          <w:tab w:val="left" w:pos="7665"/>
        </w:tabs>
        <w:spacing w:line="360" w:lineRule="auto"/>
        <w:ind w:firstLine="482" w:firstLineChars="200"/>
        <w:rPr>
          <w:rFonts w:ascii="宋体" w:hAnsi="宋体" w:cs="宋体"/>
          <w:b/>
          <w:sz w:val="24"/>
        </w:rPr>
      </w:pPr>
      <w:r>
        <w:rPr>
          <w:rFonts w:hint="eastAsia" w:ascii="宋体" w:hAnsi="宋体" w:cs="宋体"/>
          <w:b/>
          <w:sz w:val="24"/>
        </w:rPr>
        <w:t>（二）宣布评标纪律；</w:t>
      </w:r>
    </w:p>
    <w:p>
      <w:pPr>
        <w:tabs>
          <w:tab w:val="left" w:pos="7665"/>
        </w:tabs>
        <w:spacing w:line="360" w:lineRule="auto"/>
        <w:ind w:firstLine="482" w:firstLineChars="200"/>
        <w:rPr>
          <w:rFonts w:ascii="宋体" w:hAnsi="宋体" w:cs="宋体"/>
          <w:b/>
          <w:sz w:val="24"/>
        </w:rPr>
      </w:pPr>
      <w:r>
        <w:rPr>
          <w:rFonts w:hint="eastAsia" w:ascii="宋体" w:hAnsi="宋体" w:cs="宋体"/>
          <w:b/>
          <w:sz w:val="24"/>
        </w:rPr>
        <w:t>（三）公布投标人名单，告知评审专家应当回避的情形；</w:t>
      </w:r>
    </w:p>
    <w:p>
      <w:pPr>
        <w:tabs>
          <w:tab w:val="left" w:pos="7665"/>
        </w:tabs>
        <w:spacing w:line="360" w:lineRule="auto"/>
        <w:ind w:firstLine="482" w:firstLineChars="200"/>
        <w:rPr>
          <w:rFonts w:ascii="宋体" w:hAnsi="宋体" w:cs="宋体"/>
          <w:b/>
          <w:sz w:val="24"/>
        </w:rPr>
      </w:pPr>
      <w:r>
        <w:rPr>
          <w:rFonts w:hint="eastAsia" w:ascii="宋体" w:hAnsi="宋体" w:cs="宋体"/>
          <w:b/>
          <w:sz w:val="24"/>
        </w:rPr>
        <w:t>（四）组织评标委员会推选评标组长，招标人代表不得担任组长；</w:t>
      </w:r>
    </w:p>
    <w:p>
      <w:pPr>
        <w:tabs>
          <w:tab w:val="left" w:pos="7665"/>
        </w:tabs>
        <w:spacing w:line="360" w:lineRule="auto"/>
        <w:ind w:firstLine="482" w:firstLineChars="200"/>
        <w:rPr>
          <w:rFonts w:ascii="宋体" w:hAnsi="宋体" w:cs="宋体"/>
          <w:b/>
          <w:sz w:val="24"/>
        </w:rPr>
      </w:pPr>
      <w:r>
        <w:rPr>
          <w:rFonts w:hint="eastAsia" w:ascii="宋体" w:hAnsi="宋体" w:cs="宋体"/>
          <w:b/>
          <w:sz w:val="24"/>
        </w:rPr>
        <w:t>（五）在评标期间采取必要的通讯管理措施，保证评标活动不受外界干扰；</w:t>
      </w:r>
    </w:p>
    <w:p>
      <w:pPr>
        <w:tabs>
          <w:tab w:val="left" w:pos="7665"/>
        </w:tabs>
        <w:spacing w:line="360" w:lineRule="auto"/>
        <w:ind w:firstLine="482" w:firstLineChars="200"/>
        <w:rPr>
          <w:rFonts w:ascii="宋体" w:hAnsi="宋体" w:cs="宋体"/>
          <w:b/>
          <w:sz w:val="24"/>
        </w:rPr>
      </w:pPr>
      <w:r>
        <w:rPr>
          <w:rFonts w:hint="eastAsia" w:ascii="宋体" w:hAnsi="宋体" w:cs="宋体"/>
          <w:b/>
          <w:sz w:val="24"/>
        </w:rPr>
        <w:t>（六）根据评标委员会的要求介绍政府采购相关政策法规、招标文件；</w:t>
      </w:r>
    </w:p>
    <w:p>
      <w:pPr>
        <w:tabs>
          <w:tab w:val="left" w:pos="7665"/>
        </w:tabs>
        <w:spacing w:line="360" w:lineRule="auto"/>
        <w:ind w:firstLine="482" w:firstLineChars="200"/>
        <w:rPr>
          <w:rFonts w:ascii="宋体" w:hAnsi="宋体" w:cs="宋体"/>
          <w:b/>
          <w:sz w:val="24"/>
        </w:rPr>
      </w:pPr>
      <w:r>
        <w:rPr>
          <w:rFonts w:hint="eastAsia" w:ascii="宋体" w:hAnsi="宋体" w:cs="宋体"/>
          <w:b/>
          <w:sz w:val="24"/>
        </w:rPr>
        <w:t>（七）维护评标秩序，监督评标委员会依照招标文件规定的评标程序、方法和标准进行独立评审，及时制止和纠正招标人代表、评审专家的倾向性言论或者违法违规行为；</w:t>
      </w:r>
    </w:p>
    <w:p>
      <w:pPr>
        <w:tabs>
          <w:tab w:val="left" w:pos="7665"/>
        </w:tabs>
        <w:spacing w:line="360" w:lineRule="auto"/>
        <w:ind w:firstLine="482" w:firstLineChars="200"/>
        <w:rPr>
          <w:rFonts w:ascii="宋体" w:hAnsi="宋体" w:cs="宋体"/>
          <w:b/>
          <w:sz w:val="24"/>
        </w:rPr>
      </w:pPr>
      <w:r>
        <w:rPr>
          <w:rFonts w:hint="eastAsia" w:ascii="宋体" w:hAnsi="宋体" w:cs="宋体"/>
          <w:b/>
          <w:sz w:val="24"/>
        </w:rPr>
        <w:t>（八）核对评标结果，有本办法第六十四条规定情形的，要求评标委员会复核或者书面说明理由，评标委员会拒绝的，应予记录并向本级财政部门报告；</w:t>
      </w:r>
    </w:p>
    <w:p>
      <w:pPr>
        <w:tabs>
          <w:tab w:val="left" w:pos="7665"/>
        </w:tabs>
        <w:spacing w:line="360" w:lineRule="auto"/>
        <w:ind w:firstLine="482" w:firstLineChars="200"/>
        <w:rPr>
          <w:rFonts w:ascii="宋体" w:hAnsi="宋体" w:cs="宋体"/>
          <w:b/>
          <w:sz w:val="24"/>
        </w:rPr>
      </w:pPr>
      <w:r>
        <w:rPr>
          <w:rFonts w:hint="eastAsia" w:ascii="宋体" w:hAnsi="宋体" w:cs="宋体"/>
          <w:b/>
          <w:sz w:val="24"/>
        </w:rPr>
        <w:t>（九）评审工作完成后，按照规定向评审专家支付劳务报酬和异地评审差旅费，不得向评审专家以外的其他人员支付评审劳务报酬；</w:t>
      </w:r>
    </w:p>
    <w:p>
      <w:pPr>
        <w:tabs>
          <w:tab w:val="left" w:pos="7665"/>
        </w:tabs>
        <w:spacing w:line="360" w:lineRule="auto"/>
        <w:ind w:firstLine="482" w:firstLineChars="200"/>
        <w:rPr>
          <w:rFonts w:ascii="宋体" w:hAnsi="宋体" w:cs="宋体"/>
          <w:b/>
          <w:sz w:val="24"/>
        </w:rPr>
      </w:pPr>
      <w:r>
        <w:rPr>
          <w:rFonts w:hint="eastAsia" w:ascii="宋体" w:hAnsi="宋体" w:cs="宋体"/>
          <w:b/>
          <w:sz w:val="24"/>
        </w:rPr>
        <w:t>（十）处理与评标有关的其他事项。</w:t>
      </w:r>
    </w:p>
    <w:p>
      <w:pPr>
        <w:tabs>
          <w:tab w:val="left" w:pos="7665"/>
        </w:tabs>
        <w:spacing w:line="360" w:lineRule="auto"/>
        <w:ind w:firstLine="482" w:firstLineChars="200"/>
        <w:rPr>
          <w:rFonts w:ascii="宋体" w:hAnsi="宋体" w:cs="宋体"/>
          <w:b/>
          <w:sz w:val="24"/>
        </w:rPr>
      </w:pPr>
      <w:r>
        <w:rPr>
          <w:rFonts w:hint="eastAsia" w:ascii="宋体" w:hAnsi="宋体" w:cs="宋体"/>
          <w:b/>
          <w:sz w:val="24"/>
        </w:rPr>
        <w:t>招标人可以在评标前说明项目背景和采购需求，说明内容不得含有歧视性、倾向性意见，不得超出招标文件所述范围。说明应当提交书面材料，并随采购文件一并存档。</w:t>
      </w:r>
    </w:p>
    <w:p>
      <w:pPr>
        <w:tabs>
          <w:tab w:val="left" w:pos="7665"/>
        </w:tabs>
        <w:spacing w:line="360" w:lineRule="auto"/>
        <w:ind w:firstLine="482" w:firstLineChars="200"/>
        <w:rPr>
          <w:rFonts w:ascii="宋体" w:hAnsi="宋体" w:cs="宋体"/>
          <w:sz w:val="24"/>
        </w:rPr>
      </w:pPr>
      <w:r>
        <w:rPr>
          <w:rFonts w:hint="eastAsia" w:ascii="宋体" w:hAnsi="宋体" w:cs="宋体"/>
          <w:b/>
          <w:sz w:val="24"/>
        </w:rPr>
        <w:t>4</w:t>
      </w:r>
      <w:r>
        <w:rPr>
          <w:rFonts w:hint="eastAsia" w:ascii="宋体" w:hAnsi="宋体" w:cs="宋体"/>
          <w:b/>
          <w:sz w:val="24"/>
          <w:lang w:val="en-US" w:eastAsia="zh-CN"/>
        </w:rPr>
        <w:t>8</w:t>
      </w:r>
      <w:r>
        <w:rPr>
          <w:rFonts w:hint="eastAsia" w:ascii="宋体" w:hAnsi="宋体" w:cs="宋体"/>
          <w:b/>
          <w:sz w:val="24"/>
        </w:rPr>
        <w:t>、评标委员会在政府采购活动中应当遵守以下工作纪律</w:t>
      </w:r>
      <w:r>
        <w:rPr>
          <w:rFonts w:hint="eastAsia" w:ascii="宋体" w:hAnsi="宋体" w:cs="宋体"/>
          <w:sz w:val="24"/>
        </w:rPr>
        <w:t>：</w:t>
      </w:r>
    </w:p>
    <w:p>
      <w:pPr>
        <w:tabs>
          <w:tab w:val="left" w:pos="7665"/>
        </w:tabs>
        <w:spacing w:line="360" w:lineRule="auto"/>
        <w:ind w:firstLine="480" w:firstLineChars="200"/>
        <w:rPr>
          <w:rFonts w:ascii="宋体" w:hAnsi="宋体" w:cs="宋体"/>
          <w:sz w:val="24"/>
        </w:rPr>
      </w:pPr>
      <w:r>
        <w:rPr>
          <w:rFonts w:hint="eastAsia" w:ascii="宋体" w:hAnsi="宋体" w:cs="宋体"/>
          <w:sz w:val="24"/>
        </w:rPr>
        <w:t>（一）不得参加与自己有《中华人民共和国政府采购法实施条例》第九条规定的利害关系的政府采购项目的评标活动。发现参加了与自己有利害关系的评审活动，须主动提出回避，退出评审；</w:t>
      </w:r>
    </w:p>
    <w:p>
      <w:pPr>
        <w:tabs>
          <w:tab w:val="left" w:pos="7665"/>
        </w:tabs>
        <w:spacing w:line="360" w:lineRule="auto"/>
        <w:ind w:firstLine="480" w:firstLineChars="200"/>
        <w:rPr>
          <w:rFonts w:ascii="宋体" w:hAnsi="宋体" w:cs="宋体"/>
          <w:sz w:val="24"/>
        </w:rPr>
      </w:pPr>
      <w:r>
        <w:rPr>
          <w:rFonts w:hint="eastAsia" w:ascii="宋体" w:hAnsi="宋体" w:cs="宋体"/>
          <w:sz w:val="24"/>
        </w:rPr>
        <w:t>（二）评审前，应当将通讯工具或者相关电子设备交由招标代理机构统一保管；</w:t>
      </w:r>
    </w:p>
    <w:p>
      <w:pPr>
        <w:tabs>
          <w:tab w:val="left" w:pos="7665"/>
        </w:tabs>
        <w:spacing w:line="360" w:lineRule="auto"/>
        <w:ind w:firstLine="480" w:firstLineChars="200"/>
        <w:rPr>
          <w:rFonts w:ascii="宋体" w:hAnsi="宋体" w:cs="宋体"/>
          <w:sz w:val="24"/>
        </w:rPr>
      </w:pPr>
      <w:r>
        <w:rPr>
          <w:rFonts w:hint="eastAsia" w:ascii="宋体" w:hAnsi="宋体" w:cs="宋体"/>
          <w:sz w:val="24"/>
        </w:rPr>
        <w:t>（三）评审过程中，不得与外界联系，因发生不可预见情况，确实需要与外界联系的，应当在监督人员监督之下办理；</w:t>
      </w:r>
    </w:p>
    <w:p>
      <w:pPr>
        <w:tabs>
          <w:tab w:val="left" w:pos="7665"/>
        </w:tabs>
        <w:spacing w:line="360" w:lineRule="auto"/>
        <w:ind w:firstLine="480" w:firstLineChars="200"/>
        <w:rPr>
          <w:rFonts w:ascii="宋体" w:hAnsi="宋体" w:cs="宋体"/>
          <w:sz w:val="24"/>
        </w:rPr>
      </w:pPr>
      <w:r>
        <w:rPr>
          <w:rFonts w:hint="eastAsia" w:ascii="宋体" w:hAnsi="宋体" w:cs="宋体"/>
          <w:sz w:val="24"/>
        </w:rPr>
        <w:t>（四）评审过程中，不得发表影响评审公正的倾向性、歧视性言论，不得征询或者接受招标人的倾向性意见，不得明示或暗示投标人在澄清时表达与其投标文件原义不同的意见，不得以招标文件没有规定的评审方法和标准作为评审的依据，不得修改或者细化评审程序、评审方法、评审因素和评审标准，不得违规撰写评审意见，不得拒绝对自己的评审意见签字确认；</w:t>
      </w:r>
    </w:p>
    <w:p>
      <w:pPr>
        <w:tabs>
          <w:tab w:val="left" w:pos="7665"/>
        </w:tabs>
        <w:spacing w:line="360" w:lineRule="auto"/>
        <w:ind w:firstLine="480" w:firstLineChars="200"/>
        <w:rPr>
          <w:rFonts w:ascii="宋体" w:hAnsi="宋体" w:cs="宋体"/>
          <w:sz w:val="24"/>
        </w:rPr>
      </w:pPr>
      <w:r>
        <w:rPr>
          <w:rFonts w:hint="eastAsia" w:ascii="宋体" w:hAnsi="宋体" w:cs="宋体"/>
          <w:sz w:val="24"/>
        </w:rPr>
        <w:t>（五）在评审过程中和评审结束后，不得记录、复制或带走任何评审资料，不得向外界透露评审内容；</w:t>
      </w:r>
    </w:p>
    <w:p>
      <w:pPr>
        <w:tabs>
          <w:tab w:val="left" w:pos="7665"/>
        </w:tabs>
        <w:spacing w:line="360" w:lineRule="auto"/>
        <w:ind w:firstLine="480" w:firstLineChars="200"/>
        <w:rPr>
          <w:rFonts w:ascii="宋体" w:hAnsi="宋体" w:cs="宋体"/>
          <w:sz w:val="24"/>
        </w:rPr>
      </w:pPr>
      <w:r>
        <w:rPr>
          <w:rFonts w:hint="eastAsia" w:ascii="宋体" w:hAnsi="宋体" w:cs="宋体"/>
          <w:sz w:val="24"/>
        </w:rPr>
        <w:t>（六）评审现场服从招标代理机构工作人员的管理，接受现场监督人员的合法监督；</w:t>
      </w:r>
    </w:p>
    <w:p>
      <w:pPr>
        <w:tabs>
          <w:tab w:val="left" w:pos="7665"/>
        </w:tabs>
        <w:spacing w:line="360" w:lineRule="auto"/>
        <w:ind w:firstLine="480" w:firstLineChars="200"/>
        <w:rPr>
          <w:rFonts w:ascii="宋体" w:hAnsi="宋体" w:cs="宋体"/>
          <w:sz w:val="24"/>
        </w:rPr>
      </w:pPr>
      <w:r>
        <w:rPr>
          <w:rFonts w:hint="eastAsia" w:ascii="宋体" w:hAnsi="宋体" w:cs="宋体"/>
          <w:sz w:val="24"/>
        </w:rPr>
        <w:t>（七）遵守有关廉洁自律规定，不得私下接触投标人，不得收受投标人及有关业务单位和个人的财物或好处，不得接受招标代理机构的请托。</w:t>
      </w:r>
    </w:p>
    <w:p>
      <w:pPr>
        <w:tabs>
          <w:tab w:val="left" w:pos="7665"/>
        </w:tabs>
        <w:spacing w:line="360" w:lineRule="auto"/>
        <w:ind w:firstLine="482" w:firstLineChars="200"/>
        <w:rPr>
          <w:rFonts w:ascii="宋体" w:hAnsi="宋体" w:cs="宋体"/>
          <w:b/>
          <w:sz w:val="24"/>
        </w:rPr>
      </w:pPr>
      <w:r>
        <w:rPr>
          <w:rFonts w:hint="eastAsia" w:ascii="宋体" w:hAnsi="宋体" w:cs="宋体"/>
          <w:b/>
          <w:sz w:val="24"/>
        </w:rPr>
        <w:t>4</w:t>
      </w:r>
      <w:r>
        <w:rPr>
          <w:rFonts w:hint="eastAsia" w:ascii="宋体" w:hAnsi="宋体" w:cs="宋体"/>
          <w:b/>
          <w:sz w:val="24"/>
          <w:lang w:val="en-US" w:eastAsia="zh-CN"/>
        </w:rPr>
        <w:t>9</w:t>
      </w:r>
      <w:r>
        <w:rPr>
          <w:rFonts w:hint="eastAsia" w:ascii="宋体" w:hAnsi="宋体" w:cs="宋体"/>
          <w:b/>
          <w:sz w:val="24"/>
        </w:rPr>
        <w:t>、评标委员会负责具体评标事务，并独立履行下列职责：</w:t>
      </w:r>
    </w:p>
    <w:p>
      <w:pPr>
        <w:tabs>
          <w:tab w:val="left" w:pos="7665"/>
        </w:tabs>
        <w:spacing w:line="360" w:lineRule="auto"/>
        <w:ind w:firstLine="482" w:firstLineChars="200"/>
        <w:rPr>
          <w:rFonts w:ascii="宋体" w:hAnsi="宋体" w:cs="宋体"/>
          <w:b/>
          <w:sz w:val="24"/>
        </w:rPr>
      </w:pPr>
      <w:r>
        <w:rPr>
          <w:rFonts w:hint="eastAsia" w:ascii="宋体" w:hAnsi="宋体" w:cs="宋体"/>
          <w:b/>
          <w:sz w:val="24"/>
        </w:rPr>
        <w:t>（一）审查、评价投标文件是否符合招标文件的商务、技术等实质性要求；</w:t>
      </w:r>
    </w:p>
    <w:p>
      <w:pPr>
        <w:tabs>
          <w:tab w:val="left" w:pos="7665"/>
        </w:tabs>
        <w:spacing w:line="360" w:lineRule="auto"/>
        <w:ind w:firstLine="482" w:firstLineChars="200"/>
        <w:rPr>
          <w:rFonts w:ascii="宋体" w:hAnsi="宋体" w:cs="宋体"/>
          <w:b/>
          <w:sz w:val="24"/>
        </w:rPr>
      </w:pPr>
      <w:r>
        <w:rPr>
          <w:rFonts w:hint="eastAsia" w:ascii="宋体" w:hAnsi="宋体" w:cs="宋体"/>
          <w:b/>
          <w:sz w:val="24"/>
        </w:rPr>
        <w:t>（二）要求投标人对投标文件有关事项作出澄清或者说明；</w:t>
      </w:r>
    </w:p>
    <w:p>
      <w:pPr>
        <w:tabs>
          <w:tab w:val="left" w:pos="7665"/>
        </w:tabs>
        <w:spacing w:line="360" w:lineRule="auto"/>
        <w:ind w:firstLine="482" w:firstLineChars="200"/>
        <w:rPr>
          <w:rFonts w:ascii="宋体" w:hAnsi="宋体" w:cs="宋体"/>
          <w:b/>
          <w:sz w:val="24"/>
        </w:rPr>
      </w:pPr>
      <w:r>
        <w:rPr>
          <w:rFonts w:hint="eastAsia" w:ascii="宋体" w:hAnsi="宋体" w:cs="宋体"/>
          <w:b/>
          <w:sz w:val="24"/>
        </w:rPr>
        <w:t>（三）对投标文件进行比较和评价；</w:t>
      </w:r>
    </w:p>
    <w:p>
      <w:pPr>
        <w:tabs>
          <w:tab w:val="left" w:pos="7665"/>
        </w:tabs>
        <w:spacing w:line="360" w:lineRule="auto"/>
        <w:ind w:firstLine="482" w:firstLineChars="200"/>
        <w:rPr>
          <w:rFonts w:ascii="宋体" w:hAnsi="宋体" w:cs="宋体"/>
          <w:b/>
          <w:color w:val="000000"/>
          <w:sz w:val="24"/>
        </w:rPr>
      </w:pPr>
      <w:r>
        <w:rPr>
          <w:rFonts w:hint="eastAsia" w:ascii="宋体" w:hAnsi="宋体" w:cs="宋体"/>
          <w:b/>
          <w:sz w:val="24"/>
        </w:rPr>
        <w:t>（四）</w:t>
      </w:r>
      <w:r>
        <w:rPr>
          <w:rFonts w:hint="eastAsia" w:ascii="宋体" w:hAnsi="宋体" w:cs="宋体"/>
          <w:b/>
          <w:color w:val="000000"/>
          <w:sz w:val="24"/>
        </w:rPr>
        <w:t>确定</w:t>
      </w:r>
      <w:r>
        <w:rPr>
          <w:rFonts w:hint="eastAsia" w:ascii="宋体" w:hAnsi="宋体" w:cs="宋体"/>
          <w:b/>
          <w:color w:val="000000"/>
          <w:sz w:val="24"/>
          <w:lang w:eastAsia="zh-CN"/>
        </w:rPr>
        <w:t>入围</w:t>
      </w:r>
      <w:r>
        <w:rPr>
          <w:rFonts w:hint="eastAsia" w:ascii="宋体" w:hAnsi="宋体" w:cs="宋体"/>
          <w:b/>
          <w:color w:val="000000"/>
          <w:sz w:val="24"/>
        </w:rPr>
        <w:t>单位名单，以及根据招标人委托直接确定</w:t>
      </w:r>
      <w:r>
        <w:rPr>
          <w:rFonts w:hint="eastAsia" w:ascii="宋体" w:hAnsi="宋体" w:cs="宋体"/>
          <w:b/>
          <w:color w:val="000000"/>
          <w:sz w:val="24"/>
          <w:lang w:eastAsia="zh-CN"/>
        </w:rPr>
        <w:t>入围</w:t>
      </w:r>
      <w:r>
        <w:rPr>
          <w:rFonts w:hint="eastAsia" w:ascii="宋体" w:hAnsi="宋体" w:cs="宋体"/>
          <w:b/>
          <w:color w:val="000000"/>
          <w:sz w:val="24"/>
        </w:rPr>
        <w:t>单位；</w:t>
      </w:r>
    </w:p>
    <w:p>
      <w:pPr>
        <w:tabs>
          <w:tab w:val="left" w:pos="7665"/>
        </w:tabs>
        <w:spacing w:line="360" w:lineRule="auto"/>
        <w:ind w:firstLine="482" w:firstLineChars="200"/>
        <w:rPr>
          <w:rFonts w:ascii="宋体" w:hAnsi="宋体" w:cs="宋体"/>
          <w:b/>
          <w:sz w:val="24"/>
        </w:rPr>
      </w:pPr>
      <w:r>
        <w:rPr>
          <w:rFonts w:hint="eastAsia" w:ascii="宋体" w:hAnsi="宋体" w:cs="宋体"/>
          <w:b/>
          <w:sz w:val="24"/>
        </w:rPr>
        <w:t>（五）向招标人、招标代理机构或者有关部门报告评标中发现的违法行为。</w:t>
      </w:r>
    </w:p>
    <w:p>
      <w:pPr>
        <w:tabs>
          <w:tab w:val="left" w:pos="7665"/>
        </w:tabs>
        <w:spacing w:line="360" w:lineRule="auto"/>
        <w:ind w:firstLine="482" w:firstLineChars="200"/>
        <w:rPr>
          <w:rFonts w:ascii="宋体" w:hAnsi="宋体" w:cs="宋体"/>
          <w:b/>
          <w:bCs/>
          <w:sz w:val="24"/>
        </w:rPr>
      </w:pPr>
      <w:r>
        <w:rPr>
          <w:rFonts w:hint="eastAsia" w:ascii="宋体" w:hAnsi="宋体" w:cs="宋体"/>
          <w:b/>
          <w:bCs/>
          <w:sz w:val="24"/>
          <w:lang w:val="en-US" w:eastAsia="zh-CN"/>
        </w:rPr>
        <w:t>50</w:t>
      </w:r>
      <w:r>
        <w:rPr>
          <w:rFonts w:hint="eastAsia" w:ascii="宋体" w:hAnsi="宋体" w:cs="宋体"/>
          <w:b/>
          <w:bCs/>
          <w:sz w:val="24"/>
        </w:rPr>
        <w:t>、招标代理服务费</w:t>
      </w:r>
    </w:p>
    <w:p>
      <w:pPr>
        <w:snapToGrid w:val="0"/>
        <w:spacing w:line="360" w:lineRule="auto"/>
        <w:ind w:firstLine="482" w:firstLineChars="200"/>
        <w:jc w:val="left"/>
        <w:rPr>
          <w:rFonts w:ascii="宋体" w:hAnsi="宋体" w:cs="宋体"/>
          <w:b/>
          <w:bCs/>
          <w:color w:val="FF0000"/>
          <w:sz w:val="24"/>
        </w:rPr>
      </w:pPr>
      <w:r>
        <w:rPr>
          <w:rFonts w:hint="eastAsia" w:ascii="宋体" w:hAnsi="宋体" w:cs="宋体"/>
          <w:b/>
          <w:bCs/>
          <w:sz w:val="24"/>
          <w:lang w:val="en-US" w:eastAsia="zh-CN"/>
        </w:rPr>
        <w:t>50</w:t>
      </w:r>
      <w:r>
        <w:rPr>
          <w:rFonts w:hint="eastAsia" w:ascii="宋体" w:hAnsi="宋体" w:cs="宋体"/>
          <w:b/>
          <w:bCs/>
          <w:sz w:val="24"/>
        </w:rPr>
        <w:t>.1</w:t>
      </w:r>
      <w:r>
        <w:rPr>
          <w:rFonts w:hint="eastAsia" w:ascii="宋体" w:hAnsi="宋体" w:cs="宋体"/>
          <w:b/>
          <w:bCs/>
          <w:color w:val="FF0000"/>
          <w:sz w:val="24"/>
        </w:rPr>
        <w:t>经与</w:t>
      </w:r>
      <w:r>
        <w:rPr>
          <w:rFonts w:hint="eastAsia" w:ascii="宋体" w:hAnsi="宋体" w:cs="宋体"/>
          <w:b/>
          <w:bCs/>
          <w:color w:val="FF0000"/>
          <w:sz w:val="24"/>
          <w:lang w:eastAsia="zh-CN"/>
        </w:rPr>
        <w:t>招标人</w:t>
      </w:r>
      <w:r>
        <w:rPr>
          <w:rFonts w:hint="eastAsia" w:ascii="宋体" w:hAnsi="宋体" w:cs="宋体"/>
          <w:b/>
          <w:bCs/>
          <w:color w:val="FF0000"/>
          <w:sz w:val="24"/>
        </w:rPr>
        <w:t>协商，本项目各标包招标代理服务费由各标包入围单位在领取各标包入围通知书同时向</w:t>
      </w:r>
      <w:r>
        <w:rPr>
          <w:rFonts w:hint="eastAsia" w:ascii="宋体" w:hAnsi="宋体" w:cs="宋体"/>
          <w:b/>
          <w:bCs/>
          <w:color w:val="FF0000"/>
          <w:sz w:val="24"/>
          <w:lang w:eastAsia="zh-CN"/>
        </w:rPr>
        <w:t>招标</w:t>
      </w:r>
      <w:r>
        <w:rPr>
          <w:rFonts w:hint="eastAsia" w:ascii="宋体" w:hAnsi="宋体" w:cs="宋体"/>
          <w:b/>
          <w:bCs/>
          <w:color w:val="FF0000"/>
          <w:sz w:val="24"/>
        </w:rPr>
        <w:t>代理机构支付，一</w:t>
      </w:r>
      <w:r>
        <w:rPr>
          <w:rFonts w:hint="eastAsia" w:ascii="宋体" w:hAnsi="宋体" w:cs="宋体"/>
          <w:b/>
          <w:bCs/>
          <w:color w:val="FF0000"/>
          <w:sz w:val="24"/>
          <w:lang w:eastAsia="zh-CN"/>
        </w:rPr>
        <w:t>标包</w:t>
      </w:r>
      <w:r>
        <w:rPr>
          <w:rFonts w:hint="eastAsia" w:ascii="宋体" w:hAnsi="宋体" w:cs="宋体"/>
          <w:b/>
          <w:bCs/>
          <w:color w:val="FF0000"/>
          <w:sz w:val="24"/>
        </w:rPr>
        <w:t>招标代理服务费为：¥</w:t>
      </w:r>
      <w:r>
        <w:rPr>
          <w:rFonts w:hint="eastAsia" w:ascii="宋体" w:hAnsi="宋体" w:cs="宋体"/>
          <w:b/>
          <w:bCs/>
          <w:color w:val="FF0000"/>
          <w:sz w:val="24"/>
          <w:lang w:val="en-US" w:eastAsia="zh-CN"/>
        </w:rPr>
        <w:t>3000</w:t>
      </w:r>
      <w:r>
        <w:rPr>
          <w:rFonts w:hint="eastAsia" w:ascii="宋体" w:hAnsi="宋体" w:cs="宋体"/>
          <w:b/>
          <w:bCs/>
          <w:color w:val="FF0000"/>
          <w:sz w:val="24"/>
        </w:rPr>
        <w:t>元整（大写：人民币</w:t>
      </w:r>
      <w:r>
        <w:rPr>
          <w:rFonts w:hint="eastAsia" w:ascii="宋体" w:hAnsi="宋体" w:cs="宋体"/>
          <w:b/>
          <w:bCs/>
          <w:color w:val="FF0000"/>
          <w:sz w:val="24"/>
          <w:lang w:eastAsia="zh-CN"/>
        </w:rPr>
        <w:t>叁仟</w:t>
      </w:r>
      <w:r>
        <w:rPr>
          <w:rFonts w:hint="eastAsia" w:ascii="宋体" w:hAnsi="宋体" w:cs="宋体"/>
          <w:b/>
          <w:bCs/>
          <w:color w:val="FF0000"/>
          <w:sz w:val="24"/>
        </w:rPr>
        <w:t>元整）</w:t>
      </w:r>
      <w:r>
        <w:rPr>
          <w:rFonts w:hint="eastAsia" w:ascii="宋体" w:hAnsi="宋体" w:cs="宋体"/>
          <w:b/>
          <w:bCs/>
          <w:color w:val="FF0000"/>
          <w:sz w:val="24"/>
          <w:lang w:eastAsia="zh-CN"/>
        </w:rPr>
        <w:t>；二标包</w:t>
      </w:r>
      <w:r>
        <w:rPr>
          <w:rFonts w:hint="eastAsia" w:ascii="宋体" w:hAnsi="宋体" w:cs="宋体"/>
          <w:b/>
          <w:bCs/>
          <w:color w:val="FF0000"/>
          <w:sz w:val="24"/>
        </w:rPr>
        <w:t>招标代理服务费为：¥</w:t>
      </w:r>
      <w:r>
        <w:rPr>
          <w:rFonts w:hint="eastAsia" w:ascii="宋体" w:hAnsi="宋体" w:cs="宋体"/>
          <w:b/>
          <w:bCs/>
          <w:color w:val="FF0000"/>
          <w:sz w:val="24"/>
          <w:lang w:val="en-US" w:eastAsia="zh-CN"/>
        </w:rPr>
        <w:t>3000</w:t>
      </w:r>
      <w:r>
        <w:rPr>
          <w:rFonts w:hint="eastAsia" w:ascii="宋体" w:hAnsi="宋体" w:cs="宋体"/>
          <w:b/>
          <w:bCs/>
          <w:color w:val="FF0000"/>
          <w:sz w:val="24"/>
        </w:rPr>
        <w:t>元整（大写：人民币</w:t>
      </w:r>
      <w:r>
        <w:rPr>
          <w:rFonts w:hint="eastAsia" w:ascii="宋体" w:hAnsi="宋体" w:cs="宋体"/>
          <w:b/>
          <w:bCs/>
          <w:color w:val="FF0000"/>
          <w:sz w:val="24"/>
          <w:lang w:eastAsia="zh-CN"/>
        </w:rPr>
        <w:t>叁仟</w:t>
      </w:r>
      <w:r>
        <w:rPr>
          <w:rFonts w:hint="eastAsia" w:ascii="宋体" w:hAnsi="宋体" w:cs="宋体"/>
          <w:b/>
          <w:bCs/>
          <w:color w:val="FF0000"/>
          <w:sz w:val="24"/>
        </w:rPr>
        <w:t>元整）</w:t>
      </w:r>
      <w:r>
        <w:rPr>
          <w:rFonts w:hint="eastAsia" w:ascii="宋体" w:hAnsi="宋体" w:cs="宋体"/>
          <w:b/>
          <w:bCs/>
          <w:color w:val="FF0000"/>
          <w:sz w:val="24"/>
          <w:lang w:eastAsia="zh-CN"/>
        </w:rPr>
        <w:t>；三标包</w:t>
      </w:r>
      <w:r>
        <w:rPr>
          <w:rFonts w:hint="eastAsia" w:ascii="宋体" w:hAnsi="宋体" w:cs="宋体"/>
          <w:b/>
          <w:bCs/>
          <w:color w:val="FF0000"/>
          <w:sz w:val="24"/>
        </w:rPr>
        <w:t>招标代理服务费为：¥</w:t>
      </w:r>
      <w:r>
        <w:rPr>
          <w:rFonts w:hint="eastAsia" w:ascii="宋体" w:hAnsi="宋体" w:cs="宋体"/>
          <w:b/>
          <w:bCs/>
          <w:color w:val="FF0000"/>
          <w:sz w:val="24"/>
          <w:lang w:val="en-US" w:eastAsia="zh-CN"/>
        </w:rPr>
        <w:t>8200</w:t>
      </w:r>
      <w:r>
        <w:rPr>
          <w:rFonts w:hint="eastAsia" w:ascii="宋体" w:hAnsi="宋体" w:cs="宋体"/>
          <w:b/>
          <w:bCs/>
          <w:color w:val="FF0000"/>
          <w:sz w:val="24"/>
        </w:rPr>
        <w:t>元整（大写：人民币</w:t>
      </w:r>
      <w:r>
        <w:rPr>
          <w:rFonts w:hint="eastAsia" w:ascii="宋体" w:hAnsi="宋体" w:cs="宋体"/>
          <w:b/>
          <w:bCs/>
          <w:color w:val="FF0000"/>
          <w:sz w:val="24"/>
          <w:lang w:eastAsia="zh-CN"/>
        </w:rPr>
        <w:t>捌仟贰佰</w:t>
      </w:r>
      <w:r>
        <w:rPr>
          <w:rFonts w:hint="eastAsia" w:ascii="宋体" w:hAnsi="宋体" w:cs="宋体"/>
          <w:b/>
          <w:bCs/>
          <w:color w:val="FF0000"/>
          <w:sz w:val="24"/>
        </w:rPr>
        <w:t>元整）</w:t>
      </w:r>
      <w:r>
        <w:rPr>
          <w:rFonts w:hint="eastAsia" w:ascii="宋体" w:hAnsi="宋体" w:cs="宋体"/>
          <w:b/>
          <w:bCs/>
          <w:color w:val="FF0000"/>
          <w:sz w:val="24"/>
          <w:lang w:eastAsia="zh-CN"/>
        </w:rPr>
        <w:t>；四标包</w:t>
      </w:r>
      <w:r>
        <w:rPr>
          <w:rFonts w:hint="eastAsia" w:ascii="宋体" w:hAnsi="宋体" w:cs="宋体"/>
          <w:b/>
          <w:bCs/>
          <w:color w:val="FF0000"/>
          <w:sz w:val="24"/>
        </w:rPr>
        <w:t>招标代理服务费为：¥</w:t>
      </w:r>
      <w:r>
        <w:rPr>
          <w:rFonts w:hint="eastAsia" w:ascii="宋体" w:hAnsi="宋体" w:cs="宋体"/>
          <w:b/>
          <w:bCs/>
          <w:color w:val="FF0000"/>
          <w:sz w:val="24"/>
          <w:lang w:val="en-US" w:eastAsia="zh-CN"/>
        </w:rPr>
        <w:t>3000</w:t>
      </w:r>
      <w:r>
        <w:rPr>
          <w:rFonts w:hint="eastAsia" w:ascii="宋体" w:hAnsi="宋体" w:cs="宋体"/>
          <w:b/>
          <w:bCs/>
          <w:color w:val="FF0000"/>
          <w:sz w:val="24"/>
        </w:rPr>
        <w:t>元整（大写：人民币</w:t>
      </w:r>
      <w:r>
        <w:rPr>
          <w:rFonts w:hint="eastAsia" w:ascii="宋体" w:hAnsi="宋体" w:cs="宋体"/>
          <w:b/>
          <w:bCs/>
          <w:color w:val="FF0000"/>
          <w:sz w:val="24"/>
          <w:lang w:eastAsia="zh-CN"/>
        </w:rPr>
        <w:t>叁仟</w:t>
      </w:r>
      <w:r>
        <w:rPr>
          <w:rFonts w:hint="eastAsia" w:ascii="宋体" w:hAnsi="宋体" w:cs="宋体"/>
          <w:b/>
          <w:bCs/>
          <w:color w:val="FF0000"/>
          <w:sz w:val="24"/>
        </w:rPr>
        <w:t>元整）</w:t>
      </w:r>
      <w:r>
        <w:rPr>
          <w:rFonts w:hint="eastAsia" w:ascii="宋体" w:hAnsi="宋体" w:cs="宋体"/>
          <w:b/>
          <w:bCs/>
          <w:color w:val="FF0000"/>
          <w:sz w:val="24"/>
          <w:lang w:eastAsia="zh-CN"/>
        </w:rPr>
        <w:t>；五标包</w:t>
      </w:r>
      <w:r>
        <w:rPr>
          <w:rFonts w:hint="eastAsia" w:ascii="宋体" w:hAnsi="宋体" w:cs="宋体"/>
          <w:b/>
          <w:bCs/>
          <w:color w:val="FF0000"/>
          <w:sz w:val="24"/>
        </w:rPr>
        <w:t>招标代理服务费为：¥</w:t>
      </w:r>
      <w:r>
        <w:rPr>
          <w:rFonts w:hint="eastAsia" w:ascii="宋体" w:hAnsi="宋体" w:cs="宋体"/>
          <w:b/>
          <w:bCs/>
          <w:color w:val="FF0000"/>
          <w:sz w:val="24"/>
          <w:lang w:val="en-US" w:eastAsia="zh-CN"/>
        </w:rPr>
        <w:t>10400</w:t>
      </w:r>
      <w:r>
        <w:rPr>
          <w:rFonts w:hint="eastAsia" w:ascii="宋体" w:hAnsi="宋体" w:cs="宋体"/>
          <w:b/>
          <w:bCs/>
          <w:color w:val="FF0000"/>
          <w:sz w:val="24"/>
        </w:rPr>
        <w:t>元整（大写：人民币</w:t>
      </w:r>
      <w:r>
        <w:rPr>
          <w:rFonts w:hint="eastAsia" w:ascii="宋体" w:hAnsi="宋体" w:cs="宋体"/>
          <w:b/>
          <w:bCs/>
          <w:color w:val="FF0000"/>
          <w:sz w:val="24"/>
          <w:lang w:eastAsia="zh-CN"/>
        </w:rPr>
        <w:t>壹万零肆佰</w:t>
      </w:r>
      <w:r>
        <w:rPr>
          <w:rFonts w:hint="eastAsia" w:ascii="宋体" w:hAnsi="宋体" w:cs="宋体"/>
          <w:b/>
          <w:bCs/>
          <w:color w:val="FF0000"/>
          <w:sz w:val="24"/>
        </w:rPr>
        <w:t>元整）</w:t>
      </w:r>
      <w:r>
        <w:rPr>
          <w:rFonts w:hint="eastAsia" w:ascii="宋体" w:hAnsi="宋体" w:cs="宋体"/>
          <w:b/>
          <w:bCs/>
          <w:color w:val="FF0000"/>
          <w:sz w:val="24"/>
          <w:lang w:eastAsia="zh-CN"/>
        </w:rPr>
        <w:t>；六标包</w:t>
      </w:r>
      <w:r>
        <w:rPr>
          <w:rFonts w:hint="eastAsia" w:ascii="宋体" w:hAnsi="宋体" w:cs="宋体"/>
          <w:b/>
          <w:bCs/>
          <w:color w:val="FF0000"/>
          <w:sz w:val="24"/>
        </w:rPr>
        <w:t>招标代理服务费为：¥</w:t>
      </w:r>
      <w:r>
        <w:rPr>
          <w:rFonts w:hint="eastAsia" w:ascii="宋体" w:hAnsi="宋体" w:cs="宋体"/>
          <w:b/>
          <w:bCs/>
          <w:color w:val="FF0000"/>
          <w:sz w:val="24"/>
          <w:lang w:val="en-US" w:eastAsia="zh-CN"/>
        </w:rPr>
        <w:t>7320</w:t>
      </w:r>
      <w:r>
        <w:rPr>
          <w:rFonts w:hint="eastAsia" w:ascii="宋体" w:hAnsi="宋体" w:cs="宋体"/>
          <w:b/>
          <w:bCs/>
          <w:color w:val="FF0000"/>
          <w:sz w:val="24"/>
        </w:rPr>
        <w:t>元整（大写：人民币</w:t>
      </w:r>
      <w:r>
        <w:rPr>
          <w:rFonts w:hint="eastAsia" w:ascii="宋体" w:hAnsi="宋体" w:cs="宋体"/>
          <w:b/>
          <w:bCs/>
          <w:color w:val="FF0000"/>
          <w:sz w:val="24"/>
          <w:lang w:eastAsia="zh-CN"/>
        </w:rPr>
        <w:t>柒仟叁佰贰拾</w:t>
      </w:r>
      <w:r>
        <w:rPr>
          <w:rFonts w:hint="eastAsia" w:ascii="宋体" w:hAnsi="宋体" w:cs="宋体"/>
          <w:b/>
          <w:bCs/>
          <w:color w:val="FF0000"/>
          <w:sz w:val="24"/>
        </w:rPr>
        <w:t>元整）</w:t>
      </w:r>
      <w:r>
        <w:rPr>
          <w:rFonts w:hint="eastAsia" w:ascii="宋体" w:hAnsi="宋体" w:cs="宋体"/>
          <w:b/>
          <w:bCs/>
          <w:color w:val="FF0000"/>
          <w:sz w:val="24"/>
          <w:lang w:eastAsia="zh-CN"/>
        </w:rPr>
        <w:t>；七标包</w:t>
      </w:r>
      <w:r>
        <w:rPr>
          <w:rFonts w:hint="eastAsia" w:ascii="宋体" w:hAnsi="宋体" w:cs="宋体"/>
          <w:b/>
          <w:bCs/>
          <w:color w:val="FF0000"/>
          <w:sz w:val="24"/>
        </w:rPr>
        <w:t>招标代理服务费为：¥</w:t>
      </w:r>
      <w:r>
        <w:rPr>
          <w:rFonts w:hint="eastAsia" w:ascii="宋体" w:hAnsi="宋体" w:cs="宋体"/>
          <w:b/>
          <w:bCs/>
          <w:color w:val="FF0000"/>
          <w:sz w:val="24"/>
          <w:lang w:val="en-US" w:eastAsia="zh-CN"/>
        </w:rPr>
        <w:t>3000</w:t>
      </w:r>
      <w:r>
        <w:rPr>
          <w:rFonts w:hint="eastAsia" w:ascii="宋体" w:hAnsi="宋体" w:cs="宋体"/>
          <w:b/>
          <w:bCs/>
          <w:color w:val="FF0000"/>
          <w:sz w:val="24"/>
        </w:rPr>
        <w:t>元整（大写：人民币</w:t>
      </w:r>
      <w:r>
        <w:rPr>
          <w:rFonts w:hint="eastAsia" w:ascii="宋体" w:hAnsi="宋体" w:cs="宋体"/>
          <w:b/>
          <w:bCs/>
          <w:color w:val="FF0000"/>
          <w:sz w:val="24"/>
          <w:lang w:eastAsia="zh-CN"/>
        </w:rPr>
        <w:t>叁仟</w:t>
      </w:r>
      <w:r>
        <w:rPr>
          <w:rFonts w:hint="eastAsia" w:ascii="宋体" w:hAnsi="宋体" w:cs="宋体"/>
          <w:b/>
          <w:bCs/>
          <w:color w:val="FF0000"/>
          <w:sz w:val="24"/>
        </w:rPr>
        <w:t>元整）</w:t>
      </w:r>
      <w:r>
        <w:rPr>
          <w:rFonts w:hint="eastAsia" w:ascii="宋体" w:hAnsi="宋体" w:cs="宋体"/>
          <w:b/>
          <w:bCs/>
          <w:color w:val="FF0000"/>
          <w:sz w:val="24"/>
          <w:lang w:eastAsia="zh-CN"/>
        </w:rPr>
        <w:t>；八标包</w:t>
      </w:r>
      <w:r>
        <w:rPr>
          <w:rFonts w:hint="eastAsia" w:ascii="宋体" w:hAnsi="宋体" w:cs="宋体"/>
          <w:b/>
          <w:bCs/>
          <w:color w:val="FF0000"/>
          <w:sz w:val="24"/>
        </w:rPr>
        <w:t>招标代理服务费为：¥</w:t>
      </w:r>
      <w:r>
        <w:rPr>
          <w:rFonts w:hint="eastAsia" w:ascii="宋体" w:hAnsi="宋体" w:cs="宋体"/>
          <w:b/>
          <w:bCs/>
          <w:color w:val="FF0000"/>
          <w:sz w:val="24"/>
          <w:lang w:val="en-US" w:eastAsia="zh-CN"/>
        </w:rPr>
        <w:t>6000</w:t>
      </w:r>
      <w:r>
        <w:rPr>
          <w:rFonts w:hint="eastAsia" w:ascii="宋体" w:hAnsi="宋体" w:cs="宋体"/>
          <w:b/>
          <w:bCs/>
          <w:color w:val="FF0000"/>
          <w:sz w:val="24"/>
        </w:rPr>
        <w:t>元整（大写：人民币</w:t>
      </w:r>
      <w:r>
        <w:rPr>
          <w:rFonts w:hint="eastAsia" w:ascii="宋体" w:hAnsi="宋体" w:cs="宋体"/>
          <w:b/>
          <w:bCs/>
          <w:color w:val="FF0000"/>
          <w:sz w:val="24"/>
          <w:lang w:eastAsia="zh-CN"/>
        </w:rPr>
        <w:t>陆仟</w:t>
      </w:r>
      <w:r>
        <w:rPr>
          <w:rFonts w:hint="eastAsia" w:ascii="宋体" w:hAnsi="宋体" w:cs="宋体"/>
          <w:b/>
          <w:bCs/>
          <w:color w:val="FF0000"/>
          <w:sz w:val="24"/>
        </w:rPr>
        <w:t>元整）</w:t>
      </w:r>
      <w:r>
        <w:rPr>
          <w:rFonts w:hint="eastAsia" w:ascii="宋体" w:hAnsi="宋体" w:cs="宋体"/>
          <w:b/>
          <w:bCs/>
          <w:color w:val="FF0000"/>
          <w:sz w:val="24"/>
          <w:lang w:eastAsia="zh-CN"/>
        </w:rPr>
        <w:t>。</w:t>
      </w:r>
      <w:r>
        <w:rPr>
          <w:rFonts w:hint="eastAsia" w:ascii="宋体" w:hAnsi="宋体" w:cs="宋体"/>
          <w:b/>
          <w:bCs/>
          <w:color w:val="FF0000"/>
          <w:sz w:val="24"/>
        </w:rPr>
        <w:t>由各标包入围单位均摊。</w:t>
      </w:r>
    </w:p>
    <w:p>
      <w:pPr>
        <w:rPr>
          <w:rFonts w:ascii="宋体" w:hAnsi="宋体" w:cs="宋体"/>
          <w:b/>
          <w:bCs/>
          <w:sz w:val="24"/>
        </w:rPr>
      </w:pPr>
    </w:p>
    <w:p>
      <w:pPr>
        <w:pStyle w:val="32"/>
        <w:adjustRightInd w:val="0"/>
        <w:snapToGrid w:val="0"/>
        <w:spacing w:line="360" w:lineRule="auto"/>
        <w:jc w:val="center"/>
        <w:outlineLvl w:val="0"/>
        <w:rPr>
          <w:rFonts w:hint="eastAsia" w:hAnsi="宋体" w:cs="宋体"/>
          <w:b/>
          <w:bCs/>
          <w:sz w:val="28"/>
          <w:szCs w:val="28"/>
        </w:rPr>
      </w:pPr>
    </w:p>
    <w:p>
      <w:pPr>
        <w:pStyle w:val="32"/>
        <w:adjustRightInd w:val="0"/>
        <w:snapToGrid w:val="0"/>
        <w:spacing w:line="360" w:lineRule="auto"/>
        <w:jc w:val="center"/>
        <w:outlineLvl w:val="0"/>
        <w:rPr>
          <w:rFonts w:hint="eastAsia" w:hAnsi="宋体" w:cs="宋体"/>
          <w:b/>
          <w:bCs/>
          <w:sz w:val="28"/>
          <w:szCs w:val="28"/>
        </w:rPr>
      </w:pPr>
    </w:p>
    <w:p>
      <w:pPr>
        <w:pStyle w:val="32"/>
        <w:adjustRightInd w:val="0"/>
        <w:snapToGrid w:val="0"/>
        <w:spacing w:line="360" w:lineRule="auto"/>
        <w:jc w:val="center"/>
        <w:outlineLvl w:val="0"/>
        <w:rPr>
          <w:rFonts w:hint="eastAsia" w:hAnsi="宋体" w:cs="宋体"/>
          <w:b/>
          <w:bCs/>
          <w:sz w:val="28"/>
          <w:szCs w:val="28"/>
        </w:rPr>
      </w:pPr>
    </w:p>
    <w:p>
      <w:pPr>
        <w:pStyle w:val="32"/>
        <w:adjustRightInd w:val="0"/>
        <w:snapToGrid w:val="0"/>
        <w:spacing w:line="360" w:lineRule="auto"/>
        <w:jc w:val="center"/>
        <w:outlineLvl w:val="0"/>
        <w:rPr>
          <w:rFonts w:hint="eastAsia" w:hAnsi="宋体" w:cs="宋体"/>
          <w:b/>
          <w:bCs/>
          <w:sz w:val="28"/>
          <w:szCs w:val="28"/>
        </w:rPr>
      </w:pPr>
    </w:p>
    <w:p>
      <w:pPr>
        <w:pStyle w:val="32"/>
        <w:adjustRightInd w:val="0"/>
        <w:snapToGrid w:val="0"/>
        <w:spacing w:line="360" w:lineRule="auto"/>
        <w:jc w:val="center"/>
        <w:outlineLvl w:val="0"/>
        <w:rPr>
          <w:rFonts w:hint="eastAsia" w:hAnsi="宋体" w:cs="宋体"/>
          <w:b/>
          <w:bCs/>
          <w:sz w:val="28"/>
          <w:szCs w:val="28"/>
        </w:rPr>
      </w:pPr>
    </w:p>
    <w:p>
      <w:pPr>
        <w:pStyle w:val="32"/>
        <w:adjustRightInd w:val="0"/>
        <w:snapToGrid w:val="0"/>
        <w:spacing w:line="360" w:lineRule="auto"/>
        <w:jc w:val="center"/>
        <w:outlineLvl w:val="0"/>
        <w:rPr>
          <w:rFonts w:hint="eastAsia" w:hAnsi="宋体" w:cs="宋体"/>
          <w:b/>
          <w:bCs/>
          <w:sz w:val="28"/>
          <w:szCs w:val="28"/>
        </w:rPr>
      </w:pPr>
    </w:p>
    <w:p>
      <w:pPr>
        <w:pStyle w:val="32"/>
        <w:adjustRightInd w:val="0"/>
        <w:snapToGrid w:val="0"/>
        <w:spacing w:line="360" w:lineRule="auto"/>
        <w:jc w:val="center"/>
        <w:outlineLvl w:val="0"/>
        <w:rPr>
          <w:rFonts w:hint="eastAsia" w:hAnsi="宋体" w:cs="宋体"/>
          <w:b/>
          <w:bCs/>
          <w:sz w:val="28"/>
          <w:szCs w:val="28"/>
        </w:rPr>
      </w:pPr>
    </w:p>
    <w:p>
      <w:pPr>
        <w:pStyle w:val="32"/>
        <w:adjustRightInd w:val="0"/>
        <w:snapToGrid w:val="0"/>
        <w:spacing w:line="360" w:lineRule="auto"/>
        <w:jc w:val="center"/>
        <w:outlineLvl w:val="0"/>
        <w:rPr>
          <w:rFonts w:hint="eastAsia" w:hAnsi="宋体" w:cs="宋体"/>
          <w:b/>
          <w:bCs/>
          <w:sz w:val="28"/>
          <w:szCs w:val="28"/>
        </w:rPr>
      </w:pPr>
    </w:p>
    <w:p>
      <w:pPr>
        <w:pStyle w:val="32"/>
        <w:adjustRightInd w:val="0"/>
        <w:snapToGrid w:val="0"/>
        <w:spacing w:line="360" w:lineRule="auto"/>
        <w:jc w:val="center"/>
        <w:outlineLvl w:val="0"/>
        <w:rPr>
          <w:rFonts w:hint="eastAsia" w:hAnsi="宋体" w:cs="宋体"/>
          <w:b/>
          <w:bCs/>
          <w:sz w:val="28"/>
          <w:szCs w:val="28"/>
        </w:rPr>
      </w:pPr>
    </w:p>
    <w:p>
      <w:pPr>
        <w:pStyle w:val="32"/>
        <w:adjustRightInd w:val="0"/>
        <w:snapToGrid w:val="0"/>
        <w:spacing w:line="360" w:lineRule="auto"/>
        <w:jc w:val="both"/>
        <w:outlineLvl w:val="0"/>
        <w:rPr>
          <w:rFonts w:hint="eastAsia" w:hAnsi="宋体" w:cs="宋体"/>
          <w:b/>
          <w:bCs/>
          <w:sz w:val="28"/>
          <w:szCs w:val="28"/>
        </w:rPr>
      </w:pPr>
    </w:p>
    <w:p>
      <w:pPr>
        <w:pStyle w:val="32"/>
        <w:adjustRightInd w:val="0"/>
        <w:snapToGrid w:val="0"/>
        <w:spacing w:line="360" w:lineRule="auto"/>
        <w:jc w:val="center"/>
        <w:outlineLvl w:val="0"/>
        <w:rPr>
          <w:rFonts w:hint="eastAsia" w:hAnsi="宋体" w:cs="宋体"/>
          <w:b/>
          <w:bCs/>
          <w:color w:val="FF0000"/>
          <w:sz w:val="28"/>
          <w:szCs w:val="28"/>
        </w:rPr>
      </w:pPr>
    </w:p>
    <w:p>
      <w:pPr>
        <w:pStyle w:val="32"/>
        <w:adjustRightInd w:val="0"/>
        <w:snapToGrid w:val="0"/>
        <w:spacing w:line="360" w:lineRule="auto"/>
        <w:jc w:val="center"/>
        <w:outlineLvl w:val="0"/>
        <w:rPr>
          <w:rFonts w:hAnsi="宋体" w:cs="宋体"/>
          <w:b/>
          <w:color w:val="000000" w:themeColor="text1"/>
          <w:sz w:val="28"/>
          <w:szCs w:val="28"/>
          <w14:textFill>
            <w14:solidFill>
              <w14:schemeClr w14:val="tx1"/>
            </w14:solidFill>
          </w14:textFill>
        </w:rPr>
      </w:pPr>
      <w:r>
        <w:rPr>
          <w:rFonts w:hint="eastAsia" w:hAnsi="宋体" w:cs="宋体"/>
          <w:b/>
          <w:bCs/>
          <w:color w:val="000000" w:themeColor="text1"/>
          <w:sz w:val="28"/>
          <w:szCs w:val="28"/>
          <w14:textFill>
            <w14:solidFill>
              <w14:schemeClr w14:val="tx1"/>
            </w14:solidFill>
          </w14:textFill>
        </w:rPr>
        <w:t xml:space="preserve">第三章 </w:t>
      </w:r>
      <w:r>
        <w:rPr>
          <w:rFonts w:hint="eastAsia" w:hAnsi="宋体" w:cs="宋体"/>
          <w:b/>
          <w:color w:val="000000" w:themeColor="text1"/>
          <w:sz w:val="28"/>
          <w:szCs w:val="28"/>
          <w14:textFill>
            <w14:solidFill>
              <w14:schemeClr w14:val="tx1"/>
            </w14:solidFill>
          </w14:textFill>
        </w:rPr>
        <w:t>项目采购需求及合同条款</w:t>
      </w:r>
    </w:p>
    <w:p>
      <w:pPr>
        <w:spacing w:line="500" w:lineRule="exact"/>
        <w:ind w:firstLine="482" w:firstLineChars="200"/>
        <w:rPr>
          <w:rFonts w:hint="eastAsia"/>
          <w:sz w:val="24"/>
        </w:rPr>
      </w:pPr>
      <w:r>
        <w:rPr>
          <w:rFonts w:hint="eastAsia" w:ascii="宋体" w:hAnsi="宋体" w:cs="宋体"/>
          <w:b/>
          <w:sz w:val="24"/>
          <w:lang w:eastAsia="zh-CN"/>
        </w:rPr>
        <w:t>一、</w:t>
      </w:r>
      <w:r>
        <w:rPr>
          <w:rFonts w:hint="eastAsia" w:ascii="宋体" w:hAnsi="宋体" w:cs="宋体"/>
          <w:b/>
          <w:sz w:val="24"/>
        </w:rPr>
        <w:t>服务标准：</w:t>
      </w:r>
      <w:r>
        <w:rPr>
          <w:rFonts w:hint="eastAsia" w:ascii="宋体" w:hAnsi="宋体" w:cs="宋体"/>
          <w:sz w:val="24"/>
        </w:rPr>
        <w:t>符合《中华人民共和国食品安全法》、食品安全国家标准、国家食品卫生规范标准、按照新疆油田公司相关管理制度执行；食材必须符合《食品安全法》第三章“食品安全标准”中的规定食品中污染物限量应符合GB2762-2017标准，食品中农药残留量符合GB2763-2019标准。质量标准：面粉GB1355-1986；大米GB1354-2009；菜籽油GB1536-2004 ；食用植物油卫生标准GB 2716-2005；食品安全国家标准鲜(冻)畜、禽产品GB 2707-2016；食品安全国家标准肉和肉制品经营卫生规范GB20799- 2016；《调味品分类》GB/T20903-2007，固态调味GB37/T1004-2008、液态调味品GB11/517-2008、半固态调味品GB51T 394-2006、香辛料调味品GB/T 15691-2008；所有食材必须在保质期内；其他未列明的需符合国家最新标准。</w:t>
      </w:r>
    </w:p>
    <w:p>
      <w:pPr>
        <w:numPr>
          <w:ilvl w:val="0"/>
          <w:numId w:val="0"/>
        </w:numPr>
        <w:spacing w:line="440" w:lineRule="exact"/>
        <w:ind w:firstLine="482" w:firstLineChars="200"/>
        <w:rPr>
          <w:rFonts w:hint="eastAsia" w:ascii="宋体" w:hAnsi="宋体" w:cs="宋体"/>
          <w:b/>
          <w:bCs/>
          <w:sz w:val="24"/>
        </w:rPr>
      </w:pPr>
      <w:r>
        <w:rPr>
          <w:rFonts w:hint="eastAsia" w:ascii="宋体" w:hAnsi="宋体" w:cs="宋体"/>
          <w:b/>
          <w:bCs/>
          <w:sz w:val="24"/>
          <w:lang w:val="en-US" w:eastAsia="zh-CN"/>
        </w:rPr>
        <w:t xml:space="preserve"> 二、</w:t>
      </w:r>
      <w:r>
        <w:rPr>
          <w:rFonts w:hint="eastAsia" w:ascii="宋体" w:hAnsi="宋体" w:cs="宋体"/>
          <w:b/>
          <w:bCs/>
          <w:sz w:val="24"/>
        </w:rPr>
        <w:t>质量、验收及要求</w:t>
      </w:r>
    </w:p>
    <w:p>
      <w:pPr>
        <w:autoSpaceDE w:val="0"/>
        <w:autoSpaceDN w:val="0"/>
        <w:spacing w:line="400" w:lineRule="exact"/>
        <w:ind w:firstLine="482" w:firstLineChars="200"/>
        <w:rPr>
          <w:rFonts w:hint="eastAsia" w:ascii="宋体" w:hAnsi="宋体" w:cs="宋体"/>
          <w:b/>
          <w:bCs/>
          <w:sz w:val="24"/>
        </w:rPr>
      </w:pPr>
      <w:r>
        <w:rPr>
          <w:rFonts w:hint="eastAsia" w:ascii="宋体" w:hAnsi="宋体" w:cs="宋体"/>
          <w:b/>
          <w:bCs/>
          <w:sz w:val="24"/>
        </w:rPr>
        <w:t>（一）大米的质量、验收及要求</w:t>
      </w:r>
    </w:p>
    <w:p>
      <w:pPr>
        <w:autoSpaceDE w:val="0"/>
        <w:autoSpaceDN w:val="0"/>
        <w:spacing w:line="400" w:lineRule="exact"/>
        <w:ind w:firstLine="482" w:firstLineChars="200"/>
        <w:rPr>
          <w:rFonts w:hint="eastAsia" w:ascii="宋体" w:hAnsi="宋体" w:cs="宋体"/>
          <w:sz w:val="24"/>
        </w:rPr>
      </w:pPr>
      <w:r>
        <w:rPr>
          <w:rFonts w:hint="eastAsia" w:ascii="宋体" w:hAnsi="宋体" w:cs="宋体"/>
          <w:b/>
          <w:sz w:val="24"/>
        </w:rPr>
        <w:t>1</w:t>
      </w:r>
      <w:r>
        <w:rPr>
          <w:rFonts w:hint="eastAsia" w:ascii="宋体" w:hAnsi="宋体" w:cs="宋体"/>
          <w:b/>
          <w:sz w:val="24"/>
          <w:lang w:eastAsia="zh-CN"/>
        </w:rPr>
        <w:t>、</w:t>
      </w:r>
      <w:r>
        <w:rPr>
          <w:rFonts w:hint="eastAsia" w:ascii="宋体" w:hAnsi="宋体" w:cs="宋体"/>
          <w:sz w:val="24"/>
        </w:rPr>
        <w:t>符合大米质量安全检验检测标准，农残不超标，并可溯源。</w:t>
      </w:r>
    </w:p>
    <w:p>
      <w:pPr>
        <w:autoSpaceDE w:val="0"/>
        <w:autoSpaceDN w:val="0"/>
        <w:spacing w:line="400" w:lineRule="exact"/>
        <w:ind w:firstLine="482" w:firstLineChars="200"/>
        <w:rPr>
          <w:rFonts w:hint="eastAsia" w:ascii="宋体" w:hAnsi="宋体" w:cs="宋体"/>
          <w:sz w:val="24"/>
        </w:rPr>
      </w:pPr>
      <w:r>
        <w:rPr>
          <w:rFonts w:hint="eastAsia" w:ascii="宋体" w:hAnsi="宋体" w:cs="宋体"/>
          <w:b/>
          <w:sz w:val="24"/>
        </w:rPr>
        <w:t>2</w:t>
      </w:r>
      <w:r>
        <w:rPr>
          <w:rFonts w:hint="eastAsia" w:ascii="宋体" w:hAnsi="宋体" w:cs="宋体"/>
          <w:b/>
          <w:sz w:val="24"/>
          <w:lang w:eastAsia="zh-CN"/>
        </w:rPr>
        <w:t>、</w:t>
      </w:r>
      <w:r>
        <w:rPr>
          <w:rFonts w:hint="eastAsia" w:ascii="宋体" w:hAnsi="宋体" w:cs="宋体"/>
          <w:sz w:val="24"/>
        </w:rPr>
        <w:t>根据甲方采购计划单的品种数量，乙方不得缺斤少两，每袋正常损耗不得超过1%，缺货少货由乙方及时补齐，运输费用乙方自理。</w:t>
      </w:r>
    </w:p>
    <w:p>
      <w:pPr>
        <w:autoSpaceDE w:val="0"/>
        <w:autoSpaceDN w:val="0"/>
        <w:spacing w:line="400" w:lineRule="exact"/>
        <w:ind w:left="420" w:firstLine="120" w:firstLineChars="50"/>
        <w:rPr>
          <w:rFonts w:hint="eastAsia" w:ascii="宋体" w:hAnsi="宋体" w:cs="宋体"/>
          <w:sz w:val="24"/>
        </w:rPr>
      </w:pPr>
      <w:r>
        <w:rPr>
          <w:rFonts w:hint="eastAsia" w:ascii="宋体" w:hAnsi="宋体" w:cs="宋体"/>
          <w:b/>
          <w:sz w:val="24"/>
        </w:rPr>
        <w:t>3</w:t>
      </w:r>
      <w:r>
        <w:rPr>
          <w:rFonts w:hint="eastAsia" w:ascii="宋体" w:hAnsi="宋体" w:cs="宋体"/>
          <w:b/>
          <w:sz w:val="24"/>
          <w:lang w:eastAsia="zh-CN"/>
        </w:rPr>
        <w:t>、</w:t>
      </w:r>
      <w:r>
        <w:rPr>
          <w:rFonts w:hint="eastAsia" w:ascii="宋体" w:hAnsi="宋体" w:cs="宋体"/>
          <w:b/>
          <w:sz w:val="24"/>
        </w:rPr>
        <w:t>大米质量标准要求</w:t>
      </w:r>
    </w:p>
    <w:tbl>
      <w:tblPr>
        <w:tblStyle w:val="58"/>
        <w:tblW w:w="0" w:type="auto"/>
        <w:tblInd w:w="5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4"/>
        <w:gridCol w:w="1305"/>
        <w:gridCol w:w="1957"/>
        <w:gridCol w:w="2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184" w:type="dxa"/>
            <w:noWrap w:val="0"/>
            <w:vAlign w:val="top"/>
          </w:tcPr>
          <w:p>
            <w:pPr>
              <w:autoSpaceDE w:val="0"/>
              <w:autoSpaceDN w:val="0"/>
              <w:spacing w:line="400" w:lineRule="exact"/>
              <w:jc w:val="center"/>
              <w:rPr>
                <w:rFonts w:hint="eastAsia" w:ascii="宋体" w:hAnsi="宋体" w:cs="宋体"/>
                <w:b/>
                <w:sz w:val="18"/>
                <w:szCs w:val="18"/>
              </w:rPr>
            </w:pPr>
            <w:r>
              <w:rPr>
                <w:rFonts w:hint="eastAsia" w:ascii="宋体" w:hAnsi="宋体" w:cs="宋体"/>
                <w:b/>
                <w:sz w:val="18"/>
                <w:szCs w:val="18"/>
              </w:rPr>
              <w:t>项目</w:t>
            </w:r>
          </w:p>
        </w:tc>
        <w:tc>
          <w:tcPr>
            <w:tcW w:w="1305" w:type="dxa"/>
            <w:noWrap w:val="0"/>
            <w:vAlign w:val="top"/>
          </w:tcPr>
          <w:p>
            <w:pPr>
              <w:autoSpaceDE w:val="0"/>
              <w:autoSpaceDN w:val="0"/>
              <w:spacing w:line="400" w:lineRule="exact"/>
              <w:jc w:val="center"/>
              <w:rPr>
                <w:rFonts w:hint="eastAsia" w:ascii="宋体" w:hAnsi="宋体" w:cs="宋体"/>
                <w:b/>
                <w:sz w:val="18"/>
                <w:szCs w:val="18"/>
              </w:rPr>
            </w:pPr>
            <w:r>
              <w:rPr>
                <w:rFonts w:hint="eastAsia" w:ascii="宋体" w:hAnsi="宋体" w:cs="宋体"/>
                <w:b/>
                <w:sz w:val="18"/>
                <w:szCs w:val="18"/>
              </w:rPr>
              <w:t>标准要求</w:t>
            </w:r>
          </w:p>
        </w:tc>
        <w:tc>
          <w:tcPr>
            <w:tcW w:w="1957" w:type="dxa"/>
            <w:noWrap w:val="0"/>
            <w:vAlign w:val="top"/>
          </w:tcPr>
          <w:p>
            <w:pPr>
              <w:autoSpaceDE w:val="0"/>
              <w:autoSpaceDN w:val="0"/>
              <w:spacing w:line="400" w:lineRule="exact"/>
              <w:jc w:val="center"/>
              <w:rPr>
                <w:rFonts w:hint="eastAsia" w:ascii="宋体" w:hAnsi="宋体" w:cs="宋体"/>
                <w:b/>
                <w:sz w:val="18"/>
                <w:szCs w:val="18"/>
              </w:rPr>
            </w:pPr>
            <w:r>
              <w:rPr>
                <w:rFonts w:hint="eastAsia" w:ascii="宋体" w:hAnsi="宋体" w:cs="宋体"/>
                <w:b/>
                <w:sz w:val="18"/>
                <w:szCs w:val="18"/>
              </w:rPr>
              <w:t>项目</w:t>
            </w:r>
          </w:p>
        </w:tc>
        <w:tc>
          <w:tcPr>
            <w:tcW w:w="2217" w:type="dxa"/>
            <w:noWrap w:val="0"/>
            <w:vAlign w:val="top"/>
          </w:tcPr>
          <w:p>
            <w:pPr>
              <w:autoSpaceDE w:val="0"/>
              <w:autoSpaceDN w:val="0"/>
              <w:spacing w:line="400" w:lineRule="exact"/>
              <w:jc w:val="center"/>
              <w:rPr>
                <w:rFonts w:hint="eastAsia" w:ascii="宋体" w:hAnsi="宋体" w:cs="宋体"/>
                <w:b/>
                <w:sz w:val="18"/>
                <w:szCs w:val="18"/>
              </w:rPr>
            </w:pPr>
            <w:r>
              <w:rPr>
                <w:rFonts w:hint="eastAsia" w:ascii="宋体" w:hAnsi="宋体" w:cs="宋体"/>
                <w:b/>
                <w:sz w:val="18"/>
                <w:szCs w:val="18"/>
              </w:rPr>
              <w:t>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184" w:type="dxa"/>
            <w:noWrap w:val="0"/>
            <w:vAlign w:val="top"/>
          </w:tcPr>
          <w:p>
            <w:pPr>
              <w:autoSpaceDE w:val="0"/>
              <w:autoSpaceDN w:val="0"/>
              <w:spacing w:line="400" w:lineRule="exact"/>
              <w:rPr>
                <w:rFonts w:hint="eastAsia" w:ascii="宋体" w:hAnsi="宋体" w:cs="宋体"/>
                <w:sz w:val="18"/>
                <w:szCs w:val="18"/>
              </w:rPr>
            </w:pPr>
            <w:r>
              <w:rPr>
                <w:rFonts w:hint="eastAsia" w:ascii="宋体" w:hAnsi="宋体" w:cs="宋体"/>
                <w:sz w:val="18"/>
                <w:szCs w:val="18"/>
              </w:rPr>
              <w:t>色泽</w:t>
            </w:r>
          </w:p>
        </w:tc>
        <w:tc>
          <w:tcPr>
            <w:tcW w:w="1305" w:type="dxa"/>
            <w:noWrap w:val="0"/>
            <w:vAlign w:val="top"/>
          </w:tcPr>
          <w:p>
            <w:pPr>
              <w:autoSpaceDE w:val="0"/>
              <w:autoSpaceDN w:val="0"/>
              <w:spacing w:line="400" w:lineRule="exact"/>
              <w:rPr>
                <w:rFonts w:hint="eastAsia" w:ascii="宋体" w:hAnsi="宋体" w:cs="宋体"/>
                <w:sz w:val="18"/>
                <w:szCs w:val="18"/>
              </w:rPr>
            </w:pPr>
            <w:r>
              <w:rPr>
                <w:rFonts w:hint="eastAsia" w:ascii="宋体" w:hAnsi="宋体" w:cs="宋体"/>
                <w:sz w:val="18"/>
                <w:szCs w:val="18"/>
              </w:rPr>
              <w:t>无异常</w:t>
            </w:r>
          </w:p>
        </w:tc>
        <w:tc>
          <w:tcPr>
            <w:tcW w:w="1957" w:type="dxa"/>
            <w:noWrap w:val="0"/>
            <w:vAlign w:val="top"/>
          </w:tcPr>
          <w:p>
            <w:pPr>
              <w:autoSpaceDE w:val="0"/>
              <w:autoSpaceDN w:val="0"/>
              <w:spacing w:line="400" w:lineRule="exact"/>
              <w:rPr>
                <w:rFonts w:hint="eastAsia" w:ascii="宋体" w:hAnsi="宋体" w:cs="宋体"/>
                <w:sz w:val="18"/>
                <w:szCs w:val="18"/>
              </w:rPr>
            </w:pPr>
            <w:r>
              <w:rPr>
                <w:rFonts w:hint="eastAsia" w:ascii="宋体" w:hAnsi="宋体" w:cs="宋体"/>
                <w:sz w:val="18"/>
                <w:szCs w:val="18"/>
              </w:rPr>
              <w:t>加工精度</w:t>
            </w:r>
          </w:p>
        </w:tc>
        <w:tc>
          <w:tcPr>
            <w:tcW w:w="2217" w:type="dxa"/>
            <w:noWrap w:val="0"/>
            <w:vAlign w:val="top"/>
          </w:tcPr>
          <w:p>
            <w:pPr>
              <w:autoSpaceDE w:val="0"/>
              <w:autoSpaceDN w:val="0"/>
              <w:spacing w:line="400" w:lineRule="exact"/>
              <w:rPr>
                <w:rFonts w:hint="eastAsia" w:ascii="宋体" w:hAnsi="宋体" w:cs="宋体"/>
                <w:sz w:val="18"/>
                <w:szCs w:val="18"/>
              </w:rPr>
            </w:pPr>
            <w:r>
              <w:rPr>
                <w:rFonts w:hint="eastAsia" w:ascii="宋体" w:hAnsi="宋体" w:cs="宋体"/>
                <w:sz w:val="18"/>
                <w:szCs w:val="18"/>
              </w:rPr>
              <w:t>标一或标一以上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184" w:type="dxa"/>
            <w:noWrap w:val="0"/>
            <w:vAlign w:val="top"/>
          </w:tcPr>
          <w:p>
            <w:pPr>
              <w:autoSpaceDE w:val="0"/>
              <w:autoSpaceDN w:val="0"/>
              <w:spacing w:line="400" w:lineRule="exact"/>
              <w:rPr>
                <w:rFonts w:hint="eastAsia" w:ascii="宋体" w:hAnsi="宋体" w:cs="宋体"/>
                <w:sz w:val="18"/>
                <w:szCs w:val="18"/>
              </w:rPr>
            </w:pPr>
            <w:r>
              <w:rPr>
                <w:rFonts w:hint="eastAsia" w:ascii="宋体" w:hAnsi="宋体" w:cs="宋体"/>
                <w:sz w:val="18"/>
                <w:szCs w:val="18"/>
              </w:rPr>
              <w:t>气味</w:t>
            </w:r>
          </w:p>
        </w:tc>
        <w:tc>
          <w:tcPr>
            <w:tcW w:w="1305" w:type="dxa"/>
            <w:noWrap w:val="0"/>
            <w:vAlign w:val="top"/>
          </w:tcPr>
          <w:p>
            <w:pPr>
              <w:autoSpaceDE w:val="0"/>
              <w:autoSpaceDN w:val="0"/>
              <w:spacing w:line="400" w:lineRule="exact"/>
              <w:rPr>
                <w:rFonts w:hint="eastAsia" w:ascii="宋体" w:hAnsi="宋体" w:cs="宋体"/>
                <w:sz w:val="18"/>
                <w:szCs w:val="18"/>
              </w:rPr>
            </w:pPr>
            <w:r>
              <w:rPr>
                <w:rFonts w:hint="eastAsia" w:ascii="宋体" w:hAnsi="宋体" w:cs="宋体"/>
                <w:sz w:val="18"/>
                <w:szCs w:val="18"/>
              </w:rPr>
              <w:t>无异常</w:t>
            </w:r>
          </w:p>
        </w:tc>
        <w:tc>
          <w:tcPr>
            <w:tcW w:w="1957" w:type="dxa"/>
            <w:noWrap w:val="0"/>
            <w:vAlign w:val="top"/>
          </w:tcPr>
          <w:p>
            <w:pPr>
              <w:autoSpaceDE w:val="0"/>
              <w:autoSpaceDN w:val="0"/>
              <w:spacing w:line="400" w:lineRule="exact"/>
              <w:rPr>
                <w:rFonts w:hint="eastAsia" w:ascii="宋体" w:hAnsi="宋体" w:cs="宋体"/>
                <w:sz w:val="18"/>
                <w:szCs w:val="18"/>
              </w:rPr>
            </w:pPr>
            <w:r>
              <w:rPr>
                <w:rFonts w:hint="eastAsia" w:ascii="宋体" w:hAnsi="宋体" w:cs="宋体"/>
                <w:sz w:val="18"/>
                <w:szCs w:val="18"/>
              </w:rPr>
              <w:t>糠粉/ %</w:t>
            </w:r>
          </w:p>
        </w:tc>
        <w:tc>
          <w:tcPr>
            <w:tcW w:w="2217" w:type="dxa"/>
            <w:noWrap w:val="0"/>
            <w:vAlign w:val="top"/>
          </w:tcPr>
          <w:p>
            <w:pPr>
              <w:autoSpaceDE w:val="0"/>
              <w:autoSpaceDN w:val="0"/>
              <w:spacing w:line="400" w:lineRule="exact"/>
              <w:rPr>
                <w:rFonts w:hint="eastAsia" w:ascii="宋体" w:hAnsi="宋体" w:cs="宋体"/>
                <w:sz w:val="18"/>
                <w:szCs w:val="18"/>
              </w:rPr>
            </w:pPr>
            <w:r>
              <w:rPr>
                <w:rFonts w:hint="eastAsia" w:ascii="宋体" w:hAnsi="宋体" w:cs="宋体"/>
                <w:sz w:val="18"/>
                <w:szCs w:val="18"/>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184" w:type="dxa"/>
            <w:noWrap w:val="0"/>
            <w:vAlign w:val="top"/>
          </w:tcPr>
          <w:p>
            <w:pPr>
              <w:autoSpaceDE w:val="0"/>
              <w:autoSpaceDN w:val="0"/>
              <w:spacing w:line="400" w:lineRule="exact"/>
              <w:rPr>
                <w:rFonts w:hint="eastAsia" w:ascii="宋体" w:hAnsi="宋体" w:cs="宋体"/>
                <w:sz w:val="18"/>
                <w:szCs w:val="18"/>
              </w:rPr>
            </w:pPr>
            <w:r>
              <w:rPr>
                <w:rFonts w:hint="eastAsia" w:ascii="宋体" w:hAnsi="宋体" w:cs="宋体"/>
                <w:sz w:val="18"/>
                <w:szCs w:val="18"/>
              </w:rPr>
              <w:t>不完善粒/ %</w:t>
            </w:r>
          </w:p>
        </w:tc>
        <w:tc>
          <w:tcPr>
            <w:tcW w:w="1305" w:type="dxa"/>
            <w:noWrap w:val="0"/>
            <w:vAlign w:val="top"/>
          </w:tcPr>
          <w:p>
            <w:pPr>
              <w:autoSpaceDE w:val="0"/>
              <w:autoSpaceDN w:val="0"/>
              <w:spacing w:line="400" w:lineRule="exact"/>
              <w:rPr>
                <w:rFonts w:hint="eastAsia" w:ascii="宋体" w:hAnsi="宋体" w:cs="宋体"/>
                <w:sz w:val="18"/>
                <w:szCs w:val="18"/>
              </w:rPr>
            </w:pPr>
            <w:r>
              <w:rPr>
                <w:rFonts w:hint="eastAsia" w:ascii="宋体" w:hAnsi="宋体" w:cs="宋体"/>
                <w:sz w:val="18"/>
                <w:szCs w:val="18"/>
              </w:rPr>
              <w:t>≤3.0</w:t>
            </w:r>
          </w:p>
        </w:tc>
        <w:tc>
          <w:tcPr>
            <w:tcW w:w="1957" w:type="dxa"/>
            <w:noWrap w:val="0"/>
            <w:vAlign w:val="top"/>
          </w:tcPr>
          <w:p>
            <w:pPr>
              <w:autoSpaceDE w:val="0"/>
              <w:autoSpaceDN w:val="0"/>
              <w:spacing w:line="400" w:lineRule="exact"/>
              <w:rPr>
                <w:rFonts w:hint="eastAsia" w:ascii="宋体" w:hAnsi="宋体" w:cs="宋体"/>
                <w:sz w:val="18"/>
                <w:szCs w:val="18"/>
              </w:rPr>
            </w:pPr>
            <w:r>
              <w:rPr>
                <w:rFonts w:hint="eastAsia" w:ascii="宋体" w:hAnsi="宋体" w:cs="宋体"/>
                <w:sz w:val="18"/>
                <w:szCs w:val="18"/>
              </w:rPr>
              <w:t>水分/ %</w:t>
            </w:r>
          </w:p>
        </w:tc>
        <w:tc>
          <w:tcPr>
            <w:tcW w:w="2217" w:type="dxa"/>
            <w:noWrap w:val="0"/>
            <w:vAlign w:val="top"/>
          </w:tcPr>
          <w:p>
            <w:pPr>
              <w:autoSpaceDE w:val="0"/>
              <w:autoSpaceDN w:val="0"/>
              <w:spacing w:line="400" w:lineRule="exact"/>
              <w:rPr>
                <w:rFonts w:hint="eastAsia" w:ascii="宋体" w:hAnsi="宋体" w:cs="宋体"/>
                <w:sz w:val="18"/>
                <w:szCs w:val="18"/>
              </w:rPr>
            </w:pPr>
            <w:r>
              <w:rPr>
                <w:rFonts w:hint="eastAsia" w:ascii="宋体" w:hAnsi="宋体" w:cs="宋体"/>
                <w:sz w:val="18"/>
                <w:szCs w:val="18"/>
              </w:rPr>
              <w:t>≤15.5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184" w:type="dxa"/>
            <w:noWrap w:val="0"/>
            <w:vAlign w:val="top"/>
          </w:tcPr>
          <w:p>
            <w:pPr>
              <w:autoSpaceDE w:val="0"/>
              <w:autoSpaceDN w:val="0"/>
              <w:spacing w:line="400" w:lineRule="exact"/>
              <w:rPr>
                <w:rFonts w:hint="eastAsia" w:ascii="宋体" w:hAnsi="宋体" w:cs="宋体"/>
                <w:sz w:val="18"/>
                <w:szCs w:val="18"/>
              </w:rPr>
            </w:pPr>
            <w:r>
              <w:rPr>
                <w:rFonts w:hint="eastAsia" w:ascii="宋体" w:hAnsi="宋体" w:cs="宋体"/>
                <w:sz w:val="18"/>
                <w:szCs w:val="18"/>
              </w:rPr>
              <w:t>矿物质/ %</w:t>
            </w:r>
          </w:p>
        </w:tc>
        <w:tc>
          <w:tcPr>
            <w:tcW w:w="1305" w:type="dxa"/>
            <w:noWrap w:val="0"/>
            <w:vAlign w:val="top"/>
          </w:tcPr>
          <w:p>
            <w:pPr>
              <w:autoSpaceDE w:val="0"/>
              <w:autoSpaceDN w:val="0"/>
              <w:spacing w:line="400" w:lineRule="exact"/>
              <w:rPr>
                <w:rFonts w:hint="eastAsia" w:ascii="宋体" w:hAnsi="宋体" w:cs="宋体"/>
                <w:sz w:val="18"/>
                <w:szCs w:val="18"/>
              </w:rPr>
            </w:pPr>
            <w:r>
              <w:rPr>
                <w:rFonts w:hint="eastAsia" w:ascii="宋体" w:hAnsi="宋体" w:cs="宋体"/>
                <w:sz w:val="18"/>
                <w:szCs w:val="18"/>
              </w:rPr>
              <w:t>≤0.02</w:t>
            </w:r>
          </w:p>
        </w:tc>
        <w:tc>
          <w:tcPr>
            <w:tcW w:w="1957" w:type="dxa"/>
            <w:noWrap w:val="0"/>
            <w:vAlign w:val="top"/>
          </w:tcPr>
          <w:p>
            <w:pPr>
              <w:autoSpaceDE w:val="0"/>
              <w:autoSpaceDN w:val="0"/>
              <w:spacing w:line="400" w:lineRule="exact"/>
              <w:rPr>
                <w:rFonts w:hint="eastAsia" w:ascii="宋体" w:hAnsi="宋体" w:cs="宋体"/>
                <w:sz w:val="18"/>
                <w:szCs w:val="18"/>
              </w:rPr>
            </w:pPr>
            <w:r>
              <w:rPr>
                <w:rFonts w:hint="eastAsia" w:ascii="宋体" w:hAnsi="宋体" w:cs="宋体"/>
                <w:sz w:val="18"/>
                <w:szCs w:val="18"/>
              </w:rPr>
              <w:t>碎米总量/ %</w:t>
            </w:r>
          </w:p>
        </w:tc>
        <w:tc>
          <w:tcPr>
            <w:tcW w:w="2217" w:type="dxa"/>
            <w:noWrap w:val="0"/>
            <w:vAlign w:val="top"/>
          </w:tcPr>
          <w:p>
            <w:pPr>
              <w:autoSpaceDE w:val="0"/>
              <w:autoSpaceDN w:val="0"/>
              <w:spacing w:line="400" w:lineRule="exact"/>
              <w:rPr>
                <w:rFonts w:hint="eastAsia" w:ascii="宋体" w:hAnsi="宋体" w:cs="宋体"/>
                <w:sz w:val="18"/>
                <w:szCs w:val="18"/>
              </w:rPr>
            </w:pPr>
            <w:r>
              <w:rPr>
                <w:rFonts w:hint="eastAsia" w:ascii="宋体" w:hAnsi="宋体" w:cs="宋体"/>
                <w:sz w:val="18"/>
                <w:szCs w:val="18"/>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184" w:type="dxa"/>
            <w:noWrap w:val="0"/>
            <w:vAlign w:val="top"/>
          </w:tcPr>
          <w:p>
            <w:pPr>
              <w:autoSpaceDE w:val="0"/>
              <w:autoSpaceDN w:val="0"/>
              <w:spacing w:line="400" w:lineRule="exact"/>
              <w:rPr>
                <w:rFonts w:hint="eastAsia" w:ascii="宋体" w:hAnsi="宋体" w:cs="宋体"/>
                <w:sz w:val="18"/>
                <w:szCs w:val="18"/>
              </w:rPr>
            </w:pPr>
            <w:r>
              <w:rPr>
                <w:rFonts w:hint="eastAsia" w:ascii="宋体" w:hAnsi="宋体" w:cs="宋体"/>
                <w:sz w:val="18"/>
                <w:szCs w:val="18"/>
              </w:rPr>
              <w:t>黄曲霉毒素B1/（μg /kg）</w:t>
            </w:r>
          </w:p>
        </w:tc>
        <w:tc>
          <w:tcPr>
            <w:tcW w:w="1305" w:type="dxa"/>
            <w:noWrap w:val="0"/>
            <w:vAlign w:val="top"/>
          </w:tcPr>
          <w:p>
            <w:pPr>
              <w:autoSpaceDE w:val="0"/>
              <w:autoSpaceDN w:val="0"/>
              <w:spacing w:line="400" w:lineRule="exact"/>
              <w:ind w:left="59" w:leftChars="1" w:hanging="57" w:hangingChars="32"/>
              <w:rPr>
                <w:rFonts w:hint="eastAsia" w:ascii="宋体" w:hAnsi="宋体" w:cs="宋体"/>
                <w:sz w:val="18"/>
                <w:szCs w:val="18"/>
              </w:rPr>
            </w:pPr>
            <w:r>
              <w:rPr>
                <w:rFonts w:hint="eastAsia" w:ascii="宋体" w:hAnsi="宋体" w:cs="宋体"/>
                <w:sz w:val="18"/>
                <w:szCs w:val="18"/>
              </w:rPr>
              <w:t>≤10</w:t>
            </w:r>
          </w:p>
        </w:tc>
        <w:tc>
          <w:tcPr>
            <w:tcW w:w="1957" w:type="dxa"/>
            <w:noWrap w:val="0"/>
            <w:vAlign w:val="top"/>
          </w:tcPr>
          <w:p>
            <w:pPr>
              <w:autoSpaceDE w:val="0"/>
              <w:autoSpaceDN w:val="0"/>
              <w:spacing w:line="400" w:lineRule="exact"/>
              <w:rPr>
                <w:rFonts w:hint="eastAsia" w:ascii="宋体" w:hAnsi="宋体" w:cs="宋体"/>
                <w:sz w:val="18"/>
                <w:szCs w:val="18"/>
              </w:rPr>
            </w:pPr>
            <w:r>
              <w:rPr>
                <w:rFonts w:hint="eastAsia" w:ascii="宋体" w:hAnsi="宋体" w:cs="宋体"/>
                <w:sz w:val="18"/>
                <w:szCs w:val="18"/>
              </w:rPr>
              <w:t>稻谷粒/（粒/kg）</w:t>
            </w:r>
          </w:p>
        </w:tc>
        <w:tc>
          <w:tcPr>
            <w:tcW w:w="2217" w:type="dxa"/>
            <w:noWrap w:val="0"/>
            <w:vAlign w:val="top"/>
          </w:tcPr>
          <w:p>
            <w:pPr>
              <w:autoSpaceDE w:val="0"/>
              <w:autoSpaceDN w:val="0"/>
              <w:spacing w:line="400" w:lineRule="exact"/>
              <w:rPr>
                <w:rFonts w:hint="eastAsia" w:ascii="宋体" w:hAnsi="宋体" w:cs="宋体"/>
                <w:sz w:val="18"/>
                <w:szCs w:val="18"/>
              </w:rPr>
            </w:pPr>
            <w:r>
              <w:rPr>
                <w:rFonts w:hint="eastAsia" w:ascii="宋体" w:hAnsi="宋体" w:cs="宋体"/>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184" w:type="dxa"/>
            <w:noWrap w:val="0"/>
            <w:vAlign w:val="top"/>
          </w:tcPr>
          <w:p>
            <w:pPr>
              <w:autoSpaceDE w:val="0"/>
              <w:autoSpaceDN w:val="0"/>
              <w:spacing w:line="400" w:lineRule="exact"/>
              <w:rPr>
                <w:rFonts w:hint="eastAsia" w:ascii="宋体" w:hAnsi="宋体" w:cs="宋体"/>
                <w:sz w:val="18"/>
                <w:szCs w:val="18"/>
              </w:rPr>
            </w:pPr>
            <w:r>
              <w:rPr>
                <w:rFonts w:hint="eastAsia" w:ascii="宋体" w:hAnsi="宋体" w:cs="宋体"/>
                <w:sz w:val="18"/>
                <w:szCs w:val="18"/>
              </w:rPr>
              <w:t>互混率/ %</w:t>
            </w:r>
          </w:p>
        </w:tc>
        <w:tc>
          <w:tcPr>
            <w:tcW w:w="1305" w:type="dxa"/>
            <w:noWrap w:val="0"/>
            <w:vAlign w:val="top"/>
          </w:tcPr>
          <w:p>
            <w:pPr>
              <w:autoSpaceDE w:val="0"/>
              <w:autoSpaceDN w:val="0"/>
              <w:spacing w:line="400" w:lineRule="exact"/>
              <w:rPr>
                <w:rFonts w:hint="eastAsia" w:ascii="宋体" w:hAnsi="宋体" w:cs="宋体"/>
                <w:sz w:val="18"/>
                <w:szCs w:val="18"/>
              </w:rPr>
            </w:pPr>
            <w:r>
              <w:rPr>
                <w:rFonts w:hint="eastAsia" w:ascii="宋体" w:hAnsi="宋体" w:cs="宋体"/>
                <w:sz w:val="18"/>
                <w:szCs w:val="18"/>
              </w:rPr>
              <w:t>≤5</w:t>
            </w:r>
          </w:p>
        </w:tc>
        <w:tc>
          <w:tcPr>
            <w:tcW w:w="1957" w:type="dxa"/>
            <w:noWrap w:val="0"/>
            <w:vAlign w:val="top"/>
          </w:tcPr>
          <w:p>
            <w:pPr>
              <w:autoSpaceDE w:val="0"/>
              <w:autoSpaceDN w:val="0"/>
              <w:spacing w:line="400" w:lineRule="exact"/>
              <w:rPr>
                <w:rFonts w:hint="eastAsia" w:ascii="宋体" w:hAnsi="宋体" w:cs="宋体"/>
                <w:sz w:val="18"/>
                <w:szCs w:val="18"/>
              </w:rPr>
            </w:pPr>
            <w:r>
              <w:rPr>
                <w:rFonts w:hint="eastAsia" w:ascii="宋体" w:hAnsi="宋体" w:cs="宋体"/>
                <w:sz w:val="18"/>
                <w:szCs w:val="18"/>
              </w:rPr>
              <w:t>杂质总量/ %</w:t>
            </w:r>
          </w:p>
        </w:tc>
        <w:tc>
          <w:tcPr>
            <w:tcW w:w="2217" w:type="dxa"/>
            <w:noWrap w:val="0"/>
            <w:vAlign w:val="top"/>
          </w:tcPr>
          <w:p>
            <w:pPr>
              <w:autoSpaceDE w:val="0"/>
              <w:autoSpaceDN w:val="0"/>
              <w:spacing w:line="400" w:lineRule="exact"/>
              <w:rPr>
                <w:rFonts w:hint="eastAsia" w:ascii="宋体" w:hAnsi="宋体" w:cs="宋体"/>
                <w:sz w:val="18"/>
                <w:szCs w:val="18"/>
              </w:rPr>
            </w:pPr>
            <w:r>
              <w:rPr>
                <w:rFonts w:hint="eastAsia" w:ascii="宋体" w:hAnsi="宋体" w:cs="宋体"/>
                <w:sz w:val="18"/>
                <w:szCs w:val="18"/>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184" w:type="dxa"/>
            <w:noWrap w:val="0"/>
            <w:vAlign w:val="top"/>
          </w:tcPr>
          <w:p>
            <w:pPr>
              <w:autoSpaceDE w:val="0"/>
              <w:autoSpaceDN w:val="0"/>
              <w:spacing w:line="400" w:lineRule="exact"/>
              <w:rPr>
                <w:rFonts w:hint="eastAsia" w:ascii="宋体" w:hAnsi="宋体" w:cs="宋体"/>
                <w:sz w:val="18"/>
                <w:szCs w:val="18"/>
              </w:rPr>
            </w:pPr>
            <w:r>
              <w:rPr>
                <w:rFonts w:hint="eastAsia" w:ascii="宋体" w:hAnsi="宋体" w:cs="宋体"/>
                <w:sz w:val="18"/>
                <w:szCs w:val="18"/>
              </w:rPr>
              <w:t>黄粒米/ %</w:t>
            </w:r>
          </w:p>
        </w:tc>
        <w:tc>
          <w:tcPr>
            <w:tcW w:w="1305" w:type="dxa"/>
            <w:noWrap w:val="0"/>
            <w:vAlign w:val="top"/>
          </w:tcPr>
          <w:p>
            <w:pPr>
              <w:autoSpaceDE w:val="0"/>
              <w:autoSpaceDN w:val="0"/>
              <w:spacing w:line="400" w:lineRule="exact"/>
              <w:rPr>
                <w:rFonts w:hint="eastAsia" w:ascii="宋体" w:hAnsi="宋体" w:cs="宋体"/>
                <w:sz w:val="18"/>
                <w:szCs w:val="18"/>
              </w:rPr>
            </w:pPr>
            <w:r>
              <w:rPr>
                <w:rFonts w:hint="eastAsia" w:ascii="宋体" w:hAnsi="宋体" w:cs="宋体"/>
                <w:sz w:val="18"/>
                <w:szCs w:val="18"/>
              </w:rPr>
              <w:t>≤1.0</w:t>
            </w:r>
          </w:p>
        </w:tc>
        <w:tc>
          <w:tcPr>
            <w:tcW w:w="1957" w:type="dxa"/>
            <w:noWrap w:val="0"/>
            <w:vAlign w:val="top"/>
          </w:tcPr>
          <w:p>
            <w:pPr>
              <w:autoSpaceDE w:val="0"/>
              <w:autoSpaceDN w:val="0"/>
              <w:spacing w:line="400" w:lineRule="exact"/>
              <w:rPr>
                <w:rFonts w:hint="eastAsia" w:ascii="宋体" w:hAnsi="宋体" w:cs="宋体"/>
                <w:sz w:val="18"/>
                <w:szCs w:val="18"/>
              </w:rPr>
            </w:pPr>
            <w:r>
              <w:rPr>
                <w:rFonts w:hint="eastAsia" w:ascii="宋体" w:hAnsi="宋体" w:cs="宋体"/>
                <w:sz w:val="18"/>
                <w:szCs w:val="18"/>
              </w:rPr>
              <w:t>转基因成分</w:t>
            </w:r>
          </w:p>
        </w:tc>
        <w:tc>
          <w:tcPr>
            <w:tcW w:w="2217" w:type="dxa"/>
            <w:noWrap w:val="0"/>
            <w:vAlign w:val="top"/>
          </w:tcPr>
          <w:p>
            <w:pPr>
              <w:autoSpaceDE w:val="0"/>
              <w:autoSpaceDN w:val="0"/>
              <w:spacing w:line="400" w:lineRule="exact"/>
              <w:rPr>
                <w:rFonts w:hint="eastAsia" w:ascii="宋体" w:hAnsi="宋体" w:cs="宋体"/>
                <w:sz w:val="18"/>
                <w:szCs w:val="18"/>
              </w:rPr>
            </w:pPr>
            <w:r>
              <w:rPr>
                <w:rFonts w:hint="eastAsia" w:ascii="宋体" w:hAnsi="宋体" w:cs="宋体"/>
                <w:sz w:val="18"/>
                <w:szCs w:val="18"/>
              </w:rPr>
              <w:t>不得含有</w:t>
            </w:r>
          </w:p>
        </w:tc>
      </w:tr>
    </w:tbl>
    <w:p>
      <w:pPr>
        <w:autoSpaceDE w:val="0"/>
        <w:autoSpaceDN w:val="0"/>
        <w:spacing w:line="400" w:lineRule="exact"/>
        <w:ind w:firstLine="482" w:firstLineChars="200"/>
        <w:rPr>
          <w:rFonts w:hint="eastAsia" w:ascii="宋体" w:hAnsi="宋体" w:cs="宋体"/>
          <w:b/>
          <w:bCs/>
          <w:sz w:val="24"/>
        </w:rPr>
      </w:pPr>
      <w:r>
        <w:rPr>
          <w:rFonts w:hint="eastAsia" w:ascii="宋体" w:hAnsi="宋体" w:cs="宋体"/>
          <w:b/>
          <w:bCs/>
          <w:sz w:val="24"/>
        </w:rPr>
        <w:t>（二）面粉的质量、验收及要求</w:t>
      </w:r>
    </w:p>
    <w:p>
      <w:pPr>
        <w:autoSpaceDE w:val="0"/>
        <w:autoSpaceDN w:val="0"/>
        <w:spacing w:line="400" w:lineRule="exact"/>
        <w:ind w:firstLine="482" w:firstLineChars="200"/>
        <w:rPr>
          <w:rFonts w:hint="eastAsia" w:ascii="宋体" w:hAnsi="宋体" w:cs="宋体"/>
          <w:sz w:val="24"/>
        </w:rPr>
      </w:pPr>
      <w:r>
        <w:rPr>
          <w:rFonts w:hint="eastAsia" w:ascii="宋体" w:hAnsi="宋体" w:cs="宋体"/>
          <w:b/>
          <w:sz w:val="24"/>
        </w:rPr>
        <w:t>1</w:t>
      </w:r>
      <w:r>
        <w:rPr>
          <w:rFonts w:hint="eastAsia" w:ascii="宋体" w:hAnsi="宋体" w:cs="宋体"/>
          <w:b/>
          <w:sz w:val="24"/>
          <w:lang w:eastAsia="zh-CN"/>
        </w:rPr>
        <w:t>、</w:t>
      </w:r>
      <w:r>
        <w:rPr>
          <w:rFonts w:hint="eastAsia" w:ascii="宋体" w:hAnsi="宋体" w:cs="宋体"/>
          <w:sz w:val="24"/>
        </w:rPr>
        <w:t>符合面粉质量安全检验检测标准，农残不超标，并可溯源。</w:t>
      </w:r>
    </w:p>
    <w:p>
      <w:pPr>
        <w:autoSpaceDE w:val="0"/>
        <w:autoSpaceDN w:val="0"/>
        <w:spacing w:line="400" w:lineRule="exact"/>
        <w:ind w:firstLine="482" w:firstLineChars="200"/>
        <w:rPr>
          <w:rFonts w:hint="eastAsia" w:ascii="宋体" w:hAnsi="宋体" w:cs="宋体"/>
          <w:sz w:val="24"/>
        </w:rPr>
      </w:pPr>
      <w:r>
        <w:rPr>
          <w:rFonts w:hint="eastAsia" w:ascii="宋体" w:hAnsi="宋体" w:cs="宋体"/>
          <w:b/>
          <w:sz w:val="24"/>
        </w:rPr>
        <w:t>2</w:t>
      </w:r>
      <w:r>
        <w:rPr>
          <w:rFonts w:hint="eastAsia" w:ascii="宋体" w:hAnsi="宋体" w:cs="宋体"/>
          <w:b/>
          <w:sz w:val="24"/>
          <w:lang w:eastAsia="zh-CN"/>
        </w:rPr>
        <w:t>、</w:t>
      </w:r>
      <w:r>
        <w:rPr>
          <w:rFonts w:hint="eastAsia" w:ascii="宋体" w:hAnsi="宋体" w:cs="宋体"/>
          <w:sz w:val="24"/>
        </w:rPr>
        <w:t>根据甲方采购计划单的品种数量，乙方不得缺斤少两，每袋正常损耗不得超过1%，缺货少货由乙方及时补齐，运输费用乙方自理。</w:t>
      </w:r>
    </w:p>
    <w:p>
      <w:pPr>
        <w:autoSpaceDE w:val="0"/>
        <w:autoSpaceDN w:val="0"/>
        <w:spacing w:line="400" w:lineRule="exact"/>
        <w:ind w:left="420" w:firstLine="120" w:firstLineChars="50"/>
        <w:rPr>
          <w:rFonts w:hint="eastAsia" w:ascii="宋体" w:hAnsi="宋体" w:cs="宋体"/>
          <w:sz w:val="24"/>
        </w:rPr>
      </w:pPr>
      <w:r>
        <w:rPr>
          <w:rFonts w:hint="eastAsia" w:ascii="宋体" w:hAnsi="宋体" w:cs="宋体"/>
          <w:b/>
          <w:sz w:val="24"/>
        </w:rPr>
        <w:t>3</w:t>
      </w:r>
      <w:r>
        <w:rPr>
          <w:rFonts w:hint="eastAsia" w:ascii="宋体" w:hAnsi="宋体" w:cs="宋体"/>
          <w:b/>
          <w:sz w:val="24"/>
          <w:lang w:eastAsia="zh-CN"/>
        </w:rPr>
        <w:t>、</w:t>
      </w:r>
      <w:r>
        <w:rPr>
          <w:rFonts w:hint="eastAsia" w:ascii="宋体" w:hAnsi="宋体" w:cs="宋体"/>
          <w:b/>
          <w:sz w:val="24"/>
        </w:rPr>
        <w:t>面粉质量标准要求</w:t>
      </w:r>
    </w:p>
    <w:tbl>
      <w:tblPr>
        <w:tblStyle w:val="58"/>
        <w:tblW w:w="0" w:type="auto"/>
        <w:tblInd w:w="5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5"/>
        <w:gridCol w:w="1431"/>
        <w:gridCol w:w="2431"/>
        <w:gridCol w:w="2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2395" w:type="dxa"/>
            <w:noWrap w:val="0"/>
            <w:vAlign w:val="top"/>
          </w:tcPr>
          <w:p>
            <w:pPr>
              <w:autoSpaceDE w:val="0"/>
              <w:autoSpaceDN w:val="0"/>
              <w:spacing w:line="400" w:lineRule="exact"/>
              <w:jc w:val="center"/>
              <w:rPr>
                <w:rFonts w:hint="eastAsia" w:ascii="宋体" w:hAnsi="宋体" w:cs="宋体"/>
                <w:b/>
                <w:sz w:val="18"/>
                <w:szCs w:val="18"/>
              </w:rPr>
            </w:pPr>
            <w:r>
              <w:rPr>
                <w:rFonts w:hint="eastAsia" w:ascii="宋体" w:hAnsi="宋体" w:cs="宋体"/>
                <w:b/>
                <w:sz w:val="18"/>
                <w:szCs w:val="18"/>
              </w:rPr>
              <w:t>项目</w:t>
            </w:r>
          </w:p>
        </w:tc>
        <w:tc>
          <w:tcPr>
            <w:tcW w:w="1431" w:type="dxa"/>
            <w:noWrap w:val="0"/>
            <w:vAlign w:val="top"/>
          </w:tcPr>
          <w:p>
            <w:pPr>
              <w:autoSpaceDE w:val="0"/>
              <w:autoSpaceDN w:val="0"/>
              <w:spacing w:line="400" w:lineRule="exact"/>
              <w:jc w:val="center"/>
              <w:rPr>
                <w:rFonts w:hint="eastAsia" w:ascii="宋体" w:hAnsi="宋体" w:cs="宋体"/>
                <w:b/>
                <w:sz w:val="18"/>
                <w:szCs w:val="18"/>
              </w:rPr>
            </w:pPr>
            <w:r>
              <w:rPr>
                <w:rFonts w:hint="eastAsia" w:ascii="宋体" w:hAnsi="宋体" w:cs="宋体"/>
                <w:b/>
                <w:sz w:val="18"/>
                <w:szCs w:val="18"/>
              </w:rPr>
              <w:t>标准要求</w:t>
            </w:r>
          </w:p>
        </w:tc>
        <w:tc>
          <w:tcPr>
            <w:tcW w:w="2431" w:type="dxa"/>
            <w:noWrap w:val="0"/>
            <w:vAlign w:val="top"/>
          </w:tcPr>
          <w:p>
            <w:pPr>
              <w:autoSpaceDE w:val="0"/>
              <w:autoSpaceDN w:val="0"/>
              <w:spacing w:line="400" w:lineRule="exact"/>
              <w:jc w:val="center"/>
              <w:rPr>
                <w:rFonts w:hint="eastAsia" w:ascii="宋体" w:hAnsi="宋体" w:cs="宋体"/>
                <w:b/>
                <w:sz w:val="18"/>
                <w:szCs w:val="18"/>
              </w:rPr>
            </w:pPr>
            <w:r>
              <w:rPr>
                <w:rFonts w:hint="eastAsia" w:ascii="宋体" w:hAnsi="宋体" w:cs="宋体"/>
                <w:b/>
                <w:sz w:val="18"/>
                <w:szCs w:val="18"/>
              </w:rPr>
              <w:t>项目</w:t>
            </w:r>
          </w:p>
        </w:tc>
        <w:tc>
          <w:tcPr>
            <w:tcW w:w="2002" w:type="dxa"/>
            <w:noWrap w:val="0"/>
            <w:vAlign w:val="top"/>
          </w:tcPr>
          <w:p>
            <w:pPr>
              <w:autoSpaceDE w:val="0"/>
              <w:autoSpaceDN w:val="0"/>
              <w:spacing w:line="400" w:lineRule="exact"/>
              <w:jc w:val="center"/>
              <w:rPr>
                <w:rFonts w:hint="eastAsia" w:ascii="宋体" w:hAnsi="宋体" w:cs="宋体"/>
                <w:b/>
                <w:sz w:val="18"/>
                <w:szCs w:val="18"/>
              </w:rPr>
            </w:pPr>
            <w:r>
              <w:rPr>
                <w:rFonts w:hint="eastAsia" w:ascii="宋体" w:hAnsi="宋体" w:cs="宋体"/>
                <w:b/>
                <w:sz w:val="18"/>
                <w:szCs w:val="18"/>
              </w:rPr>
              <w:t>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2395" w:type="dxa"/>
            <w:noWrap w:val="0"/>
            <w:vAlign w:val="top"/>
          </w:tcPr>
          <w:p>
            <w:pPr>
              <w:autoSpaceDE w:val="0"/>
              <w:autoSpaceDN w:val="0"/>
              <w:spacing w:line="400" w:lineRule="exact"/>
              <w:rPr>
                <w:rFonts w:hint="eastAsia" w:ascii="宋体" w:hAnsi="宋体" w:cs="宋体"/>
                <w:sz w:val="18"/>
                <w:szCs w:val="18"/>
              </w:rPr>
            </w:pPr>
            <w:r>
              <w:rPr>
                <w:rFonts w:hint="eastAsia" w:ascii="宋体" w:hAnsi="宋体" w:cs="宋体"/>
                <w:sz w:val="18"/>
                <w:szCs w:val="18"/>
              </w:rPr>
              <w:t>色泽</w:t>
            </w:r>
          </w:p>
        </w:tc>
        <w:tc>
          <w:tcPr>
            <w:tcW w:w="1431" w:type="dxa"/>
            <w:noWrap w:val="0"/>
            <w:vAlign w:val="top"/>
          </w:tcPr>
          <w:p>
            <w:pPr>
              <w:autoSpaceDE w:val="0"/>
              <w:autoSpaceDN w:val="0"/>
              <w:spacing w:line="400" w:lineRule="exact"/>
              <w:rPr>
                <w:rFonts w:hint="eastAsia" w:ascii="宋体" w:hAnsi="宋体" w:cs="宋体"/>
                <w:sz w:val="18"/>
                <w:szCs w:val="18"/>
              </w:rPr>
            </w:pPr>
            <w:r>
              <w:rPr>
                <w:rFonts w:hint="eastAsia" w:ascii="宋体" w:hAnsi="宋体" w:cs="宋体"/>
                <w:sz w:val="18"/>
                <w:szCs w:val="18"/>
              </w:rPr>
              <w:t>无异常</w:t>
            </w:r>
          </w:p>
        </w:tc>
        <w:tc>
          <w:tcPr>
            <w:tcW w:w="2431" w:type="dxa"/>
            <w:noWrap w:val="0"/>
            <w:vAlign w:val="top"/>
          </w:tcPr>
          <w:p>
            <w:pPr>
              <w:autoSpaceDE w:val="0"/>
              <w:autoSpaceDN w:val="0"/>
              <w:spacing w:line="400" w:lineRule="exact"/>
              <w:rPr>
                <w:rFonts w:hint="eastAsia" w:ascii="宋体" w:hAnsi="宋体" w:cs="宋体"/>
                <w:sz w:val="18"/>
                <w:szCs w:val="18"/>
              </w:rPr>
            </w:pPr>
            <w:r>
              <w:rPr>
                <w:rFonts w:hint="eastAsia" w:ascii="宋体" w:hAnsi="宋体" w:cs="宋体"/>
                <w:sz w:val="18"/>
                <w:szCs w:val="18"/>
              </w:rPr>
              <w:t>加工精度</w:t>
            </w:r>
          </w:p>
        </w:tc>
        <w:tc>
          <w:tcPr>
            <w:tcW w:w="2002" w:type="dxa"/>
            <w:noWrap w:val="0"/>
            <w:vAlign w:val="top"/>
          </w:tcPr>
          <w:p>
            <w:pPr>
              <w:autoSpaceDE w:val="0"/>
              <w:autoSpaceDN w:val="0"/>
              <w:spacing w:line="400" w:lineRule="exact"/>
              <w:rPr>
                <w:rFonts w:hint="eastAsia" w:ascii="宋体" w:hAnsi="宋体" w:cs="宋体"/>
                <w:sz w:val="18"/>
                <w:szCs w:val="18"/>
              </w:rPr>
            </w:pPr>
            <w:r>
              <w:rPr>
                <w:rFonts w:hint="eastAsia" w:ascii="宋体" w:hAnsi="宋体" w:cs="宋体"/>
                <w:sz w:val="18"/>
                <w:szCs w:val="18"/>
              </w:rPr>
              <w:t>特制一等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2395" w:type="dxa"/>
            <w:noWrap w:val="0"/>
            <w:vAlign w:val="top"/>
          </w:tcPr>
          <w:p>
            <w:pPr>
              <w:autoSpaceDE w:val="0"/>
              <w:autoSpaceDN w:val="0"/>
              <w:spacing w:line="400" w:lineRule="exact"/>
              <w:rPr>
                <w:rFonts w:hint="eastAsia" w:ascii="宋体" w:hAnsi="宋体" w:cs="宋体"/>
                <w:sz w:val="18"/>
                <w:szCs w:val="18"/>
              </w:rPr>
            </w:pPr>
            <w:r>
              <w:rPr>
                <w:rFonts w:hint="eastAsia" w:ascii="宋体" w:hAnsi="宋体" w:cs="宋体"/>
                <w:sz w:val="18"/>
                <w:szCs w:val="18"/>
              </w:rPr>
              <w:t>气味</w:t>
            </w:r>
          </w:p>
        </w:tc>
        <w:tc>
          <w:tcPr>
            <w:tcW w:w="1431" w:type="dxa"/>
            <w:noWrap w:val="0"/>
            <w:vAlign w:val="top"/>
          </w:tcPr>
          <w:p>
            <w:pPr>
              <w:autoSpaceDE w:val="0"/>
              <w:autoSpaceDN w:val="0"/>
              <w:spacing w:line="400" w:lineRule="exact"/>
              <w:rPr>
                <w:rFonts w:hint="eastAsia" w:ascii="宋体" w:hAnsi="宋体" w:cs="宋体"/>
                <w:sz w:val="18"/>
                <w:szCs w:val="18"/>
              </w:rPr>
            </w:pPr>
            <w:r>
              <w:rPr>
                <w:rFonts w:hint="eastAsia" w:ascii="宋体" w:hAnsi="宋体" w:cs="宋体"/>
                <w:sz w:val="18"/>
                <w:szCs w:val="18"/>
              </w:rPr>
              <w:t>无异常</w:t>
            </w:r>
          </w:p>
        </w:tc>
        <w:tc>
          <w:tcPr>
            <w:tcW w:w="2431" w:type="dxa"/>
            <w:noWrap w:val="0"/>
            <w:vAlign w:val="top"/>
          </w:tcPr>
          <w:p>
            <w:pPr>
              <w:autoSpaceDE w:val="0"/>
              <w:autoSpaceDN w:val="0"/>
              <w:spacing w:line="400" w:lineRule="exact"/>
              <w:rPr>
                <w:rFonts w:hint="eastAsia" w:ascii="宋体" w:hAnsi="宋体" w:cs="宋体"/>
                <w:sz w:val="18"/>
                <w:szCs w:val="18"/>
              </w:rPr>
            </w:pPr>
            <w:r>
              <w:rPr>
                <w:rFonts w:hint="eastAsia" w:ascii="宋体" w:hAnsi="宋体" w:cs="宋体"/>
                <w:sz w:val="18"/>
                <w:szCs w:val="18"/>
              </w:rPr>
              <w:t>灰分（以干物计）/ %</w:t>
            </w:r>
          </w:p>
        </w:tc>
        <w:tc>
          <w:tcPr>
            <w:tcW w:w="2002" w:type="dxa"/>
            <w:noWrap w:val="0"/>
            <w:vAlign w:val="top"/>
          </w:tcPr>
          <w:p>
            <w:pPr>
              <w:autoSpaceDE w:val="0"/>
              <w:autoSpaceDN w:val="0"/>
              <w:spacing w:line="400" w:lineRule="exact"/>
              <w:rPr>
                <w:rFonts w:hint="eastAsia" w:ascii="宋体" w:hAnsi="宋体" w:cs="宋体"/>
                <w:sz w:val="18"/>
                <w:szCs w:val="18"/>
              </w:rPr>
            </w:pPr>
            <w:r>
              <w:rPr>
                <w:rFonts w:hint="eastAsia" w:ascii="宋体" w:hAnsi="宋体" w:cs="宋体"/>
                <w:sz w:val="18"/>
                <w:szCs w:val="18"/>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395" w:type="dxa"/>
            <w:noWrap w:val="0"/>
            <w:vAlign w:val="top"/>
          </w:tcPr>
          <w:p>
            <w:pPr>
              <w:autoSpaceDE w:val="0"/>
              <w:autoSpaceDN w:val="0"/>
              <w:spacing w:line="400" w:lineRule="exact"/>
              <w:rPr>
                <w:rFonts w:hint="eastAsia" w:ascii="宋体" w:hAnsi="宋体" w:cs="宋体"/>
                <w:sz w:val="18"/>
                <w:szCs w:val="18"/>
              </w:rPr>
            </w:pPr>
            <w:r>
              <w:rPr>
                <w:rFonts w:hint="eastAsia" w:ascii="宋体" w:hAnsi="宋体" w:cs="宋体"/>
                <w:sz w:val="18"/>
                <w:szCs w:val="18"/>
              </w:rPr>
              <w:t>面筋质（以湿重计）/ %</w:t>
            </w:r>
          </w:p>
        </w:tc>
        <w:tc>
          <w:tcPr>
            <w:tcW w:w="1431" w:type="dxa"/>
            <w:noWrap w:val="0"/>
            <w:vAlign w:val="top"/>
          </w:tcPr>
          <w:p>
            <w:pPr>
              <w:autoSpaceDE w:val="0"/>
              <w:autoSpaceDN w:val="0"/>
              <w:spacing w:line="400" w:lineRule="exact"/>
              <w:rPr>
                <w:rFonts w:hint="eastAsia" w:ascii="宋体" w:hAnsi="宋体" w:cs="宋体"/>
                <w:sz w:val="18"/>
                <w:szCs w:val="18"/>
              </w:rPr>
            </w:pPr>
            <w:r>
              <w:rPr>
                <w:rFonts w:hint="eastAsia" w:ascii="宋体" w:hAnsi="宋体" w:cs="宋体"/>
                <w:sz w:val="18"/>
                <w:szCs w:val="18"/>
              </w:rPr>
              <w:t>≥26.0</w:t>
            </w:r>
          </w:p>
        </w:tc>
        <w:tc>
          <w:tcPr>
            <w:tcW w:w="2431" w:type="dxa"/>
            <w:noWrap w:val="0"/>
            <w:vAlign w:val="top"/>
          </w:tcPr>
          <w:p>
            <w:pPr>
              <w:autoSpaceDE w:val="0"/>
              <w:autoSpaceDN w:val="0"/>
              <w:spacing w:line="400" w:lineRule="exact"/>
              <w:rPr>
                <w:rFonts w:hint="eastAsia" w:ascii="宋体" w:hAnsi="宋体" w:cs="宋体"/>
                <w:sz w:val="18"/>
                <w:szCs w:val="18"/>
              </w:rPr>
            </w:pPr>
            <w:r>
              <w:rPr>
                <w:rFonts w:hint="eastAsia" w:ascii="宋体" w:hAnsi="宋体" w:cs="宋体"/>
                <w:sz w:val="18"/>
                <w:szCs w:val="18"/>
              </w:rPr>
              <w:t>含砂量/ %</w:t>
            </w:r>
          </w:p>
        </w:tc>
        <w:tc>
          <w:tcPr>
            <w:tcW w:w="2002" w:type="dxa"/>
            <w:noWrap w:val="0"/>
            <w:vAlign w:val="top"/>
          </w:tcPr>
          <w:p>
            <w:pPr>
              <w:autoSpaceDE w:val="0"/>
              <w:autoSpaceDN w:val="0"/>
              <w:spacing w:line="400" w:lineRule="exact"/>
              <w:rPr>
                <w:rFonts w:hint="eastAsia" w:ascii="宋体" w:hAnsi="宋体" w:cs="宋体"/>
                <w:sz w:val="18"/>
                <w:szCs w:val="18"/>
              </w:rPr>
            </w:pPr>
            <w:r>
              <w:rPr>
                <w:rFonts w:hint="eastAsia" w:ascii="宋体" w:hAnsi="宋体" w:cs="宋体"/>
                <w:sz w:val="18"/>
                <w:szCs w:val="18"/>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2395" w:type="dxa"/>
            <w:noWrap w:val="0"/>
            <w:vAlign w:val="top"/>
          </w:tcPr>
          <w:p>
            <w:pPr>
              <w:autoSpaceDE w:val="0"/>
              <w:autoSpaceDN w:val="0"/>
              <w:spacing w:line="400" w:lineRule="exact"/>
              <w:rPr>
                <w:rFonts w:hint="eastAsia" w:ascii="宋体" w:hAnsi="宋体" w:cs="宋体"/>
                <w:sz w:val="18"/>
                <w:szCs w:val="18"/>
              </w:rPr>
            </w:pPr>
            <w:r>
              <w:rPr>
                <w:rFonts w:hint="eastAsia" w:ascii="宋体" w:hAnsi="宋体" w:cs="宋体"/>
                <w:sz w:val="18"/>
                <w:szCs w:val="18"/>
              </w:rPr>
              <w:t>磁性金属物/（g/kg）</w:t>
            </w:r>
          </w:p>
        </w:tc>
        <w:tc>
          <w:tcPr>
            <w:tcW w:w="1431" w:type="dxa"/>
            <w:noWrap w:val="0"/>
            <w:vAlign w:val="top"/>
          </w:tcPr>
          <w:p>
            <w:pPr>
              <w:autoSpaceDE w:val="0"/>
              <w:autoSpaceDN w:val="0"/>
              <w:spacing w:line="400" w:lineRule="exact"/>
              <w:rPr>
                <w:rFonts w:hint="eastAsia" w:ascii="宋体" w:hAnsi="宋体" w:cs="宋体"/>
                <w:sz w:val="18"/>
                <w:szCs w:val="18"/>
              </w:rPr>
            </w:pPr>
            <w:r>
              <w:rPr>
                <w:rFonts w:hint="eastAsia" w:ascii="宋体" w:hAnsi="宋体" w:cs="宋体"/>
                <w:sz w:val="18"/>
                <w:szCs w:val="18"/>
              </w:rPr>
              <w:t>≤0.003</w:t>
            </w:r>
          </w:p>
        </w:tc>
        <w:tc>
          <w:tcPr>
            <w:tcW w:w="2431" w:type="dxa"/>
            <w:noWrap w:val="0"/>
            <w:vAlign w:val="top"/>
          </w:tcPr>
          <w:p>
            <w:pPr>
              <w:autoSpaceDE w:val="0"/>
              <w:autoSpaceDN w:val="0"/>
              <w:spacing w:line="400" w:lineRule="exact"/>
              <w:rPr>
                <w:rFonts w:hint="eastAsia" w:ascii="宋体" w:hAnsi="宋体" w:cs="宋体"/>
                <w:sz w:val="18"/>
                <w:szCs w:val="18"/>
              </w:rPr>
            </w:pPr>
            <w:r>
              <w:rPr>
                <w:rFonts w:hint="eastAsia" w:ascii="宋体" w:hAnsi="宋体" w:cs="宋体"/>
                <w:sz w:val="18"/>
                <w:szCs w:val="18"/>
              </w:rPr>
              <w:t>水分/ %</w:t>
            </w:r>
          </w:p>
        </w:tc>
        <w:tc>
          <w:tcPr>
            <w:tcW w:w="2002" w:type="dxa"/>
            <w:noWrap w:val="0"/>
            <w:vAlign w:val="top"/>
          </w:tcPr>
          <w:p>
            <w:pPr>
              <w:autoSpaceDE w:val="0"/>
              <w:autoSpaceDN w:val="0"/>
              <w:spacing w:line="400" w:lineRule="exact"/>
              <w:rPr>
                <w:rFonts w:hint="eastAsia" w:ascii="宋体" w:hAnsi="宋体" w:cs="宋体"/>
                <w:sz w:val="18"/>
                <w:szCs w:val="18"/>
              </w:rPr>
            </w:pPr>
            <w:r>
              <w:rPr>
                <w:rFonts w:hint="eastAsia" w:ascii="宋体" w:hAnsi="宋体" w:cs="宋体"/>
                <w:sz w:val="18"/>
                <w:szCs w:val="18"/>
              </w:rPr>
              <w:t>13.5</w:t>
            </w:r>
            <w:r>
              <w:rPr>
                <w:rFonts w:hint="eastAsia" w:ascii="宋体" w:hAnsi="宋体" w:cs="宋体"/>
                <w:sz w:val="18"/>
                <w:szCs w:val="18"/>
                <w:u w:val="single"/>
              </w:rPr>
              <w:t>十</w:t>
            </w:r>
            <w:r>
              <w:rPr>
                <w:rFonts w:hint="eastAsia" w:ascii="宋体" w:hAnsi="宋体" w:cs="宋体"/>
                <w:sz w:val="18"/>
                <w:szCs w:val="1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2395" w:type="dxa"/>
            <w:noWrap w:val="0"/>
            <w:vAlign w:val="top"/>
          </w:tcPr>
          <w:p>
            <w:pPr>
              <w:autoSpaceDE w:val="0"/>
              <w:autoSpaceDN w:val="0"/>
              <w:spacing w:line="400" w:lineRule="exact"/>
              <w:rPr>
                <w:rFonts w:hint="eastAsia" w:ascii="宋体" w:hAnsi="宋体" w:cs="宋体"/>
                <w:sz w:val="18"/>
                <w:szCs w:val="18"/>
              </w:rPr>
            </w:pPr>
            <w:r>
              <w:rPr>
                <w:rFonts w:hint="eastAsia" w:ascii="宋体" w:hAnsi="宋体" w:cs="宋体"/>
                <w:sz w:val="18"/>
                <w:szCs w:val="18"/>
              </w:rPr>
              <w:t>脂肪酸脂（以湿基计）</w:t>
            </w:r>
          </w:p>
        </w:tc>
        <w:tc>
          <w:tcPr>
            <w:tcW w:w="1431" w:type="dxa"/>
            <w:noWrap w:val="0"/>
            <w:vAlign w:val="top"/>
          </w:tcPr>
          <w:p>
            <w:pPr>
              <w:autoSpaceDE w:val="0"/>
              <w:autoSpaceDN w:val="0"/>
              <w:spacing w:line="400" w:lineRule="exact"/>
              <w:ind w:left="59" w:leftChars="1" w:hanging="57" w:hangingChars="32"/>
              <w:rPr>
                <w:rFonts w:hint="eastAsia" w:ascii="宋体" w:hAnsi="宋体" w:cs="宋体"/>
                <w:sz w:val="18"/>
                <w:szCs w:val="18"/>
              </w:rPr>
            </w:pPr>
            <w:r>
              <w:rPr>
                <w:rFonts w:hint="eastAsia" w:ascii="宋体" w:hAnsi="宋体" w:cs="宋体"/>
                <w:sz w:val="18"/>
                <w:szCs w:val="18"/>
              </w:rPr>
              <w:t>≤80</w:t>
            </w:r>
          </w:p>
        </w:tc>
        <w:tc>
          <w:tcPr>
            <w:tcW w:w="2431" w:type="dxa"/>
            <w:noWrap w:val="0"/>
            <w:vAlign w:val="top"/>
          </w:tcPr>
          <w:p>
            <w:pPr>
              <w:autoSpaceDE w:val="0"/>
              <w:autoSpaceDN w:val="0"/>
              <w:spacing w:line="400" w:lineRule="exact"/>
              <w:rPr>
                <w:rFonts w:hint="eastAsia" w:ascii="宋体" w:hAnsi="宋体" w:cs="宋体"/>
                <w:sz w:val="18"/>
                <w:szCs w:val="18"/>
              </w:rPr>
            </w:pPr>
            <w:r>
              <w:rPr>
                <w:rFonts w:hint="eastAsia" w:ascii="宋体" w:hAnsi="宋体" w:cs="宋体"/>
                <w:sz w:val="18"/>
                <w:szCs w:val="18"/>
              </w:rPr>
              <w:t>转基因成分</w:t>
            </w:r>
          </w:p>
        </w:tc>
        <w:tc>
          <w:tcPr>
            <w:tcW w:w="2002" w:type="dxa"/>
            <w:noWrap w:val="0"/>
            <w:vAlign w:val="top"/>
          </w:tcPr>
          <w:p>
            <w:pPr>
              <w:autoSpaceDE w:val="0"/>
              <w:autoSpaceDN w:val="0"/>
              <w:spacing w:line="400" w:lineRule="exact"/>
              <w:rPr>
                <w:rFonts w:hint="eastAsia" w:ascii="宋体" w:hAnsi="宋体" w:cs="宋体"/>
                <w:sz w:val="18"/>
                <w:szCs w:val="18"/>
              </w:rPr>
            </w:pPr>
            <w:r>
              <w:rPr>
                <w:rFonts w:hint="eastAsia" w:ascii="宋体" w:hAnsi="宋体" w:cs="宋体"/>
                <w:sz w:val="18"/>
                <w:szCs w:val="18"/>
              </w:rPr>
              <w:t>不得含有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2395" w:type="dxa"/>
            <w:noWrap w:val="0"/>
            <w:vAlign w:val="top"/>
          </w:tcPr>
          <w:p>
            <w:pPr>
              <w:autoSpaceDE w:val="0"/>
              <w:autoSpaceDN w:val="0"/>
              <w:spacing w:line="400" w:lineRule="exact"/>
              <w:rPr>
                <w:rFonts w:hint="eastAsia" w:ascii="宋体" w:hAnsi="宋体" w:cs="宋体"/>
                <w:sz w:val="18"/>
                <w:szCs w:val="18"/>
              </w:rPr>
            </w:pPr>
            <w:r>
              <w:rPr>
                <w:rFonts w:hint="eastAsia" w:ascii="宋体" w:hAnsi="宋体" w:cs="宋体"/>
                <w:sz w:val="18"/>
                <w:szCs w:val="18"/>
              </w:rPr>
              <w:t>粗细度/ %</w:t>
            </w:r>
          </w:p>
        </w:tc>
        <w:tc>
          <w:tcPr>
            <w:tcW w:w="5864" w:type="dxa"/>
            <w:gridSpan w:val="3"/>
            <w:noWrap w:val="0"/>
            <w:vAlign w:val="top"/>
          </w:tcPr>
          <w:p>
            <w:pPr>
              <w:autoSpaceDE w:val="0"/>
              <w:autoSpaceDN w:val="0"/>
              <w:spacing w:line="400" w:lineRule="exact"/>
              <w:rPr>
                <w:rFonts w:hint="eastAsia" w:ascii="宋体" w:hAnsi="宋体" w:cs="宋体"/>
                <w:sz w:val="18"/>
                <w:szCs w:val="18"/>
              </w:rPr>
            </w:pPr>
            <w:r>
              <w:rPr>
                <w:rFonts w:hint="eastAsia" w:ascii="宋体" w:hAnsi="宋体" w:cs="宋体"/>
                <w:sz w:val="18"/>
                <w:szCs w:val="18"/>
              </w:rPr>
              <w:t>全部通过GB36号筛，留存GB42号筛的不超过10.0%</w:t>
            </w:r>
          </w:p>
        </w:tc>
      </w:tr>
    </w:tbl>
    <w:p>
      <w:pPr>
        <w:autoSpaceDE w:val="0"/>
        <w:autoSpaceDN w:val="0"/>
        <w:spacing w:line="400" w:lineRule="exact"/>
        <w:ind w:firstLine="482" w:firstLineChars="200"/>
        <w:rPr>
          <w:rFonts w:hint="eastAsia" w:ascii="宋体" w:hAnsi="宋体" w:cs="宋体"/>
          <w:b/>
          <w:bCs/>
          <w:color w:val="000000"/>
          <w:sz w:val="24"/>
        </w:rPr>
      </w:pPr>
      <w:r>
        <w:rPr>
          <w:rFonts w:hint="eastAsia" w:ascii="宋体" w:hAnsi="宋体" w:cs="宋体"/>
          <w:b/>
          <w:bCs/>
          <w:sz w:val="24"/>
        </w:rPr>
        <w:t>（三）</w:t>
      </w:r>
      <w:r>
        <w:rPr>
          <w:rFonts w:hint="eastAsia" w:ascii="宋体" w:hAnsi="宋体" w:cs="宋体"/>
          <w:b/>
          <w:bCs/>
          <w:color w:val="000000"/>
          <w:sz w:val="24"/>
        </w:rPr>
        <w:t>食用压榨油的质量、验收及要求</w:t>
      </w:r>
    </w:p>
    <w:p>
      <w:pPr>
        <w:autoSpaceDE w:val="0"/>
        <w:autoSpaceDN w:val="0"/>
        <w:spacing w:line="400" w:lineRule="exact"/>
        <w:ind w:firstLine="482" w:firstLineChars="200"/>
        <w:rPr>
          <w:rFonts w:hint="eastAsia" w:ascii="宋体" w:hAnsi="宋体" w:cs="宋体"/>
          <w:sz w:val="24"/>
        </w:rPr>
      </w:pPr>
      <w:r>
        <w:rPr>
          <w:rFonts w:hint="eastAsia" w:ascii="宋体" w:hAnsi="宋体" w:cs="宋体"/>
          <w:b/>
          <w:sz w:val="24"/>
        </w:rPr>
        <w:t>1</w:t>
      </w:r>
      <w:r>
        <w:rPr>
          <w:rFonts w:hint="eastAsia" w:ascii="宋体" w:hAnsi="宋体" w:cs="宋体"/>
          <w:b/>
          <w:sz w:val="24"/>
          <w:lang w:eastAsia="zh-CN"/>
        </w:rPr>
        <w:t>、</w:t>
      </w:r>
      <w:r>
        <w:rPr>
          <w:rFonts w:hint="eastAsia" w:ascii="宋体" w:hAnsi="宋体" w:cs="宋体"/>
          <w:sz w:val="24"/>
        </w:rPr>
        <w:t>符合食用压榨油质量安全检验检测标准，农残不超标，并可溯源。</w:t>
      </w:r>
    </w:p>
    <w:p>
      <w:pPr>
        <w:autoSpaceDE w:val="0"/>
        <w:autoSpaceDN w:val="0"/>
        <w:spacing w:line="400" w:lineRule="exact"/>
        <w:ind w:firstLine="482" w:firstLineChars="200"/>
        <w:rPr>
          <w:rFonts w:hint="eastAsia" w:ascii="宋体" w:hAnsi="宋体" w:cs="宋体"/>
          <w:sz w:val="24"/>
        </w:rPr>
      </w:pPr>
      <w:r>
        <w:rPr>
          <w:rFonts w:hint="eastAsia" w:ascii="宋体" w:hAnsi="宋体" w:cs="宋体"/>
          <w:b/>
          <w:sz w:val="24"/>
        </w:rPr>
        <w:t>2</w:t>
      </w:r>
      <w:r>
        <w:rPr>
          <w:rFonts w:hint="eastAsia" w:ascii="宋体" w:hAnsi="宋体" w:cs="宋体"/>
          <w:b/>
          <w:sz w:val="24"/>
          <w:lang w:eastAsia="zh-CN"/>
        </w:rPr>
        <w:t>、</w:t>
      </w:r>
      <w:r>
        <w:rPr>
          <w:rFonts w:hint="eastAsia" w:ascii="宋体" w:hAnsi="宋体" w:cs="宋体"/>
          <w:sz w:val="24"/>
        </w:rPr>
        <w:t>根据甲方采购计划单的品种数量，乙方不得缺斤少两，每箱正常损耗不得超过1%，缺货少货由乙方及时补齐，运输费用乙方自理。</w:t>
      </w:r>
    </w:p>
    <w:p>
      <w:pPr>
        <w:autoSpaceDE w:val="0"/>
        <w:autoSpaceDN w:val="0"/>
        <w:spacing w:line="400" w:lineRule="exact"/>
        <w:ind w:left="420" w:firstLine="120" w:firstLineChars="50"/>
        <w:rPr>
          <w:rFonts w:hint="eastAsia" w:ascii="宋体" w:hAnsi="宋体" w:cs="宋体"/>
          <w:sz w:val="24"/>
        </w:rPr>
      </w:pPr>
      <w:r>
        <w:rPr>
          <w:rFonts w:hint="eastAsia" w:ascii="宋体" w:hAnsi="宋体" w:cs="宋体"/>
          <w:b/>
          <w:sz w:val="24"/>
        </w:rPr>
        <w:t>3</w:t>
      </w:r>
      <w:r>
        <w:rPr>
          <w:rFonts w:hint="eastAsia" w:ascii="宋体" w:hAnsi="宋体" w:cs="宋体"/>
          <w:b/>
          <w:sz w:val="24"/>
          <w:lang w:eastAsia="zh-CN"/>
        </w:rPr>
        <w:t>、</w:t>
      </w:r>
      <w:r>
        <w:rPr>
          <w:rFonts w:hint="eastAsia" w:ascii="宋体" w:hAnsi="宋体" w:cs="宋体"/>
          <w:b/>
          <w:sz w:val="24"/>
        </w:rPr>
        <w:t>食用压榨油质量标准要求</w:t>
      </w:r>
    </w:p>
    <w:tbl>
      <w:tblPr>
        <w:tblStyle w:val="58"/>
        <w:tblW w:w="0" w:type="auto"/>
        <w:tblInd w:w="5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2054"/>
        <w:gridCol w:w="2347"/>
        <w:gridCol w:w="2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870" w:type="dxa"/>
            <w:noWrap w:val="0"/>
            <w:vAlign w:val="top"/>
          </w:tcPr>
          <w:p>
            <w:pPr>
              <w:autoSpaceDE w:val="0"/>
              <w:autoSpaceDN w:val="0"/>
              <w:spacing w:line="400" w:lineRule="exact"/>
              <w:jc w:val="center"/>
              <w:rPr>
                <w:rFonts w:hint="eastAsia" w:ascii="宋体" w:hAnsi="宋体" w:cs="宋体"/>
                <w:b/>
                <w:sz w:val="18"/>
                <w:szCs w:val="18"/>
              </w:rPr>
            </w:pPr>
            <w:r>
              <w:rPr>
                <w:rFonts w:hint="eastAsia" w:ascii="宋体" w:hAnsi="宋体" w:cs="宋体"/>
                <w:b/>
                <w:sz w:val="18"/>
                <w:szCs w:val="18"/>
              </w:rPr>
              <w:t>项目</w:t>
            </w:r>
          </w:p>
        </w:tc>
        <w:tc>
          <w:tcPr>
            <w:tcW w:w="2054" w:type="dxa"/>
            <w:noWrap w:val="0"/>
            <w:vAlign w:val="top"/>
          </w:tcPr>
          <w:p>
            <w:pPr>
              <w:autoSpaceDE w:val="0"/>
              <w:autoSpaceDN w:val="0"/>
              <w:spacing w:line="400" w:lineRule="exact"/>
              <w:jc w:val="center"/>
              <w:rPr>
                <w:rFonts w:hint="eastAsia" w:ascii="宋体" w:hAnsi="宋体" w:cs="宋体"/>
                <w:b/>
                <w:sz w:val="18"/>
                <w:szCs w:val="18"/>
              </w:rPr>
            </w:pPr>
            <w:r>
              <w:rPr>
                <w:rFonts w:hint="eastAsia" w:ascii="宋体" w:hAnsi="宋体" w:cs="宋体"/>
                <w:b/>
                <w:sz w:val="18"/>
                <w:szCs w:val="18"/>
              </w:rPr>
              <w:t>标准要求</w:t>
            </w:r>
          </w:p>
        </w:tc>
        <w:tc>
          <w:tcPr>
            <w:tcW w:w="2347" w:type="dxa"/>
            <w:noWrap w:val="0"/>
            <w:vAlign w:val="top"/>
          </w:tcPr>
          <w:p>
            <w:pPr>
              <w:autoSpaceDE w:val="0"/>
              <w:autoSpaceDN w:val="0"/>
              <w:spacing w:line="400" w:lineRule="exact"/>
              <w:jc w:val="center"/>
              <w:rPr>
                <w:rFonts w:hint="eastAsia" w:ascii="宋体" w:hAnsi="宋体" w:cs="宋体"/>
                <w:b/>
                <w:sz w:val="18"/>
                <w:szCs w:val="18"/>
              </w:rPr>
            </w:pPr>
            <w:r>
              <w:rPr>
                <w:rFonts w:hint="eastAsia" w:ascii="宋体" w:hAnsi="宋体" w:cs="宋体"/>
                <w:b/>
                <w:sz w:val="18"/>
                <w:szCs w:val="18"/>
              </w:rPr>
              <w:t>项目</w:t>
            </w:r>
          </w:p>
        </w:tc>
        <w:tc>
          <w:tcPr>
            <w:tcW w:w="2200" w:type="dxa"/>
            <w:noWrap w:val="0"/>
            <w:vAlign w:val="top"/>
          </w:tcPr>
          <w:p>
            <w:pPr>
              <w:autoSpaceDE w:val="0"/>
              <w:autoSpaceDN w:val="0"/>
              <w:spacing w:line="400" w:lineRule="exact"/>
              <w:jc w:val="center"/>
              <w:rPr>
                <w:rFonts w:hint="eastAsia" w:ascii="宋体" w:hAnsi="宋体" w:cs="宋体"/>
                <w:b/>
                <w:sz w:val="18"/>
                <w:szCs w:val="18"/>
              </w:rPr>
            </w:pPr>
            <w:r>
              <w:rPr>
                <w:rFonts w:hint="eastAsia" w:ascii="宋体" w:hAnsi="宋体" w:cs="宋体"/>
                <w:b/>
                <w:sz w:val="18"/>
                <w:szCs w:val="18"/>
              </w:rPr>
              <w:t>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870" w:type="dxa"/>
            <w:noWrap w:val="0"/>
            <w:vAlign w:val="top"/>
          </w:tcPr>
          <w:p>
            <w:pPr>
              <w:autoSpaceDE w:val="0"/>
              <w:autoSpaceDN w:val="0"/>
              <w:spacing w:line="400" w:lineRule="exact"/>
              <w:rPr>
                <w:rFonts w:hint="eastAsia" w:ascii="宋体" w:hAnsi="宋体" w:cs="宋体"/>
                <w:sz w:val="18"/>
                <w:szCs w:val="18"/>
              </w:rPr>
            </w:pPr>
            <w:r>
              <w:rPr>
                <w:rFonts w:hint="eastAsia" w:ascii="宋体" w:hAnsi="宋体" w:cs="宋体"/>
                <w:sz w:val="18"/>
                <w:szCs w:val="18"/>
              </w:rPr>
              <w:t>色泽</w:t>
            </w:r>
          </w:p>
        </w:tc>
        <w:tc>
          <w:tcPr>
            <w:tcW w:w="2054" w:type="dxa"/>
            <w:noWrap w:val="0"/>
            <w:vAlign w:val="top"/>
          </w:tcPr>
          <w:p>
            <w:pPr>
              <w:autoSpaceDE w:val="0"/>
              <w:autoSpaceDN w:val="0"/>
              <w:spacing w:line="400" w:lineRule="exact"/>
              <w:rPr>
                <w:rFonts w:hint="eastAsia" w:ascii="宋体" w:hAnsi="宋体" w:cs="宋体"/>
                <w:sz w:val="18"/>
                <w:szCs w:val="18"/>
              </w:rPr>
            </w:pPr>
            <w:r>
              <w:rPr>
                <w:rFonts w:hint="eastAsia" w:ascii="宋体" w:hAnsi="宋体" w:cs="宋体"/>
                <w:sz w:val="18"/>
                <w:szCs w:val="18"/>
              </w:rPr>
              <w:t>澄清、透明</w:t>
            </w:r>
          </w:p>
        </w:tc>
        <w:tc>
          <w:tcPr>
            <w:tcW w:w="2347" w:type="dxa"/>
            <w:noWrap w:val="0"/>
            <w:vAlign w:val="top"/>
          </w:tcPr>
          <w:p>
            <w:pPr>
              <w:autoSpaceDE w:val="0"/>
              <w:autoSpaceDN w:val="0"/>
              <w:spacing w:line="400" w:lineRule="exact"/>
              <w:rPr>
                <w:rFonts w:hint="eastAsia" w:ascii="宋体" w:hAnsi="宋体" w:cs="宋体"/>
                <w:sz w:val="18"/>
                <w:szCs w:val="18"/>
              </w:rPr>
            </w:pPr>
            <w:r>
              <w:rPr>
                <w:rFonts w:hint="eastAsia" w:ascii="宋体" w:hAnsi="宋体" w:cs="宋体"/>
                <w:sz w:val="18"/>
                <w:szCs w:val="18"/>
              </w:rPr>
              <w:t>加工级别</w:t>
            </w:r>
          </w:p>
        </w:tc>
        <w:tc>
          <w:tcPr>
            <w:tcW w:w="2200" w:type="dxa"/>
            <w:noWrap w:val="0"/>
            <w:vAlign w:val="top"/>
          </w:tcPr>
          <w:p>
            <w:pPr>
              <w:autoSpaceDE w:val="0"/>
              <w:autoSpaceDN w:val="0"/>
              <w:spacing w:line="400" w:lineRule="exact"/>
              <w:rPr>
                <w:rFonts w:hint="eastAsia" w:ascii="宋体" w:hAnsi="宋体" w:cs="宋体"/>
                <w:sz w:val="18"/>
                <w:szCs w:val="18"/>
              </w:rPr>
            </w:pPr>
            <w:r>
              <w:rPr>
                <w:rFonts w:hint="eastAsia" w:ascii="宋体" w:hAnsi="宋体" w:cs="宋体"/>
                <w:sz w:val="18"/>
                <w:szCs w:val="18"/>
              </w:rPr>
              <w:t>一级、二级压榨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870" w:type="dxa"/>
            <w:noWrap w:val="0"/>
            <w:vAlign w:val="top"/>
          </w:tcPr>
          <w:p>
            <w:pPr>
              <w:autoSpaceDE w:val="0"/>
              <w:autoSpaceDN w:val="0"/>
              <w:spacing w:line="400" w:lineRule="exact"/>
              <w:rPr>
                <w:rFonts w:hint="eastAsia" w:ascii="宋体" w:hAnsi="宋体" w:cs="宋体"/>
                <w:sz w:val="18"/>
                <w:szCs w:val="18"/>
              </w:rPr>
            </w:pPr>
            <w:r>
              <w:rPr>
                <w:rFonts w:hint="eastAsia" w:ascii="宋体" w:hAnsi="宋体" w:cs="宋体"/>
                <w:sz w:val="18"/>
                <w:szCs w:val="18"/>
              </w:rPr>
              <w:t>气味、滋味</w:t>
            </w:r>
          </w:p>
        </w:tc>
        <w:tc>
          <w:tcPr>
            <w:tcW w:w="6601" w:type="dxa"/>
            <w:gridSpan w:val="3"/>
            <w:noWrap w:val="0"/>
            <w:vAlign w:val="top"/>
          </w:tcPr>
          <w:p>
            <w:pPr>
              <w:autoSpaceDE w:val="0"/>
              <w:autoSpaceDN w:val="0"/>
              <w:spacing w:line="400" w:lineRule="exact"/>
              <w:rPr>
                <w:rFonts w:hint="eastAsia" w:ascii="宋体" w:hAnsi="宋体" w:cs="宋体"/>
                <w:sz w:val="18"/>
                <w:szCs w:val="18"/>
              </w:rPr>
            </w:pPr>
            <w:r>
              <w:rPr>
                <w:rFonts w:hint="eastAsia" w:ascii="宋体" w:hAnsi="宋体" w:cs="宋体"/>
                <w:sz w:val="18"/>
                <w:szCs w:val="18"/>
              </w:rPr>
              <w:t>有原油固有的气味、滋味，无异味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870" w:type="dxa"/>
            <w:noWrap w:val="0"/>
            <w:vAlign w:val="top"/>
          </w:tcPr>
          <w:p>
            <w:pPr>
              <w:autoSpaceDE w:val="0"/>
              <w:autoSpaceDN w:val="0"/>
              <w:spacing w:line="400" w:lineRule="exact"/>
              <w:rPr>
                <w:rFonts w:hint="eastAsia" w:ascii="宋体" w:hAnsi="宋体" w:cs="宋体"/>
                <w:b/>
                <w:sz w:val="18"/>
                <w:szCs w:val="18"/>
              </w:rPr>
            </w:pPr>
            <w:r>
              <w:rPr>
                <w:rFonts w:hint="eastAsia" w:ascii="宋体" w:hAnsi="宋体" w:cs="宋体"/>
                <w:b/>
                <w:sz w:val="18"/>
                <w:szCs w:val="18"/>
              </w:rPr>
              <w:t>加热试验(280℃)</w:t>
            </w:r>
          </w:p>
        </w:tc>
        <w:tc>
          <w:tcPr>
            <w:tcW w:w="6601" w:type="dxa"/>
            <w:gridSpan w:val="3"/>
            <w:noWrap w:val="0"/>
            <w:vAlign w:val="top"/>
          </w:tcPr>
          <w:p>
            <w:pPr>
              <w:autoSpaceDE w:val="0"/>
              <w:autoSpaceDN w:val="0"/>
              <w:spacing w:line="400" w:lineRule="exact"/>
              <w:rPr>
                <w:rFonts w:hint="eastAsia" w:ascii="宋体" w:hAnsi="宋体" w:cs="宋体"/>
                <w:sz w:val="18"/>
                <w:szCs w:val="18"/>
              </w:rPr>
            </w:pPr>
            <w:r>
              <w:rPr>
                <w:rFonts w:hint="eastAsia" w:ascii="宋体" w:hAnsi="宋体" w:cs="宋体"/>
                <w:sz w:val="18"/>
                <w:szCs w:val="18"/>
              </w:rPr>
              <w:t>无析出物，罗维朋比色黄色值不变，红色 值增加小于0.4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870" w:type="dxa"/>
            <w:noWrap w:val="0"/>
            <w:vAlign w:val="top"/>
          </w:tcPr>
          <w:p>
            <w:pPr>
              <w:autoSpaceDE w:val="0"/>
              <w:autoSpaceDN w:val="0"/>
              <w:spacing w:line="400" w:lineRule="exact"/>
              <w:rPr>
                <w:rFonts w:hint="eastAsia" w:ascii="宋体" w:hAnsi="宋体" w:cs="宋体"/>
                <w:sz w:val="18"/>
                <w:szCs w:val="18"/>
              </w:rPr>
            </w:pPr>
            <w:r>
              <w:rPr>
                <w:rFonts w:hint="eastAsia" w:ascii="宋体" w:hAnsi="宋体" w:cs="宋体"/>
                <w:sz w:val="18"/>
                <w:szCs w:val="18"/>
              </w:rPr>
              <w:t>酸价mg(KOH)/g</w:t>
            </w:r>
          </w:p>
        </w:tc>
        <w:tc>
          <w:tcPr>
            <w:tcW w:w="2054" w:type="dxa"/>
            <w:noWrap w:val="0"/>
            <w:vAlign w:val="top"/>
          </w:tcPr>
          <w:p>
            <w:pPr>
              <w:autoSpaceDE w:val="0"/>
              <w:autoSpaceDN w:val="0"/>
              <w:spacing w:line="400" w:lineRule="exact"/>
              <w:rPr>
                <w:rFonts w:hint="eastAsia" w:ascii="宋体" w:hAnsi="宋体" w:cs="宋体"/>
                <w:sz w:val="18"/>
                <w:szCs w:val="18"/>
              </w:rPr>
            </w:pPr>
            <w:r>
              <w:rPr>
                <w:rFonts w:hint="eastAsia" w:ascii="宋体" w:hAnsi="宋体" w:cs="宋体"/>
                <w:sz w:val="18"/>
                <w:szCs w:val="18"/>
              </w:rPr>
              <w:t>≤1.0</w:t>
            </w:r>
          </w:p>
        </w:tc>
        <w:tc>
          <w:tcPr>
            <w:tcW w:w="2347" w:type="dxa"/>
            <w:noWrap w:val="0"/>
            <w:vAlign w:val="top"/>
          </w:tcPr>
          <w:p>
            <w:pPr>
              <w:autoSpaceDE w:val="0"/>
              <w:autoSpaceDN w:val="0"/>
              <w:spacing w:line="400" w:lineRule="exact"/>
              <w:rPr>
                <w:rFonts w:hint="eastAsia" w:ascii="宋体" w:hAnsi="宋体" w:cs="宋体"/>
                <w:sz w:val="18"/>
                <w:szCs w:val="18"/>
              </w:rPr>
            </w:pPr>
            <w:r>
              <w:rPr>
                <w:rFonts w:hint="eastAsia" w:ascii="宋体" w:hAnsi="宋体" w:cs="宋体"/>
                <w:sz w:val="18"/>
                <w:szCs w:val="18"/>
              </w:rPr>
              <w:t>杂质%</w:t>
            </w:r>
          </w:p>
        </w:tc>
        <w:tc>
          <w:tcPr>
            <w:tcW w:w="2200" w:type="dxa"/>
            <w:noWrap w:val="0"/>
            <w:vAlign w:val="top"/>
          </w:tcPr>
          <w:p>
            <w:pPr>
              <w:autoSpaceDE w:val="0"/>
              <w:autoSpaceDN w:val="0"/>
              <w:spacing w:line="400" w:lineRule="exact"/>
              <w:rPr>
                <w:rFonts w:hint="eastAsia" w:ascii="宋体" w:hAnsi="宋体" w:cs="宋体"/>
                <w:sz w:val="18"/>
                <w:szCs w:val="18"/>
              </w:rPr>
            </w:pPr>
            <w:r>
              <w:rPr>
                <w:rFonts w:hint="eastAsia" w:ascii="宋体" w:hAnsi="宋体" w:cs="宋体"/>
                <w:sz w:val="18"/>
                <w:szCs w:val="18"/>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870" w:type="dxa"/>
            <w:noWrap w:val="0"/>
            <w:vAlign w:val="top"/>
          </w:tcPr>
          <w:p>
            <w:pPr>
              <w:autoSpaceDE w:val="0"/>
              <w:autoSpaceDN w:val="0"/>
              <w:spacing w:line="400" w:lineRule="exact"/>
              <w:rPr>
                <w:rFonts w:hint="eastAsia" w:ascii="宋体" w:hAnsi="宋体" w:cs="宋体"/>
                <w:sz w:val="18"/>
                <w:szCs w:val="18"/>
              </w:rPr>
            </w:pPr>
            <w:r>
              <w:rPr>
                <w:rFonts w:hint="eastAsia" w:ascii="宋体" w:hAnsi="宋体" w:cs="宋体"/>
                <w:sz w:val="18"/>
                <w:szCs w:val="18"/>
              </w:rPr>
              <w:t>转基因成分</w:t>
            </w:r>
          </w:p>
        </w:tc>
        <w:tc>
          <w:tcPr>
            <w:tcW w:w="2054" w:type="dxa"/>
            <w:noWrap w:val="0"/>
            <w:vAlign w:val="top"/>
          </w:tcPr>
          <w:p>
            <w:pPr>
              <w:autoSpaceDE w:val="0"/>
              <w:autoSpaceDN w:val="0"/>
              <w:spacing w:line="400" w:lineRule="exact"/>
              <w:ind w:left="59" w:leftChars="1" w:hanging="57" w:hangingChars="32"/>
              <w:rPr>
                <w:rFonts w:hint="eastAsia" w:ascii="宋体" w:hAnsi="宋体" w:cs="宋体"/>
                <w:sz w:val="18"/>
                <w:szCs w:val="18"/>
              </w:rPr>
            </w:pPr>
            <w:r>
              <w:rPr>
                <w:rFonts w:hint="eastAsia" w:ascii="宋体" w:hAnsi="宋体" w:cs="宋体"/>
                <w:sz w:val="18"/>
                <w:szCs w:val="18"/>
              </w:rPr>
              <w:t>不得含有</w:t>
            </w:r>
          </w:p>
        </w:tc>
        <w:tc>
          <w:tcPr>
            <w:tcW w:w="2347" w:type="dxa"/>
            <w:noWrap w:val="0"/>
            <w:vAlign w:val="top"/>
          </w:tcPr>
          <w:p>
            <w:pPr>
              <w:autoSpaceDE w:val="0"/>
              <w:autoSpaceDN w:val="0"/>
              <w:spacing w:line="400" w:lineRule="exact"/>
              <w:rPr>
                <w:rFonts w:hint="eastAsia" w:ascii="宋体" w:hAnsi="宋体" w:cs="宋体"/>
                <w:sz w:val="18"/>
                <w:szCs w:val="18"/>
              </w:rPr>
            </w:pPr>
            <w:r>
              <w:rPr>
                <w:rFonts w:hint="eastAsia" w:ascii="宋体" w:hAnsi="宋体" w:cs="宋体"/>
                <w:sz w:val="18"/>
                <w:szCs w:val="18"/>
              </w:rPr>
              <w:t>过氧化质mno1/kg</w:t>
            </w:r>
          </w:p>
        </w:tc>
        <w:tc>
          <w:tcPr>
            <w:tcW w:w="2200" w:type="dxa"/>
            <w:noWrap w:val="0"/>
            <w:vAlign w:val="top"/>
          </w:tcPr>
          <w:p>
            <w:pPr>
              <w:autoSpaceDE w:val="0"/>
              <w:autoSpaceDN w:val="0"/>
              <w:spacing w:line="400" w:lineRule="exact"/>
              <w:rPr>
                <w:rFonts w:hint="eastAsia" w:ascii="宋体" w:hAnsi="宋体" w:cs="宋体"/>
                <w:sz w:val="18"/>
                <w:szCs w:val="18"/>
              </w:rPr>
            </w:pPr>
            <w:r>
              <w:rPr>
                <w:rFonts w:hint="eastAsia" w:ascii="宋体" w:hAnsi="宋体" w:cs="宋体"/>
                <w:sz w:val="18"/>
                <w:szCs w:val="18"/>
              </w:rPr>
              <w:t xml:space="preserve">≤6.0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870" w:type="dxa"/>
            <w:noWrap w:val="0"/>
            <w:vAlign w:val="top"/>
          </w:tcPr>
          <w:p>
            <w:pPr>
              <w:autoSpaceDE w:val="0"/>
              <w:autoSpaceDN w:val="0"/>
              <w:spacing w:line="400" w:lineRule="exact"/>
              <w:rPr>
                <w:rFonts w:hint="eastAsia" w:ascii="宋体" w:hAnsi="宋体" w:cs="宋体"/>
                <w:sz w:val="18"/>
                <w:szCs w:val="18"/>
              </w:rPr>
            </w:pPr>
            <w:r>
              <w:rPr>
                <w:rFonts w:hint="eastAsia" w:ascii="宋体" w:hAnsi="宋体" w:cs="宋体"/>
                <w:sz w:val="18"/>
                <w:szCs w:val="18"/>
              </w:rPr>
              <w:t>水分有挥发物%</w:t>
            </w:r>
          </w:p>
        </w:tc>
        <w:tc>
          <w:tcPr>
            <w:tcW w:w="2054" w:type="dxa"/>
            <w:noWrap w:val="0"/>
            <w:vAlign w:val="top"/>
          </w:tcPr>
          <w:p>
            <w:pPr>
              <w:autoSpaceDE w:val="0"/>
              <w:autoSpaceDN w:val="0"/>
              <w:spacing w:line="400" w:lineRule="exact"/>
              <w:rPr>
                <w:rFonts w:hint="eastAsia" w:ascii="宋体" w:hAnsi="宋体" w:cs="宋体"/>
                <w:sz w:val="18"/>
                <w:szCs w:val="18"/>
              </w:rPr>
            </w:pPr>
            <w:r>
              <w:rPr>
                <w:rFonts w:hint="eastAsia" w:ascii="宋体" w:hAnsi="宋体" w:cs="宋体"/>
                <w:sz w:val="18"/>
                <w:szCs w:val="18"/>
              </w:rPr>
              <w:t>≤0.10</w:t>
            </w:r>
          </w:p>
        </w:tc>
        <w:tc>
          <w:tcPr>
            <w:tcW w:w="2347" w:type="dxa"/>
            <w:noWrap w:val="0"/>
            <w:vAlign w:val="top"/>
          </w:tcPr>
          <w:p>
            <w:pPr>
              <w:autoSpaceDE w:val="0"/>
              <w:autoSpaceDN w:val="0"/>
              <w:spacing w:line="400" w:lineRule="exact"/>
              <w:rPr>
                <w:rFonts w:hint="eastAsia" w:ascii="宋体" w:hAnsi="宋体" w:cs="宋体"/>
                <w:sz w:val="18"/>
                <w:szCs w:val="18"/>
              </w:rPr>
            </w:pPr>
            <w:r>
              <w:rPr>
                <w:rFonts w:hint="eastAsia" w:ascii="宋体" w:hAnsi="宋体" w:cs="宋体"/>
                <w:sz w:val="18"/>
                <w:szCs w:val="18"/>
              </w:rPr>
              <w:t>溶剂残留量(mg/kg)</w:t>
            </w:r>
          </w:p>
        </w:tc>
        <w:tc>
          <w:tcPr>
            <w:tcW w:w="2200" w:type="dxa"/>
            <w:noWrap w:val="0"/>
            <w:vAlign w:val="top"/>
          </w:tcPr>
          <w:p>
            <w:pPr>
              <w:autoSpaceDE w:val="0"/>
              <w:autoSpaceDN w:val="0"/>
              <w:spacing w:line="400" w:lineRule="exact"/>
              <w:rPr>
                <w:rFonts w:hint="eastAsia" w:ascii="宋体" w:hAnsi="宋体" w:cs="宋体"/>
                <w:sz w:val="18"/>
                <w:szCs w:val="18"/>
              </w:rPr>
            </w:pPr>
            <w:r>
              <w:rPr>
                <w:rFonts w:hint="eastAsia" w:ascii="宋体" w:hAnsi="宋体" w:cs="宋体"/>
                <w:sz w:val="18"/>
                <w:szCs w:val="18"/>
              </w:rPr>
              <w:t>不得检出</w:t>
            </w:r>
          </w:p>
        </w:tc>
      </w:tr>
    </w:tbl>
    <w:p>
      <w:pPr>
        <w:autoSpaceDE w:val="0"/>
        <w:autoSpaceDN w:val="0"/>
        <w:spacing w:line="400" w:lineRule="exact"/>
        <w:ind w:firstLine="482" w:firstLineChars="200"/>
        <w:rPr>
          <w:rFonts w:hint="eastAsia" w:ascii="宋体" w:hAnsi="宋体" w:cs="宋体"/>
          <w:b/>
          <w:bCs/>
          <w:sz w:val="24"/>
        </w:rPr>
      </w:pPr>
      <w:r>
        <w:rPr>
          <w:rFonts w:hint="eastAsia" w:ascii="宋体" w:hAnsi="宋体" w:cs="宋体"/>
          <w:b/>
          <w:bCs/>
          <w:sz w:val="24"/>
        </w:rPr>
        <w:t>（四）冻货的质量、验收及要求</w:t>
      </w:r>
    </w:p>
    <w:p>
      <w:pPr>
        <w:autoSpaceDE w:val="0"/>
        <w:autoSpaceDN w:val="0"/>
        <w:spacing w:line="400" w:lineRule="exact"/>
        <w:ind w:firstLine="482" w:firstLineChars="200"/>
        <w:rPr>
          <w:rFonts w:hint="eastAsia" w:ascii="宋体" w:hAnsi="宋体" w:cs="宋体"/>
          <w:sz w:val="24"/>
        </w:rPr>
      </w:pPr>
      <w:r>
        <w:rPr>
          <w:rFonts w:hint="eastAsia" w:ascii="宋体" w:hAnsi="宋体" w:cs="宋体"/>
          <w:b/>
          <w:sz w:val="24"/>
        </w:rPr>
        <w:t>1</w:t>
      </w:r>
      <w:r>
        <w:rPr>
          <w:rFonts w:hint="eastAsia" w:ascii="宋体" w:hAnsi="宋体" w:cs="宋体"/>
          <w:b/>
          <w:sz w:val="24"/>
          <w:lang w:eastAsia="zh-CN"/>
        </w:rPr>
        <w:t>、</w:t>
      </w:r>
      <w:r>
        <w:rPr>
          <w:rFonts w:hint="eastAsia" w:ascii="宋体" w:hAnsi="宋体" w:cs="宋体"/>
          <w:sz w:val="24"/>
        </w:rPr>
        <w:t>符合冻货质量安全检验检测标准，农残不超标，并可溯源。</w:t>
      </w:r>
    </w:p>
    <w:p>
      <w:pPr>
        <w:autoSpaceDE w:val="0"/>
        <w:autoSpaceDN w:val="0"/>
        <w:spacing w:line="400" w:lineRule="exact"/>
        <w:ind w:firstLine="482" w:firstLineChars="200"/>
        <w:rPr>
          <w:rFonts w:hint="eastAsia" w:ascii="宋体" w:hAnsi="宋体" w:cs="宋体"/>
          <w:sz w:val="24"/>
        </w:rPr>
      </w:pPr>
      <w:r>
        <w:rPr>
          <w:rFonts w:hint="eastAsia" w:ascii="宋体" w:hAnsi="宋体" w:cs="宋体"/>
          <w:b/>
          <w:sz w:val="24"/>
        </w:rPr>
        <w:t>2</w:t>
      </w:r>
      <w:r>
        <w:rPr>
          <w:rFonts w:hint="eastAsia" w:ascii="宋体" w:hAnsi="宋体" w:cs="宋体"/>
          <w:b/>
          <w:sz w:val="24"/>
          <w:lang w:eastAsia="zh-CN"/>
        </w:rPr>
        <w:t>、</w:t>
      </w:r>
      <w:r>
        <w:rPr>
          <w:rFonts w:hint="eastAsia" w:ascii="宋体" w:hAnsi="宋体" w:cs="宋体"/>
          <w:sz w:val="24"/>
        </w:rPr>
        <w:t>根据甲方采购计划单的品种数量，乙方不得缺斤少两，缺货少货由乙方及时补齐，运输费用乙方自理。</w:t>
      </w:r>
    </w:p>
    <w:p>
      <w:pPr>
        <w:autoSpaceDE w:val="0"/>
        <w:autoSpaceDN w:val="0"/>
        <w:spacing w:line="400" w:lineRule="exact"/>
        <w:ind w:firstLine="484" w:firstLineChars="201"/>
        <w:rPr>
          <w:rFonts w:hint="eastAsia" w:ascii="宋体" w:hAnsi="宋体" w:cs="宋体"/>
          <w:b/>
          <w:sz w:val="24"/>
        </w:rPr>
      </w:pPr>
      <w:r>
        <w:rPr>
          <w:rFonts w:hint="eastAsia" w:ascii="宋体" w:hAnsi="宋体" w:cs="宋体"/>
          <w:b/>
          <w:sz w:val="24"/>
        </w:rPr>
        <w:t>3</w:t>
      </w:r>
      <w:r>
        <w:rPr>
          <w:rFonts w:hint="eastAsia" w:ascii="宋体" w:hAnsi="宋体" w:cs="宋体"/>
          <w:b/>
          <w:sz w:val="24"/>
          <w:lang w:eastAsia="zh-CN"/>
        </w:rPr>
        <w:t>、</w:t>
      </w:r>
      <w:r>
        <w:rPr>
          <w:rFonts w:hint="eastAsia" w:ascii="宋体" w:hAnsi="宋体" w:cs="宋体"/>
          <w:b/>
          <w:sz w:val="24"/>
        </w:rPr>
        <w:t>冻货质量标准要求：</w:t>
      </w:r>
      <w:r>
        <w:rPr>
          <w:rFonts w:hint="eastAsia" w:ascii="宋体" w:hAnsi="宋体" w:cs="宋体"/>
          <w:sz w:val="24"/>
        </w:rPr>
        <w:t>符合冷冻食品相关国家标准和卫生检测标准；必须符合国家相关食品SC标准，有标识；供货时每批次货物必须提供</w:t>
      </w:r>
      <w:r>
        <w:rPr>
          <w:rFonts w:hint="eastAsia" w:ascii="宋体" w:hAnsi="宋体" w:cs="宋体"/>
          <w:color w:val="FF0000"/>
          <w:sz w:val="24"/>
        </w:rPr>
        <w:t>动物检疫合格证明、克拉玛依区冷链食品消毒证明、新型冠状病毒冷链食品及环境检测标本报告单、供货商需入住属地查安康平台；</w:t>
      </w:r>
      <w:r>
        <w:rPr>
          <w:rFonts w:hint="eastAsia" w:ascii="宋体" w:hAnsi="宋体" w:cs="宋体"/>
          <w:sz w:val="24"/>
        </w:rPr>
        <w:t>包装必须标识齐全，有生产厂家信息，有生产日期、保质期，标识中净含量是指解冻后的重量；鸡鸭肉类要求去毛洗净、去内脏、速冻、包装完整，无干缩、无变色、无异味、解冻后水损失不得超过3%；水产类要求速冻、包装完整、无干缩、无变色、无异味、解冻后水损失不得超过5%。理化指标及药残必须符合国家对于冻货要求的相关质量标准，并符合《中华人民共和国食品安全法》。</w:t>
      </w:r>
    </w:p>
    <w:p>
      <w:pPr>
        <w:autoSpaceDE w:val="0"/>
        <w:autoSpaceDN w:val="0"/>
        <w:spacing w:line="400" w:lineRule="exact"/>
        <w:ind w:firstLine="241" w:firstLineChars="100"/>
        <w:rPr>
          <w:rFonts w:hint="eastAsia" w:ascii="宋体" w:hAnsi="宋体" w:cs="宋体"/>
          <w:b/>
          <w:bCs/>
          <w:sz w:val="24"/>
        </w:rPr>
      </w:pPr>
      <w:r>
        <w:rPr>
          <w:rFonts w:hint="eastAsia" w:ascii="宋体" w:hAnsi="宋体" w:cs="宋体"/>
          <w:b/>
          <w:bCs/>
          <w:sz w:val="24"/>
        </w:rPr>
        <w:t>（五）蔬菜的质量、验收及要求</w:t>
      </w:r>
    </w:p>
    <w:p>
      <w:pPr>
        <w:autoSpaceDE w:val="0"/>
        <w:autoSpaceDN w:val="0"/>
        <w:spacing w:line="400" w:lineRule="exact"/>
        <w:ind w:firstLine="482" w:firstLineChars="200"/>
        <w:rPr>
          <w:rFonts w:hint="eastAsia" w:ascii="宋体" w:hAnsi="宋体" w:cs="宋体"/>
          <w:sz w:val="24"/>
        </w:rPr>
      </w:pPr>
      <w:r>
        <w:rPr>
          <w:rFonts w:hint="eastAsia" w:ascii="宋体" w:hAnsi="宋体" w:cs="宋体"/>
          <w:b/>
          <w:sz w:val="24"/>
        </w:rPr>
        <w:t>1</w:t>
      </w:r>
      <w:r>
        <w:rPr>
          <w:rFonts w:hint="eastAsia" w:ascii="宋体" w:hAnsi="宋体" w:cs="宋体"/>
          <w:b/>
          <w:sz w:val="24"/>
          <w:lang w:eastAsia="zh-CN"/>
        </w:rPr>
        <w:t>、</w:t>
      </w:r>
      <w:r>
        <w:rPr>
          <w:rFonts w:hint="eastAsia" w:ascii="宋体" w:hAnsi="宋体" w:cs="宋体"/>
          <w:sz w:val="24"/>
        </w:rPr>
        <w:t>符合蔬菜质量安全检验检测标准，农残不超标，并可溯源。</w:t>
      </w:r>
    </w:p>
    <w:p>
      <w:pPr>
        <w:autoSpaceDE w:val="0"/>
        <w:autoSpaceDN w:val="0"/>
        <w:spacing w:line="400" w:lineRule="exact"/>
        <w:ind w:firstLine="482" w:firstLineChars="200"/>
        <w:rPr>
          <w:rFonts w:hint="eastAsia" w:ascii="宋体" w:hAnsi="宋体" w:cs="宋体"/>
          <w:sz w:val="24"/>
        </w:rPr>
      </w:pPr>
      <w:r>
        <w:rPr>
          <w:rFonts w:hint="eastAsia" w:ascii="宋体" w:hAnsi="宋体" w:cs="宋体"/>
          <w:b/>
          <w:sz w:val="24"/>
        </w:rPr>
        <w:t>2</w:t>
      </w:r>
      <w:r>
        <w:rPr>
          <w:rFonts w:hint="eastAsia" w:ascii="宋体" w:hAnsi="宋体" w:cs="宋体"/>
          <w:b/>
          <w:sz w:val="24"/>
          <w:lang w:eastAsia="zh-CN"/>
        </w:rPr>
        <w:t>、</w:t>
      </w:r>
      <w:r>
        <w:rPr>
          <w:rFonts w:hint="eastAsia" w:ascii="宋体" w:hAnsi="宋体" w:cs="宋体"/>
          <w:sz w:val="24"/>
        </w:rPr>
        <w:t>根据甲方采购计划单的品种数量，乙方不得缺斤少两，缺货少货由乙方及时补齐，运输费用乙方自理。</w:t>
      </w:r>
    </w:p>
    <w:p>
      <w:pPr>
        <w:autoSpaceDE w:val="0"/>
        <w:autoSpaceDN w:val="0"/>
        <w:spacing w:line="400" w:lineRule="exact"/>
        <w:ind w:firstLine="482" w:firstLineChars="200"/>
        <w:rPr>
          <w:rFonts w:hint="eastAsia" w:ascii="宋体" w:hAnsi="宋体" w:cs="宋体"/>
          <w:sz w:val="24"/>
        </w:rPr>
      </w:pPr>
      <w:r>
        <w:rPr>
          <w:rFonts w:hint="eastAsia" w:ascii="宋体" w:hAnsi="宋体" w:cs="宋体"/>
          <w:b/>
          <w:sz w:val="24"/>
        </w:rPr>
        <w:t>3</w:t>
      </w:r>
      <w:r>
        <w:rPr>
          <w:rFonts w:hint="eastAsia" w:ascii="宋体" w:hAnsi="宋体" w:cs="宋体"/>
          <w:b/>
          <w:sz w:val="24"/>
          <w:lang w:eastAsia="zh-CN"/>
        </w:rPr>
        <w:t>、</w:t>
      </w:r>
      <w:r>
        <w:rPr>
          <w:rFonts w:hint="eastAsia" w:ascii="宋体" w:hAnsi="宋体" w:cs="宋体"/>
          <w:sz w:val="24"/>
        </w:rPr>
        <w:t>蔬菜要求品种丰富，质量均匀。</w:t>
      </w:r>
    </w:p>
    <w:p>
      <w:pPr>
        <w:autoSpaceDE w:val="0"/>
        <w:autoSpaceDN w:val="0"/>
        <w:spacing w:line="400" w:lineRule="exact"/>
        <w:ind w:firstLine="482" w:firstLineChars="200"/>
        <w:rPr>
          <w:rFonts w:hint="eastAsia" w:ascii="宋体" w:hAnsi="宋体" w:cs="宋体"/>
          <w:sz w:val="24"/>
        </w:rPr>
      </w:pPr>
      <w:r>
        <w:rPr>
          <w:rFonts w:hint="eastAsia" w:ascii="宋体" w:hAnsi="宋体" w:cs="宋体"/>
          <w:b/>
          <w:sz w:val="24"/>
        </w:rPr>
        <w:t>外观要求：</w:t>
      </w:r>
      <w:r>
        <w:rPr>
          <w:rFonts w:hint="eastAsia" w:ascii="宋体" w:hAnsi="宋体" w:cs="宋体"/>
          <w:sz w:val="24"/>
        </w:rPr>
        <w:t>形状完整、色泽鲜亮、气味正常、长度均匀。</w:t>
      </w:r>
    </w:p>
    <w:p>
      <w:pPr>
        <w:autoSpaceDE w:val="0"/>
        <w:autoSpaceDN w:val="0"/>
        <w:spacing w:line="400" w:lineRule="exact"/>
        <w:ind w:firstLine="482" w:firstLineChars="200"/>
        <w:rPr>
          <w:rFonts w:hint="eastAsia" w:ascii="宋体" w:hAnsi="宋体" w:cs="宋体"/>
          <w:sz w:val="24"/>
        </w:rPr>
      </w:pPr>
      <w:r>
        <w:rPr>
          <w:rFonts w:hint="eastAsia" w:ascii="宋体" w:hAnsi="宋体" w:cs="宋体"/>
          <w:b/>
          <w:sz w:val="24"/>
        </w:rPr>
        <w:t>品质要求：</w:t>
      </w:r>
      <w:r>
        <w:rPr>
          <w:rFonts w:hint="eastAsia" w:ascii="宋体" w:hAnsi="宋体" w:cs="宋体"/>
          <w:sz w:val="24"/>
        </w:rPr>
        <w:t>有新鲜度、无虫害病害、无畸形、无腐烂、少损伤和杂质。</w:t>
      </w:r>
    </w:p>
    <w:p>
      <w:pPr>
        <w:autoSpaceDE w:val="0"/>
        <w:autoSpaceDN w:val="0"/>
        <w:spacing w:line="400" w:lineRule="exact"/>
        <w:ind w:firstLine="482" w:firstLineChars="200"/>
        <w:rPr>
          <w:rFonts w:hint="eastAsia" w:ascii="宋体" w:hAnsi="宋体" w:cs="宋体"/>
          <w:sz w:val="24"/>
        </w:rPr>
      </w:pPr>
      <w:r>
        <w:rPr>
          <w:rFonts w:hint="eastAsia" w:ascii="宋体" w:hAnsi="宋体" w:cs="宋体"/>
          <w:b/>
          <w:sz w:val="24"/>
        </w:rPr>
        <w:t>净菜率要求：</w:t>
      </w:r>
      <w:r>
        <w:rPr>
          <w:rFonts w:hint="eastAsia" w:ascii="宋体" w:hAnsi="宋体" w:cs="宋体"/>
          <w:sz w:val="24"/>
        </w:rPr>
        <w:t>辣椒类：95%以上；叶菜类：80%以上；</w:t>
      </w:r>
    </w:p>
    <w:p>
      <w:pPr>
        <w:autoSpaceDE w:val="0"/>
        <w:autoSpaceDN w:val="0"/>
        <w:spacing w:line="400" w:lineRule="exact"/>
        <w:ind w:firstLine="1920" w:firstLineChars="800"/>
        <w:rPr>
          <w:rFonts w:hint="eastAsia" w:ascii="宋体" w:hAnsi="宋体" w:cs="宋体"/>
          <w:sz w:val="24"/>
        </w:rPr>
      </w:pPr>
      <w:r>
        <w:rPr>
          <w:rFonts w:hint="eastAsia" w:ascii="宋体" w:hAnsi="宋体" w:cs="宋体"/>
          <w:sz w:val="24"/>
        </w:rPr>
        <w:t>葱蒜类：90%以上；果菜类：95%以上；</w:t>
      </w:r>
    </w:p>
    <w:p>
      <w:pPr>
        <w:autoSpaceDE w:val="0"/>
        <w:autoSpaceDN w:val="0"/>
        <w:spacing w:line="400" w:lineRule="exact"/>
        <w:ind w:firstLine="1920" w:firstLineChars="800"/>
        <w:rPr>
          <w:rFonts w:hint="eastAsia" w:ascii="宋体" w:hAnsi="宋体" w:cs="宋体"/>
          <w:sz w:val="24"/>
        </w:rPr>
      </w:pPr>
      <w:r>
        <w:rPr>
          <w:rFonts w:hint="eastAsia" w:ascii="宋体" w:hAnsi="宋体" w:cs="宋体"/>
          <w:sz w:val="24"/>
        </w:rPr>
        <w:t>花菜类：95%以上；茎菜类：90%以上；</w:t>
      </w:r>
    </w:p>
    <w:p>
      <w:pPr>
        <w:autoSpaceDE w:val="0"/>
        <w:autoSpaceDN w:val="0"/>
        <w:spacing w:line="400" w:lineRule="exact"/>
        <w:ind w:firstLine="1920" w:firstLineChars="800"/>
        <w:rPr>
          <w:rFonts w:hint="eastAsia" w:ascii="宋体" w:hAnsi="宋体" w:cs="宋体"/>
          <w:sz w:val="24"/>
        </w:rPr>
      </w:pPr>
      <w:r>
        <w:rPr>
          <w:rFonts w:hint="eastAsia" w:ascii="宋体" w:hAnsi="宋体" w:cs="宋体"/>
          <w:sz w:val="24"/>
        </w:rPr>
        <w:t>根菜类：90%以上；食用菌类：95%以上。</w:t>
      </w:r>
    </w:p>
    <w:p>
      <w:pPr>
        <w:autoSpaceDE w:val="0"/>
        <w:autoSpaceDN w:val="0"/>
        <w:spacing w:line="400" w:lineRule="exact"/>
        <w:rPr>
          <w:rFonts w:hint="eastAsia" w:ascii="宋体" w:hAnsi="宋体" w:cs="宋体"/>
          <w:sz w:val="24"/>
        </w:rPr>
      </w:pPr>
      <w:r>
        <w:rPr>
          <w:rFonts w:hint="eastAsia" w:ascii="宋体" w:hAnsi="宋体" w:cs="宋体"/>
          <w:sz w:val="24"/>
        </w:rPr>
        <w:tab/>
      </w:r>
      <w:r>
        <w:rPr>
          <w:rFonts w:hint="eastAsia" w:ascii="宋体" w:hAnsi="宋体" w:cs="宋体"/>
          <w:b/>
          <w:sz w:val="24"/>
        </w:rPr>
        <w:t>4</w:t>
      </w:r>
      <w:r>
        <w:rPr>
          <w:rFonts w:hint="eastAsia" w:ascii="宋体" w:hAnsi="宋体" w:cs="宋体"/>
          <w:b/>
          <w:sz w:val="24"/>
          <w:lang w:eastAsia="zh-CN"/>
        </w:rPr>
        <w:t>、</w:t>
      </w:r>
      <w:r>
        <w:rPr>
          <w:rFonts w:hint="eastAsia" w:ascii="宋体" w:hAnsi="宋体" w:cs="宋体"/>
          <w:sz w:val="24"/>
        </w:rPr>
        <w:t>如甲方临时需购菜品水果，乙方必须按指定的品种、数量及时送货，运输费用自理。</w:t>
      </w:r>
    </w:p>
    <w:p>
      <w:pPr>
        <w:autoSpaceDE w:val="0"/>
        <w:autoSpaceDN w:val="0"/>
        <w:spacing w:line="400" w:lineRule="exact"/>
        <w:ind w:firstLine="482" w:firstLineChars="200"/>
        <w:rPr>
          <w:rFonts w:hint="eastAsia" w:ascii="宋体" w:hAnsi="宋体" w:cs="宋体"/>
          <w:b/>
          <w:bCs/>
          <w:sz w:val="24"/>
        </w:rPr>
      </w:pPr>
      <w:r>
        <w:rPr>
          <w:rFonts w:hint="eastAsia" w:ascii="宋体" w:hAnsi="宋体" w:cs="宋体"/>
          <w:b/>
          <w:bCs/>
          <w:sz w:val="24"/>
        </w:rPr>
        <w:t>（六）鸡蛋的质量、验收及要求</w:t>
      </w:r>
    </w:p>
    <w:p>
      <w:pPr>
        <w:autoSpaceDE w:val="0"/>
        <w:autoSpaceDN w:val="0"/>
        <w:spacing w:line="400" w:lineRule="exact"/>
        <w:ind w:firstLine="482" w:firstLineChars="200"/>
        <w:rPr>
          <w:rFonts w:hint="eastAsia" w:ascii="宋体" w:hAnsi="宋体" w:cs="宋体"/>
          <w:sz w:val="24"/>
        </w:rPr>
      </w:pPr>
      <w:r>
        <w:rPr>
          <w:rFonts w:hint="eastAsia" w:ascii="宋体" w:hAnsi="宋体" w:cs="宋体"/>
          <w:b/>
          <w:sz w:val="24"/>
        </w:rPr>
        <w:t>1</w:t>
      </w:r>
      <w:r>
        <w:rPr>
          <w:rFonts w:hint="eastAsia" w:ascii="宋体" w:hAnsi="宋体" w:cs="宋体"/>
          <w:b/>
          <w:sz w:val="24"/>
          <w:lang w:eastAsia="zh-CN"/>
        </w:rPr>
        <w:t>、</w:t>
      </w:r>
      <w:r>
        <w:rPr>
          <w:rFonts w:hint="eastAsia" w:ascii="宋体" w:hAnsi="宋体" w:cs="宋体"/>
          <w:sz w:val="24"/>
        </w:rPr>
        <w:t>符合鸡蛋质量安全检验检测标准，每批次必须有鸡蛋的出场《合格证》。</w:t>
      </w:r>
    </w:p>
    <w:p>
      <w:pPr>
        <w:autoSpaceDE w:val="0"/>
        <w:autoSpaceDN w:val="0"/>
        <w:spacing w:line="400" w:lineRule="exact"/>
        <w:ind w:firstLine="482" w:firstLineChars="200"/>
        <w:rPr>
          <w:rFonts w:hint="eastAsia" w:ascii="宋体" w:hAnsi="宋体" w:cs="宋体"/>
          <w:sz w:val="24"/>
        </w:rPr>
      </w:pPr>
      <w:r>
        <w:rPr>
          <w:rFonts w:hint="eastAsia" w:ascii="宋体" w:hAnsi="宋体" w:cs="宋体"/>
          <w:b/>
          <w:sz w:val="24"/>
        </w:rPr>
        <w:t>2</w:t>
      </w:r>
      <w:r>
        <w:rPr>
          <w:rFonts w:hint="eastAsia" w:ascii="宋体" w:hAnsi="宋体" w:cs="宋体"/>
          <w:b/>
          <w:sz w:val="24"/>
          <w:lang w:eastAsia="zh-CN"/>
        </w:rPr>
        <w:t>、</w:t>
      </w:r>
      <w:r>
        <w:rPr>
          <w:rFonts w:hint="eastAsia" w:ascii="宋体" w:hAnsi="宋体" w:cs="宋体"/>
          <w:sz w:val="24"/>
        </w:rPr>
        <w:t>根据甲方采购计划单的品种数量，乙方不得缺斤少两。</w:t>
      </w:r>
    </w:p>
    <w:p>
      <w:pPr>
        <w:autoSpaceDE w:val="0"/>
        <w:autoSpaceDN w:val="0"/>
        <w:spacing w:line="400" w:lineRule="exact"/>
        <w:ind w:firstLine="482" w:firstLineChars="200"/>
        <w:rPr>
          <w:rFonts w:hint="eastAsia" w:ascii="宋体" w:hAnsi="宋体" w:cs="宋体"/>
          <w:sz w:val="24"/>
        </w:rPr>
      </w:pPr>
      <w:r>
        <w:rPr>
          <w:rFonts w:hint="eastAsia" w:ascii="宋体" w:hAnsi="宋体" w:cs="宋体"/>
          <w:b/>
          <w:sz w:val="24"/>
        </w:rPr>
        <w:t>3</w:t>
      </w:r>
      <w:r>
        <w:rPr>
          <w:rFonts w:hint="eastAsia" w:ascii="宋体" w:hAnsi="宋体" w:cs="宋体"/>
          <w:b/>
          <w:sz w:val="24"/>
          <w:lang w:eastAsia="zh-CN"/>
        </w:rPr>
        <w:t>、</w:t>
      </w:r>
      <w:r>
        <w:rPr>
          <w:rFonts w:hint="eastAsia" w:ascii="宋体" w:hAnsi="宋体" w:cs="宋体"/>
          <w:b/>
          <w:sz w:val="24"/>
        </w:rPr>
        <w:t>鸡蛋质量标准要求</w:t>
      </w:r>
    </w:p>
    <w:tbl>
      <w:tblPr>
        <w:tblStyle w:val="58"/>
        <w:tblW w:w="0" w:type="auto"/>
        <w:tblInd w:w="6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5"/>
        <w:gridCol w:w="6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625" w:type="dxa"/>
            <w:noWrap w:val="0"/>
            <w:vAlign w:val="top"/>
          </w:tcPr>
          <w:p>
            <w:pPr>
              <w:pStyle w:val="82"/>
              <w:spacing w:line="400" w:lineRule="exact"/>
              <w:ind w:right="560"/>
              <w:jc w:val="both"/>
              <w:rPr>
                <w:rFonts w:hint="eastAsia" w:ascii="宋体" w:hAnsi="宋体" w:cs="宋体"/>
                <w:sz w:val="18"/>
                <w:szCs w:val="18"/>
              </w:rPr>
            </w:pPr>
            <w:r>
              <w:rPr>
                <w:rFonts w:hint="eastAsia" w:ascii="宋体" w:hAnsi="宋体" w:cs="宋体"/>
                <w:sz w:val="18"/>
                <w:szCs w:val="18"/>
              </w:rPr>
              <w:t>项目</w:t>
            </w:r>
          </w:p>
        </w:tc>
        <w:tc>
          <w:tcPr>
            <w:tcW w:w="6044" w:type="dxa"/>
            <w:noWrap w:val="0"/>
            <w:vAlign w:val="top"/>
          </w:tcPr>
          <w:p>
            <w:pPr>
              <w:pStyle w:val="82"/>
              <w:spacing w:line="400" w:lineRule="exact"/>
              <w:ind w:right="560"/>
              <w:jc w:val="both"/>
              <w:rPr>
                <w:rFonts w:hint="eastAsia" w:ascii="宋体" w:hAnsi="宋体" w:cs="宋体"/>
                <w:sz w:val="18"/>
                <w:szCs w:val="18"/>
              </w:rPr>
            </w:pPr>
            <w:r>
              <w:rPr>
                <w:rFonts w:hint="eastAsia" w:ascii="宋体" w:hAnsi="宋体" w:cs="宋体"/>
                <w:sz w:val="18"/>
                <w:szCs w:val="18"/>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625" w:type="dxa"/>
            <w:noWrap w:val="0"/>
            <w:vAlign w:val="top"/>
          </w:tcPr>
          <w:p>
            <w:pPr>
              <w:pStyle w:val="82"/>
              <w:spacing w:line="400" w:lineRule="exact"/>
              <w:ind w:right="560"/>
              <w:jc w:val="both"/>
              <w:rPr>
                <w:rFonts w:hint="eastAsia" w:ascii="宋体" w:hAnsi="宋体" w:cs="宋体"/>
                <w:sz w:val="18"/>
                <w:szCs w:val="18"/>
              </w:rPr>
            </w:pPr>
            <w:r>
              <w:rPr>
                <w:rFonts w:hint="eastAsia" w:ascii="宋体" w:hAnsi="宋体" w:cs="宋体"/>
                <w:sz w:val="18"/>
                <w:szCs w:val="18"/>
              </w:rPr>
              <w:t>色泽</w:t>
            </w:r>
          </w:p>
        </w:tc>
        <w:tc>
          <w:tcPr>
            <w:tcW w:w="6044" w:type="dxa"/>
            <w:noWrap w:val="0"/>
            <w:vAlign w:val="top"/>
          </w:tcPr>
          <w:p>
            <w:pPr>
              <w:pStyle w:val="82"/>
              <w:spacing w:line="400" w:lineRule="exact"/>
              <w:ind w:right="560"/>
              <w:jc w:val="both"/>
              <w:rPr>
                <w:rFonts w:hint="eastAsia" w:ascii="宋体" w:hAnsi="宋体" w:cs="宋体"/>
                <w:sz w:val="18"/>
                <w:szCs w:val="18"/>
              </w:rPr>
            </w:pPr>
            <w:r>
              <w:rPr>
                <w:rFonts w:hint="eastAsia" w:ascii="宋体" w:hAnsi="宋体" w:cs="宋体"/>
                <w:sz w:val="18"/>
                <w:szCs w:val="18"/>
              </w:rPr>
              <w:t>具有禽蛋固有色泽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625" w:type="dxa"/>
            <w:noWrap w:val="0"/>
            <w:vAlign w:val="top"/>
          </w:tcPr>
          <w:p>
            <w:pPr>
              <w:pStyle w:val="82"/>
              <w:spacing w:line="400" w:lineRule="exact"/>
              <w:ind w:right="560"/>
              <w:jc w:val="both"/>
              <w:rPr>
                <w:rFonts w:hint="eastAsia" w:ascii="宋体" w:hAnsi="宋体" w:cs="宋体"/>
                <w:sz w:val="18"/>
                <w:szCs w:val="18"/>
              </w:rPr>
            </w:pPr>
            <w:r>
              <w:rPr>
                <w:rFonts w:hint="eastAsia" w:ascii="宋体" w:hAnsi="宋体" w:cs="宋体"/>
                <w:sz w:val="18"/>
                <w:szCs w:val="18"/>
              </w:rPr>
              <w:t>组织状态</w:t>
            </w:r>
          </w:p>
        </w:tc>
        <w:tc>
          <w:tcPr>
            <w:tcW w:w="6044" w:type="dxa"/>
            <w:noWrap w:val="0"/>
            <w:vAlign w:val="top"/>
          </w:tcPr>
          <w:p>
            <w:pPr>
              <w:pStyle w:val="82"/>
              <w:spacing w:line="400" w:lineRule="exact"/>
              <w:ind w:right="561"/>
              <w:jc w:val="both"/>
              <w:rPr>
                <w:rFonts w:hint="eastAsia" w:ascii="宋体" w:hAnsi="宋体" w:cs="宋体"/>
                <w:sz w:val="18"/>
                <w:szCs w:val="18"/>
              </w:rPr>
            </w:pPr>
            <w:r>
              <w:rPr>
                <w:rFonts w:hint="eastAsia" w:ascii="宋体" w:hAnsi="宋体" w:cs="宋体"/>
                <w:sz w:val="18"/>
                <w:szCs w:val="18"/>
              </w:rPr>
              <w:t>蛋壳清洁、无破碎、打开后蛋黄凸起、完整、有韧性、蛋白澄清透明、稀稠分明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625" w:type="dxa"/>
            <w:noWrap w:val="0"/>
            <w:vAlign w:val="top"/>
          </w:tcPr>
          <w:p>
            <w:pPr>
              <w:pStyle w:val="82"/>
              <w:spacing w:line="400" w:lineRule="exact"/>
              <w:ind w:right="560"/>
              <w:jc w:val="both"/>
              <w:rPr>
                <w:rFonts w:hint="eastAsia" w:ascii="宋体" w:hAnsi="宋体" w:cs="宋体"/>
                <w:sz w:val="18"/>
                <w:szCs w:val="18"/>
              </w:rPr>
            </w:pPr>
            <w:r>
              <w:rPr>
                <w:rFonts w:hint="eastAsia" w:ascii="宋体" w:hAnsi="宋体" w:cs="宋体"/>
                <w:sz w:val="18"/>
                <w:szCs w:val="18"/>
              </w:rPr>
              <w:t>气味</w:t>
            </w:r>
          </w:p>
        </w:tc>
        <w:tc>
          <w:tcPr>
            <w:tcW w:w="6044" w:type="dxa"/>
            <w:noWrap w:val="0"/>
            <w:vAlign w:val="top"/>
          </w:tcPr>
          <w:p>
            <w:pPr>
              <w:pStyle w:val="82"/>
              <w:spacing w:line="400" w:lineRule="exact"/>
              <w:ind w:right="560"/>
              <w:jc w:val="both"/>
              <w:rPr>
                <w:rFonts w:hint="eastAsia" w:ascii="宋体" w:hAnsi="宋体" w:cs="宋体"/>
                <w:sz w:val="18"/>
                <w:szCs w:val="18"/>
              </w:rPr>
            </w:pPr>
            <w:r>
              <w:rPr>
                <w:rFonts w:hint="eastAsia" w:ascii="宋体" w:hAnsi="宋体" w:cs="宋体"/>
                <w:sz w:val="18"/>
                <w:szCs w:val="18"/>
              </w:rPr>
              <w:t>具有产品固有的气味、无异味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2625" w:type="dxa"/>
            <w:noWrap w:val="0"/>
            <w:vAlign w:val="top"/>
          </w:tcPr>
          <w:p>
            <w:pPr>
              <w:pStyle w:val="82"/>
              <w:spacing w:line="400" w:lineRule="exact"/>
              <w:ind w:right="560"/>
              <w:jc w:val="both"/>
              <w:rPr>
                <w:rFonts w:hint="eastAsia" w:ascii="宋体" w:hAnsi="宋体" w:cs="宋体"/>
                <w:sz w:val="18"/>
                <w:szCs w:val="18"/>
              </w:rPr>
            </w:pPr>
            <w:r>
              <w:rPr>
                <w:rFonts w:hint="eastAsia" w:ascii="宋体" w:hAnsi="宋体" w:cs="宋体"/>
                <w:sz w:val="18"/>
                <w:szCs w:val="18"/>
              </w:rPr>
              <w:t>运输车辆卫生状况</w:t>
            </w:r>
          </w:p>
        </w:tc>
        <w:tc>
          <w:tcPr>
            <w:tcW w:w="6044" w:type="dxa"/>
            <w:noWrap w:val="0"/>
            <w:vAlign w:val="top"/>
          </w:tcPr>
          <w:p>
            <w:pPr>
              <w:spacing w:line="400" w:lineRule="exact"/>
              <w:rPr>
                <w:rFonts w:hint="eastAsia" w:ascii="宋体" w:hAnsi="宋体"/>
                <w:sz w:val="18"/>
                <w:szCs w:val="18"/>
              </w:rPr>
            </w:pPr>
            <w:r>
              <w:rPr>
                <w:rFonts w:hint="eastAsia" w:ascii="宋体" w:hAnsi="宋体" w:cs="宋体"/>
                <w:kern w:val="0"/>
                <w:sz w:val="18"/>
                <w:szCs w:val="18"/>
              </w:rPr>
              <w:t>车辆为专用封闭式、车辆内部的结构应平整，车内整洁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2625" w:type="dxa"/>
            <w:noWrap w:val="0"/>
            <w:vAlign w:val="top"/>
          </w:tcPr>
          <w:p>
            <w:pPr>
              <w:pStyle w:val="82"/>
              <w:spacing w:line="400" w:lineRule="exact"/>
              <w:ind w:right="560"/>
              <w:jc w:val="both"/>
              <w:rPr>
                <w:rFonts w:hint="eastAsia" w:ascii="宋体" w:hAnsi="宋体" w:cs="宋体"/>
                <w:sz w:val="18"/>
                <w:szCs w:val="18"/>
              </w:rPr>
            </w:pPr>
            <w:r>
              <w:rPr>
                <w:rFonts w:hint="eastAsia" w:ascii="宋体" w:hAnsi="宋体" w:cs="宋体"/>
                <w:sz w:val="18"/>
                <w:szCs w:val="18"/>
              </w:rPr>
              <w:t>包装储存要求</w:t>
            </w:r>
          </w:p>
        </w:tc>
        <w:tc>
          <w:tcPr>
            <w:tcW w:w="6044" w:type="dxa"/>
            <w:noWrap w:val="0"/>
            <w:vAlign w:val="top"/>
          </w:tcPr>
          <w:p>
            <w:pPr>
              <w:spacing w:line="400" w:lineRule="exact"/>
              <w:rPr>
                <w:rFonts w:hint="eastAsia" w:ascii="宋体" w:hAnsi="宋体" w:cs="宋体"/>
                <w:kern w:val="0"/>
                <w:sz w:val="18"/>
                <w:szCs w:val="18"/>
              </w:rPr>
            </w:pPr>
            <w:r>
              <w:rPr>
                <w:rFonts w:hint="eastAsia" w:ascii="宋体" w:hAnsi="宋体" w:cs="宋体"/>
                <w:kern w:val="0"/>
                <w:sz w:val="18"/>
                <w:szCs w:val="18"/>
              </w:rPr>
              <w:t>框式储存和运输</w:t>
            </w:r>
          </w:p>
        </w:tc>
      </w:tr>
    </w:tbl>
    <w:p>
      <w:pPr>
        <w:autoSpaceDE w:val="0"/>
        <w:autoSpaceDN w:val="0"/>
        <w:spacing w:line="400" w:lineRule="exact"/>
        <w:ind w:firstLine="482" w:firstLineChars="200"/>
        <w:rPr>
          <w:rFonts w:hint="eastAsia" w:ascii="宋体" w:hAnsi="宋体" w:cs="宋体"/>
          <w:color w:val="auto"/>
          <w:sz w:val="24"/>
        </w:rPr>
      </w:pPr>
      <w:r>
        <w:rPr>
          <w:rFonts w:hint="eastAsia" w:ascii="宋体" w:hAnsi="宋体" w:cs="宋体"/>
          <w:b/>
          <w:bCs/>
          <w:color w:val="auto"/>
          <w:sz w:val="24"/>
        </w:rPr>
        <w:t>（七）牛、羊、猪肉的质量、验收及要求</w:t>
      </w:r>
    </w:p>
    <w:p>
      <w:pPr>
        <w:autoSpaceDE w:val="0"/>
        <w:autoSpaceDN w:val="0"/>
        <w:spacing w:line="400" w:lineRule="exact"/>
        <w:ind w:firstLine="602" w:firstLineChars="250"/>
        <w:rPr>
          <w:rFonts w:hint="eastAsia" w:ascii="宋体" w:hAnsi="宋体" w:cs="宋体"/>
          <w:sz w:val="24"/>
        </w:rPr>
      </w:pPr>
      <w:r>
        <w:rPr>
          <w:rFonts w:hint="eastAsia" w:ascii="宋体" w:hAnsi="宋体" w:cs="宋体"/>
          <w:b/>
          <w:sz w:val="24"/>
        </w:rPr>
        <w:t>1</w:t>
      </w:r>
      <w:r>
        <w:rPr>
          <w:rFonts w:hint="eastAsia" w:ascii="宋体" w:hAnsi="宋体" w:cs="宋体"/>
          <w:b/>
          <w:sz w:val="24"/>
          <w:lang w:eastAsia="zh-CN"/>
        </w:rPr>
        <w:t>、</w:t>
      </w:r>
      <w:r>
        <w:rPr>
          <w:rFonts w:hint="eastAsia" w:ascii="宋体" w:hAnsi="宋体" w:cs="宋体"/>
          <w:sz w:val="24"/>
        </w:rPr>
        <w:t xml:space="preserve">必须是政府统一定点屠宰，有能销售政府储备肉的资格，在运输过程中未被污染。  </w:t>
      </w:r>
    </w:p>
    <w:p>
      <w:pPr>
        <w:autoSpaceDE w:val="0"/>
        <w:autoSpaceDN w:val="0"/>
        <w:spacing w:line="400" w:lineRule="exact"/>
        <w:ind w:firstLine="602" w:firstLineChars="250"/>
        <w:rPr>
          <w:rFonts w:hint="eastAsia" w:ascii="宋体" w:hAnsi="宋体" w:cs="宋体"/>
          <w:sz w:val="24"/>
        </w:rPr>
      </w:pPr>
      <w:r>
        <w:rPr>
          <w:rFonts w:hint="eastAsia" w:ascii="宋体" w:hAnsi="宋体" w:cs="宋体"/>
          <w:b/>
          <w:sz w:val="24"/>
        </w:rPr>
        <w:t>2</w:t>
      </w:r>
      <w:r>
        <w:rPr>
          <w:rFonts w:hint="eastAsia" w:ascii="宋体" w:hAnsi="宋体" w:cs="宋体"/>
          <w:b/>
          <w:sz w:val="24"/>
          <w:lang w:eastAsia="zh-CN"/>
        </w:rPr>
        <w:t>、</w:t>
      </w:r>
      <w:r>
        <w:rPr>
          <w:rFonts w:hint="eastAsia" w:ascii="宋体" w:hAnsi="宋体" w:cs="宋体"/>
          <w:sz w:val="24"/>
        </w:rPr>
        <w:t xml:space="preserve">必须经县级以上动检部门检验合格并盖章。  </w:t>
      </w:r>
    </w:p>
    <w:p>
      <w:pPr>
        <w:autoSpaceDE w:val="0"/>
        <w:autoSpaceDN w:val="0"/>
        <w:spacing w:line="400" w:lineRule="exact"/>
        <w:ind w:firstLine="602" w:firstLineChars="250"/>
        <w:rPr>
          <w:rFonts w:hint="eastAsia" w:ascii="宋体" w:hAnsi="宋体" w:cs="宋体"/>
          <w:sz w:val="24"/>
        </w:rPr>
      </w:pPr>
      <w:r>
        <w:rPr>
          <w:rFonts w:hint="eastAsia" w:ascii="宋体" w:hAnsi="宋体" w:cs="宋体"/>
          <w:b/>
          <w:sz w:val="24"/>
        </w:rPr>
        <w:t>3</w:t>
      </w:r>
      <w:r>
        <w:rPr>
          <w:rFonts w:hint="eastAsia" w:ascii="宋体" w:hAnsi="宋体" w:cs="宋体"/>
          <w:b/>
          <w:sz w:val="24"/>
          <w:lang w:eastAsia="zh-CN"/>
        </w:rPr>
        <w:t>、</w:t>
      </w:r>
      <w:r>
        <w:rPr>
          <w:rFonts w:hint="eastAsia" w:ascii="宋体" w:hAnsi="宋体" w:cs="宋体"/>
          <w:sz w:val="24"/>
        </w:rPr>
        <w:t>乙方供给甲方的每批肉应提供检疫证明。</w:t>
      </w:r>
    </w:p>
    <w:p>
      <w:pPr>
        <w:autoSpaceDE w:val="0"/>
        <w:autoSpaceDN w:val="0"/>
        <w:spacing w:line="400" w:lineRule="exact"/>
        <w:ind w:firstLine="602" w:firstLineChars="250"/>
        <w:rPr>
          <w:rFonts w:hint="eastAsia" w:ascii="宋体" w:hAnsi="宋体" w:cs="宋体"/>
          <w:sz w:val="24"/>
        </w:rPr>
      </w:pPr>
      <w:r>
        <w:rPr>
          <w:rFonts w:hint="eastAsia" w:ascii="宋体" w:hAnsi="宋体" w:cs="宋体"/>
          <w:b/>
          <w:sz w:val="24"/>
        </w:rPr>
        <w:t>4</w:t>
      </w:r>
      <w:r>
        <w:rPr>
          <w:rFonts w:hint="eastAsia" w:ascii="宋体" w:hAnsi="宋体" w:cs="宋体"/>
          <w:b/>
          <w:sz w:val="24"/>
          <w:lang w:eastAsia="zh-CN"/>
        </w:rPr>
        <w:t>、</w:t>
      </w:r>
      <w:r>
        <w:rPr>
          <w:rFonts w:hint="eastAsia" w:ascii="宋体" w:hAnsi="宋体" w:cs="宋体"/>
          <w:sz w:val="24"/>
        </w:rPr>
        <w:t>根据甲方采购计划单的品种数量，乙方不得缺斤少两，缺货少货由乙方及时补齐，运输费用乙方自理。</w:t>
      </w:r>
    </w:p>
    <w:p>
      <w:pPr>
        <w:autoSpaceDE w:val="0"/>
        <w:autoSpaceDN w:val="0"/>
        <w:spacing w:line="400" w:lineRule="exact"/>
        <w:ind w:left="420" w:leftChars="200" w:firstLine="241" w:firstLineChars="100"/>
        <w:rPr>
          <w:rFonts w:hint="eastAsia" w:ascii="宋体" w:hAnsi="宋体" w:cs="宋体"/>
          <w:b/>
          <w:sz w:val="24"/>
        </w:rPr>
      </w:pPr>
      <w:r>
        <w:rPr>
          <w:rFonts w:hint="eastAsia" w:ascii="宋体" w:hAnsi="宋体" w:cs="宋体"/>
          <w:b/>
          <w:sz w:val="24"/>
        </w:rPr>
        <w:t>5</w:t>
      </w:r>
      <w:r>
        <w:rPr>
          <w:rFonts w:hint="eastAsia" w:ascii="宋体" w:hAnsi="宋体" w:cs="宋体"/>
          <w:b/>
          <w:sz w:val="24"/>
          <w:lang w:eastAsia="zh-CN"/>
        </w:rPr>
        <w:t>、</w:t>
      </w:r>
      <w:r>
        <w:rPr>
          <w:rFonts w:hint="eastAsia" w:ascii="宋体" w:hAnsi="宋体" w:cs="宋体"/>
          <w:b/>
          <w:sz w:val="24"/>
        </w:rPr>
        <w:t>肉类质量标准要求</w:t>
      </w:r>
    </w:p>
    <w:p>
      <w:pPr>
        <w:autoSpaceDE w:val="0"/>
        <w:autoSpaceDN w:val="0"/>
        <w:spacing w:line="400" w:lineRule="exact"/>
        <w:ind w:firstLine="600" w:firstLineChars="250"/>
        <w:rPr>
          <w:rFonts w:hint="eastAsia" w:ascii="宋体" w:hAnsi="宋体" w:cs="宋体"/>
          <w:sz w:val="24"/>
        </w:rPr>
      </w:pPr>
      <w:r>
        <w:rPr>
          <w:rFonts w:hint="eastAsia" w:ascii="宋体" w:hAnsi="宋体" w:cs="宋体"/>
          <w:sz w:val="24"/>
        </w:rPr>
        <w:t>①感官指标</w:t>
      </w:r>
    </w:p>
    <w:p>
      <w:pPr>
        <w:autoSpaceDE w:val="0"/>
        <w:autoSpaceDN w:val="0"/>
        <w:spacing w:line="400" w:lineRule="exact"/>
        <w:ind w:firstLine="600" w:firstLineChars="250"/>
        <w:rPr>
          <w:rFonts w:hint="eastAsia" w:ascii="宋体" w:hAnsi="宋体" w:cs="宋体"/>
          <w:sz w:val="24"/>
        </w:rPr>
      </w:pPr>
      <w:r>
        <w:rPr>
          <w:rFonts w:hint="eastAsia" w:ascii="宋体" w:hAnsi="宋体" w:cs="宋体"/>
          <w:sz w:val="24"/>
        </w:rPr>
        <w:t>各部位鲜分割牛肉和冻分割牛肉的感官应符合表1的要求。</w:t>
      </w:r>
    </w:p>
    <w:p>
      <w:pPr>
        <w:autoSpaceDE w:val="0"/>
        <w:autoSpaceDN w:val="0"/>
        <w:spacing w:line="400" w:lineRule="exact"/>
        <w:ind w:firstLine="600" w:firstLineChars="250"/>
        <w:rPr>
          <w:rFonts w:hint="eastAsia" w:ascii="宋体" w:hAnsi="宋体" w:cs="宋体"/>
          <w:sz w:val="24"/>
        </w:rPr>
      </w:pPr>
      <w:r>
        <w:rPr>
          <w:rFonts w:hint="eastAsia" w:ascii="宋体" w:hAnsi="宋体" w:cs="宋体"/>
          <w:sz w:val="24"/>
        </w:rPr>
        <w:t>表1 各部位鲜分割肉和冻分割肉感官要求</w:t>
      </w:r>
    </w:p>
    <w:tbl>
      <w:tblPr>
        <w:tblStyle w:val="58"/>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2814"/>
        <w:gridCol w:w="18"/>
        <w:gridCol w:w="2525"/>
        <w:gridCol w:w="32"/>
        <w:gridCol w:w="2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84" w:type="dxa"/>
            <w:noWrap w:val="0"/>
            <w:vAlign w:val="center"/>
          </w:tcPr>
          <w:p>
            <w:pPr>
              <w:spacing w:line="400" w:lineRule="exact"/>
              <w:jc w:val="center"/>
              <w:rPr>
                <w:rFonts w:hint="eastAsia" w:ascii="宋体" w:hAnsi="宋体" w:cs="宋体"/>
                <w:sz w:val="18"/>
                <w:szCs w:val="18"/>
              </w:rPr>
            </w:pPr>
            <w:r>
              <w:rPr>
                <w:rFonts w:hint="eastAsia" w:ascii="宋体" w:hAnsi="宋体" w:cs="宋体"/>
                <w:sz w:val="18"/>
                <w:szCs w:val="18"/>
              </w:rPr>
              <w:t>项目</w:t>
            </w:r>
          </w:p>
        </w:tc>
        <w:tc>
          <w:tcPr>
            <w:tcW w:w="2814" w:type="dxa"/>
            <w:noWrap w:val="0"/>
            <w:vAlign w:val="center"/>
          </w:tcPr>
          <w:p>
            <w:pPr>
              <w:spacing w:line="400" w:lineRule="exact"/>
              <w:jc w:val="center"/>
              <w:rPr>
                <w:rFonts w:hint="eastAsia" w:ascii="宋体" w:hAnsi="宋体" w:cs="宋体"/>
                <w:sz w:val="18"/>
                <w:szCs w:val="18"/>
              </w:rPr>
            </w:pPr>
            <w:r>
              <w:rPr>
                <w:rFonts w:hint="eastAsia" w:ascii="宋体" w:hAnsi="宋体" w:cs="宋体"/>
                <w:sz w:val="18"/>
                <w:szCs w:val="18"/>
              </w:rPr>
              <w:t>一级品</w:t>
            </w:r>
          </w:p>
        </w:tc>
        <w:tc>
          <w:tcPr>
            <w:tcW w:w="2543" w:type="dxa"/>
            <w:gridSpan w:val="2"/>
            <w:noWrap w:val="0"/>
            <w:vAlign w:val="center"/>
          </w:tcPr>
          <w:p>
            <w:pPr>
              <w:spacing w:line="400" w:lineRule="exact"/>
              <w:jc w:val="center"/>
              <w:rPr>
                <w:rFonts w:hint="eastAsia" w:ascii="宋体" w:hAnsi="宋体" w:cs="宋体"/>
                <w:sz w:val="18"/>
                <w:szCs w:val="18"/>
              </w:rPr>
            </w:pPr>
            <w:r>
              <w:rPr>
                <w:rFonts w:hint="eastAsia" w:ascii="宋体" w:hAnsi="宋体" w:cs="宋体"/>
                <w:sz w:val="18"/>
                <w:szCs w:val="18"/>
              </w:rPr>
              <w:t>二级品</w:t>
            </w:r>
          </w:p>
        </w:tc>
        <w:tc>
          <w:tcPr>
            <w:tcW w:w="2963" w:type="dxa"/>
            <w:gridSpan w:val="2"/>
            <w:noWrap w:val="0"/>
            <w:vAlign w:val="center"/>
          </w:tcPr>
          <w:p>
            <w:pPr>
              <w:spacing w:line="400" w:lineRule="exact"/>
              <w:jc w:val="center"/>
              <w:rPr>
                <w:rFonts w:hint="eastAsia" w:ascii="宋体" w:hAnsi="宋体" w:cs="宋体"/>
                <w:sz w:val="18"/>
                <w:szCs w:val="18"/>
              </w:rPr>
            </w:pPr>
            <w:r>
              <w:rPr>
                <w:rFonts w:hint="eastAsia" w:ascii="宋体" w:hAnsi="宋体" w:cs="宋体"/>
                <w:sz w:val="18"/>
                <w:szCs w:val="18"/>
              </w:rPr>
              <w:t>三级品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84" w:type="dxa"/>
            <w:noWrap w:val="0"/>
            <w:vAlign w:val="center"/>
          </w:tcPr>
          <w:p>
            <w:pPr>
              <w:spacing w:line="400" w:lineRule="exact"/>
              <w:jc w:val="center"/>
              <w:rPr>
                <w:rFonts w:hint="eastAsia" w:ascii="宋体" w:hAnsi="宋体" w:cs="宋体"/>
                <w:sz w:val="18"/>
                <w:szCs w:val="18"/>
              </w:rPr>
            </w:pPr>
            <w:r>
              <w:rPr>
                <w:rFonts w:hint="eastAsia" w:ascii="宋体" w:hAnsi="宋体" w:cs="宋体"/>
                <w:sz w:val="18"/>
                <w:szCs w:val="18"/>
              </w:rPr>
              <w:t>色泽</w:t>
            </w:r>
          </w:p>
        </w:tc>
        <w:tc>
          <w:tcPr>
            <w:tcW w:w="8320" w:type="dxa"/>
            <w:gridSpan w:val="5"/>
            <w:noWrap w:val="0"/>
            <w:vAlign w:val="center"/>
          </w:tcPr>
          <w:p>
            <w:pPr>
              <w:spacing w:line="400" w:lineRule="exact"/>
              <w:jc w:val="center"/>
              <w:rPr>
                <w:rFonts w:hint="eastAsia" w:ascii="宋体" w:hAnsi="宋体" w:cs="宋体"/>
                <w:sz w:val="18"/>
                <w:szCs w:val="18"/>
              </w:rPr>
            </w:pPr>
            <w:r>
              <w:rPr>
                <w:rFonts w:hint="eastAsia" w:ascii="宋体" w:hAnsi="宋体" w:cs="宋体"/>
                <w:sz w:val="18"/>
                <w:szCs w:val="18"/>
              </w:rPr>
              <w:t>瘦肉呈均匀的鲜红色或深红色，有色泽，脂肪呈乳白色或微黄色。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84" w:type="dxa"/>
            <w:noWrap w:val="0"/>
            <w:vAlign w:val="center"/>
          </w:tcPr>
          <w:p>
            <w:pPr>
              <w:spacing w:line="400" w:lineRule="exact"/>
              <w:jc w:val="center"/>
              <w:rPr>
                <w:rFonts w:hint="eastAsia" w:ascii="宋体" w:hAnsi="宋体" w:cs="宋体"/>
                <w:sz w:val="18"/>
                <w:szCs w:val="18"/>
              </w:rPr>
            </w:pPr>
            <w:r>
              <w:rPr>
                <w:rFonts w:hint="eastAsia" w:ascii="宋体" w:hAnsi="宋体" w:cs="宋体"/>
                <w:sz w:val="18"/>
                <w:szCs w:val="18"/>
              </w:rPr>
              <w:t>气味</w:t>
            </w:r>
          </w:p>
        </w:tc>
        <w:tc>
          <w:tcPr>
            <w:tcW w:w="8320" w:type="dxa"/>
            <w:gridSpan w:val="5"/>
            <w:noWrap w:val="0"/>
            <w:vAlign w:val="center"/>
          </w:tcPr>
          <w:p>
            <w:pPr>
              <w:spacing w:line="400" w:lineRule="exact"/>
              <w:jc w:val="center"/>
              <w:rPr>
                <w:rFonts w:hint="eastAsia" w:ascii="宋体" w:hAnsi="宋体" w:cs="宋体"/>
                <w:sz w:val="18"/>
                <w:szCs w:val="18"/>
              </w:rPr>
            </w:pPr>
            <w:r>
              <w:rPr>
                <w:rFonts w:hint="eastAsia" w:ascii="宋体" w:hAnsi="宋体" w:cs="宋体"/>
                <w:sz w:val="18"/>
                <w:szCs w:val="18"/>
              </w:rPr>
              <w:t>具有牛、羊、猪肉正常气味，无异味。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1284" w:type="dxa"/>
            <w:noWrap w:val="0"/>
            <w:vAlign w:val="center"/>
          </w:tcPr>
          <w:p>
            <w:pPr>
              <w:spacing w:line="400" w:lineRule="exact"/>
              <w:jc w:val="center"/>
              <w:rPr>
                <w:rFonts w:hint="eastAsia" w:ascii="宋体" w:hAnsi="宋体" w:cs="宋体"/>
                <w:sz w:val="18"/>
                <w:szCs w:val="18"/>
              </w:rPr>
            </w:pPr>
            <w:r>
              <w:rPr>
                <w:rFonts w:hint="eastAsia" w:ascii="宋体" w:hAnsi="宋体" w:cs="宋体"/>
                <w:sz w:val="18"/>
                <w:szCs w:val="18"/>
              </w:rPr>
              <w:t>组织状态</w:t>
            </w:r>
          </w:p>
        </w:tc>
        <w:tc>
          <w:tcPr>
            <w:tcW w:w="2832" w:type="dxa"/>
            <w:gridSpan w:val="2"/>
            <w:noWrap w:val="0"/>
            <w:vAlign w:val="center"/>
          </w:tcPr>
          <w:p>
            <w:pPr>
              <w:spacing w:line="400" w:lineRule="exact"/>
              <w:jc w:val="center"/>
              <w:rPr>
                <w:rFonts w:hint="eastAsia" w:ascii="宋体" w:hAnsi="宋体" w:cs="宋体"/>
                <w:sz w:val="18"/>
                <w:szCs w:val="18"/>
              </w:rPr>
            </w:pPr>
            <w:r>
              <w:rPr>
                <w:rFonts w:hint="eastAsia" w:ascii="宋体" w:hAnsi="宋体" w:cs="宋体"/>
                <w:sz w:val="18"/>
                <w:szCs w:val="18"/>
              </w:rPr>
              <w:t>瘦肉切面纹理清晰，皮下脂肪适度、均匀；形态丰满，肉质紧密，有弹性。</w:t>
            </w:r>
          </w:p>
        </w:tc>
        <w:tc>
          <w:tcPr>
            <w:tcW w:w="2557" w:type="dxa"/>
            <w:gridSpan w:val="2"/>
            <w:noWrap w:val="0"/>
            <w:vAlign w:val="center"/>
          </w:tcPr>
          <w:p>
            <w:pPr>
              <w:spacing w:line="400" w:lineRule="exact"/>
              <w:jc w:val="center"/>
              <w:rPr>
                <w:rFonts w:hint="eastAsia" w:ascii="宋体" w:hAnsi="宋体" w:cs="宋体"/>
                <w:sz w:val="18"/>
                <w:szCs w:val="18"/>
              </w:rPr>
            </w:pPr>
            <w:r>
              <w:rPr>
                <w:rFonts w:hint="eastAsia" w:ascii="宋体" w:hAnsi="宋体" w:cs="宋体"/>
                <w:sz w:val="18"/>
                <w:szCs w:val="18"/>
              </w:rPr>
              <w:t>瘦肉切面纹理清晰，皮下脂肪较适度；肉质较紧密；形态较丰满，略有弹性。</w:t>
            </w:r>
          </w:p>
        </w:tc>
        <w:tc>
          <w:tcPr>
            <w:tcW w:w="2931" w:type="dxa"/>
            <w:noWrap w:val="0"/>
            <w:vAlign w:val="center"/>
          </w:tcPr>
          <w:p>
            <w:pPr>
              <w:spacing w:line="400" w:lineRule="exact"/>
              <w:jc w:val="center"/>
              <w:rPr>
                <w:rFonts w:hint="eastAsia" w:ascii="宋体" w:hAnsi="宋体" w:cs="宋体"/>
                <w:sz w:val="18"/>
                <w:szCs w:val="18"/>
              </w:rPr>
            </w:pPr>
            <w:r>
              <w:rPr>
                <w:rFonts w:hint="eastAsia" w:ascii="宋体" w:hAnsi="宋体" w:cs="宋体"/>
                <w:sz w:val="18"/>
                <w:szCs w:val="18"/>
              </w:rPr>
              <w:t>瘦肉切面有纹理，皮下脂肪尚适度；形态完整，肉质尚紧密，弹性差。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9" w:hRule="atLeast"/>
        </w:trPr>
        <w:tc>
          <w:tcPr>
            <w:tcW w:w="1284" w:type="dxa"/>
            <w:noWrap w:val="0"/>
            <w:vAlign w:val="center"/>
          </w:tcPr>
          <w:p>
            <w:pPr>
              <w:spacing w:line="400" w:lineRule="exact"/>
              <w:jc w:val="center"/>
              <w:rPr>
                <w:rFonts w:hint="eastAsia" w:ascii="宋体" w:hAnsi="宋体" w:cs="宋体"/>
                <w:sz w:val="18"/>
                <w:szCs w:val="18"/>
              </w:rPr>
            </w:pPr>
            <w:r>
              <w:rPr>
                <w:rFonts w:hint="eastAsia" w:ascii="宋体" w:hAnsi="宋体" w:cs="宋体"/>
                <w:sz w:val="18"/>
                <w:szCs w:val="18"/>
              </w:rPr>
              <w:t>粘性</w:t>
            </w:r>
          </w:p>
        </w:tc>
        <w:tc>
          <w:tcPr>
            <w:tcW w:w="2832" w:type="dxa"/>
            <w:gridSpan w:val="2"/>
            <w:noWrap w:val="0"/>
            <w:vAlign w:val="center"/>
          </w:tcPr>
          <w:p>
            <w:pPr>
              <w:spacing w:line="400" w:lineRule="exact"/>
              <w:jc w:val="center"/>
              <w:rPr>
                <w:rFonts w:hint="eastAsia" w:ascii="宋体" w:hAnsi="宋体" w:cs="宋体"/>
                <w:sz w:val="18"/>
                <w:szCs w:val="18"/>
              </w:rPr>
            </w:pPr>
            <w:r>
              <w:rPr>
                <w:rFonts w:hint="eastAsia" w:ascii="宋体" w:hAnsi="宋体" w:cs="宋体"/>
                <w:sz w:val="18"/>
                <w:szCs w:val="18"/>
              </w:rPr>
              <w:t>表面湿润，不粘手</w:t>
            </w:r>
          </w:p>
        </w:tc>
        <w:tc>
          <w:tcPr>
            <w:tcW w:w="2557" w:type="dxa"/>
            <w:gridSpan w:val="2"/>
            <w:noWrap w:val="0"/>
            <w:vAlign w:val="center"/>
          </w:tcPr>
          <w:p>
            <w:pPr>
              <w:spacing w:line="400" w:lineRule="exact"/>
              <w:jc w:val="center"/>
              <w:rPr>
                <w:rFonts w:hint="eastAsia" w:ascii="宋体" w:hAnsi="宋体" w:cs="宋体"/>
                <w:sz w:val="18"/>
                <w:szCs w:val="18"/>
              </w:rPr>
            </w:pPr>
            <w:r>
              <w:rPr>
                <w:rFonts w:hint="eastAsia" w:ascii="宋体" w:hAnsi="宋体" w:cs="宋体"/>
                <w:sz w:val="18"/>
                <w:szCs w:val="18"/>
              </w:rPr>
              <w:t>表面略湿润，不粘手</w:t>
            </w:r>
          </w:p>
        </w:tc>
        <w:tc>
          <w:tcPr>
            <w:tcW w:w="2931" w:type="dxa"/>
            <w:noWrap w:val="0"/>
            <w:vAlign w:val="center"/>
          </w:tcPr>
          <w:p>
            <w:pPr>
              <w:spacing w:line="400" w:lineRule="exact"/>
              <w:jc w:val="center"/>
              <w:rPr>
                <w:rFonts w:hint="eastAsia" w:ascii="宋体" w:hAnsi="宋体" w:cs="宋体"/>
                <w:sz w:val="18"/>
                <w:szCs w:val="18"/>
              </w:rPr>
            </w:pPr>
            <w:r>
              <w:rPr>
                <w:rFonts w:hint="eastAsia" w:ascii="宋体" w:hAnsi="宋体" w:cs="宋体"/>
                <w:sz w:val="18"/>
                <w:szCs w:val="18"/>
              </w:rPr>
              <w:t>表面略有风干，不粘手；切面湿润，不粘手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284" w:type="dxa"/>
            <w:noWrap w:val="0"/>
            <w:vAlign w:val="center"/>
          </w:tcPr>
          <w:p>
            <w:pPr>
              <w:spacing w:line="400" w:lineRule="exact"/>
              <w:jc w:val="center"/>
              <w:rPr>
                <w:rFonts w:hint="eastAsia" w:ascii="宋体" w:hAnsi="宋体" w:cs="宋体"/>
                <w:sz w:val="18"/>
                <w:szCs w:val="18"/>
              </w:rPr>
            </w:pPr>
            <w:r>
              <w:rPr>
                <w:rFonts w:hint="eastAsia" w:ascii="宋体" w:hAnsi="宋体" w:cs="宋体"/>
                <w:sz w:val="18"/>
                <w:szCs w:val="18"/>
              </w:rPr>
              <w:t>煮沸后肉汤</w:t>
            </w:r>
          </w:p>
        </w:tc>
        <w:tc>
          <w:tcPr>
            <w:tcW w:w="5389" w:type="dxa"/>
            <w:gridSpan w:val="4"/>
            <w:noWrap w:val="0"/>
            <w:vAlign w:val="center"/>
          </w:tcPr>
          <w:p>
            <w:pPr>
              <w:spacing w:line="400" w:lineRule="exact"/>
              <w:jc w:val="center"/>
              <w:rPr>
                <w:rFonts w:hint="eastAsia" w:ascii="宋体" w:hAnsi="宋体" w:cs="宋体"/>
                <w:sz w:val="18"/>
                <w:szCs w:val="18"/>
              </w:rPr>
            </w:pPr>
            <w:r>
              <w:rPr>
                <w:rFonts w:hint="eastAsia" w:ascii="宋体" w:hAnsi="宋体" w:cs="宋体"/>
                <w:sz w:val="18"/>
                <w:szCs w:val="18"/>
              </w:rPr>
              <w:t>基本澄清透明，脂肪团聚于液面，具有牛肉汤应有的鲜味。</w:t>
            </w:r>
          </w:p>
        </w:tc>
        <w:tc>
          <w:tcPr>
            <w:tcW w:w="2931" w:type="dxa"/>
            <w:noWrap w:val="0"/>
            <w:vAlign w:val="center"/>
          </w:tcPr>
          <w:p>
            <w:pPr>
              <w:spacing w:line="400" w:lineRule="exact"/>
              <w:jc w:val="center"/>
              <w:rPr>
                <w:rFonts w:hint="eastAsia" w:ascii="宋体" w:hAnsi="宋体" w:cs="宋体"/>
                <w:sz w:val="18"/>
                <w:szCs w:val="18"/>
              </w:rPr>
            </w:pPr>
            <w:r>
              <w:rPr>
                <w:rFonts w:hint="eastAsia" w:ascii="宋体" w:hAnsi="宋体" w:cs="宋体"/>
                <w:sz w:val="18"/>
                <w:szCs w:val="18"/>
              </w:rPr>
              <w:t>略浑浊，脂肪呈小滴浮于液面，肉汤鲜味不明显。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604" w:type="dxa"/>
            <w:gridSpan w:val="6"/>
            <w:noWrap w:val="0"/>
            <w:vAlign w:val="center"/>
          </w:tcPr>
          <w:p>
            <w:pPr>
              <w:spacing w:line="400" w:lineRule="exact"/>
              <w:jc w:val="center"/>
              <w:rPr>
                <w:rFonts w:hint="eastAsia" w:ascii="宋体" w:hAnsi="宋体" w:cs="宋体"/>
                <w:sz w:val="18"/>
                <w:szCs w:val="18"/>
              </w:rPr>
            </w:pPr>
            <w:r>
              <w:rPr>
                <w:rFonts w:hint="eastAsia" w:ascii="宋体" w:hAnsi="宋体" w:cs="宋体"/>
                <w:sz w:val="18"/>
                <w:szCs w:val="18"/>
              </w:rPr>
              <w:t>注：各部位分割肉的感官，指解冻后的要求。</w:t>
            </w:r>
          </w:p>
        </w:tc>
      </w:tr>
    </w:tbl>
    <w:p>
      <w:pPr>
        <w:spacing w:line="400" w:lineRule="exact"/>
        <w:ind w:firstLine="480" w:firstLineChars="200"/>
        <w:rPr>
          <w:rFonts w:hint="eastAsia" w:ascii="宋体" w:hAnsi="宋体" w:cs="宋体"/>
          <w:sz w:val="24"/>
        </w:rPr>
      </w:pPr>
      <w:r>
        <w:rPr>
          <w:rFonts w:hint="eastAsia" w:ascii="宋体" w:hAnsi="宋体" w:cs="宋体"/>
          <w:sz w:val="24"/>
        </w:rPr>
        <w:t>②理化指标</w:t>
      </w:r>
    </w:p>
    <w:p>
      <w:pPr>
        <w:spacing w:line="400" w:lineRule="exact"/>
        <w:ind w:firstLine="480" w:firstLineChars="200"/>
        <w:rPr>
          <w:rFonts w:hint="eastAsia" w:ascii="宋体" w:hAnsi="宋体" w:cs="宋体"/>
          <w:sz w:val="24"/>
        </w:rPr>
      </w:pPr>
      <w:r>
        <w:rPr>
          <w:rFonts w:hint="eastAsia" w:ascii="宋体" w:hAnsi="宋体" w:cs="宋体"/>
          <w:sz w:val="24"/>
        </w:rPr>
        <w:t>各部位鲜分割肉和冻分割肉理化指标应符合表2的要求</w:t>
      </w:r>
    </w:p>
    <w:p>
      <w:pPr>
        <w:spacing w:line="400" w:lineRule="exact"/>
        <w:ind w:firstLine="480" w:firstLineChars="200"/>
        <w:rPr>
          <w:rFonts w:hint="eastAsia" w:ascii="宋体" w:hAnsi="宋体" w:cs="宋体"/>
          <w:sz w:val="24"/>
        </w:rPr>
      </w:pPr>
      <w:r>
        <w:rPr>
          <w:rFonts w:hint="eastAsia" w:ascii="宋体" w:hAnsi="宋体" w:cs="宋体"/>
          <w:sz w:val="24"/>
        </w:rPr>
        <w:t>表2  鲜、冻分割肉理化指标</w:t>
      </w:r>
    </w:p>
    <w:tbl>
      <w:tblPr>
        <w:tblStyle w:val="58"/>
        <w:tblW w:w="0" w:type="auto"/>
        <w:tblInd w:w="4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3"/>
        <w:gridCol w:w="3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5553" w:type="dxa"/>
            <w:noWrap w:val="0"/>
            <w:vAlign w:val="center"/>
          </w:tcPr>
          <w:p>
            <w:pPr>
              <w:spacing w:line="400" w:lineRule="exact"/>
              <w:jc w:val="center"/>
              <w:rPr>
                <w:rFonts w:hint="eastAsia" w:ascii="宋体" w:hAnsi="宋体" w:cs="宋体"/>
                <w:sz w:val="24"/>
              </w:rPr>
            </w:pPr>
            <w:r>
              <w:rPr>
                <w:rFonts w:hint="eastAsia" w:ascii="宋体" w:hAnsi="宋体" w:cs="宋体"/>
                <w:sz w:val="24"/>
              </w:rPr>
              <w:t>项    目</w:t>
            </w:r>
          </w:p>
        </w:tc>
        <w:tc>
          <w:tcPr>
            <w:tcW w:w="3647" w:type="dxa"/>
            <w:noWrap w:val="0"/>
            <w:vAlign w:val="center"/>
          </w:tcPr>
          <w:p>
            <w:pPr>
              <w:spacing w:line="400" w:lineRule="exact"/>
              <w:jc w:val="center"/>
              <w:rPr>
                <w:rFonts w:hint="eastAsia" w:ascii="宋体" w:hAnsi="宋体" w:cs="宋体"/>
                <w:sz w:val="24"/>
              </w:rPr>
            </w:pPr>
            <w:r>
              <w:rPr>
                <w:rFonts w:hint="eastAsia" w:ascii="宋体" w:hAnsi="宋体" w:cs="宋体"/>
                <w:sz w:val="24"/>
              </w:rPr>
              <w:t>指     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553" w:type="dxa"/>
            <w:noWrap w:val="0"/>
            <w:vAlign w:val="center"/>
          </w:tcPr>
          <w:p>
            <w:pPr>
              <w:spacing w:line="400" w:lineRule="exact"/>
              <w:ind w:right="420"/>
              <w:rPr>
                <w:rFonts w:hint="eastAsia" w:ascii="宋体" w:hAnsi="宋体" w:cs="宋体"/>
                <w:sz w:val="24"/>
              </w:rPr>
            </w:pPr>
            <w:r>
              <w:rPr>
                <w:rFonts w:hint="eastAsia" w:ascii="宋体" w:hAnsi="宋体" w:cs="宋体"/>
                <w:sz w:val="24"/>
              </w:rPr>
              <w:t>品温（产品中心温度）/℃                ≤</w:t>
            </w:r>
          </w:p>
        </w:tc>
        <w:tc>
          <w:tcPr>
            <w:tcW w:w="3647" w:type="dxa"/>
            <w:noWrap w:val="0"/>
            <w:vAlign w:val="center"/>
          </w:tcPr>
          <w:p>
            <w:pPr>
              <w:spacing w:line="400" w:lineRule="exact"/>
              <w:jc w:val="center"/>
              <w:rPr>
                <w:rFonts w:hint="eastAsia" w:ascii="宋体" w:hAnsi="宋体" w:cs="宋体"/>
                <w:sz w:val="24"/>
              </w:rPr>
            </w:pPr>
            <w:r>
              <w:rPr>
                <w:rFonts w:hint="eastAsia" w:ascii="宋体" w:hAnsi="宋体" w:cs="宋体"/>
                <w:sz w:val="24"/>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553" w:type="dxa"/>
            <w:noWrap w:val="0"/>
            <w:vAlign w:val="center"/>
          </w:tcPr>
          <w:p>
            <w:pPr>
              <w:spacing w:line="400" w:lineRule="exact"/>
              <w:ind w:right="420"/>
              <w:rPr>
                <w:rFonts w:hint="eastAsia" w:ascii="宋体" w:hAnsi="宋体" w:cs="宋体"/>
                <w:sz w:val="24"/>
              </w:rPr>
            </w:pPr>
            <w:r>
              <w:rPr>
                <w:rFonts w:hint="eastAsia" w:ascii="宋体" w:hAnsi="宋体" w:cs="宋体"/>
                <w:sz w:val="24"/>
              </w:rPr>
              <w:t>解冻失水率，%                        ≤</w:t>
            </w:r>
          </w:p>
        </w:tc>
        <w:tc>
          <w:tcPr>
            <w:tcW w:w="3647" w:type="dxa"/>
            <w:noWrap w:val="0"/>
            <w:vAlign w:val="center"/>
          </w:tcPr>
          <w:p>
            <w:pPr>
              <w:spacing w:line="400" w:lineRule="exact"/>
              <w:jc w:val="center"/>
              <w:rPr>
                <w:rFonts w:hint="eastAsia" w:ascii="宋体" w:hAnsi="宋体" w:cs="宋体"/>
                <w:sz w:val="24"/>
              </w:rPr>
            </w:pPr>
            <w:r>
              <w:rPr>
                <w:rFonts w:hint="eastAsia" w:ascii="宋体" w:hAnsi="宋体" w:cs="宋体"/>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5553" w:type="dxa"/>
            <w:noWrap w:val="0"/>
            <w:vAlign w:val="center"/>
          </w:tcPr>
          <w:p>
            <w:pPr>
              <w:spacing w:line="400" w:lineRule="exact"/>
              <w:ind w:right="420"/>
              <w:rPr>
                <w:rFonts w:hint="eastAsia" w:ascii="宋体" w:hAnsi="宋体" w:cs="宋体"/>
                <w:sz w:val="24"/>
              </w:rPr>
            </w:pPr>
            <w:r>
              <w:rPr>
                <w:rFonts w:hint="eastAsia" w:ascii="宋体" w:hAnsi="宋体" w:cs="宋体"/>
                <w:sz w:val="24"/>
              </w:rPr>
              <w:t>挥发性盐基氮，mg/100g                ≤</w:t>
            </w:r>
          </w:p>
        </w:tc>
        <w:tc>
          <w:tcPr>
            <w:tcW w:w="3647" w:type="dxa"/>
            <w:noWrap w:val="0"/>
            <w:vAlign w:val="center"/>
          </w:tcPr>
          <w:p>
            <w:pPr>
              <w:spacing w:line="400" w:lineRule="exact"/>
              <w:jc w:val="center"/>
              <w:rPr>
                <w:rFonts w:hint="eastAsia" w:ascii="宋体" w:hAnsi="宋体" w:cs="宋体"/>
                <w:sz w:val="24"/>
              </w:rPr>
            </w:pPr>
            <w:r>
              <w:rPr>
                <w:rFonts w:hint="eastAsia" w:ascii="宋体" w:hAnsi="宋体" w:cs="宋体"/>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553" w:type="dxa"/>
            <w:noWrap w:val="0"/>
            <w:vAlign w:val="center"/>
          </w:tcPr>
          <w:p>
            <w:pPr>
              <w:spacing w:line="400" w:lineRule="exact"/>
              <w:ind w:right="420"/>
              <w:rPr>
                <w:rFonts w:hint="eastAsia" w:ascii="宋体" w:hAnsi="宋体" w:cs="宋体"/>
                <w:sz w:val="24"/>
              </w:rPr>
            </w:pPr>
            <w:r>
              <w:rPr>
                <w:rFonts w:hint="eastAsia" w:ascii="宋体" w:hAnsi="宋体" w:cs="宋体"/>
                <w:sz w:val="24"/>
              </w:rPr>
              <w:t>总汞(以Hg)计），mg/㎏                 ≤</w:t>
            </w:r>
          </w:p>
        </w:tc>
        <w:tc>
          <w:tcPr>
            <w:tcW w:w="3647" w:type="dxa"/>
            <w:noWrap w:val="0"/>
            <w:vAlign w:val="center"/>
          </w:tcPr>
          <w:p>
            <w:pPr>
              <w:spacing w:line="400" w:lineRule="exact"/>
              <w:jc w:val="center"/>
              <w:rPr>
                <w:rFonts w:hint="eastAsia" w:ascii="宋体" w:hAnsi="宋体" w:cs="宋体"/>
                <w:sz w:val="24"/>
              </w:rPr>
            </w:pPr>
            <w:r>
              <w:rPr>
                <w:rFonts w:hint="eastAsia" w:ascii="宋体" w:hAnsi="宋体" w:cs="宋体"/>
                <w:sz w:val="24"/>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5553" w:type="dxa"/>
            <w:noWrap w:val="0"/>
            <w:vAlign w:val="center"/>
          </w:tcPr>
          <w:p>
            <w:pPr>
              <w:spacing w:line="400" w:lineRule="exact"/>
              <w:ind w:right="420"/>
              <w:rPr>
                <w:rFonts w:hint="eastAsia" w:ascii="宋体" w:hAnsi="宋体" w:cs="宋体"/>
                <w:sz w:val="24"/>
              </w:rPr>
            </w:pPr>
            <w:r>
              <w:rPr>
                <w:rFonts w:hint="eastAsia" w:ascii="宋体" w:hAnsi="宋体" w:cs="宋体"/>
                <w:sz w:val="24"/>
              </w:rPr>
              <w:t>铅（以Pb计），mg/㎏                  ≤</w:t>
            </w:r>
          </w:p>
        </w:tc>
        <w:tc>
          <w:tcPr>
            <w:tcW w:w="3647" w:type="dxa"/>
            <w:noWrap w:val="0"/>
            <w:vAlign w:val="center"/>
          </w:tcPr>
          <w:p>
            <w:pPr>
              <w:spacing w:line="400" w:lineRule="exact"/>
              <w:jc w:val="center"/>
              <w:rPr>
                <w:rFonts w:hint="eastAsia" w:ascii="宋体" w:hAnsi="宋体" w:cs="宋体"/>
                <w:sz w:val="24"/>
              </w:rPr>
            </w:pPr>
            <w:r>
              <w:rPr>
                <w:rFonts w:hint="eastAsia" w:ascii="宋体" w:hAnsi="宋体" w:cs="宋体"/>
                <w:sz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553" w:type="dxa"/>
            <w:noWrap w:val="0"/>
            <w:vAlign w:val="center"/>
          </w:tcPr>
          <w:p>
            <w:pPr>
              <w:spacing w:line="400" w:lineRule="exact"/>
              <w:ind w:right="420"/>
              <w:rPr>
                <w:rFonts w:hint="eastAsia" w:ascii="宋体" w:hAnsi="宋体" w:cs="宋体"/>
                <w:sz w:val="24"/>
              </w:rPr>
            </w:pPr>
            <w:r>
              <w:rPr>
                <w:rFonts w:hint="eastAsia" w:ascii="宋体" w:hAnsi="宋体" w:cs="宋体"/>
                <w:sz w:val="24"/>
              </w:rPr>
              <w:t>无机砷（以As计），mg/㎏              ≤</w:t>
            </w:r>
          </w:p>
        </w:tc>
        <w:tc>
          <w:tcPr>
            <w:tcW w:w="3647" w:type="dxa"/>
            <w:noWrap w:val="0"/>
            <w:vAlign w:val="center"/>
          </w:tcPr>
          <w:p>
            <w:pPr>
              <w:spacing w:line="400" w:lineRule="exact"/>
              <w:jc w:val="center"/>
              <w:rPr>
                <w:rFonts w:hint="eastAsia" w:ascii="宋体" w:hAnsi="宋体" w:cs="宋体"/>
                <w:sz w:val="24"/>
              </w:rPr>
            </w:pPr>
            <w:r>
              <w:rPr>
                <w:rFonts w:hint="eastAsia" w:ascii="宋体" w:hAnsi="宋体" w:cs="宋体"/>
                <w:sz w:val="24"/>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5553" w:type="dxa"/>
            <w:noWrap w:val="0"/>
            <w:vAlign w:val="center"/>
          </w:tcPr>
          <w:p>
            <w:pPr>
              <w:spacing w:line="400" w:lineRule="exact"/>
              <w:ind w:right="420"/>
              <w:rPr>
                <w:rFonts w:hint="eastAsia" w:ascii="宋体" w:hAnsi="宋体" w:cs="宋体"/>
                <w:sz w:val="24"/>
              </w:rPr>
            </w:pPr>
            <w:r>
              <w:rPr>
                <w:rFonts w:hint="eastAsia" w:ascii="宋体" w:hAnsi="宋体" w:cs="宋体"/>
                <w:sz w:val="24"/>
              </w:rPr>
              <w:t>镉（以Cd计），mg/㎏                  ≤</w:t>
            </w:r>
          </w:p>
        </w:tc>
        <w:tc>
          <w:tcPr>
            <w:tcW w:w="3647" w:type="dxa"/>
            <w:noWrap w:val="0"/>
            <w:vAlign w:val="center"/>
          </w:tcPr>
          <w:p>
            <w:pPr>
              <w:spacing w:line="400" w:lineRule="exact"/>
              <w:jc w:val="center"/>
              <w:rPr>
                <w:rFonts w:hint="eastAsia" w:ascii="宋体" w:hAnsi="宋体" w:cs="宋体"/>
                <w:sz w:val="24"/>
              </w:rPr>
            </w:pPr>
            <w:r>
              <w:rPr>
                <w:rFonts w:hint="eastAsia" w:ascii="宋体" w:hAnsi="宋体" w:cs="宋体"/>
                <w:sz w:val="24"/>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553" w:type="dxa"/>
            <w:noWrap w:val="0"/>
            <w:vAlign w:val="center"/>
          </w:tcPr>
          <w:p>
            <w:pPr>
              <w:spacing w:line="400" w:lineRule="exact"/>
              <w:ind w:right="420"/>
              <w:rPr>
                <w:rFonts w:hint="eastAsia" w:ascii="宋体" w:hAnsi="宋体" w:cs="宋体"/>
                <w:sz w:val="24"/>
              </w:rPr>
            </w:pPr>
            <w:r>
              <w:rPr>
                <w:rFonts w:hint="eastAsia" w:ascii="宋体" w:hAnsi="宋体" w:cs="宋体"/>
                <w:sz w:val="24"/>
              </w:rPr>
              <w:t>铬（以Cr计），mg/㎏                  ≤</w:t>
            </w:r>
          </w:p>
        </w:tc>
        <w:tc>
          <w:tcPr>
            <w:tcW w:w="3647" w:type="dxa"/>
            <w:noWrap w:val="0"/>
            <w:vAlign w:val="center"/>
          </w:tcPr>
          <w:p>
            <w:pPr>
              <w:spacing w:line="400" w:lineRule="exact"/>
              <w:jc w:val="center"/>
              <w:rPr>
                <w:rFonts w:hint="eastAsia" w:ascii="宋体" w:hAnsi="宋体" w:cs="宋体"/>
                <w:sz w:val="24"/>
              </w:rPr>
            </w:pPr>
            <w:r>
              <w:rPr>
                <w:rFonts w:hint="eastAsia" w:ascii="宋体" w:hAnsi="宋体" w:cs="宋体"/>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5553" w:type="dxa"/>
            <w:noWrap w:val="0"/>
            <w:vAlign w:val="center"/>
          </w:tcPr>
          <w:p>
            <w:pPr>
              <w:spacing w:line="400" w:lineRule="exact"/>
              <w:ind w:right="420"/>
              <w:rPr>
                <w:rFonts w:hint="eastAsia" w:ascii="宋体" w:hAnsi="宋体" w:cs="宋体"/>
                <w:sz w:val="24"/>
              </w:rPr>
            </w:pPr>
            <w:r>
              <w:rPr>
                <w:rFonts w:hint="eastAsia" w:ascii="宋体" w:hAnsi="宋体" w:cs="宋体"/>
                <w:sz w:val="24"/>
              </w:rPr>
              <w:t>土霉素，mg/㎏                        ≤</w:t>
            </w:r>
          </w:p>
        </w:tc>
        <w:tc>
          <w:tcPr>
            <w:tcW w:w="3647" w:type="dxa"/>
            <w:noWrap w:val="0"/>
            <w:vAlign w:val="center"/>
          </w:tcPr>
          <w:p>
            <w:pPr>
              <w:spacing w:line="400" w:lineRule="exact"/>
              <w:jc w:val="center"/>
              <w:rPr>
                <w:rFonts w:hint="eastAsia" w:ascii="宋体" w:hAnsi="宋体" w:cs="宋体"/>
                <w:sz w:val="24"/>
              </w:rPr>
            </w:pPr>
            <w:r>
              <w:rPr>
                <w:rFonts w:hint="eastAsia" w:ascii="宋体" w:hAnsi="宋体" w:cs="宋体"/>
                <w:sz w:val="24"/>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553" w:type="dxa"/>
            <w:noWrap w:val="0"/>
            <w:vAlign w:val="center"/>
          </w:tcPr>
          <w:p>
            <w:pPr>
              <w:spacing w:line="400" w:lineRule="exact"/>
              <w:ind w:right="420"/>
              <w:rPr>
                <w:rFonts w:hint="eastAsia" w:ascii="宋体" w:hAnsi="宋体" w:cs="宋体"/>
                <w:sz w:val="24"/>
              </w:rPr>
            </w:pPr>
            <w:r>
              <w:rPr>
                <w:rFonts w:hint="eastAsia" w:ascii="宋体" w:hAnsi="宋体" w:cs="宋体"/>
                <w:sz w:val="24"/>
              </w:rPr>
              <w:t>磺胺类（以磺胺类总量计），mg/㎏       ≤</w:t>
            </w:r>
          </w:p>
        </w:tc>
        <w:tc>
          <w:tcPr>
            <w:tcW w:w="3647" w:type="dxa"/>
            <w:noWrap w:val="0"/>
            <w:vAlign w:val="center"/>
          </w:tcPr>
          <w:p>
            <w:pPr>
              <w:spacing w:line="400" w:lineRule="exact"/>
              <w:jc w:val="center"/>
              <w:rPr>
                <w:rFonts w:hint="eastAsia" w:ascii="宋体" w:hAnsi="宋体" w:cs="宋体"/>
                <w:sz w:val="24"/>
              </w:rPr>
            </w:pPr>
            <w:r>
              <w:rPr>
                <w:rFonts w:hint="eastAsia" w:ascii="宋体" w:hAnsi="宋体" w:cs="宋体"/>
                <w:sz w:val="24"/>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5553" w:type="dxa"/>
            <w:noWrap w:val="0"/>
            <w:vAlign w:val="center"/>
          </w:tcPr>
          <w:p>
            <w:pPr>
              <w:spacing w:line="400" w:lineRule="exact"/>
              <w:ind w:right="420"/>
              <w:rPr>
                <w:rFonts w:hint="eastAsia" w:ascii="宋体" w:hAnsi="宋体" w:cs="宋体"/>
                <w:sz w:val="24"/>
              </w:rPr>
            </w:pPr>
            <w:r>
              <w:rPr>
                <w:rFonts w:hint="eastAsia" w:ascii="宋体" w:hAnsi="宋体" w:cs="宋体"/>
                <w:sz w:val="24"/>
              </w:rPr>
              <w:t>伊维菌素（脂肪中），mg/㎏             ≤</w:t>
            </w:r>
          </w:p>
        </w:tc>
        <w:tc>
          <w:tcPr>
            <w:tcW w:w="3647" w:type="dxa"/>
            <w:noWrap w:val="0"/>
            <w:vAlign w:val="center"/>
          </w:tcPr>
          <w:p>
            <w:pPr>
              <w:spacing w:line="400" w:lineRule="exact"/>
              <w:jc w:val="center"/>
              <w:rPr>
                <w:rFonts w:hint="eastAsia" w:ascii="宋体" w:hAnsi="宋体" w:cs="宋体"/>
                <w:sz w:val="24"/>
              </w:rPr>
            </w:pPr>
            <w:r>
              <w:rPr>
                <w:rFonts w:hint="eastAsia" w:ascii="宋体" w:hAnsi="宋体" w:cs="宋体"/>
                <w:sz w:val="24"/>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5553" w:type="dxa"/>
            <w:noWrap w:val="0"/>
            <w:vAlign w:val="center"/>
          </w:tcPr>
          <w:p>
            <w:pPr>
              <w:spacing w:line="400" w:lineRule="exact"/>
              <w:ind w:right="420"/>
              <w:rPr>
                <w:rFonts w:hint="eastAsia" w:ascii="宋体" w:hAnsi="宋体" w:cs="宋体"/>
                <w:sz w:val="24"/>
              </w:rPr>
            </w:pPr>
            <w:r>
              <w:rPr>
                <w:rFonts w:hint="eastAsia" w:ascii="宋体" w:hAnsi="宋体" w:cs="宋体"/>
                <w:sz w:val="24"/>
              </w:rPr>
              <w:t>酸价（以脂肪计）                     ≤</w:t>
            </w:r>
          </w:p>
        </w:tc>
        <w:tc>
          <w:tcPr>
            <w:tcW w:w="3647" w:type="dxa"/>
            <w:noWrap w:val="0"/>
            <w:vAlign w:val="center"/>
          </w:tcPr>
          <w:p>
            <w:pPr>
              <w:spacing w:line="400" w:lineRule="exact"/>
              <w:jc w:val="center"/>
              <w:rPr>
                <w:rFonts w:hint="eastAsia" w:ascii="宋体" w:hAnsi="宋体" w:cs="宋体"/>
                <w:sz w:val="24"/>
              </w:rPr>
            </w:pPr>
            <w:r>
              <w:rPr>
                <w:rFonts w:hint="eastAsia" w:ascii="宋体" w:hAnsi="宋体" w:cs="宋体"/>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5553" w:type="dxa"/>
            <w:noWrap w:val="0"/>
            <w:vAlign w:val="center"/>
          </w:tcPr>
          <w:p>
            <w:pPr>
              <w:spacing w:line="400" w:lineRule="exact"/>
              <w:ind w:right="420"/>
              <w:rPr>
                <w:rFonts w:hint="eastAsia" w:ascii="宋体" w:hAnsi="宋体" w:cs="宋体"/>
                <w:sz w:val="24"/>
              </w:rPr>
            </w:pPr>
            <w:r>
              <w:rPr>
                <w:rFonts w:hint="eastAsia" w:ascii="宋体" w:hAnsi="宋体" w:cs="宋体"/>
                <w:sz w:val="24"/>
              </w:rPr>
              <w:t>过氧化值（以脂肪计）/（%）           ≤</w:t>
            </w:r>
          </w:p>
        </w:tc>
        <w:tc>
          <w:tcPr>
            <w:tcW w:w="3647" w:type="dxa"/>
            <w:noWrap w:val="0"/>
            <w:vAlign w:val="center"/>
          </w:tcPr>
          <w:p>
            <w:pPr>
              <w:spacing w:line="400" w:lineRule="exact"/>
              <w:jc w:val="center"/>
              <w:rPr>
                <w:rFonts w:hint="eastAsia" w:ascii="宋体" w:hAnsi="宋体" w:cs="宋体"/>
                <w:sz w:val="24"/>
              </w:rPr>
            </w:pPr>
            <w:r>
              <w:rPr>
                <w:rFonts w:hint="eastAsia" w:ascii="宋体" w:hAnsi="宋体" w:cs="宋体"/>
                <w:sz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5553" w:type="dxa"/>
            <w:noWrap w:val="0"/>
            <w:vAlign w:val="center"/>
          </w:tcPr>
          <w:p>
            <w:pPr>
              <w:spacing w:line="400" w:lineRule="exact"/>
              <w:rPr>
                <w:rFonts w:hint="eastAsia" w:ascii="宋体" w:hAnsi="宋体" w:cs="宋体"/>
                <w:sz w:val="24"/>
              </w:rPr>
            </w:pPr>
            <w:r>
              <w:rPr>
                <w:rFonts w:hint="eastAsia" w:ascii="宋体" w:hAnsi="宋体" w:cs="宋体"/>
                <w:sz w:val="24"/>
              </w:rPr>
              <w:t>食品添加剂</w:t>
            </w:r>
          </w:p>
        </w:tc>
        <w:tc>
          <w:tcPr>
            <w:tcW w:w="3647" w:type="dxa"/>
            <w:noWrap w:val="0"/>
            <w:vAlign w:val="center"/>
          </w:tcPr>
          <w:p>
            <w:pPr>
              <w:spacing w:line="400" w:lineRule="exact"/>
              <w:jc w:val="center"/>
              <w:rPr>
                <w:rFonts w:hint="eastAsia" w:ascii="宋体" w:hAnsi="宋体" w:cs="宋体"/>
                <w:sz w:val="24"/>
              </w:rPr>
            </w:pPr>
            <w:r>
              <w:rPr>
                <w:rFonts w:hint="eastAsia" w:ascii="宋体" w:hAnsi="宋体" w:cs="宋体"/>
                <w:sz w:val="24"/>
              </w:rPr>
              <w:t>按GB2760规定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9200" w:type="dxa"/>
            <w:gridSpan w:val="2"/>
            <w:noWrap w:val="0"/>
            <w:vAlign w:val="center"/>
          </w:tcPr>
          <w:p>
            <w:pPr>
              <w:spacing w:line="400" w:lineRule="exact"/>
              <w:jc w:val="center"/>
              <w:rPr>
                <w:rFonts w:hint="eastAsia" w:ascii="宋体" w:hAnsi="宋体" w:cs="宋体"/>
                <w:sz w:val="24"/>
              </w:rPr>
            </w:pPr>
            <w:r>
              <w:rPr>
                <w:rFonts w:hint="eastAsia" w:ascii="宋体" w:hAnsi="宋体" w:cs="宋体"/>
                <w:sz w:val="24"/>
              </w:rPr>
              <w:t>注：其他兽药、农药最高残留限量和有毒有害物质限量应符合国家有关规定。</w:t>
            </w:r>
          </w:p>
        </w:tc>
      </w:tr>
    </w:tbl>
    <w:p>
      <w:pPr>
        <w:spacing w:line="400" w:lineRule="exact"/>
        <w:ind w:firstLine="480" w:firstLineChars="200"/>
        <w:rPr>
          <w:rFonts w:hint="eastAsia" w:ascii="宋体" w:hAnsi="宋体" w:cs="宋体"/>
          <w:sz w:val="24"/>
        </w:rPr>
      </w:pPr>
      <w:r>
        <w:rPr>
          <w:rFonts w:hint="eastAsia" w:ascii="宋体" w:hAnsi="宋体" w:cs="宋体"/>
          <w:sz w:val="24"/>
        </w:rPr>
        <w:t>③微生物指标</w:t>
      </w:r>
    </w:p>
    <w:p>
      <w:pPr>
        <w:spacing w:line="400" w:lineRule="exact"/>
        <w:ind w:firstLine="480" w:firstLineChars="200"/>
        <w:rPr>
          <w:rFonts w:hint="eastAsia" w:ascii="宋体" w:hAnsi="宋体" w:cs="宋体"/>
          <w:sz w:val="24"/>
        </w:rPr>
      </w:pPr>
      <w:r>
        <w:rPr>
          <w:rFonts w:hint="eastAsia" w:ascii="宋体" w:hAnsi="宋体" w:cs="宋体"/>
          <w:sz w:val="24"/>
        </w:rPr>
        <w:t>各部位鲜分割肉和冻分割肉的微生物指标应符合表3的要求</w:t>
      </w:r>
    </w:p>
    <w:p>
      <w:pPr>
        <w:spacing w:line="400" w:lineRule="exact"/>
        <w:ind w:firstLine="480" w:firstLineChars="200"/>
        <w:rPr>
          <w:rFonts w:hint="eastAsia" w:ascii="宋体" w:hAnsi="宋体" w:cs="宋体"/>
          <w:sz w:val="24"/>
        </w:rPr>
      </w:pPr>
    </w:p>
    <w:p>
      <w:pPr>
        <w:spacing w:line="400" w:lineRule="exact"/>
        <w:ind w:firstLine="480" w:firstLineChars="200"/>
        <w:rPr>
          <w:rFonts w:hint="eastAsia" w:ascii="宋体" w:hAnsi="宋体" w:cs="宋体"/>
          <w:sz w:val="24"/>
        </w:rPr>
      </w:pPr>
    </w:p>
    <w:p>
      <w:pPr>
        <w:spacing w:line="400" w:lineRule="exact"/>
        <w:ind w:firstLine="480" w:firstLineChars="200"/>
        <w:rPr>
          <w:rFonts w:hint="eastAsia" w:ascii="宋体" w:hAnsi="宋体" w:cs="宋体"/>
          <w:sz w:val="24"/>
        </w:rPr>
      </w:pPr>
      <w:r>
        <w:rPr>
          <w:rFonts w:hint="eastAsia" w:ascii="宋体" w:hAnsi="宋体" w:cs="宋体"/>
          <w:sz w:val="24"/>
        </w:rPr>
        <w:t>表3    鲜、冻分割肉微生物指标</w:t>
      </w:r>
    </w:p>
    <w:tbl>
      <w:tblPr>
        <w:tblStyle w:val="58"/>
        <w:tblW w:w="0" w:type="auto"/>
        <w:tblInd w:w="4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8"/>
        <w:gridCol w:w="2041"/>
        <w:gridCol w:w="2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4868" w:type="dxa"/>
            <w:vMerge w:val="restart"/>
            <w:noWrap w:val="0"/>
            <w:vAlign w:val="center"/>
          </w:tcPr>
          <w:p>
            <w:pPr>
              <w:spacing w:line="400" w:lineRule="exact"/>
              <w:jc w:val="center"/>
              <w:rPr>
                <w:rFonts w:hint="eastAsia" w:ascii="宋体" w:hAnsi="宋体" w:cs="宋体"/>
                <w:sz w:val="24"/>
              </w:rPr>
            </w:pPr>
            <w:r>
              <w:rPr>
                <w:rFonts w:hint="eastAsia" w:ascii="宋体" w:hAnsi="宋体" w:cs="宋体"/>
                <w:sz w:val="24"/>
              </w:rPr>
              <w:t>项   目</w:t>
            </w:r>
          </w:p>
        </w:tc>
        <w:tc>
          <w:tcPr>
            <w:tcW w:w="4472" w:type="dxa"/>
            <w:gridSpan w:val="2"/>
            <w:noWrap w:val="0"/>
            <w:vAlign w:val="center"/>
          </w:tcPr>
          <w:p>
            <w:pPr>
              <w:spacing w:line="400" w:lineRule="exact"/>
              <w:jc w:val="center"/>
              <w:rPr>
                <w:rFonts w:hint="eastAsia" w:ascii="宋体" w:hAnsi="宋体" w:cs="宋体"/>
                <w:sz w:val="24"/>
              </w:rPr>
            </w:pPr>
            <w:r>
              <w:rPr>
                <w:rFonts w:hint="eastAsia" w:ascii="宋体" w:hAnsi="宋体" w:cs="宋体"/>
                <w:sz w:val="24"/>
              </w:rPr>
              <w:t>指    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868" w:type="dxa"/>
            <w:vMerge w:val="continue"/>
            <w:noWrap w:val="0"/>
            <w:vAlign w:val="top"/>
          </w:tcPr>
          <w:p>
            <w:pPr>
              <w:spacing w:line="400" w:lineRule="exact"/>
              <w:jc w:val="center"/>
              <w:rPr>
                <w:rFonts w:hint="eastAsia" w:ascii="宋体" w:hAnsi="宋体" w:cs="宋体"/>
                <w:sz w:val="24"/>
              </w:rPr>
            </w:pPr>
          </w:p>
        </w:tc>
        <w:tc>
          <w:tcPr>
            <w:tcW w:w="2041" w:type="dxa"/>
            <w:noWrap w:val="0"/>
            <w:vAlign w:val="center"/>
          </w:tcPr>
          <w:p>
            <w:pPr>
              <w:spacing w:line="400" w:lineRule="exact"/>
              <w:jc w:val="center"/>
              <w:rPr>
                <w:rFonts w:hint="eastAsia" w:ascii="宋体" w:hAnsi="宋体" w:cs="宋体"/>
                <w:sz w:val="24"/>
              </w:rPr>
            </w:pPr>
            <w:r>
              <w:rPr>
                <w:rFonts w:hint="eastAsia" w:ascii="宋体" w:hAnsi="宋体" w:cs="宋体"/>
                <w:sz w:val="24"/>
              </w:rPr>
              <w:t>鲜肉</w:t>
            </w:r>
          </w:p>
        </w:tc>
        <w:tc>
          <w:tcPr>
            <w:tcW w:w="2431" w:type="dxa"/>
            <w:noWrap w:val="0"/>
            <w:vAlign w:val="center"/>
          </w:tcPr>
          <w:p>
            <w:pPr>
              <w:spacing w:line="400" w:lineRule="exact"/>
              <w:jc w:val="center"/>
              <w:rPr>
                <w:rFonts w:hint="eastAsia" w:ascii="宋体" w:hAnsi="宋体" w:cs="宋体"/>
                <w:sz w:val="24"/>
              </w:rPr>
            </w:pPr>
            <w:r>
              <w:rPr>
                <w:rFonts w:hint="eastAsia" w:ascii="宋体" w:hAnsi="宋体" w:cs="宋体"/>
                <w:sz w:val="24"/>
              </w:rPr>
              <w:t>冻肉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4868" w:type="dxa"/>
            <w:noWrap w:val="0"/>
            <w:vAlign w:val="center"/>
          </w:tcPr>
          <w:p>
            <w:pPr>
              <w:spacing w:line="400" w:lineRule="exact"/>
              <w:rPr>
                <w:rFonts w:hint="eastAsia" w:ascii="宋体" w:hAnsi="宋体" w:cs="宋体"/>
                <w:sz w:val="24"/>
              </w:rPr>
            </w:pPr>
            <w:r>
              <w:rPr>
                <w:rFonts w:hint="eastAsia" w:ascii="宋体" w:hAnsi="宋体" w:cs="宋体"/>
                <w:sz w:val="24"/>
              </w:rPr>
              <w:t>菌落总数（cfa/g)：                    ≤</w:t>
            </w:r>
          </w:p>
        </w:tc>
        <w:tc>
          <w:tcPr>
            <w:tcW w:w="2041" w:type="dxa"/>
            <w:noWrap w:val="0"/>
            <w:vAlign w:val="center"/>
          </w:tcPr>
          <w:p>
            <w:pPr>
              <w:spacing w:line="400" w:lineRule="exact"/>
              <w:jc w:val="center"/>
              <w:rPr>
                <w:rFonts w:hint="eastAsia" w:ascii="宋体" w:hAnsi="宋体" w:cs="宋体"/>
                <w:sz w:val="24"/>
              </w:rPr>
            </w:pPr>
            <w:r>
              <w:rPr>
                <w:rFonts w:hint="eastAsia" w:ascii="宋体" w:hAnsi="宋体" w:cs="宋体"/>
                <w:sz w:val="24"/>
              </w:rPr>
              <w:t>1×10</w:t>
            </w:r>
            <w:r>
              <w:rPr>
                <w:rFonts w:hint="eastAsia" w:ascii="宋体" w:hAnsi="宋体" w:cs="宋体"/>
                <w:sz w:val="24"/>
                <w:vertAlign w:val="superscript"/>
              </w:rPr>
              <w:t>6</w:t>
            </w:r>
          </w:p>
        </w:tc>
        <w:tc>
          <w:tcPr>
            <w:tcW w:w="2431" w:type="dxa"/>
            <w:noWrap w:val="0"/>
            <w:vAlign w:val="center"/>
          </w:tcPr>
          <w:p>
            <w:pPr>
              <w:spacing w:line="400" w:lineRule="exact"/>
              <w:jc w:val="center"/>
              <w:rPr>
                <w:rFonts w:hint="eastAsia" w:ascii="宋体" w:hAnsi="宋体" w:cs="宋体"/>
                <w:sz w:val="24"/>
              </w:rPr>
            </w:pPr>
            <w:r>
              <w:rPr>
                <w:rFonts w:hint="eastAsia" w:ascii="宋体" w:hAnsi="宋体" w:cs="宋体"/>
                <w:sz w:val="24"/>
              </w:rPr>
              <w:t>5×10</w:t>
            </w:r>
            <w:r>
              <w:rPr>
                <w:rFonts w:hint="eastAsia" w:ascii="宋体" w:hAnsi="宋体" w:cs="宋体"/>
                <w:sz w:val="24"/>
                <w:vertAlign w:val="superscript"/>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4868" w:type="dxa"/>
            <w:noWrap w:val="0"/>
            <w:vAlign w:val="center"/>
          </w:tcPr>
          <w:p>
            <w:pPr>
              <w:spacing w:line="400" w:lineRule="exact"/>
              <w:rPr>
                <w:rFonts w:hint="eastAsia" w:ascii="宋体" w:hAnsi="宋体" w:cs="宋体"/>
                <w:sz w:val="24"/>
              </w:rPr>
            </w:pPr>
            <w:r>
              <w:rPr>
                <w:rFonts w:hint="eastAsia" w:ascii="宋体" w:hAnsi="宋体" w:cs="宋体"/>
                <w:sz w:val="24"/>
              </w:rPr>
              <w:t>大肠菌群(MPN/100g)                  ≤</w:t>
            </w:r>
          </w:p>
        </w:tc>
        <w:tc>
          <w:tcPr>
            <w:tcW w:w="2041" w:type="dxa"/>
            <w:noWrap w:val="0"/>
            <w:vAlign w:val="center"/>
          </w:tcPr>
          <w:p>
            <w:pPr>
              <w:spacing w:line="400" w:lineRule="exact"/>
              <w:jc w:val="center"/>
              <w:rPr>
                <w:rFonts w:hint="eastAsia" w:ascii="宋体" w:hAnsi="宋体" w:cs="宋体"/>
                <w:sz w:val="24"/>
              </w:rPr>
            </w:pPr>
            <w:r>
              <w:rPr>
                <w:rFonts w:hint="eastAsia" w:ascii="宋体" w:hAnsi="宋体" w:cs="宋体"/>
                <w:sz w:val="24"/>
              </w:rPr>
              <w:t>1×10</w:t>
            </w:r>
            <w:r>
              <w:rPr>
                <w:rFonts w:hint="eastAsia" w:ascii="宋体" w:hAnsi="宋体" w:cs="宋体"/>
                <w:sz w:val="24"/>
                <w:vertAlign w:val="superscript"/>
              </w:rPr>
              <w:t>4</w:t>
            </w:r>
          </w:p>
        </w:tc>
        <w:tc>
          <w:tcPr>
            <w:tcW w:w="2431" w:type="dxa"/>
            <w:noWrap w:val="0"/>
            <w:vAlign w:val="center"/>
          </w:tcPr>
          <w:p>
            <w:pPr>
              <w:spacing w:line="400" w:lineRule="exact"/>
              <w:jc w:val="center"/>
              <w:rPr>
                <w:rFonts w:hint="eastAsia" w:ascii="宋体" w:hAnsi="宋体" w:cs="宋体"/>
                <w:sz w:val="24"/>
              </w:rPr>
            </w:pPr>
            <w:r>
              <w:rPr>
                <w:rFonts w:hint="eastAsia" w:ascii="宋体" w:hAnsi="宋体" w:cs="宋体"/>
                <w:sz w:val="24"/>
              </w:rPr>
              <w:t>1×10</w:t>
            </w:r>
            <w:r>
              <w:rPr>
                <w:rFonts w:hint="eastAsia" w:ascii="宋体" w:hAnsi="宋体" w:cs="宋体"/>
                <w:sz w:val="24"/>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868" w:type="dxa"/>
            <w:noWrap w:val="0"/>
            <w:vAlign w:val="center"/>
          </w:tcPr>
          <w:p>
            <w:pPr>
              <w:spacing w:line="400" w:lineRule="exact"/>
              <w:rPr>
                <w:rFonts w:hint="eastAsia" w:ascii="宋体" w:hAnsi="宋体" w:cs="宋体"/>
                <w:sz w:val="24"/>
              </w:rPr>
            </w:pPr>
            <w:r>
              <w:rPr>
                <w:rFonts w:hint="eastAsia" w:ascii="宋体" w:hAnsi="宋体" w:cs="宋体"/>
                <w:sz w:val="24"/>
              </w:rPr>
              <w:t>沙门氏菌</w:t>
            </w:r>
          </w:p>
        </w:tc>
        <w:tc>
          <w:tcPr>
            <w:tcW w:w="4472" w:type="dxa"/>
            <w:gridSpan w:val="2"/>
            <w:noWrap w:val="0"/>
            <w:vAlign w:val="center"/>
          </w:tcPr>
          <w:p>
            <w:pPr>
              <w:spacing w:line="400" w:lineRule="exact"/>
              <w:jc w:val="center"/>
              <w:rPr>
                <w:rFonts w:hint="eastAsia" w:ascii="宋体" w:hAnsi="宋体" w:cs="宋体"/>
                <w:sz w:val="24"/>
              </w:rPr>
            </w:pPr>
            <w:r>
              <w:rPr>
                <w:rFonts w:hint="eastAsia" w:ascii="宋体" w:hAnsi="宋体" w:cs="宋体"/>
                <w:sz w:val="24"/>
              </w:rPr>
              <w:t>不得检出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4868" w:type="dxa"/>
            <w:noWrap w:val="0"/>
            <w:vAlign w:val="center"/>
          </w:tcPr>
          <w:p>
            <w:pPr>
              <w:spacing w:line="400" w:lineRule="exact"/>
              <w:rPr>
                <w:rFonts w:hint="eastAsia" w:ascii="宋体" w:hAnsi="宋体" w:cs="宋体"/>
                <w:sz w:val="24"/>
              </w:rPr>
            </w:pPr>
            <w:r>
              <w:rPr>
                <w:rFonts w:hint="eastAsia" w:ascii="宋体" w:hAnsi="宋体" w:cs="宋体"/>
                <w:sz w:val="24"/>
              </w:rPr>
              <w:t>致病菌（系指肠道致病菌及致病性球菌）</w:t>
            </w:r>
          </w:p>
        </w:tc>
        <w:tc>
          <w:tcPr>
            <w:tcW w:w="4472" w:type="dxa"/>
            <w:gridSpan w:val="2"/>
            <w:noWrap w:val="0"/>
            <w:vAlign w:val="center"/>
          </w:tcPr>
          <w:p>
            <w:pPr>
              <w:spacing w:line="400" w:lineRule="exact"/>
              <w:jc w:val="center"/>
              <w:rPr>
                <w:rFonts w:hint="eastAsia" w:ascii="宋体" w:hAnsi="宋体" w:cs="宋体"/>
                <w:sz w:val="24"/>
              </w:rPr>
            </w:pPr>
            <w:r>
              <w:rPr>
                <w:rFonts w:hint="eastAsia" w:ascii="宋体" w:hAnsi="宋体" w:cs="宋体"/>
                <w:sz w:val="24"/>
              </w:rPr>
              <w:t>不得检出</w:t>
            </w:r>
          </w:p>
        </w:tc>
      </w:tr>
    </w:tbl>
    <w:p>
      <w:pPr>
        <w:autoSpaceDE w:val="0"/>
        <w:autoSpaceDN w:val="0"/>
        <w:spacing w:line="400" w:lineRule="exact"/>
        <w:ind w:firstLine="482" w:firstLineChars="200"/>
        <w:rPr>
          <w:rFonts w:hint="eastAsia" w:ascii="宋体" w:hAnsi="宋体" w:cs="宋体"/>
          <w:b/>
          <w:sz w:val="24"/>
        </w:rPr>
      </w:pPr>
      <w:r>
        <w:rPr>
          <w:rFonts w:hint="eastAsia" w:ascii="宋体" w:hAnsi="宋体" w:cs="宋体"/>
          <w:b/>
          <w:sz w:val="24"/>
          <w:lang w:eastAsia="zh-CN"/>
        </w:rPr>
        <w:t>三</w:t>
      </w:r>
      <w:r>
        <w:rPr>
          <w:rFonts w:hint="eastAsia" w:ascii="宋体" w:hAnsi="宋体" w:cs="宋体"/>
          <w:b/>
          <w:sz w:val="24"/>
        </w:rPr>
        <w:t>、供货品种及价格</w:t>
      </w:r>
    </w:p>
    <w:p>
      <w:pPr>
        <w:spacing w:line="400" w:lineRule="exact"/>
        <w:ind w:firstLine="480" w:firstLineChars="200"/>
        <w:rPr>
          <w:rFonts w:hint="eastAsia" w:ascii="宋体" w:hAnsi="宋体" w:cs="宋体"/>
          <w:sz w:val="24"/>
        </w:rPr>
      </w:pPr>
      <w:r>
        <w:rPr>
          <w:rFonts w:hint="eastAsia" w:ascii="宋体" w:hAnsi="宋体" w:cs="宋体"/>
          <w:sz w:val="24"/>
        </w:rPr>
        <w:t>货物报价包括中标方生产、采购、仓储、运输装卸、运输保险、验收、售后服务、各项税费及合同实施过程中不可预见费用等。</w:t>
      </w:r>
    </w:p>
    <w:p>
      <w:pPr>
        <w:spacing w:line="400" w:lineRule="exact"/>
        <w:ind w:firstLine="480" w:firstLineChars="200"/>
        <w:rPr>
          <w:rFonts w:hint="eastAsia" w:ascii="宋体" w:hAnsi="宋体" w:cs="宋体"/>
          <w:sz w:val="24"/>
        </w:rPr>
      </w:pPr>
      <w:r>
        <w:rPr>
          <w:rFonts w:hint="eastAsia" w:ascii="宋体" w:hAnsi="宋体" w:cs="宋体"/>
          <w:sz w:val="24"/>
        </w:rPr>
        <w:t>供应商根据相关标准须报出月结算价下浮率，并作为报价得分的依据，但承诺下浮率数值范围应大于0且小于等于15，否则报价得分均按零分计取。</w:t>
      </w:r>
    </w:p>
    <w:p>
      <w:pPr>
        <w:autoSpaceDE w:val="0"/>
        <w:autoSpaceDN w:val="0"/>
        <w:spacing w:line="400" w:lineRule="exact"/>
        <w:ind w:firstLine="482" w:firstLineChars="200"/>
        <w:rPr>
          <w:rFonts w:hint="eastAsia" w:ascii="宋体" w:hAnsi="宋体" w:cs="宋体"/>
          <w:b/>
          <w:sz w:val="24"/>
        </w:rPr>
      </w:pPr>
      <w:r>
        <w:rPr>
          <w:rFonts w:hint="eastAsia" w:ascii="宋体" w:hAnsi="宋体" w:cs="宋体"/>
          <w:b/>
          <w:sz w:val="24"/>
          <w:lang w:eastAsia="zh-CN"/>
        </w:rPr>
        <w:t>四</w:t>
      </w:r>
      <w:r>
        <w:rPr>
          <w:rFonts w:hint="eastAsia" w:ascii="宋体" w:hAnsi="宋体" w:cs="宋体"/>
          <w:b/>
          <w:sz w:val="24"/>
        </w:rPr>
        <w:t>、大宗物资交货要求</w:t>
      </w:r>
    </w:p>
    <w:p>
      <w:pPr>
        <w:spacing w:line="400" w:lineRule="exact"/>
        <w:ind w:firstLine="480" w:firstLineChars="200"/>
        <w:rPr>
          <w:rFonts w:hint="eastAsia" w:ascii="宋体" w:hAnsi="宋体" w:cs="宋体"/>
          <w:sz w:val="24"/>
        </w:rPr>
      </w:pPr>
      <w:r>
        <w:rPr>
          <w:rFonts w:hint="eastAsia" w:ascii="宋体" w:hAnsi="宋体" w:cs="宋体"/>
          <w:sz w:val="24"/>
        </w:rPr>
        <w:t>1、中标方必须严格按照校方所需货品的品牌、规格等参数送货上门。</w:t>
      </w:r>
    </w:p>
    <w:p>
      <w:pPr>
        <w:spacing w:line="400" w:lineRule="exact"/>
        <w:ind w:firstLine="480" w:firstLineChars="200"/>
        <w:rPr>
          <w:rFonts w:hint="eastAsia" w:ascii="宋体" w:hAnsi="宋体" w:cs="宋体"/>
          <w:sz w:val="24"/>
        </w:rPr>
      </w:pPr>
      <w:r>
        <w:rPr>
          <w:rFonts w:hint="eastAsia" w:ascii="宋体" w:hAnsi="宋体" w:cs="宋体"/>
          <w:sz w:val="24"/>
        </w:rPr>
        <w:t>2、每批货物采购时，按照采购人员需求以qq、微信方式向中标方下订单，订单内容包括名称、种类、规格、数量、运送时间、送达地点、订单联系人等具体要求。</w:t>
      </w:r>
    </w:p>
    <w:p>
      <w:pPr>
        <w:spacing w:line="400" w:lineRule="exact"/>
        <w:ind w:firstLine="480" w:firstLineChars="200"/>
        <w:rPr>
          <w:rFonts w:hint="eastAsia" w:ascii="宋体" w:hAnsi="宋体" w:cs="宋体"/>
          <w:sz w:val="24"/>
        </w:rPr>
      </w:pPr>
      <w:r>
        <w:rPr>
          <w:rFonts w:hint="eastAsia" w:ascii="宋体" w:hAnsi="宋体" w:cs="宋体"/>
          <w:sz w:val="24"/>
        </w:rPr>
        <w:t>3、中标方接到订单后，按照规定运送时间将货物保质、保量送达指定地点并卸货。</w:t>
      </w:r>
    </w:p>
    <w:p>
      <w:pPr>
        <w:spacing w:line="400" w:lineRule="exact"/>
        <w:ind w:firstLine="480" w:firstLineChars="200"/>
        <w:rPr>
          <w:rFonts w:hint="eastAsia" w:ascii="宋体" w:hAnsi="宋体" w:cs="宋体"/>
          <w:sz w:val="24"/>
        </w:rPr>
      </w:pPr>
      <w:r>
        <w:rPr>
          <w:rFonts w:hint="eastAsia" w:ascii="宋体" w:hAnsi="宋体" w:cs="宋体"/>
          <w:sz w:val="24"/>
        </w:rPr>
        <w:t>4、中标方须提供《送货单》一式三份，中标方加盖公章或送货专用章，中标方和库管、餐厅经理现场过秤并验收签字，作结算凭据。</w:t>
      </w:r>
    </w:p>
    <w:p>
      <w:pPr>
        <w:spacing w:line="400" w:lineRule="exact"/>
        <w:ind w:firstLine="480" w:firstLineChars="200"/>
        <w:rPr>
          <w:rFonts w:hint="eastAsia" w:ascii="宋体" w:hAnsi="宋体" w:cs="宋体"/>
          <w:sz w:val="24"/>
        </w:rPr>
      </w:pPr>
      <w:r>
        <w:rPr>
          <w:rFonts w:hint="eastAsia" w:ascii="宋体" w:hAnsi="宋体" w:cs="宋体"/>
          <w:sz w:val="24"/>
        </w:rPr>
        <w:t>5、每个品种的重量及数量以双方核对的为准，原则上每个品种最终结算重量须控制在订单用量的90%-110%范围内。</w:t>
      </w:r>
    </w:p>
    <w:p>
      <w:pPr>
        <w:spacing w:line="400" w:lineRule="exact"/>
        <w:ind w:firstLine="480" w:firstLineChars="200"/>
        <w:rPr>
          <w:rFonts w:hint="eastAsia" w:ascii="宋体" w:hAnsi="宋体" w:cs="宋体"/>
          <w:sz w:val="24"/>
        </w:rPr>
      </w:pPr>
      <w:r>
        <w:rPr>
          <w:rFonts w:hint="eastAsia" w:ascii="宋体" w:hAnsi="宋体" w:cs="宋体"/>
          <w:sz w:val="24"/>
        </w:rPr>
        <w:t>6、严格按照校方大宗物资服务商供货时间进出校门。</w:t>
      </w:r>
    </w:p>
    <w:p>
      <w:pPr>
        <w:autoSpaceDE w:val="0"/>
        <w:autoSpaceDN w:val="0"/>
        <w:spacing w:line="400" w:lineRule="exact"/>
        <w:ind w:firstLine="482" w:firstLineChars="200"/>
        <w:rPr>
          <w:rFonts w:hint="eastAsia" w:ascii="宋体" w:hAnsi="宋体" w:cs="宋体"/>
          <w:b/>
          <w:sz w:val="24"/>
        </w:rPr>
      </w:pPr>
      <w:r>
        <w:rPr>
          <w:rFonts w:hint="eastAsia" w:ascii="宋体" w:hAnsi="宋体" w:cs="宋体"/>
          <w:b/>
          <w:sz w:val="24"/>
          <w:lang w:eastAsia="zh-CN"/>
        </w:rPr>
        <w:t>五</w:t>
      </w:r>
      <w:r>
        <w:rPr>
          <w:rFonts w:hint="eastAsia" w:ascii="宋体" w:hAnsi="宋体" w:cs="宋体"/>
          <w:b/>
          <w:sz w:val="24"/>
        </w:rPr>
        <w:t>、总体要求</w:t>
      </w:r>
    </w:p>
    <w:p>
      <w:pPr>
        <w:spacing w:line="400" w:lineRule="exact"/>
        <w:ind w:firstLine="480" w:firstLineChars="200"/>
        <w:rPr>
          <w:rFonts w:hint="eastAsia" w:ascii="宋体" w:hAnsi="宋体" w:cs="宋体"/>
          <w:sz w:val="24"/>
        </w:rPr>
      </w:pPr>
      <w:r>
        <w:rPr>
          <w:rFonts w:hint="eastAsia" w:ascii="宋体" w:hAnsi="宋体" w:cs="宋体"/>
          <w:sz w:val="24"/>
        </w:rPr>
        <w:t>1、为使食堂有充足的库存时间以备所需，中标方应保证提供较新生产日期的大宗物资，若到货时货物的剩余保质期少于包装上标示的整体保质期的1/2，将不予收货。</w:t>
      </w:r>
    </w:p>
    <w:p>
      <w:pPr>
        <w:spacing w:line="400" w:lineRule="exact"/>
        <w:ind w:firstLine="480" w:firstLineChars="200"/>
        <w:rPr>
          <w:rFonts w:hint="eastAsia" w:ascii="宋体" w:hAnsi="宋体" w:cs="宋体"/>
          <w:sz w:val="24"/>
        </w:rPr>
      </w:pPr>
      <w:r>
        <w:rPr>
          <w:rFonts w:hint="eastAsia" w:ascii="宋体" w:hAnsi="宋体" w:cs="宋体"/>
          <w:sz w:val="24"/>
        </w:rPr>
        <w:t>2、中标方供应的货物不能出现过期、变质、变味、有毒、假冒伪劣等质量问题，必须达到国家食品安全卫生标准、国家以及行业认可的质量标准以及本招标文件规定的相关参数要求，并以此作为退货依据。</w:t>
      </w:r>
    </w:p>
    <w:p>
      <w:pPr>
        <w:spacing w:line="400" w:lineRule="exact"/>
        <w:ind w:firstLine="480" w:firstLineChars="200"/>
        <w:rPr>
          <w:rFonts w:hint="eastAsia" w:ascii="宋体" w:hAnsi="宋体" w:cs="宋体"/>
          <w:sz w:val="24"/>
        </w:rPr>
      </w:pPr>
      <w:r>
        <w:rPr>
          <w:rFonts w:hint="eastAsia" w:ascii="宋体" w:hAnsi="宋体" w:cs="宋体"/>
          <w:sz w:val="24"/>
        </w:rPr>
        <w:t>3、双方（食堂餐厅、大宗物品供应商）如对货物验收存在任何异议，由校方相关部门现场协调。</w:t>
      </w:r>
    </w:p>
    <w:p>
      <w:pPr>
        <w:spacing w:line="400" w:lineRule="exact"/>
        <w:ind w:firstLine="480" w:firstLineChars="200"/>
        <w:rPr>
          <w:rFonts w:hint="eastAsia" w:ascii="宋体" w:hAnsi="宋体" w:cs="宋体"/>
          <w:sz w:val="24"/>
        </w:rPr>
      </w:pPr>
      <w:r>
        <w:rPr>
          <w:rFonts w:hint="eastAsia" w:ascii="宋体" w:hAnsi="宋体" w:cs="宋体"/>
          <w:sz w:val="24"/>
        </w:rPr>
        <w:t>4、在合同期内，校方每一季度委托由行政主管部门认可资质的产品质量监督检验检测机构对中标方提供的物资实行随机抽查送检一次。抽检时，双方代表同时在场对抽检样品予以认可，中标方未在规定的时间地点出席抽检，则视为中标方对食堂组织的质量抽检程序和抽检结果完全承认。检验费用由中标方承担，中标方同时承担合同内因质量问题需要承担的违约责任。</w:t>
      </w:r>
    </w:p>
    <w:p>
      <w:pPr>
        <w:spacing w:line="400" w:lineRule="exact"/>
        <w:ind w:firstLine="480" w:firstLineChars="200"/>
        <w:rPr>
          <w:rFonts w:hint="eastAsia" w:ascii="宋体" w:hAnsi="宋体" w:cs="宋体"/>
          <w:sz w:val="24"/>
        </w:rPr>
      </w:pPr>
      <w:r>
        <w:rPr>
          <w:rFonts w:hint="eastAsia" w:ascii="宋体" w:hAnsi="宋体" w:cs="宋体"/>
          <w:sz w:val="24"/>
        </w:rPr>
        <w:t>5、合同履行期间，校方将定期及不定期核查中标方履约情况。如发现中标方存在质量、价格、材质等弄虚作假，中标后转包，配送不及时或售后服务不到位等违反合同规定的情况，校区根据相关管理规定和合同约定条款采取警告、处罚乃至终止合同等措施。口头警告无效、拒不整改的，启动供应商退出机制，经校方相关部门确认,将发出取消该供应商供货资格、终止合同通知书。按该类供应商评标时排名高低顺序依次替补，确定新的供应商。被取消供货资格的供应商将列入校区供应商黑名单，5年内不再接受其投标；</w:t>
      </w:r>
    </w:p>
    <w:p>
      <w:pPr>
        <w:spacing w:line="400" w:lineRule="exact"/>
        <w:ind w:firstLine="480" w:firstLineChars="200"/>
        <w:rPr>
          <w:rFonts w:hint="eastAsia" w:ascii="宋体" w:hAnsi="宋体" w:cs="宋体"/>
          <w:sz w:val="24"/>
        </w:rPr>
      </w:pPr>
      <w:r>
        <w:rPr>
          <w:rFonts w:hint="eastAsia" w:ascii="宋体" w:hAnsi="宋体" w:cs="宋体"/>
          <w:sz w:val="24"/>
        </w:rPr>
        <w:t>6、当市场物价波动较大或因政策要求、季节变化等原因时，经部门相关会议讨论通过后，可集中大量采购一批食品材料，包括但不限于入围服务商；</w:t>
      </w:r>
    </w:p>
    <w:p>
      <w:pPr>
        <w:spacing w:line="400" w:lineRule="exact"/>
        <w:ind w:firstLine="480" w:firstLineChars="200"/>
        <w:rPr>
          <w:rFonts w:hint="eastAsia" w:ascii="宋体" w:hAnsi="宋体" w:cs="宋体"/>
          <w:sz w:val="24"/>
        </w:rPr>
      </w:pPr>
      <w:r>
        <w:rPr>
          <w:rFonts w:hint="eastAsia" w:ascii="宋体" w:hAnsi="宋体" w:cs="宋体"/>
          <w:sz w:val="24"/>
        </w:rPr>
        <w:t>7、中标方履行合同前，需向校方缴纳履约保证金1万元/标包，在履行合同期间如无任何问题或事故，将在合同到期满后第一周无息返还至中标方。</w:t>
      </w:r>
    </w:p>
    <w:p>
      <w:pPr>
        <w:spacing w:line="400" w:lineRule="exact"/>
        <w:ind w:firstLine="482" w:firstLineChars="200"/>
        <w:rPr>
          <w:rFonts w:hint="eastAsia" w:ascii="宋体" w:hAnsi="宋体" w:cs="宋体"/>
          <w:b/>
          <w:bCs/>
          <w:sz w:val="24"/>
        </w:rPr>
      </w:pPr>
      <w:r>
        <w:rPr>
          <w:rFonts w:hint="eastAsia" w:ascii="宋体" w:hAnsi="宋体" w:cs="宋体"/>
          <w:b/>
          <w:bCs/>
          <w:sz w:val="24"/>
        </w:rPr>
        <w:t>8、发生下列情况时，校方有权立即取消中标方供货资格，五年内不得参加校方组织的投标。</w:t>
      </w:r>
    </w:p>
    <w:p>
      <w:pPr>
        <w:spacing w:line="400" w:lineRule="exact"/>
        <w:ind w:firstLine="480" w:firstLineChars="200"/>
        <w:rPr>
          <w:rFonts w:hint="eastAsia" w:ascii="宋体" w:hAnsi="宋体" w:cs="宋体"/>
          <w:sz w:val="24"/>
        </w:rPr>
      </w:pPr>
      <w:r>
        <w:rPr>
          <w:rFonts w:hint="eastAsia" w:ascii="宋体" w:hAnsi="宋体" w:cs="宋体"/>
          <w:sz w:val="24"/>
        </w:rPr>
        <w:t>（1）中标方提交的资料弄虚作假、隐瞒重大食品安全事故、骗取中标；</w:t>
      </w:r>
    </w:p>
    <w:p>
      <w:pPr>
        <w:spacing w:line="400" w:lineRule="exact"/>
        <w:ind w:firstLine="480" w:firstLineChars="200"/>
        <w:rPr>
          <w:rFonts w:hint="eastAsia" w:ascii="宋体" w:hAnsi="宋体" w:cs="宋体"/>
          <w:sz w:val="24"/>
        </w:rPr>
      </w:pPr>
      <w:r>
        <w:rPr>
          <w:rFonts w:hint="eastAsia" w:ascii="宋体" w:hAnsi="宋体" w:cs="宋体"/>
          <w:sz w:val="24"/>
        </w:rPr>
        <w:t>（2）在报价有效期内，撤回投标的，或拒绝按承诺下浮率价格供货的；</w:t>
      </w:r>
    </w:p>
    <w:p>
      <w:pPr>
        <w:spacing w:line="400" w:lineRule="exact"/>
        <w:ind w:firstLine="480" w:firstLineChars="200"/>
        <w:rPr>
          <w:rFonts w:hint="eastAsia" w:ascii="宋体" w:hAnsi="宋体" w:cs="宋体"/>
          <w:sz w:val="24"/>
        </w:rPr>
      </w:pPr>
      <w:r>
        <w:rPr>
          <w:rFonts w:hint="eastAsia" w:ascii="宋体" w:hAnsi="宋体" w:cs="宋体"/>
          <w:sz w:val="24"/>
        </w:rPr>
        <w:t>（3）中标后转包的；</w:t>
      </w:r>
    </w:p>
    <w:p>
      <w:pPr>
        <w:spacing w:line="400" w:lineRule="exact"/>
        <w:ind w:firstLine="480" w:firstLineChars="200"/>
        <w:rPr>
          <w:rFonts w:hint="eastAsia" w:ascii="宋体" w:hAnsi="宋体" w:cs="宋体"/>
          <w:sz w:val="24"/>
        </w:rPr>
      </w:pPr>
      <w:r>
        <w:rPr>
          <w:rFonts w:hint="eastAsia" w:ascii="宋体" w:hAnsi="宋体" w:cs="宋体"/>
          <w:sz w:val="24"/>
        </w:rPr>
        <w:t>（4）合同期内无法按照校区食堂要求报价，影响物资供应的；</w:t>
      </w:r>
    </w:p>
    <w:p>
      <w:pPr>
        <w:spacing w:line="400" w:lineRule="exact"/>
        <w:ind w:firstLine="480" w:firstLineChars="200"/>
        <w:rPr>
          <w:rFonts w:hint="eastAsia" w:ascii="宋体" w:hAnsi="宋体" w:cs="宋体"/>
          <w:sz w:val="24"/>
        </w:rPr>
      </w:pPr>
      <w:r>
        <w:rPr>
          <w:rFonts w:hint="eastAsia" w:ascii="宋体" w:hAnsi="宋体" w:cs="宋体"/>
          <w:sz w:val="24"/>
        </w:rPr>
        <w:t>（5）供应物资达不到标准或验货不合格，退货补货不及时，服务不到位，后果严重影响校区食堂正常运营，收到三次书面警告通知书的；</w:t>
      </w:r>
    </w:p>
    <w:p>
      <w:pPr>
        <w:spacing w:line="400" w:lineRule="exact"/>
        <w:ind w:firstLine="480" w:firstLineChars="200"/>
        <w:rPr>
          <w:rFonts w:hint="eastAsia" w:ascii="宋体" w:hAnsi="宋体" w:cs="宋体"/>
          <w:sz w:val="24"/>
        </w:rPr>
      </w:pPr>
      <w:r>
        <w:rPr>
          <w:rFonts w:hint="eastAsia" w:ascii="宋体" w:hAnsi="宋体" w:cs="宋体"/>
          <w:sz w:val="24"/>
        </w:rPr>
        <w:t>（6）合同协议期内不履行投标文件承诺的。</w:t>
      </w:r>
    </w:p>
    <w:p>
      <w:pPr>
        <w:autoSpaceDE w:val="0"/>
        <w:autoSpaceDN w:val="0"/>
        <w:spacing w:line="400" w:lineRule="exact"/>
        <w:ind w:firstLine="482" w:firstLineChars="200"/>
        <w:rPr>
          <w:rFonts w:hint="eastAsia" w:ascii="宋体" w:hAnsi="宋体" w:cs="宋体"/>
          <w:b/>
          <w:sz w:val="24"/>
        </w:rPr>
      </w:pPr>
      <w:r>
        <w:rPr>
          <w:rFonts w:hint="eastAsia" w:ascii="宋体" w:hAnsi="宋体" w:cs="宋体"/>
          <w:b/>
          <w:sz w:val="24"/>
          <w:lang w:eastAsia="zh-CN"/>
        </w:rPr>
        <w:t>六</w:t>
      </w:r>
      <w:r>
        <w:rPr>
          <w:rFonts w:hint="eastAsia" w:ascii="宋体" w:hAnsi="宋体" w:cs="宋体"/>
          <w:b/>
          <w:sz w:val="24"/>
        </w:rPr>
        <w:t>、结算要求</w:t>
      </w:r>
    </w:p>
    <w:p>
      <w:pPr>
        <w:spacing w:line="400" w:lineRule="exact"/>
        <w:ind w:firstLine="480" w:firstLineChars="200"/>
        <w:rPr>
          <w:rFonts w:hint="eastAsia" w:ascii="宋体" w:hAnsi="宋体" w:cs="宋体"/>
          <w:sz w:val="24"/>
        </w:rPr>
      </w:pPr>
      <w:r>
        <w:rPr>
          <w:rFonts w:hint="eastAsia" w:ascii="宋体" w:hAnsi="宋体" w:cs="宋体"/>
          <w:sz w:val="24"/>
        </w:rPr>
        <w:t>1、结算方式为月结。最终每月结算价款按每月经审定批准的结算价款与（1-入围单位承诺的月结算下浮率）之积进行结算。</w:t>
      </w:r>
    </w:p>
    <w:p>
      <w:pPr>
        <w:spacing w:line="400" w:lineRule="exact"/>
        <w:ind w:firstLine="480" w:firstLineChars="200"/>
        <w:rPr>
          <w:rFonts w:hint="eastAsia" w:ascii="宋体" w:hAnsi="宋体" w:cs="宋体"/>
          <w:sz w:val="24"/>
        </w:rPr>
      </w:pPr>
      <w:r>
        <w:rPr>
          <w:rFonts w:hint="eastAsia" w:ascii="宋体" w:hAnsi="宋体" w:cs="宋体"/>
          <w:sz w:val="24"/>
        </w:rPr>
        <w:t>2、中标方应于每月10日前（即第一个供货月结束的次月，如逢周六、周日往后顺延），与学院财务对帐并开具与当月货款等额的正规发票。</w:t>
      </w:r>
    </w:p>
    <w:p>
      <w:pPr>
        <w:spacing w:line="400" w:lineRule="exact"/>
        <w:ind w:firstLine="480" w:firstLineChars="200"/>
        <w:rPr>
          <w:rFonts w:hint="eastAsia" w:ascii="宋体" w:hAnsi="宋体" w:cs="宋体"/>
          <w:sz w:val="24"/>
        </w:rPr>
      </w:pPr>
      <w:r>
        <w:rPr>
          <w:rFonts w:hint="eastAsia" w:ascii="宋体" w:hAnsi="宋体" w:cs="宋体"/>
          <w:sz w:val="24"/>
        </w:rPr>
        <w:t>3、如中标方不能按期提供有效发票而影响到财务结算，对迟提供发票或收取的当批货款，延迟2个月支付当月货款。</w:t>
      </w:r>
    </w:p>
    <w:p>
      <w:pPr>
        <w:spacing w:line="400" w:lineRule="exact"/>
        <w:ind w:firstLine="480" w:firstLineChars="200"/>
        <w:rPr>
          <w:rFonts w:hint="eastAsia" w:ascii="宋体" w:hAnsi="宋体" w:cs="宋体"/>
          <w:b/>
          <w:bCs/>
          <w:color w:val="auto"/>
          <w:sz w:val="24"/>
        </w:rPr>
      </w:pPr>
      <w:r>
        <w:rPr>
          <w:rFonts w:hint="eastAsia" w:ascii="宋体" w:hAnsi="宋体" w:cs="宋体"/>
          <w:sz w:val="24"/>
        </w:rPr>
        <w:t>4、学院接到中标方报帐后应于十五个工作日内以支票或汇款形式给中标方支付全部货款。</w:t>
      </w:r>
    </w:p>
    <w:p>
      <w:pPr>
        <w:autoSpaceDE w:val="0"/>
        <w:autoSpaceDN w:val="0"/>
        <w:spacing w:line="400" w:lineRule="exact"/>
        <w:ind w:firstLine="482" w:firstLineChars="200"/>
        <w:rPr>
          <w:rFonts w:hint="eastAsia" w:ascii="宋体" w:hAnsi="宋体" w:cs="宋体"/>
          <w:b/>
          <w:sz w:val="24"/>
        </w:rPr>
      </w:pPr>
      <w:r>
        <w:rPr>
          <w:rFonts w:hint="eastAsia" w:ascii="宋体" w:hAnsi="宋体" w:cs="宋体"/>
          <w:b/>
          <w:sz w:val="24"/>
          <w:lang w:eastAsia="zh-CN"/>
        </w:rPr>
        <w:t>七、</w:t>
      </w:r>
      <w:r>
        <w:rPr>
          <w:rFonts w:hint="eastAsia" w:ascii="宋体" w:hAnsi="宋体" w:cs="宋体"/>
          <w:b/>
          <w:sz w:val="24"/>
        </w:rPr>
        <w:t>按月进行结算，次月10-15日之前结算上一月费用，每月结算以实际发生采购数量为准，结算价=当时当地市场价*（1-下浮率）。</w:t>
      </w:r>
    </w:p>
    <w:p>
      <w:pPr>
        <w:spacing w:line="360" w:lineRule="auto"/>
        <w:ind w:firstLine="482" w:firstLineChars="200"/>
        <w:jc w:val="left"/>
        <w:rPr>
          <w:rFonts w:ascii="宋体" w:hAnsi="宋体" w:cs="宋体"/>
          <w:b/>
          <w:sz w:val="24"/>
          <w:szCs w:val="20"/>
        </w:rPr>
      </w:pPr>
    </w:p>
    <w:p>
      <w:pPr>
        <w:spacing w:line="360" w:lineRule="auto"/>
        <w:ind w:firstLine="482" w:firstLineChars="200"/>
        <w:jc w:val="left"/>
        <w:rPr>
          <w:rFonts w:ascii="宋体" w:hAnsi="宋体" w:cs="宋体"/>
          <w:b/>
          <w:sz w:val="24"/>
          <w:szCs w:val="20"/>
        </w:rPr>
      </w:pPr>
    </w:p>
    <w:p>
      <w:pPr>
        <w:spacing w:line="360" w:lineRule="auto"/>
        <w:ind w:firstLine="482" w:firstLineChars="200"/>
        <w:jc w:val="left"/>
        <w:rPr>
          <w:rFonts w:ascii="宋体" w:hAnsi="宋体" w:cs="宋体"/>
          <w:b/>
          <w:sz w:val="24"/>
          <w:szCs w:val="20"/>
        </w:rPr>
      </w:pPr>
    </w:p>
    <w:p>
      <w:pPr>
        <w:spacing w:line="360" w:lineRule="auto"/>
        <w:ind w:firstLine="482" w:firstLineChars="200"/>
        <w:jc w:val="left"/>
        <w:rPr>
          <w:rFonts w:ascii="宋体" w:hAnsi="宋体" w:cs="宋体"/>
          <w:b/>
          <w:sz w:val="24"/>
          <w:szCs w:val="20"/>
        </w:rPr>
      </w:pPr>
    </w:p>
    <w:p>
      <w:pPr>
        <w:pStyle w:val="3"/>
        <w:spacing w:before="0" w:after="0" w:line="360" w:lineRule="auto"/>
        <w:jc w:val="center"/>
        <w:rPr>
          <w:rFonts w:ascii="宋体" w:hAnsi="宋体" w:cs="宋体"/>
          <w:sz w:val="24"/>
        </w:rPr>
      </w:pPr>
      <w:r>
        <w:rPr>
          <w:rFonts w:hint="eastAsia" w:ascii="宋体" w:hAnsi="宋体" w:cs="宋体"/>
          <w:bCs w:val="0"/>
          <w:sz w:val="28"/>
          <w:szCs w:val="28"/>
        </w:rPr>
        <w:t>第四章  投标文件格式</w:t>
      </w:r>
    </w:p>
    <w:p>
      <w:pPr>
        <w:pStyle w:val="4"/>
        <w:spacing w:before="0" w:after="0" w:line="360" w:lineRule="auto"/>
        <w:rPr>
          <w:rFonts w:ascii="宋体" w:hAnsi="宋体" w:eastAsia="宋体" w:cs="宋体"/>
          <w:sz w:val="24"/>
        </w:rPr>
      </w:pPr>
    </w:p>
    <w:p>
      <w:pPr>
        <w:pStyle w:val="4"/>
        <w:spacing w:before="0" w:after="0" w:line="360" w:lineRule="auto"/>
        <w:rPr>
          <w:rFonts w:ascii="宋体" w:hAnsi="宋体" w:eastAsia="宋体" w:cs="宋体"/>
          <w:sz w:val="24"/>
        </w:rPr>
      </w:pPr>
      <w:r>
        <w:rPr>
          <w:rFonts w:hint="eastAsia" w:ascii="宋体" w:hAnsi="宋体" w:eastAsia="宋体" w:cs="宋体"/>
          <w:sz w:val="24"/>
        </w:rPr>
        <w:t>投标文件封面</w:t>
      </w:r>
    </w:p>
    <w:p>
      <w:pPr>
        <w:spacing w:line="360" w:lineRule="auto"/>
        <w:rPr>
          <w:rFonts w:hint="eastAsia" w:ascii="宋体" w:hAnsi="宋体" w:eastAsia="宋体" w:cs="宋体"/>
          <w:sz w:val="24"/>
          <w:lang w:eastAsia="zh-CN"/>
        </w:rPr>
      </w:pPr>
      <w:r>
        <w:rPr>
          <w:rFonts w:hint="eastAsia" w:ascii="宋体" w:hAnsi="宋体" w:eastAsia="宋体" w:cs="宋体"/>
          <w:sz w:val="24"/>
          <w:lang w:eastAsia="zh-CN"/>
        </w:rPr>
        <w:t>格式</w:t>
      </w:r>
      <w:r>
        <w:rPr>
          <w:rFonts w:hint="eastAsia" w:ascii="宋体" w:hAnsi="宋体" w:eastAsia="宋体" w:cs="宋体"/>
          <w:sz w:val="24"/>
          <w:lang w:val="en-US" w:eastAsia="zh-CN"/>
        </w:rPr>
        <w:t>1</w:t>
      </w:r>
      <w:r>
        <w:rPr>
          <w:rFonts w:hint="eastAsia" w:ascii="宋体" w:hAnsi="宋体" w:eastAsia="宋体" w:cs="宋体"/>
          <w:sz w:val="24"/>
          <w:lang w:eastAsia="zh-CN"/>
        </w:rPr>
        <w:t xml:space="preserve">   法定代表人资格证明书</w:t>
      </w:r>
    </w:p>
    <w:p>
      <w:pPr>
        <w:spacing w:line="360" w:lineRule="auto"/>
        <w:rPr>
          <w:rFonts w:hint="eastAsia" w:ascii="宋体" w:hAnsi="宋体" w:eastAsia="宋体" w:cs="宋体"/>
          <w:sz w:val="24"/>
          <w:lang w:eastAsia="zh-CN"/>
        </w:rPr>
      </w:pPr>
      <w:r>
        <w:rPr>
          <w:rFonts w:hint="eastAsia" w:ascii="宋体" w:hAnsi="宋体" w:eastAsia="宋体" w:cs="宋体"/>
          <w:sz w:val="24"/>
          <w:lang w:eastAsia="zh-CN"/>
        </w:rPr>
        <w:t>格式</w:t>
      </w:r>
      <w:r>
        <w:rPr>
          <w:rFonts w:hint="eastAsia" w:ascii="宋体" w:hAnsi="宋体" w:eastAsia="宋体" w:cs="宋体"/>
          <w:sz w:val="24"/>
          <w:lang w:val="en-US" w:eastAsia="zh-CN"/>
        </w:rPr>
        <w:t>2</w:t>
      </w:r>
      <w:r>
        <w:rPr>
          <w:rFonts w:hint="eastAsia" w:ascii="宋体" w:hAnsi="宋体" w:eastAsia="宋体" w:cs="宋体"/>
          <w:sz w:val="24"/>
          <w:lang w:eastAsia="zh-CN"/>
        </w:rPr>
        <w:t xml:space="preserve">   法定代表人授权委托书</w:t>
      </w:r>
    </w:p>
    <w:p>
      <w:pPr>
        <w:spacing w:line="360" w:lineRule="auto"/>
        <w:rPr>
          <w:rFonts w:hint="eastAsia" w:ascii="宋体" w:hAnsi="宋体" w:eastAsia="宋体" w:cs="宋体"/>
          <w:sz w:val="24"/>
          <w:lang w:eastAsia="zh-CN"/>
        </w:rPr>
      </w:pPr>
      <w:r>
        <w:rPr>
          <w:rFonts w:hint="eastAsia" w:ascii="宋体" w:hAnsi="宋体" w:eastAsia="宋体" w:cs="宋体"/>
          <w:sz w:val="24"/>
          <w:lang w:eastAsia="zh-CN"/>
        </w:rPr>
        <w:t>格式</w:t>
      </w:r>
      <w:r>
        <w:rPr>
          <w:rFonts w:hint="eastAsia" w:ascii="宋体" w:hAnsi="宋体" w:eastAsia="宋体" w:cs="宋体"/>
          <w:sz w:val="24"/>
          <w:lang w:val="en-US" w:eastAsia="zh-CN"/>
        </w:rPr>
        <w:t>3</w:t>
      </w:r>
      <w:r>
        <w:rPr>
          <w:rFonts w:hint="eastAsia" w:ascii="宋体" w:hAnsi="宋体" w:eastAsia="宋体" w:cs="宋体"/>
          <w:sz w:val="24"/>
          <w:lang w:eastAsia="zh-CN"/>
        </w:rPr>
        <w:t xml:space="preserve">   投标人资格声明</w:t>
      </w:r>
    </w:p>
    <w:p>
      <w:pPr>
        <w:spacing w:line="360" w:lineRule="auto"/>
        <w:rPr>
          <w:rFonts w:hint="eastAsia" w:ascii="宋体" w:hAnsi="宋体" w:eastAsia="宋体" w:cs="宋体"/>
          <w:sz w:val="24"/>
          <w:lang w:eastAsia="zh-CN"/>
        </w:rPr>
      </w:pPr>
      <w:r>
        <w:rPr>
          <w:rFonts w:hint="eastAsia" w:ascii="宋体" w:hAnsi="宋体" w:eastAsia="宋体" w:cs="宋体"/>
          <w:sz w:val="24"/>
          <w:lang w:eastAsia="zh-CN"/>
        </w:rPr>
        <w:t>格式</w:t>
      </w:r>
      <w:r>
        <w:rPr>
          <w:rFonts w:hint="eastAsia" w:ascii="宋体" w:hAnsi="宋体" w:eastAsia="宋体" w:cs="宋体"/>
          <w:sz w:val="24"/>
          <w:lang w:val="en-US" w:eastAsia="zh-CN"/>
        </w:rPr>
        <w:t>4</w:t>
      </w:r>
      <w:r>
        <w:rPr>
          <w:rFonts w:hint="eastAsia" w:ascii="宋体" w:hAnsi="宋体" w:eastAsia="宋体" w:cs="宋体"/>
          <w:sz w:val="24"/>
          <w:lang w:eastAsia="zh-CN"/>
        </w:rPr>
        <w:t xml:space="preserve">   中小企业声明函</w:t>
      </w:r>
    </w:p>
    <w:p>
      <w:pPr>
        <w:spacing w:line="360" w:lineRule="auto"/>
        <w:rPr>
          <w:rFonts w:hint="eastAsia" w:ascii="宋体" w:hAnsi="宋体" w:eastAsia="宋体" w:cs="宋体"/>
          <w:sz w:val="24"/>
          <w:lang w:eastAsia="zh-CN"/>
        </w:rPr>
      </w:pPr>
      <w:r>
        <w:rPr>
          <w:rFonts w:hint="eastAsia" w:ascii="宋体" w:hAnsi="宋体" w:eastAsia="宋体" w:cs="宋体"/>
          <w:sz w:val="24"/>
          <w:lang w:eastAsia="zh-CN"/>
        </w:rPr>
        <w:t>格式</w:t>
      </w:r>
      <w:r>
        <w:rPr>
          <w:rFonts w:hint="eastAsia" w:ascii="宋体" w:hAnsi="宋体" w:cs="宋体"/>
          <w:sz w:val="24"/>
          <w:lang w:val="en-US" w:eastAsia="zh-CN"/>
        </w:rPr>
        <w:t>5</w:t>
      </w:r>
      <w:r>
        <w:rPr>
          <w:rFonts w:hint="eastAsia" w:ascii="宋体" w:hAnsi="宋体" w:eastAsia="宋体" w:cs="宋体"/>
          <w:sz w:val="24"/>
          <w:lang w:eastAsia="zh-CN"/>
        </w:rPr>
        <w:t xml:space="preserve">   近三年（自20</w:t>
      </w:r>
      <w:r>
        <w:rPr>
          <w:rFonts w:hint="eastAsia" w:ascii="宋体" w:hAnsi="宋体" w:cs="宋体"/>
          <w:sz w:val="24"/>
          <w:lang w:val="en-US" w:eastAsia="zh-CN"/>
        </w:rPr>
        <w:t>20</w:t>
      </w:r>
      <w:r>
        <w:rPr>
          <w:rFonts w:hint="eastAsia" w:ascii="宋体" w:hAnsi="宋体" w:eastAsia="宋体" w:cs="宋体"/>
          <w:sz w:val="24"/>
          <w:lang w:eastAsia="zh-CN"/>
        </w:rPr>
        <w:t>年1月1日至今）同类项目业绩表</w:t>
      </w:r>
    </w:p>
    <w:p>
      <w:pPr>
        <w:spacing w:line="360" w:lineRule="auto"/>
        <w:rPr>
          <w:rFonts w:hint="eastAsia" w:ascii="宋体" w:hAnsi="宋体" w:eastAsia="宋体" w:cs="宋体"/>
          <w:sz w:val="24"/>
          <w:lang w:eastAsia="zh-CN"/>
        </w:rPr>
      </w:pPr>
      <w:r>
        <w:rPr>
          <w:rFonts w:hint="eastAsia" w:ascii="宋体" w:hAnsi="宋体" w:eastAsia="宋体" w:cs="宋体"/>
          <w:sz w:val="24"/>
          <w:lang w:eastAsia="zh-CN"/>
        </w:rPr>
        <w:t>格式</w:t>
      </w:r>
      <w:r>
        <w:rPr>
          <w:rFonts w:hint="eastAsia" w:ascii="宋体" w:hAnsi="宋体" w:cs="宋体"/>
          <w:sz w:val="24"/>
          <w:lang w:val="en-US" w:eastAsia="zh-CN"/>
        </w:rPr>
        <w:t>6</w:t>
      </w:r>
      <w:r>
        <w:rPr>
          <w:rFonts w:hint="eastAsia" w:ascii="宋体" w:hAnsi="宋体" w:eastAsia="宋体" w:cs="宋体"/>
          <w:sz w:val="24"/>
          <w:lang w:eastAsia="zh-CN"/>
        </w:rPr>
        <w:t xml:space="preserve">  </w:t>
      </w:r>
      <w:r>
        <w:rPr>
          <w:rFonts w:hint="eastAsia" w:ascii="宋体" w:hAnsi="宋体" w:eastAsia="宋体" w:cs="宋体"/>
          <w:sz w:val="24"/>
          <w:lang w:val="en-US" w:eastAsia="zh-CN"/>
        </w:rPr>
        <w:t xml:space="preserve"> </w:t>
      </w:r>
      <w:r>
        <w:rPr>
          <w:rFonts w:hint="eastAsia" w:ascii="宋体" w:hAnsi="宋体" w:eastAsia="宋体" w:cs="宋体"/>
          <w:sz w:val="24"/>
          <w:lang w:eastAsia="zh-CN"/>
        </w:rPr>
        <w:t>资格性/符合性自查表</w:t>
      </w:r>
    </w:p>
    <w:p>
      <w:pPr>
        <w:spacing w:line="360" w:lineRule="auto"/>
        <w:rPr>
          <w:rFonts w:hint="eastAsia" w:ascii="宋体" w:hAnsi="宋体" w:eastAsia="宋体" w:cs="宋体"/>
          <w:sz w:val="24"/>
          <w:lang w:eastAsia="zh-CN"/>
        </w:rPr>
      </w:pPr>
      <w:r>
        <w:rPr>
          <w:rFonts w:hint="eastAsia" w:ascii="宋体" w:hAnsi="宋体" w:eastAsia="宋体" w:cs="宋体"/>
          <w:sz w:val="24"/>
          <w:lang w:eastAsia="zh-CN"/>
        </w:rPr>
        <w:t>格式</w:t>
      </w:r>
      <w:r>
        <w:rPr>
          <w:rFonts w:hint="eastAsia" w:ascii="宋体" w:hAnsi="宋体" w:cs="宋体"/>
          <w:sz w:val="24"/>
          <w:lang w:val="en-US" w:eastAsia="zh-CN"/>
        </w:rPr>
        <w:t>7</w:t>
      </w:r>
      <w:r>
        <w:rPr>
          <w:rFonts w:hint="eastAsia" w:ascii="宋体" w:hAnsi="宋体" w:eastAsia="宋体" w:cs="宋体"/>
          <w:sz w:val="24"/>
          <w:lang w:eastAsia="zh-CN"/>
        </w:rPr>
        <w:t xml:space="preserve">   投标函</w:t>
      </w:r>
    </w:p>
    <w:p>
      <w:pPr>
        <w:spacing w:line="360" w:lineRule="auto"/>
        <w:rPr>
          <w:rFonts w:hint="eastAsia" w:ascii="宋体" w:hAnsi="宋体" w:eastAsia="宋体" w:cs="宋体"/>
          <w:sz w:val="24"/>
          <w:lang w:eastAsia="zh-CN"/>
        </w:rPr>
      </w:pPr>
      <w:r>
        <w:rPr>
          <w:rFonts w:hint="eastAsia" w:ascii="宋体" w:hAnsi="宋体" w:eastAsia="宋体" w:cs="宋体"/>
          <w:sz w:val="24"/>
          <w:lang w:eastAsia="zh-CN"/>
        </w:rPr>
        <w:t>格式</w:t>
      </w:r>
      <w:r>
        <w:rPr>
          <w:rFonts w:hint="eastAsia" w:ascii="宋体" w:hAnsi="宋体" w:cs="宋体"/>
          <w:sz w:val="24"/>
          <w:lang w:val="en-US" w:eastAsia="zh-CN"/>
        </w:rPr>
        <w:t>8</w:t>
      </w:r>
      <w:r>
        <w:rPr>
          <w:rFonts w:hint="eastAsia" w:ascii="宋体" w:hAnsi="宋体" w:eastAsia="宋体" w:cs="宋体"/>
          <w:sz w:val="24"/>
          <w:lang w:eastAsia="zh-CN"/>
        </w:rPr>
        <w:t xml:space="preserve">  </w:t>
      </w:r>
      <w:r>
        <w:rPr>
          <w:rFonts w:hint="eastAsia" w:ascii="宋体" w:hAnsi="宋体" w:eastAsia="宋体" w:cs="宋体"/>
          <w:sz w:val="24"/>
          <w:lang w:val="en-US" w:eastAsia="zh-CN"/>
        </w:rPr>
        <w:t xml:space="preserve"> </w:t>
      </w:r>
      <w:r>
        <w:rPr>
          <w:rFonts w:hint="eastAsia" w:ascii="宋体" w:hAnsi="宋体" w:eastAsia="宋体" w:cs="宋体"/>
          <w:sz w:val="24"/>
          <w:lang w:eastAsia="zh-CN"/>
        </w:rPr>
        <w:t>开标一览表</w:t>
      </w:r>
    </w:p>
    <w:p>
      <w:pPr>
        <w:spacing w:line="360" w:lineRule="auto"/>
        <w:rPr>
          <w:rFonts w:hint="eastAsia" w:ascii="宋体" w:hAnsi="宋体" w:eastAsia="宋体" w:cs="宋体"/>
          <w:sz w:val="24"/>
          <w:lang w:eastAsia="zh-CN"/>
        </w:rPr>
      </w:pPr>
      <w:r>
        <w:rPr>
          <w:rFonts w:hint="eastAsia" w:ascii="宋体" w:hAnsi="宋体" w:eastAsia="宋体" w:cs="宋体"/>
          <w:sz w:val="24"/>
          <w:lang w:eastAsia="zh-CN"/>
        </w:rPr>
        <w:t>格式</w:t>
      </w:r>
      <w:r>
        <w:rPr>
          <w:rFonts w:hint="eastAsia" w:ascii="宋体" w:hAnsi="宋体" w:cs="宋体"/>
          <w:sz w:val="24"/>
          <w:lang w:val="en-US" w:eastAsia="zh-CN"/>
        </w:rPr>
        <w:t>9</w:t>
      </w:r>
      <w:r>
        <w:rPr>
          <w:rFonts w:hint="eastAsia" w:ascii="宋体" w:hAnsi="宋体" w:eastAsia="宋体" w:cs="宋体"/>
          <w:sz w:val="24"/>
          <w:lang w:eastAsia="zh-CN"/>
        </w:rPr>
        <w:t xml:space="preserve">  </w:t>
      </w:r>
      <w:r>
        <w:rPr>
          <w:rFonts w:hint="eastAsia" w:ascii="宋体" w:hAnsi="宋体" w:cs="宋体"/>
          <w:sz w:val="24"/>
          <w:lang w:val="en-US" w:eastAsia="zh-CN"/>
        </w:rPr>
        <w:t xml:space="preserve"> </w:t>
      </w:r>
      <w:r>
        <w:rPr>
          <w:rFonts w:hint="eastAsia" w:ascii="宋体" w:hAnsi="宋体" w:eastAsia="宋体" w:cs="宋体"/>
          <w:sz w:val="24"/>
          <w:lang w:eastAsia="zh-CN"/>
        </w:rPr>
        <w:t>商务条款偏离表</w:t>
      </w:r>
    </w:p>
    <w:p>
      <w:pPr>
        <w:spacing w:line="360" w:lineRule="auto"/>
        <w:rPr>
          <w:rFonts w:hint="default" w:ascii="宋体" w:hAnsi="宋体" w:eastAsia="宋体" w:cs="宋体"/>
          <w:sz w:val="24"/>
          <w:lang w:val="en-US" w:eastAsia="zh-CN"/>
        </w:rPr>
      </w:pPr>
      <w:r>
        <w:rPr>
          <w:rFonts w:hint="eastAsia" w:ascii="宋体" w:hAnsi="宋体" w:cs="宋体"/>
          <w:sz w:val="24"/>
          <w:lang w:eastAsia="zh-CN"/>
        </w:rPr>
        <w:t>格式</w:t>
      </w:r>
      <w:r>
        <w:rPr>
          <w:rFonts w:hint="eastAsia" w:ascii="宋体" w:hAnsi="宋体" w:cs="宋体"/>
          <w:sz w:val="24"/>
          <w:lang w:val="en-US" w:eastAsia="zh-CN"/>
        </w:rPr>
        <w:t>10  本项目管理、服务及其他人员情况表</w:t>
      </w:r>
    </w:p>
    <w:p>
      <w:pPr>
        <w:spacing w:line="360" w:lineRule="auto"/>
        <w:rPr>
          <w:rFonts w:hint="eastAsia" w:ascii="宋体" w:hAnsi="宋体" w:eastAsia="宋体" w:cs="宋体"/>
          <w:sz w:val="24"/>
          <w:lang w:eastAsia="zh-CN"/>
        </w:rPr>
      </w:pPr>
      <w:r>
        <w:rPr>
          <w:rFonts w:hint="eastAsia" w:ascii="宋体" w:hAnsi="宋体" w:eastAsia="宋体" w:cs="宋体"/>
          <w:sz w:val="24"/>
          <w:lang w:eastAsia="zh-CN"/>
        </w:rPr>
        <w:t>格式</w:t>
      </w:r>
      <w:r>
        <w:rPr>
          <w:rFonts w:hint="eastAsia" w:ascii="宋体" w:hAnsi="宋体" w:cs="宋体"/>
          <w:sz w:val="24"/>
          <w:lang w:val="en-US" w:eastAsia="zh-CN"/>
        </w:rPr>
        <w:t>11</w:t>
      </w:r>
      <w:r>
        <w:rPr>
          <w:rFonts w:hint="eastAsia" w:ascii="宋体" w:hAnsi="宋体" w:eastAsia="宋体" w:cs="宋体"/>
          <w:sz w:val="24"/>
          <w:lang w:eastAsia="zh-CN"/>
        </w:rPr>
        <w:t xml:space="preserve"> </w:t>
      </w:r>
      <w:r>
        <w:rPr>
          <w:rFonts w:hint="eastAsia" w:ascii="宋体" w:hAnsi="宋体" w:eastAsia="宋体" w:cs="宋体"/>
          <w:sz w:val="24"/>
          <w:lang w:val="en-US" w:eastAsia="zh-CN"/>
        </w:rPr>
        <w:t xml:space="preserve"> </w:t>
      </w:r>
      <w:r>
        <w:rPr>
          <w:rFonts w:hint="eastAsia" w:ascii="宋体" w:hAnsi="宋体" w:eastAsia="宋体" w:cs="宋体"/>
          <w:sz w:val="24"/>
          <w:lang w:eastAsia="zh-CN"/>
        </w:rPr>
        <w:t>技术规格响应偏离表</w:t>
      </w:r>
    </w:p>
    <w:p>
      <w:pPr>
        <w:spacing w:line="360" w:lineRule="auto"/>
        <w:rPr>
          <w:rFonts w:hint="default" w:ascii="宋体" w:hAnsi="宋体" w:eastAsia="宋体" w:cs="宋体"/>
          <w:sz w:val="24"/>
          <w:lang w:val="en-US" w:eastAsia="zh-CN"/>
        </w:rPr>
      </w:pPr>
      <w:r>
        <w:rPr>
          <w:rFonts w:hint="eastAsia" w:ascii="宋体" w:hAnsi="宋体" w:eastAsia="宋体" w:cs="宋体"/>
          <w:sz w:val="24"/>
          <w:lang w:eastAsia="zh-CN"/>
        </w:rPr>
        <w:t>格式</w:t>
      </w:r>
      <w:r>
        <w:rPr>
          <w:rFonts w:hint="eastAsia" w:ascii="宋体" w:hAnsi="宋体" w:eastAsia="宋体" w:cs="宋体"/>
          <w:sz w:val="24"/>
          <w:lang w:val="en-US" w:eastAsia="zh-CN"/>
        </w:rPr>
        <w:t xml:space="preserve">12  </w:t>
      </w:r>
      <w:r>
        <w:rPr>
          <w:rFonts w:hint="eastAsia" w:ascii="宋体" w:hAnsi="宋体" w:cs="宋体"/>
          <w:sz w:val="24"/>
          <w:lang w:val="en-US" w:eastAsia="zh-CN"/>
        </w:rPr>
        <w:t>新疆医科大学厚博学院克拉玛依校区食堂食材项目</w:t>
      </w:r>
      <w:r>
        <w:rPr>
          <w:rFonts w:hint="eastAsia" w:ascii="宋体" w:hAnsi="宋体" w:eastAsia="宋体" w:cs="宋体"/>
          <w:sz w:val="24"/>
          <w:lang w:val="en-US" w:eastAsia="zh-CN"/>
        </w:rPr>
        <w:t>供应及验收计划</w:t>
      </w:r>
    </w:p>
    <w:p>
      <w:pPr>
        <w:spacing w:line="360" w:lineRule="auto"/>
        <w:rPr>
          <w:rFonts w:hint="default" w:ascii="宋体" w:hAnsi="宋体" w:eastAsia="宋体" w:cs="宋体"/>
          <w:sz w:val="24"/>
          <w:lang w:val="en-US" w:eastAsia="zh-CN"/>
        </w:rPr>
      </w:pPr>
      <w:r>
        <w:rPr>
          <w:rFonts w:hint="eastAsia" w:ascii="宋体" w:hAnsi="宋体" w:eastAsia="宋体" w:cs="宋体"/>
          <w:sz w:val="24"/>
          <w:lang w:val="en-US" w:eastAsia="zh-CN"/>
        </w:rPr>
        <w:t>格式13  相关服务质量保证措施及实质性承诺</w:t>
      </w:r>
    </w:p>
    <w:p>
      <w:pPr>
        <w:pStyle w:val="26"/>
        <w:rPr>
          <w:rFonts w:ascii="宋体" w:hAnsi="宋体" w:cs="宋体"/>
        </w:rPr>
      </w:pPr>
    </w:p>
    <w:p>
      <w:pPr>
        <w:spacing w:line="360" w:lineRule="auto"/>
        <w:jc w:val="center"/>
        <w:rPr>
          <w:rFonts w:ascii="宋体" w:hAnsi="宋体" w:cs="宋体"/>
          <w:b/>
          <w:sz w:val="52"/>
          <w:szCs w:val="52"/>
        </w:rPr>
      </w:pPr>
    </w:p>
    <w:p>
      <w:pPr>
        <w:spacing w:line="360" w:lineRule="auto"/>
        <w:jc w:val="center"/>
        <w:rPr>
          <w:rFonts w:ascii="宋体" w:hAnsi="宋体" w:cs="宋体"/>
          <w:b/>
          <w:sz w:val="52"/>
          <w:szCs w:val="52"/>
        </w:rPr>
      </w:pPr>
    </w:p>
    <w:p>
      <w:pPr>
        <w:spacing w:line="360" w:lineRule="auto"/>
        <w:jc w:val="center"/>
        <w:rPr>
          <w:rFonts w:ascii="宋体" w:hAnsi="宋体" w:cs="宋体"/>
          <w:b/>
          <w:sz w:val="52"/>
          <w:szCs w:val="52"/>
        </w:rPr>
      </w:pPr>
    </w:p>
    <w:p>
      <w:pPr>
        <w:pStyle w:val="26"/>
        <w:rPr>
          <w:rFonts w:ascii="宋体" w:hAnsi="宋体" w:cs="宋体"/>
          <w:b/>
          <w:sz w:val="52"/>
          <w:szCs w:val="52"/>
        </w:rPr>
      </w:pPr>
    </w:p>
    <w:p>
      <w:pPr>
        <w:pStyle w:val="26"/>
        <w:rPr>
          <w:rFonts w:ascii="宋体" w:hAnsi="宋体" w:cs="宋体"/>
        </w:rPr>
      </w:pPr>
    </w:p>
    <w:p>
      <w:pPr>
        <w:spacing w:line="360" w:lineRule="auto"/>
        <w:jc w:val="center"/>
        <w:rPr>
          <w:rFonts w:ascii="宋体" w:hAnsi="宋体" w:cs="宋体"/>
          <w:b/>
          <w:sz w:val="52"/>
          <w:szCs w:val="52"/>
        </w:rPr>
      </w:pPr>
    </w:p>
    <w:p>
      <w:pPr>
        <w:spacing w:line="360" w:lineRule="auto"/>
        <w:jc w:val="center"/>
        <w:rPr>
          <w:rFonts w:ascii="宋体" w:hAnsi="宋体" w:cs="宋体"/>
          <w:b/>
          <w:sz w:val="52"/>
          <w:szCs w:val="52"/>
        </w:rPr>
      </w:pPr>
    </w:p>
    <w:p>
      <w:pPr>
        <w:spacing w:line="360" w:lineRule="auto"/>
        <w:jc w:val="center"/>
        <w:rPr>
          <w:rFonts w:ascii="宋体" w:hAnsi="宋体" w:cs="宋体"/>
          <w:b/>
          <w:bCs/>
          <w:color w:val="000000"/>
          <w:sz w:val="48"/>
          <w:szCs w:val="48"/>
        </w:rPr>
      </w:pPr>
    </w:p>
    <w:p>
      <w:pPr>
        <w:spacing w:line="360" w:lineRule="auto"/>
        <w:jc w:val="center"/>
        <w:rPr>
          <w:rFonts w:ascii="宋体" w:hAnsi="宋体" w:cs="宋体"/>
          <w:b/>
          <w:sz w:val="144"/>
          <w:szCs w:val="144"/>
        </w:rPr>
      </w:pPr>
      <w:r>
        <w:rPr>
          <w:rFonts w:hint="eastAsia" w:ascii="宋体" w:hAnsi="宋体" w:cs="宋体"/>
          <w:b/>
          <w:bCs/>
          <w:color w:val="000000"/>
          <w:sz w:val="56"/>
          <w:szCs w:val="56"/>
          <w:lang w:eastAsia="zh-CN"/>
        </w:rPr>
        <w:t>新疆医科大学厚博学院克拉玛依校区食堂食材项目</w:t>
      </w:r>
    </w:p>
    <w:p>
      <w:pPr>
        <w:spacing w:line="360" w:lineRule="auto"/>
        <w:jc w:val="center"/>
        <w:rPr>
          <w:rFonts w:ascii="宋体" w:hAnsi="宋体" w:cs="宋体"/>
          <w:b/>
          <w:sz w:val="72"/>
          <w:szCs w:val="72"/>
        </w:rPr>
      </w:pPr>
    </w:p>
    <w:p>
      <w:pPr>
        <w:spacing w:line="360" w:lineRule="auto"/>
        <w:jc w:val="center"/>
        <w:rPr>
          <w:rFonts w:ascii="宋体" w:hAnsi="宋体" w:cs="宋体"/>
          <w:bCs/>
          <w:sz w:val="72"/>
          <w:szCs w:val="72"/>
        </w:rPr>
      </w:pPr>
    </w:p>
    <w:p>
      <w:pPr>
        <w:spacing w:line="360" w:lineRule="auto"/>
        <w:jc w:val="center"/>
        <w:rPr>
          <w:rFonts w:ascii="宋体" w:hAnsi="宋体" w:cs="宋体"/>
          <w:bCs/>
          <w:sz w:val="72"/>
          <w:szCs w:val="72"/>
        </w:rPr>
      </w:pPr>
      <w:r>
        <w:rPr>
          <w:rFonts w:hint="eastAsia" w:ascii="宋体" w:hAnsi="宋体" w:cs="宋体"/>
          <w:bCs/>
          <w:sz w:val="72"/>
          <w:szCs w:val="72"/>
        </w:rPr>
        <w:t>投  标  文  件</w:t>
      </w:r>
    </w:p>
    <w:p>
      <w:pPr>
        <w:spacing w:line="360" w:lineRule="auto"/>
        <w:jc w:val="center"/>
        <w:rPr>
          <w:rFonts w:ascii="宋体" w:hAnsi="宋体" w:cs="宋体"/>
          <w:b/>
          <w:sz w:val="30"/>
        </w:rPr>
      </w:pPr>
      <w:r>
        <w:rPr>
          <w:rFonts w:hint="eastAsia" w:ascii="宋体" w:hAnsi="宋体" w:cs="宋体"/>
          <w:b/>
          <w:sz w:val="30"/>
        </w:rPr>
        <w:t>招标文件编号：</w:t>
      </w:r>
      <w:r>
        <w:rPr>
          <w:rFonts w:hint="eastAsia" w:ascii="仿宋_GB2312" w:hAnsi="仿宋_GB2312" w:eastAsia="仿宋_GB2312" w:cs="仿宋_GB2312"/>
          <w:b/>
          <w:color w:val="FF0000"/>
          <w:sz w:val="28"/>
          <w:szCs w:val="28"/>
          <w:lang w:val="en-US" w:eastAsia="zh-CN"/>
        </w:rPr>
        <w:t>XJYKDXHBXY</w:t>
      </w:r>
      <w:r>
        <w:rPr>
          <w:rFonts w:hint="eastAsia" w:ascii="仿宋_GB2312" w:hAnsi="仿宋_GB2312" w:eastAsia="仿宋_GB2312" w:cs="仿宋_GB2312"/>
          <w:b/>
          <w:color w:val="FF0000"/>
          <w:sz w:val="28"/>
          <w:szCs w:val="28"/>
        </w:rPr>
        <w:t>2021-0</w:t>
      </w:r>
      <w:r>
        <w:rPr>
          <w:rFonts w:hint="eastAsia" w:ascii="仿宋_GB2312" w:hAnsi="仿宋_GB2312" w:eastAsia="仿宋_GB2312" w:cs="仿宋_GB2312"/>
          <w:b/>
          <w:color w:val="FF0000"/>
          <w:sz w:val="28"/>
          <w:szCs w:val="28"/>
          <w:lang w:val="en-US" w:eastAsia="zh-CN"/>
        </w:rPr>
        <w:t>1</w:t>
      </w:r>
    </w:p>
    <w:p>
      <w:pPr>
        <w:spacing w:line="360" w:lineRule="auto"/>
        <w:rPr>
          <w:rFonts w:ascii="宋体" w:hAnsi="宋体" w:cs="宋体"/>
          <w:b/>
          <w:sz w:val="32"/>
          <w:szCs w:val="32"/>
        </w:rPr>
      </w:pPr>
    </w:p>
    <w:p>
      <w:pPr>
        <w:pStyle w:val="2"/>
        <w:rPr>
          <w:rFonts w:ascii="宋体" w:hAnsi="宋体" w:cs="宋体"/>
        </w:rPr>
      </w:pPr>
    </w:p>
    <w:p>
      <w:pPr>
        <w:spacing w:line="360" w:lineRule="auto"/>
        <w:rPr>
          <w:rFonts w:ascii="宋体" w:hAnsi="宋体" w:cs="宋体"/>
          <w:b/>
          <w:sz w:val="32"/>
          <w:szCs w:val="32"/>
        </w:rPr>
      </w:pPr>
    </w:p>
    <w:p>
      <w:pPr>
        <w:spacing w:line="360" w:lineRule="auto"/>
        <w:ind w:firstLine="602"/>
        <w:rPr>
          <w:rFonts w:ascii="宋体" w:hAnsi="宋体" w:cs="宋体"/>
          <w:b/>
          <w:sz w:val="30"/>
          <w:szCs w:val="30"/>
        </w:rPr>
      </w:pPr>
      <w:r>
        <w:rPr>
          <w:rFonts w:hint="eastAsia" w:ascii="宋体" w:hAnsi="宋体" w:cs="宋体"/>
          <w:b/>
          <w:sz w:val="30"/>
          <w:szCs w:val="30"/>
        </w:rPr>
        <w:t>投标人： （单位名称）盖章</w:t>
      </w:r>
    </w:p>
    <w:p>
      <w:pPr>
        <w:spacing w:line="360" w:lineRule="auto"/>
        <w:rPr>
          <w:rFonts w:ascii="宋体" w:hAnsi="宋体" w:cs="宋体"/>
          <w:b/>
          <w:sz w:val="30"/>
          <w:szCs w:val="30"/>
        </w:rPr>
      </w:pPr>
    </w:p>
    <w:p>
      <w:pPr>
        <w:spacing w:line="360" w:lineRule="auto"/>
        <w:ind w:firstLine="602"/>
        <w:rPr>
          <w:rFonts w:ascii="宋体" w:hAnsi="宋体" w:cs="宋体"/>
          <w:b/>
          <w:sz w:val="30"/>
          <w:szCs w:val="30"/>
        </w:rPr>
      </w:pPr>
      <w:r>
        <w:rPr>
          <w:rFonts w:hint="eastAsia" w:ascii="宋体" w:hAnsi="宋体" w:cs="宋体"/>
          <w:b/>
          <w:sz w:val="30"/>
          <w:szCs w:val="30"/>
        </w:rPr>
        <w:t>单位地址：</w:t>
      </w:r>
    </w:p>
    <w:p>
      <w:pPr>
        <w:spacing w:line="360" w:lineRule="auto"/>
        <w:rPr>
          <w:rFonts w:ascii="宋体" w:hAnsi="宋体" w:cs="宋体"/>
          <w:b/>
          <w:sz w:val="30"/>
          <w:szCs w:val="30"/>
        </w:rPr>
      </w:pPr>
    </w:p>
    <w:p>
      <w:pPr>
        <w:pStyle w:val="32"/>
        <w:spacing w:line="360" w:lineRule="auto"/>
        <w:ind w:firstLine="596" w:firstLineChars="198"/>
        <w:rPr>
          <w:rFonts w:hAnsi="宋体" w:cs="宋体"/>
          <w:b/>
          <w:sz w:val="30"/>
          <w:szCs w:val="30"/>
        </w:rPr>
      </w:pPr>
      <w:r>
        <w:rPr>
          <w:rFonts w:hint="eastAsia" w:hAnsi="宋体" w:cs="宋体"/>
          <w:b/>
          <w:sz w:val="30"/>
          <w:szCs w:val="30"/>
        </w:rPr>
        <w:t>联系人：                   联系电话：</w:t>
      </w:r>
    </w:p>
    <w:p>
      <w:pPr>
        <w:pStyle w:val="4"/>
        <w:spacing w:line="360" w:lineRule="auto"/>
        <w:jc w:val="center"/>
        <w:rPr>
          <w:rFonts w:ascii="宋体" w:hAnsi="宋体" w:eastAsia="宋体" w:cs="宋体"/>
          <w:bCs w:val="0"/>
          <w:sz w:val="24"/>
        </w:rPr>
      </w:pPr>
      <w:r>
        <w:rPr>
          <w:rFonts w:hint="eastAsia" w:ascii="宋体" w:hAnsi="宋体" w:eastAsia="宋体" w:cs="宋体"/>
          <w:bCs w:val="0"/>
          <w:sz w:val="24"/>
        </w:rPr>
        <w:t>格式</w:t>
      </w:r>
      <w:r>
        <w:rPr>
          <w:rFonts w:hint="eastAsia" w:ascii="宋体" w:hAnsi="宋体" w:eastAsia="宋体" w:cs="宋体"/>
          <w:bCs w:val="0"/>
          <w:sz w:val="24"/>
          <w:lang w:val="en-US" w:eastAsia="zh-CN"/>
        </w:rPr>
        <w:t>1</w:t>
      </w:r>
      <w:r>
        <w:rPr>
          <w:rFonts w:hint="eastAsia" w:ascii="宋体" w:hAnsi="宋体" w:eastAsia="宋体" w:cs="宋体"/>
          <w:bCs w:val="0"/>
          <w:sz w:val="24"/>
        </w:rPr>
        <w:t xml:space="preserve">  法定代表人资格证明书</w:t>
      </w:r>
    </w:p>
    <w:p>
      <w:pPr>
        <w:tabs>
          <w:tab w:val="left" w:pos="360"/>
          <w:tab w:val="left" w:pos="1800"/>
        </w:tabs>
        <w:spacing w:line="360" w:lineRule="auto"/>
        <w:ind w:left="540"/>
        <w:rPr>
          <w:rFonts w:ascii="宋体" w:hAnsi="宋体" w:cs="宋体"/>
          <w:bCs/>
          <w:sz w:val="24"/>
        </w:rPr>
      </w:pPr>
    </w:p>
    <w:p>
      <w:pPr>
        <w:tabs>
          <w:tab w:val="left" w:pos="360"/>
          <w:tab w:val="left" w:pos="1800"/>
        </w:tabs>
        <w:spacing w:line="360" w:lineRule="auto"/>
        <w:ind w:firstLine="480" w:firstLineChars="200"/>
        <w:rPr>
          <w:rFonts w:ascii="宋体" w:hAnsi="宋体" w:cs="宋体"/>
          <w:sz w:val="24"/>
        </w:rPr>
      </w:pPr>
    </w:p>
    <w:p>
      <w:pPr>
        <w:tabs>
          <w:tab w:val="left" w:pos="360"/>
          <w:tab w:val="left" w:pos="1800"/>
        </w:tabs>
        <w:spacing w:line="360" w:lineRule="auto"/>
        <w:ind w:firstLine="480" w:firstLineChars="200"/>
        <w:rPr>
          <w:rFonts w:ascii="宋体" w:hAnsi="宋体" w:cs="宋体"/>
          <w:sz w:val="24"/>
        </w:rPr>
      </w:pPr>
      <w:r>
        <w:rPr>
          <w:rFonts w:hint="eastAsia" w:ascii="宋体" w:hAnsi="宋体" w:cs="宋体"/>
          <w:sz w:val="24"/>
        </w:rPr>
        <w:t>单位名称：</w:t>
      </w:r>
    </w:p>
    <w:p>
      <w:pPr>
        <w:tabs>
          <w:tab w:val="left" w:pos="360"/>
          <w:tab w:val="left" w:pos="1800"/>
        </w:tabs>
        <w:spacing w:line="360" w:lineRule="auto"/>
        <w:ind w:firstLine="480" w:firstLineChars="200"/>
        <w:rPr>
          <w:rFonts w:ascii="宋体" w:hAnsi="宋体" w:cs="宋体"/>
          <w:sz w:val="24"/>
        </w:rPr>
      </w:pPr>
      <w:r>
        <w:rPr>
          <w:rFonts w:hint="eastAsia" w:ascii="宋体" w:hAnsi="宋体" w:cs="宋体"/>
          <w:sz w:val="24"/>
        </w:rPr>
        <w:t>地址：</w:t>
      </w:r>
    </w:p>
    <w:p>
      <w:pPr>
        <w:tabs>
          <w:tab w:val="left" w:pos="360"/>
          <w:tab w:val="left" w:pos="720"/>
          <w:tab w:val="left" w:pos="900"/>
          <w:tab w:val="left" w:pos="1800"/>
        </w:tabs>
        <w:spacing w:line="360" w:lineRule="auto"/>
        <w:ind w:firstLine="480" w:firstLineChars="200"/>
        <w:rPr>
          <w:rFonts w:ascii="宋体" w:hAnsi="宋体" w:cs="宋体"/>
          <w:sz w:val="24"/>
        </w:rPr>
      </w:pPr>
      <w:r>
        <w:rPr>
          <w:rFonts w:hint="eastAsia" w:ascii="宋体" w:hAnsi="宋体" w:cs="宋体"/>
          <w:sz w:val="24"/>
        </w:rPr>
        <w:t xml:space="preserve">姓名：        性别：       年龄：         职务： </w:t>
      </w:r>
    </w:p>
    <w:p>
      <w:pPr>
        <w:tabs>
          <w:tab w:val="left" w:pos="360"/>
          <w:tab w:val="left" w:pos="1800"/>
        </w:tabs>
        <w:spacing w:line="360" w:lineRule="auto"/>
        <w:ind w:firstLine="480" w:firstLineChars="200"/>
        <w:rPr>
          <w:rFonts w:ascii="宋体" w:hAnsi="宋体" w:cs="宋体"/>
          <w:sz w:val="24"/>
        </w:rPr>
      </w:pPr>
      <w:r>
        <w:rPr>
          <w:rFonts w:hint="eastAsia" w:ascii="宋体" w:hAnsi="宋体" w:cs="宋体"/>
          <w:sz w:val="24"/>
        </w:rPr>
        <w:t>系</w:t>
      </w:r>
      <w:r>
        <w:rPr>
          <w:rFonts w:hint="eastAsia" w:ascii="宋体" w:hAnsi="宋体" w:cs="宋体"/>
          <w:sz w:val="24"/>
          <w:u w:val="single"/>
        </w:rPr>
        <w:t xml:space="preserve">   （单位）   </w:t>
      </w:r>
      <w:r>
        <w:rPr>
          <w:rFonts w:hint="eastAsia" w:ascii="宋体" w:hAnsi="宋体" w:cs="宋体"/>
          <w:sz w:val="24"/>
        </w:rPr>
        <w:t>的法定代表人。为的项目，签署本项目的投标文件、进行合同谈判、签署合同和处理与之有关的一切事务。</w:t>
      </w:r>
    </w:p>
    <w:p>
      <w:pPr>
        <w:tabs>
          <w:tab w:val="left" w:pos="360"/>
          <w:tab w:val="left" w:pos="1800"/>
        </w:tabs>
        <w:spacing w:line="360" w:lineRule="auto"/>
        <w:rPr>
          <w:rFonts w:ascii="宋体" w:hAnsi="宋体" w:cs="宋体"/>
          <w:sz w:val="24"/>
        </w:rPr>
      </w:pPr>
    </w:p>
    <w:p>
      <w:pPr>
        <w:tabs>
          <w:tab w:val="left" w:pos="360"/>
          <w:tab w:val="left" w:pos="1800"/>
        </w:tabs>
        <w:spacing w:line="360" w:lineRule="auto"/>
        <w:ind w:firstLine="480" w:firstLineChars="200"/>
        <w:rPr>
          <w:rFonts w:ascii="宋体" w:hAnsi="宋体" w:cs="宋体"/>
          <w:sz w:val="24"/>
        </w:rPr>
      </w:pPr>
      <w:r>
        <w:rPr>
          <w:rFonts w:hint="eastAsia" w:ascii="宋体" w:hAnsi="宋体" w:cs="宋体"/>
          <w:sz w:val="24"/>
        </w:rPr>
        <w:t>特此证明。</w:t>
      </w:r>
    </w:p>
    <w:p>
      <w:pPr>
        <w:tabs>
          <w:tab w:val="left" w:pos="360"/>
          <w:tab w:val="left" w:pos="1800"/>
        </w:tabs>
        <w:spacing w:line="360" w:lineRule="auto"/>
        <w:ind w:left="4500"/>
        <w:rPr>
          <w:rFonts w:ascii="宋体" w:hAnsi="宋体" w:cs="宋体"/>
          <w:sz w:val="24"/>
        </w:rPr>
      </w:pPr>
      <w:r>
        <w:rPr>
          <w:rFonts w:hint="eastAsia" w:ascii="宋体" w:hAnsi="宋体" w:cs="宋体"/>
          <w:sz w:val="24"/>
        </w:rPr>
        <w:t>投标人：（盖章）</w:t>
      </w:r>
    </w:p>
    <w:p>
      <w:pPr>
        <w:tabs>
          <w:tab w:val="left" w:pos="360"/>
          <w:tab w:val="left" w:pos="1800"/>
        </w:tabs>
        <w:spacing w:line="360" w:lineRule="auto"/>
        <w:ind w:left="4500"/>
        <w:rPr>
          <w:rFonts w:ascii="宋体" w:hAnsi="宋体" w:cs="宋体"/>
          <w:sz w:val="24"/>
        </w:rPr>
      </w:pPr>
      <w:r>
        <w:rPr>
          <w:rFonts w:hint="eastAsia" w:ascii="宋体" w:hAnsi="宋体" w:cs="宋体"/>
          <w:sz w:val="24"/>
        </w:rPr>
        <w:t>日期：    年   月   日</w:t>
      </w:r>
    </w:p>
    <w:p>
      <w:pPr>
        <w:tabs>
          <w:tab w:val="left" w:pos="360"/>
          <w:tab w:val="left" w:pos="1800"/>
        </w:tabs>
        <w:spacing w:line="360" w:lineRule="auto"/>
        <w:ind w:firstLine="6000" w:firstLineChars="2500"/>
        <w:rPr>
          <w:rFonts w:ascii="宋体" w:hAnsi="宋体" w:cs="宋体"/>
          <w:bCs/>
          <w:sz w:val="24"/>
        </w:rPr>
      </w:pPr>
    </w:p>
    <w:tbl>
      <w:tblPr>
        <w:tblStyle w:val="58"/>
        <w:tblW w:w="6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6" w:hRule="atLeast"/>
          <w:jc w:val="center"/>
        </w:trPr>
        <w:tc>
          <w:tcPr>
            <w:tcW w:w="6952" w:type="dxa"/>
          </w:tcPr>
          <w:p>
            <w:pPr>
              <w:tabs>
                <w:tab w:val="left" w:pos="360"/>
                <w:tab w:val="left" w:pos="1800"/>
              </w:tabs>
              <w:spacing w:line="360" w:lineRule="auto"/>
              <w:jc w:val="center"/>
              <w:rPr>
                <w:rFonts w:ascii="宋体" w:hAnsi="宋体" w:cs="宋体"/>
                <w:sz w:val="24"/>
              </w:rPr>
            </w:pPr>
          </w:p>
          <w:p>
            <w:pPr>
              <w:tabs>
                <w:tab w:val="left" w:pos="360"/>
                <w:tab w:val="left" w:pos="1800"/>
              </w:tabs>
              <w:spacing w:line="360" w:lineRule="auto"/>
              <w:jc w:val="center"/>
              <w:rPr>
                <w:rFonts w:ascii="宋体" w:hAnsi="宋体" w:cs="宋体"/>
                <w:sz w:val="24"/>
              </w:rPr>
            </w:pPr>
          </w:p>
          <w:p>
            <w:pPr>
              <w:tabs>
                <w:tab w:val="left" w:pos="360"/>
                <w:tab w:val="left" w:pos="1800"/>
              </w:tabs>
              <w:spacing w:line="360" w:lineRule="auto"/>
              <w:jc w:val="center"/>
              <w:rPr>
                <w:rFonts w:ascii="宋体" w:hAnsi="宋体" w:cs="宋体"/>
                <w:sz w:val="24"/>
              </w:rPr>
            </w:pPr>
          </w:p>
          <w:p>
            <w:pPr>
              <w:tabs>
                <w:tab w:val="left" w:pos="360"/>
                <w:tab w:val="left" w:pos="1800"/>
              </w:tabs>
              <w:spacing w:line="360" w:lineRule="auto"/>
              <w:jc w:val="center"/>
              <w:rPr>
                <w:rFonts w:ascii="宋体" w:hAnsi="宋体" w:cs="宋体"/>
                <w:sz w:val="24"/>
              </w:rPr>
            </w:pPr>
          </w:p>
          <w:p>
            <w:pPr>
              <w:tabs>
                <w:tab w:val="left" w:pos="360"/>
                <w:tab w:val="left" w:pos="1800"/>
              </w:tabs>
              <w:spacing w:line="360" w:lineRule="auto"/>
              <w:jc w:val="center"/>
              <w:rPr>
                <w:rFonts w:ascii="宋体" w:hAnsi="宋体" w:cs="宋体"/>
                <w:sz w:val="24"/>
              </w:rPr>
            </w:pPr>
            <w:r>
              <w:rPr>
                <w:rFonts w:hint="eastAsia" w:ascii="宋体" w:hAnsi="宋体" w:cs="宋体"/>
                <w:sz w:val="24"/>
              </w:rPr>
              <w:t>法定代表人身份证复印件或扫描件（正、反两面）</w:t>
            </w:r>
          </w:p>
        </w:tc>
      </w:tr>
    </w:tbl>
    <w:p>
      <w:pPr>
        <w:tabs>
          <w:tab w:val="left" w:pos="360"/>
          <w:tab w:val="left" w:pos="1800"/>
        </w:tabs>
        <w:spacing w:line="360" w:lineRule="auto"/>
        <w:jc w:val="center"/>
        <w:rPr>
          <w:rFonts w:ascii="宋体" w:hAnsi="宋体" w:cs="宋体"/>
          <w:b/>
          <w:bCs/>
          <w:sz w:val="24"/>
        </w:rPr>
      </w:pPr>
      <w:r>
        <w:rPr>
          <w:rFonts w:hint="eastAsia" w:ascii="宋体" w:hAnsi="宋体" w:cs="宋体"/>
          <w:b/>
          <w:bCs/>
          <w:sz w:val="24"/>
        </w:rPr>
        <w:t>注：法定代表人身份证复印件或扫描件应反映出证件有效期等所载内容。</w:t>
      </w:r>
    </w:p>
    <w:p>
      <w:pPr>
        <w:tabs>
          <w:tab w:val="left" w:pos="360"/>
          <w:tab w:val="left" w:pos="1800"/>
        </w:tabs>
        <w:spacing w:line="360" w:lineRule="auto"/>
        <w:ind w:left="1980" w:firstLine="1080"/>
        <w:rPr>
          <w:rFonts w:ascii="宋体" w:hAnsi="宋体" w:cs="宋体"/>
          <w:bCs/>
          <w:sz w:val="24"/>
        </w:rPr>
      </w:pPr>
    </w:p>
    <w:p>
      <w:pPr>
        <w:tabs>
          <w:tab w:val="left" w:pos="360"/>
          <w:tab w:val="left" w:pos="1800"/>
        </w:tabs>
        <w:spacing w:line="360" w:lineRule="auto"/>
        <w:rPr>
          <w:rFonts w:ascii="宋体" w:hAnsi="宋体" w:cs="宋体"/>
          <w:bCs/>
          <w:sz w:val="24"/>
        </w:rPr>
      </w:pPr>
    </w:p>
    <w:p>
      <w:pPr>
        <w:tabs>
          <w:tab w:val="left" w:pos="360"/>
          <w:tab w:val="left" w:pos="1800"/>
        </w:tabs>
        <w:spacing w:line="360" w:lineRule="auto"/>
        <w:rPr>
          <w:rFonts w:ascii="宋体" w:hAnsi="宋体" w:cs="宋体"/>
          <w:bCs/>
          <w:sz w:val="24"/>
        </w:rPr>
      </w:pPr>
    </w:p>
    <w:p>
      <w:pPr>
        <w:tabs>
          <w:tab w:val="left" w:pos="360"/>
          <w:tab w:val="left" w:pos="1800"/>
        </w:tabs>
        <w:spacing w:line="360" w:lineRule="auto"/>
        <w:rPr>
          <w:rFonts w:ascii="宋体" w:hAnsi="宋体" w:cs="宋体"/>
          <w:bCs/>
          <w:sz w:val="24"/>
        </w:rPr>
      </w:pPr>
    </w:p>
    <w:p>
      <w:pPr>
        <w:pStyle w:val="4"/>
        <w:spacing w:line="360" w:lineRule="auto"/>
        <w:jc w:val="center"/>
        <w:rPr>
          <w:rFonts w:ascii="宋体" w:hAnsi="宋体" w:eastAsia="宋体" w:cs="宋体"/>
          <w:sz w:val="24"/>
        </w:rPr>
      </w:pPr>
      <w:r>
        <w:rPr>
          <w:rFonts w:hint="eastAsia" w:ascii="宋体" w:hAnsi="宋体" w:eastAsia="宋体" w:cs="宋体"/>
          <w:sz w:val="24"/>
        </w:rPr>
        <w:t>格式</w:t>
      </w:r>
      <w:r>
        <w:rPr>
          <w:rFonts w:hint="eastAsia" w:ascii="宋体" w:hAnsi="宋体" w:eastAsia="宋体" w:cs="宋体"/>
          <w:sz w:val="24"/>
          <w:lang w:val="en-US" w:eastAsia="zh-CN"/>
        </w:rPr>
        <w:t>2</w:t>
      </w:r>
      <w:r>
        <w:rPr>
          <w:rFonts w:hint="eastAsia" w:ascii="宋体" w:hAnsi="宋体" w:eastAsia="宋体" w:cs="宋体"/>
          <w:sz w:val="24"/>
        </w:rPr>
        <w:t xml:space="preserve">  法定代表人授权委托书</w:t>
      </w:r>
    </w:p>
    <w:p>
      <w:pPr>
        <w:tabs>
          <w:tab w:val="left" w:pos="360"/>
          <w:tab w:val="left" w:pos="1800"/>
        </w:tabs>
        <w:spacing w:line="360" w:lineRule="auto"/>
        <w:jc w:val="center"/>
        <w:rPr>
          <w:rFonts w:ascii="宋体" w:hAnsi="宋体" w:cs="宋体"/>
          <w:b/>
          <w:bCs/>
          <w:sz w:val="24"/>
        </w:rPr>
      </w:pPr>
    </w:p>
    <w:p>
      <w:pPr>
        <w:tabs>
          <w:tab w:val="left" w:pos="360"/>
          <w:tab w:val="left" w:pos="1800"/>
        </w:tabs>
        <w:spacing w:line="360" w:lineRule="auto"/>
        <w:ind w:firstLine="480" w:firstLineChars="200"/>
        <w:rPr>
          <w:rFonts w:ascii="宋体" w:hAnsi="宋体" w:cs="宋体"/>
          <w:sz w:val="24"/>
          <w:u w:val="single"/>
        </w:rPr>
      </w:pPr>
      <w:r>
        <w:rPr>
          <w:rFonts w:hint="eastAsia" w:ascii="宋体" w:hAnsi="宋体" w:cs="宋体"/>
          <w:sz w:val="24"/>
        </w:rPr>
        <w:t>本授权委托书声明：我</w:t>
      </w:r>
      <w:r>
        <w:rPr>
          <w:rFonts w:hint="eastAsia" w:ascii="宋体" w:hAnsi="宋体" w:cs="宋体"/>
          <w:sz w:val="24"/>
          <w:u w:val="single"/>
        </w:rPr>
        <w:t xml:space="preserve">（姓名）     系（投标人名称）              </w:t>
      </w:r>
      <w:r>
        <w:rPr>
          <w:rFonts w:hint="eastAsia" w:ascii="宋体" w:hAnsi="宋体" w:cs="宋体"/>
          <w:sz w:val="24"/>
        </w:rPr>
        <w:t>的法定代表人，现授权委托</w:t>
      </w:r>
      <w:r>
        <w:rPr>
          <w:rFonts w:hint="eastAsia" w:ascii="宋体" w:hAnsi="宋体" w:cs="宋体"/>
          <w:sz w:val="24"/>
          <w:u w:val="single"/>
        </w:rPr>
        <w:t xml:space="preserve">（单位名称）    </w:t>
      </w:r>
      <w:r>
        <w:rPr>
          <w:rFonts w:hint="eastAsia" w:ascii="宋体" w:hAnsi="宋体" w:cs="宋体"/>
          <w:sz w:val="24"/>
        </w:rPr>
        <w:t>的</w:t>
      </w:r>
      <w:r>
        <w:rPr>
          <w:rFonts w:hint="eastAsia" w:ascii="宋体" w:hAnsi="宋体" w:cs="宋体"/>
          <w:sz w:val="24"/>
          <w:u w:val="single"/>
        </w:rPr>
        <w:t xml:space="preserve">（姓名）     </w:t>
      </w:r>
      <w:r>
        <w:rPr>
          <w:rFonts w:hint="eastAsia" w:ascii="宋体" w:hAnsi="宋体" w:cs="宋体"/>
          <w:sz w:val="24"/>
        </w:rPr>
        <w:t>，其身份证号为</w:t>
      </w:r>
      <w:r>
        <w:rPr>
          <w:rFonts w:hint="eastAsia" w:ascii="宋体" w:hAnsi="宋体" w:cs="宋体"/>
          <w:sz w:val="24"/>
          <w:u w:val="single"/>
        </w:rPr>
        <w:t xml:space="preserve">          </w:t>
      </w:r>
      <w:r>
        <w:rPr>
          <w:rFonts w:hint="eastAsia" w:ascii="宋体" w:hAnsi="宋体" w:cs="宋体"/>
          <w:sz w:val="24"/>
        </w:rPr>
        <w:t>，为我公司代理人，以本公司的名义参加</w:t>
      </w:r>
      <w:r>
        <w:rPr>
          <w:rFonts w:hint="eastAsia" w:ascii="宋体" w:hAnsi="宋体" w:cs="宋体"/>
          <w:sz w:val="24"/>
          <w:u w:val="single"/>
        </w:rPr>
        <w:t xml:space="preserve">（招标人）            （采购项目名称）               </w:t>
      </w:r>
      <w:r>
        <w:rPr>
          <w:rFonts w:hint="eastAsia" w:ascii="宋体" w:hAnsi="宋体" w:cs="宋体"/>
          <w:sz w:val="24"/>
        </w:rPr>
        <w:t>项目的投标活动。</w:t>
      </w:r>
    </w:p>
    <w:p>
      <w:pPr>
        <w:tabs>
          <w:tab w:val="left" w:pos="360"/>
          <w:tab w:val="left" w:pos="1800"/>
        </w:tabs>
        <w:spacing w:line="360" w:lineRule="auto"/>
        <w:ind w:firstLine="480" w:firstLineChars="200"/>
        <w:rPr>
          <w:rFonts w:ascii="宋体" w:hAnsi="宋体" w:cs="宋体"/>
          <w:sz w:val="24"/>
        </w:rPr>
      </w:pPr>
      <w:r>
        <w:rPr>
          <w:rFonts w:hint="eastAsia" w:ascii="宋体" w:hAnsi="宋体" w:cs="宋体"/>
          <w:sz w:val="24"/>
        </w:rPr>
        <w:t>代理人在开标、评标、合同谈判过程中所签署的一切文件和处理与之有关的一切事务，我均予以承认。</w:t>
      </w:r>
    </w:p>
    <w:p>
      <w:pPr>
        <w:tabs>
          <w:tab w:val="left" w:pos="360"/>
          <w:tab w:val="left" w:pos="1800"/>
        </w:tabs>
        <w:spacing w:line="360" w:lineRule="auto"/>
        <w:ind w:firstLine="480" w:firstLineChars="200"/>
        <w:rPr>
          <w:rFonts w:ascii="宋体" w:hAnsi="宋体" w:cs="宋体"/>
          <w:sz w:val="24"/>
          <w:u w:val="single"/>
        </w:rPr>
      </w:pPr>
      <w:r>
        <w:rPr>
          <w:rFonts w:hint="eastAsia" w:ascii="宋体" w:hAnsi="宋体" w:cs="宋体"/>
          <w:sz w:val="24"/>
        </w:rPr>
        <w:t>本授权委托书期限自  年  月  日起至  年  月  日止。</w:t>
      </w:r>
    </w:p>
    <w:p>
      <w:pPr>
        <w:tabs>
          <w:tab w:val="left" w:pos="360"/>
          <w:tab w:val="left" w:pos="1800"/>
        </w:tabs>
        <w:spacing w:line="360" w:lineRule="auto"/>
        <w:ind w:firstLine="480" w:firstLineChars="200"/>
        <w:rPr>
          <w:rFonts w:ascii="宋体" w:hAnsi="宋体" w:cs="宋体"/>
          <w:sz w:val="24"/>
        </w:rPr>
      </w:pPr>
      <w:r>
        <w:rPr>
          <w:rFonts w:hint="eastAsia" w:ascii="宋体" w:hAnsi="宋体" w:cs="宋体"/>
          <w:sz w:val="24"/>
        </w:rPr>
        <w:t>委托代理人无转委权。特此委托。</w:t>
      </w:r>
    </w:p>
    <w:p>
      <w:pPr>
        <w:tabs>
          <w:tab w:val="left" w:pos="360"/>
          <w:tab w:val="left" w:pos="1800"/>
        </w:tabs>
        <w:spacing w:line="360" w:lineRule="auto"/>
        <w:ind w:firstLine="480" w:firstLineChars="200"/>
        <w:rPr>
          <w:rFonts w:ascii="宋体" w:hAnsi="宋体" w:cs="宋体"/>
          <w:sz w:val="24"/>
        </w:rPr>
      </w:pPr>
      <w:r>
        <w:rPr>
          <w:rFonts w:hint="eastAsia" w:ascii="宋体" w:hAnsi="宋体" w:cs="宋体"/>
          <w:sz w:val="24"/>
        </w:rPr>
        <w:t>委托代理人：            性别：           年龄：</w:t>
      </w:r>
    </w:p>
    <w:p>
      <w:pPr>
        <w:tabs>
          <w:tab w:val="left" w:pos="360"/>
          <w:tab w:val="left" w:pos="1800"/>
        </w:tabs>
        <w:spacing w:line="360" w:lineRule="auto"/>
        <w:ind w:firstLine="480" w:firstLineChars="200"/>
        <w:rPr>
          <w:rFonts w:ascii="宋体" w:hAnsi="宋体" w:cs="宋体"/>
          <w:sz w:val="24"/>
        </w:rPr>
      </w:pPr>
      <w:r>
        <w:rPr>
          <w:rFonts w:hint="eastAsia" w:ascii="宋体" w:hAnsi="宋体" w:cs="宋体"/>
          <w:sz w:val="24"/>
        </w:rPr>
        <w:t>单位：                  部门：           职务：</w:t>
      </w:r>
    </w:p>
    <w:p>
      <w:pPr>
        <w:tabs>
          <w:tab w:val="left" w:pos="360"/>
          <w:tab w:val="left" w:pos="1800"/>
        </w:tabs>
        <w:spacing w:line="360" w:lineRule="auto"/>
        <w:ind w:firstLine="3600"/>
        <w:rPr>
          <w:rFonts w:ascii="宋体" w:hAnsi="宋体" w:cs="宋体"/>
          <w:sz w:val="24"/>
        </w:rPr>
      </w:pPr>
      <w:r>
        <w:rPr>
          <w:rFonts w:hint="eastAsia" w:ascii="宋体" w:hAnsi="宋体" w:cs="宋体"/>
          <w:sz w:val="24"/>
        </w:rPr>
        <w:t>投标人：（盖章）</w:t>
      </w:r>
    </w:p>
    <w:p>
      <w:pPr>
        <w:tabs>
          <w:tab w:val="left" w:pos="360"/>
          <w:tab w:val="left" w:pos="1800"/>
        </w:tabs>
        <w:spacing w:line="360" w:lineRule="auto"/>
        <w:ind w:firstLine="3600"/>
        <w:rPr>
          <w:rFonts w:ascii="宋体" w:hAnsi="宋体" w:cs="宋体"/>
          <w:sz w:val="24"/>
        </w:rPr>
      </w:pPr>
      <w:r>
        <w:rPr>
          <w:rFonts w:hint="eastAsia" w:ascii="宋体" w:hAnsi="宋体" w:cs="宋体"/>
          <w:sz w:val="24"/>
        </w:rPr>
        <w:t>法定代表人：（签字或盖章）</w:t>
      </w:r>
    </w:p>
    <w:p>
      <w:pPr>
        <w:tabs>
          <w:tab w:val="left" w:pos="360"/>
          <w:tab w:val="left" w:pos="1800"/>
        </w:tabs>
        <w:spacing w:line="360" w:lineRule="auto"/>
        <w:ind w:firstLine="3600"/>
        <w:rPr>
          <w:rFonts w:ascii="宋体" w:hAnsi="宋体" w:cs="宋体"/>
          <w:sz w:val="24"/>
        </w:rPr>
      </w:pPr>
      <w:r>
        <w:rPr>
          <w:rFonts w:hint="eastAsia" w:ascii="宋体" w:hAnsi="宋体" w:cs="宋体"/>
          <w:sz w:val="24"/>
        </w:rPr>
        <w:t>委托代理人：（签字或盖章）</w:t>
      </w:r>
    </w:p>
    <w:p>
      <w:pPr>
        <w:tabs>
          <w:tab w:val="left" w:pos="360"/>
          <w:tab w:val="left" w:pos="1800"/>
        </w:tabs>
        <w:spacing w:line="360" w:lineRule="auto"/>
        <w:ind w:firstLine="3600"/>
        <w:rPr>
          <w:rFonts w:ascii="宋体" w:hAnsi="宋体" w:cs="宋体"/>
          <w:sz w:val="24"/>
        </w:rPr>
      </w:pPr>
      <w:r>
        <w:rPr>
          <w:rFonts w:hint="eastAsia" w:ascii="宋体" w:hAnsi="宋体" w:cs="宋体"/>
          <w:sz w:val="24"/>
        </w:rPr>
        <w:t>日期：      年     月     日</w:t>
      </w:r>
    </w:p>
    <w:p>
      <w:pPr>
        <w:tabs>
          <w:tab w:val="left" w:pos="360"/>
          <w:tab w:val="left" w:pos="1800"/>
        </w:tabs>
        <w:spacing w:line="360" w:lineRule="auto"/>
        <w:ind w:firstLine="3600"/>
        <w:rPr>
          <w:rFonts w:ascii="宋体" w:hAnsi="宋体" w:cs="宋体"/>
          <w:sz w:val="24"/>
        </w:rPr>
      </w:pPr>
    </w:p>
    <w:tbl>
      <w:tblPr>
        <w:tblStyle w:val="58"/>
        <w:tblW w:w="6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9" w:hRule="atLeast"/>
          <w:jc w:val="center"/>
        </w:trPr>
        <w:tc>
          <w:tcPr>
            <w:tcW w:w="6952" w:type="dxa"/>
          </w:tcPr>
          <w:p>
            <w:pPr>
              <w:tabs>
                <w:tab w:val="left" w:pos="360"/>
                <w:tab w:val="left" w:pos="1800"/>
              </w:tabs>
              <w:spacing w:line="360" w:lineRule="auto"/>
              <w:jc w:val="center"/>
              <w:rPr>
                <w:rFonts w:ascii="宋体" w:hAnsi="宋体" w:cs="宋体"/>
                <w:sz w:val="24"/>
              </w:rPr>
            </w:pPr>
          </w:p>
          <w:p>
            <w:pPr>
              <w:tabs>
                <w:tab w:val="left" w:pos="360"/>
                <w:tab w:val="left" w:pos="1800"/>
              </w:tabs>
              <w:spacing w:line="360" w:lineRule="auto"/>
              <w:jc w:val="center"/>
              <w:rPr>
                <w:rFonts w:ascii="宋体" w:hAnsi="宋体" w:cs="宋体"/>
                <w:sz w:val="24"/>
              </w:rPr>
            </w:pPr>
          </w:p>
          <w:p>
            <w:pPr>
              <w:tabs>
                <w:tab w:val="left" w:pos="360"/>
                <w:tab w:val="left" w:pos="1800"/>
              </w:tabs>
              <w:spacing w:line="360" w:lineRule="auto"/>
              <w:jc w:val="center"/>
              <w:rPr>
                <w:rFonts w:ascii="宋体" w:hAnsi="宋体" w:cs="宋体"/>
                <w:sz w:val="24"/>
              </w:rPr>
            </w:pPr>
          </w:p>
          <w:p>
            <w:pPr>
              <w:tabs>
                <w:tab w:val="left" w:pos="360"/>
                <w:tab w:val="left" w:pos="1800"/>
              </w:tabs>
              <w:spacing w:line="360" w:lineRule="auto"/>
              <w:jc w:val="center"/>
              <w:rPr>
                <w:rFonts w:ascii="宋体" w:hAnsi="宋体" w:cs="宋体"/>
                <w:sz w:val="24"/>
              </w:rPr>
            </w:pPr>
          </w:p>
          <w:p>
            <w:pPr>
              <w:tabs>
                <w:tab w:val="left" w:pos="360"/>
                <w:tab w:val="left" w:pos="1800"/>
              </w:tabs>
              <w:spacing w:line="360" w:lineRule="auto"/>
              <w:jc w:val="center"/>
              <w:rPr>
                <w:rFonts w:ascii="宋体" w:hAnsi="宋体" w:cs="宋体"/>
                <w:sz w:val="24"/>
              </w:rPr>
            </w:pPr>
            <w:r>
              <w:rPr>
                <w:rFonts w:hint="eastAsia" w:ascii="宋体" w:hAnsi="宋体" w:cs="宋体"/>
                <w:sz w:val="24"/>
              </w:rPr>
              <w:t>委托代理人身份证复印件或扫描件（正、反两面）</w:t>
            </w:r>
          </w:p>
        </w:tc>
      </w:tr>
    </w:tbl>
    <w:p>
      <w:pPr>
        <w:tabs>
          <w:tab w:val="left" w:pos="360"/>
          <w:tab w:val="left" w:pos="1800"/>
        </w:tabs>
        <w:spacing w:line="360" w:lineRule="auto"/>
        <w:ind w:firstLine="482" w:firstLineChars="200"/>
        <w:rPr>
          <w:rFonts w:ascii="宋体" w:hAnsi="宋体" w:cs="宋体"/>
          <w:b/>
          <w:bCs/>
          <w:sz w:val="24"/>
        </w:rPr>
      </w:pPr>
      <w:r>
        <w:rPr>
          <w:rFonts w:hint="eastAsia" w:ascii="宋体" w:hAnsi="宋体" w:cs="宋体"/>
          <w:b/>
          <w:bCs/>
          <w:sz w:val="24"/>
        </w:rPr>
        <w:t>注：委托代理人身份证复印件或扫描件应反映出证件有效期等所载内容，</w:t>
      </w:r>
      <w:r>
        <w:rPr>
          <w:rFonts w:hint="eastAsia" w:ascii="宋体" w:hAnsi="宋体" w:cs="宋体"/>
          <w:b/>
          <w:sz w:val="24"/>
        </w:rPr>
        <w:t>作为本</w:t>
      </w:r>
      <w:r>
        <w:rPr>
          <w:rFonts w:hint="eastAsia" w:ascii="宋体" w:hAnsi="宋体" w:cs="宋体"/>
          <w:b/>
          <w:bCs/>
          <w:sz w:val="24"/>
        </w:rPr>
        <w:t>法定代表人授权书的附件。</w:t>
      </w:r>
    </w:p>
    <w:p>
      <w:pPr>
        <w:pStyle w:val="32"/>
        <w:spacing w:line="360" w:lineRule="auto"/>
        <w:ind w:right="840" w:firstLine="482" w:firstLineChars="200"/>
        <w:jc w:val="center"/>
        <w:outlineLvl w:val="1"/>
        <w:rPr>
          <w:rFonts w:hint="eastAsia" w:hAnsi="宋体" w:cs="宋体"/>
          <w:b/>
          <w:bCs/>
          <w:color w:val="000000" w:themeColor="text1"/>
          <w:sz w:val="24"/>
          <w:szCs w:val="24"/>
          <w:highlight w:val="none"/>
          <w14:textFill>
            <w14:solidFill>
              <w14:schemeClr w14:val="tx1"/>
            </w14:solidFill>
          </w14:textFill>
        </w:rPr>
      </w:pPr>
    </w:p>
    <w:p>
      <w:pPr>
        <w:pStyle w:val="32"/>
        <w:spacing w:line="360" w:lineRule="auto"/>
        <w:ind w:right="840" w:firstLine="482" w:firstLineChars="200"/>
        <w:jc w:val="center"/>
        <w:outlineLvl w:val="1"/>
        <w:rPr>
          <w:rFonts w:hint="eastAsia" w:hAnsi="宋体" w:cs="宋体"/>
          <w:b/>
          <w:bCs/>
          <w:color w:val="000000" w:themeColor="text1"/>
          <w:sz w:val="24"/>
          <w:szCs w:val="24"/>
          <w:highlight w:val="none"/>
          <w14:textFill>
            <w14:solidFill>
              <w14:schemeClr w14:val="tx1"/>
            </w14:solidFill>
          </w14:textFill>
        </w:rPr>
      </w:pPr>
    </w:p>
    <w:p>
      <w:pPr>
        <w:pStyle w:val="32"/>
        <w:spacing w:line="360" w:lineRule="auto"/>
        <w:ind w:right="840" w:firstLine="482" w:firstLineChars="200"/>
        <w:jc w:val="center"/>
        <w:outlineLvl w:val="1"/>
        <w:rPr>
          <w:rFonts w:hAnsi="宋体" w:cs="宋体"/>
          <w:b/>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格式3   投标人资格声明</w:t>
      </w:r>
    </w:p>
    <w:p>
      <w:pPr>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380"/>
        <w:gridCol w:w="1549"/>
        <w:gridCol w:w="1549"/>
        <w:gridCol w:w="1583"/>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8" w:type="dxa"/>
            <w:noWrap/>
            <w:vAlign w:val="center"/>
          </w:tcPr>
          <w:p>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投标人名称</w:t>
            </w:r>
          </w:p>
        </w:tc>
        <w:tc>
          <w:tcPr>
            <w:tcW w:w="7668" w:type="dxa"/>
            <w:gridSpan w:val="5"/>
            <w:noWrap/>
            <w:vAlign w:val="center"/>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8" w:type="dxa"/>
            <w:noWrap/>
            <w:vAlign w:val="center"/>
          </w:tcPr>
          <w:p>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地 址</w:t>
            </w:r>
          </w:p>
        </w:tc>
        <w:tc>
          <w:tcPr>
            <w:tcW w:w="7668" w:type="dxa"/>
            <w:gridSpan w:val="5"/>
            <w:noWrap/>
            <w:vAlign w:val="center"/>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8" w:type="dxa"/>
            <w:noWrap/>
            <w:vAlign w:val="center"/>
          </w:tcPr>
          <w:p>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主管部门</w:t>
            </w:r>
          </w:p>
        </w:tc>
        <w:tc>
          <w:tcPr>
            <w:tcW w:w="1380" w:type="dxa"/>
            <w:noWrap/>
            <w:vAlign w:val="center"/>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p>
        </w:tc>
        <w:tc>
          <w:tcPr>
            <w:tcW w:w="1549" w:type="dxa"/>
            <w:noWrap/>
            <w:vAlign w:val="center"/>
          </w:tcPr>
          <w:p>
            <w:pPr>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法定代表</w:t>
            </w:r>
          </w:p>
        </w:tc>
        <w:tc>
          <w:tcPr>
            <w:tcW w:w="1549" w:type="dxa"/>
            <w:noWrap/>
            <w:vAlign w:val="center"/>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p>
        </w:tc>
        <w:tc>
          <w:tcPr>
            <w:tcW w:w="1583" w:type="dxa"/>
            <w:noWrap/>
            <w:vAlign w:val="center"/>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职 务</w:t>
            </w:r>
          </w:p>
        </w:tc>
        <w:tc>
          <w:tcPr>
            <w:tcW w:w="1607" w:type="dxa"/>
            <w:noWrap/>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8" w:type="dxa"/>
            <w:noWrap/>
            <w:vAlign w:val="center"/>
          </w:tcPr>
          <w:p>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注册时间</w:t>
            </w:r>
          </w:p>
        </w:tc>
        <w:tc>
          <w:tcPr>
            <w:tcW w:w="2929" w:type="dxa"/>
            <w:gridSpan w:val="2"/>
            <w:noWrap/>
            <w:vAlign w:val="center"/>
          </w:tcPr>
          <w:p>
            <w:pPr>
              <w:spacing w:line="360" w:lineRule="auto"/>
              <w:ind w:firstLine="480" w:firstLineChars="200"/>
              <w:jc w:val="center"/>
              <w:rPr>
                <w:rFonts w:ascii="宋体" w:hAnsi="宋体" w:cs="宋体"/>
                <w:bCs/>
                <w:color w:val="000000" w:themeColor="text1"/>
                <w:sz w:val="24"/>
                <w:highlight w:val="none"/>
                <w14:textFill>
                  <w14:solidFill>
                    <w14:schemeClr w14:val="tx1"/>
                  </w14:solidFill>
                </w14:textFill>
              </w:rPr>
            </w:pPr>
          </w:p>
        </w:tc>
        <w:tc>
          <w:tcPr>
            <w:tcW w:w="1549" w:type="dxa"/>
            <w:noWrap/>
            <w:vAlign w:val="center"/>
          </w:tcPr>
          <w:p>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经济类型</w:t>
            </w:r>
          </w:p>
        </w:tc>
        <w:tc>
          <w:tcPr>
            <w:tcW w:w="3190" w:type="dxa"/>
            <w:gridSpan w:val="2"/>
            <w:noWrap/>
            <w:vAlign w:val="center"/>
          </w:tcPr>
          <w:p>
            <w:pPr>
              <w:spacing w:line="360" w:lineRule="auto"/>
              <w:ind w:firstLine="480" w:firstLineChars="200"/>
              <w:jc w:val="center"/>
              <w:rPr>
                <w:rFonts w:ascii="宋体" w:hAnsi="宋体" w:cs="宋体"/>
                <w:bC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657" w:type="dxa"/>
            <w:gridSpan w:val="3"/>
            <w:noWrap/>
            <w:vAlign w:val="center"/>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营业执照号</w:t>
            </w:r>
          </w:p>
        </w:tc>
        <w:tc>
          <w:tcPr>
            <w:tcW w:w="4739" w:type="dxa"/>
            <w:gridSpan w:val="3"/>
            <w:noWrap/>
            <w:vAlign w:val="center"/>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4657" w:type="dxa"/>
            <w:gridSpan w:val="3"/>
            <w:noWrap/>
            <w:vAlign w:val="center"/>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近三年内（201</w:t>
            </w:r>
            <w:r>
              <w:rPr>
                <w:rFonts w:hint="eastAsia" w:ascii="宋体" w:hAnsi="宋体" w:cs="宋体"/>
                <w:bCs/>
                <w:color w:val="000000" w:themeColor="text1"/>
                <w:sz w:val="24"/>
                <w:highlight w:val="none"/>
                <w:lang w:val="en-US" w:eastAsia="zh-CN"/>
                <w14:textFill>
                  <w14:solidFill>
                    <w14:schemeClr w14:val="tx1"/>
                  </w14:solidFill>
                </w14:textFill>
              </w:rPr>
              <w:t>8</w:t>
            </w:r>
            <w:r>
              <w:rPr>
                <w:rFonts w:hint="eastAsia" w:ascii="宋体" w:hAnsi="宋体" w:cs="宋体"/>
                <w:bCs/>
                <w:color w:val="000000" w:themeColor="text1"/>
                <w:sz w:val="24"/>
                <w:highlight w:val="none"/>
                <w14:textFill>
                  <w14:solidFill>
                    <w14:schemeClr w14:val="tx1"/>
                  </w14:solidFill>
                </w14:textFill>
              </w:rPr>
              <w:t>年至20</w:t>
            </w:r>
            <w:r>
              <w:rPr>
                <w:rFonts w:hint="eastAsia" w:ascii="宋体" w:hAnsi="宋体" w:cs="宋体"/>
                <w:bCs/>
                <w:color w:val="000000" w:themeColor="text1"/>
                <w:sz w:val="24"/>
                <w:highlight w:val="none"/>
                <w:lang w:val="en-US" w:eastAsia="zh-CN"/>
                <w14:textFill>
                  <w14:solidFill>
                    <w14:schemeClr w14:val="tx1"/>
                  </w14:solidFill>
                </w14:textFill>
              </w:rPr>
              <w:t>20</w:t>
            </w:r>
            <w:r>
              <w:rPr>
                <w:rFonts w:hint="eastAsia" w:ascii="宋体" w:hAnsi="宋体" w:cs="宋体"/>
                <w:bCs/>
                <w:color w:val="000000" w:themeColor="text1"/>
                <w:sz w:val="24"/>
                <w:highlight w:val="none"/>
                <w14:textFill>
                  <w14:solidFill>
                    <w14:schemeClr w14:val="tx1"/>
                  </w14:solidFill>
                </w14:textFill>
              </w:rPr>
              <w:t>年）经营活动中有无重大违法纪录</w:t>
            </w:r>
          </w:p>
        </w:tc>
        <w:tc>
          <w:tcPr>
            <w:tcW w:w="4739" w:type="dxa"/>
            <w:gridSpan w:val="3"/>
            <w:noWrap/>
            <w:vAlign w:val="center"/>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1728" w:type="dxa"/>
            <w:noWrap/>
            <w:vAlign w:val="center"/>
          </w:tcPr>
          <w:p>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是否依法缴纳税收</w:t>
            </w:r>
          </w:p>
        </w:tc>
        <w:tc>
          <w:tcPr>
            <w:tcW w:w="2929" w:type="dxa"/>
            <w:gridSpan w:val="2"/>
            <w:noWrap/>
          </w:tcPr>
          <w:p>
            <w:pPr>
              <w:spacing w:line="360" w:lineRule="auto"/>
              <w:ind w:firstLine="480" w:firstLineChars="200"/>
              <w:jc w:val="center"/>
              <w:rPr>
                <w:rFonts w:ascii="宋体" w:hAnsi="宋体" w:cs="宋体"/>
                <w:bCs/>
                <w:color w:val="000000" w:themeColor="text1"/>
                <w:sz w:val="24"/>
                <w:highlight w:val="none"/>
                <w14:textFill>
                  <w14:solidFill>
                    <w14:schemeClr w14:val="tx1"/>
                  </w14:solidFill>
                </w14:textFill>
              </w:rPr>
            </w:pPr>
          </w:p>
        </w:tc>
        <w:tc>
          <w:tcPr>
            <w:tcW w:w="1549" w:type="dxa"/>
            <w:noWrap/>
          </w:tcPr>
          <w:p>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是否依法缴纳社会保障资金</w:t>
            </w:r>
          </w:p>
        </w:tc>
        <w:tc>
          <w:tcPr>
            <w:tcW w:w="3190" w:type="dxa"/>
            <w:gridSpan w:val="2"/>
            <w:noWrap/>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8" w:type="dxa"/>
            <w:vMerge w:val="restart"/>
            <w:noWrap/>
          </w:tcPr>
          <w:p>
            <w:pPr>
              <w:spacing w:line="360" w:lineRule="auto"/>
              <w:ind w:firstLine="480" w:firstLineChars="200"/>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单</w:t>
            </w:r>
          </w:p>
          <w:p>
            <w:pPr>
              <w:spacing w:line="360" w:lineRule="auto"/>
              <w:ind w:firstLine="480" w:firstLineChars="200"/>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位</w:t>
            </w:r>
          </w:p>
          <w:p>
            <w:pPr>
              <w:spacing w:line="360" w:lineRule="auto"/>
              <w:ind w:firstLine="480" w:firstLineChars="200"/>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概</w:t>
            </w:r>
          </w:p>
          <w:p>
            <w:pPr>
              <w:spacing w:line="360" w:lineRule="auto"/>
              <w:ind w:firstLine="480" w:firstLineChars="200"/>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况</w:t>
            </w:r>
          </w:p>
        </w:tc>
        <w:tc>
          <w:tcPr>
            <w:tcW w:w="1380" w:type="dxa"/>
            <w:noWrap/>
            <w:vAlign w:val="center"/>
          </w:tcPr>
          <w:p>
            <w:pPr>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注册资本</w:t>
            </w:r>
          </w:p>
        </w:tc>
        <w:tc>
          <w:tcPr>
            <w:tcW w:w="1549" w:type="dxa"/>
            <w:noWrap/>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   万元</w:t>
            </w:r>
          </w:p>
        </w:tc>
        <w:tc>
          <w:tcPr>
            <w:tcW w:w="1549" w:type="dxa"/>
            <w:noWrap/>
          </w:tcPr>
          <w:p>
            <w:pPr>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占地面积</w:t>
            </w:r>
          </w:p>
        </w:tc>
        <w:tc>
          <w:tcPr>
            <w:tcW w:w="3190" w:type="dxa"/>
            <w:gridSpan w:val="2"/>
            <w:noWrap/>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8" w:type="dxa"/>
            <w:vMerge w:val="continue"/>
            <w:noWrap/>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p>
        </w:tc>
        <w:tc>
          <w:tcPr>
            <w:tcW w:w="1380" w:type="dxa"/>
            <w:noWrap/>
            <w:vAlign w:val="center"/>
          </w:tcPr>
          <w:p>
            <w:pPr>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职工总数</w:t>
            </w:r>
          </w:p>
        </w:tc>
        <w:tc>
          <w:tcPr>
            <w:tcW w:w="1549" w:type="dxa"/>
            <w:noWrap/>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  人</w:t>
            </w:r>
          </w:p>
        </w:tc>
        <w:tc>
          <w:tcPr>
            <w:tcW w:w="1549" w:type="dxa"/>
            <w:noWrap/>
          </w:tcPr>
          <w:p>
            <w:pPr>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建筑面积</w:t>
            </w:r>
          </w:p>
        </w:tc>
        <w:tc>
          <w:tcPr>
            <w:tcW w:w="3190" w:type="dxa"/>
            <w:gridSpan w:val="2"/>
            <w:noWrap/>
          </w:tcPr>
          <w:p>
            <w:pPr>
              <w:spacing w:line="360" w:lineRule="auto"/>
              <w:ind w:firstLine="1920" w:firstLineChars="8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8" w:type="dxa"/>
            <w:vMerge w:val="continue"/>
            <w:noWrap/>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p>
        </w:tc>
        <w:tc>
          <w:tcPr>
            <w:tcW w:w="1380" w:type="dxa"/>
            <w:vMerge w:val="restart"/>
            <w:noWrap/>
            <w:vAlign w:val="center"/>
          </w:tcPr>
          <w:p>
            <w:pPr>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资产情况</w:t>
            </w:r>
          </w:p>
        </w:tc>
        <w:tc>
          <w:tcPr>
            <w:tcW w:w="3098" w:type="dxa"/>
            <w:gridSpan w:val="2"/>
            <w:noWrap/>
            <w:vAlign w:val="center"/>
          </w:tcPr>
          <w:p>
            <w:pPr>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净资产：        万元</w:t>
            </w:r>
          </w:p>
        </w:tc>
        <w:tc>
          <w:tcPr>
            <w:tcW w:w="3190" w:type="dxa"/>
            <w:gridSpan w:val="2"/>
            <w:vMerge w:val="restart"/>
            <w:noWrap/>
          </w:tcPr>
          <w:p>
            <w:pPr>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固定资产原值 ：      万元</w:t>
            </w:r>
          </w:p>
          <w:p>
            <w:pPr>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8" w:type="dxa"/>
            <w:vMerge w:val="continue"/>
            <w:noWrap/>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p>
        </w:tc>
        <w:tc>
          <w:tcPr>
            <w:tcW w:w="1380" w:type="dxa"/>
            <w:vMerge w:val="continue"/>
            <w:noWrap/>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p>
        </w:tc>
        <w:tc>
          <w:tcPr>
            <w:tcW w:w="3098" w:type="dxa"/>
            <w:gridSpan w:val="2"/>
            <w:noWrap/>
            <w:vAlign w:val="center"/>
          </w:tcPr>
          <w:p>
            <w:pPr>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负 债：         万元</w:t>
            </w:r>
          </w:p>
        </w:tc>
        <w:tc>
          <w:tcPr>
            <w:tcW w:w="3190" w:type="dxa"/>
            <w:gridSpan w:val="2"/>
            <w:vMerge w:val="continue"/>
            <w:noWrap/>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1728" w:type="dxa"/>
            <w:vMerge w:val="restart"/>
            <w:noWrap/>
            <w:vAlign w:val="center"/>
          </w:tcPr>
          <w:p>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财务状况（最近三年201</w:t>
            </w:r>
            <w:r>
              <w:rPr>
                <w:rFonts w:hint="eastAsia" w:ascii="宋体" w:hAnsi="宋体" w:cs="宋体"/>
                <w:bCs/>
                <w:color w:val="000000" w:themeColor="text1"/>
                <w:sz w:val="24"/>
                <w:highlight w:val="none"/>
                <w:lang w:val="en-US" w:eastAsia="zh-CN"/>
                <w14:textFill>
                  <w14:solidFill>
                    <w14:schemeClr w14:val="tx1"/>
                  </w14:solidFill>
                </w14:textFill>
              </w:rPr>
              <w:t>8</w:t>
            </w:r>
            <w:r>
              <w:rPr>
                <w:rFonts w:hint="eastAsia" w:ascii="宋体" w:hAnsi="宋体" w:cs="宋体"/>
                <w:bCs/>
                <w:color w:val="000000" w:themeColor="text1"/>
                <w:sz w:val="24"/>
                <w:highlight w:val="none"/>
                <w14:textFill>
                  <w14:solidFill>
                    <w14:schemeClr w14:val="tx1"/>
                  </w14:solidFill>
                </w14:textFill>
              </w:rPr>
              <w:t>年至20</w:t>
            </w:r>
            <w:r>
              <w:rPr>
                <w:rFonts w:hint="eastAsia" w:ascii="宋体" w:hAnsi="宋体" w:cs="宋体"/>
                <w:bCs/>
                <w:color w:val="000000" w:themeColor="text1"/>
                <w:sz w:val="24"/>
                <w:highlight w:val="none"/>
                <w:lang w:val="en-US" w:eastAsia="zh-CN"/>
                <w14:textFill>
                  <w14:solidFill>
                    <w14:schemeClr w14:val="tx1"/>
                  </w14:solidFill>
                </w14:textFill>
              </w:rPr>
              <w:t>20</w:t>
            </w:r>
            <w:r>
              <w:rPr>
                <w:rFonts w:hint="eastAsia" w:ascii="宋体" w:hAnsi="宋体" w:cs="宋体"/>
                <w:bCs/>
                <w:color w:val="000000" w:themeColor="text1"/>
                <w:sz w:val="24"/>
                <w:highlight w:val="none"/>
                <w14:textFill>
                  <w14:solidFill>
                    <w14:schemeClr w14:val="tx1"/>
                  </w14:solidFill>
                </w14:textFill>
              </w:rPr>
              <w:t>年）</w:t>
            </w:r>
          </w:p>
        </w:tc>
        <w:tc>
          <w:tcPr>
            <w:tcW w:w="1380" w:type="dxa"/>
            <w:noWrap/>
          </w:tcPr>
          <w:p>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年份</w:t>
            </w:r>
          </w:p>
        </w:tc>
        <w:tc>
          <w:tcPr>
            <w:tcW w:w="1549" w:type="dxa"/>
            <w:noWrap/>
            <w:vAlign w:val="center"/>
          </w:tcPr>
          <w:p>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主营收入</w:t>
            </w:r>
          </w:p>
          <w:p>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（万元）</w:t>
            </w:r>
          </w:p>
        </w:tc>
        <w:tc>
          <w:tcPr>
            <w:tcW w:w="1549" w:type="dxa"/>
            <w:noWrap/>
            <w:vAlign w:val="center"/>
          </w:tcPr>
          <w:p>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收入总额</w:t>
            </w:r>
          </w:p>
          <w:p>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（万元）</w:t>
            </w:r>
          </w:p>
        </w:tc>
        <w:tc>
          <w:tcPr>
            <w:tcW w:w="1583" w:type="dxa"/>
            <w:noWrap/>
            <w:vAlign w:val="center"/>
          </w:tcPr>
          <w:p>
            <w:pPr>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利润总额</w:t>
            </w:r>
          </w:p>
          <w:p>
            <w:pPr>
              <w:spacing w:line="360" w:lineRule="auto"/>
              <w:ind w:firstLine="480" w:firstLineChars="200"/>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（万元）</w:t>
            </w:r>
          </w:p>
        </w:tc>
        <w:tc>
          <w:tcPr>
            <w:tcW w:w="1607" w:type="dxa"/>
            <w:noWrap/>
            <w:vAlign w:val="center"/>
          </w:tcPr>
          <w:p>
            <w:pPr>
              <w:spacing w:line="360" w:lineRule="auto"/>
              <w:ind w:firstLine="480" w:firstLineChars="200"/>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净利润</w:t>
            </w:r>
          </w:p>
          <w:p>
            <w:pPr>
              <w:spacing w:line="360" w:lineRule="auto"/>
              <w:ind w:firstLine="480" w:firstLineChars="200"/>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8" w:type="dxa"/>
            <w:vMerge w:val="continue"/>
            <w:noWrap/>
            <w:vAlign w:val="center"/>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p>
        </w:tc>
        <w:tc>
          <w:tcPr>
            <w:tcW w:w="1380" w:type="dxa"/>
            <w:noWrap/>
            <w:vAlign w:val="center"/>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p>
        </w:tc>
        <w:tc>
          <w:tcPr>
            <w:tcW w:w="1549" w:type="dxa"/>
            <w:noWrap/>
            <w:vAlign w:val="center"/>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p>
        </w:tc>
        <w:tc>
          <w:tcPr>
            <w:tcW w:w="1549" w:type="dxa"/>
            <w:noWrap/>
            <w:vAlign w:val="center"/>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p>
        </w:tc>
        <w:tc>
          <w:tcPr>
            <w:tcW w:w="1583" w:type="dxa"/>
            <w:noWrap/>
            <w:vAlign w:val="center"/>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p>
        </w:tc>
        <w:tc>
          <w:tcPr>
            <w:tcW w:w="1607" w:type="dxa"/>
            <w:noWrap/>
            <w:vAlign w:val="center"/>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8" w:type="dxa"/>
            <w:vMerge w:val="continue"/>
            <w:noWrap/>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p>
        </w:tc>
        <w:tc>
          <w:tcPr>
            <w:tcW w:w="1380" w:type="dxa"/>
            <w:noWrap/>
            <w:vAlign w:val="center"/>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p>
        </w:tc>
        <w:tc>
          <w:tcPr>
            <w:tcW w:w="1549" w:type="dxa"/>
            <w:noWrap/>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p>
        </w:tc>
        <w:tc>
          <w:tcPr>
            <w:tcW w:w="1549" w:type="dxa"/>
            <w:noWrap/>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p>
        </w:tc>
        <w:tc>
          <w:tcPr>
            <w:tcW w:w="1583" w:type="dxa"/>
            <w:noWrap/>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p>
        </w:tc>
        <w:tc>
          <w:tcPr>
            <w:tcW w:w="1607" w:type="dxa"/>
            <w:noWrap/>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8" w:type="dxa"/>
            <w:vMerge w:val="continue"/>
            <w:noWrap/>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p>
        </w:tc>
        <w:tc>
          <w:tcPr>
            <w:tcW w:w="1380" w:type="dxa"/>
            <w:noWrap/>
            <w:vAlign w:val="center"/>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p>
        </w:tc>
        <w:tc>
          <w:tcPr>
            <w:tcW w:w="1549" w:type="dxa"/>
            <w:noWrap/>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p>
        </w:tc>
        <w:tc>
          <w:tcPr>
            <w:tcW w:w="1549" w:type="dxa"/>
            <w:noWrap/>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p>
        </w:tc>
        <w:tc>
          <w:tcPr>
            <w:tcW w:w="1583" w:type="dxa"/>
            <w:noWrap/>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p>
        </w:tc>
        <w:tc>
          <w:tcPr>
            <w:tcW w:w="1607" w:type="dxa"/>
            <w:noWrap/>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8" w:type="dxa"/>
            <w:noWrap/>
            <w:vAlign w:val="center"/>
          </w:tcPr>
          <w:p>
            <w:pPr>
              <w:spacing w:line="360" w:lineRule="auto"/>
              <w:ind w:firstLine="480" w:firstLineChars="200"/>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经营范围</w:t>
            </w:r>
          </w:p>
        </w:tc>
        <w:tc>
          <w:tcPr>
            <w:tcW w:w="7668" w:type="dxa"/>
            <w:gridSpan w:val="5"/>
            <w:noWrap/>
            <w:vAlign w:val="center"/>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28" w:type="dxa"/>
            <w:noWrap/>
            <w:vAlign w:val="center"/>
          </w:tcPr>
          <w:p>
            <w:pPr>
              <w:spacing w:line="360" w:lineRule="auto"/>
              <w:ind w:firstLine="480" w:firstLineChars="200"/>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备注</w:t>
            </w:r>
          </w:p>
        </w:tc>
        <w:tc>
          <w:tcPr>
            <w:tcW w:w="7668" w:type="dxa"/>
            <w:gridSpan w:val="5"/>
            <w:noWrap/>
            <w:vAlign w:val="center"/>
          </w:tcPr>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p>
        </w:tc>
      </w:tr>
    </w:tbl>
    <w:p>
      <w:pPr>
        <w:tabs>
          <w:tab w:val="left" w:pos="360"/>
          <w:tab w:val="left" w:pos="1800"/>
        </w:tabs>
        <w:spacing w:line="480" w:lineRule="exact"/>
        <w:jc w:val="center"/>
        <w:rPr>
          <w:rFonts w:hint="eastAsia" w:ascii="宋体" w:hAnsi="宋体" w:cs="宋体"/>
          <w:b/>
          <w:sz w:val="24"/>
        </w:rPr>
      </w:pPr>
    </w:p>
    <w:p>
      <w:pPr>
        <w:tabs>
          <w:tab w:val="left" w:pos="360"/>
          <w:tab w:val="left" w:pos="1800"/>
        </w:tabs>
        <w:spacing w:line="480" w:lineRule="exact"/>
        <w:jc w:val="center"/>
        <w:rPr>
          <w:rFonts w:hint="eastAsia" w:ascii="宋体" w:hAnsi="宋体" w:cs="宋体"/>
          <w:b/>
          <w:sz w:val="24"/>
        </w:rPr>
      </w:pPr>
    </w:p>
    <w:p>
      <w:pPr>
        <w:tabs>
          <w:tab w:val="left" w:pos="360"/>
          <w:tab w:val="left" w:pos="1800"/>
        </w:tabs>
        <w:spacing w:line="480" w:lineRule="exact"/>
        <w:jc w:val="center"/>
        <w:rPr>
          <w:rFonts w:hint="eastAsia" w:ascii="宋体" w:hAnsi="宋体" w:cs="宋体"/>
          <w:b/>
          <w:sz w:val="24"/>
        </w:rPr>
      </w:pPr>
    </w:p>
    <w:p>
      <w:pPr>
        <w:tabs>
          <w:tab w:val="left" w:pos="360"/>
          <w:tab w:val="left" w:pos="1800"/>
        </w:tabs>
        <w:spacing w:line="480" w:lineRule="exact"/>
        <w:jc w:val="center"/>
        <w:rPr>
          <w:rFonts w:ascii="宋体" w:hAnsi="宋体" w:cs="宋体"/>
          <w:b/>
          <w:bCs/>
          <w:sz w:val="24"/>
        </w:rPr>
      </w:pPr>
      <w:r>
        <w:rPr>
          <w:rFonts w:hint="eastAsia" w:ascii="宋体" w:hAnsi="宋体" w:cs="宋体"/>
          <w:b/>
          <w:sz w:val="24"/>
        </w:rPr>
        <w:t>格式</w:t>
      </w:r>
      <w:r>
        <w:rPr>
          <w:rFonts w:hint="eastAsia" w:ascii="宋体" w:hAnsi="宋体" w:cs="宋体"/>
          <w:b/>
          <w:sz w:val="24"/>
          <w:lang w:val="en-US" w:eastAsia="zh-CN"/>
        </w:rPr>
        <w:t>4</w:t>
      </w:r>
      <w:r>
        <w:rPr>
          <w:rFonts w:hint="eastAsia" w:ascii="宋体" w:hAnsi="宋体" w:cs="宋体"/>
          <w:b/>
          <w:sz w:val="24"/>
        </w:rPr>
        <w:t xml:space="preserve">  </w:t>
      </w:r>
      <w:r>
        <w:rPr>
          <w:rFonts w:hint="eastAsia" w:ascii="宋体" w:hAnsi="宋体" w:cs="宋体"/>
          <w:b/>
          <w:bCs/>
          <w:sz w:val="24"/>
        </w:rPr>
        <w:t xml:space="preserve"> 中小企业声明函</w:t>
      </w:r>
      <w:r>
        <w:rPr>
          <w:rFonts w:hint="eastAsia" w:ascii="宋体" w:hAnsi="宋体" w:cs="宋体"/>
          <w:sz w:val="24"/>
        </w:rPr>
        <w:t>（</w:t>
      </w:r>
      <w:r>
        <w:rPr>
          <w:rFonts w:hint="eastAsia" w:ascii="宋体" w:hAnsi="宋体" w:cs="宋体"/>
          <w:sz w:val="24"/>
          <w:lang w:eastAsia="zh-CN"/>
        </w:rPr>
        <w:t>货物</w:t>
      </w:r>
      <w:r>
        <w:rPr>
          <w:rFonts w:hint="eastAsia" w:ascii="宋体" w:hAnsi="宋体" w:cs="宋体"/>
          <w:sz w:val="24"/>
        </w:rPr>
        <w:t>）</w:t>
      </w:r>
    </w:p>
    <w:p>
      <w:pPr>
        <w:tabs>
          <w:tab w:val="left" w:pos="6300"/>
        </w:tabs>
        <w:snapToGrid w:val="0"/>
        <w:spacing w:line="500" w:lineRule="exact"/>
        <w:ind w:firstLine="720" w:firstLineChars="200"/>
        <w:jc w:val="center"/>
        <w:outlineLvl w:val="0"/>
        <w:rPr>
          <w:rFonts w:ascii="宋体" w:hAnsi="宋体" w:cs="宋体"/>
          <w:sz w:val="36"/>
          <w:szCs w:val="36"/>
        </w:rPr>
      </w:pPr>
    </w:p>
    <w:p>
      <w:pPr>
        <w:tabs>
          <w:tab w:val="left" w:pos="360"/>
          <w:tab w:val="left" w:pos="1800"/>
        </w:tabs>
        <w:spacing w:line="48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 xml:space="preserve">本公司（联合体）郑重声明，根据《政府采购促进中小企业发展管理办法》（财库﹝2020﹞46 号）的规定，本公司（联合体）参加 </w:t>
      </w:r>
      <w:r>
        <w:rPr>
          <w:rFonts w:hint="eastAsia" w:ascii="宋体" w:hAnsi="宋体" w:eastAsia="宋体" w:cs="宋体"/>
          <w:b w:val="0"/>
          <w:bCs w:val="0"/>
          <w:color w:val="000000"/>
          <w:sz w:val="24"/>
          <w:szCs w:val="24"/>
          <w:highlight w:val="none"/>
          <w:u w:val="single"/>
        </w:rPr>
        <w:t>（单位名称）</w:t>
      </w:r>
      <w:r>
        <w:rPr>
          <w:rFonts w:hint="eastAsia" w:ascii="宋体" w:hAnsi="宋体" w:eastAsia="宋体" w:cs="宋体"/>
          <w:b w:val="0"/>
          <w:bCs w:val="0"/>
          <w:color w:val="000000"/>
          <w:sz w:val="24"/>
          <w:szCs w:val="24"/>
          <w:highlight w:val="none"/>
        </w:rPr>
        <w:t xml:space="preserve"> 的</w:t>
      </w:r>
      <w:r>
        <w:rPr>
          <w:rFonts w:hint="eastAsia" w:ascii="宋体" w:hAnsi="宋体" w:eastAsia="宋体" w:cs="宋体"/>
          <w:b w:val="0"/>
          <w:bCs w:val="0"/>
          <w:color w:val="000000"/>
          <w:sz w:val="24"/>
          <w:szCs w:val="24"/>
          <w:highlight w:val="none"/>
          <w:u w:val="single"/>
        </w:rPr>
        <w:t xml:space="preserve">（项目名称） </w:t>
      </w:r>
      <w:r>
        <w:rPr>
          <w:rFonts w:hint="eastAsia" w:ascii="宋体" w:hAnsi="宋体" w:eastAsia="宋体" w:cs="宋体"/>
          <w:b w:val="0"/>
          <w:bCs w:val="0"/>
          <w:color w:val="000000"/>
          <w:sz w:val="24"/>
          <w:szCs w:val="24"/>
          <w:highlight w:val="none"/>
        </w:rPr>
        <w:t>采购活动，提供的货物全部由符合政策要求的中小企业制造。相关企业（含联合体中的中小企业、签订分包意向协议的中小企业）的具体情况如下：</w:t>
      </w:r>
    </w:p>
    <w:p>
      <w:pPr>
        <w:tabs>
          <w:tab w:val="left" w:pos="360"/>
          <w:tab w:val="left" w:pos="1800"/>
        </w:tabs>
        <w:spacing w:line="48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w:t>
      </w:r>
      <w:r>
        <w:rPr>
          <w:rFonts w:hint="eastAsia" w:ascii="宋体" w:hAnsi="宋体" w:eastAsia="宋体" w:cs="宋体"/>
          <w:b w:val="0"/>
          <w:bCs w:val="0"/>
          <w:color w:val="000000"/>
          <w:sz w:val="24"/>
          <w:szCs w:val="24"/>
          <w:highlight w:val="none"/>
          <w:u w:val="single"/>
        </w:rPr>
        <w:t xml:space="preserve">（标的名称） </w:t>
      </w:r>
      <w:r>
        <w:rPr>
          <w:rFonts w:hint="eastAsia" w:ascii="宋体" w:hAnsi="宋体" w:eastAsia="宋体" w:cs="宋体"/>
          <w:b w:val="0"/>
          <w:bCs w:val="0"/>
          <w:color w:val="000000"/>
          <w:sz w:val="24"/>
          <w:szCs w:val="24"/>
          <w:highlight w:val="none"/>
        </w:rPr>
        <w:t>，属于</w:t>
      </w:r>
      <w:r>
        <w:rPr>
          <w:rFonts w:hint="eastAsia" w:ascii="宋体" w:hAnsi="宋体" w:eastAsia="宋体" w:cs="宋体"/>
          <w:b w:val="0"/>
          <w:bCs w:val="0"/>
          <w:color w:val="000000"/>
          <w:sz w:val="24"/>
          <w:szCs w:val="24"/>
          <w:highlight w:val="none"/>
          <w:u w:val="single"/>
          <w:lang w:val="en-US" w:eastAsia="zh-CN"/>
        </w:rPr>
        <w:t xml:space="preserve">          行业</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；制造商为</w:t>
      </w:r>
      <w:r>
        <w:rPr>
          <w:rFonts w:hint="eastAsia" w:ascii="宋体" w:hAnsi="宋体" w:eastAsia="宋体" w:cs="宋体"/>
          <w:b w:val="0"/>
          <w:bCs w:val="0"/>
          <w:color w:val="000000"/>
          <w:sz w:val="24"/>
          <w:szCs w:val="24"/>
          <w:highlight w:val="none"/>
          <w:u w:val="single"/>
        </w:rPr>
        <w:t>（企业名称）</w:t>
      </w:r>
      <w:r>
        <w:rPr>
          <w:rFonts w:hint="eastAsia" w:ascii="宋体" w:hAnsi="宋体" w:eastAsia="宋体" w:cs="宋体"/>
          <w:b w:val="0"/>
          <w:bCs w:val="0"/>
          <w:color w:val="000000"/>
          <w:sz w:val="24"/>
          <w:szCs w:val="24"/>
          <w:highlight w:val="none"/>
        </w:rPr>
        <w:t xml:space="preserve"> ，从业人员</w:t>
      </w:r>
      <w:r>
        <w:rPr>
          <w:rFonts w:hint="eastAsia" w:ascii="宋体" w:hAnsi="宋体" w:eastAsia="宋体" w:cs="宋体"/>
          <w:b w:val="0"/>
          <w:bCs w:val="0"/>
          <w:color w:val="000000"/>
          <w:sz w:val="24"/>
          <w:szCs w:val="24"/>
          <w:highlight w:val="none"/>
          <w:u w:val="single"/>
          <w:lang w:val="en-US" w:eastAsia="zh-CN"/>
        </w:rPr>
        <w:t xml:space="preserve">      </w:t>
      </w:r>
      <w:r>
        <w:rPr>
          <w:rFonts w:hint="eastAsia" w:ascii="宋体" w:hAnsi="宋体" w:eastAsia="宋体" w:cs="宋体"/>
          <w:b w:val="0"/>
          <w:bCs w:val="0"/>
          <w:color w:val="000000"/>
          <w:sz w:val="24"/>
          <w:szCs w:val="24"/>
          <w:highlight w:val="none"/>
        </w:rPr>
        <w:t>人，营业收入为</w:t>
      </w:r>
      <w:r>
        <w:rPr>
          <w:rFonts w:hint="eastAsia" w:ascii="宋体" w:hAnsi="宋体" w:eastAsia="宋体" w:cs="宋体"/>
          <w:b w:val="0"/>
          <w:bCs w:val="0"/>
          <w:color w:val="000000"/>
          <w:sz w:val="24"/>
          <w:szCs w:val="24"/>
          <w:highlight w:val="none"/>
          <w:u w:val="single"/>
          <w:lang w:val="en-US" w:eastAsia="zh-CN"/>
        </w:rPr>
        <w:t xml:space="preserve">      </w:t>
      </w:r>
      <w:r>
        <w:rPr>
          <w:rFonts w:hint="eastAsia" w:ascii="宋体" w:hAnsi="宋体" w:eastAsia="宋体" w:cs="宋体"/>
          <w:b w:val="0"/>
          <w:bCs w:val="0"/>
          <w:color w:val="000000"/>
          <w:sz w:val="24"/>
          <w:szCs w:val="24"/>
          <w:highlight w:val="none"/>
        </w:rPr>
        <w:t>万元，资产总额为</w:t>
      </w:r>
      <w:r>
        <w:rPr>
          <w:rFonts w:hint="eastAsia" w:ascii="宋体" w:hAnsi="宋体" w:eastAsia="宋体" w:cs="宋体"/>
          <w:b w:val="0"/>
          <w:bCs w:val="0"/>
          <w:color w:val="000000"/>
          <w:sz w:val="24"/>
          <w:szCs w:val="24"/>
          <w:highlight w:val="none"/>
          <w:u w:val="single"/>
          <w:lang w:val="en-US" w:eastAsia="zh-CN"/>
        </w:rPr>
        <w:t xml:space="preserve">       </w:t>
      </w:r>
      <w:r>
        <w:rPr>
          <w:rFonts w:hint="eastAsia" w:ascii="宋体" w:hAnsi="宋体" w:eastAsia="宋体" w:cs="宋体"/>
          <w:b w:val="0"/>
          <w:bCs w:val="0"/>
          <w:color w:val="000000"/>
          <w:sz w:val="24"/>
          <w:szCs w:val="24"/>
          <w:highlight w:val="none"/>
        </w:rPr>
        <w:t>万元 ，属于</w:t>
      </w:r>
      <w:r>
        <w:rPr>
          <w:rFonts w:hint="eastAsia" w:ascii="宋体" w:hAnsi="宋体" w:eastAsia="宋体" w:cs="宋体"/>
          <w:b w:val="0"/>
          <w:bCs w:val="0"/>
          <w:color w:val="000000"/>
          <w:sz w:val="24"/>
          <w:szCs w:val="24"/>
          <w:highlight w:val="none"/>
          <w:u w:val="single"/>
        </w:rPr>
        <w:t xml:space="preserve"> （中型企业、小型企业、微型企业）</w:t>
      </w:r>
      <w:r>
        <w:rPr>
          <w:rFonts w:hint="eastAsia" w:ascii="宋体" w:hAnsi="宋体" w:eastAsia="宋体" w:cs="宋体"/>
          <w:b w:val="0"/>
          <w:bCs w:val="0"/>
          <w:color w:val="000000"/>
          <w:sz w:val="24"/>
          <w:szCs w:val="24"/>
          <w:highlight w:val="none"/>
        </w:rPr>
        <w:t xml:space="preserve"> ；</w:t>
      </w:r>
    </w:p>
    <w:p>
      <w:pPr>
        <w:tabs>
          <w:tab w:val="left" w:pos="360"/>
          <w:tab w:val="left" w:pos="1800"/>
        </w:tabs>
        <w:spacing w:line="48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2.</w:t>
      </w:r>
      <w:r>
        <w:rPr>
          <w:rFonts w:hint="eastAsia" w:ascii="宋体" w:hAnsi="宋体" w:eastAsia="宋体" w:cs="宋体"/>
          <w:b w:val="0"/>
          <w:bCs w:val="0"/>
          <w:color w:val="000000"/>
          <w:sz w:val="24"/>
          <w:szCs w:val="24"/>
          <w:highlight w:val="none"/>
          <w:u w:val="single"/>
        </w:rPr>
        <w:t>（标的名称）</w:t>
      </w:r>
      <w:r>
        <w:rPr>
          <w:rFonts w:hint="eastAsia" w:ascii="宋体" w:hAnsi="宋体" w:eastAsia="宋体" w:cs="宋体"/>
          <w:b w:val="0"/>
          <w:bCs w:val="0"/>
          <w:color w:val="000000"/>
          <w:sz w:val="24"/>
          <w:szCs w:val="24"/>
          <w:highlight w:val="none"/>
        </w:rPr>
        <w:t xml:space="preserve"> ，属于</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u w:val="single"/>
          <w:lang w:val="en-US" w:eastAsia="zh-CN"/>
        </w:rPr>
        <w:t xml:space="preserve">           行业</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；制造商为</w:t>
      </w:r>
      <w:r>
        <w:rPr>
          <w:rFonts w:hint="eastAsia" w:ascii="宋体" w:hAnsi="宋体" w:eastAsia="宋体" w:cs="宋体"/>
          <w:b w:val="0"/>
          <w:bCs w:val="0"/>
          <w:color w:val="000000"/>
          <w:sz w:val="24"/>
          <w:szCs w:val="24"/>
          <w:highlight w:val="none"/>
          <w:u w:val="single"/>
        </w:rPr>
        <w:t>（企业名称）</w:t>
      </w:r>
      <w:r>
        <w:rPr>
          <w:rFonts w:hint="eastAsia" w:ascii="宋体" w:hAnsi="宋体" w:eastAsia="宋体" w:cs="宋体"/>
          <w:b w:val="0"/>
          <w:bCs w:val="0"/>
          <w:color w:val="000000"/>
          <w:sz w:val="24"/>
          <w:szCs w:val="24"/>
          <w:highlight w:val="none"/>
        </w:rPr>
        <w:t xml:space="preserve"> ，从业人员</w:t>
      </w:r>
      <w:r>
        <w:rPr>
          <w:rFonts w:hint="eastAsia" w:ascii="宋体" w:hAnsi="宋体" w:eastAsia="宋体" w:cs="宋体"/>
          <w:b w:val="0"/>
          <w:bCs w:val="0"/>
          <w:color w:val="000000"/>
          <w:sz w:val="24"/>
          <w:szCs w:val="24"/>
          <w:highlight w:val="none"/>
          <w:u w:val="single"/>
          <w:lang w:val="en-US" w:eastAsia="zh-CN"/>
        </w:rPr>
        <w:t xml:space="preserve">      </w:t>
      </w:r>
      <w:r>
        <w:rPr>
          <w:rFonts w:hint="eastAsia" w:ascii="宋体" w:hAnsi="宋体" w:eastAsia="宋体" w:cs="宋体"/>
          <w:b w:val="0"/>
          <w:bCs w:val="0"/>
          <w:color w:val="000000"/>
          <w:sz w:val="24"/>
          <w:szCs w:val="24"/>
          <w:highlight w:val="none"/>
        </w:rPr>
        <w:t xml:space="preserve"> 人，营业收入为 </w:t>
      </w:r>
      <w:r>
        <w:rPr>
          <w:rFonts w:hint="eastAsia" w:ascii="宋体" w:hAnsi="宋体" w:eastAsia="宋体" w:cs="宋体"/>
          <w:b w:val="0"/>
          <w:bCs w:val="0"/>
          <w:color w:val="000000"/>
          <w:sz w:val="24"/>
          <w:szCs w:val="24"/>
          <w:highlight w:val="none"/>
          <w:u w:val="single"/>
          <w:lang w:val="en-US" w:eastAsia="zh-CN"/>
        </w:rPr>
        <w:t xml:space="preserve">      </w:t>
      </w:r>
      <w:r>
        <w:rPr>
          <w:rFonts w:hint="eastAsia" w:ascii="宋体" w:hAnsi="宋体" w:eastAsia="宋体" w:cs="宋体"/>
          <w:b w:val="0"/>
          <w:bCs w:val="0"/>
          <w:color w:val="000000"/>
          <w:sz w:val="24"/>
          <w:szCs w:val="24"/>
          <w:highlight w:val="none"/>
        </w:rPr>
        <w:t>万元，资产总额为</w:t>
      </w:r>
      <w:r>
        <w:rPr>
          <w:rFonts w:hint="eastAsia" w:ascii="宋体" w:hAnsi="宋体" w:eastAsia="宋体" w:cs="宋体"/>
          <w:b w:val="0"/>
          <w:bCs w:val="0"/>
          <w:color w:val="000000"/>
          <w:sz w:val="24"/>
          <w:szCs w:val="24"/>
          <w:highlight w:val="none"/>
          <w:u w:val="single"/>
          <w:lang w:val="en-US" w:eastAsia="zh-CN"/>
        </w:rPr>
        <w:t xml:space="preserve">      </w:t>
      </w:r>
      <w:r>
        <w:rPr>
          <w:rFonts w:hint="eastAsia" w:ascii="宋体" w:hAnsi="宋体" w:eastAsia="宋体" w:cs="宋体"/>
          <w:b w:val="0"/>
          <w:bCs w:val="0"/>
          <w:color w:val="000000"/>
          <w:sz w:val="24"/>
          <w:szCs w:val="24"/>
          <w:highlight w:val="none"/>
        </w:rPr>
        <w:t xml:space="preserve"> 万元，属于</w:t>
      </w:r>
      <w:r>
        <w:rPr>
          <w:rFonts w:hint="eastAsia" w:ascii="宋体" w:hAnsi="宋体" w:eastAsia="宋体" w:cs="宋体"/>
          <w:b w:val="0"/>
          <w:bCs w:val="0"/>
          <w:color w:val="000000"/>
          <w:sz w:val="24"/>
          <w:szCs w:val="24"/>
          <w:highlight w:val="none"/>
          <w:u w:val="single"/>
        </w:rPr>
        <w:t xml:space="preserve"> （中型企业、小型企业、微型企业）</w:t>
      </w:r>
      <w:r>
        <w:rPr>
          <w:rFonts w:hint="eastAsia" w:ascii="宋体" w:hAnsi="宋体" w:eastAsia="宋体" w:cs="宋体"/>
          <w:b w:val="0"/>
          <w:bCs w:val="0"/>
          <w:color w:val="000000"/>
          <w:sz w:val="24"/>
          <w:szCs w:val="24"/>
          <w:highlight w:val="none"/>
        </w:rPr>
        <w:t xml:space="preserve"> ；</w:t>
      </w:r>
    </w:p>
    <w:p>
      <w:pPr>
        <w:tabs>
          <w:tab w:val="left" w:pos="360"/>
          <w:tab w:val="left" w:pos="1800"/>
        </w:tabs>
        <w:spacing w:line="48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w:t>
      </w:r>
    </w:p>
    <w:p>
      <w:pPr>
        <w:tabs>
          <w:tab w:val="left" w:pos="360"/>
          <w:tab w:val="left" w:pos="1800"/>
        </w:tabs>
        <w:spacing w:line="48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以上企业，不属于大企业的分支机构，不存在控股股东为大企业的情形，也不存在与大企业的负责人为同一人的情形。</w:t>
      </w:r>
    </w:p>
    <w:p>
      <w:pPr>
        <w:tabs>
          <w:tab w:val="left" w:pos="360"/>
          <w:tab w:val="left" w:pos="1800"/>
        </w:tabs>
        <w:spacing w:line="48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本企业对上述声明内容的真实性负责。如有虚假，将依法承担相应责任。</w:t>
      </w:r>
    </w:p>
    <w:p>
      <w:pPr>
        <w:tabs>
          <w:tab w:val="left" w:pos="360"/>
          <w:tab w:val="left" w:pos="1800"/>
        </w:tabs>
        <w:spacing w:line="480" w:lineRule="exact"/>
        <w:ind w:firstLine="4320" w:firstLineChars="1800"/>
        <w:jc w:val="left"/>
        <w:rPr>
          <w:rFonts w:hint="eastAsia" w:ascii="宋体" w:hAnsi="宋体" w:eastAsia="宋体" w:cs="宋体"/>
          <w:b w:val="0"/>
          <w:bCs w:val="0"/>
          <w:color w:val="000000"/>
          <w:sz w:val="24"/>
          <w:szCs w:val="24"/>
          <w:highlight w:val="none"/>
        </w:rPr>
      </w:pPr>
    </w:p>
    <w:p>
      <w:pPr>
        <w:tabs>
          <w:tab w:val="left" w:pos="360"/>
          <w:tab w:val="left" w:pos="1800"/>
        </w:tabs>
        <w:spacing w:line="480" w:lineRule="exact"/>
        <w:ind w:firstLine="4800" w:firstLineChars="20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企业名称（盖章）：</w:t>
      </w:r>
    </w:p>
    <w:p>
      <w:pPr>
        <w:pStyle w:val="4"/>
        <w:keepNext/>
        <w:keepLines/>
        <w:pageBreakBefore w:val="0"/>
        <w:widowControl w:val="0"/>
        <w:kinsoku/>
        <w:wordWrap/>
        <w:overflowPunct/>
        <w:topLinePunct w:val="0"/>
        <w:autoSpaceDE/>
        <w:autoSpaceDN/>
        <w:bidi w:val="0"/>
        <w:adjustRightInd/>
        <w:snapToGrid/>
        <w:spacing w:line="360" w:lineRule="auto"/>
        <w:ind w:firstLine="4800" w:firstLineChars="2000"/>
        <w:jc w:val="left"/>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日 期：</w:t>
      </w:r>
    </w:p>
    <w:p>
      <w:pPr>
        <w:tabs>
          <w:tab w:val="left" w:pos="360"/>
          <w:tab w:val="left" w:pos="1800"/>
        </w:tabs>
        <w:spacing w:line="48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eastAsia="zh-CN"/>
        </w:rPr>
        <w:t>注：</w:t>
      </w:r>
      <w:r>
        <w:rPr>
          <w:rFonts w:hint="eastAsia" w:ascii="宋体" w:hAnsi="宋体" w:eastAsia="宋体" w:cs="宋体"/>
          <w:b w:val="0"/>
          <w:bCs w:val="0"/>
          <w:color w:val="000000"/>
          <w:sz w:val="24"/>
          <w:szCs w:val="24"/>
          <w:highlight w:val="none"/>
          <w:lang w:val="en-US" w:eastAsia="zh-CN"/>
        </w:rPr>
        <w:t>1、</w:t>
      </w:r>
      <w:r>
        <w:rPr>
          <w:rFonts w:hint="eastAsia" w:ascii="宋体" w:hAnsi="宋体" w:eastAsia="宋体" w:cs="宋体"/>
          <w:b w:val="0"/>
          <w:bCs w:val="0"/>
          <w:color w:val="000000"/>
          <w:sz w:val="24"/>
          <w:szCs w:val="24"/>
          <w:highlight w:val="none"/>
        </w:rPr>
        <w:t>从业人员、营业收入、资产总额填报上一年度数据，无上一年度数据的新成立企业可不填报。</w:t>
      </w:r>
    </w:p>
    <w:p>
      <w:pPr>
        <w:tabs>
          <w:tab w:val="left" w:pos="360"/>
          <w:tab w:val="left" w:pos="1800"/>
        </w:tabs>
        <w:spacing w:line="480" w:lineRule="exact"/>
        <w:ind w:firstLine="480" w:firstLineChars="200"/>
        <w:jc w:val="left"/>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2、各供应商参照《关于印发中小企业划型标准规定的通知 工信部联企业〔2011〕300号》 中小企业划型标准规定中规定的行业以及划型标准对本企业进行划型。</w:t>
      </w:r>
    </w:p>
    <w:p>
      <w:pPr>
        <w:tabs>
          <w:tab w:val="left" w:pos="360"/>
          <w:tab w:val="left" w:pos="1800"/>
        </w:tabs>
        <w:spacing w:line="48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val="en-US" w:eastAsia="zh-CN"/>
        </w:rPr>
        <w:t>3、</w:t>
      </w:r>
      <w:r>
        <w:rPr>
          <w:rFonts w:hint="eastAsia" w:ascii="宋体" w:hAnsi="宋体" w:eastAsia="宋体" w:cs="宋体"/>
          <w:b w:val="0"/>
          <w:bCs w:val="0"/>
          <w:color w:val="000000"/>
          <w:sz w:val="24"/>
          <w:szCs w:val="24"/>
          <w:highlight w:val="none"/>
        </w:rPr>
        <w:t>在货物采购项目中，供应商提供的货物既有中小企业制造货物，也有大型企业制造货物的，不享受本办法规定的中小企业扶持政策。</w:t>
      </w:r>
    </w:p>
    <w:p>
      <w:pPr>
        <w:tabs>
          <w:tab w:val="left" w:pos="360"/>
          <w:tab w:val="left" w:pos="1800"/>
        </w:tabs>
        <w:spacing w:line="480" w:lineRule="exact"/>
        <w:ind w:firstLine="480" w:firstLineChars="200"/>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val="en-US" w:eastAsia="zh-CN"/>
        </w:rPr>
        <w:t>供应商如为代理商或经销商的，如不确定制造商企业划型，可在制造商注册地工信部门对制造商企业划型进行认定。</w:t>
      </w:r>
    </w:p>
    <w:p>
      <w:pPr>
        <w:snapToGrid w:val="0"/>
        <w:spacing w:line="240" w:lineRule="atLeast"/>
        <w:jc w:val="center"/>
        <w:outlineLvl w:val="0"/>
        <w:rPr>
          <w:rFonts w:hint="eastAsia" w:ascii="宋体" w:hAnsi="宋体" w:eastAsia="宋体" w:cs="宋体"/>
          <w:b/>
          <w:bCs/>
          <w:color w:val="000000" w:themeColor="text1"/>
          <w:sz w:val="24"/>
          <w:highlight w:val="none"/>
          <w14:textFill>
            <w14:solidFill>
              <w14:schemeClr w14:val="tx1"/>
            </w14:solidFill>
          </w14:textFill>
        </w:rPr>
      </w:pPr>
    </w:p>
    <w:p>
      <w:pPr>
        <w:pStyle w:val="26"/>
        <w:rPr>
          <w:rFonts w:hint="eastAsia"/>
        </w:rPr>
      </w:pPr>
    </w:p>
    <w:p>
      <w:pPr>
        <w:rPr>
          <w:rFonts w:hint="eastAsia" w:ascii="宋体" w:hAnsi="宋体" w:eastAsia="宋体" w:cs="宋体"/>
          <w:sz w:val="24"/>
        </w:rPr>
      </w:pPr>
    </w:p>
    <w:p>
      <w:pPr>
        <w:pStyle w:val="26"/>
        <w:rPr>
          <w:rFonts w:hint="eastAsia"/>
        </w:rPr>
      </w:pPr>
    </w:p>
    <w:p>
      <w:pPr>
        <w:pStyle w:val="4"/>
        <w:jc w:val="center"/>
        <w:rPr>
          <w:rFonts w:ascii="宋体" w:hAnsi="宋体" w:eastAsia="宋体" w:cs="宋体"/>
          <w:sz w:val="28"/>
          <w:szCs w:val="28"/>
        </w:rPr>
      </w:pPr>
      <w:r>
        <w:rPr>
          <w:rFonts w:hint="eastAsia" w:ascii="宋体" w:hAnsi="宋体" w:eastAsia="宋体" w:cs="宋体"/>
          <w:sz w:val="24"/>
        </w:rPr>
        <w:t>格式</w:t>
      </w:r>
      <w:r>
        <w:rPr>
          <w:rFonts w:hint="eastAsia" w:ascii="宋体" w:hAnsi="宋体" w:eastAsia="宋体" w:cs="宋体"/>
          <w:sz w:val="24"/>
          <w:lang w:val="en-US" w:eastAsia="zh-CN"/>
        </w:rPr>
        <w:t>5</w:t>
      </w:r>
      <w:r>
        <w:rPr>
          <w:rFonts w:hint="eastAsia" w:ascii="宋体" w:hAnsi="宋体" w:eastAsia="宋体" w:cs="宋体"/>
          <w:sz w:val="24"/>
        </w:rPr>
        <w:t xml:space="preserve">   近三年（20</w:t>
      </w:r>
      <w:r>
        <w:rPr>
          <w:rFonts w:hint="eastAsia" w:ascii="宋体" w:hAnsi="宋体" w:eastAsia="宋体" w:cs="宋体"/>
          <w:sz w:val="24"/>
          <w:lang w:val="en-US" w:eastAsia="zh-CN"/>
        </w:rPr>
        <w:t>20</w:t>
      </w:r>
      <w:r>
        <w:rPr>
          <w:rFonts w:hint="eastAsia" w:ascii="宋体" w:hAnsi="宋体" w:eastAsia="宋体" w:cs="宋体"/>
          <w:sz w:val="24"/>
        </w:rPr>
        <w:t>年1月1日至今）同类项目业绩表</w:t>
      </w:r>
    </w:p>
    <w:tbl>
      <w:tblPr>
        <w:tblStyle w:val="58"/>
        <w:tblW w:w="88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681"/>
        <w:gridCol w:w="615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1" w:type="dxa"/>
            <w:vAlign w:val="center"/>
          </w:tcPr>
          <w:p>
            <w:pPr>
              <w:rPr>
                <w:rFonts w:ascii="宋体" w:hAnsi="宋体" w:cs="宋体"/>
                <w:sz w:val="24"/>
              </w:rPr>
            </w:pPr>
            <w:r>
              <w:rPr>
                <w:rFonts w:hint="eastAsia" w:ascii="宋体" w:hAnsi="宋体" w:cs="宋体"/>
                <w:sz w:val="24"/>
              </w:rPr>
              <w:t>项目名称</w:t>
            </w:r>
          </w:p>
        </w:tc>
        <w:tc>
          <w:tcPr>
            <w:tcW w:w="6156" w:type="dxa"/>
          </w:tcPr>
          <w:p>
            <w:pPr>
              <w:spacing w:line="520" w:lineRule="exact"/>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1" w:type="dxa"/>
            <w:vAlign w:val="center"/>
          </w:tcPr>
          <w:p>
            <w:pPr>
              <w:rPr>
                <w:rFonts w:ascii="宋体" w:hAnsi="宋体" w:cs="宋体"/>
                <w:sz w:val="24"/>
              </w:rPr>
            </w:pPr>
            <w:r>
              <w:rPr>
                <w:rFonts w:hint="eastAsia" w:ascii="宋体" w:hAnsi="宋体" w:cs="宋体"/>
                <w:sz w:val="24"/>
              </w:rPr>
              <w:t>项目所在地</w:t>
            </w:r>
          </w:p>
        </w:tc>
        <w:tc>
          <w:tcPr>
            <w:tcW w:w="6156" w:type="dxa"/>
          </w:tcPr>
          <w:p>
            <w:pPr>
              <w:spacing w:line="520" w:lineRule="exact"/>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1" w:type="dxa"/>
            <w:vAlign w:val="center"/>
          </w:tcPr>
          <w:p>
            <w:pPr>
              <w:rPr>
                <w:rFonts w:ascii="宋体" w:hAnsi="宋体" w:cs="宋体"/>
                <w:sz w:val="24"/>
              </w:rPr>
            </w:pPr>
            <w:r>
              <w:rPr>
                <w:rFonts w:hint="eastAsia" w:ascii="宋体" w:hAnsi="宋体" w:cs="宋体"/>
                <w:sz w:val="24"/>
              </w:rPr>
              <w:t>项目实施机构名称</w:t>
            </w:r>
          </w:p>
        </w:tc>
        <w:tc>
          <w:tcPr>
            <w:tcW w:w="6156" w:type="dxa"/>
          </w:tcPr>
          <w:p>
            <w:pPr>
              <w:spacing w:line="520" w:lineRule="exact"/>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1" w:type="dxa"/>
            <w:vAlign w:val="center"/>
          </w:tcPr>
          <w:p>
            <w:pPr>
              <w:rPr>
                <w:rFonts w:ascii="宋体" w:hAnsi="宋体" w:cs="宋体"/>
                <w:sz w:val="24"/>
              </w:rPr>
            </w:pPr>
            <w:r>
              <w:rPr>
                <w:rFonts w:hint="eastAsia" w:ascii="宋体" w:hAnsi="宋体" w:cs="宋体"/>
                <w:sz w:val="24"/>
              </w:rPr>
              <w:t>项目实施机构地址</w:t>
            </w:r>
          </w:p>
        </w:tc>
        <w:tc>
          <w:tcPr>
            <w:tcW w:w="6156" w:type="dxa"/>
          </w:tcPr>
          <w:p>
            <w:pPr>
              <w:spacing w:line="520" w:lineRule="exact"/>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1" w:type="dxa"/>
            <w:vAlign w:val="center"/>
          </w:tcPr>
          <w:p>
            <w:pPr>
              <w:rPr>
                <w:rFonts w:ascii="宋体" w:hAnsi="宋体" w:cs="宋体"/>
                <w:sz w:val="24"/>
              </w:rPr>
            </w:pPr>
            <w:r>
              <w:rPr>
                <w:rFonts w:hint="eastAsia" w:ascii="宋体" w:hAnsi="宋体" w:cs="宋体"/>
                <w:sz w:val="24"/>
              </w:rPr>
              <w:t>项目实施机构电话</w:t>
            </w:r>
          </w:p>
        </w:tc>
        <w:tc>
          <w:tcPr>
            <w:tcW w:w="6156" w:type="dxa"/>
          </w:tcPr>
          <w:p>
            <w:pPr>
              <w:spacing w:line="520" w:lineRule="exact"/>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1" w:type="dxa"/>
            <w:vAlign w:val="center"/>
          </w:tcPr>
          <w:p>
            <w:pPr>
              <w:rPr>
                <w:rFonts w:ascii="宋体" w:hAnsi="宋体" w:cs="宋体"/>
                <w:sz w:val="24"/>
              </w:rPr>
            </w:pPr>
            <w:r>
              <w:rPr>
                <w:rFonts w:hint="eastAsia" w:ascii="宋体" w:hAnsi="宋体" w:cs="宋体"/>
                <w:sz w:val="24"/>
              </w:rPr>
              <w:t>投资额</w:t>
            </w:r>
          </w:p>
        </w:tc>
        <w:tc>
          <w:tcPr>
            <w:tcW w:w="6156" w:type="dxa"/>
          </w:tcPr>
          <w:p>
            <w:pPr>
              <w:spacing w:line="520" w:lineRule="exact"/>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1" w:type="dxa"/>
            <w:vAlign w:val="center"/>
          </w:tcPr>
          <w:p>
            <w:pPr>
              <w:rPr>
                <w:rFonts w:ascii="宋体" w:hAnsi="宋体" w:cs="宋体"/>
                <w:sz w:val="24"/>
              </w:rPr>
            </w:pPr>
            <w:r>
              <w:rPr>
                <w:rFonts w:hint="eastAsia" w:ascii="宋体" w:hAnsi="宋体" w:cs="宋体"/>
                <w:sz w:val="24"/>
              </w:rPr>
              <w:t>主要证明材料</w:t>
            </w:r>
          </w:p>
        </w:tc>
        <w:tc>
          <w:tcPr>
            <w:tcW w:w="6156" w:type="dxa"/>
          </w:tcPr>
          <w:p>
            <w:pPr>
              <w:spacing w:line="520" w:lineRule="exact"/>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1" w:type="dxa"/>
            <w:vAlign w:val="center"/>
          </w:tcPr>
          <w:p>
            <w:pPr>
              <w:rPr>
                <w:rFonts w:ascii="宋体" w:hAnsi="宋体" w:cs="宋体"/>
                <w:sz w:val="24"/>
              </w:rPr>
            </w:pPr>
            <w:r>
              <w:rPr>
                <w:rFonts w:hint="eastAsia" w:ascii="宋体" w:hAnsi="宋体" w:cs="宋体"/>
                <w:sz w:val="24"/>
              </w:rPr>
              <w:t>开始时间</w:t>
            </w:r>
          </w:p>
        </w:tc>
        <w:tc>
          <w:tcPr>
            <w:tcW w:w="6156" w:type="dxa"/>
          </w:tcPr>
          <w:p>
            <w:pPr>
              <w:spacing w:line="520" w:lineRule="exact"/>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1" w:type="dxa"/>
            <w:vAlign w:val="center"/>
          </w:tcPr>
          <w:p>
            <w:pPr>
              <w:rPr>
                <w:rFonts w:ascii="宋体" w:hAnsi="宋体" w:cs="宋体"/>
                <w:sz w:val="24"/>
              </w:rPr>
            </w:pPr>
            <w:r>
              <w:rPr>
                <w:rFonts w:hint="eastAsia" w:ascii="宋体" w:hAnsi="宋体" w:cs="宋体"/>
                <w:sz w:val="24"/>
              </w:rPr>
              <w:t>项目质量</w:t>
            </w:r>
          </w:p>
        </w:tc>
        <w:tc>
          <w:tcPr>
            <w:tcW w:w="6156" w:type="dxa"/>
          </w:tcPr>
          <w:p>
            <w:pPr>
              <w:spacing w:line="520" w:lineRule="exact"/>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81" w:type="dxa"/>
            <w:vAlign w:val="center"/>
          </w:tcPr>
          <w:p>
            <w:pPr>
              <w:rPr>
                <w:rFonts w:ascii="宋体" w:hAnsi="宋体" w:cs="宋体"/>
                <w:sz w:val="24"/>
              </w:rPr>
            </w:pPr>
            <w:r>
              <w:rPr>
                <w:rFonts w:hint="eastAsia" w:ascii="宋体" w:hAnsi="宋体" w:cs="宋体"/>
                <w:sz w:val="24"/>
              </w:rPr>
              <w:t>项目负责人</w:t>
            </w:r>
          </w:p>
        </w:tc>
        <w:tc>
          <w:tcPr>
            <w:tcW w:w="6156" w:type="dxa"/>
          </w:tcPr>
          <w:p>
            <w:pPr>
              <w:spacing w:line="520" w:lineRule="exact"/>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2681" w:type="dxa"/>
            <w:vAlign w:val="center"/>
          </w:tcPr>
          <w:p>
            <w:pPr>
              <w:rPr>
                <w:rFonts w:ascii="宋体" w:hAnsi="宋体" w:cs="宋体"/>
                <w:sz w:val="24"/>
              </w:rPr>
            </w:pPr>
            <w:r>
              <w:rPr>
                <w:rFonts w:hint="eastAsia" w:ascii="宋体" w:hAnsi="宋体" w:cs="宋体"/>
                <w:sz w:val="24"/>
              </w:rPr>
              <w:t>项目描述</w:t>
            </w:r>
          </w:p>
        </w:tc>
        <w:tc>
          <w:tcPr>
            <w:tcW w:w="6156" w:type="dxa"/>
            <w:vAlign w:val="center"/>
          </w:tcPr>
          <w:p>
            <w:pPr>
              <w:jc w:val="cente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681" w:type="dxa"/>
            <w:vAlign w:val="center"/>
          </w:tcPr>
          <w:p>
            <w:pPr>
              <w:rPr>
                <w:rFonts w:ascii="宋体" w:hAnsi="宋体" w:cs="宋体"/>
                <w:sz w:val="24"/>
              </w:rPr>
            </w:pPr>
            <w:r>
              <w:rPr>
                <w:rFonts w:hint="eastAsia" w:ascii="宋体" w:hAnsi="宋体" w:cs="宋体"/>
                <w:sz w:val="24"/>
              </w:rPr>
              <w:t>备  注</w:t>
            </w:r>
          </w:p>
        </w:tc>
        <w:tc>
          <w:tcPr>
            <w:tcW w:w="6156" w:type="dxa"/>
            <w:vAlign w:val="center"/>
          </w:tcPr>
          <w:p>
            <w:pPr>
              <w:jc w:val="center"/>
              <w:rPr>
                <w:rFonts w:ascii="宋体" w:hAnsi="宋体" w:cs="宋体"/>
                <w:sz w:val="24"/>
              </w:rPr>
            </w:pPr>
          </w:p>
        </w:tc>
      </w:tr>
    </w:tbl>
    <w:p>
      <w:pPr>
        <w:tabs>
          <w:tab w:val="left" w:pos="555"/>
          <w:tab w:val="left" w:pos="2214"/>
          <w:tab w:val="left" w:pos="3774"/>
          <w:tab w:val="left" w:pos="4854"/>
          <w:tab w:val="left" w:pos="5934"/>
          <w:tab w:val="left" w:pos="7014"/>
          <w:tab w:val="left" w:pos="8214"/>
          <w:tab w:val="left" w:pos="10134"/>
          <w:tab w:val="left" w:pos="11124"/>
        </w:tabs>
        <w:spacing w:line="400" w:lineRule="exact"/>
        <w:ind w:firstLine="480" w:firstLineChars="200"/>
        <w:rPr>
          <w:rFonts w:ascii="宋体" w:hAnsi="宋体" w:cs="宋体"/>
          <w:sz w:val="24"/>
        </w:rPr>
      </w:pPr>
      <w:r>
        <w:rPr>
          <w:rFonts w:hint="eastAsia" w:ascii="宋体" w:hAnsi="宋体" w:cs="宋体"/>
          <w:sz w:val="24"/>
        </w:rPr>
        <w:t>注：投标人（仅限于投标人自身实施的）以上业绩需提供有关书面证明材料（如</w:t>
      </w:r>
      <w:r>
        <w:rPr>
          <w:rFonts w:hint="eastAsia" w:ascii="宋体" w:hAnsi="宋体" w:cs="宋体"/>
          <w:sz w:val="24"/>
          <w:lang w:eastAsia="zh-CN"/>
        </w:rPr>
        <w:t>入围</w:t>
      </w:r>
      <w:r>
        <w:rPr>
          <w:rFonts w:hint="eastAsia" w:ascii="宋体" w:hAnsi="宋体" w:cs="宋体"/>
          <w:sz w:val="24"/>
        </w:rPr>
        <w:t>通知书/成交通知书或采购合同）。</w:t>
      </w:r>
    </w:p>
    <w:p>
      <w:pPr>
        <w:spacing w:line="400" w:lineRule="exact"/>
        <w:rPr>
          <w:rFonts w:ascii="宋体" w:hAnsi="宋体" w:cs="宋体"/>
        </w:rPr>
      </w:pPr>
    </w:p>
    <w:p>
      <w:pPr>
        <w:spacing w:line="360" w:lineRule="auto"/>
        <w:rPr>
          <w:rFonts w:ascii="宋体" w:hAnsi="宋体" w:cs="宋体"/>
        </w:rPr>
      </w:pPr>
    </w:p>
    <w:p>
      <w:pPr>
        <w:adjustRightInd w:val="0"/>
        <w:spacing w:line="360" w:lineRule="auto"/>
        <w:ind w:firstLine="480" w:firstLineChars="200"/>
        <w:jc w:val="left"/>
        <w:rPr>
          <w:rFonts w:ascii="宋体" w:hAnsi="宋体" w:cs="宋体"/>
          <w:sz w:val="24"/>
        </w:rPr>
      </w:pPr>
      <w:r>
        <w:rPr>
          <w:rFonts w:hint="eastAsia" w:ascii="宋体" w:hAnsi="宋体" w:cs="宋体"/>
          <w:sz w:val="24"/>
        </w:rPr>
        <w:t xml:space="preserve">投标人（盖章）：         </w:t>
      </w:r>
    </w:p>
    <w:p>
      <w:pPr>
        <w:adjustRightInd w:val="0"/>
        <w:spacing w:line="360" w:lineRule="auto"/>
        <w:ind w:firstLine="480" w:firstLineChars="200"/>
        <w:jc w:val="left"/>
        <w:rPr>
          <w:rFonts w:ascii="宋体" w:hAnsi="宋体" w:cs="宋体"/>
          <w:sz w:val="24"/>
        </w:rPr>
      </w:pPr>
    </w:p>
    <w:p>
      <w:pPr>
        <w:spacing w:line="360" w:lineRule="auto"/>
        <w:ind w:right="480" w:firstLine="480" w:firstLineChars="200"/>
        <w:jc w:val="left"/>
        <w:rPr>
          <w:rFonts w:ascii="宋体" w:hAnsi="宋体" w:cs="宋体"/>
          <w:bCs/>
          <w:sz w:val="24"/>
        </w:rPr>
      </w:pPr>
      <w:r>
        <w:rPr>
          <w:rFonts w:hint="eastAsia" w:ascii="宋体" w:hAnsi="宋体" w:cs="宋体"/>
          <w:sz w:val="24"/>
          <w:szCs w:val="20"/>
        </w:rPr>
        <w:t>法定代表人或委托代理人（签字或盖章）：</w:t>
      </w:r>
    </w:p>
    <w:p>
      <w:pPr>
        <w:spacing w:line="360" w:lineRule="auto"/>
        <w:ind w:right="480" w:firstLine="480" w:firstLineChars="200"/>
        <w:jc w:val="right"/>
        <w:rPr>
          <w:rFonts w:ascii="宋体" w:hAnsi="宋体" w:cs="宋体"/>
          <w:b/>
          <w:sz w:val="24"/>
        </w:rPr>
      </w:pPr>
      <w:r>
        <w:rPr>
          <w:rFonts w:hint="eastAsia" w:ascii="宋体" w:hAnsi="宋体" w:cs="宋体"/>
          <w:bCs/>
          <w:sz w:val="24"/>
        </w:rPr>
        <w:t>年  月  日</w:t>
      </w:r>
    </w:p>
    <w:p>
      <w:pPr>
        <w:pStyle w:val="4"/>
        <w:spacing w:line="360" w:lineRule="auto"/>
        <w:jc w:val="center"/>
        <w:rPr>
          <w:rFonts w:ascii="宋体" w:hAnsi="宋体" w:eastAsia="宋体" w:cs="宋体"/>
          <w:sz w:val="24"/>
        </w:rPr>
      </w:pPr>
      <w:r>
        <w:rPr>
          <w:rFonts w:hint="eastAsia" w:ascii="宋体" w:hAnsi="宋体" w:eastAsia="宋体" w:cs="宋体"/>
          <w:sz w:val="24"/>
        </w:rPr>
        <w:t>格式</w:t>
      </w:r>
      <w:r>
        <w:rPr>
          <w:rFonts w:hint="eastAsia" w:ascii="宋体" w:hAnsi="宋体" w:eastAsia="宋体" w:cs="宋体"/>
          <w:sz w:val="24"/>
          <w:lang w:val="en-US" w:eastAsia="zh-CN"/>
        </w:rPr>
        <w:t>6</w:t>
      </w:r>
      <w:r>
        <w:rPr>
          <w:rFonts w:hint="eastAsia" w:ascii="宋体" w:hAnsi="宋体" w:eastAsia="宋体" w:cs="宋体"/>
          <w:sz w:val="24"/>
        </w:rPr>
        <w:t xml:space="preserve">  资格性/符合性自查表</w:t>
      </w:r>
    </w:p>
    <w:tbl>
      <w:tblPr>
        <w:tblStyle w:val="58"/>
        <w:tblW w:w="9353" w:type="dxa"/>
        <w:tblInd w:w="221"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657"/>
        <w:gridCol w:w="3437"/>
        <w:gridCol w:w="1964"/>
        <w:gridCol w:w="2295"/>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42" w:hRule="atLeast"/>
        </w:trPr>
        <w:tc>
          <w:tcPr>
            <w:tcW w:w="1657"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b/>
                <w:bCs/>
                <w:spacing w:val="10"/>
                <w:sz w:val="24"/>
              </w:rPr>
              <w:t>评审内容</w:t>
            </w:r>
          </w:p>
        </w:tc>
        <w:tc>
          <w:tcPr>
            <w:tcW w:w="3437"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b/>
                <w:bCs/>
                <w:spacing w:val="10"/>
                <w:sz w:val="24"/>
              </w:rPr>
              <w:t>招标文件要求</w:t>
            </w:r>
            <w:r>
              <w:rPr>
                <w:rFonts w:hint="eastAsia" w:ascii="宋体" w:hAnsi="宋体" w:cs="宋体"/>
              </w:rPr>
              <w:br w:type="textWrapping"/>
            </w:r>
            <w:r>
              <w:rPr>
                <w:rFonts w:hint="eastAsia" w:ascii="宋体" w:hAnsi="宋体" w:cs="宋体"/>
              </w:rPr>
              <w:t>（详见《资格性和符合性审查表》各项）</w:t>
            </w:r>
          </w:p>
        </w:tc>
        <w:tc>
          <w:tcPr>
            <w:tcW w:w="1964"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b/>
                <w:bCs/>
                <w:spacing w:val="10"/>
                <w:sz w:val="24"/>
              </w:rPr>
              <w:t>自查结论</w:t>
            </w:r>
          </w:p>
        </w:tc>
        <w:tc>
          <w:tcPr>
            <w:tcW w:w="2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b/>
                <w:bCs/>
                <w:spacing w:val="10"/>
                <w:sz w:val="24"/>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657" w:type="dxa"/>
            <w:vMerge w:val="restart"/>
            <w:tcBorders>
              <w:top w:val="outset" w:color="111111" w:sz="6" w:space="0"/>
              <w:left w:val="outset" w:color="111111" w:sz="6" w:space="0"/>
              <w:right w:val="outset" w:color="111111" w:sz="6" w:space="0"/>
            </w:tcBorders>
            <w:vAlign w:val="center"/>
          </w:tcPr>
          <w:p>
            <w:pPr>
              <w:spacing w:line="360" w:lineRule="auto"/>
              <w:rPr>
                <w:rFonts w:ascii="宋体" w:hAnsi="宋体" w:cs="宋体"/>
                <w:kern w:val="0"/>
                <w:sz w:val="24"/>
              </w:rPr>
            </w:pPr>
            <w:r>
              <w:rPr>
                <w:rFonts w:hint="eastAsia" w:ascii="宋体" w:hAnsi="宋体" w:cs="宋体"/>
                <w:kern w:val="0"/>
                <w:sz w:val="24"/>
              </w:rPr>
              <w:t>资格性审查</w:t>
            </w:r>
          </w:p>
        </w:tc>
        <w:tc>
          <w:tcPr>
            <w:tcW w:w="3437"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rPr>
            </w:pPr>
          </w:p>
        </w:tc>
        <w:tc>
          <w:tcPr>
            <w:tcW w:w="1964"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657" w:type="dxa"/>
            <w:vMerge w:val="continue"/>
            <w:tcBorders>
              <w:left w:val="outset" w:color="111111" w:sz="6" w:space="0"/>
              <w:right w:val="outset" w:color="111111" w:sz="6" w:space="0"/>
            </w:tcBorders>
            <w:vAlign w:val="center"/>
          </w:tcPr>
          <w:p>
            <w:pPr>
              <w:spacing w:line="360" w:lineRule="auto"/>
              <w:rPr>
                <w:rFonts w:ascii="宋体" w:hAnsi="宋体" w:cs="宋体"/>
                <w:sz w:val="24"/>
              </w:rPr>
            </w:pPr>
          </w:p>
        </w:tc>
        <w:tc>
          <w:tcPr>
            <w:tcW w:w="3437"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p>
        </w:tc>
        <w:tc>
          <w:tcPr>
            <w:tcW w:w="1964"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657" w:type="dxa"/>
            <w:vMerge w:val="continue"/>
            <w:tcBorders>
              <w:left w:val="outset" w:color="111111" w:sz="6" w:space="0"/>
              <w:right w:val="outset" w:color="111111" w:sz="6" w:space="0"/>
            </w:tcBorders>
            <w:vAlign w:val="center"/>
          </w:tcPr>
          <w:p>
            <w:pPr>
              <w:spacing w:line="360" w:lineRule="auto"/>
              <w:rPr>
                <w:rFonts w:ascii="宋体" w:hAnsi="宋体" w:cs="宋体"/>
                <w:sz w:val="24"/>
              </w:rPr>
            </w:pPr>
          </w:p>
        </w:tc>
        <w:tc>
          <w:tcPr>
            <w:tcW w:w="3437"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p>
        </w:tc>
        <w:tc>
          <w:tcPr>
            <w:tcW w:w="1964"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657" w:type="dxa"/>
            <w:vMerge w:val="restart"/>
            <w:tcBorders>
              <w:top w:val="outset" w:color="111111" w:sz="6" w:space="0"/>
              <w:left w:val="outset" w:color="111111" w:sz="6" w:space="0"/>
              <w:right w:val="outset" w:color="111111" w:sz="6" w:space="0"/>
            </w:tcBorders>
            <w:vAlign w:val="center"/>
          </w:tcPr>
          <w:p>
            <w:pPr>
              <w:spacing w:line="360" w:lineRule="auto"/>
              <w:rPr>
                <w:rFonts w:ascii="宋体" w:hAnsi="宋体" w:cs="宋体"/>
                <w:kern w:val="0"/>
                <w:sz w:val="24"/>
              </w:rPr>
            </w:pPr>
            <w:r>
              <w:rPr>
                <w:rFonts w:hint="eastAsia" w:ascii="宋体" w:hAnsi="宋体" w:cs="宋体"/>
                <w:kern w:val="0"/>
                <w:sz w:val="24"/>
              </w:rPr>
              <w:t>符合性审查</w:t>
            </w:r>
          </w:p>
        </w:tc>
        <w:tc>
          <w:tcPr>
            <w:tcW w:w="3437"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p>
        </w:tc>
        <w:tc>
          <w:tcPr>
            <w:tcW w:w="1964"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657" w:type="dxa"/>
            <w:vMerge w:val="continue"/>
            <w:tcBorders>
              <w:left w:val="outset" w:color="111111" w:sz="6" w:space="0"/>
              <w:right w:val="outset" w:color="111111" w:sz="6" w:space="0"/>
            </w:tcBorders>
            <w:vAlign w:val="center"/>
          </w:tcPr>
          <w:p>
            <w:pPr>
              <w:spacing w:line="360" w:lineRule="auto"/>
              <w:rPr>
                <w:rFonts w:ascii="宋体" w:hAnsi="宋体" w:cs="宋体"/>
                <w:sz w:val="24"/>
              </w:rPr>
            </w:pPr>
          </w:p>
        </w:tc>
        <w:tc>
          <w:tcPr>
            <w:tcW w:w="3437"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p>
        </w:tc>
        <w:tc>
          <w:tcPr>
            <w:tcW w:w="1964"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657" w:type="dxa"/>
            <w:vMerge w:val="continue"/>
            <w:tcBorders>
              <w:left w:val="outset" w:color="111111" w:sz="6" w:space="0"/>
              <w:right w:val="outset" w:color="111111" w:sz="6" w:space="0"/>
            </w:tcBorders>
            <w:vAlign w:val="center"/>
          </w:tcPr>
          <w:p>
            <w:pPr>
              <w:spacing w:line="360" w:lineRule="auto"/>
              <w:rPr>
                <w:rFonts w:ascii="宋体" w:hAnsi="宋体" w:cs="宋体"/>
                <w:sz w:val="24"/>
              </w:rPr>
            </w:pPr>
          </w:p>
        </w:tc>
        <w:tc>
          <w:tcPr>
            <w:tcW w:w="3437"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p>
        </w:tc>
        <w:tc>
          <w:tcPr>
            <w:tcW w:w="1964"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657" w:type="dxa"/>
            <w:vMerge w:val="continue"/>
            <w:tcBorders>
              <w:left w:val="outset" w:color="111111" w:sz="6" w:space="0"/>
              <w:right w:val="outset" w:color="111111" w:sz="6" w:space="0"/>
            </w:tcBorders>
            <w:vAlign w:val="center"/>
          </w:tcPr>
          <w:p>
            <w:pPr>
              <w:spacing w:line="360" w:lineRule="auto"/>
              <w:rPr>
                <w:rFonts w:ascii="宋体" w:hAnsi="宋体" w:cs="宋体"/>
                <w:sz w:val="24"/>
              </w:rPr>
            </w:pPr>
          </w:p>
        </w:tc>
        <w:tc>
          <w:tcPr>
            <w:tcW w:w="3437"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p>
        </w:tc>
        <w:tc>
          <w:tcPr>
            <w:tcW w:w="1964"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657" w:type="dxa"/>
            <w:vMerge w:val="continue"/>
            <w:tcBorders>
              <w:left w:val="outset" w:color="111111" w:sz="6" w:space="0"/>
              <w:right w:val="outset" w:color="111111" w:sz="6" w:space="0"/>
            </w:tcBorders>
            <w:vAlign w:val="center"/>
          </w:tcPr>
          <w:p>
            <w:pPr>
              <w:spacing w:line="360" w:lineRule="auto"/>
              <w:rPr>
                <w:rFonts w:ascii="宋体" w:hAnsi="宋体" w:cs="宋体"/>
                <w:sz w:val="24"/>
              </w:rPr>
            </w:pPr>
          </w:p>
        </w:tc>
        <w:tc>
          <w:tcPr>
            <w:tcW w:w="3437"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p>
        </w:tc>
        <w:tc>
          <w:tcPr>
            <w:tcW w:w="1964"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657" w:type="dxa"/>
            <w:vMerge w:val="continue"/>
            <w:tcBorders>
              <w:left w:val="outset" w:color="111111" w:sz="6" w:space="0"/>
              <w:right w:val="outset" w:color="111111" w:sz="6" w:space="0"/>
            </w:tcBorders>
            <w:vAlign w:val="center"/>
          </w:tcPr>
          <w:p>
            <w:pPr>
              <w:spacing w:line="360" w:lineRule="auto"/>
              <w:rPr>
                <w:rFonts w:ascii="宋体" w:hAnsi="宋体" w:cs="宋体"/>
                <w:sz w:val="24"/>
              </w:rPr>
            </w:pPr>
          </w:p>
        </w:tc>
        <w:tc>
          <w:tcPr>
            <w:tcW w:w="3437"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p>
        </w:tc>
        <w:tc>
          <w:tcPr>
            <w:tcW w:w="1964"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657" w:type="dxa"/>
            <w:vMerge w:val="continue"/>
            <w:tcBorders>
              <w:left w:val="outset" w:color="111111" w:sz="6" w:space="0"/>
              <w:right w:val="outset" w:color="111111" w:sz="6" w:space="0"/>
            </w:tcBorders>
            <w:vAlign w:val="center"/>
          </w:tcPr>
          <w:p>
            <w:pPr>
              <w:spacing w:line="360" w:lineRule="auto"/>
              <w:rPr>
                <w:rFonts w:ascii="宋体" w:hAnsi="宋体" w:cs="宋体"/>
                <w:sz w:val="24"/>
              </w:rPr>
            </w:pPr>
          </w:p>
        </w:tc>
        <w:tc>
          <w:tcPr>
            <w:tcW w:w="3437"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p>
        </w:tc>
        <w:tc>
          <w:tcPr>
            <w:tcW w:w="1964"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657" w:type="dxa"/>
            <w:vMerge w:val="continue"/>
            <w:tcBorders>
              <w:left w:val="outset" w:color="111111" w:sz="6" w:space="0"/>
              <w:right w:val="outset" w:color="111111" w:sz="6" w:space="0"/>
            </w:tcBorders>
            <w:vAlign w:val="center"/>
          </w:tcPr>
          <w:p>
            <w:pPr>
              <w:spacing w:line="360" w:lineRule="auto"/>
              <w:rPr>
                <w:rFonts w:ascii="宋体" w:hAnsi="宋体" w:cs="宋体"/>
                <w:sz w:val="24"/>
              </w:rPr>
            </w:pPr>
          </w:p>
        </w:tc>
        <w:tc>
          <w:tcPr>
            <w:tcW w:w="3437"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p>
        </w:tc>
        <w:tc>
          <w:tcPr>
            <w:tcW w:w="1964"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657" w:type="dxa"/>
            <w:vMerge w:val="continue"/>
            <w:tcBorders>
              <w:left w:val="outset" w:color="111111" w:sz="6" w:space="0"/>
              <w:right w:val="outset" w:color="111111" w:sz="6" w:space="0"/>
            </w:tcBorders>
            <w:vAlign w:val="center"/>
          </w:tcPr>
          <w:p>
            <w:pPr>
              <w:spacing w:line="360" w:lineRule="auto"/>
              <w:rPr>
                <w:rFonts w:ascii="宋体" w:hAnsi="宋体" w:cs="宋体"/>
                <w:sz w:val="24"/>
              </w:rPr>
            </w:pPr>
          </w:p>
        </w:tc>
        <w:tc>
          <w:tcPr>
            <w:tcW w:w="3437"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rPr>
            </w:pPr>
          </w:p>
        </w:tc>
        <w:tc>
          <w:tcPr>
            <w:tcW w:w="1964"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rPr>
            </w:pPr>
            <w:r>
              <w:rPr>
                <w:rFonts w:hint="eastAsia" w:ascii="宋体" w:hAnsi="宋体" w:cs="宋体"/>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rPr>
            </w:pPr>
            <w:r>
              <w:rPr>
                <w:rFonts w:hint="eastAsia" w:ascii="宋体" w:hAnsi="宋体" w:cs="宋体"/>
              </w:rPr>
              <w:t>见投标文件第（）页</w:t>
            </w:r>
          </w:p>
        </w:tc>
      </w:tr>
    </w:tbl>
    <w:p>
      <w:pPr>
        <w:spacing w:line="360" w:lineRule="auto"/>
        <w:ind w:firstLine="482" w:firstLineChars="200"/>
        <w:rPr>
          <w:rFonts w:ascii="宋体" w:hAnsi="宋体" w:cs="宋体"/>
          <w:b/>
          <w:w w:val="90"/>
          <w:sz w:val="24"/>
        </w:rPr>
      </w:pPr>
      <w:r>
        <w:rPr>
          <w:rFonts w:hint="eastAsia" w:ascii="宋体" w:hAnsi="宋体" w:cs="宋体"/>
          <w:b/>
          <w:sz w:val="24"/>
        </w:rPr>
        <w:t>注：1、以上材料将作为招标投标人有效性审核的重要内容之一，投标人必须严格按照其内容及序列要求在投标文件中对应如</w:t>
      </w:r>
      <w:r>
        <w:rPr>
          <w:rFonts w:hint="eastAsia" w:ascii="宋体" w:hAnsi="宋体" w:cs="宋体"/>
          <w:b/>
          <w:w w:val="90"/>
          <w:sz w:val="24"/>
        </w:rPr>
        <w:t>实提供，对资格性和符合性证明文件的任何缺漏和不符合项将会直接导致投标文件无效！投标人根据自查结论在对应的□打“√”。</w:t>
      </w:r>
    </w:p>
    <w:p>
      <w:pPr>
        <w:spacing w:line="360" w:lineRule="auto"/>
        <w:ind w:firstLine="434" w:firstLineChars="200"/>
        <w:rPr>
          <w:rFonts w:ascii="宋体" w:hAnsi="宋体" w:cs="宋体"/>
          <w:b/>
          <w:w w:val="90"/>
          <w:sz w:val="24"/>
        </w:rPr>
      </w:pPr>
      <w:r>
        <w:rPr>
          <w:rFonts w:hint="eastAsia" w:ascii="宋体" w:hAnsi="宋体" w:cs="宋体"/>
          <w:b/>
          <w:w w:val="90"/>
          <w:sz w:val="24"/>
        </w:rPr>
        <w:t>2、各投标人按此表格式填写，表格不够时可自行添加。</w:t>
      </w:r>
    </w:p>
    <w:p>
      <w:pPr>
        <w:pStyle w:val="4"/>
        <w:spacing w:line="360" w:lineRule="auto"/>
        <w:jc w:val="center"/>
        <w:rPr>
          <w:rFonts w:ascii="宋体" w:hAnsi="宋体" w:eastAsia="宋体" w:cs="宋体"/>
          <w:sz w:val="24"/>
        </w:rPr>
      </w:pPr>
      <w:r>
        <w:rPr>
          <w:rFonts w:hint="eastAsia" w:ascii="宋体" w:hAnsi="宋体" w:eastAsia="宋体" w:cs="宋体"/>
          <w:sz w:val="24"/>
        </w:rPr>
        <w:t>格式</w:t>
      </w:r>
      <w:r>
        <w:rPr>
          <w:rFonts w:hint="eastAsia" w:ascii="宋体" w:hAnsi="宋体" w:eastAsia="宋体" w:cs="宋体"/>
          <w:sz w:val="24"/>
          <w:lang w:val="en-US" w:eastAsia="zh-CN"/>
        </w:rPr>
        <w:t>7</w:t>
      </w:r>
      <w:r>
        <w:rPr>
          <w:rFonts w:hint="eastAsia" w:ascii="宋体" w:hAnsi="宋体" w:eastAsia="宋体" w:cs="宋体"/>
          <w:sz w:val="24"/>
        </w:rPr>
        <w:t xml:space="preserve">   投  标  函</w:t>
      </w:r>
    </w:p>
    <w:p>
      <w:pPr>
        <w:spacing w:line="360" w:lineRule="auto"/>
        <w:ind w:firstLine="480" w:firstLineChars="200"/>
        <w:rPr>
          <w:rFonts w:ascii="宋体" w:hAnsi="宋体" w:cs="宋体"/>
          <w:sz w:val="24"/>
        </w:rPr>
      </w:pPr>
      <w:r>
        <w:rPr>
          <w:rFonts w:hint="eastAsia" w:ascii="宋体" w:hAnsi="宋体" w:cs="宋体"/>
          <w:bCs/>
          <w:kern w:val="0"/>
          <w:sz w:val="24"/>
          <w:lang w:eastAsia="zh-CN"/>
        </w:rPr>
        <w:t>新疆医科大学厚博学院克拉玛依校区</w:t>
      </w:r>
      <w:r>
        <w:rPr>
          <w:rFonts w:hint="eastAsia" w:ascii="宋体" w:hAnsi="宋体" w:cs="宋体"/>
          <w:sz w:val="32"/>
          <w:szCs w:val="32"/>
        </w:rPr>
        <w:t>：</w:t>
      </w:r>
    </w:p>
    <w:p>
      <w:pPr>
        <w:pStyle w:val="35"/>
        <w:ind w:left="0" w:firstLine="480" w:firstLineChars="200"/>
        <w:rPr>
          <w:rFonts w:ascii="宋体" w:hAnsi="宋体" w:cs="宋体"/>
          <w:b w:val="0"/>
          <w:bCs/>
        </w:rPr>
      </w:pPr>
      <w:r>
        <w:rPr>
          <w:rFonts w:hint="eastAsia" w:ascii="宋体" w:hAnsi="宋体" w:cs="宋体"/>
          <w:b w:val="0"/>
          <w:bCs/>
        </w:rPr>
        <w:t>我方全面研究了项目招标文件</w:t>
      </w:r>
      <w:r>
        <w:rPr>
          <w:rFonts w:hint="eastAsia" w:ascii="宋体" w:hAnsi="宋体" w:cs="宋体"/>
          <w:b w:val="0"/>
          <w:bCs/>
          <w:u w:val="single"/>
        </w:rPr>
        <w:t>（文件编号：    ）</w:t>
      </w:r>
      <w:r>
        <w:rPr>
          <w:rFonts w:hint="eastAsia" w:ascii="宋体" w:hAnsi="宋体" w:cs="宋体"/>
          <w:b w:val="0"/>
          <w:bCs/>
        </w:rPr>
        <w:t>，决定参加本项目投标。我方授权</w:t>
      </w:r>
      <w:r>
        <w:rPr>
          <w:rFonts w:hint="eastAsia" w:ascii="宋体" w:hAnsi="宋体" w:cs="宋体"/>
          <w:b w:val="0"/>
          <w:bCs/>
          <w:u w:val="single"/>
        </w:rPr>
        <w:t>（姓名、职务</w:t>
      </w:r>
      <w:r>
        <w:rPr>
          <w:rFonts w:hint="eastAsia" w:ascii="宋体" w:hAnsi="宋体" w:cs="宋体"/>
          <w:b w:val="0"/>
          <w:bCs/>
        </w:rPr>
        <w:t>） 代表我方  （投标人的名称）全权处理本项目投标的有关事宜。</w:t>
      </w:r>
    </w:p>
    <w:p>
      <w:pPr>
        <w:pStyle w:val="35"/>
        <w:ind w:left="0" w:firstLine="480" w:firstLineChars="200"/>
        <w:rPr>
          <w:rFonts w:hint="eastAsia" w:ascii="宋体" w:hAnsi="宋体" w:eastAsia="宋体" w:cs="宋体"/>
          <w:b w:val="0"/>
          <w:bCs/>
          <w:color w:val="FF0000"/>
          <w:u w:val="none"/>
          <w:lang w:eastAsia="zh-CN"/>
        </w:rPr>
      </w:pPr>
      <w:r>
        <w:rPr>
          <w:rFonts w:hint="eastAsia" w:ascii="宋体" w:hAnsi="宋体" w:cs="宋体"/>
          <w:b w:val="0"/>
          <w:bCs/>
        </w:rPr>
        <w:t>1、</w:t>
      </w:r>
      <w:r>
        <w:rPr>
          <w:rFonts w:hint="eastAsia" w:ascii="宋体" w:hAnsi="宋体" w:cs="宋体"/>
          <w:b w:val="0"/>
          <w:bCs/>
          <w:color w:val="000000"/>
        </w:rPr>
        <w:t>我方自愿按照招标文件规定的各项要求向采购人提供所需食材。</w:t>
      </w:r>
      <w:r>
        <w:rPr>
          <w:rFonts w:hint="eastAsia" w:ascii="宋体" w:hAnsi="宋体" w:cs="宋体"/>
          <w:b w:val="0"/>
          <w:bCs/>
          <w:color w:val="FF0000"/>
          <w:u w:val="none"/>
        </w:rPr>
        <w:t>一标包经审定的月结算价下浮率为</w:t>
      </w:r>
      <w:r>
        <w:rPr>
          <w:rFonts w:hint="eastAsia" w:ascii="宋体" w:hAnsi="宋体" w:cs="宋体"/>
          <w:b w:val="0"/>
          <w:bCs/>
          <w:color w:val="FF0000"/>
          <w:u w:val="single"/>
          <w:lang w:val="en-US" w:eastAsia="zh-CN"/>
        </w:rPr>
        <w:t xml:space="preserve">     </w:t>
      </w:r>
      <w:r>
        <w:rPr>
          <w:rFonts w:hint="eastAsia" w:ascii="宋体" w:hAnsi="宋体" w:cs="宋体"/>
          <w:b w:val="0"/>
          <w:bCs/>
          <w:color w:val="FF0000"/>
          <w:u w:val="none"/>
          <w:lang w:val="en-US" w:eastAsia="zh-CN"/>
        </w:rPr>
        <w:t xml:space="preserve"> </w:t>
      </w:r>
      <w:r>
        <w:rPr>
          <w:rFonts w:hint="eastAsia" w:ascii="宋体" w:hAnsi="宋体" w:cs="宋体"/>
          <w:b w:val="0"/>
          <w:bCs/>
          <w:color w:val="FF0000"/>
          <w:u w:val="none"/>
        </w:rPr>
        <w:t>%；二标包经审定的月结算价下浮率为</w:t>
      </w:r>
      <w:r>
        <w:rPr>
          <w:rFonts w:hint="eastAsia" w:ascii="宋体" w:hAnsi="宋体" w:cs="宋体"/>
          <w:b w:val="0"/>
          <w:bCs/>
          <w:color w:val="FF0000"/>
          <w:u w:val="single"/>
          <w:lang w:val="en-US" w:eastAsia="zh-CN"/>
        </w:rPr>
        <w:t xml:space="preserve">      </w:t>
      </w:r>
      <w:r>
        <w:rPr>
          <w:rFonts w:hint="eastAsia" w:ascii="宋体" w:hAnsi="宋体" w:cs="宋体"/>
          <w:b w:val="0"/>
          <w:bCs/>
          <w:color w:val="FF0000"/>
          <w:u w:val="none"/>
        </w:rPr>
        <w:t>%；三标包经审定的月结算价下浮率为</w:t>
      </w:r>
      <w:r>
        <w:rPr>
          <w:rFonts w:hint="eastAsia" w:ascii="宋体" w:hAnsi="宋体" w:cs="宋体"/>
          <w:b w:val="0"/>
          <w:bCs/>
          <w:color w:val="FF0000"/>
          <w:u w:val="single"/>
          <w:lang w:val="en-US" w:eastAsia="zh-CN"/>
        </w:rPr>
        <w:t xml:space="preserve">         </w:t>
      </w:r>
      <w:r>
        <w:rPr>
          <w:rFonts w:hint="eastAsia" w:ascii="宋体" w:hAnsi="宋体" w:cs="宋体"/>
          <w:b w:val="0"/>
          <w:bCs/>
          <w:color w:val="FF0000"/>
          <w:u w:val="none"/>
        </w:rPr>
        <w:t>%</w:t>
      </w:r>
      <w:r>
        <w:rPr>
          <w:rFonts w:hint="eastAsia" w:ascii="宋体" w:hAnsi="宋体" w:cs="宋体"/>
          <w:b w:val="0"/>
          <w:bCs/>
          <w:color w:val="FF0000"/>
          <w:u w:val="none"/>
          <w:lang w:eastAsia="zh-CN"/>
        </w:rPr>
        <w:t>；四</w:t>
      </w:r>
      <w:r>
        <w:rPr>
          <w:rFonts w:hint="eastAsia" w:ascii="宋体" w:hAnsi="宋体" w:cs="宋体"/>
          <w:b w:val="0"/>
          <w:bCs/>
          <w:color w:val="FF0000"/>
          <w:u w:val="none"/>
        </w:rPr>
        <w:t>标包经审定的月结算价下浮率为</w:t>
      </w:r>
      <w:r>
        <w:rPr>
          <w:rFonts w:hint="eastAsia" w:ascii="宋体" w:hAnsi="宋体" w:cs="宋体"/>
          <w:b w:val="0"/>
          <w:bCs/>
          <w:color w:val="FF0000"/>
          <w:u w:val="single"/>
          <w:lang w:val="en-US" w:eastAsia="zh-CN"/>
        </w:rPr>
        <w:t xml:space="preserve">         </w:t>
      </w:r>
      <w:r>
        <w:rPr>
          <w:rFonts w:hint="eastAsia" w:ascii="宋体" w:hAnsi="宋体" w:cs="宋体"/>
          <w:b w:val="0"/>
          <w:bCs/>
          <w:color w:val="FF0000"/>
          <w:u w:val="none"/>
        </w:rPr>
        <w:t>%</w:t>
      </w:r>
      <w:r>
        <w:rPr>
          <w:rFonts w:hint="eastAsia" w:ascii="宋体" w:hAnsi="宋体" w:cs="宋体"/>
          <w:b w:val="0"/>
          <w:bCs/>
          <w:color w:val="FF0000"/>
          <w:u w:val="none"/>
          <w:lang w:eastAsia="zh-CN"/>
        </w:rPr>
        <w:t>；五</w:t>
      </w:r>
      <w:r>
        <w:rPr>
          <w:rFonts w:hint="eastAsia" w:ascii="宋体" w:hAnsi="宋体" w:cs="宋体"/>
          <w:b w:val="0"/>
          <w:bCs/>
          <w:color w:val="FF0000"/>
          <w:u w:val="none"/>
        </w:rPr>
        <w:t>标包经审定的月结算价下浮率为</w:t>
      </w:r>
      <w:r>
        <w:rPr>
          <w:rFonts w:hint="eastAsia" w:ascii="宋体" w:hAnsi="宋体" w:cs="宋体"/>
          <w:b w:val="0"/>
          <w:bCs/>
          <w:color w:val="FF0000"/>
          <w:u w:val="single"/>
          <w:lang w:val="en-US" w:eastAsia="zh-CN"/>
        </w:rPr>
        <w:t xml:space="preserve">         </w:t>
      </w:r>
      <w:r>
        <w:rPr>
          <w:rFonts w:hint="eastAsia" w:ascii="宋体" w:hAnsi="宋体" w:cs="宋体"/>
          <w:b w:val="0"/>
          <w:bCs/>
          <w:color w:val="FF0000"/>
          <w:u w:val="none"/>
        </w:rPr>
        <w:t>%</w:t>
      </w:r>
      <w:r>
        <w:rPr>
          <w:rFonts w:hint="eastAsia" w:ascii="宋体" w:hAnsi="宋体" w:cs="宋体"/>
          <w:b w:val="0"/>
          <w:bCs/>
          <w:color w:val="FF0000"/>
          <w:u w:val="none"/>
          <w:lang w:eastAsia="zh-CN"/>
        </w:rPr>
        <w:t>；六</w:t>
      </w:r>
      <w:r>
        <w:rPr>
          <w:rFonts w:hint="eastAsia" w:ascii="宋体" w:hAnsi="宋体" w:cs="宋体"/>
          <w:b w:val="0"/>
          <w:bCs/>
          <w:color w:val="FF0000"/>
          <w:u w:val="none"/>
        </w:rPr>
        <w:t>标包经审定的月结算价下浮率为</w:t>
      </w:r>
      <w:r>
        <w:rPr>
          <w:rFonts w:hint="eastAsia" w:ascii="宋体" w:hAnsi="宋体" w:cs="宋体"/>
          <w:b w:val="0"/>
          <w:bCs/>
          <w:color w:val="FF0000"/>
          <w:u w:val="single"/>
          <w:lang w:val="en-US" w:eastAsia="zh-CN"/>
        </w:rPr>
        <w:t xml:space="preserve">         </w:t>
      </w:r>
      <w:r>
        <w:rPr>
          <w:rFonts w:hint="eastAsia" w:ascii="宋体" w:hAnsi="宋体" w:cs="宋体"/>
          <w:b w:val="0"/>
          <w:bCs/>
          <w:color w:val="FF0000"/>
          <w:u w:val="none"/>
        </w:rPr>
        <w:t>%</w:t>
      </w:r>
      <w:r>
        <w:rPr>
          <w:rFonts w:hint="eastAsia" w:ascii="宋体" w:hAnsi="宋体" w:cs="宋体"/>
          <w:b w:val="0"/>
          <w:bCs/>
          <w:color w:val="FF0000"/>
          <w:u w:val="none"/>
          <w:lang w:eastAsia="zh-CN"/>
        </w:rPr>
        <w:t>；七</w:t>
      </w:r>
      <w:r>
        <w:rPr>
          <w:rFonts w:hint="eastAsia" w:ascii="宋体" w:hAnsi="宋体" w:cs="宋体"/>
          <w:b w:val="0"/>
          <w:bCs/>
          <w:color w:val="FF0000"/>
          <w:u w:val="none"/>
        </w:rPr>
        <w:t>标包经审定的月结算价下浮率为</w:t>
      </w:r>
      <w:r>
        <w:rPr>
          <w:rFonts w:hint="eastAsia" w:ascii="宋体" w:hAnsi="宋体" w:cs="宋体"/>
          <w:b w:val="0"/>
          <w:bCs/>
          <w:color w:val="FF0000"/>
          <w:u w:val="single"/>
          <w:lang w:val="en-US" w:eastAsia="zh-CN"/>
        </w:rPr>
        <w:t xml:space="preserve">         </w:t>
      </w:r>
      <w:r>
        <w:rPr>
          <w:rFonts w:hint="eastAsia" w:ascii="宋体" w:hAnsi="宋体" w:cs="宋体"/>
          <w:b w:val="0"/>
          <w:bCs/>
          <w:color w:val="FF0000"/>
          <w:u w:val="none"/>
        </w:rPr>
        <w:t>%</w:t>
      </w:r>
      <w:r>
        <w:rPr>
          <w:rFonts w:hint="eastAsia" w:ascii="宋体" w:hAnsi="宋体" w:cs="宋体"/>
          <w:b w:val="0"/>
          <w:bCs/>
          <w:color w:val="FF0000"/>
          <w:u w:val="none"/>
          <w:lang w:eastAsia="zh-CN"/>
        </w:rPr>
        <w:t>；八</w:t>
      </w:r>
      <w:r>
        <w:rPr>
          <w:rFonts w:hint="eastAsia" w:ascii="宋体" w:hAnsi="宋体" w:cs="宋体"/>
          <w:b w:val="0"/>
          <w:bCs/>
          <w:color w:val="FF0000"/>
          <w:u w:val="none"/>
        </w:rPr>
        <w:t>标包经审定的月结算价下浮率为</w:t>
      </w:r>
      <w:r>
        <w:rPr>
          <w:rFonts w:hint="eastAsia" w:ascii="宋体" w:hAnsi="宋体" w:cs="宋体"/>
          <w:b w:val="0"/>
          <w:bCs/>
          <w:color w:val="FF0000"/>
          <w:u w:val="single"/>
          <w:lang w:val="en-US" w:eastAsia="zh-CN"/>
        </w:rPr>
        <w:t xml:space="preserve">         </w:t>
      </w:r>
      <w:r>
        <w:rPr>
          <w:rFonts w:hint="eastAsia" w:ascii="宋体" w:hAnsi="宋体" w:cs="宋体"/>
          <w:b w:val="0"/>
          <w:bCs/>
          <w:color w:val="FF0000"/>
          <w:u w:val="none"/>
        </w:rPr>
        <w:t>%</w:t>
      </w:r>
      <w:r>
        <w:rPr>
          <w:rFonts w:hint="eastAsia" w:ascii="宋体" w:hAnsi="宋体" w:cs="宋体"/>
          <w:b w:val="0"/>
          <w:bCs/>
          <w:color w:val="FF0000"/>
          <w:u w:val="none"/>
          <w:lang w:eastAsia="zh-CN"/>
        </w:rPr>
        <w:t>。</w:t>
      </w:r>
    </w:p>
    <w:p>
      <w:pPr>
        <w:pStyle w:val="35"/>
        <w:ind w:left="0" w:firstLine="480" w:firstLineChars="200"/>
        <w:rPr>
          <w:rFonts w:ascii="宋体" w:hAnsi="宋体" w:cs="宋体"/>
          <w:b w:val="0"/>
          <w:bCs/>
        </w:rPr>
      </w:pPr>
      <w:r>
        <w:rPr>
          <w:rFonts w:hint="eastAsia" w:ascii="宋体" w:hAnsi="宋体" w:cs="宋体"/>
          <w:b w:val="0"/>
          <w:bCs/>
        </w:rPr>
        <w:t>2、若我方</w:t>
      </w:r>
      <w:r>
        <w:rPr>
          <w:rFonts w:hint="eastAsia" w:ascii="宋体" w:hAnsi="宋体" w:cs="宋体"/>
          <w:b w:val="0"/>
          <w:bCs/>
          <w:lang w:eastAsia="zh-CN"/>
        </w:rPr>
        <w:t>入围</w:t>
      </w:r>
      <w:r>
        <w:rPr>
          <w:rFonts w:hint="eastAsia" w:ascii="宋体" w:hAnsi="宋体" w:cs="宋体"/>
          <w:b w:val="0"/>
          <w:bCs/>
        </w:rPr>
        <w:t>，我方将严格履行合同规定的责任和义务，保证按招标人要求及我方承诺完成所需服务及应尽义务。</w:t>
      </w:r>
    </w:p>
    <w:p>
      <w:pPr>
        <w:pStyle w:val="35"/>
        <w:ind w:left="0" w:firstLine="482" w:firstLineChars="200"/>
        <w:rPr>
          <w:rFonts w:ascii="宋体" w:hAnsi="宋体" w:cs="宋体"/>
        </w:rPr>
      </w:pPr>
      <w:r>
        <w:rPr>
          <w:rFonts w:hint="eastAsia" w:ascii="宋体" w:hAnsi="宋体" w:cs="宋体"/>
        </w:rPr>
        <w:t>3．其投标自递交投标文件截止之日起有效期为</w:t>
      </w:r>
      <w:r>
        <w:rPr>
          <w:rFonts w:hint="eastAsia" w:ascii="宋体" w:hAnsi="宋体" w:cs="宋体"/>
          <w:u w:val="single"/>
        </w:rPr>
        <w:t xml:space="preserve">  90  </w:t>
      </w:r>
      <w:r>
        <w:rPr>
          <w:rFonts w:hint="eastAsia" w:ascii="宋体" w:hAnsi="宋体" w:cs="宋体"/>
        </w:rPr>
        <w:t>个日历日。如果我们的投标被接受，则至合同生效时止，本投标始终有效，我们将按服务协议、投标承诺及招标文件的规定履行合同责任和义务。</w:t>
      </w:r>
    </w:p>
    <w:p>
      <w:pPr>
        <w:pStyle w:val="35"/>
        <w:ind w:left="0" w:firstLine="480" w:firstLineChars="200"/>
        <w:rPr>
          <w:rFonts w:ascii="宋体" w:hAnsi="宋体" w:cs="宋体"/>
          <w:b w:val="0"/>
          <w:bCs/>
        </w:rPr>
      </w:pPr>
      <w:r>
        <w:rPr>
          <w:rFonts w:hint="eastAsia" w:ascii="宋体" w:hAnsi="宋体" w:cs="宋体"/>
          <w:b w:val="0"/>
          <w:bCs/>
        </w:rPr>
        <w:t>4、我方为本项目提交的投标文件一式</w:t>
      </w:r>
      <w:r>
        <w:rPr>
          <w:rFonts w:hint="eastAsia" w:ascii="宋体" w:hAnsi="宋体" w:cs="宋体"/>
          <w:b w:val="0"/>
          <w:bCs/>
          <w:u w:val="single"/>
          <w:lang w:eastAsia="zh-CN"/>
        </w:rPr>
        <w:t>陆</w:t>
      </w:r>
      <w:r>
        <w:rPr>
          <w:rFonts w:hint="eastAsia" w:ascii="宋体" w:hAnsi="宋体" w:cs="宋体"/>
          <w:b w:val="0"/>
          <w:bCs/>
        </w:rPr>
        <w:t>份，其中正本</w:t>
      </w:r>
      <w:r>
        <w:rPr>
          <w:rFonts w:hint="eastAsia" w:ascii="宋体" w:hAnsi="宋体" w:cs="宋体"/>
          <w:b w:val="0"/>
          <w:bCs/>
          <w:u w:val="single"/>
        </w:rPr>
        <w:t>壹</w:t>
      </w:r>
      <w:r>
        <w:rPr>
          <w:rFonts w:hint="eastAsia" w:ascii="宋体" w:hAnsi="宋体" w:cs="宋体"/>
          <w:b w:val="0"/>
          <w:bCs/>
        </w:rPr>
        <w:t>份，副本</w:t>
      </w:r>
      <w:r>
        <w:rPr>
          <w:rFonts w:hint="eastAsia" w:ascii="宋体" w:hAnsi="宋体" w:cs="宋体"/>
          <w:b w:val="0"/>
          <w:u w:val="single"/>
          <w:lang w:eastAsia="zh-CN"/>
        </w:rPr>
        <w:t>伍</w:t>
      </w:r>
      <w:r>
        <w:rPr>
          <w:rFonts w:hint="eastAsia" w:ascii="宋体" w:hAnsi="宋体" w:cs="宋体"/>
          <w:b w:val="0"/>
          <w:bCs/>
        </w:rPr>
        <w:t>份。</w:t>
      </w:r>
    </w:p>
    <w:p>
      <w:pPr>
        <w:pStyle w:val="35"/>
        <w:ind w:left="0" w:firstLine="480" w:firstLineChars="200"/>
        <w:rPr>
          <w:rFonts w:ascii="宋体" w:hAnsi="宋体" w:cs="宋体"/>
          <w:b w:val="0"/>
          <w:bCs/>
        </w:rPr>
      </w:pPr>
      <w:r>
        <w:rPr>
          <w:rFonts w:hint="eastAsia" w:ascii="宋体" w:hAnsi="宋体" w:cs="宋体"/>
          <w:b w:val="0"/>
          <w:bCs/>
        </w:rPr>
        <w:t>5、我方愿意提供招标人可能另外要求的，与公开有关的文件资料，并保证我方已提供和将要提供的文件资料是真实、准确的。</w:t>
      </w:r>
    </w:p>
    <w:p>
      <w:pPr>
        <w:spacing w:line="360" w:lineRule="auto"/>
        <w:ind w:firstLine="480" w:firstLineChars="200"/>
        <w:rPr>
          <w:rFonts w:ascii="宋体" w:hAnsi="宋体" w:cs="宋体"/>
          <w:bCs/>
          <w:sz w:val="24"/>
        </w:rPr>
      </w:pPr>
      <w:r>
        <w:rPr>
          <w:rFonts w:hint="eastAsia" w:ascii="宋体" w:hAnsi="宋体" w:cs="宋体"/>
          <w:bCs/>
          <w:sz w:val="24"/>
        </w:rPr>
        <w:t>6、我方完全理解你们将不受必须接受其它任何投标文件的约束。</w:t>
      </w:r>
    </w:p>
    <w:p>
      <w:pPr>
        <w:spacing w:line="360" w:lineRule="auto"/>
        <w:ind w:firstLine="480" w:firstLineChars="200"/>
        <w:rPr>
          <w:rFonts w:ascii="宋体" w:hAnsi="宋体" w:cs="宋体"/>
          <w:bCs/>
          <w:sz w:val="24"/>
        </w:rPr>
      </w:pPr>
    </w:p>
    <w:p>
      <w:pPr>
        <w:pStyle w:val="35"/>
        <w:ind w:left="838" w:firstLine="480" w:firstLineChars="200"/>
        <w:rPr>
          <w:rFonts w:ascii="宋体" w:hAnsi="宋体" w:cs="宋体"/>
          <w:b w:val="0"/>
          <w:bCs/>
        </w:rPr>
      </w:pPr>
      <w:r>
        <w:rPr>
          <w:rFonts w:hint="eastAsia" w:ascii="宋体" w:hAnsi="宋体" w:cs="宋体"/>
          <w:b w:val="0"/>
          <w:bCs/>
        </w:rPr>
        <w:t>投标人名称：        （盖章）</w:t>
      </w:r>
    </w:p>
    <w:p>
      <w:pPr>
        <w:pStyle w:val="35"/>
        <w:ind w:left="838" w:firstLine="480" w:firstLineChars="200"/>
        <w:rPr>
          <w:rFonts w:ascii="宋体" w:hAnsi="宋体" w:cs="宋体"/>
          <w:b w:val="0"/>
          <w:bCs/>
        </w:rPr>
      </w:pPr>
      <w:r>
        <w:rPr>
          <w:rFonts w:hint="eastAsia" w:ascii="宋体" w:hAnsi="宋体" w:cs="宋体"/>
          <w:b w:val="0"/>
          <w:bCs/>
        </w:rPr>
        <w:t>法定代表人或委托代理人（签字或盖章）：</w:t>
      </w:r>
    </w:p>
    <w:p>
      <w:pPr>
        <w:pStyle w:val="35"/>
        <w:ind w:left="838" w:firstLine="480" w:firstLineChars="200"/>
        <w:rPr>
          <w:rFonts w:ascii="宋体" w:hAnsi="宋体" w:cs="宋体"/>
          <w:b w:val="0"/>
          <w:bCs/>
        </w:rPr>
      </w:pPr>
      <w:r>
        <w:rPr>
          <w:rFonts w:hint="eastAsia" w:ascii="宋体" w:hAnsi="宋体" w:cs="宋体"/>
          <w:b w:val="0"/>
          <w:bCs/>
        </w:rPr>
        <w:t>通讯地址：</w:t>
      </w:r>
    </w:p>
    <w:p>
      <w:pPr>
        <w:pStyle w:val="35"/>
        <w:ind w:left="838" w:firstLine="480" w:firstLineChars="200"/>
        <w:rPr>
          <w:rFonts w:ascii="宋体" w:hAnsi="宋体" w:cs="宋体"/>
          <w:b w:val="0"/>
          <w:bCs/>
        </w:rPr>
      </w:pPr>
      <w:r>
        <w:rPr>
          <w:rFonts w:hint="eastAsia" w:ascii="宋体" w:hAnsi="宋体" w:cs="宋体"/>
          <w:b w:val="0"/>
          <w:bCs/>
        </w:rPr>
        <w:t>邮政编码：</w:t>
      </w:r>
    </w:p>
    <w:p>
      <w:pPr>
        <w:pStyle w:val="35"/>
        <w:ind w:left="838" w:firstLine="480" w:firstLineChars="200"/>
        <w:rPr>
          <w:rFonts w:ascii="宋体" w:hAnsi="宋体" w:cs="宋体"/>
          <w:b w:val="0"/>
          <w:bCs/>
        </w:rPr>
      </w:pPr>
      <w:r>
        <w:rPr>
          <w:rFonts w:hint="eastAsia" w:ascii="宋体" w:hAnsi="宋体" w:cs="宋体"/>
          <w:b w:val="0"/>
          <w:bCs/>
        </w:rPr>
        <w:t>联系电话：</w:t>
      </w:r>
    </w:p>
    <w:p>
      <w:pPr>
        <w:pStyle w:val="35"/>
        <w:ind w:left="838" w:firstLine="480" w:firstLineChars="200"/>
        <w:rPr>
          <w:rFonts w:ascii="宋体" w:hAnsi="宋体" w:cs="宋体"/>
          <w:b w:val="0"/>
          <w:bCs/>
        </w:rPr>
      </w:pPr>
      <w:r>
        <w:rPr>
          <w:rFonts w:hint="eastAsia" w:ascii="宋体" w:hAnsi="宋体" w:cs="宋体"/>
          <w:b w:val="0"/>
          <w:bCs/>
        </w:rPr>
        <w:t>传    真：</w:t>
      </w:r>
    </w:p>
    <w:p>
      <w:pPr>
        <w:pStyle w:val="35"/>
        <w:ind w:left="838" w:firstLine="480" w:firstLineChars="200"/>
      </w:pPr>
      <w:r>
        <w:rPr>
          <w:rFonts w:hint="eastAsia" w:ascii="宋体" w:hAnsi="宋体" w:cs="宋体"/>
          <w:b w:val="0"/>
          <w:bCs/>
        </w:rPr>
        <w:t>日    期：年  月  日</w:t>
      </w:r>
    </w:p>
    <w:p>
      <w:pPr>
        <w:tabs>
          <w:tab w:val="left" w:pos="6300"/>
        </w:tabs>
        <w:snapToGrid w:val="0"/>
        <w:spacing w:line="360" w:lineRule="auto"/>
        <w:jc w:val="both"/>
        <w:rPr>
          <w:rFonts w:ascii="宋体" w:hAnsi="宋体" w:cs="宋体"/>
          <w:b/>
          <w:sz w:val="24"/>
        </w:rPr>
      </w:pPr>
    </w:p>
    <w:p>
      <w:pPr>
        <w:tabs>
          <w:tab w:val="left" w:pos="6300"/>
        </w:tabs>
        <w:snapToGrid w:val="0"/>
        <w:spacing w:line="360" w:lineRule="auto"/>
        <w:jc w:val="center"/>
        <w:rPr>
          <w:rFonts w:hint="eastAsia" w:ascii="宋体" w:hAnsi="宋体" w:cs="宋体"/>
          <w:b/>
          <w:bCs/>
          <w:sz w:val="24"/>
        </w:rPr>
      </w:pPr>
    </w:p>
    <w:p>
      <w:pPr>
        <w:pStyle w:val="26"/>
        <w:rPr>
          <w:rFonts w:hint="eastAsia" w:ascii="宋体" w:hAnsi="宋体" w:cs="宋体"/>
          <w:b/>
          <w:bCs/>
          <w:sz w:val="24"/>
        </w:rPr>
      </w:pPr>
    </w:p>
    <w:p>
      <w:pPr>
        <w:pStyle w:val="4"/>
        <w:spacing w:line="360" w:lineRule="auto"/>
        <w:jc w:val="center"/>
        <w:rPr>
          <w:rFonts w:hint="eastAsia"/>
        </w:rPr>
      </w:pPr>
      <w:r>
        <w:rPr>
          <w:rFonts w:hint="eastAsia" w:ascii="宋体" w:hAnsi="宋体" w:cs="宋体"/>
          <w:b/>
          <w:bCs/>
          <w:sz w:val="24"/>
        </w:rPr>
        <w:t>格式</w:t>
      </w:r>
      <w:r>
        <w:rPr>
          <w:rFonts w:hint="eastAsia" w:ascii="宋体" w:hAnsi="宋体" w:cs="宋体"/>
          <w:b/>
          <w:bCs/>
          <w:sz w:val="24"/>
          <w:lang w:val="en-US" w:eastAsia="zh-CN"/>
        </w:rPr>
        <w:t>8</w:t>
      </w:r>
      <w:r>
        <w:rPr>
          <w:rFonts w:hint="eastAsia" w:ascii="宋体" w:hAnsi="宋体" w:cs="宋体"/>
          <w:b/>
          <w:bCs/>
          <w:sz w:val="24"/>
        </w:rPr>
        <w:t xml:space="preserve">   开标一览表</w:t>
      </w:r>
      <w:r>
        <w:rPr>
          <w:rFonts w:hint="eastAsia" w:ascii="宋体" w:hAnsi="宋体" w:eastAsia="宋体" w:cs="宋体"/>
          <w:color w:val="000000"/>
          <w:sz w:val="24"/>
          <w:szCs w:val="24"/>
        </w:rPr>
        <w:t>（按标包分别编制）</w:t>
      </w:r>
    </w:p>
    <w:tbl>
      <w:tblPr>
        <w:tblStyle w:val="58"/>
        <w:tblpPr w:leftFromText="180" w:rightFromText="180" w:vertAnchor="text" w:horzAnchor="page" w:tblpX="1003" w:tblpY="166"/>
        <w:tblOverlap w:val="never"/>
        <w:tblW w:w="10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2"/>
        <w:gridCol w:w="2196"/>
        <w:gridCol w:w="7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2" w:hRule="atLeast"/>
        </w:trPr>
        <w:tc>
          <w:tcPr>
            <w:tcW w:w="682" w:type="dxa"/>
            <w:tcBorders>
              <w:top w:val="single" w:color="000000" w:sz="2" w:space="0"/>
              <w:left w:val="single" w:color="000000" w:sz="2" w:space="0"/>
              <w:right w:val="single" w:color="000000" w:sz="2" w:space="0"/>
            </w:tcBorders>
            <w:noWrap/>
            <w:vAlign w:val="center"/>
          </w:tcPr>
          <w:p>
            <w:pPr>
              <w:spacing w:line="400" w:lineRule="exact"/>
              <w:jc w:val="center"/>
              <w:rPr>
                <w:rFonts w:ascii="宋体" w:hAnsi="宋体" w:cs="宋体"/>
                <w:b/>
                <w:bCs/>
                <w:color w:val="000000"/>
                <w:sz w:val="24"/>
              </w:rPr>
            </w:pPr>
            <w:r>
              <w:rPr>
                <w:rFonts w:hint="eastAsia" w:ascii="宋体" w:hAnsi="宋体" w:cs="宋体"/>
                <w:b/>
                <w:bCs/>
                <w:color w:val="000000"/>
                <w:sz w:val="24"/>
              </w:rPr>
              <w:t>序号</w:t>
            </w:r>
          </w:p>
        </w:tc>
        <w:tc>
          <w:tcPr>
            <w:tcW w:w="2196" w:type="dxa"/>
            <w:tcBorders>
              <w:top w:val="single" w:color="000000" w:sz="2" w:space="0"/>
              <w:left w:val="single" w:color="auto" w:sz="4" w:space="0"/>
            </w:tcBorders>
            <w:noWrap/>
            <w:vAlign w:val="center"/>
          </w:tcPr>
          <w:p>
            <w:pPr>
              <w:spacing w:line="400" w:lineRule="exact"/>
              <w:jc w:val="center"/>
              <w:rPr>
                <w:rFonts w:ascii="宋体" w:hAnsi="宋体" w:cs="宋体"/>
                <w:b/>
                <w:bCs/>
                <w:color w:val="000000"/>
                <w:sz w:val="24"/>
              </w:rPr>
            </w:pPr>
            <w:r>
              <w:rPr>
                <w:rFonts w:hint="eastAsia" w:ascii="宋体" w:hAnsi="宋体" w:cs="宋体"/>
                <w:b/>
                <w:bCs/>
                <w:color w:val="000000"/>
                <w:sz w:val="24"/>
              </w:rPr>
              <w:t>名 称</w:t>
            </w:r>
          </w:p>
        </w:tc>
        <w:tc>
          <w:tcPr>
            <w:tcW w:w="7418" w:type="dxa"/>
            <w:tcBorders>
              <w:top w:val="single" w:color="000000" w:sz="2" w:space="0"/>
              <w:left w:val="single" w:color="auto" w:sz="4" w:space="0"/>
            </w:tcBorders>
            <w:noWrap/>
            <w:vAlign w:val="center"/>
          </w:tcPr>
          <w:p>
            <w:pPr>
              <w:spacing w:line="400" w:lineRule="exact"/>
              <w:jc w:val="center"/>
              <w:rPr>
                <w:rFonts w:ascii="宋体" w:hAnsi="宋体" w:cs="宋体"/>
                <w:b/>
                <w:bCs/>
                <w:color w:val="000000"/>
                <w:sz w:val="24"/>
              </w:rPr>
            </w:pPr>
            <w:r>
              <w:rPr>
                <w:rFonts w:hint="eastAsia" w:ascii="宋体" w:hAnsi="宋体" w:cs="宋体"/>
                <w:b/>
                <w:bCs/>
                <w:color w:val="000000"/>
                <w:sz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26" w:hRule="atLeast"/>
        </w:trPr>
        <w:tc>
          <w:tcPr>
            <w:tcW w:w="682" w:type="dxa"/>
            <w:tcBorders>
              <w:left w:val="single" w:color="000000" w:sz="2" w:space="0"/>
              <w:right w:val="single" w:color="000000" w:sz="2" w:space="0"/>
            </w:tcBorders>
            <w:noWrap/>
            <w:vAlign w:val="center"/>
          </w:tcPr>
          <w:p>
            <w:pPr>
              <w:spacing w:line="360" w:lineRule="auto"/>
              <w:jc w:val="center"/>
              <w:rPr>
                <w:rFonts w:ascii="宋体" w:hAnsi="宋体" w:cs="宋体"/>
                <w:b/>
                <w:bCs/>
                <w:color w:val="000000"/>
                <w:sz w:val="24"/>
              </w:rPr>
            </w:pPr>
            <w:r>
              <w:rPr>
                <w:rFonts w:hint="eastAsia" w:ascii="宋体" w:hAnsi="宋体" w:cs="宋体"/>
                <w:b/>
                <w:bCs/>
                <w:color w:val="000000"/>
                <w:sz w:val="24"/>
              </w:rPr>
              <w:t>一</w:t>
            </w:r>
          </w:p>
        </w:tc>
        <w:tc>
          <w:tcPr>
            <w:tcW w:w="2196" w:type="dxa"/>
            <w:tcBorders>
              <w:top w:val="single" w:color="auto" w:sz="4" w:space="0"/>
              <w:left w:val="single" w:color="auto" w:sz="4" w:space="0"/>
              <w:right w:val="single" w:color="auto" w:sz="4" w:space="0"/>
            </w:tcBorders>
            <w:noWrap/>
            <w:vAlign w:val="center"/>
          </w:tcPr>
          <w:p>
            <w:pPr>
              <w:spacing w:line="360" w:lineRule="auto"/>
              <w:jc w:val="center"/>
              <w:rPr>
                <w:rFonts w:ascii="宋体" w:hAnsi="宋体" w:cs="宋体"/>
                <w:b/>
                <w:bCs/>
                <w:color w:val="000000"/>
                <w:sz w:val="24"/>
              </w:rPr>
            </w:pPr>
            <w:r>
              <w:rPr>
                <w:rFonts w:hint="eastAsia" w:ascii="宋体" w:hAnsi="宋体" w:cs="宋体"/>
                <w:b/>
                <w:bCs/>
                <w:color w:val="000000"/>
                <w:sz w:val="24"/>
              </w:rPr>
              <w:t>月结算价下浮率（%）</w:t>
            </w:r>
          </w:p>
        </w:tc>
        <w:tc>
          <w:tcPr>
            <w:tcW w:w="7418" w:type="dxa"/>
            <w:tcBorders>
              <w:top w:val="single" w:color="auto" w:sz="4" w:space="0"/>
              <w:left w:val="single" w:color="auto" w:sz="4" w:space="0"/>
              <w:right w:val="single" w:color="000000" w:sz="2" w:space="0"/>
            </w:tcBorders>
            <w:noWrap/>
            <w:vAlign w:val="center"/>
          </w:tcPr>
          <w:p>
            <w:pPr>
              <w:wordWrap w:val="0"/>
              <w:adjustRightInd w:val="0"/>
              <w:snapToGrid w:val="0"/>
              <w:spacing w:line="360" w:lineRule="auto"/>
              <w:ind w:firstLine="482" w:firstLineChars="200"/>
              <w:jc w:val="left"/>
              <w:rPr>
                <w:rFonts w:ascii="宋体" w:hAnsi="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62" w:hRule="atLeast"/>
        </w:trPr>
        <w:tc>
          <w:tcPr>
            <w:tcW w:w="682" w:type="dxa"/>
            <w:tcBorders>
              <w:left w:val="single" w:color="000000" w:sz="2" w:space="0"/>
              <w:bottom w:val="single" w:color="000000" w:sz="2" w:space="0"/>
              <w:right w:val="single" w:color="000000" w:sz="2" w:space="0"/>
            </w:tcBorders>
            <w:noWrap/>
            <w:vAlign w:val="center"/>
          </w:tcPr>
          <w:p>
            <w:pPr>
              <w:spacing w:line="360" w:lineRule="auto"/>
              <w:jc w:val="center"/>
              <w:rPr>
                <w:rFonts w:ascii="宋体" w:hAnsi="宋体" w:cs="宋体"/>
                <w:b/>
                <w:bCs/>
                <w:color w:val="000000"/>
                <w:sz w:val="24"/>
              </w:rPr>
            </w:pPr>
            <w:r>
              <w:rPr>
                <w:rFonts w:hint="eastAsia" w:ascii="宋体" w:hAnsi="宋体" w:cs="宋体"/>
                <w:b/>
                <w:bCs/>
                <w:color w:val="000000"/>
                <w:sz w:val="24"/>
              </w:rPr>
              <w:t>二</w:t>
            </w:r>
          </w:p>
        </w:tc>
        <w:tc>
          <w:tcPr>
            <w:tcW w:w="2196" w:type="dxa"/>
            <w:tcBorders>
              <w:top w:val="single" w:color="auto" w:sz="4" w:space="0"/>
              <w:left w:val="single" w:color="auto" w:sz="4" w:space="0"/>
              <w:bottom w:val="single" w:color="000000" w:sz="2" w:space="0"/>
              <w:right w:val="single" w:color="auto" w:sz="4" w:space="0"/>
            </w:tcBorders>
            <w:noWrap/>
            <w:vAlign w:val="center"/>
          </w:tcPr>
          <w:p>
            <w:pPr>
              <w:spacing w:line="360" w:lineRule="auto"/>
              <w:jc w:val="center"/>
              <w:rPr>
                <w:rFonts w:hint="eastAsia" w:ascii="宋体" w:hAnsi="宋体" w:eastAsia="宋体" w:cs="宋体"/>
                <w:b/>
                <w:bCs/>
                <w:color w:val="000000"/>
                <w:sz w:val="24"/>
                <w:lang w:eastAsia="zh-CN"/>
              </w:rPr>
            </w:pPr>
            <w:r>
              <w:rPr>
                <w:rFonts w:hint="eastAsia" w:ascii="宋体" w:hAnsi="宋体" w:cs="宋体"/>
                <w:b/>
                <w:bCs/>
                <w:color w:val="000000"/>
                <w:sz w:val="24"/>
                <w:lang w:eastAsia="zh-CN"/>
              </w:rPr>
              <w:t>服务期限</w:t>
            </w:r>
          </w:p>
        </w:tc>
        <w:tc>
          <w:tcPr>
            <w:tcW w:w="7418" w:type="dxa"/>
            <w:tcBorders>
              <w:top w:val="single" w:color="auto" w:sz="4" w:space="0"/>
              <w:left w:val="single" w:color="auto" w:sz="4" w:space="0"/>
              <w:bottom w:val="single" w:color="000000" w:sz="2" w:space="0"/>
              <w:right w:val="single" w:color="000000" w:sz="2" w:space="0"/>
            </w:tcBorders>
            <w:noWrap/>
            <w:vAlign w:val="center"/>
          </w:tcPr>
          <w:p>
            <w:pPr>
              <w:spacing w:line="360" w:lineRule="auto"/>
              <w:ind w:firstLine="482" w:firstLineChars="200"/>
              <w:rPr>
                <w:rFonts w:hAnsi="宋体" w:cs="宋体"/>
                <w:b/>
                <w:bCs/>
                <w:color w:val="000000"/>
                <w:sz w:val="24"/>
              </w:rPr>
            </w:pPr>
            <w:r>
              <w:rPr>
                <w:rFonts w:hint="eastAsia" w:ascii="宋体" w:hAnsi="宋体" w:eastAsia="宋体" w:cs="宋体"/>
                <w:b/>
                <w:bCs/>
                <w:color w:val="FF0000"/>
                <w:sz w:val="24"/>
                <w:lang w:eastAsia="zh-CN"/>
              </w:rPr>
              <w:t>各标包均为自合同签订之日起至合同终止服务期限为1年。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40" w:hRule="atLeast"/>
        </w:trPr>
        <w:tc>
          <w:tcPr>
            <w:tcW w:w="682" w:type="dxa"/>
            <w:tcBorders>
              <w:top w:val="single" w:color="auto" w:sz="4" w:space="0"/>
              <w:left w:val="single" w:color="000000" w:sz="2" w:space="0"/>
              <w:bottom w:val="single" w:color="000000" w:sz="2" w:space="0"/>
              <w:right w:val="single" w:color="000000" w:sz="2" w:space="0"/>
            </w:tcBorders>
            <w:noWrap/>
            <w:vAlign w:val="center"/>
          </w:tcPr>
          <w:p>
            <w:pPr>
              <w:spacing w:line="360" w:lineRule="auto"/>
              <w:jc w:val="center"/>
              <w:rPr>
                <w:rFonts w:ascii="宋体" w:hAnsi="宋体" w:cs="宋体"/>
                <w:b/>
                <w:bCs/>
                <w:color w:val="000000"/>
                <w:sz w:val="24"/>
              </w:rPr>
            </w:pPr>
            <w:r>
              <w:rPr>
                <w:rFonts w:hint="eastAsia" w:ascii="宋体" w:hAnsi="宋体" w:cs="宋体"/>
                <w:b/>
                <w:bCs/>
                <w:color w:val="000000"/>
                <w:sz w:val="24"/>
              </w:rPr>
              <w:t>三</w:t>
            </w:r>
          </w:p>
        </w:tc>
        <w:tc>
          <w:tcPr>
            <w:tcW w:w="2196" w:type="dxa"/>
            <w:tcBorders>
              <w:top w:val="single" w:color="auto" w:sz="4" w:space="0"/>
              <w:left w:val="single" w:color="auto" w:sz="4" w:space="0"/>
              <w:bottom w:val="single" w:color="000000" w:sz="2" w:space="0"/>
              <w:right w:val="single" w:color="000000" w:sz="2" w:space="0"/>
            </w:tcBorders>
            <w:noWrap/>
            <w:vAlign w:val="center"/>
          </w:tcPr>
          <w:p>
            <w:pPr>
              <w:spacing w:line="360" w:lineRule="auto"/>
              <w:ind w:firstLine="90"/>
              <w:jc w:val="center"/>
              <w:rPr>
                <w:rFonts w:ascii="宋体" w:hAnsi="宋体" w:cs="宋体"/>
                <w:b/>
                <w:bCs/>
                <w:color w:val="000000"/>
                <w:sz w:val="24"/>
              </w:rPr>
            </w:pPr>
            <w:r>
              <w:rPr>
                <w:rFonts w:hint="eastAsia" w:ascii="宋体" w:hAnsi="宋体" w:cs="宋体"/>
                <w:b/>
                <w:bCs/>
                <w:color w:val="000000"/>
                <w:sz w:val="24"/>
              </w:rPr>
              <w:t>投标人其它说明（由各投标人根据本采购项目要求自行列出需说明及承诺内容）</w:t>
            </w:r>
          </w:p>
        </w:tc>
        <w:tc>
          <w:tcPr>
            <w:tcW w:w="7418" w:type="dxa"/>
            <w:tcBorders>
              <w:top w:val="single" w:color="auto" w:sz="4" w:space="0"/>
              <w:left w:val="single" w:color="auto" w:sz="4" w:space="0"/>
              <w:bottom w:val="single" w:color="000000" w:sz="2" w:space="0"/>
              <w:right w:val="single" w:color="000000" w:sz="2" w:space="0"/>
            </w:tcBorders>
            <w:noWrap/>
            <w:vAlign w:val="center"/>
          </w:tcPr>
          <w:p>
            <w:pPr>
              <w:spacing w:line="360" w:lineRule="auto"/>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7" w:hRule="exact"/>
        </w:trPr>
        <w:tc>
          <w:tcPr>
            <w:tcW w:w="10296" w:type="dxa"/>
            <w:gridSpan w:val="3"/>
            <w:tcBorders>
              <w:top w:val="single" w:color="auto" w:sz="4" w:space="0"/>
              <w:left w:val="single" w:color="000000" w:sz="2" w:space="0"/>
              <w:bottom w:val="single" w:color="000000" w:sz="2" w:space="0"/>
              <w:right w:val="single" w:color="000000" w:sz="2"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82" w:firstLineChars="200"/>
              <w:jc w:val="left"/>
              <w:textAlignment w:val="auto"/>
              <w:rPr>
                <w:rFonts w:hint="eastAsia" w:ascii="宋体" w:hAnsi="宋体" w:eastAsia="宋体" w:cs="宋体"/>
                <w:b/>
                <w:bCs/>
                <w:color w:val="000000"/>
                <w:sz w:val="24"/>
                <w:lang w:eastAsia="zh-CN"/>
              </w:rPr>
            </w:pPr>
            <w:r>
              <w:rPr>
                <w:rFonts w:hint="eastAsia" w:ascii="宋体" w:hAnsi="宋体" w:cs="宋体"/>
                <w:b/>
                <w:bCs/>
                <w:color w:val="000000"/>
                <w:sz w:val="24"/>
              </w:rPr>
              <w:t>注：</w:t>
            </w:r>
            <w:r>
              <w:rPr>
                <w:rFonts w:hint="eastAsia" w:ascii="宋体" w:hAnsi="宋体" w:cs="宋体"/>
                <w:b/>
                <w:bCs/>
                <w:color w:val="000000"/>
                <w:sz w:val="24"/>
                <w:lang w:val="en-US" w:eastAsia="zh-CN"/>
              </w:rPr>
              <w:t>1、</w:t>
            </w:r>
            <w:r>
              <w:rPr>
                <w:rFonts w:hint="eastAsia" w:ascii="宋体" w:hAnsi="宋体" w:cs="宋体"/>
                <w:b/>
                <w:bCs/>
                <w:color w:val="000000"/>
                <w:sz w:val="24"/>
              </w:rPr>
              <w:t>报价包含的内容：</w:t>
            </w:r>
            <w:r>
              <w:rPr>
                <w:rFonts w:hint="eastAsia" w:ascii="宋体" w:hAnsi="宋体" w:eastAsia="宋体" w:cs="宋体"/>
                <w:b/>
                <w:bCs/>
                <w:color w:val="000000"/>
                <w:sz w:val="24"/>
                <w:lang w:eastAsia="zh-CN"/>
              </w:rPr>
              <w:t>完成新疆医科大学厚博学院克拉玛依校区食堂食材项目食材的供应、保险、税费、仓储运输、现场装卸（卸至需方指定地点）及保管、现场搬运，检验及验收、移交等工作，向采购人提供的售后服务等以及合同条款、技术规范及标准、项目采购需求及合同条款、本招标文件约定的全部内容并配合采购人完成与此服务相关的全部工作。</w:t>
            </w:r>
          </w:p>
          <w:p>
            <w:pPr>
              <w:keepNext w:val="0"/>
              <w:keepLines w:val="0"/>
              <w:pageBreakBefore w:val="0"/>
              <w:widowControl w:val="0"/>
              <w:kinsoku/>
              <w:wordWrap/>
              <w:overflowPunct/>
              <w:topLinePunct w:val="0"/>
              <w:autoSpaceDE/>
              <w:autoSpaceDN/>
              <w:bidi w:val="0"/>
              <w:adjustRightInd w:val="0"/>
              <w:snapToGrid w:val="0"/>
              <w:spacing w:line="240" w:lineRule="auto"/>
              <w:ind w:firstLine="482" w:firstLineChars="200"/>
              <w:jc w:val="left"/>
              <w:textAlignment w:val="auto"/>
              <w:rPr>
                <w:rFonts w:hint="eastAsia" w:ascii="宋体" w:hAnsi="宋体" w:eastAsia="宋体" w:cs="宋体"/>
                <w:b/>
                <w:bCs/>
                <w:color w:val="FF0000"/>
                <w:sz w:val="24"/>
                <w:lang w:eastAsia="zh-CN"/>
              </w:rPr>
            </w:pPr>
            <w:r>
              <w:rPr>
                <w:rFonts w:hint="eastAsia" w:ascii="宋体" w:hAnsi="宋体" w:eastAsia="宋体" w:cs="宋体"/>
                <w:b/>
                <w:bCs/>
                <w:color w:val="FF0000"/>
                <w:sz w:val="24"/>
                <w:lang w:val="en-US" w:eastAsia="zh-CN"/>
              </w:rPr>
              <w:t>2、</w:t>
            </w:r>
            <w:r>
              <w:rPr>
                <w:rFonts w:hint="eastAsia" w:ascii="宋体" w:hAnsi="宋体" w:eastAsia="宋体" w:cs="宋体"/>
                <w:b/>
                <w:bCs/>
                <w:color w:val="FF0000"/>
                <w:sz w:val="24"/>
                <w:lang w:eastAsia="zh-CN"/>
              </w:rPr>
              <w:t>投标人根据</w:t>
            </w:r>
            <w:r>
              <w:rPr>
                <w:rFonts w:hint="eastAsia" w:ascii="宋体" w:hAnsi="宋体" w:eastAsia="宋体" w:cs="宋体"/>
                <w:b/>
                <w:bCs/>
                <w:color w:val="FF0000"/>
                <w:sz w:val="24"/>
                <w:lang w:val="zh-CN" w:eastAsia="zh-CN"/>
              </w:rPr>
              <w:t>新疆医科大学厚博学院克拉玛依校区</w:t>
            </w:r>
            <w:r>
              <w:rPr>
                <w:rFonts w:hint="eastAsia" w:ascii="宋体" w:hAnsi="宋体" w:eastAsia="宋体" w:cs="宋体"/>
                <w:b/>
                <w:bCs/>
                <w:color w:val="FF0000"/>
                <w:sz w:val="24"/>
                <w:lang w:eastAsia="zh-CN"/>
              </w:rPr>
              <w:t>当月市场调查指导价为标准须报出每月结算价下浮率，并作为报价得分的依据，</w:t>
            </w:r>
            <w:r>
              <w:rPr>
                <w:rFonts w:hint="eastAsia" w:ascii="宋体" w:hAnsi="宋体" w:eastAsia="宋体" w:cs="宋体"/>
                <w:b/>
                <w:bCs/>
                <w:color w:val="FF0000"/>
                <w:sz w:val="24"/>
                <w:lang w:val="zh-CN" w:eastAsia="zh-CN"/>
              </w:rPr>
              <w:t>各投标人应报出每月结算价下浮率且所报下浮率绝对值的数值范围应大于</w:t>
            </w:r>
            <w:r>
              <w:rPr>
                <w:rFonts w:hint="eastAsia" w:ascii="宋体" w:hAnsi="宋体" w:eastAsia="宋体" w:cs="宋体"/>
                <w:b/>
                <w:bCs/>
                <w:color w:val="FF0000"/>
                <w:sz w:val="24"/>
                <w:lang w:eastAsia="zh-CN"/>
              </w:rPr>
              <w:t>0，</w:t>
            </w:r>
            <w:r>
              <w:rPr>
                <w:rFonts w:hint="eastAsia" w:ascii="宋体" w:hAnsi="宋体" w:eastAsia="宋体" w:cs="宋体"/>
                <w:b/>
                <w:bCs/>
                <w:color w:val="FF0000"/>
                <w:sz w:val="24"/>
                <w:lang w:val="zh-CN" w:eastAsia="zh-CN"/>
              </w:rPr>
              <w:t>小于或等于</w:t>
            </w:r>
            <w:r>
              <w:rPr>
                <w:rFonts w:hint="eastAsia" w:ascii="宋体" w:hAnsi="宋体" w:eastAsia="宋体" w:cs="宋体"/>
                <w:b/>
                <w:bCs/>
                <w:color w:val="FF0000"/>
                <w:sz w:val="24"/>
                <w:lang w:val="en-US" w:eastAsia="zh-CN"/>
              </w:rPr>
              <w:t>15</w:t>
            </w:r>
            <w:r>
              <w:rPr>
                <w:rFonts w:hint="eastAsia" w:ascii="宋体" w:hAnsi="宋体" w:eastAsia="宋体" w:cs="宋体"/>
                <w:b/>
                <w:bCs/>
                <w:color w:val="FF0000"/>
                <w:sz w:val="24"/>
                <w:lang w:val="zh-CN" w:eastAsia="zh-CN"/>
              </w:rPr>
              <w:t>，即</w:t>
            </w:r>
            <w:r>
              <w:rPr>
                <w:rFonts w:hint="eastAsia" w:ascii="宋体" w:hAnsi="宋体" w:eastAsia="宋体" w:cs="宋体"/>
                <w:b/>
                <w:bCs/>
                <w:color w:val="FF0000"/>
                <w:sz w:val="24"/>
                <w:lang w:eastAsia="zh-CN"/>
              </w:rPr>
              <w:t>0</w:t>
            </w:r>
            <w:r>
              <w:rPr>
                <w:rFonts w:hint="eastAsia" w:ascii="宋体" w:hAnsi="宋体" w:eastAsia="宋体" w:cs="宋体"/>
                <w:b/>
                <w:bCs/>
                <w:color w:val="FF0000"/>
                <w:sz w:val="24"/>
                <w:lang w:val="zh-CN" w:eastAsia="zh-CN"/>
              </w:rPr>
              <w:t>＜下浮率绝对值数值≤</w:t>
            </w:r>
            <w:r>
              <w:rPr>
                <w:rFonts w:hint="eastAsia" w:ascii="宋体" w:hAnsi="宋体" w:eastAsia="宋体" w:cs="宋体"/>
                <w:b/>
                <w:bCs/>
                <w:color w:val="FF0000"/>
                <w:sz w:val="24"/>
                <w:lang w:val="en-US" w:eastAsia="zh-CN"/>
              </w:rPr>
              <w:t>15</w:t>
            </w:r>
            <w:r>
              <w:rPr>
                <w:rFonts w:hint="eastAsia" w:ascii="宋体" w:hAnsi="宋体" w:eastAsia="宋体" w:cs="宋体"/>
                <w:b/>
                <w:bCs/>
                <w:color w:val="FF0000"/>
                <w:sz w:val="24"/>
                <w:lang w:eastAsia="zh-CN"/>
              </w:rPr>
              <w:t>，否则报价得分均按零分计取。</w:t>
            </w:r>
          </w:p>
          <w:p>
            <w:pPr>
              <w:keepNext w:val="0"/>
              <w:keepLines w:val="0"/>
              <w:pageBreakBefore w:val="0"/>
              <w:widowControl w:val="0"/>
              <w:kinsoku/>
              <w:wordWrap/>
              <w:overflowPunct/>
              <w:topLinePunct w:val="0"/>
              <w:autoSpaceDE/>
              <w:autoSpaceDN/>
              <w:bidi w:val="0"/>
              <w:adjustRightInd w:val="0"/>
              <w:snapToGrid w:val="0"/>
              <w:spacing w:line="240" w:lineRule="auto"/>
              <w:ind w:firstLine="482" w:firstLineChars="200"/>
              <w:jc w:val="left"/>
              <w:textAlignment w:val="auto"/>
              <w:rPr>
                <w:rFonts w:ascii="宋体" w:hAnsi="宋体" w:cs="宋体"/>
                <w:b/>
                <w:bCs/>
                <w:color w:val="000000"/>
                <w:sz w:val="24"/>
              </w:rPr>
            </w:pPr>
            <w:r>
              <w:rPr>
                <w:rFonts w:hint="eastAsia" w:ascii="宋体" w:hAnsi="宋体" w:eastAsia="宋体" w:cs="宋体"/>
                <w:b/>
                <w:bCs/>
                <w:color w:val="FF0000"/>
                <w:sz w:val="24"/>
                <w:lang w:val="en-US" w:eastAsia="zh-CN"/>
              </w:rPr>
              <w:t>3、</w:t>
            </w:r>
            <w:r>
              <w:rPr>
                <w:rFonts w:hint="eastAsia" w:ascii="Times New Roman" w:hAnsi="宋体" w:cs="宋体"/>
                <w:b/>
                <w:bCs/>
                <w:color w:val="FF0000"/>
                <w:sz w:val="24"/>
                <w:lang w:val="en-US" w:eastAsia="zh-CN"/>
              </w:rPr>
              <w:t>各标包</w:t>
            </w:r>
            <w:r>
              <w:rPr>
                <w:rFonts w:hint="eastAsia" w:ascii="Times New Roman" w:hAnsi="宋体" w:cs="宋体"/>
                <w:b/>
                <w:bCs/>
                <w:color w:val="FF0000"/>
                <w:sz w:val="24"/>
                <w:lang w:val="zh-CN"/>
              </w:rPr>
              <w:t>按月进行结算，次月10-15日之前结算上一月费用，每月结算以实际发生采购数量为准，结算价=当时当地市场价</w:t>
            </w:r>
            <w:r>
              <w:rPr>
                <w:rFonts w:hint="eastAsia" w:ascii="Times New Roman" w:hAnsi="宋体" w:cs="宋体"/>
                <w:b/>
                <w:bCs/>
                <w:color w:val="FF0000"/>
                <w:sz w:val="24"/>
                <w:lang w:val="en-US" w:eastAsia="zh-CN"/>
              </w:rPr>
              <w:t>*</w:t>
            </w:r>
            <w:r>
              <w:rPr>
                <w:rFonts w:hint="eastAsia" w:ascii="Times New Roman" w:hAnsi="宋体" w:cs="宋体"/>
                <w:b/>
                <w:bCs/>
                <w:color w:val="FF0000"/>
                <w:sz w:val="24"/>
                <w:lang w:val="zh-CN"/>
              </w:rPr>
              <w:t>（1-下浮率）。</w:t>
            </w:r>
          </w:p>
        </w:tc>
      </w:tr>
    </w:tbl>
    <w:p>
      <w:pPr>
        <w:tabs>
          <w:tab w:val="left" w:pos="6300"/>
        </w:tabs>
        <w:snapToGrid w:val="0"/>
        <w:spacing w:line="360" w:lineRule="auto"/>
        <w:jc w:val="center"/>
        <w:rPr>
          <w:rFonts w:hint="eastAsia" w:ascii="宋体" w:hAnsi="宋体" w:cs="宋体"/>
          <w:b/>
          <w:bCs/>
          <w:sz w:val="24"/>
        </w:rPr>
      </w:pPr>
    </w:p>
    <w:p>
      <w:pPr>
        <w:spacing w:line="360" w:lineRule="auto"/>
        <w:ind w:firstLine="240" w:firstLineChars="100"/>
        <w:rPr>
          <w:rFonts w:ascii="宋体" w:hAnsi="宋体" w:cs="宋体"/>
          <w:sz w:val="24"/>
        </w:rPr>
      </w:pPr>
      <w:r>
        <w:rPr>
          <w:rFonts w:hint="eastAsia" w:ascii="宋体" w:hAnsi="宋体" w:cs="宋体"/>
          <w:sz w:val="24"/>
        </w:rPr>
        <w:t xml:space="preserve">投标人(盖章)： </w:t>
      </w:r>
    </w:p>
    <w:p>
      <w:pPr>
        <w:spacing w:line="360" w:lineRule="auto"/>
        <w:ind w:firstLine="241" w:firstLineChars="100"/>
        <w:rPr>
          <w:rFonts w:ascii="宋体" w:hAnsi="宋体" w:cs="宋体"/>
          <w:b/>
          <w:sz w:val="24"/>
        </w:rPr>
      </w:pPr>
    </w:p>
    <w:p>
      <w:pPr>
        <w:spacing w:line="360" w:lineRule="auto"/>
        <w:ind w:firstLine="240" w:firstLineChars="100"/>
        <w:rPr>
          <w:rFonts w:ascii="宋体" w:hAnsi="宋体" w:cs="宋体"/>
          <w:sz w:val="24"/>
        </w:rPr>
      </w:pPr>
      <w:r>
        <w:rPr>
          <w:rFonts w:hint="eastAsia" w:ascii="宋体" w:hAnsi="宋体" w:cs="宋体"/>
          <w:sz w:val="24"/>
        </w:rPr>
        <w:t>法定代表人或委托代理人（签字或盖章）：</w:t>
      </w:r>
    </w:p>
    <w:p>
      <w:pPr>
        <w:spacing w:line="360" w:lineRule="auto"/>
        <w:jc w:val="right"/>
        <w:rPr>
          <w:rFonts w:ascii="宋体" w:hAnsi="宋体" w:cs="宋体"/>
          <w:sz w:val="24"/>
        </w:rPr>
      </w:pPr>
    </w:p>
    <w:p>
      <w:pPr>
        <w:spacing w:line="360" w:lineRule="auto"/>
        <w:jc w:val="right"/>
        <w:rPr>
          <w:rFonts w:hint="eastAsia" w:ascii="宋体" w:hAnsi="宋体" w:cs="宋体"/>
          <w:sz w:val="24"/>
        </w:rPr>
      </w:pPr>
      <w:r>
        <w:rPr>
          <w:rFonts w:hint="eastAsia" w:ascii="宋体" w:hAnsi="宋体" w:cs="宋体"/>
          <w:sz w:val="24"/>
        </w:rPr>
        <w:t>报价日期：   年  月   日</w:t>
      </w:r>
    </w:p>
    <w:p>
      <w:pPr>
        <w:pStyle w:val="26"/>
        <w:rPr>
          <w:rFonts w:hint="eastAsia" w:ascii="宋体" w:hAnsi="宋体" w:eastAsia="宋体" w:cs="宋体"/>
          <w:sz w:val="24"/>
          <w:szCs w:val="24"/>
        </w:rPr>
      </w:pPr>
    </w:p>
    <w:p>
      <w:pPr>
        <w:pStyle w:val="26"/>
        <w:rPr>
          <w:rFonts w:hint="eastAsia" w:ascii="宋体" w:hAnsi="宋体" w:eastAsia="宋体" w:cs="宋体"/>
          <w:sz w:val="24"/>
          <w:szCs w:val="24"/>
        </w:rPr>
      </w:pPr>
    </w:p>
    <w:p>
      <w:pPr>
        <w:pStyle w:val="26"/>
        <w:rPr>
          <w:rFonts w:hint="eastAsia" w:ascii="宋体" w:hAnsi="宋体" w:eastAsia="宋体" w:cs="宋体"/>
          <w:sz w:val="24"/>
          <w:szCs w:val="24"/>
        </w:rPr>
      </w:pPr>
    </w:p>
    <w:p>
      <w:pPr>
        <w:pStyle w:val="26"/>
        <w:rPr>
          <w:rFonts w:hint="eastAsia" w:ascii="宋体" w:hAnsi="宋体" w:eastAsia="宋体" w:cs="宋体"/>
          <w:sz w:val="24"/>
          <w:szCs w:val="24"/>
        </w:rPr>
      </w:pPr>
    </w:p>
    <w:p>
      <w:pPr>
        <w:pStyle w:val="26"/>
        <w:rPr>
          <w:rFonts w:hint="eastAsia" w:ascii="宋体" w:hAnsi="宋体" w:eastAsia="宋体" w:cs="宋体"/>
          <w:sz w:val="24"/>
          <w:szCs w:val="24"/>
        </w:rPr>
      </w:pPr>
    </w:p>
    <w:p>
      <w:pPr>
        <w:pStyle w:val="26"/>
        <w:rPr>
          <w:rFonts w:hint="eastAsia" w:ascii="宋体" w:hAnsi="宋体" w:eastAsia="宋体" w:cs="宋体"/>
          <w:sz w:val="24"/>
          <w:szCs w:val="24"/>
        </w:rPr>
      </w:pPr>
    </w:p>
    <w:p>
      <w:pPr>
        <w:pStyle w:val="26"/>
        <w:rPr>
          <w:rFonts w:hint="eastAsia" w:ascii="宋体" w:hAnsi="宋体" w:eastAsia="宋体" w:cs="宋体"/>
          <w:sz w:val="24"/>
          <w:szCs w:val="24"/>
        </w:rPr>
      </w:pPr>
    </w:p>
    <w:p>
      <w:pPr>
        <w:pStyle w:val="4"/>
        <w:spacing w:line="360" w:lineRule="auto"/>
        <w:jc w:val="center"/>
        <w:rPr>
          <w:rFonts w:hint="eastAsia" w:ascii="宋体" w:hAnsi="宋体" w:cs="宋体"/>
          <w:b/>
          <w:bCs/>
          <w:sz w:val="24"/>
        </w:rPr>
      </w:pPr>
      <w:r>
        <w:rPr>
          <w:rFonts w:hint="eastAsia" w:ascii="宋体" w:hAnsi="宋体" w:cs="宋体"/>
          <w:b/>
          <w:bCs/>
          <w:sz w:val="24"/>
        </w:rPr>
        <w:t>格式</w:t>
      </w:r>
      <w:r>
        <w:rPr>
          <w:rFonts w:hint="eastAsia" w:ascii="宋体" w:hAnsi="宋体" w:cs="宋体"/>
          <w:b/>
          <w:bCs/>
          <w:sz w:val="24"/>
          <w:lang w:val="en-US" w:eastAsia="zh-CN"/>
        </w:rPr>
        <w:t>9</w:t>
      </w:r>
      <w:r>
        <w:rPr>
          <w:rFonts w:hint="eastAsia" w:ascii="宋体" w:hAnsi="宋体" w:cs="宋体"/>
          <w:b/>
          <w:bCs/>
          <w:sz w:val="24"/>
        </w:rPr>
        <w:t xml:space="preserve">  商务条款偏离表</w:t>
      </w:r>
    </w:p>
    <w:tbl>
      <w:tblPr>
        <w:tblStyle w:val="58"/>
        <w:tblpPr w:leftFromText="180" w:rightFromText="180" w:vertAnchor="page" w:horzAnchor="page" w:tblpX="1280" w:tblpY="2376"/>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49"/>
        <w:gridCol w:w="2371"/>
        <w:gridCol w:w="216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360" w:lineRule="auto"/>
              <w:jc w:val="center"/>
              <w:rPr>
                <w:rFonts w:ascii="宋体" w:hAnsi="宋体" w:cs="宋体"/>
                <w:sz w:val="24"/>
              </w:rPr>
            </w:pPr>
            <w:r>
              <w:rPr>
                <w:rFonts w:hint="eastAsia" w:ascii="宋体" w:hAnsi="宋体" w:cs="宋体"/>
                <w:sz w:val="24"/>
              </w:rPr>
              <w:t>序号</w:t>
            </w:r>
          </w:p>
        </w:tc>
        <w:tc>
          <w:tcPr>
            <w:tcW w:w="1949" w:type="dxa"/>
            <w:vAlign w:val="center"/>
          </w:tcPr>
          <w:p>
            <w:pPr>
              <w:spacing w:line="360" w:lineRule="auto"/>
              <w:jc w:val="center"/>
              <w:rPr>
                <w:rFonts w:ascii="宋体" w:hAnsi="宋体" w:cs="宋体"/>
                <w:sz w:val="24"/>
              </w:rPr>
            </w:pPr>
            <w:r>
              <w:rPr>
                <w:rFonts w:hint="eastAsia" w:ascii="宋体" w:hAnsi="宋体" w:cs="宋体"/>
                <w:sz w:val="24"/>
              </w:rPr>
              <w:t>招标文件条目号</w:t>
            </w:r>
          </w:p>
        </w:tc>
        <w:tc>
          <w:tcPr>
            <w:tcW w:w="2371" w:type="dxa"/>
            <w:vAlign w:val="center"/>
          </w:tcPr>
          <w:p>
            <w:pPr>
              <w:spacing w:line="360" w:lineRule="auto"/>
              <w:jc w:val="center"/>
              <w:rPr>
                <w:rFonts w:ascii="宋体" w:hAnsi="宋体" w:cs="宋体"/>
                <w:sz w:val="24"/>
              </w:rPr>
            </w:pPr>
            <w:r>
              <w:rPr>
                <w:rFonts w:hint="eastAsia" w:ascii="宋体" w:hAnsi="宋体" w:cs="宋体"/>
                <w:sz w:val="24"/>
              </w:rPr>
              <w:t>招标文件</w:t>
            </w:r>
          </w:p>
          <w:p>
            <w:pPr>
              <w:spacing w:line="360" w:lineRule="auto"/>
              <w:jc w:val="center"/>
              <w:rPr>
                <w:rFonts w:ascii="宋体" w:hAnsi="宋体" w:cs="宋体"/>
                <w:sz w:val="24"/>
              </w:rPr>
            </w:pPr>
            <w:r>
              <w:rPr>
                <w:rFonts w:hint="eastAsia" w:ascii="宋体" w:hAnsi="宋体" w:cs="宋体"/>
                <w:sz w:val="24"/>
              </w:rPr>
              <w:t>商务条款</w:t>
            </w:r>
          </w:p>
        </w:tc>
        <w:tc>
          <w:tcPr>
            <w:tcW w:w="2160" w:type="dxa"/>
            <w:vAlign w:val="center"/>
          </w:tcPr>
          <w:p>
            <w:pPr>
              <w:spacing w:line="360" w:lineRule="auto"/>
              <w:jc w:val="center"/>
              <w:rPr>
                <w:rFonts w:ascii="宋体" w:hAnsi="宋体" w:cs="宋体"/>
                <w:sz w:val="24"/>
              </w:rPr>
            </w:pPr>
            <w:r>
              <w:rPr>
                <w:rFonts w:hint="eastAsia" w:ascii="宋体" w:hAnsi="宋体" w:cs="宋体"/>
                <w:sz w:val="24"/>
              </w:rPr>
              <w:t>投标文件</w:t>
            </w:r>
          </w:p>
          <w:p>
            <w:pPr>
              <w:spacing w:line="360" w:lineRule="auto"/>
              <w:jc w:val="center"/>
              <w:rPr>
                <w:rFonts w:ascii="宋体" w:hAnsi="宋体" w:cs="宋体"/>
                <w:sz w:val="24"/>
              </w:rPr>
            </w:pPr>
            <w:r>
              <w:rPr>
                <w:rFonts w:hint="eastAsia" w:ascii="宋体" w:hAnsi="宋体" w:cs="宋体"/>
                <w:sz w:val="24"/>
              </w:rPr>
              <w:t>商务条款</w:t>
            </w:r>
          </w:p>
        </w:tc>
        <w:tc>
          <w:tcPr>
            <w:tcW w:w="2340" w:type="dxa"/>
            <w:vAlign w:val="center"/>
          </w:tcPr>
          <w:p>
            <w:pPr>
              <w:spacing w:line="360" w:lineRule="auto"/>
              <w:jc w:val="center"/>
              <w:rPr>
                <w:rFonts w:ascii="宋体" w:hAnsi="宋体" w:cs="宋体"/>
                <w:sz w:val="24"/>
              </w:rPr>
            </w:pPr>
            <w:r>
              <w:rPr>
                <w:rFonts w:hint="eastAsia" w:ascii="宋体" w:hAnsi="宋体" w:cs="宋体"/>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vAlign w:val="center"/>
          </w:tcPr>
          <w:p>
            <w:pPr>
              <w:spacing w:line="360" w:lineRule="auto"/>
              <w:rPr>
                <w:rFonts w:ascii="宋体" w:hAnsi="宋体" w:cs="宋体"/>
                <w:sz w:val="24"/>
              </w:rPr>
            </w:pPr>
          </w:p>
        </w:tc>
        <w:tc>
          <w:tcPr>
            <w:tcW w:w="1949" w:type="dxa"/>
            <w:vAlign w:val="center"/>
          </w:tcPr>
          <w:p>
            <w:pPr>
              <w:spacing w:line="360" w:lineRule="auto"/>
              <w:rPr>
                <w:rFonts w:ascii="宋体" w:hAnsi="宋体" w:cs="宋体"/>
                <w:sz w:val="24"/>
              </w:rPr>
            </w:pPr>
          </w:p>
        </w:tc>
        <w:tc>
          <w:tcPr>
            <w:tcW w:w="2371" w:type="dxa"/>
            <w:vAlign w:val="center"/>
          </w:tcPr>
          <w:p>
            <w:pPr>
              <w:spacing w:line="360" w:lineRule="auto"/>
              <w:rPr>
                <w:rFonts w:ascii="宋体" w:hAnsi="宋体" w:cs="宋体"/>
                <w:sz w:val="24"/>
              </w:rPr>
            </w:pPr>
          </w:p>
        </w:tc>
        <w:tc>
          <w:tcPr>
            <w:tcW w:w="2160" w:type="dxa"/>
            <w:vAlign w:val="center"/>
          </w:tcPr>
          <w:p>
            <w:pPr>
              <w:spacing w:line="360" w:lineRule="auto"/>
              <w:rPr>
                <w:rFonts w:ascii="宋体" w:hAnsi="宋体" w:cs="宋体"/>
                <w:sz w:val="24"/>
              </w:rPr>
            </w:pPr>
          </w:p>
        </w:tc>
        <w:tc>
          <w:tcPr>
            <w:tcW w:w="234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vAlign w:val="center"/>
          </w:tcPr>
          <w:p>
            <w:pPr>
              <w:spacing w:line="360" w:lineRule="auto"/>
              <w:rPr>
                <w:rFonts w:ascii="宋体" w:hAnsi="宋体" w:cs="宋体"/>
                <w:sz w:val="24"/>
              </w:rPr>
            </w:pPr>
          </w:p>
        </w:tc>
        <w:tc>
          <w:tcPr>
            <w:tcW w:w="1949" w:type="dxa"/>
            <w:vAlign w:val="center"/>
          </w:tcPr>
          <w:p>
            <w:pPr>
              <w:spacing w:line="360" w:lineRule="auto"/>
              <w:rPr>
                <w:rFonts w:ascii="宋体" w:hAnsi="宋体" w:cs="宋体"/>
                <w:sz w:val="24"/>
              </w:rPr>
            </w:pPr>
          </w:p>
        </w:tc>
        <w:tc>
          <w:tcPr>
            <w:tcW w:w="2371" w:type="dxa"/>
            <w:vAlign w:val="center"/>
          </w:tcPr>
          <w:p>
            <w:pPr>
              <w:spacing w:line="360" w:lineRule="auto"/>
              <w:rPr>
                <w:rFonts w:ascii="宋体" w:hAnsi="宋体" w:cs="宋体"/>
                <w:sz w:val="24"/>
              </w:rPr>
            </w:pPr>
          </w:p>
        </w:tc>
        <w:tc>
          <w:tcPr>
            <w:tcW w:w="2160" w:type="dxa"/>
            <w:vAlign w:val="center"/>
          </w:tcPr>
          <w:p>
            <w:pPr>
              <w:spacing w:line="360" w:lineRule="auto"/>
              <w:rPr>
                <w:rFonts w:ascii="宋体" w:hAnsi="宋体" w:cs="宋体"/>
                <w:sz w:val="24"/>
              </w:rPr>
            </w:pPr>
          </w:p>
        </w:tc>
        <w:tc>
          <w:tcPr>
            <w:tcW w:w="234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vAlign w:val="center"/>
          </w:tcPr>
          <w:p>
            <w:pPr>
              <w:spacing w:line="360" w:lineRule="auto"/>
              <w:rPr>
                <w:rFonts w:ascii="宋体" w:hAnsi="宋体" w:cs="宋体"/>
                <w:sz w:val="24"/>
              </w:rPr>
            </w:pPr>
          </w:p>
        </w:tc>
        <w:tc>
          <w:tcPr>
            <w:tcW w:w="1949" w:type="dxa"/>
            <w:vAlign w:val="center"/>
          </w:tcPr>
          <w:p>
            <w:pPr>
              <w:spacing w:line="360" w:lineRule="auto"/>
              <w:rPr>
                <w:rFonts w:ascii="宋体" w:hAnsi="宋体" w:cs="宋体"/>
                <w:sz w:val="24"/>
              </w:rPr>
            </w:pPr>
          </w:p>
        </w:tc>
        <w:tc>
          <w:tcPr>
            <w:tcW w:w="2371" w:type="dxa"/>
            <w:vAlign w:val="center"/>
          </w:tcPr>
          <w:p>
            <w:pPr>
              <w:spacing w:line="360" w:lineRule="auto"/>
              <w:rPr>
                <w:rFonts w:ascii="宋体" w:hAnsi="宋体" w:cs="宋体"/>
                <w:sz w:val="24"/>
              </w:rPr>
            </w:pPr>
          </w:p>
        </w:tc>
        <w:tc>
          <w:tcPr>
            <w:tcW w:w="2160" w:type="dxa"/>
            <w:vAlign w:val="center"/>
          </w:tcPr>
          <w:p>
            <w:pPr>
              <w:spacing w:line="360" w:lineRule="auto"/>
              <w:rPr>
                <w:rFonts w:ascii="宋体" w:hAnsi="宋体" w:cs="宋体"/>
                <w:sz w:val="24"/>
              </w:rPr>
            </w:pPr>
          </w:p>
        </w:tc>
        <w:tc>
          <w:tcPr>
            <w:tcW w:w="234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vAlign w:val="center"/>
          </w:tcPr>
          <w:p>
            <w:pPr>
              <w:spacing w:line="360" w:lineRule="auto"/>
              <w:rPr>
                <w:rFonts w:ascii="宋体" w:hAnsi="宋体" w:cs="宋体"/>
                <w:sz w:val="24"/>
              </w:rPr>
            </w:pPr>
          </w:p>
        </w:tc>
        <w:tc>
          <w:tcPr>
            <w:tcW w:w="1949" w:type="dxa"/>
            <w:vAlign w:val="center"/>
          </w:tcPr>
          <w:p>
            <w:pPr>
              <w:spacing w:line="360" w:lineRule="auto"/>
              <w:rPr>
                <w:rFonts w:ascii="宋体" w:hAnsi="宋体" w:cs="宋体"/>
                <w:sz w:val="24"/>
              </w:rPr>
            </w:pPr>
          </w:p>
        </w:tc>
        <w:tc>
          <w:tcPr>
            <w:tcW w:w="2371" w:type="dxa"/>
            <w:vAlign w:val="center"/>
          </w:tcPr>
          <w:p>
            <w:pPr>
              <w:spacing w:line="360" w:lineRule="auto"/>
              <w:rPr>
                <w:rFonts w:ascii="宋体" w:hAnsi="宋体" w:cs="宋体"/>
                <w:sz w:val="24"/>
              </w:rPr>
            </w:pPr>
          </w:p>
        </w:tc>
        <w:tc>
          <w:tcPr>
            <w:tcW w:w="2160" w:type="dxa"/>
            <w:vAlign w:val="center"/>
          </w:tcPr>
          <w:p>
            <w:pPr>
              <w:spacing w:line="360" w:lineRule="auto"/>
              <w:rPr>
                <w:rFonts w:ascii="宋体" w:hAnsi="宋体" w:cs="宋体"/>
                <w:sz w:val="24"/>
              </w:rPr>
            </w:pPr>
          </w:p>
        </w:tc>
        <w:tc>
          <w:tcPr>
            <w:tcW w:w="234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vAlign w:val="center"/>
          </w:tcPr>
          <w:p>
            <w:pPr>
              <w:spacing w:line="360" w:lineRule="auto"/>
              <w:rPr>
                <w:rFonts w:ascii="宋体" w:hAnsi="宋体" w:cs="宋体"/>
                <w:sz w:val="24"/>
              </w:rPr>
            </w:pPr>
          </w:p>
        </w:tc>
        <w:tc>
          <w:tcPr>
            <w:tcW w:w="1949" w:type="dxa"/>
            <w:vAlign w:val="center"/>
          </w:tcPr>
          <w:p>
            <w:pPr>
              <w:spacing w:line="360" w:lineRule="auto"/>
              <w:rPr>
                <w:rFonts w:ascii="宋体" w:hAnsi="宋体" w:cs="宋体"/>
                <w:sz w:val="24"/>
              </w:rPr>
            </w:pPr>
          </w:p>
        </w:tc>
        <w:tc>
          <w:tcPr>
            <w:tcW w:w="2371" w:type="dxa"/>
            <w:vAlign w:val="center"/>
          </w:tcPr>
          <w:p>
            <w:pPr>
              <w:spacing w:line="360" w:lineRule="auto"/>
              <w:rPr>
                <w:rFonts w:ascii="宋体" w:hAnsi="宋体" w:cs="宋体"/>
                <w:sz w:val="24"/>
              </w:rPr>
            </w:pPr>
          </w:p>
        </w:tc>
        <w:tc>
          <w:tcPr>
            <w:tcW w:w="2160" w:type="dxa"/>
            <w:vAlign w:val="center"/>
          </w:tcPr>
          <w:p>
            <w:pPr>
              <w:spacing w:line="360" w:lineRule="auto"/>
              <w:rPr>
                <w:rFonts w:ascii="宋体" w:hAnsi="宋体" w:cs="宋体"/>
                <w:sz w:val="24"/>
              </w:rPr>
            </w:pPr>
          </w:p>
        </w:tc>
        <w:tc>
          <w:tcPr>
            <w:tcW w:w="234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vAlign w:val="center"/>
          </w:tcPr>
          <w:p>
            <w:pPr>
              <w:spacing w:line="360" w:lineRule="auto"/>
              <w:rPr>
                <w:rFonts w:ascii="宋体" w:hAnsi="宋体" w:cs="宋体"/>
                <w:sz w:val="24"/>
              </w:rPr>
            </w:pPr>
          </w:p>
        </w:tc>
        <w:tc>
          <w:tcPr>
            <w:tcW w:w="1949" w:type="dxa"/>
            <w:vAlign w:val="center"/>
          </w:tcPr>
          <w:p>
            <w:pPr>
              <w:spacing w:line="360" w:lineRule="auto"/>
              <w:rPr>
                <w:rFonts w:ascii="宋体" w:hAnsi="宋体" w:cs="宋体"/>
                <w:sz w:val="24"/>
              </w:rPr>
            </w:pPr>
          </w:p>
        </w:tc>
        <w:tc>
          <w:tcPr>
            <w:tcW w:w="2371" w:type="dxa"/>
            <w:vAlign w:val="center"/>
          </w:tcPr>
          <w:p>
            <w:pPr>
              <w:spacing w:line="360" w:lineRule="auto"/>
              <w:rPr>
                <w:rFonts w:ascii="宋体" w:hAnsi="宋体" w:cs="宋体"/>
                <w:sz w:val="24"/>
              </w:rPr>
            </w:pPr>
          </w:p>
        </w:tc>
        <w:tc>
          <w:tcPr>
            <w:tcW w:w="2160" w:type="dxa"/>
            <w:vAlign w:val="center"/>
          </w:tcPr>
          <w:p>
            <w:pPr>
              <w:spacing w:line="360" w:lineRule="auto"/>
              <w:rPr>
                <w:rFonts w:ascii="宋体" w:hAnsi="宋体" w:cs="宋体"/>
                <w:sz w:val="24"/>
              </w:rPr>
            </w:pPr>
          </w:p>
        </w:tc>
        <w:tc>
          <w:tcPr>
            <w:tcW w:w="234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vAlign w:val="center"/>
          </w:tcPr>
          <w:p>
            <w:pPr>
              <w:spacing w:line="360" w:lineRule="auto"/>
              <w:rPr>
                <w:rFonts w:ascii="宋体" w:hAnsi="宋体" w:cs="宋体"/>
                <w:sz w:val="24"/>
              </w:rPr>
            </w:pPr>
          </w:p>
        </w:tc>
        <w:tc>
          <w:tcPr>
            <w:tcW w:w="1949" w:type="dxa"/>
            <w:vAlign w:val="center"/>
          </w:tcPr>
          <w:p>
            <w:pPr>
              <w:spacing w:line="360" w:lineRule="auto"/>
              <w:rPr>
                <w:rFonts w:ascii="宋体" w:hAnsi="宋体" w:cs="宋体"/>
                <w:sz w:val="24"/>
              </w:rPr>
            </w:pPr>
          </w:p>
        </w:tc>
        <w:tc>
          <w:tcPr>
            <w:tcW w:w="2371" w:type="dxa"/>
            <w:vAlign w:val="center"/>
          </w:tcPr>
          <w:p>
            <w:pPr>
              <w:spacing w:line="360" w:lineRule="auto"/>
              <w:rPr>
                <w:rFonts w:ascii="宋体" w:hAnsi="宋体" w:cs="宋体"/>
                <w:sz w:val="24"/>
              </w:rPr>
            </w:pPr>
          </w:p>
        </w:tc>
        <w:tc>
          <w:tcPr>
            <w:tcW w:w="2160" w:type="dxa"/>
            <w:vAlign w:val="center"/>
          </w:tcPr>
          <w:p>
            <w:pPr>
              <w:spacing w:line="360" w:lineRule="auto"/>
              <w:rPr>
                <w:rFonts w:ascii="宋体" w:hAnsi="宋体" w:cs="宋体"/>
                <w:sz w:val="24"/>
              </w:rPr>
            </w:pPr>
          </w:p>
        </w:tc>
        <w:tc>
          <w:tcPr>
            <w:tcW w:w="234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vAlign w:val="center"/>
          </w:tcPr>
          <w:p>
            <w:pPr>
              <w:spacing w:line="360" w:lineRule="auto"/>
              <w:rPr>
                <w:rFonts w:ascii="宋体" w:hAnsi="宋体" w:cs="宋体"/>
                <w:sz w:val="24"/>
              </w:rPr>
            </w:pPr>
          </w:p>
        </w:tc>
        <w:tc>
          <w:tcPr>
            <w:tcW w:w="1949" w:type="dxa"/>
            <w:vAlign w:val="center"/>
          </w:tcPr>
          <w:p>
            <w:pPr>
              <w:spacing w:line="360" w:lineRule="auto"/>
              <w:rPr>
                <w:rFonts w:ascii="宋体" w:hAnsi="宋体" w:cs="宋体"/>
                <w:sz w:val="24"/>
              </w:rPr>
            </w:pPr>
          </w:p>
        </w:tc>
        <w:tc>
          <w:tcPr>
            <w:tcW w:w="2371" w:type="dxa"/>
            <w:vAlign w:val="center"/>
          </w:tcPr>
          <w:p>
            <w:pPr>
              <w:spacing w:line="360" w:lineRule="auto"/>
              <w:rPr>
                <w:rFonts w:ascii="宋体" w:hAnsi="宋体" w:cs="宋体"/>
                <w:sz w:val="24"/>
              </w:rPr>
            </w:pPr>
          </w:p>
        </w:tc>
        <w:tc>
          <w:tcPr>
            <w:tcW w:w="2160" w:type="dxa"/>
            <w:vAlign w:val="center"/>
          </w:tcPr>
          <w:p>
            <w:pPr>
              <w:spacing w:line="360" w:lineRule="auto"/>
              <w:rPr>
                <w:rFonts w:ascii="宋体" w:hAnsi="宋体" w:cs="宋体"/>
                <w:sz w:val="24"/>
              </w:rPr>
            </w:pPr>
          </w:p>
        </w:tc>
        <w:tc>
          <w:tcPr>
            <w:tcW w:w="234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vAlign w:val="center"/>
          </w:tcPr>
          <w:p>
            <w:pPr>
              <w:spacing w:line="360" w:lineRule="auto"/>
              <w:rPr>
                <w:rFonts w:ascii="宋体" w:hAnsi="宋体" w:cs="宋体"/>
                <w:sz w:val="24"/>
              </w:rPr>
            </w:pPr>
          </w:p>
        </w:tc>
        <w:tc>
          <w:tcPr>
            <w:tcW w:w="1949" w:type="dxa"/>
            <w:vAlign w:val="center"/>
          </w:tcPr>
          <w:p>
            <w:pPr>
              <w:spacing w:line="360" w:lineRule="auto"/>
              <w:rPr>
                <w:rFonts w:ascii="宋体" w:hAnsi="宋体" w:cs="宋体"/>
                <w:sz w:val="24"/>
              </w:rPr>
            </w:pPr>
          </w:p>
        </w:tc>
        <w:tc>
          <w:tcPr>
            <w:tcW w:w="2371" w:type="dxa"/>
            <w:vAlign w:val="center"/>
          </w:tcPr>
          <w:p>
            <w:pPr>
              <w:spacing w:line="360" w:lineRule="auto"/>
              <w:rPr>
                <w:rFonts w:ascii="宋体" w:hAnsi="宋体" w:cs="宋体"/>
                <w:sz w:val="24"/>
              </w:rPr>
            </w:pPr>
          </w:p>
        </w:tc>
        <w:tc>
          <w:tcPr>
            <w:tcW w:w="2160" w:type="dxa"/>
            <w:vAlign w:val="center"/>
          </w:tcPr>
          <w:p>
            <w:pPr>
              <w:spacing w:line="360" w:lineRule="auto"/>
              <w:rPr>
                <w:rFonts w:ascii="宋体" w:hAnsi="宋体" w:cs="宋体"/>
                <w:sz w:val="24"/>
              </w:rPr>
            </w:pPr>
          </w:p>
        </w:tc>
        <w:tc>
          <w:tcPr>
            <w:tcW w:w="234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vAlign w:val="center"/>
          </w:tcPr>
          <w:p>
            <w:pPr>
              <w:spacing w:line="360" w:lineRule="auto"/>
              <w:rPr>
                <w:rFonts w:ascii="宋体" w:hAnsi="宋体" w:cs="宋体"/>
                <w:sz w:val="24"/>
              </w:rPr>
            </w:pPr>
          </w:p>
        </w:tc>
        <w:tc>
          <w:tcPr>
            <w:tcW w:w="1949" w:type="dxa"/>
            <w:vAlign w:val="center"/>
          </w:tcPr>
          <w:p>
            <w:pPr>
              <w:spacing w:line="360" w:lineRule="auto"/>
              <w:rPr>
                <w:rFonts w:ascii="宋体" w:hAnsi="宋体" w:cs="宋体"/>
                <w:sz w:val="24"/>
              </w:rPr>
            </w:pPr>
          </w:p>
        </w:tc>
        <w:tc>
          <w:tcPr>
            <w:tcW w:w="2371" w:type="dxa"/>
            <w:vAlign w:val="center"/>
          </w:tcPr>
          <w:p>
            <w:pPr>
              <w:spacing w:line="360" w:lineRule="auto"/>
              <w:rPr>
                <w:rFonts w:ascii="宋体" w:hAnsi="宋体" w:cs="宋体"/>
                <w:sz w:val="24"/>
              </w:rPr>
            </w:pPr>
          </w:p>
        </w:tc>
        <w:tc>
          <w:tcPr>
            <w:tcW w:w="2160" w:type="dxa"/>
            <w:vAlign w:val="center"/>
          </w:tcPr>
          <w:p>
            <w:pPr>
              <w:spacing w:line="360" w:lineRule="auto"/>
              <w:rPr>
                <w:rFonts w:ascii="宋体" w:hAnsi="宋体" w:cs="宋体"/>
                <w:sz w:val="24"/>
              </w:rPr>
            </w:pPr>
          </w:p>
        </w:tc>
        <w:tc>
          <w:tcPr>
            <w:tcW w:w="234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vAlign w:val="center"/>
          </w:tcPr>
          <w:p>
            <w:pPr>
              <w:spacing w:line="360" w:lineRule="auto"/>
              <w:rPr>
                <w:rFonts w:ascii="宋体" w:hAnsi="宋体" w:cs="宋体"/>
                <w:sz w:val="24"/>
              </w:rPr>
            </w:pPr>
          </w:p>
        </w:tc>
        <w:tc>
          <w:tcPr>
            <w:tcW w:w="1949" w:type="dxa"/>
            <w:vAlign w:val="center"/>
          </w:tcPr>
          <w:p>
            <w:pPr>
              <w:spacing w:line="360" w:lineRule="auto"/>
              <w:rPr>
                <w:rFonts w:ascii="宋体" w:hAnsi="宋体" w:cs="宋体"/>
                <w:sz w:val="24"/>
              </w:rPr>
            </w:pPr>
          </w:p>
        </w:tc>
        <w:tc>
          <w:tcPr>
            <w:tcW w:w="2371" w:type="dxa"/>
            <w:vAlign w:val="center"/>
          </w:tcPr>
          <w:p>
            <w:pPr>
              <w:spacing w:line="360" w:lineRule="auto"/>
              <w:rPr>
                <w:rFonts w:ascii="宋体" w:hAnsi="宋体" w:cs="宋体"/>
                <w:sz w:val="24"/>
              </w:rPr>
            </w:pPr>
          </w:p>
        </w:tc>
        <w:tc>
          <w:tcPr>
            <w:tcW w:w="2160" w:type="dxa"/>
            <w:vAlign w:val="center"/>
          </w:tcPr>
          <w:p>
            <w:pPr>
              <w:spacing w:line="360" w:lineRule="auto"/>
              <w:rPr>
                <w:rFonts w:ascii="宋体" w:hAnsi="宋体" w:cs="宋体"/>
                <w:sz w:val="24"/>
              </w:rPr>
            </w:pPr>
          </w:p>
        </w:tc>
        <w:tc>
          <w:tcPr>
            <w:tcW w:w="234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vAlign w:val="center"/>
          </w:tcPr>
          <w:p>
            <w:pPr>
              <w:spacing w:line="360" w:lineRule="auto"/>
              <w:rPr>
                <w:rFonts w:ascii="宋体" w:hAnsi="宋体" w:cs="宋体"/>
                <w:sz w:val="24"/>
              </w:rPr>
            </w:pPr>
          </w:p>
        </w:tc>
        <w:tc>
          <w:tcPr>
            <w:tcW w:w="1949" w:type="dxa"/>
            <w:vAlign w:val="center"/>
          </w:tcPr>
          <w:p>
            <w:pPr>
              <w:spacing w:line="360" w:lineRule="auto"/>
              <w:rPr>
                <w:rFonts w:ascii="宋体" w:hAnsi="宋体" w:cs="宋体"/>
                <w:sz w:val="24"/>
              </w:rPr>
            </w:pPr>
          </w:p>
        </w:tc>
        <w:tc>
          <w:tcPr>
            <w:tcW w:w="2371" w:type="dxa"/>
            <w:vAlign w:val="center"/>
          </w:tcPr>
          <w:p>
            <w:pPr>
              <w:spacing w:line="360" w:lineRule="auto"/>
              <w:rPr>
                <w:rFonts w:ascii="宋体" w:hAnsi="宋体" w:cs="宋体"/>
                <w:sz w:val="24"/>
              </w:rPr>
            </w:pPr>
          </w:p>
        </w:tc>
        <w:tc>
          <w:tcPr>
            <w:tcW w:w="2160" w:type="dxa"/>
            <w:vAlign w:val="center"/>
          </w:tcPr>
          <w:p>
            <w:pPr>
              <w:spacing w:line="360" w:lineRule="auto"/>
              <w:rPr>
                <w:rFonts w:ascii="宋体" w:hAnsi="宋体" w:cs="宋体"/>
                <w:sz w:val="24"/>
              </w:rPr>
            </w:pPr>
          </w:p>
        </w:tc>
        <w:tc>
          <w:tcPr>
            <w:tcW w:w="234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vAlign w:val="center"/>
          </w:tcPr>
          <w:p>
            <w:pPr>
              <w:spacing w:line="360" w:lineRule="auto"/>
              <w:rPr>
                <w:rFonts w:ascii="宋体" w:hAnsi="宋体" w:cs="宋体"/>
                <w:sz w:val="24"/>
              </w:rPr>
            </w:pPr>
          </w:p>
        </w:tc>
        <w:tc>
          <w:tcPr>
            <w:tcW w:w="1949" w:type="dxa"/>
            <w:vAlign w:val="center"/>
          </w:tcPr>
          <w:p>
            <w:pPr>
              <w:spacing w:line="360" w:lineRule="auto"/>
              <w:rPr>
                <w:rFonts w:ascii="宋体" w:hAnsi="宋体" w:cs="宋体"/>
                <w:sz w:val="24"/>
              </w:rPr>
            </w:pPr>
          </w:p>
        </w:tc>
        <w:tc>
          <w:tcPr>
            <w:tcW w:w="2371" w:type="dxa"/>
            <w:vAlign w:val="center"/>
          </w:tcPr>
          <w:p>
            <w:pPr>
              <w:spacing w:line="360" w:lineRule="auto"/>
              <w:rPr>
                <w:rFonts w:ascii="宋体" w:hAnsi="宋体" w:cs="宋体"/>
                <w:sz w:val="24"/>
              </w:rPr>
            </w:pPr>
          </w:p>
        </w:tc>
        <w:tc>
          <w:tcPr>
            <w:tcW w:w="2160" w:type="dxa"/>
            <w:vAlign w:val="center"/>
          </w:tcPr>
          <w:p>
            <w:pPr>
              <w:spacing w:line="360" w:lineRule="auto"/>
              <w:rPr>
                <w:rFonts w:ascii="宋体" w:hAnsi="宋体" w:cs="宋体"/>
                <w:sz w:val="24"/>
              </w:rPr>
            </w:pPr>
          </w:p>
        </w:tc>
        <w:tc>
          <w:tcPr>
            <w:tcW w:w="234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vAlign w:val="center"/>
          </w:tcPr>
          <w:p>
            <w:pPr>
              <w:spacing w:line="360" w:lineRule="auto"/>
              <w:rPr>
                <w:rFonts w:ascii="宋体" w:hAnsi="宋体" w:cs="宋体"/>
                <w:sz w:val="24"/>
              </w:rPr>
            </w:pPr>
          </w:p>
        </w:tc>
        <w:tc>
          <w:tcPr>
            <w:tcW w:w="1949" w:type="dxa"/>
            <w:vAlign w:val="center"/>
          </w:tcPr>
          <w:p>
            <w:pPr>
              <w:spacing w:line="360" w:lineRule="auto"/>
              <w:rPr>
                <w:rFonts w:ascii="宋体" w:hAnsi="宋体" w:cs="宋体"/>
                <w:sz w:val="24"/>
              </w:rPr>
            </w:pPr>
          </w:p>
        </w:tc>
        <w:tc>
          <w:tcPr>
            <w:tcW w:w="2371" w:type="dxa"/>
            <w:vAlign w:val="center"/>
          </w:tcPr>
          <w:p>
            <w:pPr>
              <w:spacing w:line="360" w:lineRule="auto"/>
              <w:rPr>
                <w:rFonts w:ascii="宋体" w:hAnsi="宋体" w:cs="宋体"/>
                <w:sz w:val="24"/>
              </w:rPr>
            </w:pPr>
          </w:p>
        </w:tc>
        <w:tc>
          <w:tcPr>
            <w:tcW w:w="2160" w:type="dxa"/>
            <w:vAlign w:val="center"/>
          </w:tcPr>
          <w:p>
            <w:pPr>
              <w:spacing w:line="360" w:lineRule="auto"/>
              <w:rPr>
                <w:rFonts w:ascii="宋体" w:hAnsi="宋体" w:cs="宋体"/>
                <w:sz w:val="24"/>
              </w:rPr>
            </w:pPr>
          </w:p>
        </w:tc>
        <w:tc>
          <w:tcPr>
            <w:tcW w:w="234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vAlign w:val="center"/>
          </w:tcPr>
          <w:p>
            <w:pPr>
              <w:spacing w:line="360" w:lineRule="auto"/>
              <w:rPr>
                <w:rFonts w:ascii="宋体" w:hAnsi="宋体" w:cs="宋体"/>
                <w:sz w:val="24"/>
              </w:rPr>
            </w:pPr>
          </w:p>
        </w:tc>
        <w:tc>
          <w:tcPr>
            <w:tcW w:w="1949" w:type="dxa"/>
            <w:vAlign w:val="center"/>
          </w:tcPr>
          <w:p>
            <w:pPr>
              <w:spacing w:line="360" w:lineRule="auto"/>
              <w:rPr>
                <w:rFonts w:ascii="宋体" w:hAnsi="宋体" w:cs="宋体"/>
                <w:sz w:val="24"/>
              </w:rPr>
            </w:pPr>
          </w:p>
        </w:tc>
        <w:tc>
          <w:tcPr>
            <w:tcW w:w="2371" w:type="dxa"/>
            <w:vAlign w:val="center"/>
          </w:tcPr>
          <w:p>
            <w:pPr>
              <w:spacing w:line="360" w:lineRule="auto"/>
              <w:rPr>
                <w:rFonts w:ascii="宋体" w:hAnsi="宋体" w:cs="宋体"/>
                <w:sz w:val="24"/>
              </w:rPr>
            </w:pPr>
          </w:p>
        </w:tc>
        <w:tc>
          <w:tcPr>
            <w:tcW w:w="2160" w:type="dxa"/>
            <w:vAlign w:val="center"/>
          </w:tcPr>
          <w:p>
            <w:pPr>
              <w:spacing w:line="360" w:lineRule="auto"/>
              <w:rPr>
                <w:rFonts w:ascii="宋体" w:hAnsi="宋体" w:cs="宋体"/>
                <w:sz w:val="24"/>
              </w:rPr>
            </w:pPr>
          </w:p>
        </w:tc>
        <w:tc>
          <w:tcPr>
            <w:tcW w:w="234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vAlign w:val="center"/>
          </w:tcPr>
          <w:p>
            <w:pPr>
              <w:spacing w:line="360" w:lineRule="auto"/>
              <w:rPr>
                <w:rFonts w:ascii="宋体" w:hAnsi="宋体" w:cs="宋体"/>
                <w:sz w:val="24"/>
              </w:rPr>
            </w:pPr>
          </w:p>
        </w:tc>
        <w:tc>
          <w:tcPr>
            <w:tcW w:w="1949" w:type="dxa"/>
            <w:vAlign w:val="center"/>
          </w:tcPr>
          <w:p>
            <w:pPr>
              <w:spacing w:line="360" w:lineRule="auto"/>
              <w:rPr>
                <w:rFonts w:ascii="宋体" w:hAnsi="宋体" w:cs="宋体"/>
                <w:sz w:val="24"/>
              </w:rPr>
            </w:pPr>
          </w:p>
        </w:tc>
        <w:tc>
          <w:tcPr>
            <w:tcW w:w="2371" w:type="dxa"/>
            <w:vAlign w:val="center"/>
          </w:tcPr>
          <w:p>
            <w:pPr>
              <w:spacing w:line="360" w:lineRule="auto"/>
              <w:rPr>
                <w:rFonts w:ascii="宋体" w:hAnsi="宋体" w:cs="宋体"/>
                <w:sz w:val="24"/>
              </w:rPr>
            </w:pPr>
          </w:p>
        </w:tc>
        <w:tc>
          <w:tcPr>
            <w:tcW w:w="2160" w:type="dxa"/>
            <w:vAlign w:val="center"/>
          </w:tcPr>
          <w:p>
            <w:pPr>
              <w:spacing w:line="360" w:lineRule="auto"/>
              <w:rPr>
                <w:rFonts w:ascii="宋体" w:hAnsi="宋体" w:cs="宋体"/>
                <w:sz w:val="24"/>
              </w:rPr>
            </w:pPr>
          </w:p>
        </w:tc>
        <w:tc>
          <w:tcPr>
            <w:tcW w:w="234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vAlign w:val="center"/>
          </w:tcPr>
          <w:p>
            <w:pPr>
              <w:spacing w:line="360" w:lineRule="auto"/>
              <w:rPr>
                <w:rFonts w:ascii="宋体" w:hAnsi="宋体" w:cs="宋体"/>
                <w:sz w:val="24"/>
              </w:rPr>
            </w:pPr>
          </w:p>
        </w:tc>
        <w:tc>
          <w:tcPr>
            <w:tcW w:w="1949" w:type="dxa"/>
            <w:vAlign w:val="center"/>
          </w:tcPr>
          <w:p>
            <w:pPr>
              <w:spacing w:line="360" w:lineRule="auto"/>
              <w:rPr>
                <w:rFonts w:ascii="宋体" w:hAnsi="宋体" w:cs="宋体"/>
                <w:sz w:val="24"/>
              </w:rPr>
            </w:pPr>
          </w:p>
        </w:tc>
        <w:tc>
          <w:tcPr>
            <w:tcW w:w="2371" w:type="dxa"/>
            <w:vAlign w:val="center"/>
          </w:tcPr>
          <w:p>
            <w:pPr>
              <w:spacing w:line="360" w:lineRule="auto"/>
              <w:rPr>
                <w:rFonts w:ascii="宋体" w:hAnsi="宋体" w:cs="宋体"/>
                <w:sz w:val="24"/>
              </w:rPr>
            </w:pPr>
          </w:p>
        </w:tc>
        <w:tc>
          <w:tcPr>
            <w:tcW w:w="2160" w:type="dxa"/>
            <w:vAlign w:val="center"/>
          </w:tcPr>
          <w:p>
            <w:pPr>
              <w:spacing w:line="360" w:lineRule="auto"/>
              <w:rPr>
                <w:rFonts w:ascii="宋体" w:hAnsi="宋体" w:cs="宋体"/>
                <w:sz w:val="24"/>
              </w:rPr>
            </w:pPr>
          </w:p>
        </w:tc>
        <w:tc>
          <w:tcPr>
            <w:tcW w:w="2340" w:type="dxa"/>
            <w:vAlign w:val="center"/>
          </w:tcPr>
          <w:p>
            <w:pPr>
              <w:spacing w:line="360" w:lineRule="auto"/>
              <w:rPr>
                <w:rFonts w:ascii="宋体" w:hAnsi="宋体" w:cs="宋体"/>
                <w:sz w:val="24"/>
              </w:rPr>
            </w:pPr>
          </w:p>
        </w:tc>
      </w:tr>
    </w:tbl>
    <w:p>
      <w:pPr>
        <w:spacing w:line="360" w:lineRule="auto"/>
        <w:ind w:firstLine="482" w:firstLineChars="200"/>
        <w:rPr>
          <w:rFonts w:ascii="宋体" w:hAnsi="宋体" w:cs="宋体"/>
          <w:bCs/>
          <w:sz w:val="24"/>
        </w:rPr>
      </w:pPr>
      <w:r>
        <w:rPr>
          <w:rFonts w:hint="eastAsia" w:ascii="宋体" w:hAnsi="宋体" w:cs="宋体"/>
          <w:b/>
          <w:bCs/>
          <w:sz w:val="24"/>
        </w:rPr>
        <w:t>注：投标人按此表格式列出不影响投标实质性响应的商务偏差，没有说明的其他条款将被认为完全满足招标文件的规定。</w:t>
      </w:r>
    </w:p>
    <w:p>
      <w:pPr>
        <w:pStyle w:val="32"/>
        <w:spacing w:line="360" w:lineRule="auto"/>
        <w:rPr>
          <w:rFonts w:hAnsi="宋体" w:cs="宋体"/>
          <w:bCs/>
          <w:sz w:val="24"/>
          <w:szCs w:val="24"/>
        </w:rPr>
      </w:pPr>
    </w:p>
    <w:p>
      <w:pPr>
        <w:spacing w:line="360" w:lineRule="auto"/>
        <w:ind w:firstLine="240" w:firstLineChars="100"/>
        <w:rPr>
          <w:rFonts w:ascii="宋体" w:hAnsi="宋体" w:cs="宋体"/>
          <w:sz w:val="24"/>
        </w:rPr>
      </w:pPr>
      <w:r>
        <w:rPr>
          <w:rFonts w:hint="eastAsia" w:ascii="宋体" w:hAnsi="宋体" w:cs="宋体"/>
          <w:sz w:val="24"/>
        </w:rPr>
        <w:t xml:space="preserve">投标人(盖章)： </w:t>
      </w:r>
    </w:p>
    <w:p>
      <w:pPr>
        <w:spacing w:line="360" w:lineRule="auto"/>
        <w:ind w:firstLine="240" w:firstLineChars="100"/>
        <w:rPr>
          <w:rFonts w:ascii="宋体" w:hAnsi="宋体" w:cs="宋体"/>
          <w:sz w:val="24"/>
        </w:rPr>
      </w:pPr>
    </w:p>
    <w:p>
      <w:pPr>
        <w:spacing w:line="360" w:lineRule="auto"/>
        <w:ind w:firstLine="240" w:firstLineChars="100"/>
        <w:rPr>
          <w:rFonts w:ascii="宋体" w:hAnsi="宋体" w:cs="宋体"/>
          <w:sz w:val="24"/>
        </w:rPr>
      </w:pPr>
    </w:p>
    <w:p>
      <w:pPr>
        <w:pStyle w:val="32"/>
        <w:spacing w:line="360" w:lineRule="auto"/>
        <w:ind w:firstLine="240" w:firstLineChars="100"/>
        <w:rPr>
          <w:rFonts w:hAnsi="宋体" w:cs="宋体"/>
          <w:bCs/>
          <w:sz w:val="24"/>
          <w:szCs w:val="24"/>
        </w:rPr>
      </w:pPr>
      <w:r>
        <w:rPr>
          <w:rFonts w:hint="eastAsia" w:hAnsi="宋体" w:cs="宋体"/>
          <w:sz w:val="24"/>
          <w:szCs w:val="24"/>
        </w:rPr>
        <w:t>法定代表人或委托代理人（签字或盖章）</w:t>
      </w:r>
      <w:r>
        <w:rPr>
          <w:rFonts w:hint="eastAsia" w:hAnsi="宋体" w:cs="宋体"/>
          <w:bCs/>
          <w:sz w:val="24"/>
          <w:szCs w:val="24"/>
        </w:rPr>
        <w:t xml:space="preserve">： </w:t>
      </w:r>
    </w:p>
    <w:p>
      <w:pPr>
        <w:pStyle w:val="32"/>
        <w:spacing w:line="360" w:lineRule="auto"/>
        <w:jc w:val="center"/>
        <w:rPr>
          <w:rFonts w:hAnsi="宋体" w:cs="宋体"/>
          <w:sz w:val="24"/>
          <w:szCs w:val="24"/>
        </w:rPr>
      </w:pPr>
      <w:r>
        <w:rPr>
          <w:rFonts w:hint="eastAsia" w:hAnsi="宋体" w:cs="宋体"/>
          <w:sz w:val="24"/>
          <w:szCs w:val="24"/>
        </w:rPr>
        <w:t xml:space="preserve">                                                        年  月  日</w:t>
      </w:r>
    </w:p>
    <w:p>
      <w:pPr>
        <w:tabs>
          <w:tab w:val="left" w:pos="360"/>
          <w:tab w:val="left" w:pos="1800"/>
        </w:tabs>
        <w:spacing w:line="480" w:lineRule="exact"/>
        <w:jc w:val="center"/>
        <w:rPr>
          <w:rFonts w:ascii="宋体" w:hAnsi="宋体" w:cs="宋体"/>
          <w:b/>
          <w:bCs/>
          <w:color w:val="000000"/>
          <w:sz w:val="24"/>
        </w:rPr>
      </w:pPr>
      <w:bookmarkStart w:id="192" w:name="_Toc243907641"/>
      <w:bookmarkStart w:id="193" w:name="_Toc243905166"/>
      <w:bookmarkStart w:id="194" w:name="_Toc246216281"/>
      <w:bookmarkStart w:id="195" w:name="_Toc243906411"/>
      <w:bookmarkStart w:id="196" w:name="_Toc245369914"/>
      <w:bookmarkStart w:id="197" w:name="_Toc246216439"/>
      <w:bookmarkStart w:id="198" w:name="_Toc246216304"/>
      <w:r>
        <w:rPr>
          <w:rFonts w:hint="eastAsia" w:ascii="宋体" w:hAnsi="宋体" w:cs="宋体"/>
          <w:b/>
          <w:color w:val="000000"/>
          <w:sz w:val="24"/>
        </w:rPr>
        <w:t>格式</w:t>
      </w:r>
      <w:r>
        <w:rPr>
          <w:rFonts w:hint="eastAsia" w:ascii="宋体" w:hAnsi="宋体" w:cs="宋体"/>
          <w:b/>
          <w:color w:val="000000"/>
          <w:sz w:val="24"/>
          <w:lang w:val="en-US" w:eastAsia="zh-CN"/>
        </w:rPr>
        <w:t>10</w:t>
      </w:r>
      <w:r>
        <w:rPr>
          <w:rFonts w:hint="eastAsia" w:ascii="宋体" w:hAnsi="宋体" w:cs="宋体"/>
          <w:b/>
          <w:color w:val="000000"/>
          <w:sz w:val="24"/>
        </w:rPr>
        <w:t xml:space="preserve"> </w:t>
      </w:r>
      <w:r>
        <w:rPr>
          <w:rFonts w:hint="eastAsia" w:ascii="宋体" w:hAnsi="宋体" w:cs="宋体"/>
          <w:b/>
          <w:color w:val="000000"/>
          <w:sz w:val="24"/>
          <w:lang w:val="en-US" w:eastAsia="zh-CN"/>
        </w:rPr>
        <w:t xml:space="preserve">  </w:t>
      </w:r>
      <w:r>
        <w:rPr>
          <w:rFonts w:hint="eastAsia" w:ascii="宋体" w:hAnsi="宋体" w:cs="宋体"/>
          <w:b/>
          <w:color w:val="000000"/>
          <w:sz w:val="24"/>
        </w:rPr>
        <w:t>本项目管理、服务及其他人员情况表</w:t>
      </w:r>
    </w:p>
    <w:tbl>
      <w:tblPr>
        <w:tblStyle w:val="58"/>
        <w:tblpPr w:leftFromText="180" w:rightFromText="180" w:vertAnchor="text" w:horzAnchor="margin" w:tblpXSpec="center" w:tblpY="1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793"/>
        <w:gridCol w:w="795"/>
        <w:gridCol w:w="795"/>
        <w:gridCol w:w="795"/>
        <w:gridCol w:w="4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2490"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宋体" w:hAnsi="宋体" w:cs="宋体"/>
                <w:color w:val="000000"/>
                <w:sz w:val="24"/>
              </w:rPr>
            </w:pPr>
            <w:r>
              <w:rPr>
                <w:rFonts w:hint="eastAsia" w:ascii="宋体" w:hAnsi="宋体" w:cs="宋体"/>
                <w:color w:val="000000"/>
                <w:sz w:val="24"/>
              </w:rPr>
              <w:t>类别</w:t>
            </w:r>
          </w:p>
        </w:tc>
        <w:tc>
          <w:tcPr>
            <w:tcW w:w="793"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宋体" w:hAnsi="宋体" w:cs="宋体"/>
                <w:color w:val="000000"/>
                <w:sz w:val="24"/>
              </w:rPr>
            </w:pPr>
            <w:r>
              <w:rPr>
                <w:rFonts w:hint="eastAsia" w:ascii="宋体" w:hAnsi="宋体" w:cs="宋体"/>
                <w:color w:val="000000"/>
                <w:sz w:val="24"/>
              </w:rPr>
              <w:t>姓名</w:t>
            </w:r>
          </w:p>
        </w:tc>
        <w:tc>
          <w:tcPr>
            <w:tcW w:w="795"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宋体" w:hAnsi="宋体" w:cs="宋体"/>
                <w:color w:val="000000"/>
                <w:sz w:val="24"/>
              </w:rPr>
            </w:pPr>
            <w:r>
              <w:rPr>
                <w:rFonts w:hint="eastAsia" w:ascii="宋体" w:hAnsi="宋体" w:cs="宋体"/>
                <w:color w:val="000000"/>
                <w:sz w:val="24"/>
              </w:rPr>
              <w:t>职务</w:t>
            </w:r>
          </w:p>
        </w:tc>
        <w:tc>
          <w:tcPr>
            <w:tcW w:w="795"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rPr>
                <w:rFonts w:ascii="宋体" w:hAnsi="宋体" w:cs="宋体"/>
                <w:color w:val="000000"/>
                <w:sz w:val="24"/>
              </w:rPr>
            </w:pPr>
            <w:r>
              <w:rPr>
                <w:rFonts w:hint="eastAsia" w:ascii="宋体" w:hAnsi="宋体" w:cs="宋体"/>
                <w:color w:val="000000"/>
                <w:sz w:val="24"/>
              </w:rPr>
              <w:t>职称</w:t>
            </w:r>
          </w:p>
        </w:tc>
        <w:tc>
          <w:tcPr>
            <w:tcW w:w="795"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宋体" w:hAnsi="宋体" w:cs="宋体"/>
                <w:color w:val="000000"/>
                <w:sz w:val="24"/>
              </w:rPr>
            </w:pPr>
            <w:r>
              <w:rPr>
                <w:rFonts w:hint="eastAsia" w:ascii="宋体" w:hAnsi="宋体" w:cs="宋体"/>
                <w:color w:val="000000"/>
                <w:sz w:val="24"/>
              </w:rPr>
              <w:t>证书</w:t>
            </w:r>
          </w:p>
        </w:tc>
        <w:tc>
          <w:tcPr>
            <w:tcW w:w="4192"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宋体" w:hAnsi="宋体" w:cs="宋体"/>
                <w:color w:val="000000"/>
                <w:sz w:val="24"/>
              </w:rPr>
            </w:pPr>
            <w:r>
              <w:rPr>
                <w:rFonts w:hint="eastAsia" w:ascii="宋体" w:hAnsi="宋体" w:cs="宋体"/>
                <w:color w:val="000000"/>
                <w:sz w:val="24"/>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rPr>
                <w:rFonts w:ascii="宋体" w:hAnsi="宋体" w:cs="宋体"/>
                <w:color w:val="000000"/>
                <w:sz w:val="24"/>
              </w:rPr>
            </w:pPr>
            <w:r>
              <w:rPr>
                <w:rFonts w:hint="eastAsia" w:ascii="宋体" w:hAnsi="宋体" w:cs="宋体"/>
                <w:color w:val="000000"/>
                <w:sz w:val="24"/>
              </w:rPr>
              <w:t>一、管理人员</w:t>
            </w:r>
          </w:p>
        </w:tc>
        <w:tc>
          <w:tcPr>
            <w:tcW w:w="793"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宋体" w:hAnsi="宋体" w:cs="宋体"/>
                <w:color w:val="000000"/>
                <w:sz w:val="24"/>
              </w:rPr>
            </w:pPr>
          </w:p>
        </w:tc>
        <w:tc>
          <w:tcPr>
            <w:tcW w:w="795"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宋体" w:hAnsi="宋体" w:cs="宋体"/>
                <w:color w:val="000000"/>
                <w:sz w:val="24"/>
              </w:rPr>
            </w:pPr>
          </w:p>
        </w:tc>
        <w:tc>
          <w:tcPr>
            <w:tcW w:w="795" w:type="dxa"/>
            <w:tcBorders>
              <w:top w:val="single" w:color="auto" w:sz="4" w:space="0"/>
              <w:left w:val="single" w:color="auto" w:sz="4" w:space="0"/>
              <w:bottom w:val="single" w:color="auto" w:sz="4" w:space="0"/>
              <w:right w:val="single" w:color="auto" w:sz="4" w:space="0"/>
            </w:tcBorders>
            <w:noWrap/>
          </w:tcPr>
          <w:p>
            <w:pPr>
              <w:tabs>
                <w:tab w:val="left" w:pos="360"/>
                <w:tab w:val="left" w:pos="1800"/>
              </w:tabs>
              <w:jc w:val="center"/>
              <w:rPr>
                <w:rFonts w:ascii="宋体" w:hAnsi="宋体" w:cs="宋体"/>
                <w:color w:val="000000"/>
                <w:sz w:val="24"/>
              </w:rPr>
            </w:pPr>
          </w:p>
        </w:tc>
        <w:tc>
          <w:tcPr>
            <w:tcW w:w="795"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宋体" w:hAnsi="宋体" w:cs="宋体"/>
                <w:color w:val="000000"/>
                <w:sz w:val="24"/>
              </w:rPr>
            </w:pPr>
          </w:p>
        </w:tc>
        <w:tc>
          <w:tcPr>
            <w:tcW w:w="4192"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rPr>
                <w:rFonts w:ascii="宋体" w:hAnsi="宋体" w:cs="宋体"/>
                <w:color w:val="000000"/>
                <w:sz w:val="24"/>
              </w:rPr>
            </w:pPr>
          </w:p>
        </w:tc>
        <w:tc>
          <w:tcPr>
            <w:tcW w:w="793"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宋体" w:hAnsi="宋体" w:cs="宋体"/>
                <w:color w:val="000000"/>
                <w:sz w:val="24"/>
              </w:rPr>
            </w:pPr>
          </w:p>
        </w:tc>
        <w:tc>
          <w:tcPr>
            <w:tcW w:w="795"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宋体" w:hAnsi="宋体" w:cs="宋体"/>
                <w:color w:val="000000"/>
                <w:sz w:val="24"/>
              </w:rPr>
            </w:pPr>
          </w:p>
        </w:tc>
        <w:tc>
          <w:tcPr>
            <w:tcW w:w="795" w:type="dxa"/>
            <w:tcBorders>
              <w:top w:val="single" w:color="auto" w:sz="4" w:space="0"/>
              <w:left w:val="single" w:color="auto" w:sz="4" w:space="0"/>
              <w:bottom w:val="single" w:color="auto" w:sz="4" w:space="0"/>
              <w:right w:val="single" w:color="auto" w:sz="4" w:space="0"/>
            </w:tcBorders>
            <w:noWrap/>
          </w:tcPr>
          <w:p>
            <w:pPr>
              <w:tabs>
                <w:tab w:val="left" w:pos="360"/>
                <w:tab w:val="left" w:pos="1800"/>
              </w:tabs>
              <w:jc w:val="center"/>
              <w:rPr>
                <w:rFonts w:ascii="宋体" w:hAnsi="宋体" w:cs="宋体"/>
                <w:color w:val="000000"/>
                <w:sz w:val="24"/>
              </w:rPr>
            </w:pPr>
          </w:p>
        </w:tc>
        <w:tc>
          <w:tcPr>
            <w:tcW w:w="795"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宋体" w:hAnsi="宋体" w:cs="宋体"/>
                <w:color w:val="000000"/>
                <w:sz w:val="24"/>
              </w:rPr>
            </w:pPr>
          </w:p>
        </w:tc>
        <w:tc>
          <w:tcPr>
            <w:tcW w:w="4192"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rPr>
                <w:rFonts w:ascii="宋体" w:hAnsi="宋体" w:cs="宋体"/>
                <w:color w:val="000000"/>
                <w:sz w:val="24"/>
              </w:rPr>
            </w:pPr>
          </w:p>
        </w:tc>
        <w:tc>
          <w:tcPr>
            <w:tcW w:w="793"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宋体" w:hAnsi="宋体" w:cs="宋体"/>
                <w:color w:val="000000"/>
                <w:sz w:val="24"/>
              </w:rPr>
            </w:pPr>
          </w:p>
        </w:tc>
        <w:tc>
          <w:tcPr>
            <w:tcW w:w="795"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宋体" w:hAnsi="宋体" w:cs="宋体"/>
                <w:color w:val="000000"/>
                <w:sz w:val="24"/>
              </w:rPr>
            </w:pPr>
          </w:p>
        </w:tc>
        <w:tc>
          <w:tcPr>
            <w:tcW w:w="795" w:type="dxa"/>
            <w:tcBorders>
              <w:top w:val="single" w:color="auto" w:sz="4" w:space="0"/>
              <w:left w:val="single" w:color="auto" w:sz="4" w:space="0"/>
              <w:bottom w:val="single" w:color="auto" w:sz="4" w:space="0"/>
              <w:right w:val="single" w:color="auto" w:sz="4" w:space="0"/>
            </w:tcBorders>
            <w:noWrap/>
          </w:tcPr>
          <w:p>
            <w:pPr>
              <w:tabs>
                <w:tab w:val="left" w:pos="360"/>
                <w:tab w:val="left" w:pos="1800"/>
              </w:tabs>
              <w:jc w:val="center"/>
              <w:rPr>
                <w:rFonts w:ascii="宋体" w:hAnsi="宋体" w:cs="宋体"/>
                <w:color w:val="000000"/>
                <w:sz w:val="24"/>
              </w:rPr>
            </w:pPr>
          </w:p>
        </w:tc>
        <w:tc>
          <w:tcPr>
            <w:tcW w:w="795"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宋体" w:hAnsi="宋体" w:cs="宋体"/>
                <w:color w:val="000000"/>
                <w:sz w:val="24"/>
              </w:rPr>
            </w:pPr>
          </w:p>
        </w:tc>
        <w:tc>
          <w:tcPr>
            <w:tcW w:w="4192"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rPr>
                <w:rFonts w:ascii="宋体" w:hAnsi="宋体" w:cs="宋体"/>
                <w:color w:val="000000"/>
                <w:sz w:val="24"/>
              </w:rPr>
            </w:pPr>
            <w:r>
              <w:rPr>
                <w:rFonts w:hint="eastAsia" w:ascii="宋体" w:hAnsi="宋体" w:cs="宋体"/>
                <w:color w:val="000000"/>
                <w:sz w:val="24"/>
              </w:rPr>
              <w:t>、、、、、、、</w:t>
            </w:r>
          </w:p>
        </w:tc>
        <w:tc>
          <w:tcPr>
            <w:tcW w:w="793"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宋体" w:hAnsi="宋体" w:cs="宋体"/>
                <w:color w:val="000000"/>
                <w:sz w:val="24"/>
              </w:rPr>
            </w:pPr>
          </w:p>
        </w:tc>
        <w:tc>
          <w:tcPr>
            <w:tcW w:w="795"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宋体" w:hAnsi="宋体" w:cs="宋体"/>
                <w:color w:val="000000"/>
                <w:sz w:val="24"/>
              </w:rPr>
            </w:pPr>
          </w:p>
        </w:tc>
        <w:tc>
          <w:tcPr>
            <w:tcW w:w="795" w:type="dxa"/>
            <w:tcBorders>
              <w:top w:val="single" w:color="auto" w:sz="4" w:space="0"/>
              <w:left w:val="single" w:color="auto" w:sz="4" w:space="0"/>
              <w:bottom w:val="single" w:color="auto" w:sz="4" w:space="0"/>
              <w:right w:val="single" w:color="auto" w:sz="4" w:space="0"/>
            </w:tcBorders>
            <w:noWrap/>
          </w:tcPr>
          <w:p>
            <w:pPr>
              <w:tabs>
                <w:tab w:val="left" w:pos="360"/>
                <w:tab w:val="left" w:pos="1800"/>
              </w:tabs>
              <w:jc w:val="center"/>
              <w:rPr>
                <w:rFonts w:ascii="宋体" w:hAnsi="宋体" w:cs="宋体"/>
                <w:color w:val="000000"/>
                <w:sz w:val="24"/>
              </w:rPr>
            </w:pPr>
          </w:p>
        </w:tc>
        <w:tc>
          <w:tcPr>
            <w:tcW w:w="795"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宋体" w:hAnsi="宋体" w:cs="宋体"/>
                <w:color w:val="000000"/>
                <w:sz w:val="24"/>
              </w:rPr>
            </w:pPr>
          </w:p>
        </w:tc>
        <w:tc>
          <w:tcPr>
            <w:tcW w:w="4192"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rPr>
                <w:rFonts w:ascii="宋体" w:hAnsi="宋体" w:cs="宋体"/>
                <w:color w:val="000000"/>
                <w:sz w:val="24"/>
              </w:rPr>
            </w:pPr>
            <w:r>
              <w:rPr>
                <w:rFonts w:hint="eastAsia" w:ascii="宋体" w:hAnsi="宋体" w:cs="宋体"/>
                <w:color w:val="000000"/>
                <w:sz w:val="24"/>
              </w:rPr>
              <w:t>二、服务人员</w:t>
            </w:r>
          </w:p>
        </w:tc>
        <w:tc>
          <w:tcPr>
            <w:tcW w:w="793"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宋体" w:hAnsi="宋体" w:cs="宋体"/>
                <w:color w:val="000000"/>
                <w:sz w:val="24"/>
              </w:rPr>
            </w:pPr>
          </w:p>
        </w:tc>
        <w:tc>
          <w:tcPr>
            <w:tcW w:w="795"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宋体" w:hAnsi="宋体" w:cs="宋体"/>
                <w:color w:val="000000"/>
                <w:sz w:val="24"/>
              </w:rPr>
            </w:pPr>
          </w:p>
        </w:tc>
        <w:tc>
          <w:tcPr>
            <w:tcW w:w="795" w:type="dxa"/>
            <w:tcBorders>
              <w:top w:val="single" w:color="auto" w:sz="4" w:space="0"/>
              <w:left w:val="single" w:color="auto" w:sz="4" w:space="0"/>
              <w:bottom w:val="single" w:color="auto" w:sz="4" w:space="0"/>
              <w:right w:val="single" w:color="auto" w:sz="4" w:space="0"/>
            </w:tcBorders>
            <w:noWrap/>
          </w:tcPr>
          <w:p>
            <w:pPr>
              <w:tabs>
                <w:tab w:val="left" w:pos="360"/>
                <w:tab w:val="left" w:pos="1800"/>
              </w:tabs>
              <w:jc w:val="center"/>
              <w:rPr>
                <w:rFonts w:ascii="宋体" w:hAnsi="宋体" w:cs="宋体"/>
                <w:color w:val="000000"/>
                <w:sz w:val="24"/>
              </w:rPr>
            </w:pPr>
          </w:p>
        </w:tc>
        <w:tc>
          <w:tcPr>
            <w:tcW w:w="795"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宋体" w:hAnsi="宋体" w:cs="宋体"/>
                <w:color w:val="000000"/>
                <w:sz w:val="24"/>
              </w:rPr>
            </w:pPr>
          </w:p>
        </w:tc>
        <w:tc>
          <w:tcPr>
            <w:tcW w:w="4192"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rPr>
                <w:rFonts w:ascii="宋体" w:hAnsi="宋体" w:cs="宋体"/>
                <w:color w:val="000000"/>
                <w:sz w:val="24"/>
              </w:rPr>
            </w:pPr>
          </w:p>
        </w:tc>
        <w:tc>
          <w:tcPr>
            <w:tcW w:w="793"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宋体" w:hAnsi="宋体" w:cs="宋体"/>
                <w:color w:val="000000"/>
                <w:sz w:val="24"/>
              </w:rPr>
            </w:pPr>
          </w:p>
        </w:tc>
        <w:tc>
          <w:tcPr>
            <w:tcW w:w="795"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宋体" w:hAnsi="宋体" w:cs="宋体"/>
                <w:color w:val="000000"/>
                <w:sz w:val="24"/>
              </w:rPr>
            </w:pPr>
          </w:p>
        </w:tc>
        <w:tc>
          <w:tcPr>
            <w:tcW w:w="795" w:type="dxa"/>
            <w:tcBorders>
              <w:top w:val="single" w:color="auto" w:sz="4" w:space="0"/>
              <w:left w:val="single" w:color="auto" w:sz="4" w:space="0"/>
              <w:bottom w:val="single" w:color="auto" w:sz="4" w:space="0"/>
              <w:right w:val="single" w:color="auto" w:sz="4" w:space="0"/>
            </w:tcBorders>
            <w:noWrap/>
          </w:tcPr>
          <w:p>
            <w:pPr>
              <w:tabs>
                <w:tab w:val="left" w:pos="360"/>
                <w:tab w:val="left" w:pos="1800"/>
              </w:tabs>
              <w:jc w:val="center"/>
              <w:rPr>
                <w:rFonts w:ascii="宋体" w:hAnsi="宋体" w:cs="宋体"/>
                <w:color w:val="000000"/>
                <w:sz w:val="24"/>
              </w:rPr>
            </w:pPr>
          </w:p>
        </w:tc>
        <w:tc>
          <w:tcPr>
            <w:tcW w:w="795"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宋体" w:hAnsi="宋体" w:cs="宋体"/>
                <w:color w:val="000000"/>
                <w:sz w:val="24"/>
              </w:rPr>
            </w:pPr>
          </w:p>
        </w:tc>
        <w:tc>
          <w:tcPr>
            <w:tcW w:w="4192"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rPr>
                <w:rFonts w:ascii="宋体" w:hAnsi="宋体" w:cs="宋体"/>
                <w:color w:val="000000"/>
                <w:sz w:val="24"/>
              </w:rPr>
            </w:pPr>
          </w:p>
        </w:tc>
        <w:tc>
          <w:tcPr>
            <w:tcW w:w="793"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宋体" w:hAnsi="宋体" w:cs="宋体"/>
                <w:color w:val="000000"/>
                <w:sz w:val="24"/>
              </w:rPr>
            </w:pPr>
          </w:p>
        </w:tc>
        <w:tc>
          <w:tcPr>
            <w:tcW w:w="795"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宋体" w:hAnsi="宋体" w:cs="宋体"/>
                <w:color w:val="000000"/>
                <w:sz w:val="24"/>
              </w:rPr>
            </w:pPr>
          </w:p>
        </w:tc>
        <w:tc>
          <w:tcPr>
            <w:tcW w:w="795" w:type="dxa"/>
            <w:tcBorders>
              <w:top w:val="single" w:color="auto" w:sz="4" w:space="0"/>
              <w:left w:val="single" w:color="auto" w:sz="4" w:space="0"/>
              <w:bottom w:val="single" w:color="auto" w:sz="4" w:space="0"/>
              <w:right w:val="single" w:color="auto" w:sz="4" w:space="0"/>
            </w:tcBorders>
            <w:noWrap/>
          </w:tcPr>
          <w:p>
            <w:pPr>
              <w:tabs>
                <w:tab w:val="left" w:pos="360"/>
                <w:tab w:val="left" w:pos="1800"/>
              </w:tabs>
              <w:jc w:val="center"/>
              <w:rPr>
                <w:rFonts w:ascii="宋体" w:hAnsi="宋体" w:cs="宋体"/>
                <w:color w:val="000000"/>
                <w:sz w:val="24"/>
              </w:rPr>
            </w:pPr>
          </w:p>
        </w:tc>
        <w:tc>
          <w:tcPr>
            <w:tcW w:w="795"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宋体" w:hAnsi="宋体" w:cs="宋体"/>
                <w:color w:val="000000"/>
                <w:sz w:val="24"/>
              </w:rPr>
            </w:pPr>
          </w:p>
        </w:tc>
        <w:tc>
          <w:tcPr>
            <w:tcW w:w="4192"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rPr>
                <w:rFonts w:ascii="宋体" w:hAnsi="宋体" w:cs="宋体"/>
                <w:color w:val="000000"/>
                <w:sz w:val="24"/>
              </w:rPr>
            </w:pPr>
          </w:p>
        </w:tc>
        <w:tc>
          <w:tcPr>
            <w:tcW w:w="793"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宋体" w:hAnsi="宋体" w:cs="宋体"/>
                <w:color w:val="000000"/>
                <w:sz w:val="24"/>
              </w:rPr>
            </w:pPr>
          </w:p>
        </w:tc>
        <w:tc>
          <w:tcPr>
            <w:tcW w:w="795"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宋体" w:hAnsi="宋体" w:cs="宋体"/>
                <w:color w:val="000000"/>
                <w:sz w:val="24"/>
              </w:rPr>
            </w:pPr>
          </w:p>
        </w:tc>
        <w:tc>
          <w:tcPr>
            <w:tcW w:w="795" w:type="dxa"/>
            <w:tcBorders>
              <w:top w:val="single" w:color="auto" w:sz="4" w:space="0"/>
              <w:left w:val="single" w:color="auto" w:sz="4" w:space="0"/>
              <w:bottom w:val="single" w:color="auto" w:sz="4" w:space="0"/>
              <w:right w:val="single" w:color="auto" w:sz="4" w:space="0"/>
            </w:tcBorders>
            <w:noWrap/>
          </w:tcPr>
          <w:p>
            <w:pPr>
              <w:tabs>
                <w:tab w:val="left" w:pos="360"/>
                <w:tab w:val="left" w:pos="1800"/>
              </w:tabs>
              <w:jc w:val="center"/>
              <w:rPr>
                <w:rFonts w:ascii="宋体" w:hAnsi="宋体" w:cs="宋体"/>
                <w:color w:val="000000"/>
                <w:sz w:val="24"/>
              </w:rPr>
            </w:pPr>
          </w:p>
        </w:tc>
        <w:tc>
          <w:tcPr>
            <w:tcW w:w="795"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宋体" w:hAnsi="宋体" w:cs="宋体"/>
                <w:color w:val="000000"/>
                <w:sz w:val="24"/>
              </w:rPr>
            </w:pPr>
          </w:p>
        </w:tc>
        <w:tc>
          <w:tcPr>
            <w:tcW w:w="4192"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rPr>
                <w:rFonts w:ascii="宋体" w:hAnsi="宋体" w:cs="宋体"/>
                <w:color w:val="000000"/>
                <w:sz w:val="24"/>
              </w:rPr>
            </w:pPr>
            <w:r>
              <w:rPr>
                <w:rFonts w:hint="eastAsia" w:ascii="宋体" w:hAnsi="宋体" w:cs="宋体"/>
                <w:color w:val="000000"/>
                <w:sz w:val="24"/>
              </w:rPr>
              <w:t>三、其他人员</w:t>
            </w:r>
          </w:p>
        </w:tc>
        <w:tc>
          <w:tcPr>
            <w:tcW w:w="793"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宋体" w:hAnsi="宋体" w:cs="宋体"/>
                <w:color w:val="000000"/>
                <w:sz w:val="24"/>
              </w:rPr>
            </w:pPr>
          </w:p>
        </w:tc>
        <w:tc>
          <w:tcPr>
            <w:tcW w:w="795"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宋体" w:hAnsi="宋体" w:cs="宋体"/>
                <w:color w:val="000000"/>
                <w:sz w:val="24"/>
              </w:rPr>
            </w:pPr>
          </w:p>
        </w:tc>
        <w:tc>
          <w:tcPr>
            <w:tcW w:w="795" w:type="dxa"/>
            <w:tcBorders>
              <w:top w:val="single" w:color="auto" w:sz="4" w:space="0"/>
              <w:left w:val="single" w:color="auto" w:sz="4" w:space="0"/>
              <w:bottom w:val="single" w:color="auto" w:sz="4" w:space="0"/>
              <w:right w:val="single" w:color="auto" w:sz="4" w:space="0"/>
            </w:tcBorders>
            <w:noWrap/>
          </w:tcPr>
          <w:p>
            <w:pPr>
              <w:tabs>
                <w:tab w:val="left" w:pos="360"/>
                <w:tab w:val="left" w:pos="1800"/>
              </w:tabs>
              <w:jc w:val="center"/>
              <w:rPr>
                <w:rFonts w:ascii="宋体" w:hAnsi="宋体" w:cs="宋体"/>
                <w:color w:val="000000"/>
                <w:sz w:val="24"/>
              </w:rPr>
            </w:pPr>
          </w:p>
        </w:tc>
        <w:tc>
          <w:tcPr>
            <w:tcW w:w="795"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宋体" w:hAnsi="宋体" w:cs="宋体"/>
                <w:color w:val="000000"/>
                <w:sz w:val="24"/>
              </w:rPr>
            </w:pPr>
          </w:p>
        </w:tc>
        <w:tc>
          <w:tcPr>
            <w:tcW w:w="4192"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490"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rPr>
                <w:rFonts w:ascii="宋体" w:hAnsi="宋体" w:cs="宋体"/>
                <w:color w:val="000000"/>
                <w:sz w:val="24"/>
              </w:rPr>
            </w:pPr>
          </w:p>
        </w:tc>
        <w:tc>
          <w:tcPr>
            <w:tcW w:w="793"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宋体" w:hAnsi="宋体" w:cs="宋体"/>
                <w:color w:val="000000"/>
                <w:sz w:val="24"/>
              </w:rPr>
            </w:pPr>
          </w:p>
        </w:tc>
        <w:tc>
          <w:tcPr>
            <w:tcW w:w="795"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宋体" w:hAnsi="宋体" w:cs="宋体"/>
                <w:color w:val="000000"/>
                <w:sz w:val="24"/>
              </w:rPr>
            </w:pPr>
          </w:p>
        </w:tc>
        <w:tc>
          <w:tcPr>
            <w:tcW w:w="795" w:type="dxa"/>
            <w:tcBorders>
              <w:top w:val="single" w:color="auto" w:sz="4" w:space="0"/>
              <w:left w:val="single" w:color="auto" w:sz="4" w:space="0"/>
              <w:bottom w:val="single" w:color="auto" w:sz="4" w:space="0"/>
              <w:right w:val="single" w:color="auto" w:sz="4" w:space="0"/>
            </w:tcBorders>
            <w:noWrap/>
          </w:tcPr>
          <w:p>
            <w:pPr>
              <w:tabs>
                <w:tab w:val="left" w:pos="360"/>
                <w:tab w:val="left" w:pos="1800"/>
              </w:tabs>
              <w:jc w:val="center"/>
              <w:rPr>
                <w:rFonts w:ascii="宋体" w:hAnsi="宋体" w:cs="宋体"/>
                <w:color w:val="000000"/>
                <w:sz w:val="24"/>
              </w:rPr>
            </w:pPr>
          </w:p>
        </w:tc>
        <w:tc>
          <w:tcPr>
            <w:tcW w:w="795"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宋体" w:hAnsi="宋体" w:cs="宋体"/>
                <w:color w:val="000000"/>
                <w:sz w:val="24"/>
              </w:rPr>
            </w:pPr>
          </w:p>
        </w:tc>
        <w:tc>
          <w:tcPr>
            <w:tcW w:w="4192"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9860" w:type="dxa"/>
            <w:gridSpan w:val="6"/>
            <w:tcBorders>
              <w:top w:val="single" w:color="auto" w:sz="4" w:space="0"/>
              <w:left w:val="single" w:color="auto" w:sz="4" w:space="0"/>
              <w:bottom w:val="single" w:color="auto" w:sz="4" w:space="0"/>
              <w:right w:val="single" w:color="auto" w:sz="4" w:space="0"/>
            </w:tcBorders>
            <w:noWrap/>
            <w:vAlign w:val="center"/>
          </w:tcPr>
          <w:p>
            <w:pPr>
              <w:tabs>
                <w:tab w:val="left" w:pos="360"/>
                <w:tab w:val="left" w:pos="1800"/>
              </w:tabs>
              <w:spacing w:line="240" w:lineRule="atLeast"/>
              <w:rPr>
                <w:rFonts w:ascii="宋体" w:hAnsi="宋体" w:cs="宋体"/>
                <w:color w:val="000000"/>
                <w:sz w:val="24"/>
              </w:rPr>
            </w:pPr>
            <w:r>
              <w:rPr>
                <w:rFonts w:hint="eastAsia" w:ascii="宋体" w:hAnsi="宋体" w:cs="宋体"/>
                <w:b/>
                <w:color w:val="000000"/>
                <w:sz w:val="24"/>
              </w:rPr>
              <w:t>注：需完整反映本项目要求的所有拟派人员信息，所提供的资料均附于本表后。</w:t>
            </w:r>
          </w:p>
        </w:tc>
      </w:tr>
    </w:tbl>
    <w:p>
      <w:pPr>
        <w:tabs>
          <w:tab w:val="left" w:pos="360"/>
          <w:tab w:val="left" w:pos="1800"/>
        </w:tabs>
        <w:spacing w:line="480" w:lineRule="exact"/>
        <w:ind w:firstLine="240" w:firstLineChars="100"/>
        <w:rPr>
          <w:rFonts w:ascii="宋体" w:hAnsi="宋体" w:cs="宋体"/>
          <w:color w:val="000000"/>
          <w:sz w:val="24"/>
        </w:rPr>
      </w:pPr>
    </w:p>
    <w:p>
      <w:pPr>
        <w:tabs>
          <w:tab w:val="left" w:pos="360"/>
          <w:tab w:val="left" w:pos="1800"/>
        </w:tabs>
        <w:spacing w:line="480" w:lineRule="exact"/>
        <w:ind w:firstLine="240" w:firstLineChars="100"/>
        <w:rPr>
          <w:rFonts w:ascii="宋体" w:hAnsi="宋体" w:cs="宋体"/>
          <w:color w:val="000000"/>
          <w:sz w:val="24"/>
        </w:rPr>
      </w:pPr>
      <w:r>
        <w:rPr>
          <w:rFonts w:hint="eastAsia" w:ascii="宋体" w:hAnsi="宋体" w:cs="宋体"/>
          <w:color w:val="000000"/>
          <w:sz w:val="24"/>
        </w:rPr>
        <w:t xml:space="preserve">投标人：（盖章）             </w:t>
      </w:r>
    </w:p>
    <w:p>
      <w:pPr>
        <w:tabs>
          <w:tab w:val="left" w:pos="360"/>
          <w:tab w:val="left" w:pos="1800"/>
        </w:tabs>
        <w:spacing w:line="480" w:lineRule="exact"/>
        <w:ind w:firstLine="240" w:firstLineChars="100"/>
        <w:rPr>
          <w:rFonts w:ascii="宋体" w:hAnsi="宋体" w:cs="宋体"/>
          <w:color w:val="000000"/>
          <w:sz w:val="24"/>
        </w:rPr>
      </w:pPr>
    </w:p>
    <w:p>
      <w:pPr>
        <w:tabs>
          <w:tab w:val="left" w:pos="360"/>
          <w:tab w:val="left" w:pos="1800"/>
        </w:tabs>
        <w:spacing w:line="480" w:lineRule="exact"/>
        <w:ind w:firstLine="240" w:firstLineChars="100"/>
        <w:rPr>
          <w:rFonts w:ascii="宋体" w:hAnsi="宋体" w:cs="宋体"/>
          <w:color w:val="000000"/>
          <w:sz w:val="24"/>
        </w:rPr>
      </w:pPr>
      <w:r>
        <w:rPr>
          <w:rFonts w:hint="eastAsia" w:ascii="宋体" w:hAnsi="宋体" w:cs="宋体"/>
          <w:color w:val="000000"/>
          <w:sz w:val="24"/>
        </w:rPr>
        <w:t>法定代表人或委托代理人：（签字或盖章）</w:t>
      </w:r>
    </w:p>
    <w:p>
      <w:pPr>
        <w:tabs>
          <w:tab w:val="left" w:pos="360"/>
          <w:tab w:val="left" w:pos="1800"/>
        </w:tabs>
        <w:jc w:val="center"/>
        <w:rPr>
          <w:rFonts w:ascii="宋体" w:hAnsi="宋体" w:cs="宋体"/>
          <w:bCs/>
          <w:color w:val="000000"/>
          <w:sz w:val="24"/>
        </w:rPr>
      </w:pPr>
    </w:p>
    <w:p>
      <w:pPr>
        <w:tabs>
          <w:tab w:val="left" w:pos="360"/>
          <w:tab w:val="left" w:pos="1800"/>
        </w:tabs>
        <w:spacing w:line="360" w:lineRule="auto"/>
        <w:ind w:right="960" w:firstLine="5640" w:firstLineChars="2350"/>
        <w:rPr>
          <w:rFonts w:hint="eastAsia" w:ascii="宋体" w:hAnsi="宋体" w:eastAsia="宋体" w:cs="宋体"/>
          <w:bCs w:val="0"/>
          <w:kern w:val="2"/>
          <w:sz w:val="24"/>
          <w:szCs w:val="24"/>
        </w:rPr>
      </w:pPr>
      <w:r>
        <w:rPr>
          <w:rFonts w:hint="eastAsia" w:ascii="宋体" w:hAnsi="宋体" w:cs="宋体"/>
          <w:color w:val="000000"/>
          <w:sz w:val="24"/>
        </w:rPr>
        <w:t>日期：     年   月   日</w:t>
      </w:r>
    </w:p>
    <w:p>
      <w:pPr>
        <w:pStyle w:val="4"/>
        <w:spacing w:line="360" w:lineRule="auto"/>
        <w:jc w:val="center"/>
        <w:rPr>
          <w:rFonts w:ascii="宋体" w:hAnsi="宋体" w:eastAsia="宋体" w:cs="宋体"/>
          <w:bCs w:val="0"/>
          <w:kern w:val="2"/>
          <w:sz w:val="24"/>
          <w:szCs w:val="24"/>
        </w:rPr>
      </w:pPr>
      <w:r>
        <w:rPr>
          <w:rFonts w:hint="eastAsia" w:ascii="宋体" w:hAnsi="宋体" w:eastAsia="宋体" w:cs="宋体"/>
          <w:bCs w:val="0"/>
          <w:kern w:val="2"/>
          <w:sz w:val="24"/>
          <w:szCs w:val="24"/>
        </w:rPr>
        <w:t>格式</w:t>
      </w:r>
      <w:bookmarkEnd w:id="192"/>
      <w:bookmarkEnd w:id="193"/>
      <w:bookmarkEnd w:id="194"/>
      <w:bookmarkEnd w:id="195"/>
      <w:bookmarkEnd w:id="196"/>
      <w:bookmarkEnd w:id="197"/>
      <w:bookmarkEnd w:id="198"/>
      <w:r>
        <w:rPr>
          <w:rFonts w:hint="eastAsia" w:ascii="宋体" w:hAnsi="宋体" w:eastAsia="宋体" w:cs="宋体"/>
          <w:bCs w:val="0"/>
          <w:kern w:val="2"/>
          <w:sz w:val="24"/>
          <w:szCs w:val="24"/>
          <w:lang w:val="en-US" w:eastAsia="zh-CN"/>
        </w:rPr>
        <w:t>11</w:t>
      </w:r>
      <w:r>
        <w:rPr>
          <w:rFonts w:hint="eastAsia" w:ascii="宋体" w:hAnsi="宋体" w:eastAsia="宋体" w:cs="宋体"/>
          <w:bCs w:val="0"/>
          <w:kern w:val="2"/>
          <w:sz w:val="24"/>
          <w:szCs w:val="24"/>
        </w:rPr>
        <w:t xml:space="preserve"> </w:t>
      </w:r>
      <w:r>
        <w:rPr>
          <w:rFonts w:hint="eastAsia" w:ascii="宋体" w:hAnsi="宋体" w:eastAsia="宋体" w:cs="宋体"/>
          <w:bCs w:val="0"/>
          <w:kern w:val="2"/>
          <w:sz w:val="24"/>
          <w:szCs w:val="24"/>
          <w:lang w:val="en-US" w:eastAsia="zh-CN"/>
        </w:rPr>
        <w:t xml:space="preserve"> </w:t>
      </w:r>
      <w:r>
        <w:rPr>
          <w:rFonts w:hint="eastAsia" w:ascii="宋体" w:hAnsi="宋体" w:eastAsia="宋体" w:cs="宋体"/>
          <w:bCs w:val="0"/>
          <w:kern w:val="2"/>
          <w:sz w:val="24"/>
          <w:szCs w:val="24"/>
        </w:rPr>
        <w:t>技术</w:t>
      </w:r>
      <w:r>
        <w:rPr>
          <w:rFonts w:hint="eastAsia" w:ascii="宋体" w:hAnsi="宋体" w:eastAsia="宋体" w:cs="宋体"/>
          <w:bCs w:val="0"/>
          <w:kern w:val="2"/>
          <w:sz w:val="24"/>
          <w:szCs w:val="24"/>
          <w:lang w:eastAsia="zh-CN"/>
        </w:rPr>
        <w:t>规格响应</w:t>
      </w:r>
      <w:r>
        <w:rPr>
          <w:rFonts w:hint="eastAsia" w:ascii="宋体" w:hAnsi="宋体" w:eastAsia="宋体" w:cs="宋体"/>
          <w:bCs w:val="0"/>
          <w:kern w:val="2"/>
          <w:sz w:val="24"/>
          <w:szCs w:val="24"/>
        </w:rPr>
        <w:t>偏离表</w:t>
      </w:r>
    </w:p>
    <w:tbl>
      <w:tblPr>
        <w:tblStyle w:val="58"/>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1720"/>
        <w:gridCol w:w="2040"/>
        <w:gridCol w:w="1620"/>
        <w:gridCol w:w="1800"/>
        <w:gridCol w:w="1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 w:type="dxa"/>
            <w:vAlign w:val="center"/>
          </w:tcPr>
          <w:p>
            <w:pPr>
              <w:spacing w:line="360" w:lineRule="auto"/>
              <w:jc w:val="center"/>
              <w:rPr>
                <w:rFonts w:ascii="宋体" w:hAnsi="宋体" w:cs="宋体"/>
                <w:sz w:val="24"/>
              </w:rPr>
            </w:pPr>
            <w:r>
              <w:rPr>
                <w:rFonts w:hint="eastAsia" w:ascii="宋体" w:hAnsi="宋体" w:cs="宋体"/>
                <w:sz w:val="24"/>
              </w:rPr>
              <w:t>序号</w:t>
            </w:r>
          </w:p>
        </w:tc>
        <w:tc>
          <w:tcPr>
            <w:tcW w:w="1720" w:type="dxa"/>
            <w:vAlign w:val="center"/>
          </w:tcPr>
          <w:p>
            <w:pPr>
              <w:spacing w:line="360" w:lineRule="auto"/>
              <w:jc w:val="center"/>
              <w:rPr>
                <w:rFonts w:ascii="宋体" w:hAnsi="宋体" w:cs="宋体"/>
                <w:sz w:val="24"/>
              </w:rPr>
            </w:pPr>
            <w:r>
              <w:rPr>
                <w:rFonts w:hint="eastAsia" w:ascii="宋体" w:hAnsi="宋体" w:cs="宋体"/>
                <w:sz w:val="24"/>
              </w:rPr>
              <w:t>项目名称</w:t>
            </w:r>
          </w:p>
        </w:tc>
        <w:tc>
          <w:tcPr>
            <w:tcW w:w="2040" w:type="dxa"/>
            <w:vAlign w:val="center"/>
          </w:tcPr>
          <w:p>
            <w:pPr>
              <w:spacing w:line="360" w:lineRule="auto"/>
              <w:jc w:val="center"/>
              <w:rPr>
                <w:rFonts w:ascii="宋体" w:hAnsi="宋体" w:cs="宋体"/>
                <w:sz w:val="24"/>
              </w:rPr>
            </w:pPr>
            <w:r>
              <w:rPr>
                <w:rFonts w:hint="eastAsia" w:ascii="宋体" w:hAnsi="宋体" w:cs="宋体"/>
                <w:sz w:val="24"/>
              </w:rPr>
              <w:t>服务内容及要求</w:t>
            </w:r>
          </w:p>
        </w:tc>
        <w:tc>
          <w:tcPr>
            <w:tcW w:w="1620" w:type="dxa"/>
            <w:vAlign w:val="center"/>
          </w:tcPr>
          <w:p>
            <w:pPr>
              <w:spacing w:line="360" w:lineRule="auto"/>
              <w:jc w:val="center"/>
              <w:rPr>
                <w:rFonts w:ascii="宋体" w:hAnsi="宋体" w:cs="宋体"/>
                <w:sz w:val="24"/>
              </w:rPr>
            </w:pPr>
            <w:r>
              <w:rPr>
                <w:rFonts w:hint="eastAsia" w:ascii="宋体" w:hAnsi="宋体" w:cs="宋体"/>
                <w:sz w:val="24"/>
              </w:rPr>
              <w:t>招标要求</w:t>
            </w:r>
          </w:p>
        </w:tc>
        <w:tc>
          <w:tcPr>
            <w:tcW w:w="1800" w:type="dxa"/>
            <w:vAlign w:val="center"/>
          </w:tcPr>
          <w:p>
            <w:pPr>
              <w:spacing w:line="360" w:lineRule="auto"/>
              <w:jc w:val="center"/>
              <w:rPr>
                <w:rFonts w:ascii="宋体" w:hAnsi="宋体" w:cs="宋体"/>
                <w:sz w:val="24"/>
              </w:rPr>
            </w:pPr>
            <w:r>
              <w:rPr>
                <w:rFonts w:hint="eastAsia" w:ascii="宋体" w:hAnsi="宋体" w:cs="宋体"/>
                <w:sz w:val="24"/>
              </w:rPr>
              <w:t>投标规格</w:t>
            </w:r>
          </w:p>
        </w:tc>
        <w:tc>
          <w:tcPr>
            <w:tcW w:w="1744" w:type="dxa"/>
            <w:vAlign w:val="center"/>
          </w:tcPr>
          <w:p>
            <w:pPr>
              <w:spacing w:line="360" w:lineRule="auto"/>
              <w:jc w:val="center"/>
              <w:rPr>
                <w:rFonts w:ascii="宋体" w:hAnsi="宋体" w:cs="宋体"/>
                <w:sz w:val="24"/>
              </w:rPr>
            </w:pPr>
            <w:r>
              <w:rPr>
                <w:rFonts w:hint="eastAsia" w:ascii="宋体" w:hAnsi="宋体" w:cs="宋体"/>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3" w:type="dxa"/>
            <w:vAlign w:val="center"/>
          </w:tcPr>
          <w:p>
            <w:pPr>
              <w:spacing w:line="360" w:lineRule="auto"/>
              <w:rPr>
                <w:rFonts w:ascii="宋体" w:hAnsi="宋体" w:cs="宋体"/>
                <w:sz w:val="24"/>
              </w:rPr>
            </w:pPr>
          </w:p>
        </w:tc>
        <w:tc>
          <w:tcPr>
            <w:tcW w:w="1720" w:type="dxa"/>
            <w:vAlign w:val="center"/>
          </w:tcPr>
          <w:p>
            <w:pPr>
              <w:spacing w:line="360" w:lineRule="auto"/>
              <w:rPr>
                <w:rFonts w:ascii="宋体" w:hAnsi="宋体" w:cs="宋体"/>
                <w:sz w:val="24"/>
              </w:rPr>
            </w:pPr>
          </w:p>
        </w:tc>
        <w:tc>
          <w:tcPr>
            <w:tcW w:w="2040" w:type="dxa"/>
            <w:vAlign w:val="center"/>
          </w:tcPr>
          <w:p>
            <w:pPr>
              <w:spacing w:line="360" w:lineRule="auto"/>
              <w:rPr>
                <w:rFonts w:ascii="宋体" w:hAnsi="宋体" w:cs="宋体"/>
                <w:sz w:val="24"/>
              </w:rPr>
            </w:pPr>
          </w:p>
        </w:tc>
        <w:tc>
          <w:tcPr>
            <w:tcW w:w="1620" w:type="dxa"/>
            <w:vAlign w:val="center"/>
          </w:tcPr>
          <w:p>
            <w:pPr>
              <w:spacing w:line="360" w:lineRule="auto"/>
              <w:rPr>
                <w:rFonts w:ascii="宋体" w:hAnsi="宋体" w:cs="宋体"/>
                <w:sz w:val="24"/>
              </w:rPr>
            </w:pPr>
          </w:p>
        </w:tc>
        <w:tc>
          <w:tcPr>
            <w:tcW w:w="1800" w:type="dxa"/>
            <w:vAlign w:val="center"/>
          </w:tcPr>
          <w:p>
            <w:pPr>
              <w:spacing w:line="360" w:lineRule="auto"/>
              <w:rPr>
                <w:rFonts w:ascii="宋体" w:hAnsi="宋体" w:cs="宋体"/>
                <w:sz w:val="24"/>
              </w:rPr>
            </w:pPr>
          </w:p>
        </w:tc>
        <w:tc>
          <w:tcPr>
            <w:tcW w:w="1744"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3" w:type="dxa"/>
            <w:vAlign w:val="center"/>
          </w:tcPr>
          <w:p>
            <w:pPr>
              <w:spacing w:line="360" w:lineRule="auto"/>
              <w:rPr>
                <w:rFonts w:ascii="宋体" w:hAnsi="宋体" w:cs="宋体"/>
                <w:sz w:val="24"/>
              </w:rPr>
            </w:pPr>
          </w:p>
        </w:tc>
        <w:tc>
          <w:tcPr>
            <w:tcW w:w="1720" w:type="dxa"/>
            <w:vAlign w:val="center"/>
          </w:tcPr>
          <w:p>
            <w:pPr>
              <w:spacing w:line="360" w:lineRule="auto"/>
              <w:rPr>
                <w:rFonts w:ascii="宋体" w:hAnsi="宋体" w:cs="宋体"/>
                <w:sz w:val="24"/>
              </w:rPr>
            </w:pPr>
          </w:p>
        </w:tc>
        <w:tc>
          <w:tcPr>
            <w:tcW w:w="2040" w:type="dxa"/>
            <w:vAlign w:val="center"/>
          </w:tcPr>
          <w:p>
            <w:pPr>
              <w:spacing w:line="360" w:lineRule="auto"/>
              <w:rPr>
                <w:rFonts w:ascii="宋体" w:hAnsi="宋体" w:cs="宋体"/>
                <w:sz w:val="24"/>
              </w:rPr>
            </w:pPr>
          </w:p>
        </w:tc>
        <w:tc>
          <w:tcPr>
            <w:tcW w:w="1620" w:type="dxa"/>
            <w:vAlign w:val="center"/>
          </w:tcPr>
          <w:p>
            <w:pPr>
              <w:spacing w:line="360" w:lineRule="auto"/>
              <w:rPr>
                <w:rFonts w:ascii="宋体" w:hAnsi="宋体" w:cs="宋体"/>
                <w:sz w:val="24"/>
              </w:rPr>
            </w:pPr>
          </w:p>
        </w:tc>
        <w:tc>
          <w:tcPr>
            <w:tcW w:w="1800" w:type="dxa"/>
            <w:vAlign w:val="center"/>
          </w:tcPr>
          <w:p>
            <w:pPr>
              <w:spacing w:line="360" w:lineRule="auto"/>
              <w:rPr>
                <w:rFonts w:ascii="宋体" w:hAnsi="宋体" w:cs="宋体"/>
                <w:sz w:val="24"/>
              </w:rPr>
            </w:pPr>
          </w:p>
        </w:tc>
        <w:tc>
          <w:tcPr>
            <w:tcW w:w="1744"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3" w:type="dxa"/>
            <w:vAlign w:val="center"/>
          </w:tcPr>
          <w:p>
            <w:pPr>
              <w:spacing w:line="360" w:lineRule="auto"/>
              <w:rPr>
                <w:rFonts w:ascii="宋体" w:hAnsi="宋体" w:cs="宋体"/>
                <w:sz w:val="24"/>
              </w:rPr>
            </w:pPr>
          </w:p>
        </w:tc>
        <w:tc>
          <w:tcPr>
            <w:tcW w:w="1720" w:type="dxa"/>
            <w:vAlign w:val="center"/>
          </w:tcPr>
          <w:p>
            <w:pPr>
              <w:spacing w:line="360" w:lineRule="auto"/>
              <w:rPr>
                <w:rFonts w:ascii="宋体" w:hAnsi="宋体" w:cs="宋体"/>
                <w:sz w:val="24"/>
              </w:rPr>
            </w:pPr>
          </w:p>
        </w:tc>
        <w:tc>
          <w:tcPr>
            <w:tcW w:w="2040" w:type="dxa"/>
            <w:vAlign w:val="center"/>
          </w:tcPr>
          <w:p>
            <w:pPr>
              <w:spacing w:line="360" w:lineRule="auto"/>
              <w:rPr>
                <w:rFonts w:ascii="宋体" w:hAnsi="宋体" w:cs="宋体"/>
                <w:sz w:val="24"/>
              </w:rPr>
            </w:pPr>
          </w:p>
        </w:tc>
        <w:tc>
          <w:tcPr>
            <w:tcW w:w="1620" w:type="dxa"/>
            <w:vAlign w:val="center"/>
          </w:tcPr>
          <w:p>
            <w:pPr>
              <w:spacing w:line="360" w:lineRule="auto"/>
              <w:rPr>
                <w:rFonts w:ascii="宋体" w:hAnsi="宋体" w:cs="宋体"/>
                <w:sz w:val="24"/>
              </w:rPr>
            </w:pPr>
          </w:p>
        </w:tc>
        <w:tc>
          <w:tcPr>
            <w:tcW w:w="1800" w:type="dxa"/>
            <w:vAlign w:val="center"/>
          </w:tcPr>
          <w:p>
            <w:pPr>
              <w:spacing w:line="360" w:lineRule="auto"/>
              <w:rPr>
                <w:rFonts w:ascii="宋体" w:hAnsi="宋体" w:cs="宋体"/>
                <w:sz w:val="24"/>
              </w:rPr>
            </w:pPr>
          </w:p>
        </w:tc>
        <w:tc>
          <w:tcPr>
            <w:tcW w:w="1744"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3" w:type="dxa"/>
            <w:vAlign w:val="center"/>
          </w:tcPr>
          <w:p>
            <w:pPr>
              <w:spacing w:line="360" w:lineRule="auto"/>
              <w:rPr>
                <w:rFonts w:ascii="宋体" w:hAnsi="宋体" w:cs="宋体"/>
                <w:sz w:val="24"/>
              </w:rPr>
            </w:pPr>
          </w:p>
        </w:tc>
        <w:tc>
          <w:tcPr>
            <w:tcW w:w="1720" w:type="dxa"/>
            <w:vAlign w:val="center"/>
          </w:tcPr>
          <w:p>
            <w:pPr>
              <w:spacing w:line="360" w:lineRule="auto"/>
              <w:rPr>
                <w:rFonts w:ascii="宋体" w:hAnsi="宋体" w:cs="宋体"/>
                <w:sz w:val="24"/>
              </w:rPr>
            </w:pPr>
          </w:p>
        </w:tc>
        <w:tc>
          <w:tcPr>
            <w:tcW w:w="2040" w:type="dxa"/>
            <w:vAlign w:val="center"/>
          </w:tcPr>
          <w:p>
            <w:pPr>
              <w:spacing w:line="360" w:lineRule="auto"/>
              <w:rPr>
                <w:rFonts w:ascii="宋体" w:hAnsi="宋体" w:cs="宋体"/>
                <w:sz w:val="24"/>
              </w:rPr>
            </w:pPr>
          </w:p>
        </w:tc>
        <w:tc>
          <w:tcPr>
            <w:tcW w:w="1620" w:type="dxa"/>
            <w:vAlign w:val="center"/>
          </w:tcPr>
          <w:p>
            <w:pPr>
              <w:spacing w:line="360" w:lineRule="auto"/>
              <w:rPr>
                <w:rFonts w:ascii="宋体" w:hAnsi="宋体" w:cs="宋体"/>
                <w:sz w:val="24"/>
              </w:rPr>
            </w:pPr>
          </w:p>
        </w:tc>
        <w:tc>
          <w:tcPr>
            <w:tcW w:w="1800" w:type="dxa"/>
            <w:vAlign w:val="center"/>
          </w:tcPr>
          <w:p>
            <w:pPr>
              <w:spacing w:line="360" w:lineRule="auto"/>
              <w:rPr>
                <w:rFonts w:ascii="宋体" w:hAnsi="宋体" w:cs="宋体"/>
                <w:sz w:val="24"/>
              </w:rPr>
            </w:pPr>
          </w:p>
        </w:tc>
        <w:tc>
          <w:tcPr>
            <w:tcW w:w="1744"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3" w:type="dxa"/>
            <w:vAlign w:val="center"/>
          </w:tcPr>
          <w:p>
            <w:pPr>
              <w:spacing w:line="360" w:lineRule="auto"/>
              <w:rPr>
                <w:rFonts w:ascii="宋体" w:hAnsi="宋体" w:cs="宋体"/>
                <w:sz w:val="24"/>
              </w:rPr>
            </w:pPr>
          </w:p>
        </w:tc>
        <w:tc>
          <w:tcPr>
            <w:tcW w:w="1720" w:type="dxa"/>
            <w:vAlign w:val="center"/>
          </w:tcPr>
          <w:p>
            <w:pPr>
              <w:spacing w:line="360" w:lineRule="auto"/>
              <w:rPr>
                <w:rFonts w:ascii="宋体" w:hAnsi="宋体" w:cs="宋体"/>
                <w:sz w:val="24"/>
              </w:rPr>
            </w:pPr>
          </w:p>
        </w:tc>
        <w:tc>
          <w:tcPr>
            <w:tcW w:w="2040" w:type="dxa"/>
            <w:vAlign w:val="center"/>
          </w:tcPr>
          <w:p>
            <w:pPr>
              <w:spacing w:line="360" w:lineRule="auto"/>
              <w:rPr>
                <w:rFonts w:ascii="宋体" w:hAnsi="宋体" w:cs="宋体"/>
                <w:sz w:val="24"/>
              </w:rPr>
            </w:pPr>
          </w:p>
        </w:tc>
        <w:tc>
          <w:tcPr>
            <w:tcW w:w="1620" w:type="dxa"/>
            <w:vAlign w:val="center"/>
          </w:tcPr>
          <w:p>
            <w:pPr>
              <w:spacing w:line="360" w:lineRule="auto"/>
              <w:rPr>
                <w:rFonts w:ascii="宋体" w:hAnsi="宋体" w:cs="宋体"/>
                <w:sz w:val="24"/>
              </w:rPr>
            </w:pPr>
          </w:p>
        </w:tc>
        <w:tc>
          <w:tcPr>
            <w:tcW w:w="1800" w:type="dxa"/>
            <w:vAlign w:val="center"/>
          </w:tcPr>
          <w:p>
            <w:pPr>
              <w:spacing w:line="360" w:lineRule="auto"/>
              <w:rPr>
                <w:rFonts w:ascii="宋体" w:hAnsi="宋体" w:cs="宋体"/>
                <w:sz w:val="24"/>
              </w:rPr>
            </w:pPr>
          </w:p>
        </w:tc>
        <w:tc>
          <w:tcPr>
            <w:tcW w:w="1744"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3" w:type="dxa"/>
            <w:vAlign w:val="center"/>
          </w:tcPr>
          <w:p>
            <w:pPr>
              <w:spacing w:line="360" w:lineRule="auto"/>
              <w:rPr>
                <w:rFonts w:ascii="宋体" w:hAnsi="宋体" w:cs="宋体"/>
                <w:sz w:val="24"/>
              </w:rPr>
            </w:pPr>
          </w:p>
        </w:tc>
        <w:tc>
          <w:tcPr>
            <w:tcW w:w="1720" w:type="dxa"/>
            <w:vAlign w:val="center"/>
          </w:tcPr>
          <w:p>
            <w:pPr>
              <w:spacing w:line="360" w:lineRule="auto"/>
              <w:rPr>
                <w:rFonts w:ascii="宋体" w:hAnsi="宋体" w:cs="宋体"/>
                <w:sz w:val="24"/>
              </w:rPr>
            </w:pPr>
          </w:p>
        </w:tc>
        <w:tc>
          <w:tcPr>
            <w:tcW w:w="2040" w:type="dxa"/>
            <w:vAlign w:val="center"/>
          </w:tcPr>
          <w:p>
            <w:pPr>
              <w:spacing w:line="360" w:lineRule="auto"/>
              <w:rPr>
                <w:rFonts w:ascii="宋体" w:hAnsi="宋体" w:cs="宋体"/>
                <w:sz w:val="24"/>
              </w:rPr>
            </w:pPr>
          </w:p>
        </w:tc>
        <w:tc>
          <w:tcPr>
            <w:tcW w:w="1620" w:type="dxa"/>
            <w:vAlign w:val="center"/>
          </w:tcPr>
          <w:p>
            <w:pPr>
              <w:spacing w:line="360" w:lineRule="auto"/>
              <w:rPr>
                <w:rFonts w:ascii="宋体" w:hAnsi="宋体" w:cs="宋体"/>
                <w:sz w:val="24"/>
              </w:rPr>
            </w:pPr>
          </w:p>
        </w:tc>
        <w:tc>
          <w:tcPr>
            <w:tcW w:w="1800" w:type="dxa"/>
            <w:vAlign w:val="center"/>
          </w:tcPr>
          <w:p>
            <w:pPr>
              <w:spacing w:line="360" w:lineRule="auto"/>
              <w:rPr>
                <w:rFonts w:ascii="宋体" w:hAnsi="宋体" w:cs="宋体"/>
                <w:sz w:val="24"/>
              </w:rPr>
            </w:pPr>
          </w:p>
        </w:tc>
        <w:tc>
          <w:tcPr>
            <w:tcW w:w="1744"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3" w:type="dxa"/>
            <w:vAlign w:val="center"/>
          </w:tcPr>
          <w:p>
            <w:pPr>
              <w:spacing w:line="360" w:lineRule="auto"/>
              <w:rPr>
                <w:rFonts w:ascii="宋体" w:hAnsi="宋体" w:cs="宋体"/>
                <w:sz w:val="24"/>
              </w:rPr>
            </w:pPr>
          </w:p>
        </w:tc>
        <w:tc>
          <w:tcPr>
            <w:tcW w:w="1720" w:type="dxa"/>
            <w:vAlign w:val="center"/>
          </w:tcPr>
          <w:p>
            <w:pPr>
              <w:spacing w:line="360" w:lineRule="auto"/>
              <w:rPr>
                <w:rFonts w:ascii="宋体" w:hAnsi="宋体" w:cs="宋体"/>
                <w:sz w:val="24"/>
              </w:rPr>
            </w:pPr>
          </w:p>
        </w:tc>
        <w:tc>
          <w:tcPr>
            <w:tcW w:w="2040" w:type="dxa"/>
            <w:vAlign w:val="center"/>
          </w:tcPr>
          <w:p>
            <w:pPr>
              <w:spacing w:line="360" w:lineRule="auto"/>
              <w:rPr>
                <w:rFonts w:ascii="宋体" w:hAnsi="宋体" w:cs="宋体"/>
                <w:sz w:val="24"/>
              </w:rPr>
            </w:pPr>
          </w:p>
        </w:tc>
        <w:tc>
          <w:tcPr>
            <w:tcW w:w="1620" w:type="dxa"/>
            <w:vAlign w:val="center"/>
          </w:tcPr>
          <w:p>
            <w:pPr>
              <w:spacing w:line="360" w:lineRule="auto"/>
              <w:rPr>
                <w:rFonts w:ascii="宋体" w:hAnsi="宋体" w:cs="宋体"/>
                <w:sz w:val="24"/>
              </w:rPr>
            </w:pPr>
          </w:p>
        </w:tc>
        <w:tc>
          <w:tcPr>
            <w:tcW w:w="1800" w:type="dxa"/>
            <w:vAlign w:val="center"/>
          </w:tcPr>
          <w:p>
            <w:pPr>
              <w:spacing w:line="360" w:lineRule="auto"/>
              <w:rPr>
                <w:rFonts w:ascii="宋体" w:hAnsi="宋体" w:cs="宋体"/>
                <w:sz w:val="24"/>
              </w:rPr>
            </w:pPr>
          </w:p>
        </w:tc>
        <w:tc>
          <w:tcPr>
            <w:tcW w:w="1744"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3" w:type="dxa"/>
            <w:vAlign w:val="center"/>
          </w:tcPr>
          <w:p>
            <w:pPr>
              <w:spacing w:line="360" w:lineRule="auto"/>
              <w:rPr>
                <w:rFonts w:ascii="宋体" w:hAnsi="宋体" w:cs="宋体"/>
                <w:sz w:val="24"/>
              </w:rPr>
            </w:pPr>
          </w:p>
        </w:tc>
        <w:tc>
          <w:tcPr>
            <w:tcW w:w="1720" w:type="dxa"/>
            <w:vAlign w:val="center"/>
          </w:tcPr>
          <w:p>
            <w:pPr>
              <w:spacing w:line="360" w:lineRule="auto"/>
              <w:rPr>
                <w:rFonts w:ascii="宋体" w:hAnsi="宋体" w:cs="宋体"/>
                <w:sz w:val="24"/>
              </w:rPr>
            </w:pPr>
          </w:p>
        </w:tc>
        <w:tc>
          <w:tcPr>
            <w:tcW w:w="2040" w:type="dxa"/>
            <w:vAlign w:val="center"/>
          </w:tcPr>
          <w:p>
            <w:pPr>
              <w:spacing w:line="360" w:lineRule="auto"/>
              <w:rPr>
                <w:rFonts w:ascii="宋体" w:hAnsi="宋体" w:cs="宋体"/>
                <w:sz w:val="24"/>
              </w:rPr>
            </w:pPr>
          </w:p>
        </w:tc>
        <w:tc>
          <w:tcPr>
            <w:tcW w:w="1620" w:type="dxa"/>
            <w:vAlign w:val="center"/>
          </w:tcPr>
          <w:p>
            <w:pPr>
              <w:spacing w:line="360" w:lineRule="auto"/>
              <w:rPr>
                <w:rFonts w:ascii="宋体" w:hAnsi="宋体" w:cs="宋体"/>
                <w:sz w:val="24"/>
              </w:rPr>
            </w:pPr>
          </w:p>
        </w:tc>
        <w:tc>
          <w:tcPr>
            <w:tcW w:w="1800" w:type="dxa"/>
            <w:vAlign w:val="center"/>
          </w:tcPr>
          <w:p>
            <w:pPr>
              <w:spacing w:line="360" w:lineRule="auto"/>
              <w:rPr>
                <w:rFonts w:ascii="宋体" w:hAnsi="宋体" w:cs="宋体"/>
                <w:sz w:val="24"/>
              </w:rPr>
            </w:pPr>
          </w:p>
        </w:tc>
        <w:tc>
          <w:tcPr>
            <w:tcW w:w="1744"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3" w:type="dxa"/>
            <w:vAlign w:val="center"/>
          </w:tcPr>
          <w:p>
            <w:pPr>
              <w:spacing w:line="360" w:lineRule="auto"/>
              <w:rPr>
                <w:rFonts w:ascii="宋体" w:hAnsi="宋体" w:cs="宋体"/>
                <w:sz w:val="24"/>
              </w:rPr>
            </w:pPr>
          </w:p>
        </w:tc>
        <w:tc>
          <w:tcPr>
            <w:tcW w:w="1720" w:type="dxa"/>
            <w:vAlign w:val="center"/>
          </w:tcPr>
          <w:p>
            <w:pPr>
              <w:spacing w:line="360" w:lineRule="auto"/>
              <w:rPr>
                <w:rFonts w:ascii="宋体" w:hAnsi="宋体" w:cs="宋体"/>
                <w:sz w:val="24"/>
              </w:rPr>
            </w:pPr>
          </w:p>
        </w:tc>
        <w:tc>
          <w:tcPr>
            <w:tcW w:w="2040" w:type="dxa"/>
            <w:vAlign w:val="center"/>
          </w:tcPr>
          <w:p>
            <w:pPr>
              <w:spacing w:line="360" w:lineRule="auto"/>
              <w:rPr>
                <w:rFonts w:ascii="宋体" w:hAnsi="宋体" w:cs="宋体"/>
                <w:sz w:val="24"/>
              </w:rPr>
            </w:pPr>
          </w:p>
        </w:tc>
        <w:tc>
          <w:tcPr>
            <w:tcW w:w="1620" w:type="dxa"/>
            <w:vAlign w:val="center"/>
          </w:tcPr>
          <w:p>
            <w:pPr>
              <w:spacing w:line="360" w:lineRule="auto"/>
              <w:rPr>
                <w:rFonts w:ascii="宋体" w:hAnsi="宋体" w:cs="宋体"/>
                <w:sz w:val="24"/>
              </w:rPr>
            </w:pPr>
          </w:p>
        </w:tc>
        <w:tc>
          <w:tcPr>
            <w:tcW w:w="1800" w:type="dxa"/>
            <w:vAlign w:val="center"/>
          </w:tcPr>
          <w:p>
            <w:pPr>
              <w:spacing w:line="360" w:lineRule="auto"/>
              <w:rPr>
                <w:rFonts w:ascii="宋体" w:hAnsi="宋体" w:cs="宋体"/>
                <w:sz w:val="24"/>
              </w:rPr>
            </w:pPr>
          </w:p>
        </w:tc>
        <w:tc>
          <w:tcPr>
            <w:tcW w:w="1744"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3" w:type="dxa"/>
            <w:vAlign w:val="center"/>
          </w:tcPr>
          <w:p>
            <w:pPr>
              <w:spacing w:line="360" w:lineRule="auto"/>
              <w:rPr>
                <w:rFonts w:ascii="宋体" w:hAnsi="宋体" w:cs="宋体"/>
                <w:sz w:val="24"/>
              </w:rPr>
            </w:pPr>
          </w:p>
        </w:tc>
        <w:tc>
          <w:tcPr>
            <w:tcW w:w="1720" w:type="dxa"/>
            <w:vAlign w:val="center"/>
          </w:tcPr>
          <w:p>
            <w:pPr>
              <w:spacing w:line="360" w:lineRule="auto"/>
              <w:rPr>
                <w:rFonts w:ascii="宋体" w:hAnsi="宋体" w:cs="宋体"/>
                <w:sz w:val="24"/>
              </w:rPr>
            </w:pPr>
          </w:p>
        </w:tc>
        <w:tc>
          <w:tcPr>
            <w:tcW w:w="2040" w:type="dxa"/>
            <w:vAlign w:val="center"/>
          </w:tcPr>
          <w:p>
            <w:pPr>
              <w:spacing w:line="360" w:lineRule="auto"/>
              <w:rPr>
                <w:rFonts w:ascii="宋体" w:hAnsi="宋体" w:cs="宋体"/>
                <w:sz w:val="24"/>
              </w:rPr>
            </w:pPr>
          </w:p>
        </w:tc>
        <w:tc>
          <w:tcPr>
            <w:tcW w:w="1620" w:type="dxa"/>
            <w:vAlign w:val="center"/>
          </w:tcPr>
          <w:p>
            <w:pPr>
              <w:spacing w:line="360" w:lineRule="auto"/>
              <w:rPr>
                <w:rFonts w:ascii="宋体" w:hAnsi="宋体" w:cs="宋体"/>
                <w:sz w:val="24"/>
              </w:rPr>
            </w:pPr>
          </w:p>
        </w:tc>
        <w:tc>
          <w:tcPr>
            <w:tcW w:w="1800" w:type="dxa"/>
            <w:vAlign w:val="center"/>
          </w:tcPr>
          <w:p>
            <w:pPr>
              <w:spacing w:line="360" w:lineRule="auto"/>
              <w:rPr>
                <w:rFonts w:ascii="宋体" w:hAnsi="宋体" w:cs="宋体"/>
                <w:sz w:val="24"/>
              </w:rPr>
            </w:pPr>
          </w:p>
        </w:tc>
        <w:tc>
          <w:tcPr>
            <w:tcW w:w="1744"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3" w:type="dxa"/>
            <w:vAlign w:val="center"/>
          </w:tcPr>
          <w:p>
            <w:pPr>
              <w:spacing w:line="360" w:lineRule="auto"/>
              <w:rPr>
                <w:rFonts w:ascii="宋体" w:hAnsi="宋体" w:cs="宋体"/>
                <w:sz w:val="24"/>
              </w:rPr>
            </w:pPr>
          </w:p>
        </w:tc>
        <w:tc>
          <w:tcPr>
            <w:tcW w:w="1720" w:type="dxa"/>
            <w:vAlign w:val="center"/>
          </w:tcPr>
          <w:p>
            <w:pPr>
              <w:spacing w:line="360" w:lineRule="auto"/>
              <w:rPr>
                <w:rFonts w:ascii="宋体" w:hAnsi="宋体" w:cs="宋体"/>
                <w:sz w:val="24"/>
              </w:rPr>
            </w:pPr>
          </w:p>
        </w:tc>
        <w:tc>
          <w:tcPr>
            <w:tcW w:w="2040" w:type="dxa"/>
            <w:vAlign w:val="center"/>
          </w:tcPr>
          <w:p>
            <w:pPr>
              <w:spacing w:line="360" w:lineRule="auto"/>
              <w:rPr>
                <w:rFonts w:ascii="宋体" w:hAnsi="宋体" w:cs="宋体"/>
                <w:sz w:val="24"/>
              </w:rPr>
            </w:pPr>
          </w:p>
        </w:tc>
        <w:tc>
          <w:tcPr>
            <w:tcW w:w="1620" w:type="dxa"/>
            <w:vAlign w:val="center"/>
          </w:tcPr>
          <w:p>
            <w:pPr>
              <w:spacing w:line="360" w:lineRule="auto"/>
              <w:rPr>
                <w:rFonts w:ascii="宋体" w:hAnsi="宋体" w:cs="宋体"/>
                <w:sz w:val="24"/>
              </w:rPr>
            </w:pPr>
          </w:p>
        </w:tc>
        <w:tc>
          <w:tcPr>
            <w:tcW w:w="1800" w:type="dxa"/>
            <w:vAlign w:val="center"/>
          </w:tcPr>
          <w:p>
            <w:pPr>
              <w:spacing w:line="360" w:lineRule="auto"/>
              <w:rPr>
                <w:rFonts w:ascii="宋体" w:hAnsi="宋体" w:cs="宋体"/>
                <w:sz w:val="24"/>
              </w:rPr>
            </w:pPr>
          </w:p>
        </w:tc>
        <w:tc>
          <w:tcPr>
            <w:tcW w:w="1744"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3" w:type="dxa"/>
            <w:vAlign w:val="center"/>
          </w:tcPr>
          <w:p>
            <w:pPr>
              <w:spacing w:line="360" w:lineRule="auto"/>
              <w:rPr>
                <w:rFonts w:ascii="宋体" w:hAnsi="宋体" w:cs="宋体"/>
                <w:sz w:val="24"/>
              </w:rPr>
            </w:pPr>
          </w:p>
        </w:tc>
        <w:tc>
          <w:tcPr>
            <w:tcW w:w="1720" w:type="dxa"/>
            <w:vAlign w:val="center"/>
          </w:tcPr>
          <w:p>
            <w:pPr>
              <w:spacing w:line="360" w:lineRule="auto"/>
              <w:rPr>
                <w:rFonts w:ascii="宋体" w:hAnsi="宋体" w:cs="宋体"/>
                <w:sz w:val="24"/>
              </w:rPr>
            </w:pPr>
          </w:p>
        </w:tc>
        <w:tc>
          <w:tcPr>
            <w:tcW w:w="2040" w:type="dxa"/>
            <w:vAlign w:val="center"/>
          </w:tcPr>
          <w:p>
            <w:pPr>
              <w:spacing w:line="360" w:lineRule="auto"/>
              <w:rPr>
                <w:rFonts w:ascii="宋体" w:hAnsi="宋体" w:cs="宋体"/>
                <w:sz w:val="24"/>
              </w:rPr>
            </w:pPr>
          </w:p>
        </w:tc>
        <w:tc>
          <w:tcPr>
            <w:tcW w:w="1620" w:type="dxa"/>
            <w:vAlign w:val="center"/>
          </w:tcPr>
          <w:p>
            <w:pPr>
              <w:spacing w:line="360" w:lineRule="auto"/>
              <w:rPr>
                <w:rFonts w:ascii="宋体" w:hAnsi="宋体" w:cs="宋体"/>
                <w:sz w:val="24"/>
              </w:rPr>
            </w:pPr>
          </w:p>
        </w:tc>
        <w:tc>
          <w:tcPr>
            <w:tcW w:w="1800" w:type="dxa"/>
            <w:vAlign w:val="center"/>
          </w:tcPr>
          <w:p>
            <w:pPr>
              <w:spacing w:line="360" w:lineRule="auto"/>
              <w:rPr>
                <w:rFonts w:ascii="宋体" w:hAnsi="宋体" w:cs="宋体"/>
                <w:sz w:val="24"/>
              </w:rPr>
            </w:pPr>
          </w:p>
        </w:tc>
        <w:tc>
          <w:tcPr>
            <w:tcW w:w="1744"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3" w:type="dxa"/>
            <w:vAlign w:val="center"/>
          </w:tcPr>
          <w:p>
            <w:pPr>
              <w:spacing w:line="360" w:lineRule="auto"/>
              <w:rPr>
                <w:rFonts w:ascii="宋体" w:hAnsi="宋体" w:cs="宋体"/>
                <w:sz w:val="24"/>
              </w:rPr>
            </w:pPr>
          </w:p>
        </w:tc>
        <w:tc>
          <w:tcPr>
            <w:tcW w:w="1720" w:type="dxa"/>
            <w:vAlign w:val="center"/>
          </w:tcPr>
          <w:p>
            <w:pPr>
              <w:spacing w:line="360" w:lineRule="auto"/>
              <w:rPr>
                <w:rFonts w:ascii="宋体" w:hAnsi="宋体" w:cs="宋体"/>
                <w:sz w:val="24"/>
              </w:rPr>
            </w:pPr>
          </w:p>
        </w:tc>
        <w:tc>
          <w:tcPr>
            <w:tcW w:w="2040" w:type="dxa"/>
            <w:vAlign w:val="center"/>
          </w:tcPr>
          <w:p>
            <w:pPr>
              <w:spacing w:line="360" w:lineRule="auto"/>
              <w:rPr>
                <w:rFonts w:ascii="宋体" w:hAnsi="宋体" w:cs="宋体"/>
                <w:sz w:val="24"/>
              </w:rPr>
            </w:pPr>
          </w:p>
        </w:tc>
        <w:tc>
          <w:tcPr>
            <w:tcW w:w="1620" w:type="dxa"/>
            <w:vAlign w:val="center"/>
          </w:tcPr>
          <w:p>
            <w:pPr>
              <w:spacing w:line="360" w:lineRule="auto"/>
              <w:rPr>
                <w:rFonts w:ascii="宋体" w:hAnsi="宋体" w:cs="宋体"/>
                <w:sz w:val="24"/>
              </w:rPr>
            </w:pPr>
          </w:p>
        </w:tc>
        <w:tc>
          <w:tcPr>
            <w:tcW w:w="1800" w:type="dxa"/>
            <w:vAlign w:val="center"/>
          </w:tcPr>
          <w:p>
            <w:pPr>
              <w:spacing w:line="360" w:lineRule="auto"/>
              <w:rPr>
                <w:rFonts w:ascii="宋体" w:hAnsi="宋体" w:cs="宋体"/>
                <w:sz w:val="24"/>
              </w:rPr>
            </w:pPr>
          </w:p>
        </w:tc>
        <w:tc>
          <w:tcPr>
            <w:tcW w:w="1744" w:type="dxa"/>
            <w:vAlign w:val="center"/>
          </w:tcPr>
          <w:p>
            <w:pPr>
              <w:spacing w:line="360" w:lineRule="auto"/>
              <w:rPr>
                <w:rFonts w:ascii="宋体" w:hAnsi="宋体" w:cs="宋体"/>
                <w:sz w:val="24"/>
              </w:rPr>
            </w:pPr>
          </w:p>
        </w:tc>
      </w:tr>
    </w:tbl>
    <w:p>
      <w:pPr>
        <w:spacing w:line="360" w:lineRule="auto"/>
        <w:ind w:firstLine="241" w:firstLineChars="100"/>
        <w:rPr>
          <w:rFonts w:ascii="宋体" w:hAnsi="宋体" w:cs="宋体"/>
          <w:b/>
          <w:sz w:val="24"/>
        </w:rPr>
      </w:pPr>
      <w:r>
        <w:rPr>
          <w:rFonts w:hint="eastAsia" w:ascii="宋体" w:hAnsi="宋体" w:cs="宋体"/>
          <w:b/>
          <w:sz w:val="24"/>
        </w:rPr>
        <w:t>注：1、投标人应对照技术规格及要求中的招标项目要求，逐条说明所提供服务已对招标文件的技术要求做出了实质性的响应，并申明与技术规格条文的偏差和例外。特别对有具体技术要求的指标，投标人必须提供所投标项目的具体参数值。</w:t>
      </w:r>
    </w:p>
    <w:p>
      <w:pPr>
        <w:spacing w:line="360" w:lineRule="auto"/>
        <w:ind w:firstLine="482" w:firstLineChars="200"/>
        <w:rPr>
          <w:rFonts w:ascii="宋体" w:hAnsi="宋体" w:cs="宋体"/>
          <w:b/>
          <w:sz w:val="24"/>
        </w:rPr>
      </w:pPr>
      <w:r>
        <w:rPr>
          <w:rFonts w:hint="eastAsia" w:ascii="宋体" w:hAnsi="宋体" w:cs="宋体"/>
          <w:b/>
          <w:sz w:val="24"/>
        </w:rPr>
        <w:t>2、投标人所提供项目和服务已对招标文件、技术规格及要求中的招标项目要求、技术规格和服务条件的偏离只能优于招标文件、技术规格及要求的招标项目要求，否则评标委员会有权按招标文件中相应规定作否决投标处理。</w:t>
      </w:r>
    </w:p>
    <w:p>
      <w:pPr>
        <w:spacing w:line="360" w:lineRule="auto"/>
        <w:ind w:firstLine="482" w:firstLineChars="200"/>
        <w:rPr>
          <w:rFonts w:ascii="宋体" w:hAnsi="宋体" w:cs="宋体"/>
          <w:b/>
          <w:sz w:val="24"/>
        </w:rPr>
      </w:pPr>
      <w:r>
        <w:rPr>
          <w:rFonts w:hint="eastAsia" w:ascii="宋体" w:hAnsi="宋体" w:cs="宋体"/>
          <w:b/>
          <w:sz w:val="24"/>
        </w:rPr>
        <w:t>3、没有说明的其他条款将被认为完全满足本招标项目技术条款要求。</w:t>
      </w:r>
    </w:p>
    <w:p>
      <w:pPr>
        <w:spacing w:line="360" w:lineRule="auto"/>
        <w:ind w:firstLine="482" w:firstLineChars="200"/>
        <w:rPr>
          <w:rFonts w:ascii="宋体" w:hAnsi="宋体" w:cs="宋体"/>
          <w:sz w:val="24"/>
        </w:rPr>
      </w:pPr>
      <w:r>
        <w:rPr>
          <w:rFonts w:hint="eastAsia" w:ascii="宋体" w:hAnsi="宋体" w:cs="宋体"/>
          <w:b/>
          <w:sz w:val="24"/>
        </w:rPr>
        <w:t>4、各投标人按此表格式自行填写，表格不够时可自行添加。</w:t>
      </w:r>
    </w:p>
    <w:p>
      <w:pPr>
        <w:spacing w:line="360" w:lineRule="auto"/>
        <w:rPr>
          <w:rFonts w:ascii="宋体" w:hAnsi="宋体" w:cs="宋体"/>
          <w:sz w:val="24"/>
        </w:rPr>
      </w:pPr>
    </w:p>
    <w:p>
      <w:pPr>
        <w:spacing w:line="360" w:lineRule="auto"/>
        <w:rPr>
          <w:rFonts w:ascii="宋体" w:hAnsi="宋体" w:cs="宋体"/>
          <w:sz w:val="24"/>
          <w:u w:val="single"/>
        </w:rPr>
      </w:pPr>
      <w:r>
        <w:rPr>
          <w:rFonts w:hint="eastAsia" w:ascii="宋体" w:hAnsi="宋体" w:cs="宋体"/>
          <w:sz w:val="24"/>
        </w:rPr>
        <w:t>投标人 （盖章）：</w:t>
      </w:r>
    </w:p>
    <w:p>
      <w:pPr>
        <w:spacing w:line="360" w:lineRule="auto"/>
        <w:rPr>
          <w:rFonts w:ascii="宋体" w:hAnsi="宋体" w:cs="宋体"/>
          <w:sz w:val="24"/>
          <w:u w:val="single"/>
        </w:rPr>
      </w:pPr>
    </w:p>
    <w:p>
      <w:pPr>
        <w:spacing w:line="360" w:lineRule="auto"/>
        <w:rPr>
          <w:rFonts w:ascii="宋体" w:hAnsi="宋体" w:cs="宋体"/>
          <w:sz w:val="24"/>
        </w:rPr>
      </w:pPr>
      <w:r>
        <w:rPr>
          <w:rFonts w:hint="eastAsia" w:ascii="宋体" w:hAnsi="宋体" w:cs="宋体"/>
          <w:sz w:val="24"/>
        </w:rPr>
        <w:t>法定代表人或委托代理人（签字或盖章）：</w:t>
      </w:r>
    </w:p>
    <w:p>
      <w:pPr>
        <w:spacing w:line="360" w:lineRule="auto"/>
        <w:jc w:val="right"/>
        <w:rPr>
          <w:rFonts w:hint="eastAsia" w:ascii="宋体" w:hAnsi="宋体" w:cs="宋体"/>
          <w:sz w:val="24"/>
        </w:rPr>
      </w:pPr>
      <w:r>
        <w:rPr>
          <w:rFonts w:hint="eastAsia" w:ascii="宋体" w:hAnsi="宋体" w:cs="宋体"/>
          <w:sz w:val="24"/>
        </w:rPr>
        <w:t>年     月     日</w:t>
      </w:r>
    </w:p>
    <w:p>
      <w:pPr>
        <w:pStyle w:val="26"/>
      </w:pPr>
    </w:p>
    <w:p>
      <w:pPr>
        <w:pStyle w:val="4"/>
        <w:jc w:val="center"/>
        <w:rPr>
          <w:rFonts w:ascii="宋体" w:hAnsi="宋体" w:eastAsia="宋体" w:cs="宋体"/>
          <w:color w:val="000000"/>
          <w:sz w:val="24"/>
          <w:szCs w:val="24"/>
        </w:rPr>
      </w:pPr>
      <w:r>
        <w:rPr>
          <w:rFonts w:hint="eastAsia" w:ascii="宋体" w:hAnsi="宋体" w:eastAsia="宋体" w:cs="宋体"/>
          <w:color w:val="000000"/>
          <w:sz w:val="24"/>
          <w:szCs w:val="24"/>
        </w:rPr>
        <w:t xml:space="preserve">格式12  </w:t>
      </w:r>
      <w:r>
        <w:rPr>
          <w:rFonts w:hint="eastAsia" w:ascii="宋体" w:hAnsi="宋体" w:eastAsia="宋体" w:cs="宋体"/>
          <w:color w:val="000000"/>
          <w:sz w:val="24"/>
          <w:szCs w:val="24"/>
          <w:lang w:eastAsia="zh-CN"/>
        </w:rPr>
        <w:t>新疆医科大学厚博学院克拉玛依校区食堂食材项目</w:t>
      </w:r>
      <w:r>
        <w:rPr>
          <w:rFonts w:hint="eastAsia" w:ascii="宋体" w:hAnsi="宋体" w:eastAsia="宋体" w:cs="宋体"/>
          <w:color w:val="000000"/>
          <w:sz w:val="24"/>
          <w:szCs w:val="24"/>
        </w:rPr>
        <w:t>供应及验收计划</w:t>
      </w:r>
    </w:p>
    <w:p>
      <w:pPr>
        <w:spacing w:line="360" w:lineRule="auto"/>
        <w:jc w:val="center"/>
        <w:rPr>
          <w:rFonts w:ascii="宋体" w:hAnsi="宋体" w:cs="宋体"/>
          <w:b/>
          <w:color w:val="000000"/>
          <w:sz w:val="24"/>
        </w:rPr>
      </w:pPr>
    </w:p>
    <w:p>
      <w:pPr>
        <w:tabs>
          <w:tab w:val="left" w:pos="2205"/>
        </w:tabs>
        <w:spacing w:line="400" w:lineRule="exact"/>
        <w:ind w:firstLine="480" w:firstLineChars="200"/>
        <w:rPr>
          <w:rFonts w:ascii="宋体" w:hAnsi="宋体" w:cs="宋体"/>
          <w:color w:val="000000"/>
          <w:sz w:val="24"/>
        </w:rPr>
      </w:pPr>
      <w:r>
        <w:rPr>
          <w:rFonts w:hint="eastAsia" w:ascii="宋体" w:hAnsi="宋体" w:cs="宋体"/>
          <w:color w:val="000000"/>
          <w:sz w:val="24"/>
        </w:rPr>
        <w:t>投标人应为“</w:t>
      </w:r>
      <w:r>
        <w:rPr>
          <w:rFonts w:hint="eastAsia" w:ascii="宋体" w:hAnsi="宋体" w:cs="宋体"/>
          <w:color w:val="000000"/>
          <w:sz w:val="24"/>
          <w:lang w:eastAsia="zh-CN"/>
        </w:rPr>
        <w:t>新疆医科大学厚博学院克拉玛依校区食堂食材项目</w:t>
      </w:r>
      <w:r>
        <w:rPr>
          <w:rFonts w:hint="eastAsia" w:ascii="宋体" w:hAnsi="宋体" w:cs="宋体"/>
          <w:color w:val="000000"/>
          <w:sz w:val="24"/>
        </w:rPr>
        <w:t>”提供的食材供应、验收的详细计划，计划包括但不限于以下内容：</w:t>
      </w:r>
    </w:p>
    <w:p>
      <w:pPr>
        <w:spacing w:line="400" w:lineRule="exact"/>
        <w:ind w:firstLine="480" w:firstLineChars="200"/>
        <w:rPr>
          <w:rFonts w:ascii="宋体" w:hAnsi="宋体" w:cs="宋体"/>
          <w:color w:val="000000"/>
          <w:sz w:val="24"/>
        </w:rPr>
      </w:pPr>
      <w:r>
        <w:rPr>
          <w:rFonts w:hint="eastAsia" w:ascii="宋体" w:hAnsi="宋体" w:cs="宋体"/>
          <w:color w:val="000000"/>
          <w:sz w:val="24"/>
        </w:rPr>
        <w:t>1.各项工作的时间表、工作内容及完成目标。</w:t>
      </w:r>
    </w:p>
    <w:p>
      <w:pPr>
        <w:spacing w:line="400" w:lineRule="exact"/>
        <w:ind w:firstLine="480" w:firstLineChars="200"/>
        <w:rPr>
          <w:rFonts w:ascii="宋体" w:hAnsi="宋体" w:cs="宋体"/>
          <w:color w:val="000000"/>
          <w:sz w:val="24"/>
        </w:rPr>
      </w:pPr>
      <w:r>
        <w:rPr>
          <w:rFonts w:hint="eastAsia" w:ascii="宋体" w:hAnsi="宋体" w:cs="宋体"/>
          <w:color w:val="000000"/>
          <w:sz w:val="24"/>
        </w:rPr>
        <w:t>2.列明</w:t>
      </w:r>
      <w:r>
        <w:rPr>
          <w:rFonts w:hint="eastAsia" w:ascii="宋体" w:hAnsi="宋体" w:cs="宋体"/>
          <w:color w:val="000000"/>
          <w:kern w:val="0"/>
          <w:sz w:val="24"/>
        </w:rPr>
        <w:t>食材</w:t>
      </w:r>
      <w:r>
        <w:rPr>
          <w:rFonts w:hint="eastAsia" w:ascii="宋体" w:hAnsi="宋体" w:cs="宋体"/>
          <w:color w:val="000000"/>
          <w:sz w:val="24"/>
        </w:rPr>
        <w:t>验收的项目及合格标准。</w:t>
      </w:r>
    </w:p>
    <w:p>
      <w:pPr>
        <w:spacing w:line="400" w:lineRule="exact"/>
        <w:ind w:firstLine="480" w:firstLineChars="200"/>
        <w:rPr>
          <w:rFonts w:ascii="宋体" w:hAnsi="宋体" w:cs="宋体"/>
          <w:color w:val="000000"/>
          <w:sz w:val="24"/>
        </w:rPr>
      </w:pPr>
      <w:r>
        <w:rPr>
          <w:rFonts w:hint="eastAsia" w:ascii="宋体" w:hAnsi="宋体" w:cs="宋体"/>
          <w:color w:val="000000"/>
          <w:sz w:val="24"/>
        </w:rPr>
        <w:t>3.列明检验及验收各环节中出现不合格的解决方案。</w:t>
      </w:r>
    </w:p>
    <w:p>
      <w:pPr>
        <w:spacing w:line="400" w:lineRule="exact"/>
        <w:ind w:firstLine="480" w:firstLineChars="200"/>
        <w:rPr>
          <w:rFonts w:ascii="宋体" w:hAnsi="宋体" w:cs="宋体"/>
          <w:color w:val="000000"/>
          <w:sz w:val="24"/>
        </w:rPr>
      </w:pPr>
      <w:r>
        <w:rPr>
          <w:rFonts w:hint="eastAsia" w:ascii="宋体" w:hAnsi="宋体" w:cs="宋体"/>
          <w:color w:val="000000"/>
          <w:sz w:val="24"/>
        </w:rPr>
        <w:t>4.应说明落实进度计划的各项保障条件，需要采购人提供配合的内容与时机。</w:t>
      </w:r>
    </w:p>
    <w:p>
      <w:pPr>
        <w:spacing w:line="400" w:lineRule="exact"/>
        <w:ind w:firstLine="480" w:firstLineChars="200"/>
        <w:rPr>
          <w:rFonts w:ascii="宋体" w:hAnsi="宋体" w:cs="宋体"/>
          <w:color w:val="000000"/>
          <w:sz w:val="24"/>
        </w:rPr>
      </w:pPr>
      <w:r>
        <w:rPr>
          <w:rFonts w:hint="eastAsia" w:ascii="宋体" w:hAnsi="宋体" w:cs="宋体"/>
          <w:color w:val="000000"/>
          <w:sz w:val="24"/>
        </w:rPr>
        <w:t>5. 应说明计划的变更或调整程序以及当实际进度落后时拟采取的措施。</w:t>
      </w:r>
    </w:p>
    <w:p>
      <w:pPr>
        <w:spacing w:line="400" w:lineRule="exact"/>
        <w:jc w:val="center"/>
        <w:rPr>
          <w:rFonts w:ascii="仿宋_GB2312" w:hAnsi="仿宋_GB2312" w:eastAsia="仿宋_GB2312" w:cs="仿宋_GB2312"/>
          <w:b/>
          <w:color w:val="000000"/>
          <w:sz w:val="28"/>
          <w:szCs w:val="28"/>
        </w:rPr>
      </w:pPr>
    </w:p>
    <w:p>
      <w:pPr>
        <w:spacing w:line="300" w:lineRule="auto"/>
        <w:ind w:firstLine="480" w:firstLineChars="200"/>
        <w:rPr>
          <w:rFonts w:ascii="宋体" w:hAnsi="宋体" w:cs="宋体"/>
          <w:color w:val="000000"/>
          <w:sz w:val="24"/>
        </w:rPr>
      </w:pPr>
    </w:p>
    <w:p>
      <w:pPr>
        <w:spacing w:line="300" w:lineRule="auto"/>
        <w:rPr>
          <w:rFonts w:ascii="宋体" w:hAnsi="宋体" w:cs="宋体"/>
          <w:color w:val="000000"/>
        </w:rPr>
      </w:pPr>
    </w:p>
    <w:p>
      <w:pPr>
        <w:spacing w:line="360" w:lineRule="auto"/>
        <w:jc w:val="center"/>
        <w:rPr>
          <w:rFonts w:ascii="宋体" w:hAnsi="宋体" w:cs="宋体"/>
          <w:b/>
          <w:color w:val="000000"/>
          <w:sz w:val="28"/>
          <w:szCs w:val="28"/>
        </w:rPr>
      </w:pPr>
    </w:p>
    <w:p>
      <w:pPr>
        <w:spacing w:line="360" w:lineRule="auto"/>
        <w:jc w:val="center"/>
        <w:rPr>
          <w:rFonts w:ascii="宋体" w:hAnsi="宋体" w:cs="宋体"/>
          <w:b/>
          <w:color w:val="000000"/>
          <w:sz w:val="28"/>
          <w:szCs w:val="28"/>
        </w:rPr>
      </w:pPr>
    </w:p>
    <w:p>
      <w:pPr>
        <w:spacing w:line="360" w:lineRule="auto"/>
        <w:jc w:val="center"/>
        <w:rPr>
          <w:rFonts w:ascii="宋体" w:hAnsi="宋体" w:cs="宋体"/>
          <w:b/>
          <w:color w:val="000000"/>
          <w:sz w:val="28"/>
          <w:szCs w:val="28"/>
        </w:rPr>
      </w:pPr>
    </w:p>
    <w:p>
      <w:pPr>
        <w:spacing w:line="360" w:lineRule="auto"/>
        <w:jc w:val="center"/>
        <w:rPr>
          <w:rFonts w:ascii="宋体" w:hAnsi="宋体" w:cs="宋体"/>
          <w:b/>
          <w:color w:val="000000"/>
          <w:sz w:val="28"/>
          <w:szCs w:val="28"/>
        </w:rPr>
      </w:pPr>
    </w:p>
    <w:p>
      <w:pPr>
        <w:spacing w:line="360" w:lineRule="auto"/>
        <w:jc w:val="center"/>
        <w:rPr>
          <w:rFonts w:ascii="宋体" w:hAnsi="宋体" w:cs="宋体"/>
          <w:b/>
          <w:color w:val="000000"/>
          <w:sz w:val="28"/>
          <w:szCs w:val="28"/>
        </w:rPr>
      </w:pPr>
    </w:p>
    <w:p>
      <w:pPr>
        <w:spacing w:line="360" w:lineRule="auto"/>
        <w:jc w:val="center"/>
        <w:rPr>
          <w:rFonts w:ascii="宋体" w:hAnsi="宋体" w:cs="宋体"/>
          <w:b/>
          <w:color w:val="000000"/>
          <w:sz w:val="28"/>
          <w:szCs w:val="28"/>
        </w:rPr>
      </w:pPr>
    </w:p>
    <w:p>
      <w:pPr>
        <w:ind w:firstLine="480" w:firstLineChars="200"/>
        <w:rPr>
          <w:rFonts w:ascii="宋体" w:hAnsi="宋体" w:cs="宋体"/>
          <w:color w:val="000000"/>
          <w:sz w:val="24"/>
          <w:szCs w:val="20"/>
        </w:rPr>
      </w:pPr>
      <w:r>
        <w:rPr>
          <w:rFonts w:hint="eastAsia" w:ascii="宋体" w:hAnsi="宋体" w:cs="宋体"/>
          <w:color w:val="000000"/>
          <w:sz w:val="24"/>
          <w:szCs w:val="20"/>
        </w:rPr>
        <w:t>投标人（盖章）：</w:t>
      </w:r>
    </w:p>
    <w:p>
      <w:pPr>
        <w:ind w:firstLine="480" w:firstLineChars="200"/>
        <w:rPr>
          <w:rFonts w:ascii="宋体" w:hAnsi="宋体" w:cs="宋体"/>
          <w:color w:val="000000"/>
          <w:sz w:val="24"/>
          <w:szCs w:val="20"/>
        </w:rPr>
      </w:pPr>
    </w:p>
    <w:p>
      <w:pPr>
        <w:ind w:firstLine="480" w:firstLineChars="200"/>
        <w:rPr>
          <w:rFonts w:ascii="宋体" w:hAnsi="宋体" w:cs="宋体"/>
          <w:color w:val="000000"/>
          <w:sz w:val="24"/>
          <w:szCs w:val="20"/>
        </w:rPr>
      </w:pPr>
    </w:p>
    <w:p>
      <w:pPr>
        <w:ind w:firstLine="480" w:firstLineChars="200"/>
        <w:rPr>
          <w:rFonts w:ascii="宋体" w:hAnsi="宋体" w:cs="宋体"/>
          <w:color w:val="000000"/>
          <w:sz w:val="24"/>
          <w:szCs w:val="20"/>
        </w:rPr>
      </w:pPr>
      <w:r>
        <w:rPr>
          <w:rFonts w:hint="eastAsia" w:ascii="宋体" w:hAnsi="宋体" w:cs="宋体"/>
          <w:color w:val="000000"/>
          <w:sz w:val="24"/>
        </w:rPr>
        <w:t>法定代表人</w:t>
      </w:r>
      <w:r>
        <w:rPr>
          <w:rFonts w:hint="eastAsia" w:ascii="宋体" w:hAnsi="宋体" w:cs="宋体"/>
          <w:color w:val="000000"/>
          <w:sz w:val="24"/>
          <w:szCs w:val="20"/>
        </w:rPr>
        <w:t>或委托代理人（签字或盖章）：</w:t>
      </w:r>
    </w:p>
    <w:p>
      <w:pPr>
        <w:rPr>
          <w:rFonts w:ascii="宋体" w:hAnsi="宋体" w:cs="宋体"/>
          <w:color w:val="000000"/>
          <w:sz w:val="24"/>
        </w:rPr>
      </w:pPr>
    </w:p>
    <w:p>
      <w:pPr>
        <w:rPr>
          <w:rFonts w:ascii="宋体" w:hAnsi="宋体" w:cs="宋体"/>
          <w:color w:val="000000"/>
          <w:sz w:val="24"/>
          <w:szCs w:val="20"/>
        </w:rPr>
      </w:pPr>
    </w:p>
    <w:p>
      <w:pPr>
        <w:rPr>
          <w:rFonts w:ascii="宋体" w:hAnsi="宋体" w:cs="宋体"/>
          <w:color w:val="000000"/>
          <w:sz w:val="24"/>
          <w:szCs w:val="20"/>
        </w:rPr>
      </w:pPr>
    </w:p>
    <w:p>
      <w:pPr>
        <w:pStyle w:val="26"/>
      </w:pPr>
    </w:p>
    <w:p>
      <w:pPr>
        <w:spacing w:line="360" w:lineRule="auto"/>
        <w:jc w:val="center"/>
        <w:rPr>
          <w:rFonts w:hint="eastAsia" w:ascii="宋体" w:hAnsi="宋体" w:cs="宋体"/>
          <w:color w:val="000000"/>
          <w:sz w:val="24"/>
          <w:szCs w:val="20"/>
        </w:rPr>
      </w:pPr>
      <w:r>
        <w:rPr>
          <w:rFonts w:hint="eastAsia" w:ascii="宋体" w:hAnsi="宋体" w:cs="宋体"/>
          <w:color w:val="000000"/>
          <w:sz w:val="24"/>
          <w:szCs w:val="20"/>
        </w:rPr>
        <w:t xml:space="preserve">                                                        年  月  日</w:t>
      </w:r>
    </w:p>
    <w:p>
      <w:pPr>
        <w:pStyle w:val="26"/>
        <w:rPr>
          <w:rFonts w:hint="eastAsia" w:ascii="宋体" w:hAnsi="宋体" w:cs="宋体"/>
          <w:color w:val="000000"/>
          <w:sz w:val="24"/>
          <w:szCs w:val="20"/>
        </w:rPr>
      </w:pPr>
    </w:p>
    <w:p>
      <w:pPr>
        <w:rPr>
          <w:rFonts w:hint="eastAsia" w:ascii="宋体" w:hAnsi="宋体" w:cs="宋体"/>
          <w:color w:val="000000"/>
          <w:sz w:val="24"/>
          <w:szCs w:val="20"/>
        </w:rPr>
      </w:pPr>
    </w:p>
    <w:p>
      <w:pPr>
        <w:pStyle w:val="26"/>
        <w:rPr>
          <w:rFonts w:hint="eastAsia" w:ascii="宋体" w:hAnsi="宋体" w:cs="宋体"/>
          <w:color w:val="000000"/>
          <w:sz w:val="24"/>
          <w:szCs w:val="20"/>
        </w:rPr>
      </w:pPr>
    </w:p>
    <w:p>
      <w:pPr>
        <w:rPr>
          <w:rFonts w:hint="eastAsia" w:ascii="宋体" w:hAnsi="宋体" w:cs="宋体"/>
          <w:color w:val="000000"/>
          <w:sz w:val="24"/>
          <w:szCs w:val="20"/>
        </w:rPr>
      </w:pPr>
    </w:p>
    <w:p>
      <w:pPr>
        <w:pStyle w:val="26"/>
        <w:rPr>
          <w:rFonts w:hint="eastAsia" w:ascii="宋体" w:hAnsi="宋体" w:cs="宋体"/>
          <w:color w:val="000000"/>
          <w:sz w:val="24"/>
          <w:szCs w:val="20"/>
        </w:rPr>
      </w:pPr>
    </w:p>
    <w:p/>
    <w:p>
      <w:pPr>
        <w:pStyle w:val="32"/>
        <w:spacing w:line="360" w:lineRule="auto"/>
        <w:ind w:right="840"/>
        <w:jc w:val="center"/>
        <w:outlineLvl w:val="1"/>
        <w:rPr>
          <w:rFonts w:hAnsi="宋体" w:cs="宋体"/>
          <w:b/>
          <w:bCs/>
          <w:sz w:val="24"/>
          <w:szCs w:val="24"/>
        </w:rPr>
      </w:pPr>
    </w:p>
    <w:p>
      <w:pPr>
        <w:spacing w:line="360" w:lineRule="auto"/>
        <w:jc w:val="center"/>
        <w:rPr>
          <w:rFonts w:ascii="宋体" w:hAnsi="宋体" w:cs="宋体"/>
          <w:b/>
          <w:color w:val="000000"/>
          <w:sz w:val="28"/>
          <w:szCs w:val="28"/>
        </w:rPr>
      </w:pPr>
      <w:r>
        <w:rPr>
          <w:rFonts w:hint="eastAsia" w:ascii="宋体" w:hAnsi="宋体" w:cs="宋体"/>
          <w:b/>
          <w:bCs/>
          <w:color w:val="000000"/>
          <w:sz w:val="24"/>
        </w:rPr>
        <w:t>格式13  相关服务质量保证措施及承诺</w:t>
      </w:r>
    </w:p>
    <w:p>
      <w:pPr>
        <w:spacing w:line="360" w:lineRule="auto"/>
        <w:rPr>
          <w:rFonts w:ascii="宋体" w:hAnsi="宋体" w:cs="宋体"/>
          <w:color w:val="000000"/>
          <w:sz w:val="24"/>
        </w:rPr>
      </w:pPr>
    </w:p>
    <w:p>
      <w:pPr>
        <w:spacing w:line="360" w:lineRule="auto"/>
        <w:rPr>
          <w:rFonts w:ascii="宋体" w:hAnsi="宋体" w:cs="宋体"/>
          <w:color w:val="000000"/>
          <w:sz w:val="24"/>
        </w:rPr>
      </w:pPr>
      <w:r>
        <w:rPr>
          <w:rFonts w:hint="eastAsia" w:ascii="宋体" w:hAnsi="宋体" w:cs="宋体"/>
          <w:color w:val="000000"/>
          <w:sz w:val="24"/>
        </w:rPr>
        <w:t>投标人编制和提交的质量保证措施应包括但不限于以下内容：</w:t>
      </w:r>
    </w:p>
    <w:p>
      <w:pPr>
        <w:spacing w:line="360" w:lineRule="auto"/>
        <w:rPr>
          <w:rFonts w:ascii="宋体" w:hAnsi="宋体" w:cs="宋体"/>
          <w:color w:val="000000"/>
          <w:sz w:val="24"/>
        </w:rPr>
      </w:pPr>
      <w:r>
        <w:rPr>
          <w:rFonts w:hint="eastAsia" w:ascii="宋体" w:hAnsi="宋体" w:cs="宋体"/>
          <w:color w:val="000000"/>
          <w:sz w:val="24"/>
        </w:rPr>
        <w:t>1、质量体系的建立及质量方针和目标：</w:t>
      </w:r>
    </w:p>
    <w:p>
      <w:pPr>
        <w:spacing w:line="360" w:lineRule="auto"/>
        <w:rPr>
          <w:rFonts w:ascii="宋体" w:hAnsi="宋体" w:cs="宋体"/>
          <w:color w:val="000000"/>
          <w:sz w:val="24"/>
        </w:rPr>
      </w:pPr>
      <w:r>
        <w:rPr>
          <w:rFonts w:hint="eastAsia" w:ascii="宋体" w:hAnsi="宋体" w:cs="宋体"/>
          <w:color w:val="000000"/>
          <w:sz w:val="24"/>
        </w:rPr>
        <w:t>1.1质量管理方针</w:t>
      </w:r>
    </w:p>
    <w:p>
      <w:pPr>
        <w:spacing w:line="360" w:lineRule="auto"/>
        <w:rPr>
          <w:rFonts w:ascii="宋体" w:hAnsi="宋体" w:cs="宋体"/>
          <w:color w:val="000000"/>
          <w:sz w:val="24"/>
        </w:rPr>
      </w:pPr>
      <w:r>
        <w:rPr>
          <w:rFonts w:hint="eastAsia" w:ascii="宋体" w:hAnsi="宋体" w:cs="宋体"/>
          <w:color w:val="000000"/>
          <w:sz w:val="24"/>
        </w:rPr>
        <w:t>1.2质量管理目标</w:t>
      </w:r>
    </w:p>
    <w:p>
      <w:pPr>
        <w:spacing w:line="360" w:lineRule="auto"/>
        <w:rPr>
          <w:rFonts w:ascii="宋体" w:hAnsi="宋体" w:cs="宋体"/>
          <w:color w:val="000000"/>
          <w:sz w:val="24"/>
        </w:rPr>
      </w:pPr>
      <w:r>
        <w:rPr>
          <w:rFonts w:hint="eastAsia" w:ascii="宋体" w:hAnsi="宋体" w:cs="宋体"/>
          <w:color w:val="000000"/>
          <w:sz w:val="24"/>
        </w:rPr>
        <w:t>1.3质量体系</w:t>
      </w:r>
    </w:p>
    <w:p>
      <w:pPr>
        <w:spacing w:line="360" w:lineRule="auto"/>
        <w:rPr>
          <w:rFonts w:ascii="宋体" w:hAnsi="宋体" w:cs="宋体"/>
          <w:color w:val="000000"/>
          <w:sz w:val="24"/>
        </w:rPr>
      </w:pPr>
      <w:r>
        <w:rPr>
          <w:rFonts w:hint="eastAsia" w:ascii="宋体" w:hAnsi="宋体" w:cs="宋体"/>
          <w:color w:val="000000"/>
          <w:sz w:val="24"/>
        </w:rPr>
        <w:t>2、实现质量目标的具体措施</w:t>
      </w:r>
    </w:p>
    <w:p>
      <w:pPr>
        <w:spacing w:line="360" w:lineRule="auto"/>
        <w:rPr>
          <w:rFonts w:ascii="宋体" w:hAnsi="宋体" w:cs="宋体"/>
          <w:color w:val="000000"/>
          <w:sz w:val="24"/>
        </w:rPr>
      </w:pPr>
      <w:r>
        <w:rPr>
          <w:rFonts w:hint="eastAsia" w:ascii="宋体" w:hAnsi="宋体" w:cs="宋体"/>
          <w:color w:val="000000"/>
          <w:sz w:val="24"/>
        </w:rPr>
        <w:t>2.1组织与人力资源措施</w:t>
      </w:r>
    </w:p>
    <w:p>
      <w:pPr>
        <w:spacing w:line="360" w:lineRule="auto"/>
        <w:rPr>
          <w:rFonts w:ascii="宋体" w:hAnsi="宋体" w:cs="宋体"/>
          <w:color w:val="000000"/>
          <w:sz w:val="24"/>
        </w:rPr>
      </w:pPr>
      <w:r>
        <w:rPr>
          <w:rFonts w:hint="eastAsia" w:ascii="宋体" w:hAnsi="宋体" w:cs="宋体"/>
          <w:color w:val="000000"/>
          <w:sz w:val="24"/>
        </w:rPr>
        <w:t>2.2</w:t>
      </w:r>
      <w:r>
        <w:rPr>
          <w:rFonts w:hint="eastAsia" w:ascii="宋体" w:hAnsi="宋体" w:cs="宋体"/>
          <w:bCs/>
          <w:color w:val="000000"/>
          <w:sz w:val="24"/>
        </w:rPr>
        <w:t>相关</w:t>
      </w:r>
      <w:r>
        <w:rPr>
          <w:rFonts w:hint="eastAsia" w:ascii="宋体" w:hAnsi="宋体" w:cs="宋体"/>
          <w:color w:val="000000"/>
          <w:sz w:val="24"/>
        </w:rPr>
        <w:t>中所需设备、材料质量的控制措施</w:t>
      </w:r>
    </w:p>
    <w:p>
      <w:pPr>
        <w:spacing w:line="360" w:lineRule="auto"/>
        <w:rPr>
          <w:rFonts w:ascii="宋体" w:hAnsi="宋体" w:cs="宋体"/>
          <w:color w:val="000000"/>
          <w:sz w:val="24"/>
        </w:rPr>
      </w:pPr>
      <w:r>
        <w:rPr>
          <w:rFonts w:hint="eastAsia" w:ascii="宋体" w:hAnsi="宋体" w:cs="宋体"/>
          <w:color w:val="000000"/>
          <w:sz w:val="24"/>
        </w:rPr>
        <w:t>3、确保实现质量目标的质量管理方案及解决质量问题的措施及承诺</w:t>
      </w:r>
    </w:p>
    <w:p>
      <w:pPr>
        <w:spacing w:line="360" w:lineRule="auto"/>
        <w:rPr>
          <w:rFonts w:ascii="宋体" w:hAnsi="宋体" w:cs="宋体"/>
          <w:color w:val="000000"/>
          <w:sz w:val="24"/>
        </w:rPr>
      </w:pPr>
      <w:r>
        <w:rPr>
          <w:rFonts w:hint="eastAsia" w:ascii="宋体" w:hAnsi="宋体" w:cs="宋体"/>
          <w:color w:val="000000"/>
          <w:sz w:val="24"/>
        </w:rPr>
        <w:t>3.1 质量控制计划及保证措施、相关承诺</w:t>
      </w:r>
    </w:p>
    <w:p>
      <w:pPr>
        <w:spacing w:line="360" w:lineRule="auto"/>
        <w:rPr>
          <w:rFonts w:ascii="宋体" w:hAnsi="宋体" w:cs="宋体"/>
          <w:color w:val="000000"/>
          <w:sz w:val="24"/>
        </w:rPr>
      </w:pPr>
      <w:r>
        <w:rPr>
          <w:rFonts w:hint="eastAsia" w:ascii="宋体" w:hAnsi="宋体" w:cs="宋体"/>
          <w:color w:val="000000"/>
          <w:sz w:val="24"/>
        </w:rPr>
        <w:t>3.2服务质量的相关承诺</w:t>
      </w:r>
    </w:p>
    <w:p>
      <w:pPr>
        <w:spacing w:line="360" w:lineRule="auto"/>
        <w:rPr>
          <w:rFonts w:ascii="宋体" w:hAnsi="宋体" w:cs="宋体"/>
          <w:color w:val="000000"/>
          <w:sz w:val="24"/>
        </w:rPr>
      </w:pPr>
    </w:p>
    <w:p>
      <w:pPr>
        <w:spacing w:line="360" w:lineRule="auto"/>
        <w:rPr>
          <w:rFonts w:ascii="宋体" w:hAnsi="宋体" w:cs="宋体"/>
          <w:color w:val="000000"/>
          <w:sz w:val="24"/>
        </w:rPr>
      </w:pPr>
    </w:p>
    <w:p>
      <w:pPr>
        <w:spacing w:line="360" w:lineRule="auto"/>
        <w:jc w:val="right"/>
        <w:rPr>
          <w:rFonts w:ascii="宋体" w:hAnsi="宋体" w:cs="宋体"/>
          <w:color w:val="000000"/>
          <w:sz w:val="24"/>
        </w:rPr>
      </w:pPr>
    </w:p>
    <w:p>
      <w:pPr>
        <w:spacing w:line="360" w:lineRule="auto"/>
        <w:jc w:val="right"/>
        <w:rPr>
          <w:rFonts w:ascii="宋体" w:hAnsi="宋体" w:cs="宋体"/>
          <w:color w:val="000000"/>
          <w:sz w:val="24"/>
        </w:rPr>
      </w:pPr>
    </w:p>
    <w:p>
      <w:pPr>
        <w:ind w:firstLine="480" w:firstLineChars="200"/>
        <w:rPr>
          <w:rFonts w:ascii="宋体" w:hAnsi="宋体" w:cs="宋体"/>
          <w:color w:val="000000"/>
          <w:sz w:val="24"/>
          <w:szCs w:val="20"/>
        </w:rPr>
      </w:pPr>
      <w:r>
        <w:rPr>
          <w:rFonts w:hint="eastAsia" w:ascii="宋体" w:hAnsi="宋体" w:cs="宋体"/>
          <w:color w:val="000000"/>
          <w:sz w:val="24"/>
          <w:szCs w:val="20"/>
        </w:rPr>
        <w:t>投标人（盖章）：</w:t>
      </w:r>
    </w:p>
    <w:p>
      <w:pPr>
        <w:ind w:firstLine="480" w:firstLineChars="200"/>
        <w:rPr>
          <w:rFonts w:ascii="宋体" w:hAnsi="宋体" w:cs="宋体"/>
          <w:color w:val="000000"/>
          <w:sz w:val="24"/>
          <w:szCs w:val="20"/>
        </w:rPr>
      </w:pPr>
    </w:p>
    <w:p>
      <w:pPr>
        <w:ind w:firstLine="480" w:firstLineChars="200"/>
        <w:rPr>
          <w:rFonts w:ascii="宋体" w:hAnsi="宋体" w:cs="宋体"/>
          <w:color w:val="000000"/>
          <w:sz w:val="24"/>
          <w:szCs w:val="20"/>
        </w:rPr>
      </w:pPr>
    </w:p>
    <w:p>
      <w:pPr>
        <w:ind w:firstLine="480" w:firstLineChars="200"/>
        <w:rPr>
          <w:rFonts w:ascii="宋体" w:hAnsi="宋体" w:cs="宋体"/>
          <w:color w:val="000000"/>
          <w:sz w:val="24"/>
          <w:szCs w:val="20"/>
        </w:rPr>
      </w:pPr>
      <w:r>
        <w:rPr>
          <w:rFonts w:hint="eastAsia" w:ascii="宋体" w:hAnsi="宋体" w:cs="宋体"/>
          <w:color w:val="000000"/>
          <w:sz w:val="24"/>
        </w:rPr>
        <w:t>法定代表人</w:t>
      </w:r>
      <w:r>
        <w:rPr>
          <w:rFonts w:hint="eastAsia" w:ascii="宋体" w:hAnsi="宋体" w:cs="宋体"/>
          <w:color w:val="000000"/>
          <w:sz w:val="24"/>
          <w:szCs w:val="20"/>
        </w:rPr>
        <w:t>或委托代理人（签字或盖章）：</w:t>
      </w:r>
    </w:p>
    <w:p>
      <w:pPr>
        <w:rPr>
          <w:rFonts w:ascii="宋体" w:hAnsi="宋体" w:cs="宋体"/>
          <w:color w:val="000000"/>
          <w:sz w:val="24"/>
        </w:rPr>
      </w:pPr>
    </w:p>
    <w:p>
      <w:pPr>
        <w:spacing w:line="360" w:lineRule="auto"/>
        <w:jc w:val="right"/>
        <w:rPr>
          <w:rFonts w:ascii="宋体" w:hAnsi="宋体" w:cs="宋体"/>
          <w:color w:val="000000"/>
          <w:sz w:val="24"/>
        </w:rPr>
      </w:pPr>
    </w:p>
    <w:p>
      <w:pPr>
        <w:spacing w:line="360" w:lineRule="auto"/>
        <w:jc w:val="right"/>
        <w:rPr>
          <w:rFonts w:ascii="宋体" w:hAnsi="宋体" w:cs="宋体"/>
          <w:color w:val="000000"/>
          <w:sz w:val="24"/>
        </w:rPr>
      </w:pPr>
      <w:r>
        <w:rPr>
          <w:rFonts w:hint="eastAsia" w:ascii="宋体" w:hAnsi="宋体" w:cs="宋体"/>
          <w:color w:val="000000"/>
          <w:sz w:val="24"/>
        </w:rPr>
        <w:t>年   月   日</w:t>
      </w:r>
    </w:p>
    <w:p>
      <w:pPr>
        <w:pStyle w:val="32"/>
        <w:spacing w:line="360" w:lineRule="auto"/>
        <w:ind w:right="840"/>
        <w:jc w:val="center"/>
        <w:outlineLvl w:val="1"/>
        <w:rPr>
          <w:rFonts w:hAnsi="宋体" w:cs="宋体"/>
          <w:b/>
          <w:bCs/>
          <w:sz w:val="24"/>
          <w:szCs w:val="24"/>
        </w:rPr>
      </w:pPr>
    </w:p>
    <w:p>
      <w:pPr>
        <w:pStyle w:val="32"/>
        <w:spacing w:line="360" w:lineRule="auto"/>
        <w:ind w:right="840"/>
        <w:jc w:val="center"/>
        <w:outlineLvl w:val="1"/>
        <w:rPr>
          <w:rFonts w:hAnsi="宋体" w:cs="宋体"/>
          <w:b/>
          <w:bCs/>
          <w:sz w:val="24"/>
          <w:szCs w:val="24"/>
        </w:rPr>
      </w:pPr>
    </w:p>
    <w:p>
      <w:pPr>
        <w:pStyle w:val="32"/>
        <w:spacing w:line="360" w:lineRule="auto"/>
        <w:ind w:right="840"/>
        <w:jc w:val="center"/>
        <w:outlineLvl w:val="1"/>
        <w:rPr>
          <w:rFonts w:hAnsi="宋体" w:cs="宋体"/>
          <w:b/>
          <w:bCs/>
          <w:sz w:val="24"/>
          <w:szCs w:val="24"/>
        </w:rPr>
      </w:pPr>
    </w:p>
    <w:p>
      <w:pPr>
        <w:pStyle w:val="32"/>
        <w:spacing w:line="360" w:lineRule="auto"/>
        <w:ind w:right="840"/>
        <w:jc w:val="center"/>
        <w:outlineLvl w:val="1"/>
        <w:rPr>
          <w:rFonts w:hAnsi="宋体" w:cs="宋体"/>
          <w:b/>
          <w:bCs/>
          <w:sz w:val="24"/>
          <w:szCs w:val="24"/>
        </w:rPr>
      </w:pPr>
    </w:p>
    <w:p>
      <w:pPr>
        <w:pStyle w:val="32"/>
        <w:spacing w:line="360" w:lineRule="auto"/>
        <w:ind w:right="840"/>
        <w:jc w:val="center"/>
        <w:outlineLvl w:val="1"/>
        <w:rPr>
          <w:rFonts w:hAnsi="宋体" w:cs="宋体"/>
          <w:b/>
          <w:bCs/>
          <w:sz w:val="24"/>
          <w:szCs w:val="24"/>
        </w:rPr>
      </w:pPr>
    </w:p>
    <w:p>
      <w:pPr>
        <w:pStyle w:val="3"/>
        <w:numPr>
          <w:ilvl w:val="0"/>
          <w:numId w:val="3"/>
        </w:numPr>
        <w:spacing w:before="0" w:after="0" w:line="360" w:lineRule="auto"/>
        <w:jc w:val="center"/>
        <w:rPr>
          <w:rFonts w:hint="eastAsia" w:ascii="宋体" w:hAnsi="宋体" w:cs="宋体"/>
          <w:sz w:val="28"/>
          <w:szCs w:val="28"/>
        </w:rPr>
      </w:pPr>
      <w:r>
        <w:rPr>
          <w:rFonts w:hint="eastAsia" w:ascii="宋体" w:hAnsi="宋体" w:cs="宋体"/>
          <w:sz w:val="28"/>
          <w:szCs w:val="28"/>
        </w:rPr>
        <w:t xml:space="preserve"> 评标方法（综合评分法）</w:t>
      </w:r>
    </w:p>
    <w:p>
      <w:pPr>
        <w:pStyle w:val="2"/>
        <w:spacing w:before="0" w:after="0"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1、初审</w:t>
      </w:r>
    </w:p>
    <w:p>
      <w:pPr>
        <w:pStyle w:val="2"/>
        <w:spacing w:before="0" w:after="0" w:line="360" w:lineRule="auto"/>
        <w:rPr>
          <w:rFonts w:ascii="宋体" w:hAnsi="宋体" w:cs="宋体"/>
          <w:color w:val="FF0000"/>
          <w:sz w:val="24"/>
        </w:rPr>
      </w:pPr>
      <w:r>
        <w:rPr>
          <w:rFonts w:hint="eastAsia" w:ascii="宋体" w:hAnsi="宋体" w:cs="宋体"/>
          <w:sz w:val="24"/>
          <w:lang w:val="en-US" w:eastAsia="zh-CN"/>
        </w:rPr>
        <w:t>1.1</w:t>
      </w:r>
      <w:r>
        <w:rPr>
          <w:rFonts w:hint="eastAsia" w:ascii="宋体" w:hAnsi="宋体" w:cs="宋体"/>
          <w:sz w:val="24"/>
        </w:rPr>
        <w:t>资格性审查</w:t>
      </w:r>
      <w:r>
        <w:rPr>
          <w:rFonts w:hint="eastAsia" w:ascii="宋体" w:hAnsi="宋体" w:cs="宋体"/>
          <w:color w:val="FF0000"/>
          <w:sz w:val="24"/>
        </w:rPr>
        <w:t>（不分标包评审，只评审一次）</w:t>
      </w:r>
    </w:p>
    <w:tbl>
      <w:tblPr>
        <w:tblStyle w:val="58"/>
        <w:tblW w:w="10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5836"/>
        <w:gridCol w:w="3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39" w:type="dxa"/>
            <w:vAlign w:val="center"/>
          </w:tcPr>
          <w:p>
            <w:pPr>
              <w:spacing w:line="360" w:lineRule="auto"/>
              <w:jc w:val="center"/>
              <w:rPr>
                <w:rFonts w:ascii="宋体" w:hAnsi="宋体" w:cs="宋体"/>
                <w:sz w:val="24"/>
              </w:rPr>
            </w:pPr>
            <w:r>
              <w:rPr>
                <w:rFonts w:hint="eastAsia" w:ascii="宋体" w:hAnsi="宋体" w:cs="宋体"/>
                <w:sz w:val="24"/>
              </w:rPr>
              <w:t>序号</w:t>
            </w:r>
          </w:p>
        </w:tc>
        <w:tc>
          <w:tcPr>
            <w:tcW w:w="5836" w:type="dxa"/>
            <w:vAlign w:val="center"/>
          </w:tcPr>
          <w:p>
            <w:pPr>
              <w:spacing w:line="360" w:lineRule="auto"/>
              <w:jc w:val="center"/>
              <w:rPr>
                <w:rFonts w:ascii="宋体" w:hAnsi="宋体" w:cs="宋体"/>
                <w:sz w:val="24"/>
              </w:rPr>
            </w:pPr>
            <w:r>
              <w:rPr>
                <w:rFonts w:hint="eastAsia" w:ascii="宋体" w:hAnsi="宋体" w:cs="宋体"/>
                <w:sz w:val="24"/>
              </w:rPr>
              <w:t>检查因素</w:t>
            </w:r>
          </w:p>
        </w:tc>
        <w:tc>
          <w:tcPr>
            <w:tcW w:w="3370" w:type="dxa"/>
            <w:vAlign w:val="center"/>
          </w:tcPr>
          <w:p>
            <w:pPr>
              <w:spacing w:line="360" w:lineRule="auto"/>
              <w:jc w:val="center"/>
              <w:rPr>
                <w:rFonts w:ascii="宋体" w:hAnsi="宋体" w:cs="宋体"/>
                <w:sz w:val="24"/>
              </w:rPr>
            </w:pPr>
            <w:r>
              <w:rPr>
                <w:rFonts w:hint="eastAsia" w:ascii="宋体" w:hAnsi="宋体" w:cs="宋体"/>
                <w:sz w:val="24"/>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39" w:type="dxa"/>
            <w:vAlign w:val="center"/>
          </w:tcPr>
          <w:p>
            <w:pPr>
              <w:spacing w:line="360" w:lineRule="auto"/>
              <w:jc w:val="center"/>
              <w:rPr>
                <w:rFonts w:ascii="宋体" w:hAnsi="宋体" w:cs="宋体"/>
                <w:sz w:val="24"/>
              </w:rPr>
            </w:pPr>
            <w:r>
              <w:rPr>
                <w:rFonts w:hint="eastAsia" w:ascii="宋体" w:hAnsi="宋体" w:cs="宋体"/>
                <w:sz w:val="24"/>
              </w:rPr>
              <w:t>1</w:t>
            </w:r>
          </w:p>
        </w:tc>
        <w:tc>
          <w:tcPr>
            <w:tcW w:w="5836" w:type="dxa"/>
            <w:vAlign w:val="center"/>
          </w:tcPr>
          <w:p>
            <w:pPr>
              <w:spacing w:line="360" w:lineRule="auto"/>
              <w:rPr>
                <w:rFonts w:ascii="宋体" w:hAnsi="宋体" w:cs="宋体"/>
                <w:sz w:val="24"/>
              </w:rPr>
            </w:pPr>
            <w:r>
              <w:rPr>
                <w:rFonts w:hint="eastAsia" w:ascii="宋体" w:hAnsi="宋体" w:cs="宋体"/>
                <w:kern w:val="0"/>
                <w:sz w:val="24"/>
              </w:rPr>
              <w:t>满足《中华人民共和国政府采购法》第二十二条规定</w:t>
            </w:r>
          </w:p>
        </w:tc>
        <w:tc>
          <w:tcPr>
            <w:tcW w:w="3370" w:type="dxa"/>
            <w:vAlign w:val="center"/>
          </w:tcPr>
          <w:p>
            <w:pPr>
              <w:spacing w:line="360" w:lineRule="auto"/>
              <w:rPr>
                <w:rFonts w:ascii="宋体" w:hAnsi="宋体" w:cs="宋体"/>
                <w:sz w:val="24"/>
              </w:rPr>
            </w:pPr>
            <w:r>
              <w:rPr>
                <w:rFonts w:hint="eastAsia" w:ascii="宋体" w:hAnsi="宋体" w:cs="宋体"/>
                <w:sz w:val="24"/>
              </w:rPr>
              <w:t>符合本招标文件规定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39" w:type="dxa"/>
            <w:vAlign w:val="center"/>
          </w:tcPr>
          <w:p>
            <w:pPr>
              <w:spacing w:line="360" w:lineRule="auto"/>
              <w:jc w:val="center"/>
              <w:rPr>
                <w:rFonts w:ascii="宋体" w:hAnsi="宋体" w:cs="宋体"/>
                <w:sz w:val="24"/>
              </w:rPr>
            </w:pPr>
            <w:r>
              <w:rPr>
                <w:rFonts w:hint="eastAsia" w:ascii="宋体" w:hAnsi="宋体" w:cs="宋体"/>
                <w:sz w:val="24"/>
              </w:rPr>
              <w:t>2</w:t>
            </w:r>
          </w:p>
        </w:tc>
        <w:tc>
          <w:tcPr>
            <w:tcW w:w="5836" w:type="dxa"/>
            <w:vAlign w:val="center"/>
          </w:tcPr>
          <w:p>
            <w:pPr>
              <w:spacing w:line="360" w:lineRule="auto"/>
              <w:rPr>
                <w:rFonts w:ascii="宋体" w:hAnsi="宋体" w:cs="宋体"/>
                <w:kern w:val="0"/>
                <w:sz w:val="24"/>
              </w:rPr>
            </w:pPr>
            <w:r>
              <w:rPr>
                <w:rFonts w:hint="eastAsia" w:ascii="宋体" w:hAnsi="宋体" w:eastAsia="宋体" w:cs="宋体"/>
                <w:b w:val="0"/>
                <w:bCs w:val="0"/>
                <w:color w:val="000000" w:themeColor="text1"/>
                <w:kern w:val="44"/>
                <w:sz w:val="24"/>
                <w:szCs w:val="24"/>
                <w:highlight w:val="none"/>
                <w:lang w:val="en-US" w:eastAsia="zh-CN" w:bidi="ar-SA"/>
                <w14:textFill>
                  <w14:solidFill>
                    <w14:schemeClr w14:val="tx1"/>
                  </w14:solidFill>
                </w14:textFill>
              </w:rPr>
              <w:t>在中华人民共和国境内注册，依法取得营业执照及营业执照在有效期内</w:t>
            </w:r>
          </w:p>
        </w:tc>
        <w:tc>
          <w:tcPr>
            <w:tcW w:w="3370" w:type="dxa"/>
            <w:vAlign w:val="center"/>
          </w:tcPr>
          <w:p>
            <w:pPr>
              <w:spacing w:line="360" w:lineRule="auto"/>
              <w:rPr>
                <w:rFonts w:ascii="宋体" w:hAnsi="宋体" w:cs="宋体"/>
                <w:sz w:val="24"/>
              </w:rPr>
            </w:pPr>
            <w:r>
              <w:rPr>
                <w:rFonts w:hint="eastAsia" w:ascii="宋体" w:hAnsi="宋体" w:cs="宋体"/>
                <w:sz w:val="24"/>
              </w:rPr>
              <w:t>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39" w:type="dxa"/>
            <w:vAlign w:val="center"/>
          </w:tcPr>
          <w:p>
            <w:pPr>
              <w:spacing w:line="360" w:lineRule="auto"/>
              <w:jc w:val="center"/>
              <w:rPr>
                <w:rFonts w:ascii="宋体" w:hAnsi="宋体" w:cs="宋体"/>
                <w:sz w:val="24"/>
              </w:rPr>
            </w:pPr>
            <w:r>
              <w:rPr>
                <w:rFonts w:hint="eastAsia" w:ascii="宋体" w:hAnsi="宋体" w:cs="宋体"/>
                <w:sz w:val="24"/>
              </w:rPr>
              <w:t>3</w:t>
            </w:r>
          </w:p>
        </w:tc>
        <w:tc>
          <w:tcPr>
            <w:tcW w:w="5836" w:type="dxa"/>
            <w:vAlign w:val="center"/>
          </w:tcPr>
          <w:p>
            <w:pPr>
              <w:spacing w:line="360" w:lineRule="auto"/>
              <w:rPr>
                <w:rFonts w:ascii="宋体" w:hAnsi="宋体" w:cs="宋体"/>
                <w:color w:val="000000"/>
                <w:sz w:val="24"/>
              </w:rPr>
            </w:pPr>
            <w:r>
              <w:rPr>
                <w:rFonts w:hint="eastAsia" w:ascii="宋体" w:hAnsi="宋体" w:eastAsia="宋体" w:cs="宋体"/>
                <w:color w:val="auto"/>
                <w:sz w:val="24"/>
                <w:highlight w:val="none"/>
              </w:rPr>
              <w:t>具有在有效期内的《食品经营许可证》</w:t>
            </w:r>
            <w:r>
              <w:rPr>
                <w:rFonts w:hint="eastAsia" w:ascii="宋体" w:hAnsi="宋体" w:eastAsia="宋体" w:cs="宋体"/>
                <w:color w:val="auto"/>
                <w:sz w:val="24"/>
                <w:highlight w:val="none"/>
                <w:lang w:val="zh-CN"/>
              </w:rPr>
              <w:t>（初级农产品不提供）</w:t>
            </w:r>
          </w:p>
        </w:tc>
        <w:tc>
          <w:tcPr>
            <w:tcW w:w="3370" w:type="dxa"/>
            <w:vAlign w:val="center"/>
          </w:tcPr>
          <w:p>
            <w:pPr>
              <w:spacing w:line="360" w:lineRule="auto"/>
              <w:rPr>
                <w:rFonts w:ascii="宋体" w:hAnsi="宋体" w:cs="宋体"/>
                <w:sz w:val="24"/>
              </w:rPr>
            </w:pPr>
            <w:r>
              <w:rPr>
                <w:rFonts w:hint="eastAsia" w:ascii="宋体" w:hAnsi="宋体" w:cs="宋体"/>
                <w:sz w:val="24"/>
              </w:rPr>
              <w:t>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39" w:type="dxa"/>
            <w:vAlign w:val="center"/>
          </w:tcPr>
          <w:p>
            <w:pPr>
              <w:spacing w:line="360" w:lineRule="auto"/>
              <w:jc w:val="center"/>
              <w:rPr>
                <w:rFonts w:hint="eastAsia" w:ascii="宋体" w:hAnsi="宋体" w:eastAsia="宋体" w:cs="宋体"/>
                <w:sz w:val="24"/>
                <w:lang w:val="en-US" w:eastAsia="zh-CN"/>
              </w:rPr>
            </w:pPr>
            <w:r>
              <w:rPr>
                <w:rFonts w:hint="eastAsia" w:ascii="宋体" w:hAnsi="宋体" w:cs="宋体"/>
                <w:sz w:val="24"/>
                <w:lang w:val="en-US" w:eastAsia="zh-CN"/>
              </w:rPr>
              <w:t>4</w:t>
            </w:r>
          </w:p>
        </w:tc>
        <w:tc>
          <w:tcPr>
            <w:tcW w:w="5836" w:type="dxa"/>
            <w:vAlign w:val="center"/>
          </w:tcPr>
          <w:p>
            <w:pPr>
              <w:spacing w:line="360" w:lineRule="auto"/>
              <w:rPr>
                <w:rFonts w:hint="eastAsia" w:ascii="宋体" w:hAnsi="宋体" w:cs="宋体"/>
                <w:color w:val="000000"/>
                <w:sz w:val="24"/>
              </w:rPr>
            </w:pPr>
            <w:r>
              <w:rPr>
                <w:rFonts w:hint="eastAsia" w:ascii="宋体" w:hAnsi="宋体" w:cs="宋体"/>
                <w:color w:val="000000" w:themeColor="text1"/>
                <w:kern w:val="0"/>
                <w:sz w:val="24"/>
                <w:highlight w:val="none"/>
                <w14:textFill>
                  <w14:solidFill>
                    <w14:schemeClr w14:val="tx1"/>
                  </w14:solidFill>
                </w14:textFill>
              </w:rPr>
              <w:t>本项目不接受联合体投标人参加</w:t>
            </w:r>
          </w:p>
        </w:tc>
        <w:tc>
          <w:tcPr>
            <w:tcW w:w="3370" w:type="dxa"/>
            <w:vAlign w:val="center"/>
          </w:tcPr>
          <w:p>
            <w:pPr>
              <w:spacing w:line="360" w:lineRule="auto"/>
              <w:rPr>
                <w:rFonts w:hint="eastAsia" w:ascii="宋体" w:hAnsi="宋体" w:cs="宋体"/>
                <w:sz w:val="24"/>
              </w:rPr>
            </w:pPr>
            <w:r>
              <w:rPr>
                <w:rFonts w:hint="eastAsia" w:ascii="宋体" w:hAnsi="宋体" w:cs="宋体"/>
                <w:color w:val="000000" w:themeColor="text1"/>
                <w:sz w:val="24"/>
                <w:highlight w:val="none"/>
                <w14:textFill>
                  <w14:solidFill>
                    <w14:schemeClr w14:val="tx1"/>
                  </w14:solidFill>
                </w14:textFill>
              </w:rPr>
              <w:t>符合本招标文件规定</w:t>
            </w:r>
          </w:p>
        </w:tc>
      </w:tr>
    </w:tbl>
    <w:p>
      <w:pPr>
        <w:pStyle w:val="2"/>
        <w:spacing w:before="0" w:after="0" w:line="360" w:lineRule="auto"/>
        <w:rPr>
          <w:rFonts w:hint="eastAsia" w:ascii="宋体" w:hAnsi="宋体" w:cs="宋体"/>
          <w:sz w:val="24"/>
        </w:rPr>
      </w:pPr>
    </w:p>
    <w:p>
      <w:pPr>
        <w:pStyle w:val="2"/>
        <w:spacing w:before="0" w:after="0" w:line="360" w:lineRule="auto"/>
        <w:rPr>
          <w:rFonts w:ascii="宋体" w:hAnsi="宋体" w:cs="宋体"/>
          <w:color w:val="FF0000"/>
          <w:sz w:val="24"/>
        </w:rPr>
      </w:pPr>
      <w:r>
        <w:rPr>
          <w:rFonts w:hint="eastAsia" w:ascii="宋体" w:hAnsi="宋体" w:cs="宋体"/>
          <w:sz w:val="24"/>
          <w:lang w:val="en-US" w:eastAsia="zh-CN"/>
        </w:rPr>
        <w:t>1.2</w:t>
      </w:r>
      <w:r>
        <w:rPr>
          <w:rFonts w:hint="eastAsia" w:ascii="宋体" w:hAnsi="宋体" w:cs="宋体"/>
          <w:sz w:val="24"/>
        </w:rPr>
        <w:t>符合性审查</w:t>
      </w:r>
      <w:r>
        <w:rPr>
          <w:rFonts w:hint="eastAsia" w:ascii="宋体" w:hAnsi="宋体" w:cs="宋体"/>
          <w:color w:val="FF0000"/>
          <w:sz w:val="24"/>
        </w:rPr>
        <w:t>（不分标包评审，只评审一次）</w:t>
      </w:r>
    </w:p>
    <w:tbl>
      <w:tblPr>
        <w:tblStyle w:val="58"/>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151"/>
        <w:gridCol w:w="2260"/>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3" w:type="dxa"/>
            <w:vAlign w:val="center"/>
          </w:tcPr>
          <w:p>
            <w:pPr>
              <w:rPr>
                <w:rFonts w:ascii="宋体" w:hAnsi="宋体" w:cs="宋体"/>
                <w:kern w:val="0"/>
                <w:sz w:val="24"/>
              </w:rPr>
            </w:pPr>
            <w:r>
              <w:rPr>
                <w:rFonts w:hint="eastAsia" w:ascii="宋体" w:hAnsi="宋体" w:cs="宋体"/>
                <w:kern w:val="0"/>
                <w:sz w:val="24"/>
              </w:rPr>
              <w:t>序号</w:t>
            </w:r>
          </w:p>
        </w:tc>
        <w:tc>
          <w:tcPr>
            <w:tcW w:w="3411" w:type="dxa"/>
            <w:gridSpan w:val="2"/>
            <w:vAlign w:val="center"/>
          </w:tcPr>
          <w:p>
            <w:pPr>
              <w:rPr>
                <w:rFonts w:ascii="宋体" w:hAnsi="宋体" w:cs="宋体"/>
                <w:kern w:val="0"/>
                <w:sz w:val="24"/>
              </w:rPr>
            </w:pPr>
            <w:r>
              <w:rPr>
                <w:rFonts w:hint="eastAsia" w:ascii="宋体" w:hAnsi="宋体" w:cs="宋体"/>
                <w:kern w:val="0"/>
                <w:sz w:val="24"/>
              </w:rPr>
              <w:t>评审因素</w:t>
            </w:r>
          </w:p>
        </w:tc>
        <w:tc>
          <w:tcPr>
            <w:tcW w:w="5979" w:type="dxa"/>
            <w:vAlign w:val="center"/>
          </w:tcPr>
          <w:p>
            <w:pPr>
              <w:rPr>
                <w:rFonts w:ascii="宋体" w:hAnsi="宋体" w:cs="宋体"/>
                <w:kern w:val="0"/>
                <w:sz w:val="24"/>
              </w:rPr>
            </w:pPr>
            <w:r>
              <w:rPr>
                <w:rFonts w:hint="eastAsia" w:ascii="宋体" w:hAnsi="宋体" w:cs="宋体"/>
                <w:kern w:val="0"/>
                <w:sz w:val="24"/>
              </w:rPr>
              <w:t>评标方法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3" w:type="dxa"/>
            <w:vMerge w:val="restart"/>
            <w:vAlign w:val="center"/>
          </w:tcPr>
          <w:p>
            <w:pPr>
              <w:jc w:val="center"/>
              <w:rPr>
                <w:rFonts w:ascii="宋体" w:hAnsi="宋体" w:cs="宋体"/>
                <w:kern w:val="0"/>
                <w:sz w:val="24"/>
              </w:rPr>
            </w:pPr>
            <w:r>
              <w:rPr>
                <w:rFonts w:hint="eastAsia" w:ascii="宋体" w:hAnsi="宋体" w:cs="宋体"/>
                <w:kern w:val="0"/>
                <w:sz w:val="24"/>
              </w:rPr>
              <w:t>1</w:t>
            </w:r>
          </w:p>
        </w:tc>
        <w:tc>
          <w:tcPr>
            <w:tcW w:w="1151" w:type="dxa"/>
            <w:vMerge w:val="restart"/>
            <w:vAlign w:val="center"/>
          </w:tcPr>
          <w:p>
            <w:pPr>
              <w:rPr>
                <w:rFonts w:ascii="宋体" w:hAnsi="宋体" w:cs="宋体"/>
                <w:kern w:val="0"/>
                <w:sz w:val="24"/>
              </w:rPr>
            </w:pPr>
            <w:r>
              <w:rPr>
                <w:rFonts w:hint="eastAsia" w:ascii="宋体" w:hAnsi="宋体" w:cs="宋体"/>
                <w:kern w:val="0"/>
                <w:sz w:val="24"/>
              </w:rPr>
              <w:t>有效性审查</w:t>
            </w:r>
          </w:p>
        </w:tc>
        <w:tc>
          <w:tcPr>
            <w:tcW w:w="2260" w:type="dxa"/>
            <w:vAlign w:val="center"/>
          </w:tcPr>
          <w:p>
            <w:pPr>
              <w:rPr>
                <w:rFonts w:ascii="宋体" w:hAnsi="宋体" w:cs="宋体"/>
                <w:kern w:val="0"/>
                <w:sz w:val="24"/>
              </w:rPr>
            </w:pPr>
            <w:r>
              <w:rPr>
                <w:rFonts w:hint="eastAsia" w:ascii="宋体" w:hAnsi="宋体" w:cs="宋体"/>
                <w:sz w:val="24"/>
                <w:lang w:val="zh-CN"/>
              </w:rPr>
              <w:t>投标</w:t>
            </w:r>
            <w:r>
              <w:rPr>
                <w:rFonts w:hint="eastAsia" w:ascii="宋体" w:hAnsi="宋体" w:cs="宋体"/>
                <w:sz w:val="24"/>
              </w:rPr>
              <w:t>文件签署</w:t>
            </w:r>
          </w:p>
        </w:tc>
        <w:tc>
          <w:tcPr>
            <w:tcW w:w="5979" w:type="dxa"/>
            <w:vAlign w:val="center"/>
          </w:tcPr>
          <w:p>
            <w:pPr>
              <w:rPr>
                <w:rFonts w:ascii="宋体" w:hAnsi="宋体" w:cs="宋体"/>
                <w:kern w:val="0"/>
                <w:sz w:val="24"/>
              </w:rPr>
            </w:pPr>
            <w:r>
              <w:rPr>
                <w:rFonts w:hint="eastAsia" w:ascii="宋体" w:hAnsi="宋体" w:cs="宋体"/>
                <w:sz w:val="24"/>
                <w:lang w:val="zh-CN"/>
              </w:rPr>
              <w:t>投标</w:t>
            </w:r>
            <w:r>
              <w:rPr>
                <w:rFonts w:hint="eastAsia" w:ascii="宋体" w:hAnsi="宋体" w:cs="宋体"/>
                <w:sz w:val="24"/>
              </w:rPr>
              <w:t>文件中法定代表人或其授权代表人的签字齐全。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3" w:type="dxa"/>
            <w:vMerge w:val="continue"/>
            <w:vAlign w:val="center"/>
          </w:tcPr>
          <w:p>
            <w:pPr>
              <w:jc w:val="center"/>
              <w:rPr>
                <w:rFonts w:ascii="宋体" w:hAnsi="宋体" w:cs="宋体"/>
                <w:kern w:val="0"/>
                <w:sz w:val="24"/>
              </w:rPr>
            </w:pPr>
          </w:p>
        </w:tc>
        <w:tc>
          <w:tcPr>
            <w:tcW w:w="1151" w:type="dxa"/>
            <w:vMerge w:val="continue"/>
            <w:vAlign w:val="center"/>
          </w:tcPr>
          <w:p>
            <w:pPr>
              <w:rPr>
                <w:rFonts w:ascii="宋体" w:hAnsi="宋体" w:cs="宋体"/>
                <w:kern w:val="0"/>
                <w:sz w:val="24"/>
              </w:rPr>
            </w:pPr>
          </w:p>
        </w:tc>
        <w:tc>
          <w:tcPr>
            <w:tcW w:w="2260" w:type="dxa"/>
            <w:vAlign w:val="center"/>
          </w:tcPr>
          <w:p>
            <w:pPr>
              <w:rPr>
                <w:rFonts w:ascii="宋体" w:hAnsi="宋体" w:cs="宋体"/>
                <w:sz w:val="24"/>
              </w:rPr>
            </w:pPr>
            <w:r>
              <w:rPr>
                <w:rFonts w:hint="eastAsia" w:ascii="宋体" w:hAnsi="宋体" w:cs="宋体"/>
                <w:sz w:val="24"/>
              </w:rPr>
              <w:t>法定代表人身份证明及授权委托书</w:t>
            </w:r>
          </w:p>
        </w:tc>
        <w:tc>
          <w:tcPr>
            <w:tcW w:w="5979" w:type="dxa"/>
            <w:vAlign w:val="center"/>
          </w:tcPr>
          <w:p>
            <w:pPr>
              <w:rPr>
                <w:rFonts w:ascii="宋体" w:hAnsi="宋体" w:cs="宋体"/>
                <w:sz w:val="24"/>
              </w:rPr>
            </w:pPr>
            <w:r>
              <w:rPr>
                <w:rFonts w:hint="eastAsia" w:ascii="宋体" w:hAnsi="宋体" w:cs="宋体"/>
                <w:sz w:val="24"/>
              </w:rPr>
              <w:t>法定代表人身份证明及授权委托书有效，且符合招标文件规定的格式。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3" w:type="dxa"/>
            <w:vMerge w:val="continue"/>
            <w:vAlign w:val="center"/>
          </w:tcPr>
          <w:p>
            <w:pPr>
              <w:jc w:val="center"/>
              <w:rPr>
                <w:rFonts w:ascii="宋体" w:hAnsi="宋体" w:cs="宋体"/>
                <w:kern w:val="0"/>
                <w:sz w:val="24"/>
              </w:rPr>
            </w:pPr>
          </w:p>
        </w:tc>
        <w:tc>
          <w:tcPr>
            <w:tcW w:w="1151" w:type="dxa"/>
            <w:vMerge w:val="continue"/>
            <w:vAlign w:val="center"/>
          </w:tcPr>
          <w:p>
            <w:pPr>
              <w:rPr>
                <w:rFonts w:ascii="宋体" w:hAnsi="宋体" w:cs="宋体"/>
                <w:kern w:val="0"/>
                <w:sz w:val="24"/>
              </w:rPr>
            </w:pPr>
          </w:p>
        </w:tc>
        <w:tc>
          <w:tcPr>
            <w:tcW w:w="2260" w:type="dxa"/>
            <w:vAlign w:val="center"/>
          </w:tcPr>
          <w:p>
            <w:pPr>
              <w:rPr>
                <w:rFonts w:ascii="宋体" w:hAnsi="宋体" w:cs="宋体"/>
                <w:sz w:val="24"/>
              </w:rPr>
            </w:pPr>
            <w:r>
              <w:rPr>
                <w:rFonts w:hint="eastAsia" w:ascii="宋体" w:hAnsi="宋体" w:cs="宋体"/>
                <w:sz w:val="24"/>
                <w:lang w:val="zh-CN"/>
              </w:rPr>
              <w:t>投标方案</w:t>
            </w:r>
          </w:p>
        </w:tc>
        <w:tc>
          <w:tcPr>
            <w:tcW w:w="5979" w:type="dxa"/>
            <w:vAlign w:val="center"/>
          </w:tcPr>
          <w:p>
            <w:pPr>
              <w:rPr>
                <w:rFonts w:ascii="宋体" w:hAnsi="宋体" w:cs="宋体"/>
                <w:sz w:val="24"/>
              </w:rPr>
            </w:pPr>
            <w:r>
              <w:rPr>
                <w:rFonts w:hint="eastAsia" w:ascii="宋体" w:hAnsi="宋体" w:cs="宋体"/>
                <w:sz w:val="24"/>
                <w:lang w:val="zh-CN"/>
              </w:rPr>
              <w:t>只能有一个投标方案。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3" w:type="dxa"/>
            <w:vMerge w:val="continue"/>
            <w:vAlign w:val="center"/>
          </w:tcPr>
          <w:p>
            <w:pPr>
              <w:jc w:val="center"/>
              <w:rPr>
                <w:rFonts w:ascii="宋体" w:hAnsi="宋体" w:cs="宋体"/>
                <w:kern w:val="0"/>
                <w:sz w:val="24"/>
              </w:rPr>
            </w:pPr>
          </w:p>
        </w:tc>
        <w:tc>
          <w:tcPr>
            <w:tcW w:w="1151" w:type="dxa"/>
            <w:vMerge w:val="continue"/>
            <w:vAlign w:val="center"/>
          </w:tcPr>
          <w:p>
            <w:pPr>
              <w:rPr>
                <w:rFonts w:ascii="宋体" w:hAnsi="宋体" w:cs="宋体"/>
                <w:kern w:val="0"/>
                <w:sz w:val="24"/>
              </w:rPr>
            </w:pPr>
          </w:p>
        </w:tc>
        <w:tc>
          <w:tcPr>
            <w:tcW w:w="2260" w:type="dxa"/>
            <w:vAlign w:val="center"/>
          </w:tcPr>
          <w:p>
            <w:pPr>
              <w:rPr>
                <w:rFonts w:ascii="宋体" w:hAnsi="宋体" w:cs="宋体"/>
                <w:sz w:val="24"/>
                <w:lang w:val="zh-CN"/>
              </w:rPr>
            </w:pPr>
            <w:r>
              <w:rPr>
                <w:rFonts w:hint="eastAsia" w:ascii="宋体" w:hAnsi="宋体" w:cs="宋体"/>
                <w:sz w:val="24"/>
              </w:rPr>
              <w:t>报价唯一</w:t>
            </w:r>
          </w:p>
        </w:tc>
        <w:tc>
          <w:tcPr>
            <w:tcW w:w="5979" w:type="dxa"/>
            <w:vAlign w:val="center"/>
          </w:tcPr>
          <w:p>
            <w:pPr>
              <w:rPr>
                <w:rFonts w:ascii="宋体" w:hAnsi="宋体" w:cs="宋体"/>
                <w:sz w:val="24"/>
              </w:rPr>
            </w:pPr>
            <w:r>
              <w:rPr>
                <w:rFonts w:hint="eastAsia" w:ascii="宋体" w:hAnsi="宋体" w:cs="宋体"/>
                <w:sz w:val="24"/>
                <w:lang w:val="zh-CN"/>
              </w:rPr>
              <w:t>报价在采购项目预算额内，</w:t>
            </w:r>
            <w:r>
              <w:rPr>
                <w:rFonts w:hint="eastAsia" w:ascii="宋体" w:hAnsi="宋体" w:cs="宋体"/>
                <w:sz w:val="24"/>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3" w:type="dxa"/>
            <w:vMerge w:val="restart"/>
            <w:vAlign w:val="center"/>
          </w:tcPr>
          <w:p>
            <w:pPr>
              <w:jc w:val="center"/>
              <w:rPr>
                <w:rFonts w:ascii="宋体" w:hAnsi="宋体" w:cs="宋体"/>
                <w:kern w:val="0"/>
                <w:sz w:val="24"/>
              </w:rPr>
            </w:pPr>
            <w:r>
              <w:rPr>
                <w:rFonts w:hint="eastAsia" w:ascii="宋体" w:hAnsi="宋体" w:cs="宋体"/>
                <w:kern w:val="0"/>
                <w:sz w:val="24"/>
              </w:rPr>
              <w:t>2</w:t>
            </w:r>
          </w:p>
        </w:tc>
        <w:tc>
          <w:tcPr>
            <w:tcW w:w="1151" w:type="dxa"/>
            <w:vMerge w:val="restart"/>
            <w:vAlign w:val="center"/>
          </w:tcPr>
          <w:p>
            <w:pPr>
              <w:rPr>
                <w:rFonts w:ascii="宋体" w:hAnsi="宋体" w:cs="宋体"/>
                <w:kern w:val="0"/>
                <w:sz w:val="24"/>
              </w:rPr>
            </w:pPr>
            <w:r>
              <w:rPr>
                <w:rFonts w:hint="eastAsia" w:ascii="宋体" w:hAnsi="宋体" w:cs="宋体"/>
                <w:kern w:val="0"/>
                <w:sz w:val="24"/>
              </w:rPr>
              <w:t>完整性审查</w:t>
            </w:r>
          </w:p>
        </w:tc>
        <w:tc>
          <w:tcPr>
            <w:tcW w:w="2260" w:type="dxa"/>
            <w:vAlign w:val="center"/>
          </w:tcPr>
          <w:p>
            <w:pPr>
              <w:rPr>
                <w:rFonts w:ascii="宋体" w:hAnsi="宋体" w:cs="宋体"/>
                <w:kern w:val="0"/>
                <w:sz w:val="24"/>
              </w:rPr>
            </w:pPr>
            <w:r>
              <w:rPr>
                <w:rFonts w:hint="eastAsia" w:ascii="宋体" w:hAnsi="宋体" w:cs="宋体"/>
                <w:sz w:val="24"/>
                <w:lang w:val="zh-CN"/>
              </w:rPr>
              <w:t>投标文件份数</w:t>
            </w:r>
          </w:p>
        </w:tc>
        <w:tc>
          <w:tcPr>
            <w:tcW w:w="5979" w:type="dxa"/>
            <w:vAlign w:val="center"/>
          </w:tcPr>
          <w:p>
            <w:pPr>
              <w:rPr>
                <w:rFonts w:ascii="宋体" w:hAnsi="宋体" w:cs="宋体"/>
                <w:kern w:val="0"/>
                <w:sz w:val="24"/>
              </w:rPr>
            </w:pPr>
            <w:r>
              <w:rPr>
                <w:rFonts w:hint="eastAsia" w:ascii="宋体" w:hAnsi="宋体" w:cs="宋体"/>
                <w:sz w:val="24"/>
                <w:lang w:val="zh-CN"/>
              </w:rPr>
              <w:t>投标文件正本、副本等投标文件数量符合</w:t>
            </w:r>
            <w:r>
              <w:rPr>
                <w:rFonts w:hint="eastAsia" w:ascii="宋体" w:hAnsi="宋体" w:cs="宋体"/>
                <w:kern w:val="0"/>
                <w:sz w:val="24"/>
              </w:rPr>
              <w:t>招标</w:t>
            </w:r>
            <w:r>
              <w:rPr>
                <w:rFonts w:hint="eastAsia" w:ascii="宋体" w:hAnsi="宋体" w:cs="宋体"/>
                <w:sz w:val="24"/>
                <w:lang w:val="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3" w:type="dxa"/>
            <w:vMerge w:val="continue"/>
            <w:vAlign w:val="center"/>
          </w:tcPr>
          <w:p>
            <w:pPr>
              <w:jc w:val="center"/>
              <w:rPr>
                <w:rFonts w:ascii="宋体" w:hAnsi="宋体" w:cs="宋体"/>
                <w:kern w:val="0"/>
                <w:sz w:val="24"/>
              </w:rPr>
            </w:pPr>
          </w:p>
        </w:tc>
        <w:tc>
          <w:tcPr>
            <w:tcW w:w="1151" w:type="dxa"/>
            <w:vMerge w:val="continue"/>
            <w:vAlign w:val="center"/>
          </w:tcPr>
          <w:p>
            <w:pPr>
              <w:rPr>
                <w:rFonts w:ascii="宋体" w:hAnsi="宋体" w:cs="宋体"/>
                <w:kern w:val="0"/>
                <w:sz w:val="24"/>
              </w:rPr>
            </w:pPr>
          </w:p>
        </w:tc>
        <w:tc>
          <w:tcPr>
            <w:tcW w:w="2260" w:type="dxa"/>
            <w:vAlign w:val="center"/>
          </w:tcPr>
          <w:p>
            <w:pPr>
              <w:rPr>
                <w:rFonts w:ascii="宋体" w:hAnsi="宋体" w:cs="宋体"/>
                <w:sz w:val="24"/>
                <w:lang w:val="zh-CN"/>
              </w:rPr>
            </w:pPr>
            <w:r>
              <w:rPr>
                <w:rFonts w:hint="eastAsia" w:ascii="宋体" w:hAnsi="宋体" w:cs="宋体"/>
                <w:sz w:val="24"/>
                <w:lang w:val="zh-CN"/>
              </w:rPr>
              <w:t>投标文件内容</w:t>
            </w:r>
          </w:p>
        </w:tc>
        <w:tc>
          <w:tcPr>
            <w:tcW w:w="5979" w:type="dxa"/>
            <w:vAlign w:val="center"/>
          </w:tcPr>
          <w:p>
            <w:pPr>
              <w:rPr>
                <w:rFonts w:ascii="宋体" w:hAnsi="宋体" w:cs="宋体"/>
                <w:kern w:val="0"/>
                <w:sz w:val="24"/>
                <w:lang w:val="zh-CN"/>
              </w:rPr>
            </w:pPr>
            <w:r>
              <w:rPr>
                <w:rFonts w:hint="eastAsia" w:ascii="宋体" w:hAnsi="宋体" w:cs="宋体"/>
                <w:kern w:val="0"/>
                <w:sz w:val="24"/>
                <w:lang w:val="zh-CN"/>
              </w:rPr>
              <w:t>投标文件内容齐全、无遗漏。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83" w:type="dxa"/>
            <w:vMerge w:val="restart"/>
            <w:vAlign w:val="center"/>
          </w:tcPr>
          <w:p>
            <w:pPr>
              <w:jc w:val="center"/>
              <w:rPr>
                <w:rFonts w:ascii="宋体" w:hAnsi="宋体" w:cs="宋体"/>
                <w:kern w:val="0"/>
                <w:sz w:val="24"/>
              </w:rPr>
            </w:pPr>
            <w:r>
              <w:rPr>
                <w:rFonts w:hint="eastAsia" w:ascii="宋体" w:hAnsi="宋体" w:cs="宋体"/>
                <w:kern w:val="0"/>
                <w:sz w:val="24"/>
              </w:rPr>
              <w:t>3</w:t>
            </w:r>
          </w:p>
        </w:tc>
        <w:tc>
          <w:tcPr>
            <w:tcW w:w="1151" w:type="dxa"/>
            <w:vMerge w:val="restart"/>
            <w:vAlign w:val="center"/>
          </w:tcPr>
          <w:p>
            <w:pPr>
              <w:rPr>
                <w:rFonts w:ascii="宋体" w:hAnsi="宋体" w:cs="宋体"/>
                <w:sz w:val="24"/>
                <w:lang w:val="zh-CN"/>
              </w:rPr>
            </w:pPr>
            <w:r>
              <w:rPr>
                <w:rFonts w:hint="eastAsia" w:ascii="宋体" w:hAnsi="宋体" w:cs="宋体"/>
                <w:kern w:val="0"/>
                <w:sz w:val="24"/>
              </w:rPr>
              <w:t>招标文件的响应程度审查</w:t>
            </w:r>
          </w:p>
        </w:tc>
        <w:tc>
          <w:tcPr>
            <w:tcW w:w="2260" w:type="dxa"/>
            <w:vAlign w:val="center"/>
          </w:tcPr>
          <w:p>
            <w:pPr>
              <w:rPr>
                <w:rFonts w:ascii="宋体" w:hAnsi="宋体" w:cs="宋体"/>
                <w:kern w:val="0"/>
                <w:sz w:val="24"/>
              </w:rPr>
            </w:pPr>
            <w:r>
              <w:rPr>
                <w:rFonts w:hint="eastAsia" w:ascii="宋体" w:hAnsi="宋体" w:cs="宋体"/>
                <w:sz w:val="24"/>
                <w:lang w:val="zh-CN"/>
              </w:rPr>
              <w:t>投标</w:t>
            </w:r>
            <w:r>
              <w:rPr>
                <w:rFonts w:hint="eastAsia" w:ascii="宋体" w:hAnsi="宋体" w:cs="宋体"/>
                <w:kern w:val="0"/>
                <w:sz w:val="24"/>
              </w:rPr>
              <w:t>文件内容</w:t>
            </w:r>
          </w:p>
        </w:tc>
        <w:tc>
          <w:tcPr>
            <w:tcW w:w="5979" w:type="dxa"/>
            <w:vAlign w:val="center"/>
          </w:tcPr>
          <w:p>
            <w:pPr>
              <w:rPr>
                <w:rFonts w:ascii="宋体" w:hAnsi="宋体" w:cs="宋体"/>
                <w:kern w:val="0"/>
                <w:sz w:val="24"/>
              </w:rPr>
            </w:pPr>
            <w:r>
              <w:rPr>
                <w:rFonts w:hint="eastAsia" w:ascii="宋体" w:hAnsi="宋体" w:cs="宋体"/>
                <w:kern w:val="0"/>
                <w:sz w:val="24"/>
              </w:rPr>
              <w:t>对招标文件规定的内容全部做出响应。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83" w:type="dxa"/>
            <w:vMerge w:val="continue"/>
            <w:vAlign w:val="center"/>
          </w:tcPr>
          <w:p>
            <w:pPr>
              <w:rPr>
                <w:rFonts w:ascii="宋体" w:hAnsi="宋体" w:cs="宋体"/>
                <w:kern w:val="0"/>
                <w:sz w:val="24"/>
              </w:rPr>
            </w:pPr>
          </w:p>
        </w:tc>
        <w:tc>
          <w:tcPr>
            <w:tcW w:w="1151" w:type="dxa"/>
            <w:vMerge w:val="continue"/>
            <w:vAlign w:val="center"/>
          </w:tcPr>
          <w:p>
            <w:pPr>
              <w:rPr>
                <w:rFonts w:ascii="宋体" w:hAnsi="宋体" w:cs="宋体"/>
                <w:kern w:val="0"/>
                <w:sz w:val="24"/>
              </w:rPr>
            </w:pPr>
          </w:p>
        </w:tc>
        <w:tc>
          <w:tcPr>
            <w:tcW w:w="2260" w:type="dxa"/>
            <w:vAlign w:val="center"/>
          </w:tcPr>
          <w:p>
            <w:pPr>
              <w:rPr>
                <w:rFonts w:ascii="宋体" w:hAnsi="宋体" w:cs="宋体"/>
                <w:kern w:val="0"/>
                <w:sz w:val="24"/>
              </w:rPr>
            </w:pPr>
            <w:r>
              <w:rPr>
                <w:rFonts w:hint="eastAsia" w:ascii="宋体" w:hAnsi="宋体" w:cs="宋体"/>
                <w:kern w:val="0"/>
                <w:sz w:val="24"/>
              </w:rPr>
              <w:t>质量技术</w:t>
            </w:r>
          </w:p>
        </w:tc>
        <w:tc>
          <w:tcPr>
            <w:tcW w:w="5979" w:type="dxa"/>
            <w:vAlign w:val="center"/>
          </w:tcPr>
          <w:p>
            <w:pPr>
              <w:rPr>
                <w:rFonts w:ascii="宋体" w:hAnsi="宋体" w:cs="宋体"/>
                <w:kern w:val="0"/>
                <w:sz w:val="24"/>
              </w:rPr>
            </w:pPr>
            <w:r>
              <w:rPr>
                <w:rFonts w:hint="eastAsia" w:ascii="宋体" w:hAnsi="宋体" w:cs="宋体"/>
                <w:kern w:val="0"/>
                <w:sz w:val="24"/>
              </w:rPr>
              <w:t>满足招标文件提出的质量、技术要求。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83" w:type="dxa"/>
            <w:vMerge w:val="continue"/>
            <w:vAlign w:val="center"/>
          </w:tcPr>
          <w:p>
            <w:pPr>
              <w:rPr>
                <w:rFonts w:ascii="宋体" w:hAnsi="宋体" w:cs="宋体"/>
                <w:kern w:val="0"/>
                <w:sz w:val="24"/>
              </w:rPr>
            </w:pPr>
          </w:p>
        </w:tc>
        <w:tc>
          <w:tcPr>
            <w:tcW w:w="1151" w:type="dxa"/>
            <w:vMerge w:val="continue"/>
            <w:vAlign w:val="center"/>
          </w:tcPr>
          <w:p>
            <w:pPr>
              <w:rPr>
                <w:rFonts w:ascii="宋体" w:hAnsi="宋体" w:cs="宋体"/>
                <w:kern w:val="0"/>
                <w:sz w:val="24"/>
              </w:rPr>
            </w:pPr>
          </w:p>
        </w:tc>
        <w:tc>
          <w:tcPr>
            <w:tcW w:w="2260" w:type="dxa"/>
            <w:vAlign w:val="center"/>
          </w:tcPr>
          <w:p>
            <w:pPr>
              <w:rPr>
                <w:rFonts w:ascii="宋体" w:hAnsi="宋体" w:cs="宋体"/>
                <w:kern w:val="0"/>
                <w:sz w:val="24"/>
              </w:rPr>
            </w:pPr>
            <w:r>
              <w:rPr>
                <w:rFonts w:hint="eastAsia" w:ascii="宋体" w:hAnsi="宋体" w:cs="宋体"/>
                <w:kern w:val="0"/>
                <w:sz w:val="24"/>
              </w:rPr>
              <w:t>服务期限</w:t>
            </w:r>
          </w:p>
        </w:tc>
        <w:tc>
          <w:tcPr>
            <w:tcW w:w="5979" w:type="dxa"/>
            <w:vAlign w:val="center"/>
          </w:tcPr>
          <w:p>
            <w:pPr>
              <w:rPr>
                <w:rFonts w:ascii="宋体" w:hAnsi="宋体" w:cs="宋体"/>
                <w:kern w:val="0"/>
                <w:sz w:val="24"/>
              </w:rPr>
            </w:pPr>
            <w:r>
              <w:rPr>
                <w:rFonts w:hint="eastAsia" w:ascii="宋体" w:hAnsi="宋体" w:cs="宋体"/>
                <w:kern w:val="0"/>
                <w:sz w:val="24"/>
              </w:rPr>
              <w:t>满足招标文件</w:t>
            </w:r>
            <w:r>
              <w:rPr>
                <w:rFonts w:hint="eastAsia" w:ascii="宋体" w:hAnsi="宋体" w:cs="宋体"/>
                <w:sz w:val="24"/>
                <w:lang w:val="zh-CN"/>
              </w:rPr>
              <w:t>规定</w:t>
            </w: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3" w:type="dxa"/>
            <w:vMerge w:val="continue"/>
            <w:vAlign w:val="center"/>
          </w:tcPr>
          <w:p>
            <w:pPr>
              <w:rPr>
                <w:rFonts w:ascii="宋体" w:hAnsi="宋体" w:cs="宋体"/>
                <w:kern w:val="0"/>
                <w:sz w:val="24"/>
              </w:rPr>
            </w:pPr>
          </w:p>
        </w:tc>
        <w:tc>
          <w:tcPr>
            <w:tcW w:w="1151" w:type="dxa"/>
            <w:vMerge w:val="continue"/>
            <w:vAlign w:val="center"/>
          </w:tcPr>
          <w:p>
            <w:pPr>
              <w:rPr>
                <w:rFonts w:ascii="宋体" w:hAnsi="宋体" w:cs="宋体"/>
                <w:sz w:val="24"/>
                <w:lang w:val="zh-CN"/>
              </w:rPr>
            </w:pPr>
          </w:p>
        </w:tc>
        <w:tc>
          <w:tcPr>
            <w:tcW w:w="2260" w:type="dxa"/>
            <w:vAlign w:val="center"/>
          </w:tcPr>
          <w:p>
            <w:pPr>
              <w:rPr>
                <w:rFonts w:ascii="宋体" w:hAnsi="宋体" w:cs="宋体"/>
                <w:kern w:val="0"/>
                <w:sz w:val="24"/>
              </w:rPr>
            </w:pPr>
            <w:r>
              <w:rPr>
                <w:rFonts w:hint="eastAsia" w:ascii="宋体" w:hAnsi="宋体" w:cs="宋体"/>
                <w:sz w:val="24"/>
                <w:lang w:val="zh-CN"/>
              </w:rPr>
              <w:t>投标</w:t>
            </w:r>
            <w:r>
              <w:rPr>
                <w:rFonts w:hint="eastAsia" w:ascii="宋体" w:hAnsi="宋体" w:cs="宋体"/>
                <w:kern w:val="0"/>
                <w:sz w:val="24"/>
              </w:rPr>
              <w:t>文件有效期</w:t>
            </w:r>
          </w:p>
        </w:tc>
        <w:tc>
          <w:tcPr>
            <w:tcW w:w="5979" w:type="dxa"/>
            <w:vAlign w:val="center"/>
          </w:tcPr>
          <w:p>
            <w:pPr>
              <w:rPr>
                <w:rFonts w:ascii="宋体" w:hAnsi="宋体" w:cs="宋体"/>
                <w:kern w:val="0"/>
                <w:sz w:val="24"/>
              </w:rPr>
            </w:pPr>
            <w:r>
              <w:rPr>
                <w:rFonts w:hint="eastAsia" w:ascii="宋体" w:hAnsi="宋体" w:cs="宋体"/>
                <w:kern w:val="0"/>
                <w:sz w:val="24"/>
              </w:rPr>
              <w:t>满足招标文件</w:t>
            </w:r>
            <w:r>
              <w:rPr>
                <w:rFonts w:hint="eastAsia" w:ascii="宋体" w:hAnsi="宋体" w:cs="宋体"/>
                <w:sz w:val="24"/>
                <w:lang w:val="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783" w:type="dxa"/>
            <w:vMerge w:val="continue"/>
            <w:tcBorders>
              <w:bottom w:val="single" w:color="auto" w:sz="4" w:space="0"/>
            </w:tcBorders>
            <w:vAlign w:val="center"/>
          </w:tcPr>
          <w:p>
            <w:pPr>
              <w:rPr>
                <w:rFonts w:ascii="宋体" w:hAnsi="宋体" w:cs="宋体"/>
                <w:kern w:val="0"/>
                <w:sz w:val="24"/>
              </w:rPr>
            </w:pPr>
          </w:p>
        </w:tc>
        <w:tc>
          <w:tcPr>
            <w:tcW w:w="1151" w:type="dxa"/>
            <w:vMerge w:val="continue"/>
            <w:tcBorders>
              <w:bottom w:val="single" w:color="auto" w:sz="4" w:space="0"/>
            </w:tcBorders>
            <w:vAlign w:val="center"/>
          </w:tcPr>
          <w:p>
            <w:pPr>
              <w:rPr>
                <w:rFonts w:ascii="宋体" w:hAnsi="宋体" w:cs="宋体"/>
                <w:sz w:val="24"/>
                <w:lang w:val="zh-CN"/>
              </w:rPr>
            </w:pPr>
          </w:p>
        </w:tc>
        <w:tc>
          <w:tcPr>
            <w:tcW w:w="2260" w:type="dxa"/>
            <w:tcBorders>
              <w:bottom w:val="single" w:color="auto" w:sz="4" w:space="0"/>
            </w:tcBorders>
            <w:vAlign w:val="center"/>
          </w:tcPr>
          <w:p>
            <w:pPr>
              <w:rPr>
                <w:rFonts w:ascii="宋体" w:hAnsi="宋体" w:cs="宋体"/>
                <w:kern w:val="0"/>
                <w:sz w:val="24"/>
              </w:rPr>
            </w:pPr>
            <w:r>
              <w:rPr>
                <w:rFonts w:hint="eastAsia" w:ascii="宋体" w:hAnsi="宋体" w:cs="宋体"/>
                <w:kern w:val="0"/>
                <w:sz w:val="24"/>
              </w:rPr>
              <w:t>其他</w:t>
            </w:r>
          </w:p>
        </w:tc>
        <w:tc>
          <w:tcPr>
            <w:tcW w:w="5979" w:type="dxa"/>
            <w:tcBorders>
              <w:bottom w:val="single" w:color="auto" w:sz="4" w:space="0"/>
            </w:tcBorders>
            <w:vAlign w:val="center"/>
          </w:tcPr>
          <w:p>
            <w:pPr>
              <w:rPr>
                <w:rFonts w:ascii="宋体" w:hAnsi="宋体" w:cs="宋体"/>
                <w:kern w:val="0"/>
                <w:sz w:val="24"/>
              </w:rPr>
            </w:pPr>
            <w:r>
              <w:rPr>
                <w:rFonts w:hint="eastAsia" w:ascii="宋体" w:hAnsi="宋体" w:cs="宋体"/>
                <w:kern w:val="0"/>
                <w:sz w:val="24"/>
              </w:rPr>
              <w:t>满足招标文件相关</w:t>
            </w:r>
            <w:r>
              <w:rPr>
                <w:rFonts w:hint="eastAsia" w:ascii="宋体" w:hAnsi="宋体" w:cs="宋体"/>
                <w:sz w:val="24"/>
                <w:lang w:val="zh-CN"/>
              </w:rPr>
              <w:t>规定。</w:t>
            </w:r>
          </w:p>
        </w:tc>
      </w:tr>
    </w:tbl>
    <w:p>
      <w:pPr>
        <w:rPr>
          <w:rFonts w:ascii="宋体" w:hAnsi="宋体" w:cs="宋体"/>
        </w:rPr>
      </w:pPr>
    </w:p>
    <w:p>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注：资格性审查、符合性审查的评审内容，有一项不通过者，视为未通过资格性审查、符合性审查。未提供资格性审查、符合性审查的投标文件将按照无效投标处理。</w:t>
      </w:r>
    </w:p>
    <w:p>
      <w:pPr>
        <w:keepNext/>
        <w:keepLines/>
        <w:numPr>
          <w:ilvl w:val="0"/>
          <w:numId w:val="4"/>
        </w:numPr>
        <w:spacing w:before="260" w:after="260" w:line="360" w:lineRule="auto"/>
        <w:rPr>
          <w:rFonts w:ascii="宋体" w:hAnsi="宋体" w:cs="宋体"/>
          <w:b/>
          <w:bCs/>
          <w:kern w:val="0"/>
          <w:sz w:val="24"/>
          <w:szCs w:val="32"/>
        </w:rPr>
      </w:pPr>
      <w:r>
        <w:rPr>
          <w:rFonts w:hint="eastAsia" w:ascii="宋体" w:hAnsi="宋体" w:cs="宋体"/>
          <w:b/>
          <w:bCs/>
          <w:kern w:val="0"/>
          <w:sz w:val="24"/>
          <w:szCs w:val="32"/>
        </w:rPr>
        <w:t>评标方法（综合评分法）</w:t>
      </w:r>
    </w:p>
    <w:tbl>
      <w:tblPr>
        <w:tblStyle w:val="58"/>
        <w:tblW w:w="10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1253"/>
        <w:gridCol w:w="7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351" w:type="dxa"/>
            <w:gridSpan w:val="2"/>
            <w:noWrap w:val="0"/>
            <w:vAlign w:val="center"/>
          </w:tcPr>
          <w:p>
            <w:pPr>
              <w:widowControl/>
              <w:jc w:val="center"/>
              <w:rPr>
                <w:rFonts w:hint="eastAsia" w:ascii="宋体" w:hAnsi="宋体" w:cs="宋体"/>
                <w:b/>
                <w:kern w:val="0"/>
                <w:szCs w:val="21"/>
              </w:rPr>
            </w:pPr>
            <w:r>
              <w:rPr>
                <w:rFonts w:hint="eastAsia" w:ascii="宋体" w:hAnsi="宋体" w:cs="宋体"/>
                <w:b/>
                <w:kern w:val="0"/>
                <w:szCs w:val="21"/>
              </w:rPr>
              <w:t xml:space="preserve">评标指标      </w:t>
            </w:r>
          </w:p>
        </w:tc>
        <w:tc>
          <w:tcPr>
            <w:tcW w:w="7988" w:type="dxa"/>
            <w:noWrap w:val="0"/>
            <w:vAlign w:val="center"/>
          </w:tcPr>
          <w:p>
            <w:pPr>
              <w:widowControl/>
              <w:jc w:val="center"/>
              <w:rPr>
                <w:rFonts w:hint="eastAsia" w:ascii="宋体" w:hAnsi="宋体" w:cs="宋体"/>
                <w:b/>
                <w:kern w:val="0"/>
                <w:szCs w:val="21"/>
              </w:rPr>
            </w:pPr>
            <w:r>
              <w:rPr>
                <w:rFonts w:hint="eastAsia" w:ascii="宋体" w:hAnsi="宋体" w:cs="宋体"/>
                <w:b/>
                <w:kern w:val="0"/>
                <w:szCs w:val="21"/>
              </w:rPr>
              <w:t>评标方法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2351" w:type="dxa"/>
            <w:gridSpan w:val="2"/>
            <w:noWrap w:val="0"/>
            <w:vAlign w:val="center"/>
          </w:tcPr>
          <w:p>
            <w:pPr>
              <w:jc w:val="center"/>
              <w:rPr>
                <w:rFonts w:hint="eastAsia"/>
                <w:szCs w:val="21"/>
              </w:rPr>
            </w:pPr>
            <w:r>
              <w:rPr>
                <w:rFonts w:hint="eastAsia"/>
                <w:szCs w:val="21"/>
              </w:rPr>
              <w:t>商务报价（30分）</w:t>
            </w:r>
          </w:p>
          <w:p>
            <w:pPr>
              <w:jc w:val="center"/>
              <w:rPr>
                <w:rFonts w:hint="eastAsia" w:ascii="宋体" w:hAnsi="宋体" w:cs="宋体"/>
                <w:kern w:val="0"/>
                <w:szCs w:val="21"/>
              </w:rPr>
            </w:pPr>
            <w:r>
              <w:rPr>
                <w:rFonts w:hint="eastAsia"/>
                <w:color w:val="FF0000"/>
                <w:szCs w:val="21"/>
              </w:rPr>
              <w:t>（按标包分别评审）</w:t>
            </w:r>
          </w:p>
        </w:tc>
        <w:tc>
          <w:tcPr>
            <w:tcW w:w="7988" w:type="dxa"/>
            <w:noWrap w:val="0"/>
            <w:vAlign w:val="center"/>
          </w:tcPr>
          <w:p>
            <w:pPr>
              <w:pStyle w:val="534"/>
              <w:spacing w:before="16" w:line="300" w:lineRule="exact"/>
              <w:ind w:right="86"/>
              <w:jc w:val="left"/>
              <w:rPr>
                <w:rFonts w:ascii="Times New Roman" w:hAnsi="Times New Roman" w:cs="Times New Roman"/>
                <w:szCs w:val="21"/>
                <w:lang w:val="en-US" w:bidi="ar-SA"/>
              </w:rPr>
            </w:pPr>
            <w:r>
              <w:rPr>
                <w:rFonts w:hint="eastAsia" w:ascii="Times New Roman" w:hAnsi="Times New Roman" w:cs="Times New Roman"/>
                <w:szCs w:val="21"/>
                <w:lang w:val="en-US" w:bidi="ar-SA"/>
              </w:rPr>
              <w:t>各标</w:t>
            </w:r>
            <w:r>
              <w:rPr>
                <w:rFonts w:hint="eastAsia" w:ascii="Times New Roman" w:hAnsi="Times New Roman" w:cs="Times New Roman"/>
                <w:szCs w:val="21"/>
                <w:lang w:val="en-US" w:eastAsia="zh-CN" w:bidi="ar-SA"/>
              </w:rPr>
              <w:t>包</w:t>
            </w:r>
            <w:r>
              <w:rPr>
                <w:rFonts w:ascii="Times New Roman" w:hAnsi="Times New Roman" w:cs="Times New Roman"/>
                <w:szCs w:val="21"/>
                <w:lang w:val="en-US" w:bidi="ar-SA"/>
              </w:rPr>
              <w:t>以满足招标文件要求且投标</w:t>
            </w:r>
            <w:r>
              <w:rPr>
                <w:rFonts w:hint="eastAsia" w:ascii="Times New Roman" w:hAnsi="Times New Roman" w:cs="Times New Roman"/>
                <w:szCs w:val="21"/>
                <w:lang w:val="en-US" w:bidi="ar-SA"/>
              </w:rPr>
              <w:t>下浮率</w:t>
            </w:r>
            <w:r>
              <w:rPr>
                <w:rFonts w:ascii="Times New Roman" w:hAnsi="Times New Roman" w:cs="Times New Roman"/>
                <w:szCs w:val="21"/>
                <w:lang w:val="en-US" w:bidi="ar-SA"/>
              </w:rPr>
              <w:t>最低的为评</w:t>
            </w:r>
            <w:r>
              <w:rPr>
                <w:rFonts w:hint="eastAsia" w:ascii="Times New Roman" w:hAnsi="Times New Roman" w:cs="Times New Roman"/>
                <w:szCs w:val="21"/>
                <w:lang w:val="en-US" w:bidi="ar-SA"/>
              </w:rPr>
              <w:t>标</w:t>
            </w:r>
            <w:r>
              <w:rPr>
                <w:rFonts w:ascii="Times New Roman" w:hAnsi="Times New Roman" w:cs="Times New Roman"/>
                <w:szCs w:val="21"/>
                <w:lang w:val="en-US" w:bidi="ar-SA"/>
              </w:rPr>
              <w:t>基准价，其价格分为满分</w:t>
            </w:r>
            <w:r>
              <w:rPr>
                <w:rFonts w:hint="eastAsia" w:ascii="Times New Roman" w:hAnsi="Times New Roman" w:cs="Times New Roman"/>
                <w:szCs w:val="21"/>
                <w:lang w:val="en-US" w:bidi="ar-SA"/>
              </w:rPr>
              <w:t>30分</w:t>
            </w:r>
            <w:r>
              <w:rPr>
                <w:rFonts w:ascii="Times New Roman" w:hAnsi="Times New Roman" w:cs="Times New Roman"/>
                <w:szCs w:val="21"/>
                <w:lang w:val="en-US" w:bidi="ar-SA"/>
              </w:rPr>
              <w:t>。</w:t>
            </w:r>
          </w:p>
          <w:p>
            <w:pPr>
              <w:pStyle w:val="534"/>
              <w:spacing w:before="1" w:line="300" w:lineRule="exact"/>
              <w:jc w:val="left"/>
              <w:rPr>
                <w:rFonts w:hint="eastAsia" w:ascii="Times New Roman" w:hAnsi="Times New Roman" w:cs="Times New Roman"/>
                <w:szCs w:val="21"/>
                <w:lang w:val="en-US" w:bidi="ar-SA"/>
              </w:rPr>
            </w:pPr>
            <w:r>
              <w:rPr>
                <w:rFonts w:hint="eastAsia" w:ascii="Times New Roman" w:hAnsi="Times New Roman" w:cs="Times New Roman"/>
                <w:b/>
                <w:bCs/>
                <w:szCs w:val="21"/>
                <w:lang w:val="en-US" w:bidi="ar-SA"/>
              </w:rPr>
              <w:t>投标下浮率以下浮点越多为最低。下浮率</w:t>
            </w:r>
            <w:r>
              <w:rPr>
                <w:rFonts w:ascii="Times New Roman" w:hAnsi="Times New Roman" w:cs="Times New Roman"/>
                <w:b/>
                <w:bCs/>
                <w:szCs w:val="21"/>
                <w:lang w:val="en-US" w:bidi="ar-SA"/>
              </w:rPr>
              <w:t>得分＝（</w:t>
            </w:r>
            <w:r>
              <w:rPr>
                <w:rFonts w:hint="eastAsia" w:ascii="Times New Roman" w:hAnsi="Times New Roman" w:cs="Times New Roman"/>
                <w:b/>
                <w:bCs/>
                <w:szCs w:val="21"/>
                <w:lang w:val="en-US" w:bidi="ar-SA"/>
              </w:rPr>
              <w:t>报价下浮率/</w:t>
            </w:r>
            <w:r>
              <w:rPr>
                <w:rFonts w:ascii="Times New Roman" w:hAnsi="Times New Roman" w:cs="Times New Roman"/>
                <w:b/>
                <w:bCs/>
                <w:szCs w:val="21"/>
                <w:lang w:val="en-US" w:bidi="ar-SA"/>
              </w:rPr>
              <w:t>评标基准价）×</w:t>
            </w:r>
            <w:r>
              <w:rPr>
                <w:rFonts w:hint="eastAsia" w:ascii="Times New Roman" w:hAnsi="Times New Roman" w:cs="Times New Roman"/>
                <w:b/>
                <w:bCs/>
                <w:szCs w:val="21"/>
                <w:lang w:val="en-US" w:bidi="ar-SA"/>
              </w:rPr>
              <w:t>30</w:t>
            </w:r>
            <w:r>
              <w:rPr>
                <w:rFonts w:ascii="Times New Roman" w:hAnsi="Times New Roman" w:cs="Times New Roman"/>
                <w:b/>
                <w:bCs/>
                <w:szCs w:val="21"/>
                <w:lang w:val="en-US" w:bidi="ar-SA"/>
              </w:rPr>
              <w:t xml:space="preserve">%×100 </w:t>
            </w:r>
            <w:r>
              <w:rPr>
                <w:rFonts w:hint="eastAsia" w:ascii="Times New Roman" w:hAnsi="Times New Roman" w:cs="Times New Roman"/>
                <w:b/>
                <w:bCs/>
                <w:szCs w:val="21"/>
                <w:lang w:val="en-US" w:bidi="ar-SA"/>
              </w:rPr>
              <w:t>。</w:t>
            </w:r>
          </w:p>
          <w:p>
            <w:pPr>
              <w:widowControl/>
              <w:jc w:val="left"/>
              <w:rPr>
                <w:rFonts w:ascii="宋体" w:hAnsi="宋体" w:cs="宋体"/>
                <w:kern w:val="0"/>
                <w:szCs w:val="21"/>
              </w:rPr>
            </w:pPr>
            <w:r>
              <w:rPr>
                <w:rFonts w:hint="eastAsia"/>
                <w:szCs w:val="21"/>
              </w:rPr>
              <w:t>注：报价得分精确到小数点后两位；无效投标的报价不计入价格分值的计算。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1098" w:type="dxa"/>
            <w:vMerge w:val="restart"/>
            <w:noWrap w:val="0"/>
            <w:vAlign w:val="center"/>
          </w:tcPr>
          <w:p>
            <w:pPr>
              <w:jc w:val="center"/>
              <w:rPr>
                <w:rFonts w:hint="eastAsia" w:ascii="宋体" w:hAnsi="宋体" w:cs="宋体"/>
                <w:color w:val="FF0000"/>
                <w:kern w:val="0"/>
                <w:szCs w:val="21"/>
              </w:rPr>
            </w:pPr>
            <w:r>
              <w:rPr>
                <w:rFonts w:hint="eastAsia" w:ascii="宋体" w:hAnsi="宋体" w:cs="宋体"/>
                <w:color w:val="FF0000"/>
                <w:kern w:val="0"/>
                <w:szCs w:val="21"/>
              </w:rPr>
              <w:t>技术部分</w:t>
            </w:r>
          </w:p>
          <w:p>
            <w:pPr>
              <w:jc w:val="center"/>
              <w:rPr>
                <w:rFonts w:hint="eastAsia" w:ascii="宋体" w:hAnsi="宋体" w:cs="宋体"/>
                <w:color w:val="FF0000"/>
                <w:kern w:val="0"/>
                <w:szCs w:val="21"/>
              </w:rPr>
            </w:pPr>
            <w:r>
              <w:rPr>
                <w:rFonts w:hint="eastAsia" w:ascii="宋体" w:hAnsi="宋体" w:cs="宋体"/>
                <w:color w:val="FF0000"/>
                <w:kern w:val="0"/>
                <w:szCs w:val="21"/>
              </w:rPr>
              <w:t>70分</w:t>
            </w:r>
          </w:p>
          <w:p>
            <w:pPr>
              <w:jc w:val="center"/>
              <w:rPr>
                <w:rFonts w:hint="eastAsia" w:ascii="宋体" w:hAnsi="宋体" w:cs="宋体"/>
                <w:kern w:val="0"/>
                <w:szCs w:val="21"/>
              </w:rPr>
            </w:pPr>
            <w:r>
              <w:rPr>
                <w:rFonts w:hint="eastAsia"/>
                <w:color w:val="FF0000"/>
                <w:szCs w:val="21"/>
              </w:rPr>
              <w:t>（按标包分别评审）</w:t>
            </w:r>
          </w:p>
        </w:tc>
        <w:tc>
          <w:tcPr>
            <w:tcW w:w="125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企业经营业绩</w:t>
            </w:r>
            <w:r>
              <w:rPr>
                <w:rFonts w:hint="eastAsia"/>
                <w:szCs w:val="21"/>
              </w:rPr>
              <w:t>10</w:t>
            </w:r>
            <w:r>
              <w:rPr>
                <w:szCs w:val="21"/>
              </w:rPr>
              <w:t xml:space="preserve"> 分</w:t>
            </w:r>
          </w:p>
        </w:tc>
        <w:tc>
          <w:tcPr>
            <w:tcW w:w="7988" w:type="dxa"/>
            <w:noWrap w:val="0"/>
            <w:vAlign w:val="center"/>
          </w:tcPr>
          <w:p>
            <w:pPr>
              <w:pStyle w:val="534"/>
              <w:spacing w:before="129" w:line="280" w:lineRule="exact"/>
              <w:ind w:left="108"/>
              <w:jc w:val="left"/>
              <w:rPr>
                <w:rFonts w:hint="eastAsia"/>
                <w:szCs w:val="21"/>
                <w:lang w:val="en-US"/>
              </w:rPr>
            </w:pPr>
            <w:r>
              <w:rPr>
                <w:rFonts w:hint="eastAsia"/>
                <w:szCs w:val="21"/>
                <w:lang w:val="en-US"/>
              </w:rPr>
              <w:t>投标人</w:t>
            </w:r>
            <w:r>
              <w:rPr>
                <w:rFonts w:hint="eastAsia" w:ascii="Times New Roman" w:hAnsi="Times New Roman" w:cs="Times New Roman"/>
                <w:szCs w:val="21"/>
                <w:lang w:val="en-US" w:bidi="ar-SA"/>
              </w:rPr>
              <w:t>各标</w:t>
            </w:r>
            <w:r>
              <w:rPr>
                <w:rFonts w:hint="eastAsia" w:ascii="Times New Roman" w:hAnsi="Times New Roman" w:cs="Times New Roman"/>
                <w:szCs w:val="21"/>
                <w:lang w:val="en-US" w:eastAsia="zh-CN" w:bidi="ar-SA"/>
              </w:rPr>
              <w:t>包</w:t>
            </w:r>
            <w:r>
              <w:rPr>
                <w:rFonts w:hint="eastAsia"/>
                <w:szCs w:val="21"/>
                <w:lang w:val="en-US"/>
              </w:rPr>
              <w:t>提供近1年完成类似项目供货的业绩，为政府机关、企事业单位、学校、金融单位等提供过服务供应的案例，每个案例得2分，最高10分。</w:t>
            </w:r>
          </w:p>
          <w:p>
            <w:pPr>
              <w:widowControl/>
              <w:jc w:val="left"/>
              <w:textAlignment w:val="center"/>
              <w:rPr>
                <w:rFonts w:hint="eastAsia" w:ascii="宋体" w:hAnsi="宋体" w:cs="宋体"/>
                <w:kern w:val="0"/>
                <w:szCs w:val="21"/>
              </w:rPr>
            </w:pPr>
            <w:r>
              <w:rPr>
                <w:rFonts w:hint="eastAsia" w:ascii="宋体" w:hAnsi="宋体" w:cs="宋体"/>
                <w:szCs w:val="21"/>
                <w:lang w:val="zh-CN" w:bidi="zh-CN"/>
              </w:rPr>
              <w:t>注：业绩需同时提供中标（成交）通知书或合同扫描件，且合同业绩中主要内容、标的、金额清晰可见，否则不予加分。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098" w:type="dxa"/>
            <w:vMerge w:val="continue"/>
            <w:noWrap w:val="0"/>
            <w:vAlign w:val="center"/>
          </w:tcPr>
          <w:p>
            <w:pPr>
              <w:widowControl/>
              <w:jc w:val="center"/>
              <w:rPr>
                <w:rFonts w:hint="eastAsia" w:ascii="宋体" w:hAnsi="宋体" w:cs="宋体"/>
                <w:kern w:val="0"/>
                <w:szCs w:val="21"/>
              </w:rPr>
            </w:pPr>
          </w:p>
        </w:tc>
        <w:tc>
          <w:tcPr>
            <w:tcW w:w="1253" w:type="dxa"/>
            <w:noWrap w:val="0"/>
            <w:vAlign w:val="center"/>
          </w:tcPr>
          <w:p>
            <w:pPr>
              <w:rPr>
                <w:rFonts w:hint="eastAsia" w:ascii="宋体" w:hAnsi="宋体" w:cs="宋体"/>
                <w:kern w:val="0"/>
                <w:szCs w:val="21"/>
              </w:rPr>
            </w:pPr>
            <w:r>
              <w:rPr>
                <w:rFonts w:hint="eastAsia"/>
              </w:rPr>
              <w:t>投标文件质量3分</w:t>
            </w:r>
          </w:p>
        </w:tc>
        <w:tc>
          <w:tcPr>
            <w:tcW w:w="7988" w:type="dxa"/>
            <w:noWrap w:val="0"/>
            <w:vAlign w:val="center"/>
          </w:tcPr>
          <w:p>
            <w:pPr>
              <w:pStyle w:val="534"/>
              <w:spacing w:before="16" w:line="360" w:lineRule="exact"/>
              <w:ind w:left="106"/>
              <w:jc w:val="left"/>
              <w:rPr>
                <w:kern w:val="0"/>
                <w:szCs w:val="21"/>
              </w:rPr>
            </w:pPr>
            <w:r>
              <w:rPr>
                <w:rFonts w:hint="eastAsia"/>
                <w:kern w:val="0"/>
                <w:szCs w:val="21"/>
              </w:rPr>
              <w:t>投标文件介绍清晰，思路完整，咨询答疑正确简明</w:t>
            </w:r>
            <w:r>
              <w:rPr>
                <w:rFonts w:hint="eastAsia"/>
                <w:kern w:val="0"/>
                <w:szCs w:val="21"/>
                <w:lang w:val="en-US"/>
              </w:rPr>
              <w:t>得0-1分</w:t>
            </w:r>
            <w:r>
              <w:rPr>
                <w:rFonts w:hint="eastAsia"/>
                <w:kern w:val="0"/>
                <w:szCs w:val="21"/>
              </w:rPr>
              <w:t>。</w:t>
            </w:r>
          </w:p>
          <w:p>
            <w:pPr>
              <w:jc w:val="left"/>
              <w:rPr>
                <w:rFonts w:hint="eastAsia" w:ascii="宋体" w:hAnsi="宋体" w:cs="宋体"/>
                <w:kern w:val="0"/>
                <w:szCs w:val="21"/>
              </w:rPr>
            </w:pPr>
            <w:r>
              <w:rPr>
                <w:rFonts w:hint="eastAsia"/>
                <w:kern w:val="0"/>
                <w:szCs w:val="21"/>
              </w:rPr>
              <w:t>投标人根据</w:t>
            </w:r>
            <w:r>
              <w:rPr>
                <w:rFonts w:hint="eastAsia"/>
                <w:kern w:val="0"/>
                <w:szCs w:val="21"/>
                <w:lang w:eastAsia="zh-CN"/>
              </w:rPr>
              <w:t>招标</w:t>
            </w:r>
            <w:r>
              <w:rPr>
                <w:rFonts w:hint="eastAsia"/>
                <w:kern w:val="0"/>
                <w:szCs w:val="21"/>
              </w:rPr>
              <w:t>文件条款和要求认真组织编写投标文件及相关工作。投标文件编制质量较高，技术方案内容详细，表述完整得0-2。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098" w:type="dxa"/>
            <w:vMerge w:val="continue"/>
            <w:noWrap w:val="0"/>
            <w:vAlign w:val="center"/>
          </w:tcPr>
          <w:p>
            <w:pPr>
              <w:widowControl/>
              <w:jc w:val="center"/>
              <w:rPr>
                <w:rFonts w:hint="eastAsia" w:ascii="宋体" w:hAnsi="宋体" w:cs="宋体"/>
                <w:kern w:val="0"/>
                <w:szCs w:val="21"/>
              </w:rPr>
            </w:pPr>
          </w:p>
        </w:tc>
        <w:tc>
          <w:tcPr>
            <w:tcW w:w="1253" w:type="dxa"/>
            <w:noWrap w:val="0"/>
            <w:vAlign w:val="center"/>
          </w:tcPr>
          <w:p>
            <w:pPr>
              <w:widowControl/>
              <w:jc w:val="center"/>
              <w:rPr>
                <w:rFonts w:hint="eastAsia" w:ascii="宋体" w:hAnsi="宋体" w:cs="宋体"/>
                <w:kern w:val="0"/>
                <w:szCs w:val="21"/>
              </w:rPr>
            </w:pPr>
            <w:r>
              <w:rPr>
                <w:rFonts w:hint="eastAsia" w:ascii="Calibri" w:hAnsi="Calibri" w:cs="宋体"/>
                <w:kern w:val="0"/>
                <w:szCs w:val="21"/>
              </w:rPr>
              <w:t>配送响应时间5分</w:t>
            </w:r>
          </w:p>
        </w:tc>
        <w:tc>
          <w:tcPr>
            <w:tcW w:w="7988" w:type="dxa"/>
            <w:noWrap w:val="0"/>
            <w:vAlign w:val="center"/>
          </w:tcPr>
          <w:p>
            <w:pPr>
              <w:pStyle w:val="236"/>
              <w:spacing w:line="260" w:lineRule="exact"/>
              <w:rPr>
                <w:rFonts w:hint="eastAsia" w:ascii="Calibri" w:hAnsi="Calibri" w:cs="宋体"/>
                <w:sz w:val="21"/>
                <w:szCs w:val="21"/>
              </w:rPr>
            </w:pPr>
            <w:r>
              <w:rPr>
                <w:rFonts w:hint="eastAsia" w:ascii="Calibri" w:hAnsi="Calibri" w:cs="宋体"/>
                <w:sz w:val="21"/>
                <w:szCs w:val="21"/>
              </w:rPr>
              <w:t>配送时间满足招标文件要求，并提供书面承诺，送货时间及时得3-5分；</w:t>
            </w:r>
          </w:p>
          <w:p>
            <w:pPr>
              <w:pStyle w:val="236"/>
              <w:spacing w:line="260" w:lineRule="exact"/>
              <w:rPr>
                <w:rFonts w:ascii="宋体" w:hAnsi="宋体" w:cs="宋体"/>
                <w:szCs w:val="21"/>
              </w:rPr>
            </w:pPr>
            <w:r>
              <w:rPr>
                <w:rFonts w:hint="eastAsia" w:ascii="Calibri" w:hAnsi="Calibri" w:cs="宋体"/>
                <w:sz w:val="21"/>
                <w:szCs w:val="21"/>
              </w:rPr>
              <w:t>一般得1-3分（不含3分），无承诺不得分。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1098" w:type="dxa"/>
            <w:vMerge w:val="continue"/>
            <w:noWrap w:val="0"/>
            <w:vAlign w:val="center"/>
          </w:tcPr>
          <w:p>
            <w:pPr>
              <w:widowControl/>
              <w:jc w:val="center"/>
              <w:rPr>
                <w:rFonts w:hint="eastAsia" w:ascii="宋体" w:hAnsi="宋体" w:cs="宋体"/>
                <w:kern w:val="0"/>
                <w:szCs w:val="21"/>
              </w:rPr>
            </w:pPr>
          </w:p>
        </w:tc>
        <w:tc>
          <w:tcPr>
            <w:tcW w:w="1253" w:type="dxa"/>
            <w:noWrap w:val="0"/>
            <w:vAlign w:val="center"/>
          </w:tcPr>
          <w:p>
            <w:pPr>
              <w:spacing w:line="280" w:lineRule="exact"/>
              <w:jc w:val="center"/>
              <w:rPr>
                <w:rFonts w:hint="eastAsia" w:ascii="宋体" w:hAnsi="宋体" w:cs="宋体"/>
                <w:kern w:val="0"/>
                <w:szCs w:val="21"/>
              </w:rPr>
            </w:pPr>
            <w:r>
              <w:rPr>
                <w:rFonts w:hint="eastAsia" w:ascii="Calibri" w:hAnsi="Calibri" w:cs="宋体"/>
                <w:kern w:val="0"/>
                <w:szCs w:val="21"/>
              </w:rPr>
              <w:t>配送人员安排4分</w:t>
            </w:r>
          </w:p>
        </w:tc>
        <w:tc>
          <w:tcPr>
            <w:tcW w:w="7988" w:type="dxa"/>
            <w:noWrap w:val="0"/>
            <w:vAlign w:val="center"/>
          </w:tcPr>
          <w:p>
            <w:pPr>
              <w:pStyle w:val="236"/>
              <w:spacing w:line="260" w:lineRule="exact"/>
              <w:rPr>
                <w:rFonts w:hint="eastAsia" w:ascii="Calibri" w:hAnsi="Calibri" w:cs="宋体"/>
                <w:sz w:val="21"/>
                <w:szCs w:val="21"/>
              </w:rPr>
            </w:pPr>
            <w:r>
              <w:rPr>
                <w:rFonts w:hint="eastAsia" w:ascii="Calibri" w:hAnsi="Calibri" w:cs="宋体"/>
                <w:sz w:val="21"/>
                <w:szCs w:val="21"/>
              </w:rPr>
              <w:t>防止供货过程中送错或出现纰漏，结合货物供货的时间要求，提供专门供货人员：</w:t>
            </w:r>
          </w:p>
          <w:p>
            <w:pPr>
              <w:pStyle w:val="236"/>
              <w:spacing w:line="260" w:lineRule="exact"/>
              <w:rPr>
                <w:rFonts w:hint="eastAsia" w:ascii="Calibri" w:hAnsi="Calibri" w:cs="宋体"/>
                <w:sz w:val="21"/>
                <w:szCs w:val="21"/>
              </w:rPr>
            </w:pPr>
            <w:r>
              <w:rPr>
                <w:rFonts w:hint="eastAsia" w:ascii="Calibri" w:hAnsi="Calibri" w:cs="宋体"/>
                <w:sz w:val="21"/>
                <w:szCs w:val="21"/>
              </w:rPr>
              <w:t>1.提供专门的供货人员方案安排较好，得2-4分；</w:t>
            </w:r>
          </w:p>
          <w:p>
            <w:pPr>
              <w:widowControl/>
              <w:jc w:val="left"/>
              <w:rPr>
                <w:rFonts w:ascii="宋体" w:hAnsi="宋体" w:cs="宋体"/>
                <w:kern w:val="0"/>
                <w:szCs w:val="21"/>
              </w:rPr>
            </w:pPr>
            <w:r>
              <w:rPr>
                <w:rFonts w:hint="eastAsia" w:ascii="Calibri" w:hAnsi="Calibri" w:cs="宋体"/>
                <w:kern w:val="0"/>
                <w:szCs w:val="21"/>
              </w:rPr>
              <w:t>2.提供专门的供货人员方案安排一般，得0-2分（不含2）；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jc w:val="center"/>
        </w:trPr>
        <w:tc>
          <w:tcPr>
            <w:tcW w:w="1098" w:type="dxa"/>
            <w:vMerge w:val="continue"/>
            <w:noWrap w:val="0"/>
            <w:vAlign w:val="center"/>
          </w:tcPr>
          <w:p>
            <w:pPr>
              <w:widowControl/>
              <w:jc w:val="center"/>
              <w:rPr>
                <w:rFonts w:hint="eastAsia" w:ascii="宋体" w:hAnsi="宋体" w:cs="宋体"/>
                <w:kern w:val="0"/>
                <w:szCs w:val="21"/>
              </w:rPr>
            </w:pPr>
          </w:p>
        </w:tc>
        <w:tc>
          <w:tcPr>
            <w:tcW w:w="1253" w:type="dxa"/>
            <w:noWrap w:val="0"/>
            <w:vAlign w:val="center"/>
          </w:tcPr>
          <w:p>
            <w:pPr>
              <w:snapToGrid w:val="0"/>
              <w:spacing w:line="300" w:lineRule="exact"/>
              <w:jc w:val="center"/>
              <w:rPr>
                <w:rFonts w:hint="eastAsia" w:ascii="Calibri" w:hAnsi="Calibri" w:cs="宋体"/>
                <w:kern w:val="0"/>
                <w:szCs w:val="21"/>
              </w:rPr>
            </w:pPr>
            <w:r>
              <w:rPr>
                <w:rFonts w:hint="eastAsia" w:ascii="Calibri" w:hAnsi="Calibri" w:cs="宋体"/>
                <w:kern w:val="0"/>
                <w:szCs w:val="21"/>
              </w:rPr>
              <w:t>服务方案</w:t>
            </w:r>
          </w:p>
          <w:p>
            <w:pPr>
              <w:widowControl/>
              <w:jc w:val="center"/>
              <w:rPr>
                <w:rFonts w:hint="eastAsia" w:ascii="宋体" w:hAnsi="宋体" w:cs="宋体"/>
                <w:kern w:val="0"/>
                <w:szCs w:val="21"/>
              </w:rPr>
            </w:pPr>
            <w:r>
              <w:rPr>
                <w:rFonts w:hint="eastAsia" w:ascii="Calibri" w:hAnsi="Calibri" w:cs="宋体"/>
                <w:kern w:val="0"/>
                <w:szCs w:val="21"/>
              </w:rPr>
              <w:t>10分</w:t>
            </w:r>
          </w:p>
        </w:tc>
        <w:tc>
          <w:tcPr>
            <w:tcW w:w="7988" w:type="dxa"/>
            <w:noWrap w:val="0"/>
            <w:vAlign w:val="center"/>
          </w:tcPr>
          <w:p>
            <w:pPr>
              <w:pStyle w:val="236"/>
              <w:spacing w:line="240" w:lineRule="exact"/>
              <w:rPr>
                <w:rFonts w:hint="eastAsia" w:ascii="Calibri" w:hAnsi="Calibri" w:cs="宋体"/>
                <w:sz w:val="21"/>
                <w:szCs w:val="21"/>
              </w:rPr>
            </w:pPr>
            <w:r>
              <w:rPr>
                <w:rFonts w:hint="eastAsia" w:ascii="Calibri" w:hAnsi="Calibri" w:cs="宋体"/>
                <w:sz w:val="21"/>
                <w:szCs w:val="21"/>
              </w:rPr>
              <w:t>方案考虑全面，要求充分考虑人员分布的特殊性，不漏项，专业性、针对性、系统性强，操作性：7-10 分；</w:t>
            </w:r>
          </w:p>
          <w:p>
            <w:pPr>
              <w:pStyle w:val="236"/>
              <w:spacing w:line="240" w:lineRule="exact"/>
              <w:rPr>
                <w:rFonts w:hint="eastAsia" w:ascii="Calibri" w:hAnsi="Calibri" w:cs="宋体"/>
                <w:sz w:val="21"/>
                <w:szCs w:val="21"/>
              </w:rPr>
            </w:pPr>
            <w:r>
              <w:rPr>
                <w:rFonts w:hint="eastAsia" w:ascii="Calibri" w:hAnsi="Calibri" w:cs="宋体"/>
                <w:sz w:val="21"/>
                <w:szCs w:val="21"/>
              </w:rPr>
              <w:t>方案考虑较为全面，基本不漏项，专业性、针对性、系统性较强，操作可行性较强：5-7分（不含7）；</w:t>
            </w:r>
          </w:p>
          <w:p>
            <w:pPr>
              <w:pStyle w:val="236"/>
              <w:spacing w:line="240" w:lineRule="exact"/>
              <w:rPr>
                <w:rFonts w:hint="eastAsia" w:ascii="Calibri" w:hAnsi="Calibri" w:cs="宋体"/>
                <w:sz w:val="21"/>
                <w:szCs w:val="21"/>
              </w:rPr>
            </w:pPr>
            <w:r>
              <w:rPr>
                <w:rFonts w:hint="eastAsia" w:ascii="Calibri" w:hAnsi="Calibri" w:cs="宋体"/>
                <w:sz w:val="21"/>
                <w:szCs w:val="21"/>
              </w:rPr>
              <w:t>方案考虑不够周全，基本不漏项，有一定的专业性、针对性、系统性，有一定的操作可行性：2-5分（不含5）；</w:t>
            </w:r>
          </w:p>
          <w:p>
            <w:pPr>
              <w:pStyle w:val="236"/>
              <w:spacing w:line="240" w:lineRule="exact"/>
              <w:rPr>
                <w:rFonts w:hint="eastAsia" w:ascii="Calibri" w:hAnsi="Calibri" w:cs="宋体"/>
                <w:sz w:val="21"/>
                <w:szCs w:val="21"/>
              </w:rPr>
            </w:pPr>
            <w:r>
              <w:rPr>
                <w:rFonts w:hint="eastAsia" w:ascii="Calibri" w:hAnsi="Calibri" w:cs="宋体"/>
                <w:sz w:val="21"/>
                <w:szCs w:val="21"/>
              </w:rPr>
              <w:t>方案考虑不太周全，漏项，无针对性、专业性：1-2分（不含2）；</w:t>
            </w:r>
          </w:p>
          <w:p>
            <w:pPr>
              <w:widowControl/>
              <w:spacing w:line="240" w:lineRule="exact"/>
              <w:jc w:val="left"/>
              <w:textAlignment w:val="center"/>
              <w:rPr>
                <w:rFonts w:hint="eastAsia" w:ascii="宋体" w:hAnsi="宋体" w:cs="宋体"/>
                <w:kern w:val="0"/>
                <w:szCs w:val="21"/>
              </w:rPr>
            </w:pPr>
            <w:r>
              <w:rPr>
                <w:rFonts w:hint="eastAsia" w:ascii="Calibri" w:hAnsi="Calibri" w:cs="宋体"/>
                <w:kern w:val="0"/>
                <w:szCs w:val="21"/>
              </w:rPr>
              <w:t>无整体服务方案：0分；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098" w:type="dxa"/>
            <w:vMerge w:val="continue"/>
            <w:noWrap w:val="0"/>
            <w:vAlign w:val="center"/>
          </w:tcPr>
          <w:p>
            <w:pPr>
              <w:widowControl/>
              <w:jc w:val="center"/>
              <w:rPr>
                <w:rFonts w:hint="eastAsia" w:ascii="宋体" w:hAnsi="宋体" w:cs="宋体"/>
                <w:kern w:val="0"/>
                <w:szCs w:val="21"/>
              </w:rPr>
            </w:pPr>
          </w:p>
        </w:tc>
        <w:tc>
          <w:tcPr>
            <w:tcW w:w="1253" w:type="dxa"/>
            <w:noWrap w:val="0"/>
            <w:vAlign w:val="center"/>
          </w:tcPr>
          <w:p>
            <w:pPr>
              <w:widowControl/>
              <w:jc w:val="center"/>
              <w:rPr>
                <w:rFonts w:hint="eastAsia" w:ascii="Calibri" w:hAnsi="Calibri" w:cs="宋体"/>
                <w:kern w:val="0"/>
                <w:szCs w:val="21"/>
              </w:rPr>
            </w:pPr>
            <w:r>
              <w:rPr>
                <w:rFonts w:hint="eastAsia" w:ascii="Calibri" w:hAnsi="Calibri" w:cs="宋体"/>
                <w:kern w:val="0"/>
                <w:szCs w:val="21"/>
              </w:rPr>
              <w:t>仓储供货能力10分</w:t>
            </w:r>
          </w:p>
        </w:tc>
        <w:tc>
          <w:tcPr>
            <w:tcW w:w="7988" w:type="dxa"/>
            <w:noWrap w:val="0"/>
            <w:vAlign w:val="center"/>
          </w:tcPr>
          <w:p>
            <w:pPr>
              <w:snapToGrid w:val="0"/>
              <w:spacing w:line="300" w:lineRule="exact"/>
              <w:jc w:val="left"/>
              <w:rPr>
                <w:rFonts w:hint="eastAsia" w:ascii="Calibri" w:hAnsi="Calibri" w:cs="宋体"/>
                <w:kern w:val="0"/>
                <w:szCs w:val="21"/>
              </w:rPr>
            </w:pPr>
            <w:r>
              <w:rPr>
                <w:rFonts w:hint="eastAsia" w:ascii="Calibri" w:hAnsi="Calibri" w:cs="宋体"/>
                <w:kern w:val="0"/>
                <w:szCs w:val="21"/>
              </w:rPr>
              <w:t>具有独立的库房及存货能力较强能提供相应证明资料，4-10分；</w:t>
            </w:r>
          </w:p>
          <w:p>
            <w:pPr>
              <w:snapToGrid w:val="0"/>
              <w:spacing w:line="300" w:lineRule="exact"/>
              <w:jc w:val="left"/>
              <w:rPr>
                <w:rFonts w:hint="eastAsia" w:ascii="Calibri" w:hAnsi="Calibri" w:cs="宋体"/>
                <w:kern w:val="0"/>
                <w:szCs w:val="21"/>
              </w:rPr>
            </w:pPr>
            <w:r>
              <w:rPr>
                <w:rFonts w:hint="eastAsia" w:ascii="Calibri" w:hAnsi="Calibri" w:cs="宋体"/>
                <w:kern w:val="0"/>
                <w:szCs w:val="21"/>
              </w:rPr>
              <w:t>仅具有库房</w:t>
            </w:r>
            <w:r>
              <w:rPr>
                <w:rFonts w:hint="eastAsia" w:ascii="Calibri" w:hAnsi="Calibri" w:cs="宋体"/>
                <w:kern w:val="0"/>
                <w:szCs w:val="21"/>
                <w:lang w:eastAsia="zh-CN"/>
              </w:rPr>
              <w:t>但</w:t>
            </w:r>
            <w:r>
              <w:rPr>
                <w:rFonts w:hint="eastAsia" w:ascii="Calibri" w:hAnsi="Calibri" w:cs="宋体"/>
                <w:kern w:val="0"/>
                <w:szCs w:val="21"/>
              </w:rPr>
              <w:t>不具备存货能力提供部分相应证明资料，1-4分（不含4）；</w:t>
            </w:r>
          </w:p>
          <w:p>
            <w:pPr>
              <w:snapToGrid w:val="0"/>
              <w:spacing w:line="300" w:lineRule="exact"/>
              <w:jc w:val="left"/>
              <w:rPr>
                <w:rFonts w:hint="eastAsia" w:ascii="宋体" w:hAnsi="宋体" w:cs="宋体"/>
                <w:kern w:val="0"/>
                <w:szCs w:val="21"/>
              </w:rPr>
            </w:pPr>
            <w:r>
              <w:rPr>
                <w:rFonts w:hint="eastAsia" w:ascii="Calibri" w:hAnsi="Calibri" w:cs="宋体"/>
                <w:kern w:val="0"/>
                <w:szCs w:val="21"/>
              </w:rPr>
              <w:t>无库房及其他，0分。注：证明资料为库存照片、库房租赁及所属证明、货品照片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098" w:type="dxa"/>
            <w:vMerge w:val="continue"/>
            <w:noWrap w:val="0"/>
            <w:vAlign w:val="center"/>
          </w:tcPr>
          <w:p>
            <w:pPr>
              <w:widowControl/>
              <w:jc w:val="center"/>
              <w:rPr>
                <w:rFonts w:hint="eastAsia" w:ascii="宋体" w:hAnsi="宋体" w:cs="宋体"/>
                <w:kern w:val="0"/>
                <w:szCs w:val="21"/>
              </w:rPr>
            </w:pPr>
          </w:p>
        </w:tc>
        <w:tc>
          <w:tcPr>
            <w:tcW w:w="1253" w:type="dxa"/>
            <w:noWrap w:val="0"/>
            <w:vAlign w:val="center"/>
          </w:tcPr>
          <w:p>
            <w:pPr>
              <w:widowControl/>
              <w:jc w:val="center"/>
              <w:rPr>
                <w:rFonts w:hint="eastAsia" w:ascii="Calibri" w:hAnsi="Calibri" w:cs="宋体"/>
                <w:kern w:val="0"/>
                <w:szCs w:val="21"/>
              </w:rPr>
            </w:pPr>
            <w:r>
              <w:rPr>
                <w:rFonts w:hint="eastAsia" w:ascii="Calibri" w:hAnsi="Calibri" w:cs="宋体"/>
                <w:kern w:val="0"/>
                <w:szCs w:val="21"/>
              </w:rPr>
              <w:t>质量保证措施10分</w:t>
            </w:r>
          </w:p>
        </w:tc>
        <w:tc>
          <w:tcPr>
            <w:tcW w:w="7988" w:type="dxa"/>
            <w:noWrap w:val="0"/>
            <w:vAlign w:val="center"/>
          </w:tcPr>
          <w:p>
            <w:pPr>
              <w:pStyle w:val="236"/>
              <w:spacing w:line="260" w:lineRule="exact"/>
              <w:rPr>
                <w:rFonts w:hint="eastAsia" w:ascii="Calibri" w:hAnsi="Calibri" w:cs="宋体"/>
                <w:sz w:val="21"/>
                <w:szCs w:val="21"/>
              </w:rPr>
            </w:pPr>
            <w:r>
              <w:rPr>
                <w:rFonts w:hint="eastAsia" w:ascii="Calibri" w:hAnsi="Calibri" w:cs="宋体"/>
                <w:sz w:val="21"/>
                <w:szCs w:val="21"/>
              </w:rPr>
              <w:t>质量保证措施详细，所供货物符合具体标准，相比最好分值区间：6-10 分；</w:t>
            </w:r>
          </w:p>
          <w:p>
            <w:pPr>
              <w:pStyle w:val="236"/>
              <w:spacing w:line="260" w:lineRule="exact"/>
              <w:rPr>
                <w:rFonts w:hint="eastAsia" w:ascii="Calibri" w:hAnsi="Calibri" w:cs="宋体"/>
                <w:sz w:val="21"/>
                <w:szCs w:val="21"/>
              </w:rPr>
            </w:pPr>
            <w:r>
              <w:rPr>
                <w:rFonts w:hint="eastAsia" w:ascii="Calibri" w:hAnsi="Calibri" w:cs="宋体"/>
                <w:sz w:val="21"/>
                <w:szCs w:val="21"/>
              </w:rPr>
              <w:t>质量保证措施可行，可操作性一般，2-6分（不含6）；</w:t>
            </w:r>
          </w:p>
          <w:p>
            <w:pPr>
              <w:pStyle w:val="236"/>
              <w:spacing w:line="260" w:lineRule="exact"/>
              <w:rPr>
                <w:rFonts w:hint="eastAsia" w:ascii="宋体" w:hAnsi="宋体" w:cs="宋体"/>
                <w:szCs w:val="21"/>
              </w:rPr>
            </w:pPr>
            <w:r>
              <w:rPr>
                <w:rFonts w:hint="eastAsia" w:ascii="Calibri" w:hAnsi="Calibri" w:cs="宋体"/>
                <w:sz w:val="21"/>
                <w:szCs w:val="21"/>
              </w:rPr>
              <w:t>质量保证措施一般，可操作性差，1-2分（不含2）；其他，0分。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1098" w:type="dxa"/>
            <w:vMerge w:val="continue"/>
            <w:noWrap w:val="0"/>
            <w:vAlign w:val="center"/>
          </w:tcPr>
          <w:p>
            <w:pPr>
              <w:widowControl/>
              <w:jc w:val="center"/>
              <w:rPr>
                <w:rFonts w:hint="eastAsia" w:ascii="宋体" w:hAnsi="宋体" w:cs="宋体"/>
                <w:kern w:val="0"/>
                <w:szCs w:val="21"/>
              </w:rPr>
            </w:pPr>
          </w:p>
        </w:tc>
        <w:tc>
          <w:tcPr>
            <w:tcW w:w="1253" w:type="dxa"/>
            <w:noWrap w:val="0"/>
            <w:vAlign w:val="center"/>
          </w:tcPr>
          <w:p>
            <w:pPr>
              <w:pStyle w:val="236"/>
              <w:spacing w:line="260" w:lineRule="exact"/>
              <w:jc w:val="center"/>
              <w:rPr>
                <w:rFonts w:hint="eastAsia" w:ascii="Calibri" w:hAnsi="Calibri" w:cs="宋体"/>
                <w:sz w:val="21"/>
                <w:szCs w:val="21"/>
              </w:rPr>
            </w:pPr>
            <w:r>
              <w:rPr>
                <w:rFonts w:hint="eastAsia" w:ascii="Calibri" w:hAnsi="Calibri" w:cs="宋体"/>
                <w:sz w:val="21"/>
                <w:szCs w:val="21"/>
              </w:rPr>
              <w:t>突发状况应急预案评价8分</w:t>
            </w:r>
          </w:p>
        </w:tc>
        <w:tc>
          <w:tcPr>
            <w:tcW w:w="7988" w:type="dxa"/>
            <w:noWrap w:val="0"/>
            <w:vAlign w:val="center"/>
          </w:tcPr>
          <w:p>
            <w:pPr>
              <w:pStyle w:val="236"/>
              <w:spacing w:line="260" w:lineRule="exact"/>
              <w:rPr>
                <w:rFonts w:hint="eastAsia" w:ascii="Calibri" w:hAnsi="Calibri" w:cs="宋体"/>
                <w:sz w:val="21"/>
                <w:szCs w:val="21"/>
              </w:rPr>
            </w:pPr>
            <w:r>
              <w:rPr>
                <w:rFonts w:hint="eastAsia" w:ascii="Calibri" w:hAnsi="Calibri" w:cs="宋体"/>
                <w:sz w:val="21"/>
                <w:szCs w:val="21"/>
              </w:rPr>
              <w:t>应急预案实用，经济，切实可行：5-8分；</w:t>
            </w:r>
          </w:p>
          <w:p>
            <w:pPr>
              <w:pStyle w:val="236"/>
              <w:spacing w:line="260" w:lineRule="exact"/>
              <w:rPr>
                <w:rFonts w:hint="eastAsia" w:ascii="Calibri" w:hAnsi="Calibri" w:cs="宋体"/>
                <w:sz w:val="21"/>
                <w:szCs w:val="21"/>
              </w:rPr>
            </w:pPr>
            <w:r>
              <w:rPr>
                <w:rFonts w:hint="eastAsia" w:ascii="Calibri" w:hAnsi="Calibri" w:cs="宋体"/>
                <w:sz w:val="21"/>
                <w:szCs w:val="21"/>
              </w:rPr>
              <w:t>应急预案较为实用，经济，可行性较强：2-5分（不含5）；</w:t>
            </w:r>
          </w:p>
          <w:p>
            <w:pPr>
              <w:pStyle w:val="236"/>
              <w:spacing w:line="260" w:lineRule="exact"/>
              <w:rPr>
                <w:rFonts w:hint="eastAsia" w:ascii="Calibri" w:hAnsi="Calibri" w:cs="宋体"/>
                <w:sz w:val="21"/>
                <w:szCs w:val="21"/>
              </w:rPr>
            </w:pPr>
            <w:r>
              <w:rPr>
                <w:rFonts w:hint="eastAsia" w:ascii="Calibri" w:hAnsi="Calibri" w:cs="宋体"/>
                <w:sz w:val="21"/>
                <w:szCs w:val="21"/>
              </w:rPr>
              <w:t>应急预案实用性、经济性一般，可行性一般：1-2分（不含2）；</w:t>
            </w:r>
          </w:p>
          <w:p>
            <w:pPr>
              <w:pStyle w:val="236"/>
              <w:spacing w:line="260" w:lineRule="exact"/>
              <w:rPr>
                <w:rFonts w:hint="eastAsia" w:ascii="宋体" w:hAnsi="宋体" w:cs="宋体"/>
                <w:szCs w:val="21"/>
              </w:rPr>
            </w:pPr>
            <w:r>
              <w:rPr>
                <w:rFonts w:hint="eastAsia" w:ascii="Calibri" w:hAnsi="Calibri" w:cs="宋体"/>
                <w:sz w:val="21"/>
                <w:szCs w:val="21"/>
              </w:rPr>
              <w:t>无突发状况应急预案：0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098" w:type="dxa"/>
            <w:vMerge w:val="continue"/>
            <w:noWrap w:val="0"/>
            <w:vAlign w:val="center"/>
          </w:tcPr>
          <w:p>
            <w:pPr>
              <w:widowControl/>
              <w:jc w:val="center"/>
              <w:rPr>
                <w:rFonts w:hint="eastAsia" w:ascii="宋体" w:hAnsi="宋体" w:cs="宋体"/>
                <w:kern w:val="0"/>
                <w:szCs w:val="21"/>
              </w:rPr>
            </w:pPr>
          </w:p>
        </w:tc>
        <w:tc>
          <w:tcPr>
            <w:tcW w:w="1253" w:type="dxa"/>
            <w:noWrap w:val="0"/>
            <w:vAlign w:val="center"/>
          </w:tcPr>
          <w:p>
            <w:pPr>
              <w:widowControl/>
              <w:jc w:val="center"/>
              <w:rPr>
                <w:rFonts w:hint="eastAsia" w:ascii="Calibri" w:hAnsi="Calibri" w:cs="宋体"/>
                <w:kern w:val="0"/>
                <w:szCs w:val="21"/>
              </w:rPr>
            </w:pPr>
            <w:r>
              <w:rPr>
                <w:rFonts w:hint="eastAsia" w:ascii="Calibri" w:hAnsi="Calibri" w:cs="宋体"/>
                <w:kern w:val="0"/>
                <w:szCs w:val="21"/>
              </w:rPr>
              <w:t>服务承诺评价10分</w:t>
            </w:r>
          </w:p>
        </w:tc>
        <w:tc>
          <w:tcPr>
            <w:tcW w:w="7988" w:type="dxa"/>
            <w:noWrap w:val="0"/>
            <w:vAlign w:val="center"/>
          </w:tcPr>
          <w:p>
            <w:pPr>
              <w:pStyle w:val="236"/>
              <w:spacing w:line="260" w:lineRule="exact"/>
              <w:rPr>
                <w:rFonts w:hint="eastAsia" w:ascii="Calibri" w:hAnsi="Calibri" w:cs="宋体"/>
                <w:sz w:val="21"/>
                <w:szCs w:val="21"/>
              </w:rPr>
            </w:pPr>
            <w:r>
              <w:rPr>
                <w:rFonts w:hint="eastAsia" w:ascii="Calibri" w:hAnsi="Calibri" w:cs="宋体"/>
                <w:sz w:val="21"/>
                <w:szCs w:val="21"/>
              </w:rPr>
              <w:t>服务承诺全面具体、切实可行，保证所提供食材价格不高于市场价格：7-10 分；</w:t>
            </w:r>
          </w:p>
          <w:p>
            <w:pPr>
              <w:pStyle w:val="236"/>
              <w:spacing w:line="260" w:lineRule="exact"/>
              <w:rPr>
                <w:rFonts w:hint="eastAsia" w:ascii="Calibri" w:hAnsi="Calibri" w:cs="宋体"/>
                <w:sz w:val="21"/>
                <w:szCs w:val="21"/>
              </w:rPr>
            </w:pPr>
            <w:r>
              <w:rPr>
                <w:rFonts w:hint="eastAsia" w:ascii="Calibri" w:hAnsi="Calibri" w:cs="宋体"/>
                <w:sz w:val="21"/>
                <w:szCs w:val="21"/>
              </w:rPr>
              <w:t>服务承诺较为全面、可行性较强：3-7分（不含7）；</w:t>
            </w:r>
          </w:p>
          <w:p>
            <w:pPr>
              <w:pStyle w:val="236"/>
              <w:spacing w:line="260" w:lineRule="exact"/>
              <w:rPr>
                <w:rFonts w:hint="eastAsia" w:ascii="宋体" w:hAnsi="宋体" w:cs="宋体"/>
                <w:szCs w:val="21"/>
              </w:rPr>
            </w:pPr>
            <w:r>
              <w:rPr>
                <w:rFonts w:hint="eastAsia" w:ascii="Calibri" w:hAnsi="Calibri" w:cs="宋体"/>
                <w:sz w:val="21"/>
                <w:szCs w:val="21"/>
              </w:rPr>
              <w:t>服务承诺全面性一般、可行性一般：1-3分（不含3）；无服务承诺：0分；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0339" w:type="dxa"/>
            <w:gridSpan w:val="3"/>
            <w:noWrap w:val="0"/>
            <w:vAlign w:val="center"/>
          </w:tcPr>
          <w:p>
            <w:pPr>
              <w:widowControl/>
              <w:jc w:val="center"/>
              <w:rPr>
                <w:rFonts w:hint="eastAsia" w:ascii="宋体" w:hAnsi="宋体" w:cs="宋体"/>
                <w:b/>
                <w:szCs w:val="21"/>
              </w:rPr>
            </w:pPr>
            <w:r>
              <w:rPr>
                <w:rFonts w:hint="eastAsia" w:ascii="宋体" w:hAnsi="宋体" w:cs="宋体"/>
                <w:b/>
                <w:bCs/>
                <w:kern w:val="0"/>
                <w:szCs w:val="21"/>
              </w:rPr>
              <w:t>合计 100分，</w:t>
            </w:r>
            <w:r>
              <w:rPr>
                <w:rFonts w:hint="eastAsia" w:ascii="宋体" w:hAnsi="宋体" w:cs="宋体"/>
                <w:b/>
                <w:szCs w:val="21"/>
              </w:rPr>
              <w:t>投标人各标</w:t>
            </w:r>
            <w:r>
              <w:rPr>
                <w:rFonts w:hint="eastAsia" w:ascii="宋体" w:hAnsi="宋体" w:cs="宋体"/>
                <w:b/>
                <w:szCs w:val="21"/>
                <w:lang w:eastAsia="zh-CN"/>
              </w:rPr>
              <w:t>包</w:t>
            </w:r>
            <w:r>
              <w:rPr>
                <w:rFonts w:hint="eastAsia" w:ascii="宋体" w:hAnsi="宋体" w:cs="宋体"/>
                <w:b/>
                <w:szCs w:val="21"/>
              </w:rPr>
              <w:t>综合得分=各标</w:t>
            </w:r>
            <w:r>
              <w:rPr>
                <w:rFonts w:hint="eastAsia" w:ascii="宋体" w:hAnsi="宋体" w:cs="宋体"/>
                <w:b/>
                <w:szCs w:val="21"/>
                <w:lang w:eastAsia="zh-CN"/>
              </w:rPr>
              <w:t>包</w:t>
            </w:r>
            <w:r>
              <w:rPr>
                <w:rFonts w:hint="eastAsia" w:ascii="宋体" w:hAnsi="宋体" w:cs="宋体"/>
                <w:b/>
                <w:szCs w:val="21"/>
              </w:rPr>
              <w:t>商务标得分+各标</w:t>
            </w:r>
            <w:r>
              <w:rPr>
                <w:rFonts w:hint="eastAsia" w:ascii="宋体" w:hAnsi="宋体" w:cs="宋体"/>
                <w:b/>
                <w:szCs w:val="21"/>
                <w:lang w:eastAsia="zh-CN"/>
              </w:rPr>
              <w:t>包</w:t>
            </w:r>
            <w:r>
              <w:rPr>
                <w:rFonts w:hint="eastAsia" w:ascii="宋体" w:hAnsi="宋体" w:cs="宋体"/>
                <w:b/>
                <w:szCs w:val="21"/>
              </w:rPr>
              <w:t>技术标得分。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339" w:type="dxa"/>
            <w:gridSpan w:val="3"/>
            <w:noWrap w:val="0"/>
            <w:vAlign w:val="center"/>
          </w:tcPr>
          <w:p>
            <w:pPr>
              <w:widowControl/>
              <w:rPr>
                <w:rFonts w:hint="eastAsia" w:ascii="宋体" w:hAnsi="宋体" w:cs="宋体"/>
                <w:kern w:val="0"/>
                <w:szCs w:val="21"/>
              </w:rPr>
            </w:pPr>
            <w:r>
              <w:rPr>
                <w:rFonts w:hint="eastAsia" w:ascii="宋体" w:hAnsi="宋体" w:cs="宋体"/>
                <w:b/>
                <w:szCs w:val="21"/>
              </w:rPr>
              <w:t>注：评分计算结果保留两位小数，第三位小数四舍五入。2、商务分值及技术分值均分标</w:t>
            </w:r>
            <w:r>
              <w:rPr>
                <w:rFonts w:hint="eastAsia" w:ascii="宋体" w:hAnsi="宋体" w:cs="宋体"/>
                <w:b/>
                <w:szCs w:val="21"/>
                <w:lang w:eastAsia="zh-CN"/>
              </w:rPr>
              <w:t>包</w:t>
            </w:r>
            <w:r>
              <w:rPr>
                <w:rFonts w:hint="eastAsia" w:ascii="宋体" w:hAnsi="宋体" w:cs="宋体"/>
                <w:b/>
                <w:szCs w:val="21"/>
              </w:rPr>
              <w:t>计算。</w:t>
            </w: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color w:val="000000" w:themeColor="text1"/>
          <w:sz w:val="21"/>
          <w:szCs w:val="21"/>
          <w:highlight w:val="none"/>
          <w14:textFill>
            <w14:solidFill>
              <w14:schemeClr w14:val="tx1"/>
            </w14:solidFill>
          </w14:textFill>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cs="黑体"/>
          <w:b/>
          <w:color w:val="000000" w:themeColor="text1"/>
          <w:sz w:val="21"/>
          <w:szCs w:val="21"/>
          <w:highlight w:val="none"/>
          <w14:textFill>
            <w14:solidFill>
              <w14:schemeClr w14:val="tx1"/>
            </w14:solidFill>
          </w14:textFill>
        </w:rPr>
      </w:pPr>
      <w:r>
        <w:rPr>
          <w:rFonts w:hint="eastAsia" w:ascii="黑体" w:hAnsi="黑体" w:eastAsia="黑体" w:cs="黑体"/>
          <w:b/>
          <w:color w:val="000000" w:themeColor="text1"/>
          <w:sz w:val="21"/>
          <w:szCs w:val="21"/>
          <w:highlight w:val="none"/>
          <w14:textFill>
            <w14:solidFill>
              <w14:schemeClr w14:val="tx1"/>
            </w14:solidFill>
          </w14:textFill>
        </w:rPr>
        <w:t>相关说明：</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cs="黑体"/>
          <w:b/>
          <w:color w:val="000000" w:themeColor="text1"/>
          <w:sz w:val="21"/>
          <w:szCs w:val="21"/>
          <w:highlight w:val="none"/>
          <w14:textFill>
            <w14:solidFill>
              <w14:schemeClr w14:val="tx1"/>
            </w14:solidFill>
          </w14:textFill>
        </w:rPr>
      </w:pPr>
      <w:r>
        <w:rPr>
          <w:rFonts w:hint="eastAsia" w:ascii="黑体" w:hAnsi="黑体" w:eastAsia="黑体" w:cs="黑体"/>
          <w:b/>
          <w:color w:val="000000" w:themeColor="text1"/>
          <w:sz w:val="21"/>
          <w:szCs w:val="21"/>
          <w:highlight w:val="none"/>
          <w14:textFill>
            <w14:solidFill>
              <w14:schemeClr w14:val="tx1"/>
            </w14:solidFill>
          </w14:textFill>
        </w:rPr>
        <w:t>1、关于小微企业：</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color w:val="000000" w:themeColor="text1"/>
          <w:sz w:val="21"/>
          <w:szCs w:val="21"/>
          <w:highlight w:val="none"/>
          <w14:textFill>
            <w14:solidFill>
              <w14:schemeClr w14:val="tx1"/>
            </w14:solidFill>
          </w14:textFill>
        </w:rPr>
      </w:pPr>
      <w:r>
        <w:rPr>
          <w:rFonts w:hint="eastAsia" w:ascii="黑体" w:hAnsi="黑体" w:eastAsia="黑体" w:cs="黑体"/>
          <w:b/>
          <w:color w:val="000000" w:themeColor="text1"/>
          <w:sz w:val="21"/>
          <w:szCs w:val="21"/>
          <w:highlight w:val="none"/>
          <w14:textFill>
            <w14:solidFill>
              <w14:schemeClr w14:val="tx1"/>
            </w14:solidFill>
          </w14:textFill>
        </w:rPr>
        <w:t>1.1按&lt;关于印发《政府采购促进中小企业发展暂行办法》的通知&gt;（财库〔</w:t>
      </w:r>
      <w:r>
        <w:rPr>
          <w:rFonts w:hint="eastAsia" w:ascii="黑体" w:hAnsi="黑体" w:eastAsia="黑体" w:cs="黑体"/>
          <w:b/>
          <w:color w:val="000000" w:themeColor="text1"/>
          <w:sz w:val="21"/>
          <w:szCs w:val="21"/>
          <w:highlight w:val="none"/>
          <w:lang w:val="en-US" w:eastAsia="zh-CN"/>
          <w14:textFill>
            <w14:solidFill>
              <w14:schemeClr w14:val="tx1"/>
            </w14:solidFill>
          </w14:textFill>
        </w:rPr>
        <w:t>2020</w:t>
      </w:r>
      <w:r>
        <w:rPr>
          <w:rFonts w:hint="eastAsia" w:ascii="黑体" w:hAnsi="黑体" w:eastAsia="黑体" w:cs="黑体"/>
          <w:b/>
          <w:color w:val="000000" w:themeColor="text1"/>
          <w:sz w:val="21"/>
          <w:szCs w:val="21"/>
          <w:highlight w:val="none"/>
          <w14:textFill>
            <w14:solidFill>
              <w14:schemeClr w14:val="tx1"/>
            </w14:solidFill>
          </w14:textFill>
        </w:rPr>
        <w:t>〕</w:t>
      </w:r>
      <w:r>
        <w:rPr>
          <w:rFonts w:hint="eastAsia" w:ascii="黑体" w:hAnsi="黑体" w:eastAsia="黑体" w:cs="黑体"/>
          <w:b/>
          <w:color w:val="000000" w:themeColor="text1"/>
          <w:sz w:val="21"/>
          <w:szCs w:val="21"/>
          <w:highlight w:val="none"/>
          <w:lang w:val="en-US" w:eastAsia="zh-CN"/>
          <w14:textFill>
            <w14:solidFill>
              <w14:schemeClr w14:val="tx1"/>
            </w14:solidFill>
          </w14:textFill>
        </w:rPr>
        <w:t>46</w:t>
      </w:r>
      <w:r>
        <w:rPr>
          <w:rFonts w:hint="eastAsia" w:ascii="黑体" w:hAnsi="黑体" w:eastAsia="黑体" w:cs="黑体"/>
          <w:b/>
          <w:color w:val="000000" w:themeColor="text1"/>
          <w:sz w:val="21"/>
          <w:szCs w:val="21"/>
          <w:highlight w:val="none"/>
          <w14:textFill>
            <w14:solidFill>
              <w14:schemeClr w14:val="tx1"/>
            </w14:solidFill>
          </w14:textFill>
        </w:rPr>
        <w:t>号）之规定，</w:t>
      </w:r>
      <w:r>
        <w:rPr>
          <w:rFonts w:hint="eastAsia" w:ascii="黑体" w:hAnsi="黑体" w:eastAsia="黑体" w:cs="黑体"/>
          <w:b/>
          <w:color w:val="000000" w:themeColor="text1"/>
          <w:sz w:val="21"/>
          <w:szCs w:val="21"/>
          <w:highlight w:val="none"/>
          <w:lang w:val="en-US" w:eastAsia="zh-CN"/>
          <w14:textFill>
            <w14:solidFill>
              <w14:schemeClr w14:val="tx1"/>
            </w14:solidFill>
          </w14:textFill>
        </w:rPr>
        <w:t>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color w:val="000000" w:themeColor="text1"/>
          <w:sz w:val="21"/>
          <w:szCs w:val="21"/>
          <w:highlight w:val="none"/>
          <w14:textFill>
            <w14:solidFill>
              <w14:schemeClr w14:val="tx1"/>
            </w14:solidFill>
          </w14:textFill>
        </w:rPr>
      </w:pPr>
      <w:r>
        <w:rPr>
          <w:rFonts w:hint="eastAsia" w:ascii="黑体" w:hAnsi="黑体" w:eastAsia="黑体" w:cs="黑体"/>
          <w:b/>
          <w:color w:val="000000" w:themeColor="text1"/>
          <w:sz w:val="21"/>
          <w:szCs w:val="21"/>
          <w:highlight w:val="none"/>
          <w14:textFill>
            <w14:solidFill>
              <w14:schemeClr w14:val="tx1"/>
            </w14:solidFill>
          </w14:textFill>
        </w:rPr>
        <w:t>1.</w:t>
      </w:r>
      <w:r>
        <w:rPr>
          <w:rFonts w:hint="eastAsia" w:ascii="黑体" w:hAnsi="黑体" w:eastAsia="黑体" w:cs="黑体"/>
          <w:b/>
          <w:color w:val="000000" w:themeColor="text1"/>
          <w:sz w:val="21"/>
          <w:szCs w:val="21"/>
          <w:highlight w:val="none"/>
          <w:lang w:val="en-US" w:eastAsia="zh-CN"/>
          <w14:textFill>
            <w14:solidFill>
              <w14:schemeClr w14:val="tx1"/>
            </w14:solidFill>
          </w14:textFill>
        </w:rPr>
        <w:t>1.1在政府采购活动中，供应商提供的货物、工程或者服务符合下列情形的，享受本办法规定的中小企业扶持政策：</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color w:val="000000" w:themeColor="text1"/>
          <w:sz w:val="21"/>
          <w:szCs w:val="21"/>
          <w:highlight w:val="none"/>
          <w14:textFill>
            <w14:solidFill>
              <w14:schemeClr w14:val="tx1"/>
            </w14:solidFill>
          </w14:textFill>
        </w:rPr>
      </w:pPr>
      <w:r>
        <w:rPr>
          <w:rFonts w:hint="eastAsia" w:ascii="黑体" w:hAnsi="黑体" w:eastAsia="黑体" w:cs="黑体"/>
          <w:b/>
          <w:color w:val="000000" w:themeColor="text1"/>
          <w:sz w:val="21"/>
          <w:szCs w:val="21"/>
          <w:highlight w:val="none"/>
          <w:lang w:val="en-US" w:eastAsia="zh-CN"/>
          <w14:textFill>
            <w14:solidFill>
              <w14:schemeClr w14:val="tx1"/>
            </w14:solidFill>
          </w14:textFill>
        </w:rPr>
        <w:t xml:space="preserve">（一）在货物采购项目中，货物由中小企业制造，即货物由中小企业生产且使用该中小企业商号或者注册商标；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color w:val="000000" w:themeColor="text1"/>
          <w:sz w:val="21"/>
          <w:szCs w:val="21"/>
          <w:highlight w:val="none"/>
          <w14:textFill>
            <w14:solidFill>
              <w14:schemeClr w14:val="tx1"/>
            </w14:solidFill>
          </w14:textFill>
        </w:rPr>
      </w:pPr>
      <w:r>
        <w:rPr>
          <w:rFonts w:hint="eastAsia" w:ascii="黑体" w:hAnsi="黑体" w:eastAsia="黑体" w:cs="黑体"/>
          <w:b/>
          <w:color w:val="000000" w:themeColor="text1"/>
          <w:sz w:val="21"/>
          <w:szCs w:val="21"/>
          <w:highlight w:val="none"/>
          <w:lang w:val="en-US" w:eastAsia="zh-CN"/>
          <w14:textFill>
            <w14:solidFill>
              <w14:schemeClr w14:val="tx1"/>
            </w14:solidFill>
          </w14:textFill>
        </w:rPr>
        <w:t xml:space="preserve">（二）在工程采购项目中，工程由中小企业承建，即工程施工单位为中小企业；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color w:val="000000" w:themeColor="text1"/>
          <w:sz w:val="21"/>
          <w:szCs w:val="21"/>
          <w:highlight w:val="none"/>
          <w:lang w:val="en-US" w:eastAsia="zh-CN"/>
          <w14:textFill>
            <w14:solidFill>
              <w14:schemeClr w14:val="tx1"/>
            </w14:solidFill>
          </w14:textFill>
        </w:rPr>
      </w:pPr>
      <w:r>
        <w:rPr>
          <w:rFonts w:hint="eastAsia" w:ascii="黑体" w:hAnsi="黑体" w:eastAsia="黑体" w:cs="黑体"/>
          <w:b/>
          <w:color w:val="000000" w:themeColor="text1"/>
          <w:sz w:val="21"/>
          <w:szCs w:val="21"/>
          <w:highlight w:val="none"/>
          <w:lang w:val="en-US" w:eastAsia="zh-CN"/>
          <w14:textFill>
            <w14:solidFill>
              <w14:schemeClr w14:val="tx1"/>
            </w14:solidFill>
          </w14:textFill>
        </w:rPr>
        <w:t>（三）在服务采购项目中，服务由中小企业承接，即提供服务的人员为中小企业依照《中华人民共和国劳动合同法》订立劳动合同的从业人员。</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黑体" w:hAnsi="黑体" w:eastAsia="黑体" w:cs="黑体"/>
          <w:b/>
          <w:color w:val="000000" w:themeColor="text1"/>
          <w:sz w:val="21"/>
          <w:szCs w:val="21"/>
          <w:highlight w:val="none"/>
          <w14:textFill>
            <w14:solidFill>
              <w14:schemeClr w14:val="tx1"/>
            </w14:solidFill>
          </w14:textFill>
        </w:rPr>
      </w:pPr>
      <w:r>
        <w:rPr>
          <w:rFonts w:hint="eastAsia" w:ascii="黑体" w:hAnsi="黑体" w:eastAsia="黑体" w:cs="黑体"/>
          <w:b/>
          <w:color w:val="000000" w:themeColor="text1"/>
          <w:sz w:val="21"/>
          <w:szCs w:val="21"/>
          <w:highlight w:val="none"/>
          <w:lang w:val="en-US" w:eastAsia="zh-CN"/>
          <w14:textFill>
            <w14:solidFill>
              <w14:schemeClr w14:val="tx1"/>
            </w14:solidFill>
          </w14:textFill>
        </w:rPr>
        <w:t xml:space="preserve">在货物采购项目中，供应商提供的货物既有中小企业制造货物，也有大型企业制造货物的，不享受本办法规定的中小企业扶持政策。 </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黑体" w:hAnsi="黑体" w:eastAsia="黑体" w:cs="黑体"/>
          <w:b/>
          <w:color w:val="000000" w:themeColor="text1"/>
          <w:sz w:val="21"/>
          <w:szCs w:val="21"/>
          <w:highlight w:val="none"/>
          <w14:textFill>
            <w14:solidFill>
              <w14:schemeClr w14:val="tx1"/>
            </w14:solidFill>
          </w14:textFill>
        </w:rPr>
      </w:pPr>
      <w:r>
        <w:rPr>
          <w:rFonts w:hint="eastAsia" w:ascii="黑体" w:hAnsi="黑体" w:eastAsia="黑体" w:cs="黑体"/>
          <w:b/>
          <w:color w:val="000000" w:themeColor="text1"/>
          <w:sz w:val="21"/>
          <w:szCs w:val="21"/>
          <w:highlight w:val="none"/>
          <w:lang w:val="en-US" w:eastAsia="zh-CN"/>
          <w14:textFill>
            <w14:solidFill>
              <w14:schemeClr w14:val="tx1"/>
            </w14:solidFill>
          </w14:textFill>
        </w:rPr>
        <w:t xml:space="preserve">以联合体形式参加政府采购活动，联合体各方均为中小企业的，联合体视同中小企业。其中，联合体各方均为小微企业的，联合体视同小微企业。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cs="黑体"/>
          <w:b/>
          <w:color w:val="000000" w:themeColor="text1"/>
          <w:sz w:val="21"/>
          <w:szCs w:val="21"/>
          <w:highlight w:val="none"/>
          <w14:textFill>
            <w14:solidFill>
              <w14:schemeClr w14:val="tx1"/>
            </w14:solidFill>
          </w14:textFill>
        </w:rPr>
      </w:pPr>
      <w:r>
        <w:rPr>
          <w:rFonts w:hint="eastAsia" w:ascii="黑体" w:hAnsi="黑体" w:eastAsia="黑体" w:cs="黑体"/>
          <w:b/>
          <w:color w:val="000000" w:themeColor="text1"/>
          <w:sz w:val="21"/>
          <w:szCs w:val="21"/>
          <w:highlight w:val="none"/>
          <w14:textFill>
            <w14:solidFill>
              <w14:schemeClr w14:val="tx1"/>
            </w14:solidFill>
          </w14:textFill>
        </w:rPr>
        <w:t>1.2依照&lt;财政部、司法部关于政府采购支持监狱企业发展有关问题的通知&gt;（财库〔2014〕68号）之规定，监狱企业应当符合以下条件：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cs="黑体"/>
          <w:b/>
          <w:color w:val="000000" w:themeColor="text1"/>
          <w:sz w:val="21"/>
          <w:szCs w:val="21"/>
          <w:highlight w:val="none"/>
          <w14:textFill>
            <w14:solidFill>
              <w14:schemeClr w14:val="tx1"/>
            </w14:solidFill>
          </w14:textFill>
        </w:rPr>
      </w:pPr>
      <w:r>
        <w:rPr>
          <w:rFonts w:hint="eastAsia" w:ascii="黑体" w:hAnsi="黑体" w:eastAsia="黑体" w:cs="黑体"/>
          <w:b/>
          <w:color w:val="000000" w:themeColor="text1"/>
          <w:sz w:val="21"/>
          <w:szCs w:val="21"/>
          <w:highlight w:val="none"/>
          <w14:textFill>
            <w14:solidFill>
              <w14:schemeClr w14:val="tx1"/>
            </w14:solidFill>
          </w14:textFill>
        </w:rPr>
        <w:t>1.2.1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keepNext w:val="0"/>
        <w:keepLines w:val="0"/>
        <w:pageBreakBefore w:val="0"/>
        <w:widowControl w:val="0"/>
        <w:kinsoku/>
        <w:wordWrap/>
        <w:overflowPunct/>
        <w:topLinePunct w:val="0"/>
        <w:autoSpaceDE/>
        <w:autoSpaceDN/>
        <w:bidi w:val="0"/>
        <w:adjustRightInd/>
        <w:snapToGrid/>
        <w:spacing w:line="400" w:lineRule="exact"/>
        <w:textAlignment w:val="auto"/>
        <w:rPr>
          <w:color w:val="000000" w:themeColor="text1"/>
          <w:sz w:val="21"/>
          <w:szCs w:val="21"/>
          <w:highlight w:val="none"/>
          <w14:textFill>
            <w14:solidFill>
              <w14:schemeClr w14:val="tx1"/>
            </w14:solidFill>
          </w14:textFill>
        </w:rPr>
      </w:pPr>
      <w:r>
        <w:rPr>
          <w:rFonts w:hint="eastAsia" w:ascii="黑体" w:hAnsi="黑体" w:eastAsia="黑体" w:cs="黑体"/>
          <w:b/>
          <w:color w:val="000000" w:themeColor="text1"/>
          <w:sz w:val="21"/>
          <w:szCs w:val="21"/>
          <w:highlight w:val="none"/>
          <w14:textFill>
            <w14:solidFill>
              <w14:schemeClr w14:val="tx1"/>
            </w14:solidFill>
          </w14:textFill>
        </w:rPr>
        <w:t>1.2. 2监狱企业参加政府采购活动时，视同小型、微型企业，应当提供由省级以上监狱管理局、戒毒管理局（含新疆生产建设兵团）出具的属于监狱企业的证明文件。</w:t>
      </w:r>
    </w:p>
    <w:p>
      <w:pPr>
        <w:spacing w:line="400" w:lineRule="exact"/>
        <w:rPr>
          <w:rFonts w:ascii="仿宋_GB2312" w:eastAsia="仿宋_GB2312"/>
          <w:b/>
          <w:color w:val="000000" w:themeColor="text1"/>
          <w:sz w:val="21"/>
          <w:szCs w:val="21"/>
          <w:highlight w:val="none"/>
          <w14:textFill>
            <w14:solidFill>
              <w14:schemeClr w14:val="tx1"/>
            </w14:solidFill>
          </w14:textFill>
        </w:rPr>
      </w:pPr>
    </w:p>
    <w:p>
      <w:pPr>
        <w:pStyle w:val="4"/>
      </w:pPr>
    </w:p>
    <w:p>
      <w:pPr>
        <w:spacing w:line="360" w:lineRule="auto"/>
        <w:ind w:firstLine="422" w:firstLineChars="175"/>
        <w:jc w:val="left"/>
        <w:rPr>
          <w:rFonts w:ascii="宋体" w:hAnsi="宋体" w:cs="宋体"/>
          <w:b/>
          <w:sz w:val="24"/>
        </w:rPr>
      </w:pPr>
    </w:p>
    <w:p>
      <w:pPr>
        <w:pStyle w:val="26"/>
        <w:spacing w:line="360" w:lineRule="auto"/>
        <w:rPr>
          <w:rFonts w:ascii="宋体" w:hAnsi="宋体" w:cs="宋体"/>
          <w:szCs w:val="21"/>
        </w:rPr>
      </w:pPr>
    </w:p>
    <w:bookmarkEnd w:id="199"/>
    <w:sectPr>
      <w:footerReference r:id="rId5" w:type="default"/>
      <w:pgSz w:w="11906" w:h="16838"/>
      <w:pgMar w:top="1440" w:right="1080" w:bottom="1440" w:left="1080"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魏碑体">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ingLiU">
    <w:panose1 w:val="02020509000000000000"/>
    <w:charset w:val="88"/>
    <w:family w:val="auto"/>
    <w:pitch w:val="default"/>
    <w:sig w:usb0="A00002FF" w:usb1="28CFFCFA" w:usb2="00000016" w:usb3="00000000" w:csb0="00100001" w:csb1="00000000"/>
  </w:font>
  <w:font w:name="Arial Unicode MS">
    <w:altName w:val="宋体"/>
    <w:panose1 w:val="020B0604020202020204"/>
    <w:charset w:val="86"/>
    <w:family w:val="auto"/>
    <w:pitch w:val="default"/>
    <w:sig w:usb0="00000000" w:usb1="00000000" w:usb2="0000003F" w:usb3="00000000" w:csb0="603F01FF" w:csb1="FFFF0000"/>
  </w:font>
  <w:font w:name=".a..DD..">
    <w:altName w:val="宋体"/>
    <w:panose1 w:val="00000000000000000000"/>
    <w:charset w:val="86"/>
    <w:family w:val="auto"/>
    <w:pitch w:val="default"/>
    <w:sig w:usb0="00000000" w:usb1="00000000" w:usb2="00000010" w:usb3="00000000" w:csb0="00040000" w:csb1="00000000"/>
  </w:font>
  <w:font w:name="ˎ̥">
    <w:altName w:val="Times New Roman"/>
    <w:panose1 w:val="00000000000000000000"/>
    <w:charset w:val="01"/>
    <w:family w:val="auto"/>
    <w:pitch w:val="default"/>
    <w:sig w:usb0="00000000" w:usb1="00000000" w:usb2="00000000" w:usb3="00000000" w:csb0="00040001" w:csb1="00000000"/>
  </w:font>
  <w:font w:name="Arial Black">
    <w:panose1 w:val="020B0A04020102020204"/>
    <w:charset w:val="00"/>
    <w:family w:val="swiss"/>
    <w:pitch w:val="default"/>
    <w:sig w:usb0="00000287" w:usb1="00000000" w:usb2="00000000" w:usb3="00000000" w:csb0="2000009F" w:csb1="DFD70000"/>
  </w:font>
  <w:font w:name="文鼎粗黑">
    <w:altName w:val="黑体"/>
    <w:panose1 w:val="00000000000000000000"/>
    <w:charset w:val="86"/>
    <w:family w:val="auto"/>
    <w:pitch w:val="default"/>
    <w:sig w:usb0="00000000" w:usb1="00000000" w:usb2="00000010" w:usb3="00000000" w:csb0="00040000" w:csb1="00000000"/>
  </w:font>
  <w:font w:name="Tms Rmn">
    <w:altName w:val="Segoe Print"/>
    <w:panose1 w:val="02020603040505020304"/>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新魏">
    <w:altName w:val="宋体"/>
    <w:panose1 w:val="02010800040101010101"/>
    <w:charset w:val="86"/>
    <w:family w:val="auto"/>
    <w:pitch w:val="default"/>
    <w:sig w:usb0="00000000" w:usb1="00000000" w:usb2="00000000" w:usb3="00000000" w:csb0="00040000" w:csb1="00000000"/>
  </w:font>
  <w:font w:name="Times">
    <w:altName w:val="Times New Roman"/>
    <w:panose1 w:val="02020603050405020304"/>
    <w:charset w:val="00"/>
    <w:family w:val="auto"/>
    <w:pitch w:val="default"/>
    <w:sig w:usb0="00000000" w:usb1="00000000" w:usb2="00000009" w:usb3="00000000" w:csb0="000001FF" w:csb1="00000000"/>
  </w:font>
  <w:font w:name="Angsana New">
    <w:panose1 w:val="02020603050405020304"/>
    <w:charset w:val="DE"/>
    <w:family w:val="auto"/>
    <w:pitch w:val="default"/>
    <w:sig w:usb0="81000003" w:usb1="00000000" w:usb2="00000000" w:usb3="00000000" w:csb0="00010001" w:csb1="00000000"/>
  </w:font>
  <w:font w:name="仿宋体">
    <w:altName w:val="新宋体"/>
    <w:panose1 w:val="00000000000000000000"/>
    <w:charset w:val="86"/>
    <w:family w:val="auto"/>
    <w:pitch w:val="default"/>
    <w:sig w:usb0="00000000" w:usb1="00000000" w:usb2="00000010" w:usb3="00000000" w:csb0="00040001"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ind w:right="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8"/>
                          </w:pP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UCnvccBAACZAwAADgAAAGRycy9lMm9Eb2MueG1srVPNjtMwEL4j8Q6W&#10;79TZSqA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pISxy0O/PL92+XHr8vPr6TO&#10;8gwBGsy6D5iXxjd+xKVZ/IDOzHpU0eYv8iEYR3HPV3HlmIjIj+p1XVcYEhhbLojPHp6HCOmt9JZk&#10;o6URp1dE5af3kKbUJSVXc/5OG1MmaNxfDsTMHpZ7n3rMVhr340xo77sz8hlw8C11uOeUmHcOdc07&#10;shhxMfaLcQxRH/qyRLkehNfHhE2U3nKFCXYujBMr7Obtyivx571kPfxR2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KUCnvccBAACZAwAADgAAAAAAAAABACAAAAAeAQAAZHJzL2Uyb0RvYy54&#10;bWxQSwUGAAAAAAYABgBZAQAAVwUAAAAA&#10;">
              <v:fill on="f" focussize="0,0"/>
              <v:stroke on="f"/>
              <v:imagedata o:title=""/>
              <o:lock v:ext="edit" aspectratio="f"/>
              <v:textbox inset="0mm,0mm,0mm,0mm" style="mso-fit-shape-to-text:t;">
                <w:txbxContent>
                  <w:p>
                    <w:pPr>
                      <w:pStyle w:val="38"/>
                    </w:pP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6O1skBAACZ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BPo7WyQEAAJkDAAAOAAAAAAAAAAEAIAAAAB4BAABkcnMvZTJvRG9j&#10;LnhtbFBLBQYAAAAABgAGAFkBAABZBQ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ind w:right="36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8"/>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ABaJskBAACa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bEcYsDv3z/dvnx6/LzK1m+&#10;zP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cAFomyQEAAJoDAAAOAAAAAAAAAAEAIAAAAB4BAABkcnMvZTJvRG9j&#10;LnhtbFBLBQYAAAAABgAGAFkBAABZBQAAAAA=&#10;">
              <v:fill on="f" focussize="0,0"/>
              <v:stroke on="f"/>
              <v:imagedata o:title=""/>
              <o:lock v:ext="edit" aspectratio="f"/>
              <v:textbox inset="0mm,0mm,0mm,0mm" style="mso-fit-shape-to-text:t;">
                <w:txbxContent>
                  <w:p>
                    <w:pPr>
                      <w:pStyle w:val="38"/>
                    </w:pPr>
                    <w:r>
                      <w:fldChar w:fldCharType="begin"/>
                    </w:r>
                    <w:r>
                      <w:instrText xml:space="preserve"> PAGE  \* MERGEFORMAT </w:instrText>
                    </w:r>
                    <w:r>
                      <w:fldChar w:fldCharType="separate"/>
                    </w:r>
                    <w:r>
                      <w:t>2</w:t>
                    </w:r>
                    <w:r>
                      <w:fldChar w:fldCharType="end"/>
                    </w:r>
                  </w:p>
                </w:txbxContent>
              </v:textbox>
            </v:shape>
          </w:pict>
        </mc:Fallback>
      </mc:AlternateContent>
    </w: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8"/>
                          </w:pP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1uJ6s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KI7dcYsDv/z8cfn15/L7O1ku&#10;sz59gBrT7gMmpuGdH3BrZj+gM9MeVLT5i4QIxlHd81VdOSQi8qP1ar2uMCQwNl8Qnz08DxHSe+kt&#10;yUZDI46vqMpPHyGNqXNKrub8nTamjNC4fxyImT0s9z72mK007IeJ0N63Z+TT4+Qb6nDRKTEfHAqb&#10;l2Q24mzsZ+MYoj50ZYtyPQi3x4RNlN5yhRF2KowjK+ym9co78fhesh5+qe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E9bierIAQAAmgMAAA4AAAAAAAAAAQAgAAAAHgEAAGRycy9lMm9Eb2Mu&#10;eG1sUEsFBgAAAAAGAAYAWQEAAFgFAAAAAA==&#10;">
              <v:fill on="f" focussize="0,0"/>
              <v:stroke on="f"/>
              <v:imagedata o:title=""/>
              <o:lock v:ext="edit" aspectratio="f"/>
              <v:textbox inset="0mm,0mm,0mm,0mm" style="mso-fit-shape-to-text:t;">
                <w:txbxContent>
                  <w:p>
                    <w:pPr>
                      <w:pStyle w:val="38"/>
                    </w:pP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GOf98kBAACa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pt6A0ljlsc+OX7t8uPX5efX8ly&#10;lfXpA9SY9hgwMQ33fsCtmf2Azkx7UNHmLxIiGEd1z1d15ZCIyI/Wq/W6wpDA2HxBfPb0PERIb6W3&#10;JBsNjTi+oio/vYc0ps4puZrzD9qYMkLj/nIgZvaw3PvYY7bSsB8mQnvfnpFPj5NvqMNFp8S8cyhs&#10;XpLZiLOxn41jiPrQlS3K9SDcHRM2UXrLFUbYqTCOrLCb1ivvxJ/3kvX0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0Y5/3yQEAAJoDAAAOAAAAAAAAAAEAIAAAAB4BAABkcnMvZTJvRG9j&#10;LnhtbFBLBQYAAAAABgAGAFkBAABZBQAAAAA=&#10;">
              <v:fill on="f" focussize="0,0"/>
              <v:stroke on="f"/>
              <v:imagedata o:title=""/>
              <o:lock v:ext="edit" aspectratio="f"/>
              <v:textbox inset="0mm,0mm,0mm,0mm" style="mso-fit-shape-to-text:t;">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ind w:right="36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ywBVskBAACaAwAADgAAAGRycy9lMm9Eb2MueG1srVPNjtMwEL4j8Q6W&#10;79Rph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bEcYsDv3z/dvnx6/LzK1m+&#10;zP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jLAFWyQEAAJoDAAAOAAAAAAAAAAEAIAAAAB4BAABkcnMvZTJvRG9j&#10;LnhtbFBLBQYAAAAABgAGAFkBAABZBQAAAAA=&#10;">
              <v:fill on="f" focussize="0,0"/>
              <v:stroke on="f"/>
              <v:imagedata o:title=""/>
              <o:lock v:ext="edit" aspectratio="f"/>
              <v:textbox inset="0mm,0mm,0mm,0mm" style="mso-fit-shape-to-text:t;">
                <w:txbxContent>
                  <w:p>
                    <w:pPr>
                      <w:pStyle w:val="38"/>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5BhC8kBAACZ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XkGELyQEAAJkDAAAOAAAAAAAAAAEAIAAAAB4BAABkcnMvZTJvRG9j&#10;LnhtbFBLBQYAAAAABgAGAFkBAABZBQAAAAA=&#10;">
              <v:fill on="f" focussize="0,0"/>
              <v:stroke on="f"/>
              <v:imagedata o:title=""/>
              <o:lock v:ext="edit" aspectratio="f"/>
              <v:textbox inset="0mm,0mm,0mm,0mm" style="mso-fit-shape-to-text:t;">
                <w:txbxContent>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8"/>
                          </w:pP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9Kf18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z0p/XyQEAAJkDAAAOAAAAAAAAAAEAIAAAAB4BAABkcnMvZTJvRG9j&#10;LnhtbFBLBQYAAAAABgAGAFkBAABZBQAAAAA=&#10;">
              <v:fill on="f" focussize="0,0"/>
              <v:stroke on="f"/>
              <v:imagedata o:title=""/>
              <o:lock v:ext="edit" aspectratio="f"/>
              <v:textbox inset="0mm,0mm,0mm,0mm" style="mso-fit-shape-to-text:t;">
                <w:txbxContent>
                  <w:p>
                    <w:pPr>
                      <w:pStyle w:val="38"/>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drTmJyQEAAJkDAAAOAAAAAAAAAAEAIAAAAB4BAABkcnMvZTJvRG9j&#10;LnhtbFBLBQYAAAAABgAGAFkBAABZBQAAAAA=&#10;">
              <v:fill on="f" focussize="0,0"/>
              <v:stroke on="f"/>
              <v:imagedata o:title=""/>
              <o:lock v:ext="edit" aspectratio="f"/>
              <v:textbox inset="0mm,0mm,0mm,0mm" style="mso-fit-shape-to-text:t;">
                <w:txbxContent>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B428F1"/>
    <w:multiLevelType w:val="singleLevel"/>
    <w:tmpl w:val="9DB428F1"/>
    <w:lvl w:ilvl="0" w:tentative="0">
      <w:start w:val="5"/>
      <w:numFmt w:val="chineseCounting"/>
      <w:suff w:val="space"/>
      <w:lvlText w:val="第%1章"/>
      <w:lvlJc w:val="left"/>
      <w:rPr>
        <w:rFonts w:hint="eastAsia"/>
      </w:rPr>
    </w:lvl>
  </w:abstractNum>
  <w:abstractNum w:abstractNumId="1">
    <w:nsid w:val="0D2CC6B4"/>
    <w:multiLevelType w:val="singleLevel"/>
    <w:tmpl w:val="0D2CC6B4"/>
    <w:lvl w:ilvl="0" w:tentative="0">
      <w:start w:val="35"/>
      <w:numFmt w:val="decimal"/>
      <w:suff w:val="nothing"/>
      <w:lvlText w:val="%1、"/>
      <w:lvlJc w:val="left"/>
    </w:lvl>
  </w:abstractNum>
  <w:abstractNum w:abstractNumId="2">
    <w:nsid w:val="5A214F4A"/>
    <w:multiLevelType w:val="singleLevel"/>
    <w:tmpl w:val="5A214F4A"/>
    <w:lvl w:ilvl="0" w:tentative="0">
      <w:start w:val="1"/>
      <w:numFmt w:val="chineseCounting"/>
      <w:suff w:val="space"/>
      <w:lvlText w:val="第%1章"/>
      <w:lvlJc w:val="left"/>
      <w:rPr>
        <w:rFonts w:hint="eastAsia"/>
      </w:rPr>
    </w:lvl>
  </w:abstractNum>
  <w:abstractNum w:abstractNumId="3">
    <w:nsid w:val="6F8DA78F"/>
    <w:multiLevelType w:val="singleLevel"/>
    <w:tmpl w:val="6F8DA78F"/>
    <w:lvl w:ilvl="0" w:tentative="0">
      <w:start w:val="3"/>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F61"/>
    <w:rsid w:val="00001493"/>
    <w:rsid w:val="00002525"/>
    <w:rsid w:val="0000262F"/>
    <w:rsid w:val="00003660"/>
    <w:rsid w:val="00003DE5"/>
    <w:rsid w:val="000042D0"/>
    <w:rsid w:val="00004FCD"/>
    <w:rsid w:val="000060DE"/>
    <w:rsid w:val="00006A5C"/>
    <w:rsid w:val="00006B79"/>
    <w:rsid w:val="000102F5"/>
    <w:rsid w:val="000113A5"/>
    <w:rsid w:val="00020451"/>
    <w:rsid w:val="00020981"/>
    <w:rsid w:val="00021217"/>
    <w:rsid w:val="000216B7"/>
    <w:rsid w:val="000220E8"/>
    <w:rsid w:val="000228B6"/>
    <w:rsid w:val="000272BA"/>
    <w:rsid w:val="00027C77"/>
    <w:rsid w:val="00030AC6"/>
    <w:rsid w:val="000319D1"/>
    <w:rsid w:val="000319D4"/>
    <w:rsid w:val="000326C7"/>
    <w:rsid w:val="00033CF5"/>
    <w:rsid w:val="00035EA9"/>
    <w:rsid w:val="00036722"/>
    <w:rsid w:val="00037F8C"/>
    <w:rsid w:val="00040698"/>
    <w:rsid w:val="00040E70"/>
    <w:rsid w:val="0004120F"/>
    <w:rsid w:val="00047E9E"/>
    <w:rsid w:val="00050C06"/>
    <w:rsid w:val="00057DCF"/>
    <w:rsid w:val="000603EF"/>
    <w:rsid w:val="00067701"/>
    <w:rsid w:val="00070133"/>
    <w:rsid w:val="000706B0"/>
    <w:rsid w:val="00071648"/>
    <w:rsid w:val="0007185B"/>
    <w:rsid w:val="00071BE9"/>
    <w:rsid w:val="00072290"/>
    <w:rsid w:val="00073ABF"/>
    <w:rsid w:val="00076890"/>
    <w:rsid w:val="00080C9B"/>
    <w:rsid w:val="00082D10"/>
    <w:rsid w:val="00087EBA"/>
    <w:rsid w:val="0009267C"/>
    <w:rsid w:val="000A07FC"/>
    <w:rsid w:val="000A295D"/>
    <w:rsid w:val="000B0BD7"/>
    <w:rsid w:val="000B5574"/>
    <w:rsid w:val="000B5C17"/>
    <w:rsid w:val="000B6BEB"/>
    <w:rsid w:val="000B7050"/>
    <w:rsid w:val="000C06A2"/>
    <w:rsid w:val="000C6152"/>
    <w:rsid w:val="000C6FB8"/>
    <w:rsid w:val="000D2E74"/>
    <w:rsid w:val="000D5E5E"/>
    <w:rsid w:val="000D778C"/>
    <w:rsid w:val="000E2DCC"/>
    <w:rsid w:val="000E6B38"/>
    <w:rsid w:val="000E72BD"/>
    <w:rsid w:val="000F0D13"/>
    <w:rsid w:val="000F1C67"/>
    <w:rsid w:val="000F2BF1"/>
    <w:rsid w:val="000F6463"/>
    <w:rsid w:val="001000E4"/>
    <w:rsid w:val="0010149F"/>
    <w:rsid w:val="00102FDB"/>
    <w:rsid w:val="00103108"/>
    <w:rsid w:val="00103B3F"/>
    <w:rsid w:val="00110F6E"/>
    <w:rsid w:val="00112A68"/>
    <w:rsid w:val="00113A82"/>
    <w:rsid w:val="00114A98"/>
    <w:rsid w:val="001151E1"/>
    <w:rsid w:val="001155FA"/>
    <w:rsid w:val="0011570C"/>
    <w:rsid w:val="00115AEE"/>
    <w:rsid w:val="00116415"/>
    <w:rsid w:val="00116C10"/>
    <w:rsid w:val="00121D0F"/>
    <w:rsid w:val="001221DF"/>
    <w:rsid w:val="0012239A"/>
    <w:rsid w:val="001235E7"/>
    <w:rsid w:val="001309B4"/>
    <w:rsid w:val="00132588"/>
    <w:rsid w:val="00133646"/>
    <w:rsid w:val="0013387F"/>
    <w:rsid w:val="00133FDC"/>
    <w:rsid w:val="0013470C"/>
    <w:rsid w:val="00135A5C"/>
    <w:rsid w:val="00137B3E"/>
    <w:rsid w:val="00143377"/>
    <w:rsid w:val="001473D1"/>
    <w:rsid w:val="00152F6C"/>
    <w:rsid w:val="00153701"/>
    <w:rsid w:val="00154E89"/>
    <w:rsid w:val="0015550A"/>
    <w:rsid w:val="00155A57"/>
    <w:rsid w:val="0015767E"/>
    <w:rsid w:val="00157EEC"/>
    <w:rsid w:val="001611E4"/>
    <w:rsid w:val="00161F68"/>
    <w:rsid w:val="00163081"/>
    <w:rsid w:val="00163B52"/>
    <w:rsid w:val="00163F34"/>
    <w:rsid w:val="00164445"/>
    <w:rsid w:val="00164C26"/>
    <w:rsid w:val="00164F48"/>
    <w:rsid w:val="001765A4"/>
    <w:rsid w:val="00176EBF"/>
    <w:rsid w:val="00181429"/>
    <w:rsid w:val="001818B1"/>
    <w:rsid w:val="00181957"/>
    <w:rsid w:val="0018380E"/>
    <w:rsid w:val="00197309"/>
    <w:rsid w:val="00197DF7"/>
    <w:rsid w:val="001A1384"/>
    <w:rsid w:val="001A4E09"/>
    <w:rsid w:val="001A5149"/>
    <w:rsid w:val="001A6641"/>
    <w:rsid w:val="001A6827"/>
    <w:rsid w:val="001A72F4"/>
    <w:rsid w:val="001B0206"/>
    <w:rsid w:val="001B07AB"/>
    <w:rsid w:val="001B372B"/>
    <w:rsid w:val="001B3823"/>
    <w:rsid w:val="001B5BEB"/>
    <w:rsid w:val="001B644C"/>
    <w:rsid w:val="001B691F"/>
    <w:rsid w:val="001C1DE8"/>
    <w:rsid w:val="001D2310"/>
    <w:rsid w:val="001D6909"/>
    <w:rsid w:val="001D6AA4"/>
    <w:rsid w:val="001E13FB"/>
    <w:rsid w:val="001E26CD"/>
    <w:rsid w:val="001F0B2F"/>
    <w:rsid w:val="001F1398"/>
    <w:rsid w:val="001F1DE5"/>
    <w:rsid w:val="001F2230"/>
    <w:rsid w:val="001F2EBF"/>
    <w:rsid w:val="001F376D"/>
    <w:rsid w:val="001F4D4F"/>
    <w:rsid w:val="001F649C"/>
    <w:rsid w:val="002012F9"/>
    <w:rsid w:val="00201C4D"/>
    <w:rsid w:val="00202CBC"/>
    <w:rsid w:val="00203DBE"/>
    <w:rsid w:val="00203F5A"/>
    <w:rsid w:val="00205DAA"/>
    <w:rsid w:val="002060B0"/>
    <w:rsid w:val="00207E29"/>
    <w:rsid w:val="0021045A"/>
    <w:rsid w:val="00212FA6"/>
    <w:rsid w:val="002178B9"/>
    <w:rsid w:val="00220BB4"/>
    <w:rsid w:val="00220CB1"/>
    <w:rsid w:val="00222A6A"/>
    <w:rsid w:val="002250CA"/>
    <w:rsid w:val="0022615B"/>
    <w:rsid w:val="00227014"/>
    <w:rsid w:val="002327FC"/>
    <w:rsid w:val="002345B9"/>
    <w:rsid w:val="002407A5"/>
    <w:rsid w:val="00243DB8"/>
    <w:rsid w:val="002452DA"/>
    <w:rsid w:val="002507CD"/>
    <w:rsid w:val="002508B3"/>
    <w:rsid w:val="00253CFC"/>
    <w:rsid w:val="002552C0"/>
    <w:rsid w:val="002609A3"/>
    <w:rsid w:val="00263DBA"/>
    <w:rsid w:val="00266A59"/>
    <w:rsid w:val="00271082"/>
    <w:rsid w:val="0027243E"/>
    <w:rsid w:val="00276348"/>
    <w:rsid w:val="002777F3"/>
    <w:rsid w:val="00277E42"/>
    <w:rsid w:val="00280AAB"/>
    <w:rsid w:val="00282662"/>
    <w:rsid w:val="002846FD"/>
    <w:rsid w:val="00286D80"/>
    <w:rsid w:val="00287C36"/>
    <w:rsid w:val="002908ED"/>
    <w:rsid w:val="002972D2"/>
    <w:rsid w:val="002A45D8"/>
    <w:rsid w:val="002A6A75"/>
    <w:rsid w:val="002B0FA7"/>
    <w:rsid w:val="002B1AEC"/>
    <w:rsid w:val="002B2195"/>
    <w:rsid w:val="002B328B"/>
    <w:rsid w:val="002B3D18"/>
    <w:rsid w:val="002B67EC"/>
    <w:rsid w:val="002C1CB3"/>
    <w:rsid w:val="002C252B"/>
    <w:rsid w:val="002C2B2E"/>
    <w:rsid w:val="002C2E69"/>
    <w:rsid w:val="002C3521"/>
    <w:rsid w:val="002C403D"/>
    <w:rsid w:val="002C4B97"/>
    <w:rsid w:val="002C6E6E"/>
    <w:rsid w:val="002D20B7"/>
    <w:rsid w:val="002D3951"/>
    <w:rsid w:val="002D5C6D"/>
    <w:rsid w:val="002D7EC2"/>
    <w:rsid w:val="002E05D1"/>
    <w:rsid w:val="002E06ED"/>
    <w:rsid w:val="002E13FF"/>
    <w:rsid w:val="002E69CB"/>
    <w:rsid w:val="002F344E"/>
    <w:rsid w:val="002F5114"/>
    <w:rsid w:val="00300A9F"/>
    <w:rsid w:val="0030126A"/>
    <w:rsid w:val="00301C7C"/>
    <w:rsid w:val="00301DF6"/>
    <w:rsid w:val="00302FA1"/>
    <w:rsid w:val="00304ED3"/>
    <w:rsid w:val="00304F25"/>
    <w:rsid w:val="0030631F"/>
    <w:rsid w:val="00306FEB"/>
    <w:rsid w:val="00311796"/>
    <w:rsid w:val="00311A9F"/>
    <w:rsid w:val="0031285E"/>
    <w:rsid w:val="00312BB2"/>
    <w:rsid w:val="00313303"/>
    <w:rsid w:val="003136E9"/>
    <w:rsid w:val="00313D5A"/>
    <w:rsid w:val="003141CE"/>
    <w:rsid w:val="00314E54"/>
    <w:rsid w:val="003208C7"/>
    <w:rsid w:val="00322E03"/>
    <w:rsid w:val="003247DF"/>
    <w:rsid w:val="00325DF2"/>
    <w:rsid w:val="0033395A"/>
    <w:rsid w:val="00334DC8"/>
    <w:rsid w:val="003365D5"/>
    <w:rsid w:val="00340214"/>
    <w:rsid w:val="00341B42"/>
    <w:rsid w:val="00343B48"/>
    <w:rsid w:val="00346785"/>
    <w:rsid w:val="00355A5D"/>
    <w:rsid w:val="00356269"/>
    <w:rsid w:val="003579E7"/>
    <w:rsid w:val="003601C8"/>
    <w:rsid w:val="00363828"/>
    <w:rsid w:val="00363ECB"/>
    <w:rsid w:val="00366A5D"/>
    <w:rsid w:val="00371697"/>
    <w:rsid w:val="003730EC"/>
    <w:rsid w:val="003733CE"/>
    <w:rsid w:val="00377196"/>
    <w:rsid w:val="00377FDA"/>
    <w:rsid w:val="00380949"/>
    <w:rsid w:val="00380A1F"/>
    <w:rsid w:val="00381FDF"/>
    <w:rsid w:val="003847BE"/>
    <w:rsid w:val="00387D6B"/>
    <w:rsid w:val="00387EFD"/>
    <w:rsid w:val="00391EE9"/>
    <w:rsid w:val="003A0C65"/>
    <w:rsid w:val="003A3ECC"/>
    <w:rsid w:val="003A677D"/>
    <w:rsid w:val="003A75DE"/>
    <w:rsid w:val="003C0AEC"/>
    <w:rsid w:val="003C2AF2"/>
    <w:rsid w:val="003C5797"/>
    <w:rsid w:val="003C5841"/>
    <w:rsid w:val="003C713B"/>
    <w:rsid w:val="003C7C5D"/>
    <w:rsid w:val="003D35DA"/>
    <w:rsid w:val="003D76A8"/>
    <w:rsid w:val="003E303C"/>
    <w:rsid w:val="003E34A7"/>
    <w:rsid w:val="003E575C"/>
    <w:rsid w:val="003E72B5"/>
    <w:rsid w:val="003E7E27"/>
    <w:rsid w:val="003F6838"/>
    <w:rsid w:val="00403FA9"/>
    <w:rsid w:val="00415861"/>
    <w:rsid w:val="00416565"/>
    <w:rsid w:val="00416D4C"/>
    <w:rsid w:val="004203AD"/>
    <w:rsid w:val="00420F1C"/>
    <w:rsid w:val="004218AD"/>
    <w:rsid w:val="0042709B"/>
    <w:rsid w:val="00427C96"/>
    <w:rsid w:val="00431877"/>
    <w:rsid w:val="0043215A"/>
    <w:rsid w:val="0043289D"/>
    <w:rsid w:val="00436246"/>
    <w:rsid w:val="00443273"/>
    <w:rsid w:val="004441F0"/>
    <w:rsid w:val="004451E5"/>
    <w:rsid w:val="00445982"/>
    <w:rsid w:val="00451BD3"/>
    <w:rsid w:val="0045242E"/>
    <w:rsid w:val="004528A7"/>
    <w:rsid w:val="00452A6D"/>
    <w:rsid w:val="00457A43"/>
    <w:rsid w:val="00457EBE"/>
    <w:rsid w:val="0046070A"/>
    <w:rsid w:val="004619E4"/>
    <w:rsid w:val="004625AD"/>
    <w:rsid w:val="00464E16"/>
    <w:rsid w:val="00470803"/>
    <w:rsid w:val="004719BA"/>
    <w:rsid w:val="00472616"/>
    <w:rsid w:val="00472DEC"/>
    <w:rsid w:val="0047433B"/>
    <w:rsid w:val="00475E8C"/>
    <w:rsid w:val="004765E3"/>
    <w:rsid w:val="004835EE"/>
    <w:rsid w:val="00483659"/>
    <w:rsid w:val="0048561B"/>
    <w:rsid w:val="00485756"/>
    <w:rsid w:val="00486508"/>
    <w:rsid w:val="0048713A"/>
    <w:rsid w:val="00491D61"/>
    <w:rsid w:val="00492FA2"/>
    <w:rsid w:val="004A41E4"/>
    <w:rsid w:val="004A4965"/>
    <w:rsid w:val="004A5647"/>
    <w:rsid w:val="004A58E9"/>
    <w:rsid w:val="004B2C99"/>
    <w:rsid w:val="004B4664"/>
    <w:rsid w:val="004B4709"/>
    <w:rsid w:val="004B48CF"/>
    <w:rsid w:val="004B4F2E"/>
    <w:rsid w:val="004B4F39"/>
    <w:rsid w:val="004B5C25"/>
    <w:rsid w:val="004C4CF1"/>
    <w:rsid w:val="004C53F7"/>
    <w:rsid w:val="004C6312"/>
    <w:rsid w:val="004C7C28"/>
    <w:rsid w:val="004D123C"/>
    <w:rsid w:val="004D2D35"/>
    <w:rsid w:val="004D346A"/>
    <w:rsid w:val="004D3AD2"/>
    <w:rsid w:val="004D7C1C"/>
    <w:rsid w:val="004D7DA1"/>
    <w:rsid w:val="004E2B56"/>
    <w:rsid w:val="004E4AA7"/>
    <w:rsid w:val="004E4D39"/>
    <w:rsid w:val="004E5930"/>
    <w:rsid w:val="004E5F55"/>
    <w:rsid w:val="004E746F"/>
    <w:rsid w:val="004E7AD2"/>
    <w:rsid w:val="004F0413"/>
    <w:rsid w:val="004F1CD9"/>
    <w:rsid w:val="004F32F1"/>
    <w:rsid w:val="004F4FF4"/>
    <w:rsid w:val="004F7392"/>
    <w:rsid w:val="004F7B2F"/>
    <w:rsid w:val="00500E75"/>
    <w:rsid w:val="00502E7D"/>
    <w:rsid w:val="0050529B"/>
    <w:rsid w:val="005143A3"/>
    <w:rsid w:val="00516147"/>
    <w:rsid w:val="005163A6"/>
    <w:rsid w:val="00516BD7"/>
    <w:rsid w:val="00520D7F"/>
    <w:rsid w:val="00521BDB"/>
    <w:rsid w:val="0052310A"/>
    <w:rsid w:val="00526815"/>
    <w:rsid w:val="00530AEB"/>
    <w:rsid w:val="0053110E"/>
    <w:rsid w:val="0053350A"/>
    <w:rsid w:val="0053424B"/>
    <w:rsid w:val="00535F25"/>
    <w:rsid w:val="0053655B"/>
    <w:rsid w:val="00541B8B"/>
    <w:rsid w:val="0054318E"/>
    <w:rsid w:val="0054371E"/>
    <w:rsid w:val="00547CCF"/>
    <w:rsid w:val="00555999"/>
    <w:rsid w:val="00556447"/>
    <w:rsid w:val="00556A53"/>
    <w:rsid w:val="005636DF"/>
    <w:rsid w:val="00564D9F"/>
    <w:rsid w:val="0056537E"/>
    <w:rsid w:val="005704E5"/>
    <w:rsid w:val="00571EDF"/>
    <w:rsid w:val="00573F48"/>
    <w:rsid w:val="00581988"/>
    <w:rsid w:val="0058202B"/>
    <w:rsid w:val="00583B07"/>
    <w:rsid w:val="00583F61"/>
    <w:rsid w:val="00584A04"/>
    <w:rsid w:val="00585013"/>
    <w:rsid w:val="00586860"/>
    <w:rsid w:val="00586986"/>
    <w:rsid w:val="005870F8"/>
    <w:rsid w:val="005877EF"/>
    <w:rsid w:val="005901B9"/>
    <w:rsid w:val="00590215"/>
    <w:rsid w:val="0059033F"/>
    <w:rsid w:val="00593B21"/>
    <w:rsid w:val="005958CC"/>
    <w:rsid w:val="005A1062"/>
    <w:rsid w:val="005A136C"/>
    <w:rsid w:val="005A1F6A"/>
    <w:rsid w:val="005A2355"/>
    <w:rsid w:val="005A252A"/>
    <w:rsid w:val="005A2D97"/>
    <w:rsid w:val="005A3EB3"/>
    <w:rsid w:val="005A7E43"/>
    <w:rsid w:val="005B6DA5"/>
    <w:rsid w:val="005C11D5"/>
    <w:rsid w:val="005C17CE"/>
    <w:rsid w:val="005C2ADF"/>
    <w:rsid w:val="005C3BCB"/>
    <w:rsid w:val="005C407E"/>
    <w:rsid w:val="005C657A"/>
    <w:rsid w:val="005C660B"/>
    <w:rsid w:val="005C6B2D"/>
    <w:rsid w:val="005C7074"/>
    <w:rsid w:val="005D0C67"/>
    <w:rsid w:val="005D18C2"/>
    <w:rsid w:val="005D37BC"/>
    <w:rsid w:val="005D429C"/>
    <w:rsid w:val="005D584E"/>
    <w:rsid w:val="005E19C8"/>
    <w:rsid w:val="005E2335"/>
    <w:rsid w:val="005E371D"/>
    <w:rsid w:val="005E37BD"/>
    <w:rsid w:val="005E4E34"/>
    <w:rsid w:val="005E7DAF"/>
    <w:rsid w:val="005F2EC4"/>
    <w:rsid w:val="005F4EF4"/>
    <w:rsid w:val="005F63D6"/>
    <w:rsid w:val="005F7F0B"/>
    <w:rsid w:val="00600912"/>
    <w:rsid w:val="00600FDC"/>
    <w:rsid w:val="006021FE"/>
    <w:rsid w:val="00604BCB"/>
    <w:rsid w:val="00607720"/>
    <w:rsid w:val="0061468D"/>
    <w:rsid w:val="006170C6"/>
    <w:rsid w:val="006225C8"/>
    <w:rsid w:val="00623281"/>
    <w:rsid w:val="00626E6D"/>
    <w:rsid w:val="00632C21"/>
    <w:rsid w:val="006332CE"/>
    <w:rsid w:val="00634916"/>
    <w:rsid w:val="00640840"/>
    <w:rsid w:val="006423F3"/>
    <w:rsid w:val="00642C33"/>
    <w:rsid w:val="0064319B"/>
    <w:rsid w:val="0064337A"/>
    <w:rsid w:val="00644CAF"/>
    <w:rsid w:val="00645C9B"/>
    <w:rsid w:val="006542E3"/>
    <w:rsid w:val="00654559"/>
    <w:rsid w:val="00655784"/>
    <w:rsid w:val="0065653B"/>
    <w:rsid w:val="00662AA8"/>
    <w:rsid w:val="0066474C"/>
    <w:rsid w:val="00664FB4"/>
    <w:rsid w:val="0067189D"/>
    <w:rsid w:val="00671AD1"/>
    <w:rsid w:val="0067238D"/>
    <w:rsid w:val="006731E4"/>
    <w:rsid w:val="006739F9"/>
    <w:rsid w:val="0068120F"/>
    <w:rsid w:val="0068372E"/>
    <w:rsid w:val="00684D4D"/>
    <w:rsid w:val="00692A16"/>
    <w:rsid w:val="0069326E"/>
    <w:rsid w:val="006943A9"/>
    <w:rsid w:val="006950BD"/>
    <w:rsid w:val="00696359"/>
    <w:rsid w:val="00696990"/>
    <w:rsid w:val="00697ACF"/>
    <w:rsid w:val="006A178F"/>
    <w:rsid w:val="006A4422"/>
    <w:rsid w:val="006A4876"/>
    <w:rsid w:val="006A6163"/>
    <w:rsid w:val="006A6179"/>
    <w:rsid w:val="006A71F6"/>
    <w:rsid w:val="006A75B2"/>
    <w:rsid w:val="006B0776"/>
    <w:rsid w:val="006B0B2C"/>
    <w:rsid w:val="006B238B"/>
    <w:rsid w:val="006B3CD1"/>
    <w:rsid w:val="006B4B07"/>
    <w:rsid w:val="006B5753"/>
    <w:rsid w:val="006C24D4"/>
    <w:rsid w:val="006C5B80"/>
    <w:rsid w:val="006C7279"/>
    <w:rsid w:val="006D27FB"/>
    <w:rsid w:val="006D4943"/>
    <w:rsid w:val="006D5191"/>
    <w:rsid w:val="006D5BEE"/>
    <w:rsid w:val="006E14E3"/>
    <w:rsid w:val="006E3ABF"/>
    <w:rsid w:val="006E4572"/>
    <w:rsid w:val="006E579F"/>
    <w:rsid w:val="006E6213"/>
    <w:rsid w:val="006E6C15"/>
    <w:rsid w:val="006E6D7C"/>
    <w:rsid w:val="006F0D15"/>
    <w:rsid w:val="006F119C"/>
    <w:rsid w:val="006F31A5"/>
    <w:rsid w:val="006F3257"/>
    <w:rsid w:val="006F36EE"/>
    <w:rsid w:val="006F46C9"/>
    <w:rsid w:val="006F523A"/>
    <w:rsid w:val="00700E7C"/>
    <w:rsid w:val="00703BD4"/>
    <w:rsid w:val="007056F5"/>
    <w:rsid w:val="00706A57"/>
    <w:rsid w:val="0070732A"/>
    <w:rsid w:val="00711F9D"/>
    <w:rsid w:val="00713CC5"/>
    <w:rsid w:val="00714AF9"/>
    <w:rsid w:val="00717139"/>
    <w:rsid w:val="00723803"/>
    <w:rsid w:val="007244DE"/>
    <w:rsid w:val="00727FE8"/>
    <w:rsid w:val="00731B24"/>
    <w:rsid w:val="00732541"/>
    <w:rsid w:val="0073506F"/>
    <w:rsid w:val="00735E4A"/>
    <w:rsid w:val="00736828"/>
    <w:rsid w:val="00740D83"/>
    <w:rsid w:val="007414B3"/>
    <w:rsid w:val="007451A4"/>
    <w:rsid w:val="00746BE3"/>
    <w:rsid w:val="007479AB"/>
    <w:rsid w:val="007510CC"/>
    <w:rsid w:val="007543E8"/>
    <w:rsid w:val="00754CE3"/>
    <w:rsid w:val="00760FDE"/>
    <w:rsid w:val="00761269"/>
    <w:rsid w:val="007618AE"/>
    <w:rsid w:val="00762ED2"/>
    <w:rsid w:val="007631A9"/>
    <w:rsid w:val="00763C0E"/>
    <w:rsid w:val="0076608B"/>
    <w:rsid w:val="007663DF"/>
    <w:rsid w:val="00770E00"/>
    <w:rsid w:val="007745BC"/>
    <w:rsid w:val="00774D74"/>
    <w:rsid w:val="00777260"/>
    <w:rsid w:val="00781F44"/>
    <w:rsid w:val="00782360"/>
    <w:rsid w:val="00782F60"/>
    <w:rsid w:val="00783844"/>
    <w:rsid w:val="007869C8"/>
    <w:rsid w:val="00787597"/>
    <w:rsid w:val="00790DAA"/>
    <w:rsid w:val="00794E25"/>
    <w:rsid w:val="00795595"/>
    <w:rsid w:val="00795C6A"/>
    <w:rsid w:val="007977B7"/>
    <w:rsid w:val="00797D3E"/>
    <w:rsid w:val="007A1E24"/>
    <w:rsid w:val="007A246D"/>
    <w:rsid w:val="007A6200"/>
    <w:rsid w:val="007B0808"/>
    <w:rsid w:val="007B1FAA"/>
    <w:rsid w:val="007B30E5"/>
    <w:rsid w:val="007B3C39"/>
    <w:rsid w:val="007B7967"/>
    <w:rsid w:val="007C2D01"/>
    <w:rsid w:val="007C2D98"/>
    <w:rsid w:val="007C4C69"/>
    <w:rsid w:val="007C56BA"/>
    <w:rsid w:val="007C61BC"/>
    <w:rsid w:val="007C6DF5"/>
    <w:rsid w:val="007D3BD5"/>
    <w:rsid w:val="007D3E1A"/>
    <w:rsid w:val="007E182F"/>
    <w:rsid w:val="007E20AC"/>
    <w:rsid w:val="007E4DCC"/>
    <w:rsid w:val="007E4EF3"/>
    <w:rsid w:val="007E65FD"/>
    <w:rsid w:val="007E69BA"/>
    <w:rsid w:val="007E6E11"/>
    <w:rsid w:val="007E7CC0"/>
    <w:rsid w:val="007F327F"/>
    <w:rsid w:val="007F3DFE"/>
    <w:rsid w:val="008032FF"/>
    <w:rsid w:val="0080590F"/>
    <w:rsid w:val="008068FE"/>
    <w:rsid w:val="00807294"/>
    <w:rsid w:val="008142B7"/>
    <w:rsid w:val="00817BBD"/>
    <w:rsid w:val="00822BC9"/>
    <w:rsid w:val="00823227"/>
    <w:rsid w:val="00823A63"/>
    <w:rsid w:val="008245B4"/>
    <w:rsid w:val="008271B7"/>
    <w:rsid w:val="00831459"/>
    <w:rsid w:val="00832479"/>
    <w:rsid w:val="00835C70"/>
    <w:rsid w:val="00837572"/>
    <w:rsid w:val="00837999"/>
    <w:rsid w:val="008425AE"/>
    <w:rsid w:val="00843475"/>
    <w:rsid w:val="00843F8A"/>
    <w:rsid w:val="008523A0"/>
    <w:rsid w:val="00853745"/>
    <w:rsid w:val="00853ED0"/>
    <w:rsid w:val="008552B8"/>
    <w:rsid w:val="008632EE"/>
    <w:rsid w:val="008641FA"/>
    <w:rsid w:val="00866A00"/>
    <w:rsid w:val="00867C6D"/>
    <w:rsid w:val="00872E23"/>
    <w:rsid w:val="00876813"/>
    <w:rsid w:val="00880BA7"/>
    <w:rsid w:val="00882342"/>
    <w:rsid w:val="00883D36"/>
    <w:rsid w:val="00885D9B"/>
    <w:rsid w:val="00886A1D"/>
    <w:rsid w:val="00886AD0"/>
    <w:rsid w:val="008873F6"/>
    <w:rsid w:val="00892F32"/>
    <w:rsid w:val="00893102"/>
    <w:rsid w:val="00893941"/>
    <w:rsid w:val="00894099"/>
    <w:rsid w:val="00894BA6"/>
    <w:rsid w:val="008954DC"/>
    <w:rsid w:val="008A1A6F"/>
    <w:rsid w:val="008A1FB8"/>
    <w:rsid w:val="008A28FC"/>
    <w:rsid w:val="008A35AF"/>
    <w:rsid w:val="008A37C3"/>
    <w:rsid w:val="008A74ED"/>
    <w:rsid w:val="008B1443"/>
    <w:rsid w:val="008B3780"/>
    <w:rsid w:val="008B59A5"/>
    <w:rsid w:val="008B6308"/>
    <w:rsid w:val="008C03BF"/>
    <w:rsid w:val="008C0896"/>
    <w:rsid w:val="008C0AA7"/>
    <w:rsid w:val="008C16BB"/>
    <w:rsid w:val="008C53B1"/>
    <w:rsid w:val="008C62AC"/>
    <w:rsid w:val="008C6D70"/>
    <w:rsid w:val="008D1846"/>
    <w:rsid w:val="008D3EB0"/>
    <w:rsid w:val="008D4CB4"/>
    <w:rsid w:val="008D7C27"/>
    <w:rsid w:val="008D7ECF"/>
    <w:rsid w:val="008E4A61"/>
    <w:rsid w:val="008F216B"/>
    <w:rsid w:val="008F29B0"/>
    <w:rsid w:val="008F54EA"/>
    <w:rsid w:val="0090297A"/>
    <w:rsid w:val="00906D50"/>
    <w:rsid w:val="00910A62"/>
    <w:rsid w:val="0091230C"/>
    <w:rsid w:val="00912A7E"/>
    <w:rsid w:val="00912EF9"/>
    <w:rsid w:val="0091309D"/>
    <w:rsid w:val="00913B11"/>
    <w:rsid w:val="00914E8C"/>
    <w:rsid w:val="00915029"/>
    <w:rsid w:val="00915F38"/>
    <w:rsid w:val="0091606C"/>
    <w:rsid w:val="00916DFD"/>
    <w:rsid w:val="00920183"/>
    <w:rsid w:val="00921468"/>
    <w:rsid w:val="009226F7"/>
    <w:rsid w:val="009230C0"/>
    <w:rsid w:val="00924D64"/>
    <w:rsid w:val="00925952"/>
    <w:rsid w:val="009275B6"/>
    <w:rsid w:val="0093321D"/>
    <w:rsid w:val="00935298"/>
    <w:rsid w:val="0093678D"/>
    <w:rsid w:val="00936A36"/>
    <w:rsid w:val="00937319"/>
    <w:rsid w:val="00940201"/>
    <w:rsid w:val="009419F7"/>
    <w:rsid w:val="00942376"/>
    <w:rsid w:val="00942BF5"/>
    <w:rsid w:val="00952189"/>
    <w:rsid w:val="00954C0A"/>
    <w:rsid w:val="0095538D"/>
    <w:rsid w:val="00970E4E"/>
    <w:rsid w:val="00972C97"/>
    <w:rsid w:val="00973FD0"/>
    <w:rsid w:val="00974991"/>
    <w:rsid w:val="00977CC4"/>
    <w:rsid w:val="009822D3"/>
    <w:rsid w:val="00983315"/>
    <w:rsid w:val="00986DA9"/>
    <w:rsid w:val="00991844"/>
    <w:rsid w:val="00991E80"/>
    <w:rsid w:val="00993136"/>
    <w:rsid w:val="009934DA"/>
    <w:rsid w:val="009950E9"/>
    <w:rsid w:val="009A01C7"/>
    <w:rsid w:val="009A267B"/>
    <w:rsid w:val="009A2948"/>
    <w:rsid w:val="009A5E72"/>
    <w:rsid w:val="009B0830"/>
    <w:rsid w:val="009B0EC9"/>
    <w:rsid w:val="009B0FAD"/>
    <w:rsid w:val="009B225A"/>
    <w:rsid w:val="009C0081"/>
    <w:rsid w:val="009C0448"/>
    <w:rsid w:val="009C1691"/>
    <w:rsid w:val="009C286A"/>
    <w:rsid w:val="009C2988"/>
    <w:rsid w:val="009C3447"/>
    <w:rsid w:val="009C4BB3"/>
    <w:rsid w:val="009C5243"/>
    <w:rsid w:val="009D00CD"/>
    <w:rsid w:val="009D265D"/>
    <w:rsid w:val="009D2F30"/>
    <w:rsid w:val="009D6F5F"/>
    <w:rsid w:val="009D7D01"/>
    <w:rsid w:val="009E352C"/>
    <w:rsid w:val="009E70F5"/>
    <w:rsid w:val="009F033B"/>
    <w:rsid w:val="00A00381"/>
    <w:rsid w:val="00A0194F"/>
    <w:rsid w:val="00A02919"/>
    <w:rsid w:val="00A02FEF"/>
    <w:rsid w:val="00A05939"/>
    <w:rsid w:val="00A102C9"/>
    <w:rsid w:val="00A11488"/>
    <w:rsid w:val="00A11B31"/>
    <w:rsid w:val="00A12FDD"/>
    <w:rsid w:val="00A14E11"/>
    <w:rsid w:val="00A16125"/>
    <w:rsid w:val="00A2098A"/>
    <w:rsid w:val="00A2666A"/>
    <w:rsid w:val="00A26BF2"/>
    <w:rsid w:val="00A2796E"/>
    <w:rsid w:val="00A30DDB"/>
    <w:rsid w:val="00A322CB"/>
    <w:rsid w:val="00A3600E"/>
    <w:rsid w:val="00A36B5B"/>
    <w:rsid w:val="00A459EA"/>
    <w:rsid w:val="00A46F4A"/>
    <w:rsid w:val="00A54E20"/>
    <w:rsid w:val="00A61836"/>
    <w:rsid w:val="00A61EA2"/>
    <w:rsid w:val="00A715A6"/>
    <w:rsid w:val="00A72350"/>
    <w:rsid w:val="00A73717"/>
    <w:rsid w:val="00A7787F"/>
    <w:rsid w:val="00A77FF6"/>
    <w:rsid w:val="00A802B9"/>
    <w:rsid w:val="00A80329"/>
    <w:rsid w:val="00A81ADD"/>
    <w:rsid w:val="00A82B93"/>
    <w:rsid w:val="00A854C5"/>
    <w:rsid w:val="00A90042"/>
    <w:rsid w:val="00A9271C"/>
    <w:rsid w:val="00A933F9"/>
    <w:rsid w:val="00A934AE"/>
    <w:rsid w:val="00A94E82"/>
    <w:rsid w:val="00A952F8"/>
    <w:rsid w:val="00A95B0D"/>
    <w:rsid w:val="00A9789E"/>
    <w:rsid w:val="00A978FA"/>
    <w:rsid w:val="00AA22CB"/>
    <w:rsid w:val="00AA363F"/>
    <w:rsid w:val="00AA3E9B"/>
    <w:rsid w:val="00AA419F"/>
    <w:rsid w:val="00AA5CBD"/>
    <w:rsid w:val="00AA7997"/>
    <w:rsid w:val="00AB0CDC"/>
    <w:rsid w:val="00AB19CC"/>
    <w:rsid w:val="00AB3212"/>
    <w:rsid w:val="00AB4B0A"/>
    <w:rsid w:val="00AC14A4"/>
    <w:rsid w:val="00AC315D"/>
    <w:rsid w:val="00AC4A37"/>
    <w:rsid w:val="00AC6ADD"/>
    <w:rsid w:val="00AC709E"/>
    <w:rsid w:val="00AC79E6"/>
    <w:rsid w:val="00AD12FB"/>
    <w:rsid w:val="00AD4A18"/>
    <w:rsid w:val="00AD4EA6"/>
    <w:rsid w:val="00AE2E8B"/>
    <w:rsid w:val="00AE56E1"/>
    <w:rsid w:val="00AE5C6F"/>
    <w:rsid w:val="00AF118D"/>
    <w:rsid w:val="00AF353A"/>
    <w:rsid w:val="00AF361B"/>
    <w:rsid w:val="00AF5104"/>
    <w:rsid w:val="00AF6499"/>
    <w:rsid w:val="00AF7509"/>
    <w:rsid w:val="00B0104E"/>
    <w:rsid w:val="00B01487"/>
    <w:rsid w:val="00B029B0"/>
    <w:rsid w:val="00B0300F"/>
    <w:rsid w:val="00B04C47"/>
    <w:rsid w:val="00B07813"/>
    <w:rsid w:val="00B104E2"/>
    <w:rsid w:val="00B1099B"/>
    <w:rsid w:val="00B118CF"/>
    <w:rsid w:val="00B13C88"/>
    <w:rsid w:val="00B14C80"/>
    <w:rsid w:val="00B21A59"/>
    <w:rsid w:val="00B21AE8"/>
    <w:rsid w:val="00B21FEE"/>
    <w:rsid w:val="00B23D8C"/>
    <w:rsid w:val="00B24581"/>
    <w:rsid w:val="00B24AFF"/>
    <w:rsid w:val="00B2644D"/>
    <w:rsid w:val="00B26A61"/>
    <w:rsid w:val="00B30587"/>
    <w:rsid w:val="00B3508D"/>
    <w:rsid w:val="00B367D8"/>
    <w:rsid w:val="00B41D23"/>
    <w:rsid w:val="00B42897"/>
    <w:rsid w:val="00B45EBB"/>
    <w:rsid w:val="00B5049D"/>
    <w:rsid w:val="00B511A7"/>
    <w:rsid w:val="00B52D7C"/>
    <w:rsid w:val="00B56555"/>
    <w:rsid w:val="00B57E51"/>
    <w:rsid w:val="00B60142"/>
    <w:rsid w:val="00B618D4"/>
    <w:rsid w:val="00B66E64"/>
    <w:rsid w:val="00B72AE8"/>
    <w:rsid w:val="00B73EF5"/>
    <w:rsid w:val="00B74D6D"/>
    <w:rsid w:val="00B75E6C"/>
    <w:rsid w:val="00B77EA3"/>
    <w:rsid w:val="00B83F17"/>
    <w:rsid w:val="00B86789"/>
    <w:rsid w:val="00B87C43"/>
    <w:rsid w:val="00B91F53"/>
    <w:rsid w:val="00B93C04"/>
    <w:rsid w:val="00B95735"/>
    <w:rsid w:val="00BA072B"/>
    <w:rsid w:val="00BB017D"/>
    <w:rsid w:val="00BB0437"/>
    <w:rsid w:val="00BC32ED"/>
    <w:rsid w:val="00BD4A9C"/>
    <w:rsid w:val="00BD7C9E"/>
    <w:rsid w:val="00BD7FC2"/>
    <w:rsid w:val="00BE0F4D"/>
    <w:rsid w:val="00BE1986"/>
    <w:rsid w:val="00BE3721"/>
    <w:rsid w:val="00BE5C4D"/>
    <w:rsid w:val="00BE7DE1"/>
    <w:rsid w:val="00BF11C5"/>
    <w:rsid w:val="00BF2041"/>
    <w:rsid w:val="00BF3D1E"/>
    <w:rsid w:val="00BF77EF"/>
    <w:rsid w:val="00C00A24"/>
    <w:rsid w:val="00C011A1"/>
    <w:rsid w:val="00C02E39"/>
    <w:rsid w:val="00C03E9B"/>
    <w:rsid w:val="00C13539"/>
    <w:rsid w:val="00C1432E"/>
    <w:rsid w:val="00C14DA3"/>
    <w:rsid w:val="00C14E45"/>
    <w:rsid w:val="00C159DF"/>
    <w:rsid w:val="00C15A07"/>
    <w:rsid w:val="00C168DD"/>
    <w:rsid w:val="00C17191"/>
    <w:rsid w:val="00C177DD"/>
    <w:rsid w:val="00C17DBC"/>
    <w:rsid w:val="00C20292"/>
    <w:rsid w:val="00C20F1F"/>
    <w:rsid w:val="00C23A70"/>
    <w:rsid w:val="00C26F48"/>
    <w:rsid w:val="00C31080"/>
    <w:rsid w:val="00C323E8"/>
    <w:rsid w:val="00C32936"/>
    <w:rsid w:val="00C3372F"/>
    <w:rsid w:val="00C36B8F"/>
    <w:rsid w:val="00C40665"/>
    <w:rsid w:val="00C40976"/>
    <w:rsid w:val="00C42B4C"/>
    <w:rsid w:val="00C42E97"/>
    <w:rsid w:val="00C4414A"/>
    <w:rsid w:val="00C44362"/>
    <w:rsid w:val="00C44EE4"/>
    <w:rsid w:val="00C457D4"/>
    <w:rsid w:val="00C52829"/>
    <w:rsid w:val="00C53104"/>
    <w:rsid w:val="00C54757"/>
    <w:rsid w:val="00C56C47"/>
    <w:rsid w:val="00C624C1"/>
    <w:rsid w:val="00C63970"/>
    <w:rsid w:val="00C63AF7"/>
    <w:rsid w:val="00C64424"/>
    <w:rsid w:val="00C64DF0"/>
    <w:rsid w:val="00C64DFF"/>
    <w:rsid w:val="00C66771"/>
    <w:rsid w:val="00C67F3D"/>
    <w:rsid w:val="00C709D3"/>
    <w:rsid w:val="00C70C22"/>
    <w:rsid w:val="00C7513F"/>
    <w:rsid w:val="00C75CC6"/>
    <w:rsid w:val="00C80079"/>
    <w:rsid w:val="00C810D8"/>
    <w:rsid w:val="00C8162F"/>
    <w:rsid w:val="00C859FF"/>
    <w:rsid w:val="00C86930"/>
    <w:rsid w:val="00C87C6C"/>
    <w:rsid w:val="00C90D2F"/>
    <w:rsid w:val="00C95678"/>
    <w:rsid w:val="00C95867"/>
    <w:rsid w:val="00C95A68"/>
    <w:rsid w:val="00C96E1B"/>
    <w:rsid w:val="00CA2498"/>
    <w:rsid w:val="00CA3BAF"/>
    <w:rsid w:val="00CA6131"/>
    <w:rsid w:val="00CB2CC0"/>
    <w:rsid w:val="00CB450A"/>
    <w:rsid w:val="00CC3C15"/>
    <w:rsid w:val="00CC41B9"/>
    <w:rsid w:val="00CC4A2A"/>
    <w:rsid w:val="00CC550C"/>
    <w:rsid w:val="00CD240F"/>
    <w:rsid w:val="00CD2765"/>
    <w:rsid w:val="00CD2D74"/>
    <w:rsid w:val="00CD311F"/>
    <w:rsid w:val="00CE0E49"/>
    <w:rsid w:val="00CE200B"/>
    <w:rsid w:val="00CE30D5"/>
    <w:rsid w:val="00CE5DBF"/>
    <w:rsid w:val="00CE71FE"/>
    <w:rsid w:val="00CE7BD2"/>
    <w:rsid w:val="00CF1897"/>
    <w:rsid w:val="00CF28EB"/>
    <w:rsid w:val="00D035B5"/>
    <w:rsid w:val="00D03934"/>
    <w:rsid w:val="00D0603C"/>
    <w:rsid w:val="00D06604"/>
    <w:rsid w:val="00D06C33"/>
    <w:rsid w:val="00D07EEB"/>
    <w:rsid w:val="00D13BD5"/>
    <w:rsid w:val="00D140AE"/>
    <w:rsid w:val="00D153BF"/>
    <w:rsid w:val="00D16CC8"/>
    <w:rsid w:val="00D203F3"/>
    <w:rsid w:val="00D248B2"/>
    <w:rsid w:val="00D24A52"/>
    <w:rsid w:val="00D250C5"/>
    <w:rsid w:val="00D31663"/>
    <w:rsid w:val="00D32744"/>
    <w:rsid w:val="00D351F1"/>
    <w:rsid w:val="00D35F43"/>
    <w:rsid w:val="00D44213"/>
    <w:rsid w:val="00D45D35"/>
    <w:rsid w:val="00D47EF2"/>
    <w:rsid w:val="00D51EFC"/>
    <w:rsid w:val="00D53005"/>
    <w:rsid w:val="00D530E1"/>
    <w:rsid w:val="00D54ED6"/>
    <w:rsid w:val="00D560D4"/>
    <w:rsid w:val="00D61696"/>
    <w:rsid w:val="00D622DC"/>
    <w:rsid w:val="00D62D42"/>
    <w:rsid w:val="00D65B1A"/>
    <w:rsid w:val="00D703CA"/>
    <w:rsid w:val="00D71E2F"/>
    <w:rsid w:val="00D72E53"/>
    <w:rsid w:val="00D777B6"/>
    <w:rsid w:val="00D8125A"/>
    <w:rsid w:val="00D81FB2"/>
    <w:rsid w:val="00D873B3"/>
    <w:rsid w:val="00D90BFB"/>
    <w:rsid w:val="00D91EDA"/>
    <w:rsid w:val="00D93929"/>
    <w:rsid w:val="00D94084"/>
    <w:rsid w:val="00D94C93"/>
    <w:rsid w:val="00D97F57"/>
    <w:rsid w:val="00DA1B68"/>
    <w:rsid w:val="00DA463C"/>
    <w:rsid w:val="00DA6F45"/>
    <w:rsid w:val="00DB0377"/>
    <w:rsid w:val="00DB196D"/>
    <w:rsid w:val="00DB3F48"/>
    <w:rsid w:val="00DB458F"/>
    <w:rsid w:val="00DB533B"/>
    <w:rsid w:val="00DB5850"/>
    <w:rsid w:val="00DC3450"/>
    <w:rsid w:val="00DC3EEC"/>
    <w:rsid w:val="00DC40C4"/>
    <w:rsid w:val="00DC6723"/>
    <w:rsid w:val="00DC7CD8"/>
    <w:rsid w:val="00DD1C2F"/>
    <w:rsid w:val="00DD1EC2"/>
    <w:rsid w:val="00DD44A0"/>
    <w:rsid w:val="00DE0963"/>
    <w:rsid w:val="00DE16FD"/>
    <w:rsid w:val="00DE292F"/>
    <w:rsid w:val="00DE2FEB"/>
    <w:rsid w:val="00DE3635"/>
    <w:rsid w:val="00DE4553"/>
    <w:rsid w:val="00DE5855"/>
    <w:rsid w:val="00DE620E"/>
    <w:rsid w:val="00DE6BBE"/>
    <w:rsid w:val="00DE7227"/>
    <w:rsid w:val="00DE79EB"/>
    <w:rsid w:val="00DF0E1B"/>
    <w:rsid w:val="00DF257F"/>
    <w:rsid w:val="00DF45A4"/>
    <w:rsid w:val="00DF51E8"/>
    <w:rsid w:val="00E005E6"/>
    <w:rsid w:val="00E00D0C"/>
    <w:rsid w:val="00E0286F"/>
    <w:rsid w:val="00E02ABC"/>
    <w:rsid w:val="00E03675"/>
    <w:rsid w:val="00E037B4"/>
    <w:rsid w:val="00E05CE0"/>
    <w:rsid w:val="00E07DBB"/>
    <w:rsid w:val="00E10CD3"/>
    <w:rsid w:val="00E1134A"/>
    <w:rsid w:val="00E11386"/>
    <w:rsid w:val="00E117D7"/>
    <w:rsid w:val="00E13AFB"/>
    <w:rsid w:val="00E14E2D"/>
    <w:rsid w:val="00E15B55"/>
    <w:rsid w:val="00E200CC"/>
    <w:rsid w:val="00E21526"/>
    <w:rsid w:val="00E23239"/>
    <w:rsid w:val="00E31C11"/>
    <w:rsid w:val="00E31C7E"/>
    <w:rsid w:val="00E41314"/>
    <w:rsid w:val="00E43ACD"/>
    <w:rsid w:val="00E459B9"/>
    <w:rsid w:val="00E46847"/>
    <w:rsid w:val="00E46F8F"/>
    <w:rsid w:val="00E4783C"/>
    <w:rsid w:val="00E51B23"/>
    <w:rsid w:val="00E5243F"/>
    <w:rsid w:val="00E5519B"/>
    <w:rsid w:val="00E57E47"/>
    <w:rsid w:val="00E6178A"/>
    <w:rsid w:val="00E61CA7"/>
    <w:rsid w:val="00E651D4"/>
    <w:rsid w:val="00E65306"/>
    <w:rsid w:val="00E6623C"/>
    <w:rsid w:val="00E762A3"/>
    <w:rsid w:val="00E82067"/>
    <w:rsid w:val="00E85E80"/>
    <w:rsid w:val="00E85EA9"/>
    <w:rsid w:val="00E866F4"/>
    <w:rsid w:val="00E86F63"/>
    <w:rsid w:val="00E87C92"/>
    <w:rsid w:val="00E90293"/>
    <w:rsid w:val="00E910F1"/>
    <w:rsid w:val="00E94624"/>
    <w:rsid w:val="00E96AEF"/>
    <w:rsid w:val="00E977A5"/>
    <w:rsid w:val="00E9790A"/>
    <w:rsid w:val="00EA0558"/>
    <w:rsid w:val="00EA0DDF"/>
    <w:rsid w:val="00EA11C7"/>
    <w:rsid w:val="00EA23F3"/>
    <w:rsid w:val="00EA2488"/>
    <w:rsid w:val="00EB070C"/>
    <w:rsid w:val="00EB16F5"/>
    <w:rsid w:val="00EB1A17"/>
    <w:rsid w:val="00EB64C6"/>
    <w:rsid w:val="00EC1974"/>
    <w:rsid w:val="00EC4E69"/>
    <w:rsid w:val="00EC61A5"/>
    <w:rsid w:val="00EE1FAC"/>
    <w:rsid w:val="00EE270A"/>
    <w:rsid w:val="00EE3CDB"/>
    <w:rsid w:val="00EE53A5"/>
    <w:rsid w:val="00EE6946"/>
    <w:rsid w:val="00EE72BD"/>
    <w:rsid w:val="00EE7561"/>
    <w:rsid w:val="00EF08DF"/>
    <w:rsid w:val="00EF0972"/>
    <w:rsid w:val="00EF150F"/>
    <w:rsid w:val="00EF5BA2"/>
    <w:rsid w:val="00EF6481"/>
    <w:rsid w:val="00EF66B9"/>
    <w:rsid w:val="00EF6FA6"/>
    <w:rsid w:val="00F05792"/>
    <w:rsid w:val="00F05B22"/>
    <w:rsid w:val="00F12911"/>
    <w:rsid w:val="00F136C3"/>
    <w:rsid w:val="00F157B0"/>
    <w:rsid w:val="00F17BB7"/>
    <w:rsid w:val="00F200B7"/>
    <w:rsid w:val="00F20869"/>
    <w:rsid w:val="00F20FC8"/>
    <w:rsid w:val="00F22D98"/>
    <w:rsid w:val="00F236AB"/>
    <w:rsid w:val="00F23D19"/>
    <w:rsid w:val="00F262A3"/>
    <w:rsid w:val="00F33029"/>
    <w:rsid w:val="00F34E2F"/>
    <w:rsid w:val="00F36031"/>
    <w:rsid w:val="00F4072D"/>
    <w:rsid w:val="00F4221B"/>
    <w:rsid w:val="00F4304F"/>
    <w:rsid w:val="00F43B95"/>
    <w:rsid w:val="00F46CBE"/>
    <w:rsid w:val="00F51363"/>
    <w:rsid w:val="00F5333D"/>
    <w:rsid w:val="00F53DDE"/>
    <w:rsid w:val="00F54E65"/>
    <w:rsid w:val="00F56549"/>
    <w:rsid w:val="00F608BB"/>
    <w:rsid w:val="00F6197E"/>
    <w:rsid w:val="00F65447"/>
    <w:rsid w:val="00F658F5"/>
    <w:rsid w:val="00F67831"/>
    <w:rsid w:val="00F70A27"/>
    <w:rsid w:val="00F732D5"/>
    <w:rsid w:val="00F736FD"/>
    <w:rsid w:val="00F80802"/>
    <w:rsid w:val="00F85E0E"/>
    <w:rsid w:val="00F863F2"/>
    <w:rsid w:val="00F86D36"/>
    <w:rsid w:val="00F9043F"/>
    <w:rsid w:val="00F916BA"/>
    <w:rsid w:val="00F95010"/>
    <w:rsid w:val="00FA1DAE"/>
    <w:rsid w:val="00FA1FA8"/>
    <w:rsid w:val="00FA2081"/>
    <w:rsid w:val="00FA20A1"/>
    <w:rsid w:val="00FA3D2F"/>
    <w:rsid w:val="00FA6094"/>
    <w:rsid w:val="00FA70E7"/>
    <w:rsid w:val="00FA72A5"/>
    <w:rsid w:val="00FB2C84"/>
    <w:rsid w:val="00FB5A7C"/>
    <w:rsid w:val="00FB5C65"/>
    <w:rsid w:val="00FB6F66"/>
    <w:rsid w:val="00FB7A62"/>
    <w:rsid w:val="00FC1ED2"/>
    <w:rsid w:val="00FC26B5"/>
    <w:rsid w:val="00FC5491"/>
    <w:rsid w:val="00FC760F"/>
    <w:rsid w:val="00FD144B"/>
    <w:rsid w:val="00FD30B3"/>
    <w:rsid w:val="00FD30FF"/>
    <w:rsid w:val="00FD599B"/>
    <w:rsid w:val="00FD7AFF"/>
    <w:rsid w:val="00FE06E7"/>
    <w:rsid w:val="00FE0BA1"/>
    <w:rsid w:val="00FE4D4E"/>
    <w:rsid w:val="00FE4F1C"/>
    <w:rsid w:val="00FE5134"/>
    <w:rsid w:val="00FE5206"/>
    <w:rsid w:val="00FE543B"/>
    <w:rsid w:val="00FF7BCC"/>
    <w:rsid w:val="010B094E"/>
    <w:rsid w:val="01336B85"/>
    <w:rsid w:val="01351016"/>
    <w:rsid w:val="01410407"/>
    <w:rsid w:val="01517A09"/>
    <w:rsid w:val="0152794C"/>
    <w:rsid w:val="01571106"/>
    <w:rsid w:val="015D0D5E"/>
    <w:rsid w:val="016A04BC"/>
    <w:rsid w:val="01752D51"/>
    <w:rsid w:val="017975A4"/>
    <w:rsid w:val="0186501F"/>
    <w:rsid w:val="018D5D32"/>
    <w:rsid w:val="019C4418"/>
    <w:rsid w:val="01A45240"/>
    <w:rsid w:val="01B2146E"/>
    <w:rsid w:val="01BD35AB"/>
    <w:rsid w:val="01C42B8B"/>
    <w:rsid w:val="01CC5EE4"/>
    <w:rsid w:val="01CF32DE"/>
    <w:rsid w:val="01D1486D"/>
    <w:rsid w:val="01D6466C"/>
    <w:rsid w:val="01DC7A42"/>
    <w:rsid w:val="01DD250A"/>
    <w:rsid w:val="01DD59FB"/>
    <w:rsid w:val="01E30724"/>
    <w:rsid w:val="01E966F5"/>
    <w:rsid w:val="01F533C0"/>
    <w:rsid w:val="01FC64FB"/>
    <w:rsid w:val="020F5F80"/>
    <w:rsid w:val="02113CA0"/>
    <w:rsid w:val="024F018A"/>
    <w:rsid w:val="0250115B"/>
    <w:rsid w:val="02552945"/>
    <w:rsid w:val="026929FF"/>
    <w:rsid w:val="027125E7"/>
    <w:rsid w:val="02741132"/>
    <w:rsid w:val="027F4CD2"/>
    <w:rsid w:val="027F4D04"/>
    <w:rsid w:val="028019EA"/>
    <w:rsid w:val="02841FD6"/>
    <w:rsid w:val="028537F7"/>
    <w:rsid w:val="028916DF"/>
    <w:rsid w:val="029478FD"/>
    <w:rsid w:val="0299172E"/>
    <w:rsid w:val="02996215"/>
    <w:rsid w:val="02A97E39"/>
    <w:rsid w:val="02AF2EAB"/>
    <w:rsid w:val="02B01E28"/>
    <w:rsid w:val="02C72207"/>
    <w:rsid w:val="02C848FD"/>
    <w:rsid w:val="02CF15B4"/>
    <w:rsid w:val="02CF755D"/>
    <w:rsid w:val="02D02E95"/>
    <w:rsid w:val="02D36DFE"/>
    <w:rsid w:val="02E37169"/>
    <w:rsid w:val="02EB4148"/>
    <w:rsid w:val="02F23728"/>
    <w:rsid w:val="03084030"/>
    <w:rsid w:val="030F46AB"/>
    <w:rsid w:val="03292CDB"/>
    <w:rsid w:val="032D4D01"/>
    <w:rsid w:val="03432B8F"/>
    <w:rsid w:val="034557BE"/>
    <w:rsid w:val="03657FE6"/>
    <w:rsid w:val="036D0DF1"/>
    <w:rsid w:val="03760E31"/>
    <w:rsid w:val="0377142E"/>
    <w:rsid w:val="03822CFE"/>
    <w:rsid w:val="03931BF0"/>
    <w:rsid w:val="039F04EC"/>
    <w:rsid w:val="03AD764F"/>
    <w:rsid w:val="03AE451F"/>
    <w:rsid w:val="03B150BB"/>
    <w:rsid w:val="03B709A5"/>
    <w:rsid w:val="03D607ED"/>
    <w:rsid w:val="03E728AA"/>
    <w:rsid w:val="03EC63C9"/>
    <w:rsid w:val="03ED664A"/>
    <w:rsid w:val="03FD4132"/>
    <w:rsid w:val="040A123A"/>
    <w:rsid w:val="041E2B0D"/>
    <w:rsid w:val="041E54FA"/>
    <w:rsid w:val="042301EF"/>
    <w:rsid w:val="042A6EF2"/>
    <w:rsid w:val="043208F6"/>
    <w:rsid w:val="043764FF"/>
    <w:rsid w:val="043E3FAE"/>
    <w:rsid w:val="043F1A6C"/>
    <w:rsid w:val="04452310"/>
    <w:rsid w:val="045661B9"/>
    <w:rsid w:val="0462139A"/>
    <w:rsid w:val="04741D01"/>
    <w:rsid w:val="0483554C"/>
    <w:rsid w:val="04893551"/>
    <w:rsid w:val="049E0F81"/>
    <w:rsid w:val="04A21EDF"/>
    <w:rsid w:val="04A237DA"/>
    <w:rsid w:val="04B54C82"/>
    <w:rsid w:val="04BA5F69"/>
    <w:rsid w:val="04BD5452"/>
    <w:rsid w:val="04C4684B"/>
    <w:rsid w:val="04DE1A2F"/>
    <w:rsid w:val="04E0758D"/>
    <w:rsid w:val="04E946B7"/>
    <w:rsid w:val="04E9536D"/>
    <w:rsid w:val="04F54E15"/>
    <w:rsid w:val="04FC4105"/>
    <w:rsid w:val="04FE2114"/>
    <w:rsid w:val="05094D59"/>
    <w:rsid w:val="050D5D58"/>
    <w:rsid w:val="05152F25"/>
    <w:rsid w:val="05171224"/>
    <w:rsid w:val="051C2CDE"/>
    <w:rsid w:val="05344197"/>
    <w:rsid w:val="0539426F"/>
    <w:rsid w:val="05452235"/>
    <w:rsid w:val="054C5166"/>
    <w:rsid w:val="055B528B"/>
    <w:rsid w:val="05670FDF"/>
    <w:rsid w:val="057144B6"/>
    <w:rsid w:val="0574216F"/>
    <w:rsid w:val="05750484"/>
    <w:rsid w:val="05770157"/>
    <w:rsid w:val="05793C8D"/>
    <w:rsid w:val="05970236"/>
    <w:rsid w:val="059A2318"/>
    <w:rsid w:val="05A62BEE"/>
    <w:rsid w:val="05AA20A3"/>
    <w:rsid w:val="05AC1851"/>
    <w:rsid w:val="05AC22B4"/>
    <w:rsid w:val="05B0498B"/>
    <w:rsid w:val="05B11D69"/>
    <w:rsid w:val="05EA057F"/>
    <w:rsid w:val="05EC5E79"/>
    <w:rsid w:val="05F576F1"/>
    <w:rsid w:val="05FB4763"/>
    <w:rsid w:val="06052AAE"/>
    <w:rsid w:val="061244FF"/>
    <w:rsid w:val="06152582"/>
    <w:rsid w:val="06152BE0"/>
    <w:rsid w:val="061D21E7"/>
    <w:rsid w:val="062055CC"/>
    <w:rsid w:val="062067FE"/>
    <w:rsid w:val="062A142B"/>
    <w:rsid w:val="0630600F"/>
    <w:rsid w:val="063D4774"/>
    <w:rsid w:val="064D6F2A"/>
    <w:rsid w:val="065E2CDF"/>
    <w:rsid w:val="066E3B5B"/>
    <w:rsid w:val="067808CF"/>
    <w:rsid w:val="0680172C"/>
    <w:rsid w:val="068315B3"/>
    <w:rsid w:val="06897EFF"/>
    <w:rsid w:val="068F128E"/>
    <w:rsid w:val="06920FC7"/>
    <w:rsid w:val="0698613E"/>
    <w:rsid w:val="06A73E5A"/>
    <w:rsid w:val="06AE35EE"/>
    <w:rsid w:val="06B85E42"/>
    <w:rsid w:val="06BA2743"/>
    <w:rsid w:val="06BE6CFC"/>
    <w:rsid w:val="06C4362D"/>
    <w:rsid w:val="06CC0076"/>
    <w:rsid w:val="06CC603E"/>
    <w:rsid w:val="06CD662A"/>
    <w:rsid w:val="06D33870"/>
    <w:rsid w:val="06F15AA5"/>
    <w:rsid w:val="06FB7859"/>
    <w:rsid w:val="070B7325"/>
    <w:rsid w:val="070E7B89"/>
    <w:rsid w:val="070F65B7"/>
    <w:rsid w:val="07165E14"/>
    <w:rsid w:val="071A69D9"/>
    <w:rsid w:val="071C1AB9"/>
    <w:rsid w:val="071F5CB8"/>
    <w:rsid w:val="07211EEC"/>
    <w:rsid w:val="07241939"/>
    <w:rsid w:val="07293E0A"/>
    <w:rsid w:val="072D57D8"/>
    <w:rsid w:val="072F5DE7"/>
    <w:rsid w:val="07347E2A"/>
    <w:rsid w:val="07375BAD"/>
    <w:rsid w:val="0737795B"/>
    <w:rsid w:val="0745139A"/>
    <w:rsid w:val="07500A1D"/>
    <w:rsid w:val="07590FFD"/>
    <w:rsid w:val="075C73CF"/>
    <w:rsid w:val="07610E7C"/>
    <w:rsid w:val="07662C4A"/>
    <w:rsid w:val="076B6BC4"/>
    <w:rsid w:val="07720AC5"/>
    <w:rsid w:val="077C5CB6"/>
    <w:rsid w:val="077F16E6"/>
    <w:rsid w:val="07841B0D"/>
    <w:rsid w:val="078D0CC5"/>
    <w:rsid w:val="078D7EC3"/>
    <w:rsid w:val="079024B1"/>
    <w:rsid w:val="07A5554D"/>
    <w:rsid w:val="07A650E9"/>
    <w:rsid w:val="07B13680"/>
    <w:rsid w:val="07BE5114"/>
    <w:rsid w:val="07D77390"/>
    <w:rsid w:val="07DE7354"/>
    <w:rsid w:val="07EC5CC2"/>
    <w:rsid w:val="07EE1D3D"/>
    <w:rsid w:val="07F12F62"/>
    <w:rsid w:val="07F6721E"/>
    <w:rsid w:val="080143DE"/>
    <w:rsid w:val="0808754A"/>
    <w:rsid w:val="08091B39"/>
    <w:rsid w:val="080B4815"/>
    <w:rsid w:val="081C515D"/>
    <w:rsid w:val="082E066F"/>
    <w:rsid w:val="08326375"/>
    <w:rsid w:val="083D6AAA"/>
    <w:rsid w:val="08430582"/>
    <w:rsid w:val="084E752E"/>
    <w:rsid w:val="08557604"/>
    <w:rsid w:val="085779BA"/>
    <w:rsid w:val="086B3060"/>
    <w:rsid w:val="086C26E0"/>
    <w:rsid w:val="086F6FD1"/>
    <w:rsid w:val="08742405"/>
    <w:rsid w:val="08765A6D"/>
    <w:rsid w:val="087B79DB"/>
    <w:rsid w:val="087D3F16"/>
    <w:rsid w:val="08864832"/>
    <w:rsid w:val="089D05C3"/>
    <w:rsid w:val="089F427A"/>
    <w:rsid w:val="08A07814"/>
    <w:rsid w:val="08A268B2"/>
    <w:rsid w:val="08A50E61"/>
    <w:rsid w:val="08AC6127"/>
    <w:rsid w:val="08AC69DB"/>
    <w:rsid w:val="08B34F69"/>
    <w:rsid w:val="08B71D4D"/>
    <w:rsid w:val="08CC4A1B"/>
    <w:rsid w:val="08DB6D81"/>
    <w:rsid w:val="08E1387F"/>
    <w:rsid w:val="08EF7014"/>
    <w:rsid w:val="08F17241"/>
    <w:rsid w:val="08FE1B4C"/>
    <w:rsid w:val="09014FC8"/>
    <w:rsid w:val="091A69D1"/>
    <w:rsid w:val="091F1B26"/>
    <w:rsid w:val="09201F5C"/>
    <w:rsid w:val="0922463B"/>
    <w:rsid w:val="09276FEF"/>
    <w:rsid w:val="0929360B"/>
    <w:rsid w:val="09300B06"/>
    <w:rsid w:val="09341407"/>
    <w:rsid w:val="09383D53"/>
    <w:rsid w:val="0940205C"/>
    <w:rsid w:val="095073FA"/>
    <w:rsid w:val="095255EA"/>
    <w:rsid w:val="095557D8"/>
    <w:rsid w:val="09580987"/>
    <w:rsid w:val="096864F2"/>
    <w:rsid w:val="096B5FE2"/>
    <w:rsid w:val="097312B8"/>
    <w:rsid w:val="097C74D3"/>
    <w:rsid w:val="09822470"/>
    <w:rsid w:val="09840577"/>
    <w:rsid w:val="09915997"/>
    <w:rsid w:val="09917EE0"/>
    <w:rsid w:val="099D0853"/>
    <w:rsid w:val="09A452A6"/>
    <w:rsid w:val="09A879BA"/>
    <w:rsid w:val="09AC453A"/>
    <w:rsid w:val="09B3264A"/>
    <w:rsid w:val="09B430BC"/>
    <w:rsid w:val="09BD0B39"/>
    <w:rsid w:val="09BE05E5"/>
    <w:rsid w:val="09BF1E8A"/>
    <w:rsid w:val="09C20EAD"/>
    <w:rsid w:val="09CA0F5B"/>
    <w:rsid w:val="09EB78FD"/>
    <w:rsid w:val="09EC1535"/>
    <w:rsid w:val="09EF6C13"/>
    <w:rsid w:val="09F33C67"/>
    <w:rsid w:val="09F9539C"/>
    <w:rsid w:val="09FC3AEB"/>
    <w:rsid w:val="09FF2321"/>
    <w:rsid w:val="0A042D31"/>
    <w:rsid w:val="0A10754E"/>
    <w:rsid w:val="0A122902"/>
    <w:rsid w:val="0A1421D6"/>
    <w:rsid w:val="0A171B56"/>
    <w:rsid w:val="0A193C90"/>
    <w:rsid w:val="0A1A72AB"/>
    <w:rsid w:val="0A20087D"/>
    <w:rsid w:val="0A261F09"/>
    <w:rsid w:val="0A435AAD"/>
    <w:rsid w:val="0A4D0278"/>
    <w:rsid w:val="0A4D33CC"/>
    <w:rsid w:val="0A4E24EB"/>
    <w:rsid w:val="0A5A6246"/>
    <w:rsid w:val="0A642C4E"/>
    <w:rsid w:val="0A681C77"/>
    <w:rsid w:val="0A690774"/>
    <w:rsid w:val="0A6D3A51"/>
    <w:rsid w:val="0A7C3F14"/>
    <w:rsid w:val="0A7F4E1A"/>
    <w:rsid w:val="0A864007"/>
    <w:rsid w:val="0A876917"/>
    <w:rsid w:val="0A8835CA"/>
    <w:rsid w:val="0AA21829"/>
    <w:rsid w:val="0AB651D2"/>
    <w:rsid w:val="0AC737B4"/>
    <w:rsid w:val="0ACA5A6E"/>
    <w:rsid w:val="0AD82DCC"/>
    <w:rsid w:val="0ADF27E4"/>
    <w:rsid w:val="0AF63404"/>
    <w:rsid w:val="0B080BFA"/>
    <w:rsid w:val="0B111681"/>
    <w:rsid w:val="0B1C37DC"/>
    <w:rsid w:val="0B1E4B51"/>
    <w:rsid w:val="0B266665"/>
    <w:rsid w:val="0B2B5A29"/>
    <w:rsid w:val="0B2F43C1"/>
    <w:rsid w:val="0B301505"/>
    <w:rsid w:val="0B3921A5"/>
    <w:rsid w:val="0B3E489B"/>
    <w:rsid w:val="0B424B21"/>
    <w:rsid w:val="0B472137"/>
    <w:rsid w:val="0B5908F0"/>
    <w:rsid w:val="0B5915E4"/>
    <w:rsid w:val="0B812163"/>
    <w:rsid w:val="0B8537F9"/>
    <w:rsid w:val="0B8767DF"/>
    <w:rsid w:val="0B877284"/>
    <w:rsid w:val="0B8A199F"/>
    <w:rsid w:val="0B8C59AA"/>
    <w:rsid w:val="0B8E04AC"/>
    <w:rsid w:val="0B9D66D1"/>
    <w:rsid w:val="0B9F16EF"/>
    <w:rsid w:val="0BA52CC8"/>
    <w:rsid w:val="0BAE2E65"/>
    <w:rsid w:val="0BB42A98"/>
    <w:rsid w:val="0BB6066D"/>
    <w:rsid w:val="0BCA6985"/>
    <w:rsid w:val="0BDB2ECD"/>
    <w:rsid w:val="0BE57B08"/>
    <w:rsid w:val="0BED00BE"/>
    <w:rsid w:val="0BFC7550"/>
    <w:rsid w:val="0BFD0CEA"/>
    <w:rsid w:val="0BFE313E"/>
    <w:rsid w:val="0C0F5E5F"/>
    <w:rsid w:val="0C1252B8"/>
    <w:rsid w:val="0C1E733C"/>
    <w:rsid w:val="0C202D5A"/>
    <w:rsid w:val="0C25261E"/>
    <w:rsid w:val="0C387EEF"/>
    <w:rsid w:val="0C3B6140"/>
    <w:rsid w:val="0C5D15DD"/>
    <w:rsid w:val="0C61547A"/>
    <w:rsid w:val="0C625E78"/>
    <w:rsid w:val="0C670CE3"/>
    <w:rsid w:val="0C6B0824"/>
    <w:rsid w:val="0C80150B"/>
    <w:rsid w:val="0C936476"/>
    <w:rsid w:val="0C9615C8"/>
    <w:rsid w:val="0C9656A4"/>
    <w:rsid w:val="0C970E9C"/>
    <w:rsid w:val="0CAD56C3"/>
    <w:rsid w:val="0CB3217A"/>
    <w:rsid w:val="0CD00A49"/>
    <w:rsid w:val="0CDF6BFD"/>
    <w:rsid w:val="0CE265BB"/>
    <w:rsid w:val="0CE669F6"/>
    <w:rsid w:val="0CE83127"/>
    <w:rsid w:val="0CF05C95"/>
    <w:rsid w:val="0CF3194A"/>
    <w:rsid w:val="0CF4042D"/>
    <w:rsid w:val="0CFD11CA"/>
    <w:rsid w:val="0D03536B"/>
    <w:rsid w:val="0D044784"/>
    <w:rsid w:val="0D0479CE"/>
    <w:rsid w:val="0D055E72"/>
    <w:rsid w:val="0D091D9A"/>
    <w:rsid w:val="0D0D128D"/>
    <w:rsid w:val="0D0F69E0"/>
    <w:rsid w:val="0D110C4F"/>
    <w:rsid w:val="0D117D19"/>
    <w:rsid w:val="0D183340"/>
    <w:rsid w:val="0D2C1869"/>
    <w:rsid w:val="0D2E44B6"/>
    <w:rsid w:val="0D3421EA"/>
    <w:rsid w:val="0D3607D1"/>
    <w:rsid w:val="0D37771C"/>
    <w:rsid w:val="0D4760ED"/>
    <w:rsid w:val="0D612BF3"/>
    <w:rsid w:val="0D703BC7"/>
    <w:rsid w:val="0D711699"/>
    <w:rsid w:val="0D7116ED"/>
    <w:rsid w:val="0D737D94"/>
    <w:rsid w:val="0D8C146B"/>
    <w:rsid w:val="0D97788C"/>
    <w:rsid w:val="0D9C676A"/>
    <w:rsid w:val="0DA31E04"/>
    <w:rsid w:val="0DAB2AFE"/>
    <w:rsid w:val="0DB51D20"/>
    <w:rsid w:val="0DBA4911"/>
    <w:rsid w:val="0DBA5DE4"/>
    <w:rsid w:val="0DCD6B94"/>
    <w:rsid w:val="0DDC086A"/>
    <w:rsid w:val="0DDD6667"/>
    <w:rsid w:val="0DE46F59"/>
    <w:rsid w:val="0DED6FC6"/>
    <w:rsid w:val="0DEF4E3A"/>
    <w:rsid w:val="0DF20A80"/>
    <w:rsid w:val="0DF358A2"/>
    <w:rsid w:val="0DF81EF2"/>
    <w:rsid w:val="0DF92A65"/>
    <w:rsid w:val="0E061020"/>
    <w:rsid w:val="0E250E55"/>
    <w:rsid w:val="0E281AD3"/>
    <w:rsid w:val="0E3C7F4D"/>
    <w:rsid w:val="0E450A6B"/>
    <w:rsid w:val="0E464928"/>
    <w:rsid w:val="0E4E0330"/>
    <w:rsid w:val="0E507E3D"/>
    <w:rsid w:val="0E5434E9"/>
    <w:rsid w:val="0E5C6582"/>
    <w:rsid w:val="0E5D7ABE"/>
    <w:rsid w:val="0E654CA2"/>
    <w:rsid w:val="0E727722"/>
    <w:rsid w:val="0E76345F"/>
    <w:rsid w:val="0E796AAB"/>
    <w:rsid w:val="0E7F34BF"/>
    <w:rsid w:val="0E974462"/>
    <w:rsid w:val="0EB04559"/>
    <w:rsid w:val="0EBE6BB4"/>
    <w:rsid w:val="0EC451B5"/>
    <w:rsid w:val="0EE439FF"/>
    <w:rsid w:val="0EF80318"/>
    <w:rsid w:val="0EFD3824"/>
    <w:rsid w:val="0F0071CD"/>
    <w:rsid w:val="0F087E2F"/>
    <w:rsid w:val="0F191FB1"/>
    <w:rsid w:val="0F1A6774"/>
    <w:rsid w:val="0F1B0671"/>
    <w:rsid w:val="0F2618F9"/>
    <w:rsid w:val="0F295CA3"/>
    <w:rsid w:val="0F4F1795"/>
    <w:rsid w:val="0F501F02"/>
    <w:rsid w:val="0F510323"/>
    <w:rsid w:val="0F523595"/>
    <w:rsid w:val="0F544B1D"/>
    <w:rsid w:val="0F590A0D"/>
    <w:rsid w:val="0F5A68DD"/>
    <w:rsid w:val="0F637C9A"/>
    <w:rsid w:val="0F6F2D2C"/>
    <w:rsid w:val="0F71294D"/>
    <w:rsid w:val="0F781459"/>
    <w:rsid w:val="0F933B9D"/>
    <w:rsid w:val="0F942D1C"/>
    <w:rsid w:val="0FAB7138"/>
    <w:rsid w:val="0FB643DD"/>
    <w:rsid w:val="0FBC356E"/>
    <w:rsid w:val="0FBE10B7"/>
    <w:rsid w:val="0FC170D3"/>
    <w:rsid w:val="0FD325B2"/>
    <w:rsid w:val="0FDC19E8"/>
    <w:rsid w:val="0FDD0C5B"/>
    <w:rsid w:val="0FE73532"/>
    <w:rsid w:val="0FF0600C"/>
    <w:rsid w:val="0FF90BC3"/>
    <w:rsid w:val="10060B8D"/>
    <w:rsid w:val="100B7BD7"/>
    <w:rsid w:val="101314AD"/>
    <w:rsid w:val="1023528A"/>
    <w:rsid w:val="103C3356"/>
    <w:rsid w:val="103D2787"/>
    <w:rsid w:val="103D3755"/>
    <w:rsid w:val="103E3E4E"/>
    <w:rsid w:val="10465115"/>
    <w:rsid w:val="104D69C6"/>
    <w:rsid w:val="10504850"/>
    <w:rsid w:val="105E787E"/>
    <w:rsid w:val="107016E9"/>
    <w:rsid w:val="107923F7"/>
    <w:rsid w:val="10907132"/>
    <w:rsid w:val="109235C8"/>
    <w:rsid w:val="10A87B1C"/>
    <w:rsid w:val="10AD0C8E"/>
    <w:rsid w:val="10CB7366"/>
    <w:rsid w:val="10EA0134"/>
    <w:rsid w:val="10ED552F"/>
    <w:rsid w:val="10EF4483"/>
    <w:rsid w:val="10F62635"/>
    <w:rsid w:val="11076B74"/>
    <w:rsid w:val="110C3C07"/>
    <w:rsid w:val="111302A5"/>
    <w:rsid w:val="11320CF3"/>
    <w:rsid w:val="11412247"/>
    <w:rsid w:val="115377A5"/>
    <w:rsid w:val="115637F9"/>
    <w:rsid w:val="115D7A1B"/>
    <w:rsid w:val="115D7A6C"/>
    <w:rsid w:val="115F467E"/>
    <w:rsid w:val="1166076F"/>
    <w:rsid w:val="11710F80"/>
    <w:rsid w:val="11747304"/>
    <w:rsid w:val="117619C8"/>
    <w:rsid w:val="11953524"/>
    <w:rsid w:val="11AA6F50"/>
    <w:rsid w:val="11C806B4"/>
    <w:rsid w:val="11CA2787"/>
    <w:rsid w:val="11CC1E74"/>
    <w:rsid w:val="11D0542D"/>
    <w:rsid w:val="11F83F63"/>
    <w:rsid w:val="120668A8"/>
    <w:rsid w:val="12154D3D"/>
    <w:rsid w:val="122E202F"/>
    <w:rsid w:val="12313CE5"/>
    <w:rsid w:val="12346D0A"/>
    <w:rsid w:val="123548B8"/>
    <w:rsid w:val="12482CF7"/>
    <w:rsid w:val="124F3295"/>
    <w:rsid w:val="1256649A"/>
    <w:rsid w:val="1269031D"/>
    <w:rsid w:val="126A5897"/>
    <w:rsid w:val="12770C30"/>
    <w:rsid w:val="1288550F"/>
    <w:rsid w:val="12887C16"/>
    <w:rsid w:val="128B4FFF"/>
    <w:rsid w:val="12A04F4F"/>
    <w:rsid w:val="12AB7D9F"/>
    <w:rsid w:val="12AC07C0"/>
    <w:rsid w:val="12B02CB8"/>
    <w:rsid w:val="12B10C97"/>
    <w:rsid w:val="12B427A8"/>
    <w:rsid w:val="12B46304"/>
    <w:rsid w:val="12CA735A"/>
    <w:rsid w:val="12D0036B"/>
    <w:rsid w:val="12D60893"/>
    <w:rsid w:val="12D720AC"/>
    <w:rsid w:val="12D95BB5"/>
    <w:rsid w:val="12E024B2"/>
    <w:rsid w:val="12E36F14"/>
    <w:rsid w:val="12EF3A60"/>
    <w:rsid w:val="12EF3D4D"/>
    <w:rsid w:val="12FB30BA"/>
    <w:rsid w:val="130F2DA9"/>
    <w:rsid w:val="13151215"/>
    <w:rsid w:val="131E3976"/>
    <w:rsid w:val="132C3866"/>
    <w:rsid w:val="13386F35"/>
    <w:rsid w:val="13392CAD"/>
    <w:rsid w:val="133A4434"/>
    <w:rsid w:val="13441D7E"/>
    <w:rsid w:val="134F71D5"/>
    <w:rsid w:val="134F7A24"/>
    <w:rsid w:val="135350C1"/>
    <w:rsid w:val="135D3CC0"/>
    <w:rsid w:val="13693592"/>
    <w:rsid w:val="137A2A10"/>
    <w:rsid w:val="138D597F"/>
    <w:rsid w:val="138E2FF9"/>
    <w:rsid w:val="138F7FD3"/>
    <w:rsid w:val="13A6466E"/>
    <w:rsid w:val="13B015C5"/>
    <w:rsid w:val="13C6785B"/>
    <w:rsid w:val="13C90583"/>
    <w:rsid w:val="13D02F91"/>
    <w:rsid w:val="13D74BE2"/>
    <w:rsid w:val="13D9057D"/>
    <w:rsid w:val="13D907D3"/>
    <w:rsid w:val="13E23345"/>
    <w:rsid w:val="13E40319"/>
    <w:rsid w:val="14002CB0"/>
    <w:rsid w:val="14163CCF"/>
    <w:rsid w:val="141878D2"/>
    <w:rsid w:val="141A3414"/>
    <w:rsid w:val="142121F7"/>
    <w:rsid w:val="142315DD"/>
    <w:rsid w:val="142B356F"/>
    <w:rsid w:val="142B6A9A"/>
    <w:rsid w:val="142E41D1"/>
    <w:rsid w:val="14302302"/>
    <w:rsid w:val="1438619F"/>
    <w:rsid w:val="143C195C"/>
    <w:rsid w:val="14456D00"/>
    <w:rsid w:val="14472F27"/>
    <w:rsid w:val="144A036F"/>
    <w:rsid w:val="144E0F24"/>
    <w:rsid w:val="145C30F7"/>
    <w:rsid w:val="14642F11"/>
    <w:rsid w:val="1468750F"/>
    <w:rsid w:val="1473219D"/>
    <w:rsid w:val="147E62EC"/>
    <w:rsid w:val="147F4AEA"/>
    <w:rsid w:val="147F69C4"/>
    <w:rsid w:val="14970F01"/>
    <w:rsid w:val="14985354"/>
    <w:rsid w:val="1499024E"/>
    <w:rsid w:val="14B71FE1"/>
    <w:rsid w:val="14C26ED5"/>
    <w:rsid w:val="14CA5AF5"/>
    <w:rsid w:val="14D70E8E"/>
    <w:rsid w:val="14E126FB"/>
    <w:rsid w:val="14E1485C"/>
    <w:rsid w:val="14EB57EE"/>
    <w:rsid w:val="14F6713B"/>
    <w:rsid w:val="14F762BA"/>
    <w:rsid w:val="15082937"/>
    <w:rsid w:val="15141C55"/>
    <w:rsid w:val="15170F7A"/>
    <w:rsid w:val="151F3C76"/>
    <w:rsid w:val="15311E8E"/>
    <w:rsid w:val="153B160D"/>
    <w:rsid w:val="15476157"/>
    <w:rsid w:val="154871D8"/>
    <w:rsid w:val="15577F21"/>
    <w:rsid w:val="1562305B"/>
    <w:rsid w:val="15685A60"/>
    <w:rsid w:val="156A6B04"/>
    <w:rsid w:val="156B576B"/>
    <w:rsid w:val="156E7843"/>
    <w:rsid w:val="15730235"/>
    <w:rsid w:val="15773139"/>
    <w:rsid w:val="157D344D"/>
    <w:rsid w:val="157E0E4B"/>
    <w:rsid w:val="158350FF"/>
    <w:rsid w:val="15900A0D"/>
    <w:rsid w:val="15A1471E"/>
    <w:rsid w:val="15A72150"/>
    <w:rsid w:val="15BB362B"/>
    <w:rsid w:val="15BC4236"/>
    <w:rsid w:val="15CD6BAA"/>
    <w:rsid w:val="15D66938"/>
    <w:rsid w:val="15DE5797"/>
    <w:rsid w:val="15E26938"/>
    <w:rsid w:val="15EC5394"/>
    <w:rsid w:val="15ED2749"/>
    <w:rsid w:val="15EE60E3"/>
    <w:rsid w:val="15F029E0"/>
    <w:rsid w:val="16045F7E"/>
    <w:rsid w:val="16084D64"/>
    <w:rsid w:val="160A084B"/>
    <w:rsid w:val="160E6366"/>
    <w:rsid w:val="161A52FA"/>
    <w:rsid w:val="16235F5C"/>
    <w:rsid w:val="16296506"/>
    <w:rsid w:val="162A342B"/>
    <w:rsid w:val="163A3538"/>
    <w:rsid w:val="16433A0D"/>
    <w:rsid w:val="165332BC"/>
    <w:rsid w:val="165D19A0"/>
    <w:rsid w:val="166C6FB9"/>
    <w:rsid w:val="16734E2C"/>
    <w:rsid w:val="16777D74"/>
    <w:rsid w:val="167D0BD0"/>
    <w:rsid w:val="168542EA"/>
    <w:rsid w:val="1689195E"/>
    <w:rsid w:val="168B3575"/>
    <w:rsid w:val="168D3E61"/>
    <w:rsid w:val="169B13F4"/>
    <w:rsid w:val="16A60845"/>
    <w:rsid w:val="16A64E9A"/>
    <w:rsid w:val="16AB2114"/>
    <w:rsid w:val="16AC2D44"/>
    <w:rsid w:val="16AF2614"/>
    <w:rsid w:val="16C12D24"/>
    <w:rsid w:val="16C17241"/>
    <w:rsid w:val="16DF76A2"/>
    <w:rsid w:val="16EC4A13"/>
    <w:rsid w:val="16F101FB"/>
    <w:rsid w:val="16F508B4"/>
    <w:rsid w:val="16F97A56"/>
    <w:rsid w:val="17016E68"/>
    <w:rsid w:val="1702337A"/>
    <w:rsid w:val="170727EC"/>
    <w:rsid w:val="17084916"/>
    <w:rsid w:val="170B4961"/>
    <w:rsid w:val="17123280"/>
    <w:rsid w:val="17190FB7"/>
    <w:rsid w:val="171F1CC4"/>
    <w:rsid w:val="172443F6"/>
    <w:rsid w:val="17274319"/>
    <w:rsid w:val="17371DEE"/>
    <w:rsid w:val="174344A0"/>
    <w:rsid w:val="174F484D"/>
    <w:rsid w:val="17681DB3"/>
    <w:rsid w:val="177131C8"/>
    <w:rsid w:val="17714DEB"/>
    <w:rsid w:val="1780598B"/>
    <w:rsid w:val="178564C1"/>
    <w:rsid w:val="178A7F7B"/>
    <w:rsid w:val="178B7795"/>
    <w:rsid w:val="1792284B"/>
    <w:rsid w:val="179C6093"/>
    <w:rsid w:val="17AC2445"/>
    <w:rsid w:val="17AE7D7A"/>
    <w:rsid w:val="17D8248C"/>
    <w:rsid w:val="17DC4D40"/>
    <w:rsid w:val="17E2053F"/>
    <w:rsid w:val="17F50DB2"/>
    <w:rsid w:val="17F565B1"/>
    <w:rsid w:val="17FD0E3A"/>
    <w:rsid w:val="1807337A"/>
    <w:rsid w:val="180761D1"/>
    <w:rsid w:val="18090EA0"/>
    <w:rsid w:val="18124A31"/>
    <w:rsid w:val="181B0BD3"/>
    <w:rsid w:val="181D4281"/>
    <w:rsid w:val="18215B52"/>
    <w:rsid w:val="182867A9"/>
    <w:rsid w:val="1830215E"/>
    <w:rsid w:val="183121A5"/>
    <w:rsid w:val="1840330A"/>
    <w:rsid w:val="18462A1C"/>
    <w:rsid w:val="184719C8"/>
    <w:rsid w:val="184E58BA"/>
    <w:rsid w:val="18624A54"/>
    <w:rsid w:val="186C1E67"/>
    <w:rsid w:val="187212AC"/>
    <w:rsid w:val="188B7F5E"/>
    <w:rsid w:val="18975072"/>
    <w:rsid w:val="18A52F79"/>
    <w:rsid w:val="18B134BA"/>
    <w:rsid w:val="18B83A7E"/>
    <w:rsid w:val="18B9458E"/>
    <w:rsid w:val="18BD7EDC"/>
    <w:rsid w:val="18D45952"/>
    <w:rsid w:val="18DF7C4C"/>
    <w:rsid w:val="18E1465A"/>
    <w:rsid w:val="18EB6DE3"/>
    <w:rsid w:val="18F5554D"/>
    <w:rsid w:val="18F8077E"/>
    <w:rsid w:val="18FF43AA"/>
    <w:rsid w:val="190D1EE3"/>
    <w:rsid w:val="190D5699"/>
    <w:rsid w:val="190E1FF9"/>
    <w:rsid w:val="190E24E6"/>
    <w:rsid w:val="190E4731"/>
    <w:rsid w:val="19164AD0"/>
    <w:rsid w:val="191C1AE0"/>
    <w:rsid w:val="1922234A"/>
    <w:rsid w:val="19257F5C"/>
    <w:rsid w:val="192E12AD"/>
    <w:rsid w:val="193F3C3D"/>
    <w:rsid w:val="195046DF"/>
    <w:rsid w:val="19590507"/>
    <w:rsid w:val="195C1E1A"/>
    <w:rsid w:val="196A3C0D"/>
    <w:rsid w:val="196A7B32"/>
    <w:rsid w:val="196B6C52"/>
    <w:rsid w:val="1975113E"/>
    <w:rsid w:val="197874D5"/>
    <w:rsid w:val="197B5DCD"/>
    <w:rsid w:val="19924EC5"/>
    <w:rsid w:val="1998580B"/>
    <w:rsid w:val="199C5D44"/>
    <w:rsid w:val="19A4516F"/>
    <w:rsid w:val="19AB3D81"/>
    <w:rsid w:val="19B95F11"/>
    <w:rsid w:val="19BB4090"/>
    <w:rsid w:val="19BD2CB3"/>
    <w:rsid w:val="19C3663F"/>
    <w:rsid w:val="19C41B30"/>
    <w:rsid w:val="19CC666D"/>
    <w:rsid w:val="19D454DE"/>
    <w:rsid w:val="19DA1AF8"/>
    <w:rsid w:val="19DD598F"/>
    <w:rsid w:val="19F41A6E"/>
    <w:rsid w:val="19F61EEA"/>
    <w:rsid w:val="19FD4A34"/>
    <w:rsid w:val="1A116732"/>
    <w:rsid w:val="1A1A3838"/>
    <w:rsid w:val="1A1C4564"/>
    <w:rsid w:val="1A2E6FA4"/>
    <w:rsid w:val="1A303121"/>
    <w:rsid w:val="1A3124AF"/>
    <w:rsid w:val="1A3416C3"/>
    <w:rsid w:val="1A3B37AF"/>
    <w:rsid w:val="1A431508"/>
    <w:rsid w:val="1A4A57A0"/>
    <w:rsid w:val="1A4D7A07"/>
    <w:rsid w:val="1A530AF8"/>
    <w:rsid w:val="1A5417F2"/>
    <w:rsid w:val="1A5A6471"/>
    <w:rsid w:val="1A645005"/>
    <w:rsid w:val="1A656C7F"/>
    <w:rsid w:val="1A683242"/>
    <w:rsid w:val="1A6D24F4"/>
    <w:rsid w:val="1A756CC1"/>
    <w:rsid w:val="1A773844"/>
    <w:rsid w:val="1A8213DE"/>
    <w:rsid w:val="1A9525AC"/>
    <w:rsid w:val="1A972B45"/>
    <w:rsid w:val="1AA519FE"/>
    <w:rsid w:val="1AAC31E9"/>
    <w:rsid w:val="1AAE5D2F"/>
    <w:rsid w:val="1ACE1C68"/>
    <w:rsid w:val="1ACF0E55"/>
    <w:rsid w:val="1AD11A1D"/>
    <w:rsid w:val="1AD255F6"/>
    <w:rsid w:val="1AD339E7"/>
    <w:rsid w:val="1AF71484"/>
    <w:rsid w:val="1B063DBD"/>
    <w:rsid w:val="1B0F6FB3"/>
    <w:rsid w:val="1B1C01FE"/>
    <w:rsid w:val="1B460FBA"/>
    <w:rsid w:val="1B544B28"/>
    <w:rsid w:val="1B5E2F00"/>
    <w:rsid w:val="1B610ED8"/>
    <w:rsid w:val="1B79248E"/>
    <w:rsid w:val="1B903686"/>
    <w:rsid w:val="1B940B1A"/>
    <w:rsid w:val="1B9674E0"/>
    <w:rsid w:val="1B9773C6"/>
    <w:rsid w:val="1BA737F4"/>
    <w:rsid w:val="1BAF6202"/>
    <w:rsid w:val="1BB83431"/>
    <w:rsid w:val="1BC07463"/>
    <w:rsid w:val="1BD51290"/>
    <w:rsid w:val="1BDF2274"/>
    <w:rsid w:val="1BE0016A"/>
    <w:rsid w:val="1BF7045A"/>
    <w:rsid w:val="1BF91C53"/>
    <w:rsid w:val="1BFC0F15"/>
    <w:rsid w:val="1C003C81"/>
    <w:rsid w:val="1C261E70"/>
    <w:rsid w:val="1C4C7F83"/>
    <w:rsid w:val="1C4F6C7E"/>
    <w:rsid w:val="1C502501"/>
    <w:rsid w:val="1C647970"/>
    <w:rsid w:val="1C6C40F3"/>
    <w:rsid w:val="1C6E5253"/>
    <w:rsid w:val="1C76287C"/>
    <w:rsid w:val="1C7851C9"/>
    <w:rsid w:val="1C7F40A8"/>
    <w:rsid w:val="1C821221"/>
    <w:rsid w:val="1C836616"/>
    <w:rsid w:val="1C874A89"/>
    <w:rsid w:val="1C94535D"/>
    <w:rsid w:val="1C991525"/>
    <w:rsid w:val="1CA13151"/>
    <w:rsid w:val="1CAB4C1C"/>
    <w:rsid w:val="1CBD34A5"/>
    <w:rsid w:val="1CC2057A"/>
    <w:rsid w:val="1CCD2967"/>
    <w:rsid w:val="1D01483C"/>
    <w:rsid w:val="1D0815C2"/>
    <w:rsid w:val="1D1B1917"/>
    <w:rsid w:val="1D1D6D80"/>
    <w:rsid w:val="1D210A3A"/>
    <w:rsid w:val="1D21232A"/>
    <w:rsid w:val="1D216C8C"/>
    <w:rsid w:val="1D2314D2"/>
    <w:rsid w:val="1D291FE4"/>
    <w:rsid w:val="1D2E61D3"/>
    <w:rsid w:val="1D320DE2"/>
    <w:rsid w:val="1D3B71FC"/>
    <w:rsid w:val="1D4414F9"/>
    <w:rsid w:val="1D466EE5"/>
    <w:rsid w:val="1D554B87"/>
    <w:rsid w:val="1D740A3B"/>
    <w:rsid w:val="1D772A03"/>
    <w:rsid w:val="1D813BCE"/>
    <w:rsid w:val="1D815388"/>
    <w:rsid w:val="1D843A64"/>
    <w:rsid w:val="1D9236E6"/>
    <w:rsid w:val="1D9A1C06"/>
    <w:rsid w:val="1DA02F0C"/>
    <w:rsid w:val="1DAB4D3C"/>
    <w:rsid w:val="1DB55626"/>
    <w:rsid w:val="1DB83300"/>
    <w:rsid w:val="1DBF5316"/>
    <w:rsid w:val="1DCB3B09"/>
    <w:rsid w:val="1DD0420E"/>
    <w:rsid w:val="1DE40AA4"/>
    <w:rsid w:val="1DEE56AA"/>
    <w:rsid w:val="1DF022FF"/>
    <w:rsid w:val="1DFA142B"/>
    <w:rsid w:val="1E0418FF"/>
    <w:rsid w:val="1E1265D5"/>
    <w:rsid w:val="1E143634"/>
    <w:rsid w:val="1E1660C5"/>
    <w:rsid w:val="1E1A4FF0"/>
    <w:rsid w:val="1E2527AC"/>
    <w:rsid w:val="1E437BF1"/>
    <w:rsid w:val="1E484C5A"/>
    <w:rsid w:val="1E555262"/>
    <w:rsid w:val="1E5A0FEF"/>
    <w:rsid w:val="1E5D1696"/>
    <w:rsid w:val="1E5D40E4"/>
    <w:rsid w:val="1E607108"/>
    <w:rsid w:val="1E6432D4"/>
    <w:rsid w:val="1E694075"/>
    <w:rsid w:val="1E6C2189"/>
    <w:rsid w:val="1E7352C5"/>
    <w:rsid w:val="1E753E3C"/>
    <w:rsid w:val="1E762EB3"/>
    <w:rsid w:val="1E7D4396"/>
    <w:rsid w:val="1E843339"/>
    <w:rsid w:val="1E8A0861"/>
    <w:rsid w:val="1E9E575F"/>
    <w:rsid w:val="1EA1552C"/>
    <w:rsid w:val="1EA25C26"/>
    <w:rsid w:val="1EA4144C"/>
    <w:rsid w:val="1EAB661A"/>
    <w:rsid w:val="1EAF7B09"/>
    <w:rsid w:val="1EB1016C"/>
    <w:rsid w:val="1EBE5EAC"/>
    <w:rsid w:val="1EC34FA5"/>
    <w:rsid w:val="1ECA6B06"/>
    <w:rsid w:val="1ED06EA9"/>
    <w:rsid w:val="1EE46AA4"/>
    <w:rsid w:val="1EEC2070"/>
    <w:rsid w:val="1EF81C6E"/>
    <w:rsid w:val="1F091ED9"/>
    <w:rsid w:val="1F0B67E0"/>
    <w:rsid w:val="1F0E1ABB"/>
    <w:rsid w:val="1F0F61B1"/>
    <w:rsid w:val="1F2120B6"/>
    <w:rsid w:val="1F286C64"/>
    <w:rsid w:val="1F394761"/>
    <w:rsid w:val="1F3A2E16"/>
    <w:rsid w:val="1F413615"/>
    <w:rsid w:val="1F451DB1"/>
    <w:rsid w:val="1F4847F8"/>
    <w:rsid w:val="1F5F584A"/>
    <w:rsid w:val="1F643FA8"/>
    <w:rsid w:val="1F6B6BD0"/>
    <w:rsid w:val="1F76443A"/>
    <w:rsid w:val="1F76782A"/>
    <w:rsid w:val="1F7D6E36"/>
    <w:rsid w:val="1F814FD8"/>
    <w:rsid w:val="1F8A5A08"/>
    <w:rsid w:val="1F95798D"/>
    <w:rsid w:val="1F961F1C"/>
    <w:rsid w:val="1F9C6A9E"/>
    <w:rsid w:val="1FA657A4"/>
    <w:rsid w:val="1FAE057F"/>
    <w:rsid w:val="1FB44D91"/>
    <w:rsid w:val="1FCD4EA9"/>
    <w:rsid w:val="1FD55B0C"/>
    <w:rsid w:val="1FDB534C"/>
    <w:rsid w:val="1FEA15B7"/>
    <w:rsid w:val="1FFF5A06"/>
    <w:rsid w:val="200A5F5B"/>
    <w:rsid w:val="200B3030"/>
    <w:rsid w:val="20104D96"/>
    <w:rsid w:val="2012468D"/>
    <w:rsid w:val="20183A4F"/>
    <w:rsid w:val="20207FCD"/>
    <w:rsid w:val="202950DD"/>
    <w:rsid w:val="202D42AB"/>
    <w:rsid w:val="202F5850"/>
    <w:rsid w:val="203776CF"/>
    <w:rsid w:val="203C4B95"/>
    <w:rsid w:val="203E2F47"/>
    <w:rsid w:val="203F133F"/>
    <w:rsid w:val="204C1C75"/>
    <w:rsid w:val="204C54B5"/>
    <w:rsid w:val="204F1D62"/>
    <w:rsid w:val="2052507E"/>
    <w:rsid w:val="2068176D"/>
    <w:rsid w:val="206C6529"/>
    <w:rsid w:val="20752580"/>
    <w:rsid w:val="20764F02"/>
    <w:rsid w:val="20823EE5"/>
    <w:rsid w:val="208A4B48"/>
    <w:rsid w:val="20945297"/>
    <w:rsid w:val="20AA75F8"/>
    <w:rsid w:val="20AE364B"/>
    <w:rsid w:val="20B02CF6"/>
    <w:rsid w:val="20B120D5"/>
    <w:rsid w:val="20B50C0D"/>
    <w:rsid w:val="20B971DB"/>
    <w:rsid w:val="20BE7DC0"/>
    <w:rsid w:val="20C34F4E"/>
    <w:rsid w:val="20C374F5"/>
    <w:rsid w:val="20C42750"/>
    <w:rsid w:val="20C73DEA"/>
    <w:rsid w:val="20CE712B"/>
    <w:rsid w:val="20CF4C51"/>
    <w:rsid w:val="20E06466"/>
    <w:rsid w:val="20E943FF"/>
    <w:rsid w:val="20EC2E5A"/>
    <w:rsid w:val="20F6042F"/>
    <w:rsid w:val="210033BF"/>
    <w:rsid w:val="210C7C53"/>
    <w:rsid w:val="211D0A08"/>
    <w:rsid w:val="21366FE7"/>
    <w:rsid w:val="213B4094"/>
    <w:rsid w:val="213D1BBA"/>
    <w:rsid w:val="217204C3"/>
    <w:rsid w:val="21747CD2"/>
    <w:rsid w:val="217640DE"/>
    <w:rsid w:val="21851932"/>
    <w:rsid w:val="21863561"/>
    <w:rsid w:val="21976E18"/>
    <w:rsid w:val="21996223"/>
    <w:rsid w:val="21A250EE"/>
    <w:rsid w:val="21A86DEB"/>
    <w:rsid w:val="21BF60C2"/>
    <w:rsid w:val="21CA0081"/>
    <w:rsid w:val="21D05231"/>
    <w:rsid w:val="21D57853"/>
    <w:rsid w:val="21DC13D3"/>
    <w:rsid w:val="21E25983"/>
    <w:rsid w:val="21FE7016"/>
    <w:rsid w:val="22146DBF"/>
    <w:rsid w:val="22234617"/>
    <w:rsid w:val="222D1C2F"/>
    <w:rsid w:val="2230110A"/>
    <w:rsid w:val="22325497"/>
    <w:rsid w:val="2233594B"/>
    <w:rsid w:val="22353B2B"/>
    <w:rsid w:val="224603AB"/>
    <w:rsid w:val="2246240F"/>
    <w:rsid w:val="224C6559"/>
    <w:rsid w:val="224D0523"/>
    <w:rsid w:val="22504B8D"/>
    <w:rsid w:val="22506269"/>
    <w:rsid w:val="2252759B"/>
    <w:rsid w:val="225C02D5"/>
    <w:rsid w:val="22656375"/>
    <w:rsid w:val="22667E7F"/>
    <w:rsid w:val="22791318"/>
    <w:rsid w:val="22851A6B"/>
    <w:rsid w:val="22857B71"/>
    <w:rsid w:val="22924F07"/>
    <w:rsid w:val="22A50B4E"/>
    <w:rsid w:val="22A85759"/>
    <w:rsid w:val="22AA4A07"/>
    <w:rsid w:val="22AF7492"/>
    <w:rsid w:val="22B26E48"/>
    <w:rsid w:val="22B67E76"/>
    <w:rsid w:val="22B84838"/>
    <w:rsid w:val="22D15707"/>
    <w:rsid w:val="22D57870"/>
    <w:rsid w:val="230424F2"/>
    <w:rsid w:val="23095363"/>
    <w:rsid w:val="23103303"/>
    <w:rsid w:val="231879A1"/>
    <w:rsid w:val="231D44C6"/>
    <w:rsid w:val="231D4B1D"/>
    <w:rsid w:val="231D6ABC"/>
    <w:rsid w:val="23312902"/>
    <w:rsid w:val="23392F9A"/>
    <w:rsid w:val="233A6105"/>
    <w:rsid w:val="233F06BB"/>
    <w:rsid w:val="23421423"/>
    <w:rsid w:val="234500BD"/>
    <w:rsid w:val="2350216D"/>
    <w:rsid w:val="23533917"/>
    <w:rsid w:val="23586A43"/>
    <w:rsid w:val="235F1A87"/>
    <w:rsid w:val="23617773"/>
    <w:rsid w:val="23617917"/>
    <w:rsid w:val="23676F8F"/>
    <w:rsid w:val="2369472E"/>
    <w:rsid w:val="237815D0"/>
    <w:rsid w:val="237F39B4"/>
    <w:rsid w:val="23816C24"/>
    <w:rsid w:val="238241FC"/>
    <w:rsid w:val="2383009A"/>
    <w:rsid w:val="238C44F3"/>
    <w:rsid w:val="238E38D4"/>
    <w:rsid w:val="239434E5"/>
    <w:rsid w:val="239F090A"/>
    <w:rsid w:val="23A52A88"/>
    <w:rsid w:val="23B1063E"/>
    <w:rsid w:val="23B50828"/>
    <w:rsid w:val="23B66052"/>
    <w:rsid w:val="23BF71FF"/>
    <w:rsid w:val="23C47BBC"/>
    <w:rsid w:val="23CB16FF"/>
    <w:rsid w:val="23CD53D5"/>
    <w:rsid w:val="23D56F37"/>
    <w:rsid w:val="23E252DA"/>
    <w:rsid w:val="23E56FBD"/>
    <w:rsid w:val="23EA427B"/>
    <w:rsid w:val="23F01166"/>
    <w:rsid w:val="23F12C7E"/>
    <w:rsid w:val="240241AC"/>
    <w:rsid w:val="240979F0"/>
    <w:rsid w:val="240F0804"/>
    <w:rsid w:val="242E333A"/>
    <w:rsid w:val="24305A24"/>
    <w:rsid w:val="243802F2"/>
    <w:rsid w:val="243D0CD6"/>
    <w:rsid w:val="245309A2"/>
    <w:rsid w:val="245C61BA"/>
    <w:rsid w:val="245E3559"/>
    <w:rsid w:val="246152AD"/>
    <w:rsid w:val="24661428"/>
    <w:rsid w:val="246B3BB7"/>
    <w:rsid w:val="247862BE"/>
    <w:rsid w:val="248F2E41"/>
    <w:rsid w:val="249623ED"/>
    <w:rsid w:val="24977834"/>
    <w:rsid w:val="24AB0BEB"/>
    <w:rsid w:val="24AC1670"/>
    <w:rsid w:val="24CA5E5B"/>
    <w:rsid w:val="24CB1FC2"/>
    <w:rsid w:val="24D71651"/>
    <w:rsid w:val="24E1532B"/>
    <w:rsid w:val="24E81E75"/>
    <w:rsid w:val="24EB0BA1"/>
    <w:rsid w:val="24F609FE"/>
    <w:rsid w:val="25030466"/>
    <w:rsid w:val="250531F5"/>
    <w:rsid w:val="251470D6"/>
    <w:rsid w:val="25207829"/>
    <w:rsid w:val="25273933"/>
    <w:rsid w:val="254C40BE"/>
    <w:rsid w:val="254C7CC6"/>
    <w:rsid w:val="2550550B"/>
    <w:rsid w:val="25565941"/>
    <w:rsid w:val="25627E42"/>
    <w:rsid w:val="256D3701"/>
    <w:rsid w:val="256E4FB1"/>
    <w:rsid w:val="25796D6B"/>
    <w:rsid w:val="258424AE"/>
    <w:rsid w:val="25897112"/>
    <w:rsid w:val="258B7398"/>
    <w:rsid w:val="258E50DA"/>
    <w:rsid w:val="258E6E89"/>
    <w:rsid w:val="25A469F7"/>
    <w:rsid w:val="25A727C1"/>
    <w:rsid w:val="25AD7B03"/>
    <w:rsid w:val="25B61F3B"/>
    <w:rsid w:val="25BA46F2"/>
    <w:rsid w:val="25BD3BBF"/>
    <w:rsid w:val="25CE24B8"/>
    <w:rsid w:val="25D56865"/>
    <w:rsid w:val="25D62BC3"/>
    <w:rsid w:val="25D6438C"/>
    <w:rsid w:val="25E0184B"/>
    <w:rsid w:val="25EF714A"/>
    <w:rsid w:val="25F413E1"/>
    <w:rsid w:val="25FA1E65"/>
    <w:rsid w:val="25FF6246"/>
    <w:rsid w:val="260A5246"/>
    <w:rsid w:val="260E7FC9"/>
    <w:rsid w:val="261213B9"/>
    <w:rsid w:val="26151358"/>
    <w:rsid w:val="261772D2"/>
    <w:rsid w:val="261B2D21"/>
    <w:rsid w:val="262D48F3"/>
    <w:rsid w:val="26373416"/>
    <w:rsid w:val="264A7253"/>
    <w:rsid w:val="264D6D44"/>
    <w:rsid w:val="26625B2A"/>
    <w:rsid w:val="26660F08"/>
    <w:rsid w:val="266F7A3D"/>
    <w:rsid w:val="26701201"/>
    <w:rsid w:val="26775B6F"/>
    <w:rsid w:val="267E6EFD"/>
    <w:rsid w:val="268F727D"/>
    <w:rsid w:val="2699628B"/>
    <w:rsid w:val="269B16FD"/>
    <w:rsid w:val="26A041DA"/>
    <w:rsid w:val="26A73B9A"/>
    <w:rsid w:val="26AC29C6"/>
    <w:rsid w:val="26B40B71"/>
    <w:rsid w:val="26C72899"/>
    <w:rsid w:val="26C90869"/>
    <w:rsid w:val="26CB6C26"/>
    <w:rsid w:val="26E62026"/>
    <w:rsid w:val="26E9143A"/>
    <w:rsid w:val="26ED7C34"/>
    <w:rsid w:val="270152BC"/>
    <w:rsid w:val="270218DC"/>
    <w:rsid w:val="270A3678"/>
    <w:rsid w:val="270C77C3"/>
    <w:rsid w:val="270E46D8"/>
    <w:rsid w:val="271706B3"/>
    <w:rsid w:val="271B6F16"/>
    <w:rsid w:val="271F55C1"/>
    <w:rsid w:val="27202D4A"/>
    <w:rsid w:val="27233C28"/>
    <w:rsid w:val="27293AE6"/>
    <w:rsid w:val="272D51EB"/>
    <w:rsid w:val="272E5D7D"/>
    <w:rsid w:val="273306F3"/>
    <w:rsid w:val="273B5392"/>
    <w:rsid w:val="273D0AC8"/>
    <w:rsid w:val="274455C4"/>
    <w:rsid w:val="27473394"/>
    <w:rsid w:val="274F2647"/>
    <w:rsid w:val="27596958"/>
    <w:rsid w:val="275E288B"/>
    <w:rsid w:val="275F6716"/>
    <w:rsid w:val="276934F8"/>
    <w:rsid w:val="276D4C1D"/>
    <w:rsid w:val="276D6E72"/>
    <w:rsid w:val="276E2ACE"/>
    <w:rsid w:val="278456D2"/>
    <w:rsid w:val="27877ADC"/>
    <w:rsid w:val="27A110F5"/>
    <w:rsid w:val="27A26C1B"/>
    <w:rsid w:val="27A72F5C"/>
    <w:rsid w:val="27AD5B0E"/>
    <w:rsid w:val="27C54CE8"/>
    <w:rsid w:val="27D31F48"/>
    <w:rsid w:val="27D86C64"/>
    <w:rsid w:val="27DB78CF"/>
    <w:rsid w:val="27E92D9F"/>
    <w:rsid w:val="27F15009"/>
    <w:rsid w:val="27F50106"/>
    <w:rsid w:val="28004D96"/>
    <w:rsid w:val="280E7144"/>
    <w:rsid w:val="281025A5"/>
    <w:rsid w:val="28113C89"/>
    <w:rsid w:val="281A4A03"/>
    <w:rsid w:val="281F201A"/>
    <w:rsid w:val="28237372"/>
    <w:rsid w:val="28270DF2"/>
    <w:rsid w:val="282835C4"/>
    <w:rsid w:val="282C0647"/>
    <w:rsid w:val="282F3FCC"/>
    <w:rsid w:val="28383D84"/>
    <w:rsid w:val="284458DE"/>
    <w:rsid w:val="284A0FF1"/>
    <w:rsid w:val="284F5C9D"/>
    <w:rsid w:val="286E230C"/>
    <w:rsid w:val="288051AE"/>
    <w:rsid w:val="28853D49"/>
    <w:rsid w:val="2886008B"/>
    <w:rsid w:val="289A4FE8"/>
    <w:rsid w:val="289C18BC"/>
    <w:rsid w:val="28AD2D25"/>
    <w:rsid w:val="28B210E0"/>
    <w:rsid w:val="28B74948"/>
    <w:rsid w:val="28BE1833"/>
    <w:rsid w:val="28C32732"/>
    <w:rsid w:val="28CF13F6"/>
    <w:rsid w:val="28D3381B"/>
    <w:rsid w:val="28EA2628"/>
    <w:rsid w:val="28EB6DD5"/>
    <w:rsid w:val="28EE1ED8"/>
    <w:rsid w:val="28F2772E"/>
    <w:rsid w:val="28F62399"/>
    <w:rsid w:val="29070822"/>
    <w:rsid w:val="29152066"/>
    <w:rsid w:val="291F3BBE"/>
    <w:rsid w:val="292F0982"/>
    <w:rsid w:val="29341AF5"/>
    <w:rsid w:val="29377B4C"/>
    <w:rsid w:val="294352D5"/>
    <w:rsid w:val="294671E7"/>
    <w:rsid w:val="29477A7A"/>
    <w:rsid w:val="294D20D6"/>
    <w:rsid w:val="296970EF"/>
    <w:rsid w:val="29746395"/>
    <w:rsid w:val="29772AEE"/>
    <w:rsid w:val="29801700"/>
    <w:rsid w:val="29803AAF"/>
    <w:rsid w:val="29890093"/>
    <w:rsid w:val="298967CF"/>
    <w:rsid w:val="29935FC6"/>
    <w:rsid w:val="29A10F8E"/>
    <w:rsid w:val="29A31F36"/>
    <w:rsid w:val="29A3234A"/>
    <w:rsid w:val="29A637BB"/>
    <w:rsid w:val="29BA7FBC"/>
    <w:rsid w:val="29BD337A"/>
    <w:rsid w:val="29C23988"/>
    <w:rsid w:val="29CF350A"/>
    <w:rsid w:val="29CF71B8"/>
    <w:rsid w:val="29D01D81"/>
    <w:rsid w:val="29F3375E"/>
    <w:rsid w:val="29F62AB5"/>
    <w:rsid w:val="29FA6C8C"/>
    <w:rsid w:val="29FD282F"/>
    <w:rsid w:val="2A0D1FB9"/>
    <w:rsid w:val="2A132305"/>
    <w:rsid w:val="2A1C4B4E"/>
    <w:rsid w:val="2A217906"/>
    <w:rsid w:val="2A260226"/>
    <w:rsid w:val="2A324BF4"/>
    <w:rsid w:val="2A332DAF"/>
    <w:rsid w:val="2A3D0E7D"/>
    <w:rsid w:val="2A3D387D"/>
    <w:rsid w:val="2A610657"/>
    <w:rsid w:val="2A621B97"/>
    <w:rsid w:val="2A8147D1"/>
    <w:rsid w:val="2A845136"/>
    <w:rsid w:val="2A8E2B4A"/>
    <w:rsid w:val="2A946151"/>
    <w:rsid w:val="2A951BB0"/>
    <w:rsid w:val="2A9F38E6"/>
    <w:rsid w:val="2AA1765E"/>
    <w:rsid w:val="2AA32D98"/>
    <w:rsid w:val="2AA33154"/>
    <w:rsid w:val="2AAA0D81"/>
    <w:rsid w:val="2AB40232"/>
    <w:rsid w:val="2ABB0720"/>
    <w:rsid w:val="2AD0397B"/>
    <w:rsid w:val="2AD6555A"/>
    <w:rsid w:val="2ADE2D18"/>
    <w:rsid w:val="2ADE5CFD"/>
    <w:rsid w:val="2AE47841"/>
    <w:rsid w:val="2AEF1A4A"/>
    <w:rsid w:val="2AF26D1F"/>
    <w:rsid w:val="2AFD155A"/>
    <w:rsid w:val="2B006133"/>
    <w:rsid w:val="2B143CA5"/>
    <w:rsid w:val="2B195B73"/>
    <w:rsid w:val="2B1D4216"/>
    <w:rsid w:val="2B29286E"/>
    <w:rsid w:val="2B332DC8"/>
    <w:rsid w:val="2B395AE8"/>
    <w:rsid w:val="2B505806"/>
    <w:rsid w:val="2B591CE7"/>
    <w:rsid w:val="2B663D76"/>
    <w:rsid w:val="2B694C74"/>
    <w:rsid w:val="2B6C1A1A"/>
    <w:rsid w:val="2B7319D4"/>
    <w:rsid w:val="2B7E1945"/>
    <w:rsid w:val="2B8F395A"/>
    <w:rsid w:val="2B9E594C"/>
    <w:rsid w:val="2BA96387"/>
    <w:rsid w:val="2BAA3A59"/>
    <w:rsid w:val="2BB64B2C"/>
    <w:rsid w:val="2BCC766D"/>
    <w:rsid w:val="2BD33847"/>
    <w:rsid w:val="2BE40D53"/>
    <w:rsid w:val="2BE41156"/>
    <w:rsid w:val="2BF35741"/>
    <w:rsid w:val="2BF36CEB"/>
    <w:rsid w:val="2BF459EB"/>
    <w:rsid w:val="2BF6619C"/>
    <w:rsid w:val="2BF8505C"/>
    <w:rsid w:val="2BFB3719"/>
    <w:rsid w:val="2C097269"/>
    <w:rsid w:val="2C0F3BEA"/>
    <w:rsid w:val="2C13673D"/>
    <w:rsid w:val="2C1C3440"/>
    <w:rsid w:val="2C1E763E"/>
    <w:rsid w:val="2C2004CD"/>
    <w:rsid w:val="2C2045B2"/>
    <w:rsid w:val="2C2D4594"/>
    <w:rsid w:val="2C2F3E7A"/>
    <w:rsid w:val="2C386256"/>
    <w:rsid w:val="2C401128"/>
    <w:rsid w:val="2C436FDE"/>
    <w:rsid w:val="2C4A4F47"/>
    <w:rsid w:val="2C4A5DD8"/>
    <w:rsid w:val="2C536C69"/>
    <w:rsid w:val="2C5C383D"/>
    <w:rsid w:val="2C617A4D"/>
    <w:rsid w:val="2C624323"/>
    <w:rsid w:val="2C6C546F"/>
    <w:rsid w:val="2C6F56A5"/>
    <w:rsid w:val="2C747D47"/>
    <w:rsid w:val="2C770F4E"/>
    <w:rsid w:val="2C784E0B"/>
    <w:rsid w:val="2C7A4A01"/>
    <w:rsid w:val="2C806FB5"/>
    <w:rsid w:val="2C89450E"/>
    <w:rsid w:val="2C8B6C1C"/>
    <w:rsid w:val="2C8D1C48"/>
    <w:rsid w:val="2C90798A"/>
    <w:rsid w:val="2C916BA6"/>
    <w:rsid w:val="2CC6499F"/>
    <w:rsid w:val="2CD07D87"/>
    <w:rsid w:val="2CDD594E"/>
    <w:rsid w:val="2CDE35F1"/>
    <w:rsid w:val="2CED0D73"/>
    <w:rsid w:val="2D044988"/>
    <w:rsid w:val="2D1170D9"/>
    <w:rsid w:val="2D200D0E"/>
    <w:rsid w:val="2D290BD2"/>
    <w:rsid w:val="2D306BEE"/>
    <w:rsid w:val="2D31356F"/>
    <w:rsid w:val="2D340315"/>
    <w:rsid w:val="2D387E3B"/>
    <w:rsid w:val="2D4A4B7C"/>
    <w:rsid w:val="2D54655C"/>
    <w:rsid w:val="2D5525CE"/>
    <w:rsid w:val="2D597D7C"/>
    <w:rsid w:val="2D684A45"/>
    <w:rsid w:val="2D710A62"/>
    <w:rsid w:val="2D722C6C"/>
    <w:rsid w:val="2D83129D"/>
    <w:rsid w:val="2D8F594D"/>
    <w:rsid w:val="2D976D39"/>
    <w:rsid w:val="2DA60AE7"/>
    <w:rsid w:val="2DA72247"/>
    <w:rsid w:val="2DB1736C"/>
    <w:rsid w:val="2DBB27E5"/>
    <w:rsid w:val="2DC652D0"/>
    <w:rsid w:val="2DC906F7"/>
    <w:rsid w:val="2DD111F8"/>
    <w:rsid w:val="2DD81BF2"/>
    <w:rsid w:val="2DD84E58"/>
    <w:rsid w:val="2DD84F77"/>
    <w:rsid w:val="2DE0224B"/>
    <w:rsid w:val="2DE75388"/>
    <w:rsid w:val="2DE900D0"/>
    <w:rsid w:val="2DFB0065"/>
    <w:rsid w:val="2DFB3CAB"/>
    <w:rsid w:val="2E093152"/>
    <w:rsid w:val="2E1343CF"/>
    <w:rsid w:val="2E197ED6"/>
    <w:rsid w:val="2E1D349F"/>
    <w:rsid w:val="2E1F05B0"/>
    <w:rsid w:val="2E273A99"/>
    <w:rsid w:val="2E342493"/>
    <w:rsid w:val="2E3B4CF8"/>
    <w:rsid w:val="2E3D73BC"/>
    <w:rsid w:val="2E4722CA"/>
    <w:rsid w:val="2E49750F"/>
    <w:rsid w:val="2E522BCA"/>
    <w:rsid w:val="2E530C6F"/>
    <w:rsid w:val="2E5D1AEE"/>
    <w:rsid w:val="2E6D7F83"/>
    <w:rsid w:val="2E7670F4"/>
    <w:rsid w:val="2E787CC8"/>
    <w:rsid w:val="2E79281B"/>
    <w:rsid w:val="2E7F7CB6"/>
    <w:rsid w:val="2E800178"/>
    <w:rsid w:val="2E84761D"/>
    <w:rsid w:val="2E894691"/>
    <w:rsid w:val="2E915C0C"/>
    <w:rsid w:val="2E933762"/>
    <w:rsid w:val="2E9A689E"/>
    <w:rsid w:val="2EB57234"/>
    <w:rsid w:val="2EBC4A66"/>
    <w:rsid w:val="2EBF6305"/>
    <w:rsid w:val="2EC41B6D"/>
    <w:rsid w:val="2EC456C9"/>
    <w:rsid w:val="2ED20B55"/>
    <w:rsid w:val="2ED37C9F"/>
    <w:rsid w:val="2ED65A68"/>
    <w:rsid w:val="2EE32E78"/>
    <w:rsid w:val="2EEB11AA"/>
    <w:rsid w:val="2EEE548D"/>
    <w:rsid w:val="2EEF080A"/>
    <w:rsid w:val="2EF21F9A"/>
    <w:rsid w:val="2F012479"/>
    <w:rsid w:val="2F094EA0"/>
    <w:rsid w:val="2F106B60"/>
    <w:rsid w:val="2F1E0131"/>
    <w:rsid w:val="2F472713"/>
    <w:rsid w:val="2F4C667E"/>
    <w:rsid w:val="2F5B2C2F"/>
    <w:rsid w:val="2F5C3B54"/>
    <w:rsid w:val="2F615964"/>
    <w:rsid w:val="2F73700C"/>
    <w:rsid w:val="2F7373E2"/>
    <w:rsid w:val="2F9257C7"/>
    <w:rsid w:val="2F942B3C"/>
    <w:rsid w:val="2F963C02"/>
    <w:rsid w:val="2FAA48BF"/>
    <w:rsid w:val="2FB56E7B"/>
    <w:rsid w:val="2FC12B14"/>
    <w:rsid w:val="2FD02C18"/>
    <w:rsid w:val="2FDE27BA"/>
    <w:rsid w:val="2FEB3814"/>
    <w:rsid w:val="300D4BEB"/>
    <w:rsid w:val="301B57BD"/>
    <w:rsid w:val="301D5FE0"/>
    <w:rsid w:val="30281BE6"/>
    <w:rsid w:val="30281C88"/>
    <w:rsid w:val="30316E1F"/>
    <w:rsid w:val="30353029"/>
    <w:rsid w:val="303A0A37"/>
    <w:rsid w:val="303D4E30"/>
    <w:rsid w:val="30656A38"/>
    <w:rsid w:val="306A22A0"/>
    <w:rsid w:val="306E7FE2"/>
    <w:rsid w:val="30727F73"/>
    <w:rsid w:val="30734DA6"/>
    <w:rsid w:val="307A28C6"/>
    <w:rsid w:val="307C04B3"/>
    <w:rsid w:val="30870046"/>
    <w:rsid w:val="308D4FA9"/>
    <w:rsid w:val="30901D07"/>
    <w:rsid w:val="30936ADB"/>
    <w:rsid w:val="30986B8E"/>
    <w:rsid w:val="309A58D4"/>
    <w:rsid w:val="309B7644"/>
    <w:rsid w:val="30A05CC2"/>
    <w:rsid w:val="30AB6990"/>
    <w:rsid w:val="30C66F42"/>
    <w:rsid w:val="30DB4233"/>
    <w:rsid w:val="30DB6CFA"/>
    <w:rsid w:val="30DC5FCD"/>
    <w:rsid w:val="30DD697B"/>
    <w:rsid w:val="30E958BB"/>
    <w:rsid w:val="30ED531C"/>
    <w:rsid w:val="30F71D86"/>
    <w:rsid w:val="30FC126A"/>
    <w:rsid w:val="310155A8"/>
    <w:rsid w:val="310E5321"/>
    <w:rsid w:val="31126BC0"/>
    <w:rsid w:val="31232B7B"/>
    <w:rsid w:val="3137510D"/>
    <w:rsid w:val="3142076C"/>
    <w:rsid w:val="3148743A"/>
    <w:rsid w:val="314E571E"/>
    <w:rsid w:val="314F6D01"/>
    <w:rsid w:val="31531F0D"/>
    <w:rsid w:val="315A38DE"/>
    <w:rsid w:val="3173454C"/>
    <w:rsid w:val="31793F5A"/>
    <w:rsid w:val="317B787B"/>
    <w:rsid w:val="319B536A"/>
    <w:rsid w:val="319D63D7"/>
    <w:rsid w:val="31A04156"/>
    <w:rsid w:val="31A8112C"/>
    <w:rsid w:val="31AB140E"/>
    <w:rsid w:val="31BC6B2B"/>
    <w:rsid w:val="31D124A1"/>
    <w:rsid w:val="31F1423A"/>
    <w:rsid w:val="32052280"/>
    <w:rsid w:val="320668DE"/>
    <w:rsid w:val="3207249C"/>
    <w:rsid w:val="320A4631"/>
    <w:rsid w:val="320B5C3E"/>
    <w:rsid w:val="320B6853"/>
    <w:rsid w:val="32171FB4"/>
    <w:rsid w:val="32226E24"/>
    <w:rsid w:val="322C0A36"/>
    <w:rsid w:val="322C5A5F"/>
    <w:rsid w:val="32372D26"/>
    <w:rsid w:val="323E3A9D"/>
    <w:rsid w:val="324A1505"/>
    <w:rsid w:val="324E1E79"/>
    <w:rsid w:val="32641527"/>
    <w:rsid w:val="326B1EA1"/>
    <w:rsid w:val="326C7146"/>
    <w:rsid w:val="32713DBA"/>
    <w:rsid w:val="32780CA4"/>
    <w:rsid w:val="327930B0"/>
    <w:rsid w:val="32847649"/>
    <w:rsid w:val="32A26665"/>
    <w:rsid w:val="32A67187"/>
    <w:rsid w:val="32B63081"/>
    <w:rsid w:val="32B651D2"/>
    <w:rsid w:val="32B90F25"/>
    <w:rsid w:val="32C20171"/>
    <w:rsid w:val="32C70757"/>
    <w:rsid w:val="32C91500"/>
    <w:rsid w:val="32CF2F49"/>
    <w:rsid w:val="32D3109F"/>
    <w:rsid w:val="32E0684A"/>
    <w:rsid w:val="32E13D36"/>
    <w:rsid w:val="32E34A20"/>
    <w:rsid w:val="32E728E9"/>
    <w:rsid w:val="32EA739E"/>
    <w:rsid w:val="32F063BF"/>
    <w:rsid w:val="32F56799"/>
    <w:rsid w:val="32F73256"/>
    <w:rsid w:val="32FD7FAD"/>
    <w:rsid w:val="33034EE7"/>
    <w:rsid w:val="3304078A"/>
    <w:rsid w:val="331617B9"/>
    <w:rsid w:val="332961A8"/>
    <w:rsid w:val="332A7F49"/>
    <w:rsid w:val="3334290F"/>
    <w:rsid w:val="33342C15"/>
    <w:rsid w:val="333746BC"/>
    <w:rsid w:val="33582884"/>
    <w:rsid w:val="336B6873"/>
    <w:rsid w:val="33717B72"/>
    <w:rsid w:val="33791178"/>
    <w:rsid w:val="337E678E"/>
    <w:rsid w:val="3385049D"/>
    <w:rsid w:val="338D6A86"/>
    <w:rsid w:val="33A06705"/>
    <w:rsid w:val="33A2061F"/>
    <w:rsid w:val="33A46D1A"/>
    <w:rsid w:val="33A640ED"/>
    <w:rsid w:val="33B026C0"/>
    <w:rsid w:val="33B95A18"/>
    <w:rsid w:val="33E32A95"/>
    <w:rsid w:val="33E4221A"/>
    <w:rsid w:val="33F16F60"/>
    <w:rsid w:val="340F1AD2"/>
    <w:rsid w:val="341B222F"/>
    <w:rsid w:val="34217D20"/>
    <w:rsid w:val="342235BE"/>
    <w:rsid w:val="34285604"/>
    <w:rsid w:val="342E1A49"/>
    <w:rsid w:val="3430554F"/>
    <w:rsid w:val="344F1ED9"/>
    <w:rsid w:val="3454129D"/>
    <w:rsid w:val="34636F58"/>
    <w:rsid w:val="34637732"/>
    <w:rsid w:val="3472744B"/>
    <w:rsid w:val="348651BC"/>
    <w:rsid w:val="348F514A"/>
    <w:rsid w:val="34930017"/>
    <w:rsid w:val="349973D4"/>
    <w:rsid w:val="349B1F71"/>
    <w:rsid w:val="349F573C"/>
    <w:rsid w:val="34AE1A23"/>
    <w:rsid w:val="34B9529E"/>
    <w:rsid w:val="34C20E8B"/>
    <w:rsid w:val="34C40732"/>
    <w:rsid w:val="34D92E2A"/>
    <w:rsid w:val="34E04320"/>
    <w:rsid w:val="34E557AE"/>
    <w:rsid w:val="34EA39B0"/>
    <w:rsid w:val="34EB5E62"/>
    <w:rsid w:val="34ED4990"/>
    <w:rsid w:val="34EF5757"/>
    <w:rsid w:val="34F14D3E"/>
    <w:rsid w:val="34F20A5D"/>
    <w:rsid w:val="34FC6D1C"/>
    <w:rsid w:val="35001896"/>
    <w:rsid w:val="350F39AD"/>
    <w:rsid w:val="35121EA0"/>
    <w:rsid w:val="351C625F"/>
    <w:rsid w:val="352B3990"/>
    <w:rsid w:val="35301D0A"/>
    <w:rsid w:val="35307FF5"/>
    <w:rsid w:val="35350C30"/>
    <w:rsid w:val="35411821"/>
    <w:rsid w:val="355144FF"/>
    <w:rsid w:val="356B45F2"/>
    <w:rsid w:val="356B4AF0"/>
    <w:rsid w:val="35704B58"/>
    <w:rsid w:val="35747E49"/>
    <w:rsid w:val="35794F17"/>
    <w:rsid w:val="357F234A"/>
    <w:rsid w:val="358C5895"/>
    <w:rsid w:val="358D4D9C"/>
    <w:rsid w:val="359313CA"/>
    <w:rsid w:val="3594394D"/>
    <w:rsid w:val="359F03CC"/>
    <w:rsid w:val="35BB3797"/>
    <w:rsid w:val="35C07A3B"/>
    <w:rsid w:val="35CA6E49"/>
    <w:rsid w:val="35D149AA"/>
    <w:rsid w:val="35D152E5"/>
    <w:rsid w:val="35D3054A"/>
    <w:rsid w:val="35D408E8"/>
    <w:rsid w:val="35E770B1"/>
    <w:rsid w:val="35EB0304"/>
    <w:rsid w:val="35ED5576"/>
    <w:rsid w:val="35F55D16"/>
    <w:rsid w:val="35F828B8"/>
    <w:rsid w:val="36010FB1"/>
    <w:rsid w:val="360E3DFF"/>
    <w:rsid w:val="361B7E26"/>
    <w:rsid w:val="36201D7F"/>
    <w:rsid w:val="3627010F"/>
    <w:rsid w:val="36345037"/>
    <w:rsid w:val="363E7528"/>
    <w:rsid w:val="36405F7D"/>
    <w:rsid w:val="36451D5D"/>
    <w:rsid w:val="3649353D"/>
    <w:rsid w:val="36505425"/>
    <w:rsid w:val="365E7F82"/>
    <w:rsid w:val="36640E31"/>
    <w:rsid w:val="36670793"/>
    <w:rsid w:val="36764DCF"/>
    <w:rsid w:val="367C51E8"/>
    <w:rsid w:val="36806379"/>
    <w:rsid w:val="368E5759"/>
    <w:rsid w:val="369D33CF"/>
    <w:rsid w:val="36AA5AEC"/>
    <w:rsid w:val="36B204FD"/>
    <w:rsid w:val="36CC1F48"/>
    <w:rsid w:val="36CC5153"/>
    <w:rsid w:val="36E0150E"/>
    <w:rsid w:val="36E339F0"/>
    <w:rsid w:val="36EC3A0F"/>
    <w:rsid w:val="36FE53A8"/>
    <w:rsid w:val="37000B3A"/>
    <w:rsid w:val="37132BC8"/>
    <w:rsid w:val="37161AEC"/>
    <w:rsid w:val="37164D93"/>
    <w:rsid w:val="37253E8A"/>
    <w:rsid w:val="37284BBF"/>
    <w:rsid w:val="37285472"/>
    <w:rsid w:val="37295D08"/>
    <w:rsid w:val="373E1C52"/>
    <w:rsid w:val="374750E9"/>
    <w:rsid w:val="374B4FC3"/>
    <w:rsid w:val="376161AB"/>
    <w:rsid w:val="37727A88"/>
    <w:rsid w:val="377D441E"/>
    <w:rsid w:val="378400EB"/>
    <w:rsid w:val="378E2D18"/>
    <w:rsid w:val="37903540"/>
    <w:rsid w:val="379110F7"/>
    <w:rsid w:val="3799683C"/>
    <w:rsid w:val="37A4253C"/>
    <w:rsid w:val="37A467EF"/>
    <w:rsid w:val="37AB7D73"/>
    <w:rsid w:val="37B95722"/>
    <w:rsid w:val="37CA1448"/>
    <w:rsid w:val="37CE3B6E"/>
    <w:rsid w:val="37D40598"/>
    <w:rsid w:val="37D46161"/>
    <w:rsid w:val="37D76DB8"/>
    <w:rsid w:val="37E100DD"/>
    <w:rsid w:val="37E340D5"/>
    <w:rsid w:val="37F708BD"/>
    <w:rsid w:val="37F860D4"/>
    <w:rsid w:val="3801173C"/>
    <w:rsid w:val="3810380F"/>
    <w:rsid w:val="381D7F26"/>
    <w:rsid w:val="38272192"/>
    <w:rsid w:val="382C6761"/>
    <w:rsid w:val="382F584F"/>
    <w:rsid w:val="38321C52"/>
    <w:rsid w:val="3834566E"/>
    <w:rsid w:val="383770A5"/>
    <w:rsid w:val="38377EC9"/>
    <w:rsid w:val="385070E1"/>
    <w:rsid w:val="3855693F"/>
    <w:rsid w:val="386576DD"/>
    <w:rsid w:val="38720209"/>
    <w:rsid w:val="38881491"/>
    <w:rsid w:val="38902F63"/>
    <w:rsid w:val="38937799"/>
    <w:rsid w:val="389820A0"/>
    <w:rsid w:val="38AC53F9"/>
    <w:rsid w:val="38AE33D1"/>
    <w:rsid w:val="38B86862"/>
    <w:rsid w:val="38C2712E"/>
    <w:rsid w:val="38C933D0"/>
    <w:rsid w:val="38E2087A"/>
    <w:rsid w:val="38E56968"/>
    <w:rsid w:val="38E938C8"/>
    <w:rsid w:val="38EC1D5F"/>
    <w:rsid w:val="38EC76F5"/>
    <w:rsid w:val="38F97DC2"/>
    <w:rsid w:val="38FE3E72"/>
    <w:rsid w:val="390019F4"/>
    <w:rsid w:val="390C2146"/>
    <w:rsid w:val="391A1332"/>
    <w:rsid w:val="39201FB2"/>
    <w:rsid w:val="392B5375"/>
    <w:rsid w:val="392C050A"/>
    <w:rsid w:val="39311BAD"/>
    <w:rsid w:val="394133C4"/>
    <w:rsid w:val="394858C0"/>
    <w:rsid w:val="39663086"/>
    <w:rsid w:val="39701147"/>
    <w:rsid w:val="397E01CF"/>
    <w:rsid w:val="39934616"/>
    <w:rsid w:val="39974CBF"/>
    <w:rsid w:val="39A44A75"/>
    <w:rsid w:val="39A64434"/>
    <w:rsid w:val="39D54C2E"/>
    <w:rsid w:val="39DC5AE0"/>
    <w:rsid w:val="39DF5AAD"/>
    <w:rsid w:val="39E00AD9"/>
    <w:rsid w:val="39E560E0"/>
    <w:rsid w:val="39E70048"/>
    <w:rsid w:val="39ED5667"/>
    <w:rsid w:val="39FC4318"/>
    <w:rsid w:val="3A1170E6"/>
    <w:rsid w:val="3A1734BB"/>
    <w:rsid w:val="3A1E0E3E"/>
    <w:rsid w:val="3A260EE2"/>
    <w:rsid w:val="3A2A6F87"/>
    <w:rsid w:val="3A2C0B3B"/>
    <w:rsid w:val="3A2D069B"/>
    <w:rsid w:val="3A345BC1"/>
    <w:rsid w:val="3A3650D8"/>
    <w:rsid w:val="3A3703F9"/>
    <w:rsid w:val="3A394AD7"/>
    <w:rsid w:val="3A421DAA"/>
    <w:rsid w:val="3A45720B"/>
    <w:rsid w:val="3A492387"/>
    <w:rsid w:val="3A4B2F8E"/>
    <w:rsid w:val="3A4F584E"/>
    <w:rsid w:val="3A5B3385"/>
    <w:rsid w:val="3A6245F6"/>
    <w:rsid w:val="3A7461F5"/>
    <w:rsid w:val="3A7C5D7A"/>
    <w:rsid w:val="3A7C753C"/>
    <w:rsid w:val="3A80103E"/>
    <w:rsid w:val="3A922219"/>
    <w:rsid w:val="3A9E34A5"/>
    <w:rsid w:val="3AA36ADA"/>
    <w:rsid w:val="3AAC7BA4"/>
    <w:rsid w:val="3AB42B09"/>
    <w:rsid w:val="3ACF2D6D"/>
    <w:rsid w:val="3AD011FB"/>
    <w:rsid w:val="3AD62023"/>
    <w:rsid w:val="3ADA7643"/>
    <w:rsid w:val="3ADF3963"/>
    <w:rsid w:val="3AE74707"/>
    <w:rsid w:val="3AF11FC8"/>
    <w:rsid w:val="3AF630AE"/>
    <w:rsid w:val="3B04158C"/>
    <w:rsid w:val="3B1C09C4"/>
    <w:rsid w:val="3B1D4EED"/>
    <w:rsid w:val="3B20012B"/>
    <w:rsid w:val="3B282B54"/>
    <w:rsid w:val="3B2D6B07"/>
    <w:rsid w:val="3B2F0D8C"/>
    <w:rsid w:val="3B381919"/>
    <w:rsid w:val="3B4D6D7B"/>
    <w:rsid w:val="3B4E2EEA"/>
    <w:rsid w:val="3B506C62"/>
    <w:rsid w:val="3B53405D"/>
    <w:rsid w:val="3B5D02E3"/>
    <w:rsid w:val="3B64270E"/>
    <w:rsid w:val="3B653D90"/>
    <w:rsid w:val="3B693880"/>
    <w:rsid w:val="3B6B34A3"/>
    <w:rsid w:val="3B76195D"/>
    <w:rsid w:val="3B783AC3"/>
    <w:rsid w:val="3B86238E"/>
    <w:rsid w:val="3B9162A0"/>
    <w:rsid w:val="3B993A35"/>
    <w:rsid w:val="3B9A6C6F"/>
    <w:rsid w:val="3B9D1A5A"/>
    <w:rsid w:val="3BB10C00"/>
    <w:rsid w:val="3BB20FC1"/>
    <w:rsid w:val="3BC25435"/>
    <w:rsid w:val="3BC5739B"/>
    <w:rsid w:val="3BCC3E0F"/>
    <w:rsid w:val="3BE02EB9"/>
    <w:rsid w:val="3BEB75A9"/>
    <w:rsid w:val="3BF07809"/>
    <w:rsid w:val="3BF25630"/>
    <w:rsid w:val="3BFC2946"/>
    <w:rsid w:val="3BFF0BC4"/>
    <w:rsid w:val="3C014D15"/>
    <w:rsid w:val="3C063688"/>
    <w:rsid w:val="3C0C59F6"/>
    <w:rsid w:val="3C0D0BEA"/>
    <w:rsid w:val="3C1C08F2"/>
    <w:rsid w:val="3C1E465B"/>
    <w:rsid w:val="3C1F4887"/>
    <w:rsid w:val="3C4542ED"/>
    <w:rsid w:val="3C544530"/>
    <w:rsid w:val="3C681A17"/>
    <w:rsid w:val="3C71556F"/>
    <w:rsid w:val="3C830972"/>
    <w:rsid w:val="3C8676CF"/>
    <w:rsid w:val="3C943EB4"/>
    <w:rsid w:val="3CA578E5"/>
    <w:rsid w:val="3CA8487C"/>
    <w:rsid w:val="3CAA05F4"/>
    <w:rsid w:val="3CB839AD"/>
    <w:rsid w:val="3CEC374F"/>
    <w:rsid w:val="3CF06EEB"/>
    <w:rsid w:val="3CF20922"/>
    <w:rsid w:val="3CFD3431"/>
    <w:rsid w:val="3D040FD2"/>
    <w:rsid w:val="3D0467C1"/>
    <w:rsid w:val="3D1F2B43"/>
    <w:rsid w:val="3D205459"/>
    <w:rsid w:val="3D226515"/>
    <w:rsid w:val="3D3049EB"/>
    <w:rsid w:val="3D3D4FC4"/>
    <w:rsid w:val="3D4445A5"/>
    <w:rsid w:val="3D4861FD"/>
    <w:rsid w:val="3D4C5207"/>
    <w:rsid w:val="3D5736B0"/>
    <w:rsid w:val="3D581DFE"/>
    <w:rsid w:val="3D595CEF"/>
    <w:rsid w:val="3D597CAC"/>
    <w:rsid w:val="3D5A63B2"/>
    <w:rsid w:val="3D646729"/>
    <w:rsid w:val="3D762525"/>
    <w:rsid w:val="3D8038CF"/>
    <w:rsid w:val="3D8C258A"/>
    <w:rsid w:val="3D98059B"/>
    <w:rsid w:val="3D9A10CD"/>
    <w:rsid w:val="3DA11275"/>
    <w:rsid w:val="3DA83888"/>
    <w:rsid w:val="3DAE7C70"/>
    <w:rsid w:val="3DB37034"/>
    <w:rsid w:val="3DB62F19"/>
    <w:rsid w:val="3DC40E6B"/>
    <w:rsid w:val="3DC70D32"/>
    <w:rsid w:val="3DC72AE0"/>
    <w:rsid w:val="3DC8523D"/>
    <w:rsid w:val="3DE10046"/>
    <w:rsid w:val="3DE132E4"/>
    <w:rsid w:val="3DE713D4"/>
    <w:rsid w:val="3DEB0EC4"/>
    <w:rsid w:val="3DEE62BF"/>
    <w:rsid w:val="3DF56AFB"/>
    <w:rsid w:val="3DFA1107"/>
    <w:rsid w:val="3DFA733B"/>
    <w:rsid w:val="3E1025B3"/>
    <w:rsid w:val="3E107561"/>
    <w:rsid w:val="3E133F77"/>
    <w:rsid w:val="3E175077"/>
    <w:rsid w:val="3E2919ED"/>
    <w:rsid w:val="3E2D4D44"/>
    <w:rsid w:val="3E406B77"/>
    <w:rsid w:val="3E5F1690"/>
    <w:rsid w:val="3E667BAE"/>
    <w:rsid w:val="3E820AA3"/>
    <w:rsid w:val="3E843C18"/>
    <w:rsid w:val="3E912FD0"/>
    <w:rsid w:val="3E921944"/>
    <w:rsid w:val="3E946E66"/>
    <w:rsid w:val="3EAC23FC"/>
    <w:rsid w:val="3EB219E2"/>
    <w:rsid w:val="3EB72B54"/>
    <w:rsid w:val="3EBD150C"/>
    <w:rsid w:val="3EC520A6"/>
    <w:rsid w:val="3ECA0ADA"/>
    <w:rsid w:val="3ECB4852"/>
    <w:rsid w:val="3ED11D6E"/>
    <w:rsid w:val="3ED44821"/>
    <w:rsid w:val="3ED50B71"/>
    <w:rsid w:val="3EE31B9B"/>
    <w:rsid w:val="3EF22F9E"/>
    <w:rsid w:val="3EFE757A"/>
    <w:rsid w:val="3EFF0A83"/>
    <w:rsid w:val="3F04196D"/>
    <w:rsid w:val="3F0A6268"/>
    <w:rsid w:val="3F0F62E6"/>
    <w:rsid w:val="3F1461F9"/>
    <w:rsid w:val="3F1C50AD"/>
    <w:rsid w:val="3F255D10"/>
    <w:rsid w:val="3F3E3276"/>
    <w:rsid w:val="3F3F09D6"/>
    <w:rsid w:val="3F4726F3"/>
    <w:rsid w:val="3F5035B4"/>
    <w:rsid w:val="3F512FA9"/>
    <w:rsid w:val="3F56236D"/>
    <w:rsid w:val="3F5E797C"/>
    <w:rsid w:val="3F624EAD"/>
    <w:rsid w:val="3F656331"/>
    <w:rsid w:val="3F754567"/>
    <w:rsid w:val="3F8015CC"/>
    <w:rsid w:val="3F8C3FE1"/>
    <w:rsid w:val="3F9F1F66"/>
    <w:rsid w:val="3FA05CDE"/>
    <w:rsid w:val="3FA2286C"/>
    <w:rsid w:val="3FB83806"/>
    <w:rsid w:val="3FC9355F"/>
    <w:rsid w:val="400467A8"/>
    <w:rsid w:val="40061FE5"/>
    <w:rsid w:val="40190E35"/>
    <w:rsid w:val="40214373"/>
    <w:rsid w:val="402F675C"/>
    <w:rsid w:val="403031ED"/>
    <w:rsid w:val="4033445D"/>
    <w:rsid w:val="403344CA"/>
    <w:rsid w:val="403D244D"/>
    <w:rsid w:val="403D5417"/>
    <w:rsid w:val="4048145A"/>
    <w:rsid w:val="40526FD9"/>
    <w:rsid w:val="4056520F"/>
    <w:rsid w:val="405E3BCF"/>
    <w:rsid w:val="40657AAF"/>
    <w:rsid w:val="40664832"/>
    <w:rsid w:val="40854466"/>
    <w:rsid w:val="40961229"/>
    <w:rsid w:val="409A05F9"/>
    <w:rsid w:val="409B353C"/>
    <w:rsid w:val="409E2E5A"/>
    <w:rsid w:val="40AB04E6"/>
    <w:rsid w:val="40B145C5"/>
    <w:rsid w:val="40B27A77"/>
    <w:rsid w:val="40D67608"/>
    <w:rsid w:val="40DE086C"/>
    <w:rsid w:val="40E25C04"/>
    <w:rsid w:val="40E552E4"/>
    <w:rsid w:val="40E72430"/>
    <w:rsid w:val="40EF2A79"/>
    <w:rsid w:val="40F355FF"/>
    <w:rsid w:val="40FB4BF3"/>
    <w:rsid w:val="40FD2E2B"/>
    <w:rsid w:val="41047709"/>
    <w:rsid w:val="41061B71"/>
    <w:rsid w:val="41095248"/>
    <w:rsid w:val="410B27A3"/>
    <w:rsid w:val="41217695"/>
    <w:rsid w:val="41222AEF"/>
    <w:rsid w:val="4125037C"/>
    <w:rsid w:val="41401527"/>
    <w:rsid w:val="41472380"/>
    <w:rsid w:val="414D77A0"/>
    <w:rsid w:val="414E0433"/>
    <w:rsid w:val="415354D1"/>
    <w:rsid w:val="41555E70"/>
    <w:rsid w:val="415840B6"/>
    <w:rsid w:val="415E238E"/>
    <w:rsid w:val="415F132D"/>
    <w:rsid w:val="416872E5"/>
    <w:rsid w:val="4177481D"/>
    <w:rsid w:val="418C02C8"/>
    <w:rsid w:val="418F2040"/>
    <w:rsid w:val="41907C62"/>
    <w:rsid w:val="41930D1A"/>
    <w:rsid w:val="41947EA6"/>
    <w:rsid w:val="41970A1B"/>
    <w:rsid w:val="419F3290"/>
    <w:rsid w:val="41AC50F2"/>
    <w:rsid w:val="41B407D4"/>
    <w:rsid w:val="41BE522F"/>
    <w:rsid w:val="41C07F72"/>
    <w:rsid w:val="41C932CA"/>
    <w:rsid w:val="41D1217F"/>
    <w:rsid w:val="41E652B1"/>
    <w:rsid w:val="41E80CF9"/>
    <w:rsid w:val="41EA5032"/>
    <w:rsid w:val="41FB36A0"/>
    <w:rsid w:val="41FB71FC"/>
    <w:rsid w:val="41FC0930"/>
    <w:rsid w:val="420400BF"/>
    <w:rsid w:val="421805CB"/>
    <w:rsid w:val="42186000"/>
    <w:rsid w:val="421A1F83"/>
    <w:rsid w:val="42224717"/>
    <w:rsid w:val="4224788C"/>
    <w:rsid w:val="422C4AC0"/>
    <w:rsid w:val="422D4C04"/>
    <w:rsid w:val="424C1040"/>
    <w:rsid w:val="42585666"/>
    <w:rsid w:val="428340F1"/>
    <w:rsid w:val="42865756"/>
    <w:rsid w:val="428B3283"/>
    <w:rsid w:val="42977069"/>
    <w:rsid w:val="429E6D8C"/>
    <w:rsid w:val="42A15FF5"/>
    <w:rsid w:val="42A97016"/>
    <w:rsid w:val="42AB3D39"/>
    <w:rsid w:val="42B235C1"/>
    <w:rsid w:val="42B2702B"/>
    <w:rsid w:val="42B4236B"/>
    <w:rsid w:val="42B57F79"/>
    <w:rsid w:val="42C42797"/>
    <w:rsid w:val="42E16C65"/>
    <w:rsid w:val="42EB1C44"/>
    <w:rsid w:val="42ED2FE9"/>
    <w:rsid w:val="42F06ADE"/>
    <w:rsid w:val="42F4103A"/>
    <w:rsid w:val="42F47B1D"/>
    <w:rsid w:val="431247FD"/>
    <w:rsid w:val="431260BD"/>
    <w:rsid w:val="43164A43"/>
    <w:rsid w:val="43212C92"/>
    <w:rsid w:val="432A5FEB"/>
    <w:rsid w:val="43346E69"/>
    <w:rsid w:val="43355A7E"/>
    <w:rsid w:val="433F136A"/>
    <w:rsid w:val="433F5A39"/>
    <w:rsid w:val="434229BA"/>
    <w:rsid w:val="434315B8"/>
    <w:rsid w:val="43446DDD"/>
    <w:rsid w:val="43452E25"/>
    <w:rsid w:val="43494EF6"/>
    <w:rsid w:val="434A0065"/>
    <w:rsid w:val="43575004"/>
    <w:rsid w:val="43675DFE"/>
    <w:rsid w:val="43713E4F"/>
    <w:rsid w:val="4379487C"/>
    <w:rsid w:val="438B3978"/>
    <w:rsid w:val="438F5B35"/>
    <w:rsid w:val="439416B6"/>
    <w:rsid w:val="43B70447"/>
    <w:rsid w:val="43BD6E5F"/>
    <w:rsid w:val="43CD546A"/>
    <w:rsid w:val="43D61CCF"/>
    <w:rsid w:val="43D94BB8"/>
    <w:rsid w:val="43E268C5"/>
    <w:rsid w:val="43FD725B"/>
    <w:rsid w:val="440C0A16"/>
    <w:rsid w:val="441A605F"/>
    <w:rsid w:val="44254A04"/>
    <w:rsid w:val="442A6661"/>
    <w:rsid w:val="4436451B"/>
    <w:rsid w:val="44366F2B"/>
    <w:rsid w:val="443864E5"/>
    <w:rsid w:val="444437E3"/>
    <w:rsid w:val="44480F9D"/>
    <w:rsid w:val="444C2577"/>
    <w:rsid w:val="444E583D"/>
    <w:rsid w:val="444F4969"/>
    <w:rsid w:val="444F55DD"/>
    <w:rsid w:val="445175A7"/>
    <w:rsid w:val="44547298"/>
    <w:rsid w:val="445843EB"/>
    <w:rsid w:val="445B63FE"/>
    <w:rsid w:val="44675017"/>
    <w:rsid w:val="446B3DCC"/>
    <w:rsid w:val="447B205E"/>
    <w:rsid w:val="447B63D2"/>
    <w:rsid w:val="448E07FB"/>
    <w:rsid w:val="44953938"/>
    <w:rsid w:val="449A2CFC"/>
    <w:rsid w:val="44B72521"/>
    <w:rsid w:val="44C25DC6"/>
    <w:rsid w:val="44CD342D"/>
    <w:rsid w:val="44D24AA0"/>
    <w:rsid w:val="44E52691"/>
    <w:rsid w:val="44EB1D8C"/>
    <w:rsid w:val="44F0408C"/>
    <w:rsid w:val="44F1566E"/>
    <w:rsid w:val="44FF5255"/>
    <w:rsid w:val="45004359"/>
    <w:rsid w:val="450671FA"/>
    <w:rsid w:val="450771EF"/>
    <w:rsid w:val="450F0566"/>
    <w:rsid w:val="451A1A9E"/>
    <w:rsid w:val="45330462"/>
    <w:rsid w:val="45461CC2"/>
    <w:rsid w:val="456267FC"/>
    <w:rsid w:val="456564B5"/>
    <w:rsid w:val="457A5EF9"/>
    <w:rsid w:val="457E261E"/>
    <w:rsid w:val="45865C67"/>
    <w:rsid w:val="45936E23"/>
    <w:rsid w:val="459E1179"/>
    <w:rsid w:val="45A72138"/>
    <w:rsid w:val="45A96964"/>
    <w:rsid w:val="45B164C2"/>
    <w:rsid w:val="45BB0276"/>
    <w:rsid w:val="45BE62AB"/>
    <w:rsid w:val="45D508DF"/>
    <w:rsid w:val="45E21865"/>
    <w:rsid w:val="45E358E9"/>
    <w:rsid w:val="45FC5650"/>
    <w:rsid w:val="460133E9"/>
    <w:rsid w:val="46081AEF"/>
    <w:rsid w:val="460C4494"/>
    <w:rsid w:val="460D47A5"/>
    <w:rsid w:val="460D5750"/>
    <w:rsid w:val="46120C85"/>
    <w:rsid w:val="46162057"/>
    <w:rsid w:val="46216337"/>
    <w:rsid w:val="46222FA9"/>
    <w:rsid w:val="46274C08"/>
    <w:rsid w:val="46325588"/>
    <w:rsid w:val="46396D29"/>
    <w:rsid w:val="463F6118"/>
    <w:rsid w:val="4640523E"/>
    <w:rsid w:val="46433B6F"/>
    <w:rsid w:val="46443112"/>
    <w:rsid w:val="464A0752"/>
    <w:rsid w:val="464E1FF0"/>
    <w:rsid w:val="46607F75"/>
    <w:rsid w:val="46623CEE"/>
    <w:rsid w:val="46682FAF"/>
    <w:rsid w:val="466C454D"/>
    <w:rsid w:val="46712183"/>
    <w:rsid w:val="46744C93"/>
    <w:rsid w:val="467C15A7"/>
    <w:rsid w:val="468C3C16"/>
    <w:rsid w:val="468C73DC"/>
    <w:rsid w:val="46971BE9"/>
    <w:rsid w:val="46980261"/>
    <w:rsid w:val="469F4D11"/>
    <w:rsid w:val="46A34031"/>
    <w:rsid w:val="46B1257F"/>
    <w:rsid w:val="46B26DDF"/>
    <w:rsid w:val="46BF3842"/>
    <w:rsid w:val="46C32381"/>
    <w:rsid w:val="46DF448E"/>
    <w:rsid w:val="46E51508"/>
    <w:rsid w:val="46F31815"/>
    <w:rsid w:val="46F4409F"/>
    <w:rsid w:val="46FD1D53"/>
    <w:rsid w:val="471B55E6"/>
    <w:rsid w:val="47251654"/>
    <w:rsid w:val="47254F52"/>
    <w:rsid w:val="47256C07"/>
    <w:rsid w:val="474B41F1"/>
    <w:rsid w:val="475E44B5"/>
    <w:rsid w:val="47625BB2"/>
    <w:rsid w:val="47684356"/>
    <w:rsid w:val="477535AD"/>
    <w:rsid w:val="47794E4B"/>
    <w:rsid w:val="477B3309"/>
    <w:rsid w:val="477F1A13"/>
    <w:rsid w:val="47851F39"/>
    <w:rsid w:val="478B2BC9"/>
    <w:rsid w:val="478B61E9"/>
    <w:rsid w:val="478E1476"/>
    <w:rsid w:val="479003E6"/>
    <w:rsid w:val="47AE05AA"/>
    <w:rsid w:val="47C17A67"/>
    <w:rsid w:val="47C94621"/>
    <w:rsid w:val="47C94938"/>
    <w:rsid w:val="47DA6D05"/>
    <w:rsid w:val="47E71C31"/>
    <w:rsid w:val="47EA7B5F"/>
    <w:rsid w:val="47F40105"/>
    <w:rsid w:val="47FF43FC"/>
    <w:rsid w:val="480C7BA9"/>
    <w:rsid w:val="480F1C53"/>
    <w:rsid w:val="4813253F"/>
    <w:rsid w:val="48424EB2"/>
    <w:rsid w:val="48474F49"/>
    <w:rsid w:val="485A3457"/>
    <w:rsid w:val="485C0E34"/>
    <w:rsid w:val="485E035D"/>
    <w:rsid w:val="485F65DA"/>
    <w:rsid w:val="48637E28"/>
    <w:rsid w:val="48696CAD"/>
    <w:rsid w:val="48723746"/>
    <w:rsid w:val="48752CC8"/>
    <w:rsid w:val="48756C52"/>
    <w:rsid w:val="488B65DB"/>
    <w:rsid w:val="488C3D84"/>
    <w:rsid w:val="488E32AC"/>
    <w:rsid w:val="489A151D"/>
    <w:rsid w:val="48A87FAD"/>
    <w:rsid w:val="48BA188E"/>
    <w:rsid w:val="48C76FF8"/>
    <w:rsid w:val="48CE7418"/>
    <w:rsid w:val="48DA74C7"/>
    <w:rsid w:val="48EA102A"/>
    <w:rsid w:val="48EF0188"/>
    <w:rsid w:val="49054B22"/>
    <w:rsid w:val="490746D8"/>
    <w:rsid w:val="490A3865"/>
    <w:rsid w:val="49137521"/>
    <w:rsid w:val="49231D56"/>
    <w:rsid w:val="49261002"/>
    <w:rsid w:val="49284D7B"/>
    <w:rsid w:val="493354CD"/>
    <w:rsid w:val="493422EA"/>
    <w:rsid w:val="49375BF6"/>
    <w:rsid w:val="493A33ED"/>
    <w:rsid w:val="493E5BA1"/>
    <w:rsid w:val="49555444"/>
    <w:rsid w:val="495A08D2"/>
    <w:rsid w:val="495C0735"/>
    <w:rsid w:val="496D0001"/>
    <w:rsid w:val="497B5296"/>
    <w:rsid w:val="497C6E74"/>
    <w:rsid w:val="4985213C"/>
    <w:rsid w:val="49856237"/>
    <w:rsid w:val="498D2E30"/>
    <w:rsid w:val="498F2280"/>
    <w:rsid w:val="49904267"/>
    <w:rsid w:val="49936468"/>
    <w:rsid w:val="49951CE4"/>
    <w:rsid w:val="49984DB6"/>
    <w:rsid w:val="499A5090"/>
    <w:rsid w:val="499D09B0"/>
    <w:rsid w:val="49A83E14"/>
    <w:rsid w:val="49AF6973"/>
    <w:rsid w:val="49D162AF"/>
    <w:rsid w:val="49ED1B20"/>
    <w:rsid w:val="4A007AA5"/>
    <w:rsid w:val="4A0D0944"/>
    <w:rsid w:val="4A106370"/>
    <w:rsid w:val="4A12615B"/>
    <w:rsid w:val="4A22111F"/>
    <w:rsid w:val="4A2308F1"/>
    <w:rsid w:val="4A2512BA"/>
    <w:rsid w:val="4A2F2CC3"/>
    <w:rsid w:val="4A3600DE"/>
    <w:rsid w:val="4A3D04FB"/>
    <w:rsid w:val="4A471230"/>
    <w:rsid w:val="4A49293F"/>
    <w:rsid w:val="4A4D375C"/>
    <w:rsid w:val="4A500C79"/>
    <w:rsid w:val="4A68765F"/>
    <w:rsid w:val="4A6C5536"/>
    <w:rsid w:val="4A7051D7"/>
    <w:rsid w:val="4A8315BC"/>
    <w:rsid w:val="4A8E3303"/>
    <w:rsid w:val="4A965D14"/>
    <w:rsid w:val="4A9A6E93"/>
    <w:rsid w:val="4AA55C5E"/>
    <w:rsid w:val="4AB30ADA"/>
    <w:rsid w:val="4AB83EDC"/>
    <w:rsid w:val="4ABE0502"/>
    <w:rsid w:val="4AC00FE3"/>
    <w:rsid w:val="4AD50001"/>
    <w:rsid w:val="4AD8448B"/>
    <w:rsid w:val="4AE15FB4"/>
    <w:rsid w:val="4AE55CA6"/>
    <w:rsid w:val="4AF176D8"/>
    <w:rsid w:val="4AF7197E"/>
    <w:rsid w:val="4B02784D"/>
    <w:rsid w:val="4B0F063B"/>
    <w:rsid w:val="4B126BFF"/>
    <w:rsid w:val="4B1367B9"/>
    <w:rsid w:val="4B1B3D46"/>
    <w:rsid w:val="4B1B3FC0"/>
    <w:rsid w:val="4B2477C4"/>
    <w:rsid w:val="4B2D3436"/>
    <w:rsid w:val="4B2F6B91"/>
    <w:rsid w:val="4B4B6AFE"/>
    <w:rsid w:val="4B5160DF"/>
    <w:rsid w:val="4B521154"/>
    <w:rsid w:val="4B571947"/>
    <w:rsid w:val="4B5F0E37"/>
    <w:rsid w:val="4B664065"/>
    <w:rsid w:val="4B6C4CE9"/>
    <w:rsid w:val="4B7B1C5A"/>
    <w:rsid w:val="4B855455"/>
    <w:rsid w:val="4B8A5790"/>
    <w:rsid w:val="4B8C08D1"/>
    <w:rsid w:val="4BAB57EF"/>
    <w:rsid w:val="4BAD326E"/>
    <w:rsid w:val="4BB27468"/>
    <w:rsid w:val="4BBA3C11"/>
    <w:rsid w:val="4BBA48C1"/>
    <w:rsid w:val="4BBF56BF"/>
    <w:rsid w:val="4BC23EAE"/>
    <w:rsid w:val="4BCA7C45"/>
    <w:rsid w:val="4BDE3F50"/>
    <w:rsid w:val="4BE60E22"/>
    <w:rsid w:val="4BEE638F"/>
    <w:rsid w:val="4BF1750D"/>
    <w:rsid w:val="4BF452B1"/>
    <w:rsid w:val="4C067046"/>
    <w:rsid w:val="4C0A67A7"/>
    <w:rsid w:val="4C237A7B"/>
    <w:rsid w:val="4C2A16CD"/>
    <w:rsid w:val="4C2E5F34"/>
    <w:rsid w:val="4C39659B"/>
    <w:rsid w:val="4C3C0044"/>
    <w:rsid w:val="4C4C01E6"/>
    <w:rsid w:val="4C4F261E"/>
    <w:rsid w:val="4C58104F"/>
    <w:rsid w:val="4C6205A3"/>
    <w:rsid w:val="4C626096"/>
    <w:rsid w:val="4C632C63"/>
    <w:rsid w:val="4C716A38"/>
    <w:rsid w:val="4C722B10"/>
    <w:rsid w:val="4C8663D7"/>
    <w:rsid w:val="4C880639"/>
    <w:rsid w:val="4C894BAB"/>
    <w:rsid w:val="4C8C5620"/>
    <w:rsid w:val="4C967FA7"/>
    <w:rsid w:val="4C9739B0"/>
    <w:rsid w:val="4C9B1D07"/>
    <w:rsid w:val="4CB12D5A"/>
    <w:rsid w:val="4CC63FD7"/>
    <w:rsid w:val="4CCB3956"/>
    <w:rsid w:val="4CCD08FB"/>
    <w:rsid w:val="4CCE551B"/>
    <w:rsid w:val="4CD35610"/>
    <w:rsid w:val="4CD40D75"/>
    <w:rsid w:val="4CD64FA3"/>
    <w:rsid w:val="4CF51268"/>
    <w:rsid w:val="4D040934"/>
    <w:rsid w:val="4D06246C"/>
    <w:rsid w:val="4D0C050F"/>
    <w:rsid w:val="4D0C49B3"/>
    <w:rsid w:val="4D0C6490"/>
    <w:rsid w:val="4D21045F"/>
    <w:rsid w:val="4D2611BA"/>
    <w:rsid w:val="4D261811"/>
    <w:rsid w:val="4D2A61CB"/>
    <w:rsid w:val="4D2F15C4"/>
    <w:rsid w:val="4D3651B9"/>
    <w:rsid w:val="4D3E4CAB"/>
    <w:rsid w:val="4D3F51D4"/>
    <w:rsid w:val="4D471547"/>
    <w:rsid w:val="4D551EB6"/>
    <w:rsid w:val="4D61085B"/>
    <w:rsid w:val="4D643AAE"/>
    <w:rsid w:val="4D643DA5"/>
    <w:rsid w:val="4D66461C"/>
    <w:rsid w:val="4D727CB8"/>
    <w:rsid w:val="4D752558"/>
    <w:rsid w:val="4D7729E2"/>
    <w:rsid w:val="4D7B7D7B"/>
    <w:rsid w:val="4D9D4D14"/>
    <w:rsid w:val="4DA51CBC"/>
    <w:rsid w:val="4DAB41CC"/>
    <w:rsid w:val="4DBC0187"/>
    <w:rsid w:val="4DBD63C2"/>
    <w:rsid w:val="4DC20563"/>
    <w:rsid w:val="4DC45806"/>
    <w:rsid w:val="4DCB3CA5"/>
    <w:rsid w:val="4DCD0761"/>
    <w:rsid w:val="4DD96CFE"/>
    <w:rsid w:val="4DDE1EAC"/>
    <w:rsid w:val="4E0403D9"/>
    <w:rsid w:val="4E067654"/>
    <w:rsid w:val="4E1C4782"/>
    <w:rsid w:val="4E2E44B5"/>
    <w:rsid w:val="4E49359F"/>
    <w:rsid w:val="4E4A05ED"/>
    <w:rsid w:val="4E4D7DEC"/>
    <w:rsid w:val="4E594121"/>
    <w:rsid w:val="4E5B6120"/>
    <w:rsid w:val="4E6C395B"/>
    <w:rsid w:val="4E86532C"/>
    <w:rsid w:val="4E961A52"/>
    <w:rsid w:val="4E9B34C9"/>
    <w:rsid w:val="4E9C4752"/>
    <w:rsid w:val="4E9D1D67"/>
    <w:rsid w:val="4EA0597F"/>
    <w:rsid w:val="4EA401A1"/>
    <w:rsid w:val="4EAF32CA"/>
    <w:rsid w:val="4EB73A02"/>
    <w:rsid w:val="4EBA20E5"/>
    <w:rsid w:val="4EC004B7"/>
    <w:rsid w:val="4ED65A3A"/>
    <w:rsid w:val="4ED92673"/>
    <w:rsid w:val="4EE67A38"/>
    <w:rsid w:val="4EEC05F8"/>
    <w:rsid w:val="4EF456FF"/>
    <w:rsid w:val="4EF63225"/>
    <w:rsid w:val="4EFD64BF"/>
    <w:rsid w:val="4F0907D1"/>
    <w:rsid w:val="4F0C7CF7"/>
    <w:rsid w:val="4F0E3064"/>
    <w:rsid w:val="4F0F3ED3"/>
    <w:rsid w:val="4F0F69E9"/>
    <w:rsid w:val="4F2002A2"/>
    <w:rsid w:val="4F32611D"/>
    <w:rsid w:val="4F484415"/>
    <w:rsid w:val="4F4E01B3"/>
    <w:rsid w:val="4F5D0340"/>
    <w:rsid w:val="4F5F7B93"/>
    <w:rsid w:val="4F697E9B"/>
    <w:rsid w:val="4F6E54B1"/>
    <w:rsid w:val="4F810427"/>
    <w:rsid w:val="4F822698"/>
    <w:rsid w:val="4F8B1BBF"/>
    <w:rsid w:val="4F9547EC"/>
    <w:rsid w:val="4F966257"/>
    <w:rsid w:val="4F9A44F8"/>
    <w:rsid w:val="4FA2515B"/>
    <w:rsid w:val="4FA64C4B"/>
    <w:rsid w:val="4FAA1883"/>
    <w:rsid w:val="4FB4331B"/>
    <w:rsid w:val="4FB52290"/>
    <w:rsid w:val="4FB81619"/>
    <w:rsid w:val="4FBE2B91"/>
    <w:rsid w:val="4FC01AC0"/>
    <w:rsid w:val="4FC4365C"/>
    <w:rsid w:val="4FCC1D4D"/>
    <w:rsid w:val="4FD01CC8"/>
    <w:rsid w:val="4FD43E44"/>
    <w:rsid w:val="4FE92D8A"/>
    <w:rsid w:val="4FF43C08"/>
    <w:rsid w:val="4FF921A2"/>
    <w:rsid w:val="500D64A0"/>
    <w:rsid w:val="5014646B"/>
    <w:rsid w:val="501A5E16"/>
    <w:rsid w:val="501A7335"/>
    <w:rsid w:val="50231CF1"/>
    <w:rsid w:val="50237389"/>
    <w:rsid w:val="5024701E"/>
    <w:rsid w:val="50332685"/>
    <w:rsid w:val="5036031C"/>
    <w:rsid w:val="504A1A7A"/>
    <w:rsid w:val="50537FC8"/>
    <w:rsid w:val="505C637E"/>
    <w:rsid w:val="505E1082"/>
    <w:rsid w:val="505E63D8"/>
    <w:rsid w:val="50677322"/>
    <w:rsid w:val="507037CC"/>
    <w:rsid w:val="50771DBD"/>
    <w:rsid w:val="507C2B30"/>
    <w:rsid w:val="507F18C4"/>
    <w:rsid w:val="509320A2"/>
    <w:rsid w:val="509E1DC6"/>
    <w:rsid w:val="50A0169A"/>
    <w:rsid w:val="50AD2009"/>
    <w:rsid w:val="50DF6E92"/>
    <w:rsid w:val="50E65A2D"/>
    <w:rsid w:val="50EC0CEE"/>
    <w:rsid w:val="50EE45CA"/>
    <w:rsid w:val="50F57AE4"/>
    <w:rsid w:val="51095029"/>
    <w:rsid w:val="510F7046"/>
    <w:rsid w:val="5112409D"/>
    <w:rsid w:val="51144373"/>
    <w:rsid w:val="511453A1"/>
    <w:rsid w:val="51165E00"/>
    <w:rsid w:val="512A18AC"/>
    <w:rsid w:val="5133250E"/>
    <w:rsid w:val="513B13C3"/>
    <w:rsid w:val="51477D68"/>
    <w:rsid w:val="51586419"/>
    <w:rsid w:val="515E076B"/>
    <w:rsid w:val="51621046"/>
    <w:rsid w:val="51640797"/>
    <w:rsid w:val="517062B7"/>
    <w:rsid w:val="517D19DC"/>
    <w:rsid w:val="5186431B"/>
    <w:rsid w:val="51AC22C1"/>
    <w:rsid w:val="51BE7F00"/>
    <w:rsid w:val="51CA00D0"/>
    <w:rsid w:val="51CB3214"/>
    <w:rsid w:val="51DF4444"/>
    <w:rsid w:val="51F53C68"/>
    <w:rsid w:val="52013DA5"/>
    <w:rsid w:val="52281C2F"/>
    <w:rsid w:val="523205D6"/>
    <w:rsid w:val="52412A09"/>
    <w:rsid w:val="5243753B"/>
    <w:rsid w:val="5245158C"/>
    <w:rsid w:val="52465DD6"/>
    <w:rsid w:val="525A6C7D"/>
    <w:rsid w:val="525D6F4B"/>
    <w:rsid w:val="526D7CA2"/>
    <w:rsid w:val="52727066"/>
    <w:rsid w:val="527F1783"/>
    <w:rsid w:val="52846701"/>
    <w:rsid w:val="528C16EB"/>
    <w:rsid w:val="528E19D1"/>
    <w:rsid w:val="52913E6A"/>
    <w:rsid w:val="52A65A79"/>
    <w:rsid w:val="52AB1AA7"/>
    <w:rsid w:val="52AE0716"/>
    <w:rsid w:val="52AF6308"/>
    <w:rsid w:val="52B4767F"/>
    <w:rsid w:val="52B513BE"/>
    <w:rsid w:val="52CA29FF"/>
    <w:rsid w:val="52CF6506"/>
    <w:rsid w:val="52D11F6C"/>
    <w:rsid w:val="52D613DC"/>
    <w:rsid w:val="52D66E8E"/>
    <w:rsid w:val="52D675F5"/>
    <w:rsid w:val="52E86FCB"/>
    <w:rsid w:val="52F456D2"/>
    <w:rsid w:val="530709DC"/>
    <w:rsid w:val="53083527"/>
    <w:rsid w:val="530B1DCC"/>
    <w:rsid w:val="530D53EB"/>
    <w:rsid w:val="53370055"/>
    <w:rsid w:val="534C3D5B"/>
    <w:rsid w:val="53670787"/>
    <w:rsid w:val="53690196"/>
    <w:rsid w:val="536D2A13"/>
    <w:rsid w:val="537B653C"/>
    <w:rsid w:val="5383117F"/>
    <w:rsid w:val="538517B8"/>
    <w:rsid w:val="538E7FD3"/>
    <w:rsid w:val="53A449C0"/>
    <w:rsid w:val="53A7043C"/>
    <w:rsid w:val="53A847E3"/>
    <w:rsid w:val="53A96AB8"/>
    <w:rsid w:val="53AA1FDC"/>
    <w:rsid w:val="53AE24F0"/>
    <w:rsid w:val="53B316E5"/>
    <w:rsid w:val="53B813F1"/>
    <w:rsid w:val="53BD07B5"/>
    <w:rsid w:val="53D61322"/>
    <w:rsid w:val="53D72180"/>
    <w:rsid w:val="53D8114B"/>
    <w:rsid w:val="53ED4EBC"/>
    <w:rsid w:val="53FE2659"/>
    <w:rsid w:val="54066C8C"/>
    <w:rsid w:val="54113878"/>
    <w:rsid w:val="542B571F"/>
    <w:rsid w:val="54372E53"/>
    <w:rsid w:val="54411EB4"/>
    <w:rsid w:val="54493DF7"/>
    <w:rsid w:val="54583CE6"/>
    <w:rsid w:val="54635661"/>
    <w:rsid w:val="5466568B"/>
    <w:rsid w:val="546705E6"/>
    <w:rsid w:val="547149BF"/>
    <w:rsid w:val="547F6E9B"/>
    <w:rsid w:val="54837309"/>
    <w:rsid w:val="548B5FC1"/>
    <w:rsid w:val="54A74053"/>
    <w:rsid w:val="54A8538E"/>
    <w:rsid w:val="54AD082A"/>
    <w:rsid w:val="54B05DCB"/>
    <w:rsid w:val="54B20B2B"/>
    <w:rsid w:val="54C61C25"/>
    <w:rsid w:val="54CA53C2"/>
    <w:rsid w:val="54CB246C"/>
    <w:rsid w:val="54D200D4"/>
    <w:rsid w:val="54DC7378"/>
    <w:rsid w:val="54DD7595"/>
    <w:rsid w:val="54E3424B"/>
    <w:rsid w:val="54E62B03"/>
    <w:rsid w:val="54EA55DA"/>
    <w:rsid w:val="54EF0E42"/>
    <w:rsid w:val="54F11CBF"/>
    <w:rsid w:val="54F64B65"/>
    <w:rsid w:val="54FB14A2"/>
    <w:rsid w:val="55124B31"/>
    <w:rsid w:val="55200FFC"/>
    <w:rsid w:val="552208E3"/>
    <w:rsid w:val="552619D7"/>
    <w:rsid w:val="553F6C4F"/>
    <w:rsid w:val="55462A3D"/>
    <w:rsid w:val="55520420"/>
    <w:rsid w:val="557868F6"/>
    <w:rsid w:val="557A4C99"/>
    <w:rsid w:val="557F2904"/>
    <w:rsid w:val="55855303"/>
    <w:rsid w:val="558B6671"/>
    <w:rsid w:val="55915475"/>
    <w:rsid w:val="55915A56"/>
    <w:rsid w:val="55A508EA"/>
    <w:rsid w:val="55B20452"/>
    <w:rsid w:val="55B31E70"/>
    <w:rsid w:val="55B36FC7"/>
    <w:rsid w:val="55C76AD8"/>
    <w:rsid w:val="55CC31D4"/>
    <w:rsid w:val="55D3606E"/>
    <w:rsid w:val="55E13750"/>
    <w:rsid w:val="55E9132B"/>
    <w:rsid w:val="55FC2A47"/>
    <w:rsid w:val="55FC3888"/>
    <w:rsid w:val="55FE1201"/>
    <w:rsid w:val="55FF4361"/>
    <w:rsid w:val="560C43D2"/>
    <w:rsid w:val="561C7810"/>
    <w:rsid w:val="562D0E76"/>
    <w:rsid w:val="562F3BF3"/>
    <w:rsid w:val="563164C5"/>
    <w:rsid w:val="56436FEA"/>
    <w:rsid w:val="56437097"/>
    <w:rsid w:val="564700A9"/>
    <w:rsid w:val="564B7FEA"/>
    <w:rsid w:val="565F3E59"/>
    <w:rsid w:val="566118CC"/>
    <w:rsid w:val="5664316A"/>
    <w:rsid w:val="566B1F8E"/>
    <w:rsid w:val="567015E4"/>
    <w:rsid w:val="56701B0F"/>
    <w:rsid w:val="567333AD"/>
    <w:rsid w:val="56781690"/>
    <w:rsid w:val="567D764F"/>
    <w:rsid w:val="56890E23"/>
    <w:rsid w:val="568D5291"/>
    <w:rsid w:val="56930229"/>
    <w:rsid w:val="569D171D"/>
    <w:rsid w:val="56A22DED"/>
    <w:rsid w:val="56A672E8"/>
    <w:rsid w:val="56A94BE4"/>
    <w:rsid w:val="56BB016B"/>
    <w:rsid w:val="56CE4BFD"/>
    <w:rsid w:val="56DC037A"/>
    <w:rsid w:val="56E72F91"/>
    <w:rsid w:val="56F74190"/>
    <w:rsid w:val="56FC33A3"/>
    <w:rsid w:val="570044FC"/>
    <w:rsid w:val="571647C5"/>
    <w:rsid w:val="571B6D41"/>
    <w:rsid w:val="571C1D42"/>
    <w:rsid w:val="572C2811"/>
    <w:rsid w:val="5735592D"/>
    <w:rsid w:val="574B45CD"/>
    <w:rsid w:val="57746489"/>
    <w:rsid w:val="577F481A"/>
    <w:rsid w:val="578111A0"/>
    <w:rsid w:val="57874D86"/>
    <w:rsid w:val="57934A82"/>
    <w:rsid w:val="579F151F"/>
    <w:rsid w:val="57A22C7D"/>
    <w:rsid w:val="57AA1C33"/>
    <w:rsid w:val="57AA1F7E"/>
    <w:rsid w:val="57AB7D0B"/>
    <w:rsid w:val="57AC2A2F"/>
    <w:rsid w:val="57B43AFD"/>
    <w:rsid w:val="57BB75FF"/>
    <w:rsid w:val="57E22107"/>
    <w:rsid w:val="57E97DCB"/>
    <w:rsid w:val="57ED2758"/>
    <w:rsid w:val="57F125BB"/>
    <w:rsid w:val="58012E30"/>
    <w:rsid w:val="580249E9"/>
    <w:rsid w:val="58035594"/>
    <w:rsid w:val="58050F29"/>
    <w:rsid w:val="581F559B"/>
    <w:rsid w:val="582628F7"/>
    <w:rsid w:val="582C7CB7"/>
    <w:rsid w:val="58405511"/>
    <w:rsid w:val="58434D92"/>
    <w:rsid w:val="5847689F"/>
    <w:rsid w:val="585C29CC"/>
    <w:rsid w:val="585E35CF"/>
    <w:rsid w:val="58622F88"/>
    <w:rsid w:val="58773629"/>
    <w:rsid w:val="58780E10"/>
    <w:rsid w:val="588B0E82"/>
    <w:rsid w:val="589370E9"/>
    <w:rsid w:val="5895761A"/>
    <w:rsid w:val="589661EB"/>
    <w:rsid w:val="589667F2"/>
    <w:rsid w:val="58A14759"/>
    <w:rsid w:val="58A4787A"/>
    <w:rsid w:val="58A61818"/>
    <w:rsid w:val="58B31658"/>
    <w:rsid w:val="58B8154B"/>
    <w:rsid w:val="58BB5C34"/>
    <w:rsid w:val="58C5424A"/>
    <w:rsid w:val="58CD149A"/>
    <w:rsid w:val="58D2085F"/>
    <w:rsid w:val="58D33D79"/>
    <w:rsid w:val="58D974A5"/>
    <w:rsid w:val="58DA7713"/>
    <w:rsid w:val="58DE132A"/>
    <w:rsid w:val="58E23D5B"/>
    <w:rsid w:val="58EB2793"/>
    <w:rsid w:val="58EE436E"/>
    <w:rsid w:val="58F11142"/>
    <w:rsid w:val="58F40C7C"/>
    <w:rsid w:val="58F44C79"/>
    <w:rsid w:val="58FC1D80"/>
    <w:rsid w:val="59014C2E"/>
    <w:rsid w:val="59084281"/>
    <w:rsid w:val="59091DA7"/>
    <w:rsid w:val="591207B3"/>
    <w:rsid w:val="59160DEC"/>
    <w:rsid w:val="59192B20"/>
    <w:rsid w:val="591A55A7"/>
    <w:rsid w:val="59212569"/>
    <w:rsid w:val="5923730C"/>
    <w:rsid w:val="59316EBB"/>
    <w:rsid w:val="593212FE"/>
    <w:rsid w:val="59376914"/>
    <w:rsid w:val="593B0C8A"/>
    <w:rsid w:val="59440F61"/>
    <w:rsid w:val="5944666E"/>
    <w:rsid w:val="59475C44"/>
    <w:rsid w:val="5947775C"/>
    <w:rsid w:val="595F0C2D"/>
    <w:rsid w:val="597D20E1"/>
    <w:rsid w:val="597F201A"/>
    <w:rsid w:val="59A03EDE"/>
    <w:rsid w:val="59A07AC0"/>
    <w:rsid w:val="59C5569F"/>
    <w:rsid w:val="59DA0FCA"/>
    <w:rsid w:val="59E36A9C"/>
    <w:rsid w:val="59E61814"/>
    <w:rsid w:val="59E81625"/>
    <w:rsid w:val="59F44805"/>
    <w:rsid w:val="5A031FBA"/>
    <w:rsid w:val="5A266078"/>
    <w:rsid w:val="5A33532D"/>
    <w:rsid w:val="5A385532"/>
    <w:rsid w:val="5A3966BC"/>
    <w:rsid w:val="5A3A3565"/>
    <w:rsid w:val="5A403EEE"/>
    <w:rsid w:val="5A407A4A"/>
    <w:rsid w:val="5A443D50"/>
    <w:rsid w:val="5A4B3858"/>
    <w:rsid w:val="5A4F4825"/>
    <w:rsid w:val="5A567DCC"/>
    <w:rsid w:val="5A590379"/>
    <w:rsid w:val="5A6279C1"/>
    <w:rsid w:val="5A661F13"/>
    <w:rsid w:val="5A6C4CE3"/>
    <w:rsid w:val="5A6E5882"/>
    <w:rsid w:val="5A783688"/>
    <w:rsid w:val="5A7F7D50"/>
    <w:rsid w:val="5A8B713C"/>
    <w:rsid w:val="5A9658BC"/>
    <w:rsid w:val="5A9E4E77"/>
    <w:rsid w:val="5AA339B1"/>
    <w:rsid w:val="5AC32525"/>
    <w:rsid w:val="5AC73CC7"/>
    <w:rsid w:val="5AD45376"/>
    <w:rsid w:val="5AE20B01"/>
    <w:rsid w:val="5AE47597"/>
    <w:rsid w:val="5AED1980"/>
    <w:rsid w:val="5AF26F96"/>
    <w:rsid w:val="5B030D07"/>
    <w:rsid w:val="5B04743B"/>
    <w:rsid w:val="5B092BBB"/>
    <w:rsid w:val="5B0F3397"/>
    <w:rsid w:val="5B1B4AC7"/>
    <w:rsid w:val="5B2B24A8"/>
    <w:rsid w:val="5B2D7FCE"/>
    <w:rsid w:val="5B353327"/>
    <w:rsid w:val="5B3B4468"/>
    <w:rsid w:val="5B3D5E56"/>
    <w:rsid w:val="5B3F6832"/>
    <w:rsid w:val="5B5848CE"/>
    <w:rsid w:val="5B5A2D8E"/>
    <w:rsid w:val="5B5E462C"/>
    <w:rsid w:val="5B5F4C78"/>
    <w:rsid w:val="5B68200C"/>
    <w:rsid w:val="5B8906E8"/>
    <w:rsid w:val="5B8B05B4"/>
    <w:rsid w:val="5B913D4A"/>
    <w:rsid w:val="5B937A18"/>
    <w:rsid w:val="5B9C5154"/>
    <w:rsid w:val="5B9E3A7E"/>
    <w:rsid w:val="5BA6291A"/>
    <w:rsid w:val="5BB31F6E"/>
    <w:rsid w:val="5BB943D0"/>
    <w:rsid w:val="5BC326E1"/>
    <w:rsid w:val="5BCE0BBE"/>
    <w:rsid w:val="5BCE1C79"/>
    <w:rsid w:val="5BDE39BF"/>
    <w:rsid w:val="5BF24550"/>
    <w:rsid w:val="5BF65C6D"/>
    <w:rsid w:val="5BF84988"/>
    <w:rsid w:val="5C003935"/>
    <w:rsid w:val="5C19562D"/>
    <w:rsid w:val="5C1C751D"/>
    <w:rsid w:val="5C2B77EA"/>
    <w:rsid w:val="5C2E2250"/>
    <w:rsid w:val="5C301B0D"/>
    <w:rsid w:val="5C390BF5"/>
    <w:rsid w:val="5C410886"/>
    <w:rsid w:val="5C440275"/>
    <w:rsid w:val="5C551A91"/>
    <w:rsid w:val="5C644D82"/>
    <w:rsid w:val="5C745B1B"/>
    <w:rsid w:val="5C78171D"/>
    <w:rsid w:val="5C91458D"/>
    <w:rsid w:val="5CA21A07"/>
    <w:rsid w:val="5CC1261E"/>
    <w:rsid w:val="5CC20BEA"/>
    <w:rsid w:val="5CC22998"/>
    <w:rsid w:val="5CCB3F43"/>
    <w:rsid w:val="5CD53FC6"/>
    <w:rsid w:val="5CDA5F34"/>
    <w:rsid w:val="5CDF6B87"/>
    <w:rsid w:val="5CE67DEB"/>
    <w:rsid w:val="5CEA3EA6"/>
    <w:rsid w:val="5CEC3A93"/>
    <w:rsid w:val="5D00424E"/>
    <w:rsid w:val="5D082CA8"/>
    <w:rsid w:val="5D0854D5"/>
    <w:rsid w:val="5D1041A6"/>
    <w:rsid w:val="5D180872"/>
    <w:rsid w:val="5D1D27D8"/>
    <w:rsid w:val="5D1F603D"/>
    <w:rsid w:val="5D323FC2"/>
    <w:rsid w:val="5D375134"/>
    <w:rsid w:val="5D3970FE"/>
    <w:rsid w:val="5D3B1D9D"/>
    <w:rsid w:val="5D4445EC"/>
    <w:rsid w:val="5D55084D"/>
    <w:rsid w:val="5D5619E5"/>
    <w:rsid w:val="5D635F29"/>
    <w:rsid w:val="5D722610"/>
    <w:rsid w:val="5D7A166C"/>
    <w:rsid w:val="5D7A3273"/>
    <w:rsid w:val="5D825707"/>
    <w:rsid w:val="5D9C58DF"/>
    <w:rsid w:val="5D9E4F85"/>
    <w:rsid w:val="5DA205B0"/>
    <w:rsid w:val="5DB004C1"/>
    <w:rsid w:val="5DB06C95"/>
    <w:rsid w:val="5DB96925"/>
    <w:rsid w:val="5DBA402D"/>
    <w:rsid w:val="5DC80482"/>
    <w:rsid w:val="5DCD0B07"/>
    <w:rsid w:val="5DDD0792"/>
    <w:rsid w:val="5DE554A1"/>
    <w:rsid w:val="5DED613B"/>
    <w:rsid w:val="5DED7038"/>
    <w:rsid w:val="5E0660C6"/>
    <w:rsid w:val="5E084D23"/>
    <w:rsid w:val="5E095650"/>
    <w:rsid w:val="5E236F88"/>
    <w:rsid w:val="5E2D275A"/>
    <w:rsid w:val="5E302F08"/>
    <w:rsid w:val="5E4D2736"/>
    <w:rsid w:val="5E4E6BDA"/>
    <w:rsid w:val="5E5011F1"/>
    <w:rsid w:val="5E5B1502"/>
    <w:rsid w:val="5E615069"/>
    <w:rsid w:val="5E695F12"/>
    <w:rsid w:val="5E6B339E"/>
    <w:rsid w:val="5E6D028B"/>
    <w:rsid w:val="5E6F0DB6"/>
    <w:rsid w:val="5E7153EF"/>
    <w:rsid w:val="5E742035"/>
    <w:rsid w:val="5E77529C"/>
    <w:rsid w:val="5E7B041E"/>
    <w:rsid w:val="5E7E36E2"/>
    <w:rsid w:val="5E82401C"/>
    <w:rsid w:val="5E871DB4"/>
    <w:rsid w:val="5E8F5718"/>
    <w:rsid w:val="5E906ED0"/>
    <w:rsid w:val="5EA04F5B"/>
    <w:rsid w:val="5EA850C7"/>
    <w:rsid w:val="5EB91A43"/>
    <w:rsid w:val="5EBD63EF"/>
    <w:rsid w:val="5EC06B0A"/>
    <w:rsid w:val="5EC5416A"/>
    <w:rsid w:val="5ED432A4"/>
    <w:rsid w:val="5EDE0743"/>
    <w:rsid w:val="5EEE3070"/>
    <w:rsid w:val="5EF157B7"/>
    <w:rsid w:val="5EF37781"/>
    <w:rsid w:val="5EFC4888"/>
    <w:rsid w:val="5F0B6879"/>
    <w:rsid w:val="5F0F3CA2"/>
    <w:rsid w:val="5F2142EE"/>
    <w:rsid w:val="5F244CD3"/>
    <w:rsid w:val="5F2723A4"/>
    <w:rsid w:val="5F2E70C5"/>
    <w:rsid w:val="5F3B6A32"/>
    <w:rsid w:val="5F3C50BD"/>
    <w:rsid w:val="5F4519EF"/>
    <w:rsid w:val="5F452AF3"/>
    <w:rsid w:val="5F597CB5"/>
    <w:rsid w:val="5F641204"/>
    <w:rsid w:val="5F7836B0"/>
    <w:rsid w:val="5F7B32D4"/>
    <w:rsid w:val="5F841BF9"/>
    <w:rsid w:val="5F8C712D"/>
    <w:rsid w:val="5FA57823"/>
    <w:rsid w:val="5FB66AED"/>
    <w:rsid w:val="5FB713A2"/>
    <w:rsid w:val="5FBF1B3E"/>
    <w:rsid w:val="5FC74D03"/>
    <w:rsid w:val="5FD35251"/>
    <w:rsid w:val="5FE94798"/>
    <w:rsid w:val="5FF05A6E"/>
    <w:rsid w:val="5FF45B68"/>
    <w:rsid w:val="60163727"/>
    <w:rsid w:val="60276841"/>
    <w:rsid w:val="6031230F"/>
    <w:rsid w:val="603911C4"/>
    <w:rsid w:val="603A11F0"/>
    <w:rsid w:val="60456C21"/>
    <w:rsid w:val="605162C2"/>
    <w:rsid w:val="60597AB8"/>
    <w:rsid w:val="605F6EF1"/>
    <w:rsid w:val="60684388"/>
    <w:rsid w:val="606D5311"/>
    <w:rsid w:val="606F0754"/>
    <w:rsid w:val="607138C8"/>
    <w:rsid w:val="60770C05"/>
    <w:rsid w:val="607C6B91"/>
    <w:rsid w:val="607E3555"/>
    <w:rsid w:val="607F46DD"/>
    <w:rsid w:val="60853066"/>
    <w:rsid w:val="609805E0"/>
    <w:rsid w:val="609F0817"/>
    <w:rsid w:val="60A719A3"/>
    <w:rsid w:val="60A96349"/>
    <w:rsid w:val="60AD04D0"/>
    <w:rsid w:val="60B4791D"/>
    <w:rsid w:val="60B62814"/>
    <w:rsid w:val="60BA4205"/>
    <w:rsid w:val="60BE192C"/>
    <w:rsid w:val="60D05C4E"/>
    <w:rsid w:val="60D6069A"/>
    <w:rsid w:val="60D61108"/>
    <w:rsid w:val="60DD4F76"/>
    <w:rsid w:val="60E01D5A"/>
    <w:rsid w:val="60E473F3"/>
    <w:rsid w:val="60EB1859"/>
    <w:rsid w:val="60F33662"/>
    <w:rsid w:val="60FE4448"/>
    <w:rsid w:val="61005EB0"/>
    <w:rsid w:val="61073BA1"/>
    <w:rsid w:val="610864A0"/>
    <w:rsid w:val="6118527D"/>
    <w:rsid w:val="611F03B9"/>
    <w:rsid w:val="611F397F"/>
    <w:rsid w:val="612B681D"/>
    <w:rsid w:val="61354081"/>
    <w:rsid w:val="6137331C"/>
    <w:rsid w:val="61581B1D"/>
    <w:rsid w:val="61613D22"/>
    <w:rsid w:val="61614644"/>
    <w:rsid w:val="61614E76"/>
    <w:rsid w:val="616D21E2"/>
    <w:rsid w:val="61700EFA"/>
    <w:rsid w:val="617701F5"/>
    <w:rsid w:val="617C3FB0"/>
    <w:rsid w:val="618A2AE1"/>
    <w:rsid w:val="618C4F52"/>
    <w:rsid w:val="61D20FAF"/>
    <w:rsid w:val="61D84114"/>
    <w:rsid w:val="61E17D65"/>
    <w:rsid w:val="61E91E30"/>
    <w:rsid w:val="61EB4661"/>
    <w:rsid w:val="61F476C6"/>
    <w:rsid w:val="61F60CF8"/>
    <w:rsid w:val="620939FE"/>
    <w:rsid w:val="62107454"/>
    <w:rsid w:val="62145A44"/>
    <w:rsid w:val="62282D80"/>
    <w:rsid w:val="62334F52"/>
    <w:rsid w:val="624A5567"/>
    <w:rsid w:val="625422E5"/>
    <w:rsid w:val="62597EB0"/>
    <w:rsid w:val="62624CB7"/>
    <w:rsid w:val="6272371B"/>
    <w:rsid w:val="627E1F08"/>
    <w:rsid w:val="62883972"/>
    <w:rsid w:val="62A3332B"/>
    <w:rsid w:val="62A91509"/>
    <w:rsid w:val="62C4793A"/>
    <w:rsid w:val="62C85F0B"/>
    <w:rsid w:val="62CF2FDD"/>
    <w:rsid w:val="62D11B87"/>
    <w:rsid w:val="62E266F6"/>
    <w:rsid w:val="62E57C5A"/>
    <w:rsid w:val="62FB188C"/>
    <w:rsid w:val="62FB4E56"/>
    <w:rsid w:val="630263AC"/>
    <w:rsid w:val="63062796"/>
    <w:rsid w:val="630C0C08"/>
    <w:rsid w:val="631665E6"/>
    <w:rsid w:val="63194131"/>
    <w:rsid w:val="632905BE"/>
    <w:rsid w:val="632F7C49"/>
    <w:rsid w:val="63340102"/>
    <w:rsid w:val="634B39B5"/>
    <w:rsid w:val="634D4E5C"/>
    <w:rsid w:val="636546C4"/>
    <w:rsid w:val="63741BF9"/>
    <w:rsid w:val="63754CCA"/>
    <w:rsid w:val="637C2585"/>
    <w:rsid w:val="637E0468"/>
    <w:rsid w:val="63864720"/>
    <w:rsid w:val="63A13700"/>
    <w:rsid w:val="63A96660"/>
    <w:rsid w:val="63B03E93"/>
    <w:rsid w:val="63C96D02"/>
    <w:rsid w:val="63D0038A"/>
    <w:rsid w:val="63D22032"/>
    <w:rsid w:val="63D6116A"/>
    <w:rsid w:val="63DD455C"/>
    <w:rsid w:val="63E00AE7"/>
    <w:rsid w:val="63E86A03"/>
    <w:rsid w:val="63EB78CF"/>
    <w:rsid w:val="63F42678"/>
    <w:rsid w:val="63F54659"/>
    <w:rsid w:val="63F8319B"/>
    <w:rsid w:val="63F947C1"/>
    <w:rsid w:val="63FC06B4"/>
    <w:rsid w:val="64032DE5"/>
    <w:rsid w:val="640B731B"/>
    <w:rsid w:val="640C18FE"/>
    <w:rsid w:val="64283A29"/>
    <w:rsid w:val="64357CD7"/>
    <w:rsid w:val="64374EF8"/>
    <w:rsid w:val="643A375C"/>
    <w:rsid w:val="644225AF"/>
    <w:rsid w:val="64462101"/>
    <w:rsid w:val="64474AEE"/>
    <w:rsid w:val="64527253"/>
    <w:rsid w:val="64601085"/>
    <w:rsid w:val="64616F3B"/>
    <w:rsid w:val="646329F7"/>
    <w:rsid w:val="64636AD3"/>
    <w:rsid w:val="64642EBF"/>
    <w:rsid w:val="64687BF8"/>
    <w:rsid w:val="64721148"/>
    <w:rsid w:val="6472526E"/>
    <w:rsid w:val="647F0343"/>
    <w:rsid w:val="64803865"/>
    <w:rsid w:val="648E2C7C"/>
    <w:rsid w:val="649429C1"/>
    <w:rsid w:val="649640D7"/>
    <w:rsid w:val="649D5BF0"/>
    <w:rsid w:val="64AA5B6A"/>
    <w:rsid w:val="64B96D49"/>
    <w:rsid w:val="64BC3FC5"/>
    <w:rsid w:val="64BD7BE4"/>
    <w:rsid w:val="64BF50EC"/>
    <w:rsid w:val="64C047A4"/>
    <w:rsid w:val="64CC1AE0"/>
    <w:rsid w:val="64CD637E"/>
    <w:rsid w:val="64D3455A"/>
    <w:rsid w:val="64E500E3"/>
    <w:rsid w:val="64E751BB"/>
    <w:rsid w:val="650224CC"/>
    <w:rsid w:val="65074AB0"/>
    <w:rsid w:val="65135B60"/>
    <w:rsid w:val="65154133"/>
    <w:rsid w:val="65160E7A"/>
    <w:rsid w:val="65163EAD"/>
    <w:rsid w:val="65222B6E"/>
    <w:rsid w:val="65225348"/>
    <w:rsid w:val="65271F32"/>
    <w:rsid w:val="652B0022"/>
    <w:rsid w:val="652C1B75"/>
    <w:rsid w:val="653308B6"/>
    <w:rsid w:val="65332215"/>
    <w:rsid w:val="65404DA2"/>
    <w:rsid w:val="654366C6"/>
    <w:rsid w:val="6554084E"/>
    <w:rsid w:val="65625419"/>
    <w:rsid w:val="65654809"/>
    <w:rsid w:val="656960F3"/>
    <w:rsid w:val="65707E5D"/>
    <w:rsid w:val="65807D8D"/>
    <w:rsid w:val="65817B6D"/>
    <w:rsid w:val="65851C45"/>
    <w:rsid w:val="658713A2"/>
    <w:rsid w:val="65871720"/>
    <w:rsid w:val="658D290D"/>
    <w:rsid w:val="659C46CE"/>
    <w:rsid w:val="65A312C8"/>
    <w:rsid w:val="65A52DFC"/>
    <w:rsid w:val="65B25EEA"/>
    <w:rsid w:val="65B31E66"/>
    <w:rsid w:val="65B5753E"/>
    <w:rsid w:val="65C81BBA"/>
    <w:rsid w:val="65CE0600"/>
    <w:rsid w:val="65D624EA"/>
    <w:rsid w:val="65ED2582"/>
    <w:rsid w:val="65F42EE5"/>
    <w:rsid w:val="65F44242"/>
    <w:rsid w:val="65FC0B92"/>
    <w:rsid w:val="662226BE"/>
    <w:rsid w:val="662B1186"/>
    <w:rsid w:val="66303069"/>
    <w:rsid w:val="663D6B2C"/>
    <w:rsid w:val="664107D0"/>
    <w:rsid w:val="66452C4D"/>
    <w:rsid w:val="664C53B5"/>
    <w:rsid w:val="66540B05"/>
    <w:rsid w:val="665925BF"/>
    <w:rsid w:val="6660394E"/>
    <w:rsid w:val="66707909"/>
    <w:rsid w:val="66782E16"/>
    <w:rsid w:val="66821E46"/>
    <w:rsid w:val="668429AB"/>
    <w:rsid w:val="668A09CB"/>
    <w:rsid w:val="669B7DB4"/>
    <w:rsid w:val="66AC6DC1"/>
    <w:rsid w:val="66B33504"/>
    <w:rsid w:val="66B44865"/>
    <w:rsid w:val="66B83C92"/>
    <w:rsid w:val="66BA77AF"/>
    <w:rsid w:val="66BF290B"/>
    <w:rsid w:val="66C57C55"/>
    <w:rsid w:val="66CD5230"/>
    <w:rsid w:val="66E0375F"/>
    <w:rsid w:val="66F20CAA"/>
    <w:rsid w:val="66FD0D69"/>
    <w:rsid w:val="670319AD"/>
    <w:rsid w:val="670C13E0"/>
    <w:rsid w:val="670C4A26"/>
    <w:rsid w:val="67131B7D"/>
    <w:rsid w:val="671B06E4"/>
    <w:rsid w:val="671B1623"/>
    <w:rsid w:val="671D24FC"/>
    <w:rsid w:val="67397CFB"/>
    <w:rsid w:val="673C004F"/>
    <w:rsid w:val="673C08CB"/>
    <w:rsid w:val="673F7A07"/>
    <w:rsid w:val="674F7080"/>
    <w:rsid w:val="67520B66"/>
    <w:rsid w:val="67561B5D"/>
    <w:rsid w:val="67576376"/>
    <w:rsid w:val="676174A8"/>
    <w:rsid w:val="677376B1"/>
    <w:rsid w:val="67742314"/>
    <w:rsid w:val="6776651F"/>
    <w:rsid w:val="678216A2"/>
    <w:rsid w:val="67840249"/>
    <w:rsid w:val="67862545"/>
    <w:rsid w:val="67917355"/>
    <w:rsid w:val="67B04461"/>
    <w:rsid w:val="67B0451E"/>
    <w:rsid w:val="67CD5013"/>
    <w:rsid w:val="67F72431"/>
    <w:rsid w:val="67F87BB6"/>
    <w:rsid w:val="67FD6F7B"/>
    <w:rsid w:val="68004C1B"/>
    <w:rsid w:val="68086B2E"/>
    <w:rsid w:val="680E6333"/>
    <w:rsid w:val="681323FB"/>
    <w:rsid w:val="68190577"/>
    <w:rsid w:val="681C4C4B"/>
    <w:rsid w:val="682A4360"/>
    <w:rsid w:val="683048BC"/>
    <w:rsid w:val="683D7490"/>
    <w:rsid w:val="68443EE3"/>
    <w:rsid w:val="684B3BC0"/>
    <w:rsid w:val="685079F2"/>
    <w:rsid w:val="685A65FE"/>
    <w:rsid w:val="685F176E"/>
    <w:rsid w:val="686212A1"/>
    <w:rsid w:val="68694610"/>
    <w:rsid w:val="686A5847"/>
    <w:rsid w:val="686B0933"/>
    <w:rsid w:val="686D2352"/>
    <w:rsid w:val="68790FAE"/>
    <w:rsid w:val="688B085B"/>
    <w:rsid w:val="688C3295"/>
    <w:rsid w:val="689175CE"/>
    <w:rsid w:val="689E7138"/>
    <w:rsid w:val="68A560D7"/>
    <w:rsid w:val="68AB7C29"/>
    <w:rsid w:val="68AC67AA"/>
    <w:rsid w:val="68B27DFC"/>
    <w:rsid w:val="68B7537B"/>
    <w:rsid w:val="68B77AC6"/>
    <w:rsid w:val="68C77027"/>
    <w:rsid w:val="68CA1553"/>
    <w:rsid w:val="68CA206B"/>
    <w:rsid w:val="68D404A2"/>
    <w:rsid w:val="68E65C61"/>
    <w:rsid w:val="68EC54BE"/>
    <w:rsid w:val="68F203FD"/>
    <w:rsid w:val="69026622"/>
    <w:rsid w:val="690C1F68"/>
    <w:rsid w:val="69133C5B"/>
    <w:rsid w:val="691702F9"/>
    <w:rsid w:val="693B41FE"/>
    <w:rsid w:val="693D5000"/>
    <w:rsid w:val="69623539"/>
    <w:rsid w:val="696A42AA"/>
    <w:rsid w:val="69707FF1"/>
    <w:rsid w:val="699053D3"/>
    <w:rsid w:val="69944454"/>
    <w:rsid w:val="699658D9"/>
    <w:rsid w:val="69992CD3"/>
    <w:rsid w:val="699D27C3"/>
    <w:rsid w:val="69A93959"/>
    <w:rsid w:val="69AE0A96"/>
    <w:rsid w:val="69B82AF8"/>
    <w:rsid w:val="69BB533F"/>
    <w:rsid w:val="69C00A49"/>
    <w:rsid w:val="69D125E1"/>
    <w:rsid w:val="69D4610A"/>
    <w:rsid w:val="69DD0FBC"/>
    <w:rsid w:val="69E2467A"/>
    <w:rsid w:val="69E77EE2"/>
    <w:rsid w:val="69EB0980"/>
    <w:rsid w:val="69F60125"/>
    <w:rsid w:val="6A0514A6"/>
    <w:rsid w:val="6A0A3C46"/>
    <w:rsid w:val="6A0B703D"/>
    <w:rsid w:val="6A162576"/>
    <w:rsid w:val="6A1A3E14"/>
    <w:rsid w:val="6A2B5973"/>
    <w:rsid w:val="6A2C45C5"/>
    <w:rsid w:val="6A333127"/>
    <w:rsid w:val="6A3C4858"/>
    <w:rsid w:val="6A407A0E"/>
    <w:rsid w:val="6A460807"/>
    <w:rsid w:val="6A5F216E"/>
    <w:rsid w:val="6A5F61F1"/>
    <w:rsid w:val="6A625CE7"/>
    <w:rsid w:val="6A696B49"/>
    <w:rsid w:val="6A742534"/>
    <w:rsid w:val="6A7801FF"/>
    <w:rsid w:val="6A960B63"/>
    <w:rsid w:val="6AA06A0F"/>
    <w:rsid w:val="6AB278EE"/>
    <w:rsid w:val="6AB634A4"/>
    <w:rsid w:val="6AB844F7"/>
    <w:rsid w:val="6AD00976"/>
    <w:rsid w:val="6AD3764C"/>
    <w:rsid w:val="6ADA1366"/>
    <w:rsid w:val="6AE34005"/>
    <w:rsid w:val="6AE508C6"/>
    <w:rsid w:val="6AF04982"/>
    <w:rsid w:val="6AF146AC"/>
    <w:rsid w:val="6AF24CE7"/>
    <w:rsid w:val="6AF3005C"/>
    <w:rsid w:val="6AFA0697"/>
    <w:rsid w:val="6B065E03"/>
    <w:rsid w:val="6B0A032C"/>
    <w:rsid w:val="6B0F5701"/>
    <w:rsid w:val="6B115A56"/>
    <w:rsid w:val="6B142F59"/>
    <w:rsid w:val="6B234F4A"/>
    <w:rsid w:val="6B2D7B77"/>
    <w:rsid w:val="6B342E6D"/>
    <w:rsid w:val="6B5C5F4B"/>
    <w:rsid w:val="6B647C2F"/>
    <w:rsid w:val="6B686704"/>
    <w:rsid w:val="6B6F03D4"/>
    <w:rsid w:val="6B73176F"/>
    <w:rsid w:val="6B770D5D"/>
    <w:rsid w:val="6B773232"/>
    <w:rsid w:val="6B7A0376"/>
    <w:rsid w:val="6B7E743A"/>
    <w:rsid w:val="6B80102A"/>
    <w:rsid w:val="6B826114"/>
    <w:rsid w:val="6B845E74"/>
    <w:rsid w:val="6B873E81"/>
    <w:rsid w:val="6B9824CC"/>
    <w:rsid w:val="6B985938"/>
    <w:rsid w:val="6B9863F2"/>
    <w:rsid w:val="6B9B7315"/>
    <w:rsid w:val="6BAE0CB8"/>
    <w:rsid w:val="6BC623F9"/>
    <w:rsid w:val="6BCA3551"/>
    <w:rsid w:val="6BD4041C"/>
    <w:rsid w:val="6BD70302"/>
    <w:rsid w:val="6BDA4D0B"/>
    <w:rsid w:val="6BDD46BE"/>
    <w:rsid w:val="6BE20961"/>
    <w:rsid w:val="6BE421BE"/>
    <w:rsid w:val="6C054650"/>
    <w:rsid w:val="6C172C2F"/>
    <w:rsid w:val="6C180827"/>
    <w:rsid w:val="6C236F98"/>
    <w:rsid w:val="6C2B23BB"/>
    <w:rsid w:val="6C402D14"/>
    <w:rsid w:val="6C4B2D04"/>
    <w:rsid w:val="6C4F65AD"/>
    <w:rsid w:val="6C6E7FCB"/>
    <w:rsid w:val="6C7451D8"/>
    <w:rsid w:val="6C796D14"/>
    <w:rsid w:val="6C7A734F"/>
    <w:rsid w:val="6C8B1BF4"/>
    <w:rsid w:val="6C8E25EB"/>
    <w:rsid w:val="6C9E192F"/>
    <w:rsid w:val="6CA32051"/>
    <w:rsid w:val="6CA6347D"/>
    <w:rsid w:val="6CA83959"/>
    <w:rsid w:val="6CA90BB7"/>
    <w:rsid w:val="6CAA49E7"/>
    <w:rsid w:val="6CAC25DF"/>
    <w:rsid w:val="6CAC714F"/>
    <w:rsid w:val="6CAF3BC9"/>
    <w:rsid w:val="6CAF467D"/>
    <w:rsid w:val="6CAF7517"/>
    <w:rsid w:val="6CBE7235"/>
    <w:rsid w:val="6CC63991"/>
    <w:rsid w:val="6CF473C1"/>
    <w:rsid w:val="6D095C70"/>
    <w:rsid w:val="6D0D2DA3"/>
    <w:rsid w:val="6D1C682B"/>
    <w:rsid w:val="6D2B54D3"/>
    <w:rsid w:val="6D394EF9"/>
    <w:rsid w:val="6D45564C"/>
    <w:rsid w:val="6D5E4F1C"/>
    <w:rsid w:val="6D605E36"/>
    <w:rsid w:val="6D680C99"/>
    <w:rsid w:val="6D6A5877"/>
    <w:rsid w:val="6D6B0293"/>
    <w:rsid w:val="6D71797C"/>
    <w:rsid w:val="6D8E2973"/>
    <w:rsid w:val="6D8F53CA"/>
    <w:rsid w:val="6D8F56FA"/>
    <w:rsid w:val="6D9B1ADA"/>
    <w:rsid w:val="6D9E06BB"/>
    <w:rsid w:val="6DA1296C"/>
    <w:rsid w:val="6DA57E98"/>
    <w:rsid w:val="6DAD4F9F"/>
    <w:rsid w:val="6DB27660"/>
    <w:rsid w:val="6DB954BB"/>
    <w:rsid w:val="6DBA0C23"/>
    <w:rsid w:val="6DC9002B"/>
    <w:rsid w:val="6DCC02D6"/>
    <w:rsid w:val="6DCE1AA1"/>
    <w:rsid w:val="6DD91726"/>
    <w:rsid w:val="6DDA2238"/>
    <w:rsid w:val="6DE63451"/>
    <w:rsid w:val="6DF06347"/>
    <w:rsid w:val="6DFE1D39"/>
    <w:rsid w:val="6E020D87"/>
    <w:rsid w:val="6E070B53"/>
    <w:rsid w:val="6E2525F4"/>
    <w:rsid w:val="6E296863"/>
    <w:rsid w:val="6E2A25B6"/>
    <w:rsid w:val="6E2B236B"/>
    <w:rsid w:val="6E2C5640"/>
    <w:rsid w:val="6E2E5675"/>
    <w:rsid w:val="6E2F5D55"/>
    <w:rsid w:val="6E3157FE"/>
    <w:rsid w:val="6E330464"/>
    <w:rsid w:val="6E4C1202"/>
    <w:rsid w:val="6E4C6E88"/>
    <w:rsid w:val="6E4D7CAA"/>
    <w:rsid w:val="6E533D98"/>
    <w:rsid w:val="6E5F273D"/>
    <w:rsid w:val="6E603129"/>
    <w:rsid w:val="6E605432"/>
    <w:rsid w:val="6E614F20"/>
    <w:rsid w:val="6E647DDD"/>
    <w:rsid w:val="6E697118"/>
    <w:rsid w:val="6E6A5A51"/>
    <w:rsid w:val="6E744E00"/>
    <w:rsid w:val="6E7B19FB"/>
    <w:rsid w:val="6E804461"/>
    <w:rsid w:val="6E847097"/>
    <w:rsid w:val="6E88340D"/>
    <w:rsid w:val="6E8A325F"/>
    <w:rsid w:val="6E962052"/>
    <w:rsid w:val="6E9C3E29"/>
    <w:rsid w:val="6EA305DA"/>
    <w:rsid w:val="6EA97E5C"/>
    <w:rsid w:val="6EB91009"/>
    <w:rsid w:val="6EB95FEB"/>
    <w:rsid w:val="6EBD1212"/>
    <w:rsid w:val="6EC151A6"/>
    <w:rsid w:val="6EC17941"/>
    <w:rsid w:val="6ED05AF2"/>
    <w:rsid w:val="6ED2525C"/>
    <w:rsid w:val="6ED554AF"/>
    <w:rsid w:val="6ED90EB8"/>
    <w:rsid w:val="6ED96BE5"/>
    <w:rsid w:val="6EE41D25"/>
    <w:rsid w:val="6EED7B5E"/>
    <w:rsid w:val="6EF80204"/>
    <w:rsid w:val="6F0110FF"/>
    <w:rsid w:val="6F011A46"/>
    <w:rsid w:val="6F0D3F47"/>
    <w:rsid w:val="6F0F7908"/>
    <w:rsid w:val="6F133456"/>
    <w:rsid w:val="6F1A7CB4"/>
    <w:rsid w:val="6F2A3B8A"/>
    <w:rsid w:val="6F357DCE"/>
    <w:rsid w:val="6F3E0527"/>
    <w:rsid w:val="6F3F6BB5"/>
    <w:rsid w:val="6F526BC2"/>
    <w:rsid w:val="6F542FC2"/>
    <w:rsid w:val="6F620AEF"/>
    <w:rsid w:val="6F8257FF"/>
    <w:rsid w:val="6F842A15"/>
    <w:rsid w:val="6FA334D9"/>
    <w:rsid w:val="6FA3523A"/>
    <w:rsid w:val="6FAE666C"/>
    <w:rsid w:val="6FBB1A76"/>
    <w:rsid w:val="6FCA1E38"/>
    <w:rsid w:val="6FCA4DDF"/>
    <w:rsid w:val="6FD47F3A"/>
    <w:rsid w:val="6FD8258B"/>
    <w:rsid w:val="6FDD7DBD"/>
    <w:rsid w:val="6FE0340A"/>
    <w:rsid w:val="6FE27182"/>
    <w:rsid w:val="6FE37A15"/>
    <w:rsid w:val="6FE80510"/>
    <w:rsid w:val="6FF407F9"/>
    <w:rsid w:val="6FF45107"/>
    <w:rsid w:val="700A3BDB"/>
    <w:rsid w:val="700C47ED"/>
    <w:rsid w:val="700D7F77"/>
    <w:rsid w:val="70213A33"/>
    <w:rsid w:val="702E6D96"/>
    <w:rsid w:val="703A7312"/>
    <w:rsid w:val="703C426A"/>
    <w:rsid w:val="70422316"/>
    <w:rsid w:val="704C2307"/>
    <w:rsid w:val="704E56CD"/>
    <w:rsid w:val="704F16D3"/>
    <w:rsid w:val="70586D4C"/>
    <w:rsid w:val="705F6A24"/>
    <w:rsid w:val="70615DEC"/>
    <w:rsid w:val="70666005"/>
    <w:rsid w:val="70736794"/>
    <w:rsid w:val="7084648B"/>
    <w:rsid w:val="70924268"/>
    <w:rsid w:val="70942D0E"/>
    <w:rsid w:val="70984BC8"/>
    <w:rsid w:val="709E0C55"/>
    <w:rsid w:val="709E59B0"/>
    <w:rsid w:val="70C20D61"/>
    <w:rsid w:val="70CA5D4E"/>
    <w:rsid w:val="70D34D1C"/>
    <w:rsid w:val="70DA4F31"/>
    <w:rsid w:val="70F76CAF"/>
    <w:rsid w:val="70FA71EB"/>
    <w:rsid w:val="7105557C"/>
    <w:rsid w:val="71090C1A"/>
    <w:rsid w:val="712676F2"/>
    <w:rsid w:val="712D4A93"/>
    <w:rsid w:val="713338B3"/>
    <w:rsid w:val="713C0B14"/>
    <w:rsid w:val="713C31D9"/>
    <w:rsid w:val="713E266D"/>
    <w:rsid w:val="714942AA"/>
    <w:rsid w:val="71512087"/>
    <w:rsid w:val="71542C73"/>
    <w:rsid w:val="71550A68"/>
    <w:rsid w:val="7161057A"/>
    <w:rsid w:val="716303CF"/>
    <w:rsid w:val="716B13F9"/>
    <w:rsid w:val="7179169C"/>
    <w:rsid w:val="717A3AD5"/>
    <w:rsid w:val="717E2D76"/>
    <w:rsid w:val="71836742"/>
    <w:rsid w:val="71867263"/>
    <w:rsid w:val="7187112E"/>
    <w:rsid w:val="718D3F98"/>
    <w:rsid w:val="719E2AA8"/>
    <w:rsid w:val="71A23860"/>
    <w:rsid w:val="71B12425"/>
    <w:rsid w:val="71B26D40"/>
    <w:rsid w:val="71B620B3"/>
    <w:rsid w:val="71BC1C54"/>
    <w:rsid w:val="71C83CFE"/>
    <w:rsid w:val="71CA259C"/>
    <w:rsid w:val="71CD41B3"/>
    <w:rsid w:val="71DB0EF0"/>
    <w:rsid w:val="71DB20DB"/>
    <w:rsid w:val="71EF5B86"/>
    <w:rsid w:val="71F04AE8"/>
    <w:rsid w:val="72014FE5"/>
    <w:rsid w:val="72064554"/>
    <w:rsid w:val="720A37A4"/>
    <w:rsid w:val="721B2E1F"/>
    <w:rsid w:val="72207884"/>
    <w:rsid w:val="72207D06"/>
    <w:rsid w:val="72233399"/>
    <w:rsid w:val="72242572"/>
    <w:rsid w:val="722F2426"/>
    <w:rsid w:val="723257FB"/>
    <w:rsid w:val="72372541"/>
    <w:rsid w:val="723932A5"/>
    <w:rsid w:val="725B461B"/>
    <w:rsid w:val="7260406F"/>
    <w:rsid w:val="72794790"/>
    <w:rsid w:val="728E7C82"/>
    <w:rsid w:val="72963A5B"/>
    <w:rsid w:val="72B80445"/>
    <w:rsid w:val="72C07522"/>
    <w:rsid w:val="72C214EC"/>
    <w:rsid w:val="72DD3604"/>
    <w:rsid w:val="72E041B6"/>
    <w:rsid w:val="72E564F4"/>
    <w:rsid w:val="72EC6871"/>
    <w:rsid w:val="72F27AE3"/>
    <w:rsid w:val="72F90EAF"/>
    <w:rsid w:val="72FB1895"/>
    <w:rsid w:val="72FF231D"/>
    <w:rsid w:val="73150997"/>
    <w:rsid w:val="7316547C"/>
    <w:rsid w:val="731A0623"/>
    <w:rsid w:val="7327631B"/>
    <w:rsid w:val="73276E31"/>
    <w:rsid w:val="732E54E7"/>
    <w:rsid w:val="7330259B"/>
    <w:rsid w:val="73356F0E"/>
    <w:rsid w:val="733E0091"/>
    <w:rsid w:val="73410663"/>
    <w:rsid w:val="7342306D"/>
    <w:rsid w:val="734B0F63"/>
    <w:rsid w:val="734F270D"/>
    <w:rsid w:val="735008A6"/>
    <w:rsid w:val="735A056A"/>
    <w:rsid w:val="73651863"/>
    <w:rsid w:val="73694174"/>
    <w:rsid w:val="736E32D1"/>
    <w:rsid w:val="736E3877"/>
    <w:rsid w:val="736F1B58"/>
    <w:rsid w:val="7370719A"/>
    <w:rsid w:val="73757817"/>
    <w:rsid w:val="73920EBF"/>
    <w:rsid w:val="73925C38"/>
    <w:rsid w:val="73BC3944"/>
    <w:rsid w:val="73C02D4E"/>
    <w:rsid w:val="73D26CB2"/>
    <w:rsid w:val="73D86360"/>
    <w:rsid w:val="73DD77BE"/>
    <w:rsid w:val="73EF4563"/>
    <w:rsid w:val="73F443C3"/>
    <w:rsid w:val="74024C8F"/>
    <w:rsid w:val="74035919"/>
    <w:rsid w:val="7409160E"/>
    <w:rsid w:val="74426413"/>
    <w:rsid w:val="74451D35"/>
    <w:rsid w:val="745148D6"/>
    <w:rsid w:val="746234E8"/>
    <w:rsid w:val="746C5BB4"/>
    <w:rsid w:val="74714852"/>
    <w:rsid w:val="74717FAD"/>
    <w:rsid w:val="747867A2"/>
    <w:rsid w:val="7479137C"/>
    <w:rsid w:val="748F53FE"/>
    <w:rsid w:val="74904938"/>
    <w:rsid w:val="749A472B"/>
    <w:rsid w:val="74A055BA"/>
    <w:rsid w:val="74A7099A"/>
    <w:rsid w:val="74A76BEC"/>
    <w:rsid w:val="74A800E3"/>
    <w:rsid w:val="74A959E9"/>
    <w:rsid w:val="74AE727B"/>
    <w:rsid w:val="74CD5831"/>
    <w:rsid w:val="74D15A17"/>
    <w:rsid w:val="74D61745"/>
    <w:rsid w:val="74DD2D74"/>
    <w:rsid w:val="74DD43BC"/>
    <w:rsid w:val="74E157EF"/>
    <w:rsid w:val="74F811F5"/>
    <w:rsid w:val="75072079"/>
    <w:rsid w:val="750C1820"/>
    <w:rsid w:val="750C4CA1"/>
    <w:rsid w:val="751B51E2"/>
    <w:rsid w:val="751D11F1"/>
    <w:rsid w:val="75325797"/>
    <w:rsid w:val="75332649"/>
    <w:rsid w:val="754755B0"/>
    <w:rsid w:val="754D7E34"/>
    <w:rsid w:val="75640639"/>
    <w:rsid w:val="7564688B"/>
    <w:rsid w:val="75750C36"/>
    <w:rsid w:val="75752846"/>
    <w:rsid w:val="757C3BD5"/>
    <w:rsid w:val="757D16FB"/>
    <w:rsid w:val="75834072"/>
    <w:rsid w:val="75860D4A"/>
    <w:rsid w:val="7587155F"/>
    <w:rsid w:val="758962F1"/>
    <w:rsid w:val="758A1BB4"/>
    <w:rsid w:val="75B41312"/>
    <w:rsid w:val="75B52929"/>
    <w:rsid w:val="75B8412B"/>
    <w:rsid w:val="75BF40A3"/>
    <w:rsid w:val="75C10104"/>
    <w:rsid w:val="75CF1A48"/>
    <w:rsid w:val="75D23B5A"/>
    <w:rsid w:val="75E32337"/>
    <w:rsid w:val="75E83D18"/>
    <w:rsid w:val="75EF5E81"/>
    <w:rsid w:val="75F12BC6"/>
    <w:rsid w:val="75FF0362"/>
    <w:rsid w:val="75FF5E67"/>
    <w:rsid w:val="76072D30"/>
    <w:rsid w:val="76085D47"/>
    <w:rsid w:val="760E70CF"/>
    <w:rsid w:val="761A68BF"/>
    <w:rsid w:val="761E39C0"/>
    <w:rsid w:val="76222DAB"/>
    <w:rsid w:val="762308A1"/>
    <w:rsid w:val="763642F3"/>
    <w:rsid w:val="76607052"/>
    <w:rsid w:val="76666ACD"/>
    <w:rsid w:val="767633AA"/>
    <w:rsid w:val="76766F2E"/>
    <w:rsid w:val="76870A83"/>
    <w:rsid w:val="76887A4E"/>
    <w:rsid w:val="768919E5"/>
    <w:rsid w:val="76895907"/>
    <w:rsid w:val="768B0C69"/>
    <w:rsid w:val="7690575B"/>
    <w:rsid w:val="769240D1"/>
    <w:rsid w:val="76936197"/>
    <w:rsid w:val="76984A3E"/>
    <w:rsid w:val="769B01D8"/>
    <w:rsid w:val="76A86FB9"/>
    <w:rsid w:val="76AD7DBE"/>
    <w:rsid w:val="76B4739E"/>
    <w:rsid w:val="76B65A58"/>
    <w:rsid w:val="76B930B1"/>
    <w:rsid w:val="76B95E2D"/>
    <w:rsid w:val="76BB3CCB"/>
    <w:rsid w:val="76BD4BB7"/>
    <w:rsid w:val="76C27CD7"/>
    <w:rsid w:val="76C515AB"/>
    <w:rsid w:val="76C53BB5"/>
    <w:rsid w:val="76C56DBC"/>
    <w:rsid w:val="76D10C67"/>
    <w:rsid w:val="76D67314"/>
    <w:rsid w:val="76F37EC6"/>
    <w:rsid w:val="76FA4A3E"/>
    <w:rsid w:val="7705551C"/>
    <w:rsid w:val="771A0645"/>
    <w:rsid w:val="771A5453"/>
    <w:rsid w:val="771A56A7"/>
    <w:rsid w:val="77277B70"/>
    <w:rsid w:val="772C338C"/>
    <w:rsid w:val="77361223"/>
    <w:rsid w:val="773712AA"/>
    <w:rsid w:val="773D644F"/>
    <w:rsid w:val="775A361F"/>
    <w:rsid w:val="77765999"/>
    <w:rsid w:val="77860D3A"/>
    <w:rsid w:val="77955421"/>
    <w:rsid w:val="77A7314F"/>
    <w:rsid w:val="77BD0907"/>
    <w:rsid w:val="77C80FCE"/>
    <w:rsid w:val="77DD3783"/>
    <w:rsid w:val="77E04A12"/>
    <w:rsid w:val="77E31CE9"/>
    <w:rsid w:val="77F20FC8"/>
    <w:rsid w:val="780A68B1"/>
    <w:rsid w:val="781E0F73"/>
    <w:rsid w:val="78225AC0"/>
    <w:rsid w:val="782D11B6"/>
    <w:rsid w:val="7831105D"/>
    <w:rsid w:val="78370287"/>
    <w:rsid w:val="783E7173"/>
    <w:rsid w:val="78401F1F"/>
    <w:rsid w:val="78416CE8"/>
    <w:rsid w:val="78426943"/>
    <w:rsid w:val="784A6D2E"/>
    <w:rsid w:val="784C3424"/>
    <w:rsid w:val="78525333"/>
    <w:rsid w:val="78564BB1"/>
    <w:rsid w:val="78746ADB"/>
    <w:rsid w:val="787E1A12"/>
    <w:rsid w:val="78926EA9"/>
    <w:rsid w:val="78A422B0"/>
    <w:rsid w:val="78AD2707"/>
    <w:rsid w:val="78C961F4"/>
    <w:rsid w:val="78CA1C71"/>
    <w:rsid w:val="78D71A7F"/>
    <w:rsid w:val="78E832A7"/>
    <w:rsid w:val="78F256F2"/>
    <w:rsid w:val="78F64D74"/>
    <w:rsid w:val="78FF0E71"/>
    <w:rsid w:val="790A0441"/>
    <w:rsid w:val="791C42B7"/>
    <w:rsid w:val="7931117A"/>
    <w:rsid w:val="79437171"/>
    <w:rsid w:val="794C5FB4"/>
    <w:rsid w:val="795409C4"/>
    <w:rsid w:val="795D0587"/>
    <w:rsid w:val="797A7308"/>
    <w:rsid w:val="798049F2"/>
    <w:rsid w:val="79857893"/>
    <w:rsid w:val="79876FEC"/>
    <w:rsid w:val="798C4E28"/>
    <w:rsid w:val="79986666"/>
    <w:rsid w:val="799B6432"/>
    <w:rsid w:val="799D09B3"/>
    <w:rsid w:val="799E7555"/>
    <w:rsid w:val="79A47B9E"/>
    <w:rsid w:val="79AB6836"/>
    <w:rsid w:val="79C1634F"/>
    <w:rsid w:val="79C8388C"/>
    <w:rsid w:val="79C949C9"/>
    <w:rsid w:val="79CD540C"/>
    <w:rsid w:val="79DC0EA9"/>
    <w:rsid w:val="79E1494E"/>
    <w:rsid w:val="79E217ED"/>
    <w:rsid w:val="79E41E1A"/>
    <w:rsid w:val="7A023479"/>
    <w:rsid w:val="7A0643B5"/>
    <w:rsid w:val="7A1B386A"/>
    <w:rsid w:val="7A2A0F00"/>
    <w:rsid w:val="7A316B40"/>
    <w:rsid w:val="7A385094"/>
    <w:rsid w:val="7A41363F"/>
    <w:rsid w:val="7A433401"/>
    <w:rsid w:val="7A4675B0"/>
    <w:rsid w:val="7A5A025C"/>
    <w:rsid w:val="7A5E7DB1"/>
    <w:rsid w:val="7A6A4943"/>
    <w:rsid w:val="7A6B09BB"/>
    <w:rsid w:val="7A6F4903"/>
    <w:rsid w:val="7A6F776C"/>
    <w:rsid w:val="7A772BBC"/>
    <w:rsid w:val="7A7B25E1"/>
    <w:rsid w:val="7A862E00"/>
    <w:rsid w:val="7A886B78"/>
    <w:rsid w:val="7A9674E6"/>
    <w:rsid w:val="7A9B6C75"/>
    <w:rsid w:val="7AA22FFA"/>
    <w:rsid w:val="7AA8137A"/>
    <w:rsid w:val="7AB7745D"/>
    <w:rsid w:val="7ABD3582"/>
    <w:rsid w:val="7AC57883"/>
    <w:rsid w:val="7ACF0C4A"/>
    <w:rsid w:val="7AD35AF8"/>
    <w:rsid w:val="7AD85A3A"/>
    <w:rsid w:val="7ADE2C3C"/>
    <w:rsid w:val="7AE168D1"/>
    <w:rsid w:val="7AE3112C"/>
    <w:rsid w:val="7AEA332A"/>
    <w:rsid w:val="7B074467"/>
    <w:rsid w:val="7B077F59"/>
    <w:rsid w:val="7B116D74"/>
    <w:rsid w:val="7B1E74DC"/>
    <w:rsid w:val="7B234AF2"/>
    <w:rsid w:val="7B271D12"/>
    <w:rsid w:val="7B284C07"/>
    <w:rsid w:val="7B2A1176"/>
    <w:rsid w:val="7B2C2803"/>
    <w:rsid w:val="7B334E68"/>
    <w:rsid w:val="7B364826"/>
    <w:rsid w:val="7B3C282E"/>
    <w:rsid w:val="7B406EA7"/>
    <w:rsid w:val="7B4A3609"/>
    <w:rsid w:val="7B5E3F9F"/>
    <w:rsid w:val="7B5E4E76"/>
    <w:rsid w:val="7B68000C"/>
    <w:rsid w:val="7B6C19BC"/>
    <w:rsid w:val="7B9056E4"/>
    <w:rsid w:val="7B917CAE"/>
    <w:rsid w:val="7B95754E"/>
    <w:rsid w:val="7B95779E"/>
    <w:rsid w:val="7B9D2AF7"/>
    <w:rsid w:val="7BBF3C16"/>
    <w:rsid w:val="7BCA764F"/>
    <w:rsid w:val="7BCF5C10"/>
    <w:rsid w:val="7BD25C66"/>
    <w:rsid w:val="7BD331A2"/>
    <w:rsid w:val="7BE44D4F"/>
    <w:rsid w:val="7BEE3352"/>
    <w:rsid w:val="7BF95883"/>
    <w:rsid w:val="7C201BB7"/>
    <w:rsid w:val="7C211032"/>
    <w:rsid w:val="7C2D1063"/>
    <w:rsid w:val="7C4250E9"/>
    <w:rsid w:val="7C47566B"/>
    <w:rsid w:val="7C4C46BE"/>
    <w:rsid w:val="7C543D8F"/>
    <w:rsid w:val="7C574A54"/>
    <w:rsid w:val="7C5B09E8"/>
    <w:rsid w:val="7C5C5B2B"/>
    <w:rsid w:val="7C5E240D"/>
    <w:rsid w:val="7C6333F8"/>
    <w:rsid w:val="7C70273E"/>
    <w:rsid w:val="7C722F1C"/>
    <w:rsid w:val="7C7B6457"/>
    <w:rsid w:val="7C8C2B6D"/>
    <w:rsid w:val="7C941DE2"/>
    <w:rsid w:val="7C9608E3"/>
    <w:rsid w:val="7C9855CD"/>
    <w:rsid w:val="7C9E251D"/>
    <w:rsid w:val="7CA665EE"/>
    <w:rsid w:val="7CAA1027"/>
    <w:rsid w:val="7CBB7DD3"/>
    <w:rsid w:val="7CC06DBF"/>
    <w:rsid w:val="7CC12C06"/>
    <w:rsid w:val="7CC62DE7"/>
    <w:rsid w:val="7CCB7ABB"/>
    <w:rsid w:val="7CD05129"/>
    <w:rsid w:val="7CDE2D63"/>
    <w:rsid w:val="7CE81B50"/>
    <w:rsid w:val="7CE85FF3"/>
    <w:rsid w:val="7CEC1655"/>
    <w:rsid w:val="7CEC7A3D"/>
    <w:rsid w:val="7CF67993"/>
    <w:rsid w:val="7CF968AD"/>
    <w:rsid w:val="7CFA342B"/>
    <w:rsid w:val="7CFE0F80"/>
    <w:rsid w:val="7CFE127F"/>
    <w:rsid w:val="7D0A096C"/>
    <w:rsid w:val="7D1103F8"/>
    <w:rsid w:val="7D1C55E1"/>
    <w:rsid w:val="7D2A68DE"/>
    <w:rsid w:val="7D3923AB"/>
    <w:rsid w:val="7D4C3075"/>
    <w:rsid w:val="7D5F66CB"/>
    <w:rsid w:val="7D623473"/>
    <w:rsid w:val="7D633FB4"/>
    <w:rsid w:val="7D661037"/>
    <w:rsid w:val="7D674EEF"/>
    <w:rsid w:val="7D6A36CC"/>
    <w:rsid w:val="7D715D15"/>
    <w:rsid w:val="7D7E4262"/>
    <w:rsid w:val="7D8036DC"/>
    <w:rsid w:val="7D973CED"/>
    <w:rsid w:val="7D983576"/>
    <w:rsid w:val="7DCA6792"/>
    <w:rsid w:val="7DD57959"/>
    <w:rsid w:val="7DEB7B49"/>
    <w:rsid w:val="7DF05160"/>
    <w:rsid w:val="7DF44021"/>
    <w:rsid w:val="7DFE66C3"/>
    <w:rsid w:val="7E147E12"/>
    <w:rsid w:val="7E1620A0"/>
    <w:rsid w:val="7E1672EC"/>
    <w:rsid w:val="7E1B4A9A"/>
    <w:rsid w:val="7E236C24"/>
    <w:rsid w:val="7E2E5C88"/>
    <w:rsid w:val="7E306FBA"/>
    <w:rsid w:val="7E332266"/>
    <w:rsid w:val="7E370FE0"/>
    <w:rsid w:val="7E377990"/>
    <w:rsid w:val="7E3C32A3"/>
    <w:rsid w:val="7E3E2143"/>
    <w:rsid w:val="7E3F7E95"/>
    <w:rsid w:val="7E436817"/>
    <w:rsid w:val="7E5723A5"/>
    <w:rsid w:val="7E5F578F"/>
    <w:rsid w:val="7E5F5E41"/>
    <w:rsid w:val="7E6868D4"/>
    <w:rsid w:val="7E7F46BA"/>
    <w:rsid w:val="7E88183C"/>
    <w:rsid w:val="7E8B6C36"/>
    <w:rsid w:val="7EA023D2"/>
    <w:rsid w:val="7EA11750"/>
    <w:rsid w:val="7EAD4CAA"/>
    <w:rsid w:val="7EBD7FBB"/>
    <w:rsid w:val="7EED466C"/>
    <w:rsid w:val="7EF72A9A"/>
    <w:rsid w:val="7EFE1896"/>
    <w:rsid w:val="7F01339C"/>
    <w:rsid w:val="7F021CD8"/>
    <w:rsid w:val="7F08297D"/>
    <w:rsid w:val="7F0D1D7E"/>
    <w:rsid w:val="7F0D6A3B"/>
    <w:rsid w:val="7F0F1C74"/>
    <w:rsid w:val="7F1906E6"/>
    <w:rsid w:val="7F317CB6"/>
    <w:rsid w:val="7F3203CC"/>
    <w:rsid w:val="7F397DA6"/>
    <w:rsid w:val="7F3F078E"/>
    <w:rsid w:val="7F4C4AA1"/>
    <w:rsid w:val="7F507707"/>
    <w:rsid w:val="7F507A8E"/>
    <w:rsid w:val="7F672412"/>
    <w:rsid w:val="7F6A0F42"/>
    <w:rsid w:val="7F79005E"/>
    <w:rsid w:val="7F9864DA"/>
    <w:rsid w:val="7FA44454"/>
    <w:rsid w:val="7FAA5904"/>
    <w:rsid w:val="7FAC50B6"/>
    <w:rsid w:val="7FB0104A"/>
    <w:rsid w:val="7FBA7684"/>
    <w:rsid w:val="7FC67AED"/>
    <w:rsid w:val="7FCB7C32"/>
    <w:rsid w:val="7FD12D6F"/>
    <w:rsid w:val="7FD44AD8"/>
    <w:rsid w:val="7FD90E29"/>
    <w:rsid w:val="7FE64A6C"/>
    <w:rsid w:val="7FE801AC"/>
    <w:rsid w:val="7FEA5BDF"/>
    <w:rsid w:val="7FEB19C9"/>
    <w:rsid w:val="7FEF7E0B"/>
    <w:rsid w:val="7FF45824"/>
    <w:rsid w:val="7FF7428A"/>
    <w:rsid w:val="7FF801B7"/>
    <w:rsid w:val="7FFD0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iPriority="0" w:semiHidden="0" w:name="annotation text"/>
    <w:lsdException w:qFormat="1" w:uiPriority="99" w:semiHidden="0" w:name="header"/>
    <w:lsdException w:qFormat="1" w:uiPriority="0" w:semiHidden="0" w:name="footer"/>
    <w:lsdException w:uiPriority="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qFormat="1"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0" w:name="List 4"/>
    <w:lsdException w:uiPriority="0" w:name="List 5"/>
    <w:lsdException w:uiPriority="0" w:name="List Bullet 2"/>
    <w:lsdException w:qFormat="1" w:uiPriority="0" w:semiHidden="0" w:name="List Bullet 3"/>
    <w:lsdException w:qFormat="1" w:unhideWhenUsed="0" w:uiPriority="0" w:semiHidden="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qFormat="1" w:unhideWhenUsed="0" w:uiPriority="0" w:semiHidden="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qFormat="1" w:uiPriority="0" w:semiHidden="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21"/>
    <w:qFormat/>
    <w:uiPriority w:val="0"/>
    <w:pPr>
      <w:keepNext/>
      <w:keepLines/>
      <w:widowControl/>
      <w:spacing w:before="340" w:after="330" w:line="576" w:lineRule="auto"/>
      <w:jc w:val="left"/>
      <w:outlineLvl w:val="0"/>
    </w:pPr>
    <w:rPr>
      <w:b/>
      <w:bCs/>
      <w:kern w:val="44"/>
      <w:sz w:val="44"/>
      <w:szCs w:val="44"/>
    </w:rPr>
  </w:style>
  <w:style w:type="paragraph" w:styleId="4">
    <w:name w:val="heading 2"/>
    <w:basedOn w:val="1"/>
    <w:next w:val="1"/>
    <w:link w:val="422"/>
    <w:qFormat/>
    <w:uiPriority w:val="0"/>
    <w:pPr>
      <w:keepNext/>
      <w:keepLines/>
      <w:spacing w:before="260" w:after="260" w:line="415" w:lineRule="auto"/>
      <w:outlineLvl w:val="1"/>
    </w:pPr>
    <w:rPr>
      <w:rFonts w:ascii="Arial" w:hAnsi="Arial" w:eastAsia="黑体"/>
      <w:b/>
      <w:bCs/>
      <w:kern w:val="0"/>
      <w:sz w:val="32"/>
      <w:szCs w:val="32"/>
    </w:rPr>
  </w:style>
  <w:style w:type="paragraph" w:styleId="2">
    <w:name w:val="heading 3"/>
    <w:basedOn w:val="1"/>
    <w:next w:val="1"/>
    <w:link w:val="423"/>
    <w:qFormat/>
    <w:uiPriority w:val="0"/>
    <w:pPr>
      <w:keepNext/>
      <w:keepLines/>
      <w:spacing w:before="260" w:after="260" w:line="415" w:lineRule="auto"/>
      <w:outlineLvl w:val="2"/>
    </w:pPr>
    <w:rPr>
      <w:b/>
      <w:bCs/>
      <w:kern w:val="0"/>
      <w:sz w:val="32"/>
      <w:szCs w:val="32"/>
    </w:rPr>
  </w:style>
  <w:style w:type="paragraph" w:styleId="5">
    <w:name w:val="heading 4"/>
    <w:basedOn w:val="1"/>
    <w:next w:val="1"/>
    <w:link w:val="424"/>
    <w:qFormat/>
    <w:uiPriority w:val="0"/>
    <w:pPr>
      <w:keepNext/>
      <w:keepLines/>
      <w:spacing w:before="280" w:after="290" w:line="374" w:lineRule="auto"/>
      <w:outlineLvl w:val="3"/>
    </w:pPr>
    <w:rPr>
      <w:rFonts w:ascii="Arial" w:hAnsi="Arial" w:eastAsia="黑体"/>
      <w:b/>
      <w:bCs/>
      <w:kern w:val="0"/>
      <w:sz w:val="28"/>
      <w:szCs w:val="28"/>
    </w:rPr>
  </w:style>
  <w:style w:type="paragraph" w:styleId="6">
    <w:name w:val="heading 5"/>
    <w:basedOn w:val="1"/>
    <w:next w:val="1"/>
    <w:link w:val="425"/>
    <w:qFormat/>
    <w:uiPriority w:val="0"/>
    <w:pPr>
      <w:keepNext/>
      <w:keepLines/>
      <w:spacing w:before="280" w:after="290" w:line="376" w:lineRule="auto"/>
      <w:outlineLvl w:val="4"/>
    </w:pPr>
    <w:rPr>
      <w:rFonts w:ascii="Calibri" w:hAnsi="Calibri"/>
      <w:b/>
      <w:bCs/>
      <w:sz w:val="28"/>
      <w:szCs w:val="28"/>
    </w:rPr>
  </w:style>
  <w:style w:type="paragraph" w:styleId="7">
    <w:name w:val="heading 6"/>
    <w:basedOn w:val="1"/>
    <w:next w:val="1"/>
    <w:link w:val="426"/>
    <w:qFormat/>
    <w:uiPriority w:val="0"/>
    <w:pPr>
      <w:keepNext/>
      <w:keepLines/>
      <w:widowControl/>
      <w:tabs>
        <w:tab w:val="left" w:pos="1320"/>
        <w:tab w:val="left" w:pos="1440"/>
        <w:tab w:val="left" w:pos="3480"/>
      </w:tabs>
      <w:spacing w:before="240" w:after="64" w:line="320" w:lineRule="auto"/>
      <w:ind w:left="3480" w:hanging="420"/>
      <w:jc w:val="left"/>
      <w:outlineLvl w:val="5"/>
    </w:pPr>
    <w:rPr>
      <w:rFonts w:ascii="Arial" w:hAnsi="Arial" w:eastAsia="黑体"/>
      <w:b/>
      <w:bCs/>
      <w:kern w:val="0"/>
      <w:sz w:val="24"/>
    </w:rPr>
  </w:style>
  <w:style w:type="paragraph" w:styleId="8">
    <w:name w:val="heading 7"/>
    <w:basedOn w:val="1"/>
    <w:next w:val="1"/>
    <w:link w:val="427"/>
    <w:qFormat/>
    <w:uiPriority w:val="0"/>
    <w:pPr>
      <w:keepNext/>
      <w:keepLines/>
      <w:widowControl/>
      <w:tabs>
        <w:tab w:val="left" w:pos="1320"/>
        <w:tab w:val="left" w:pos="2520"/>
        <w:tab w:val="left" w:pos="3900"/>
      </w:tabs>
      <w:spacing w:before="240" w:after="64" w:line="320" w:lineRule="auto"/>
      <w:ind w:left="3900" w:hanging="420"/>
      <w:jc w:val="left"/>
      <w:outlineLvl w:val="6"/>
    </w:pPr>
    <w:rPr>
      <w:b/>
      <w:bCs/>
      <w:kern w:val="0"/>
      <w:sz w:val="24"/>
    </w:rPr>
  </w:style>
  <w:style w:type="paragraph" w:styleId="9">
    <w:name w:val="heading 8"/>
    <w:basedOn w:val="1"/>
    <w:next w:val="1"/>
    <w:link w:val="428"/>
    <w:qFormat/>
    <w:uiPriority w:val="0"/>
    <w:pPr>
      <w:keepNext/>
      <w:keepLines/>
      <w:widowControl/>
      <w:tabs>
        <w:tab w:val="left" w:pos="1320"/>
        <w:tab w:val="left" w:pos="1440"/>
        <w:tab w:val="left" w:pos="4320"/>
      </w:tabs>
      <w:spacing w:before="240" w:after="64" w:line="320" w:lineRule="auto"/>
      <w:ind w:left="4320" w:hanging="420"/>
      <w:jc w:val="left"/>
      <w:outlineLvl w:val="7"/>
    </w:pPr>
    <w:rPr>
      <w:rFonts w:ascii="Arial" w:hAnsi="Arial" w:eastAsia="黑体"/>
      <w:kern w:val="0"/>
      <w:sz w:val="24"/>
    </w:rPr>
  </w:style>
  <w:style w:type="paragraph" w:styleId="10">
    <w:name w:val="heading 9"/>
    <w:basedOn w:val="1"/>
    <w:next w:val="1"/>
    <w:link w:val="429"/>
    <w:qFormat/>
    <w:uiPriority w:val="0"/>
    <w:pPr>
      <w:keepNext/>
      <w:keepLines/>
      <w:widowControl/>
      <w:tabs>
        <w:tab w:val="left" w:pos="1320"/>
        <w:tab w:val="left" w:pos="1584"/>
        <w:tab w:val="left" w:pos="4740"/>
      </w:tabs>
      <w:spacing w:before="240" w:after="64" w:line="320" w:lineRule="auto"/>
      <w:ind w:left="4740" w:hanging="420"/>
      <w:jc w:val="left"/>
      <w:outlineLvl w:val="8"/>
    </w:pPr>
    <w:rPr>
      <w:rFonts w:ascii="Arial" w:hAnsi="Arial" w:eastAsia="黑体"/>
      <w:kern w:val="0"/>
      <w:szCs w:val="21"/>
    </w:rPr>
  </w:style>
  <w:style w:type="character" w:default="1" w:styleId="61">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toc 7"/>
    <w:basedOn w:val="1"/>
    <w:next w:val="1"/>
    <w:qFormat/>
    <w:uiPriority w:val="39"/>
    <w:pPr>
      <w:ind w:left="1260"/>
      <w:jc w:val="left"/>
    </w:pPr>
    <w:rPr>
      <w:sz w:val="18"/>
      <w:szCs w:val="18"/>
    </w:rPr>
  </w:style>
  <w:style w:type="paragraph" w:styleId="13">
    <w:name w:val="table of authorities"/>
    <w:basedOn w:val="1"/>
    <w:next w:val="1"/>
    <w:qFormat/>
    <w:uiPriority w:val="0"/>
    <w:pPr>
      <w:ind w:left="420" w:leftChars="200"/>
    </w:pPr>
    <w:rPr>
      <w:szCs w:val="20"/>
    </w:rPr>
  </w:style>
  <w:style w:type="paragraph" w:styleId="14">
    <w:name w:val="List Bullet 4"/>
    <w:basedOn w:val="1"/>
    <w:qFormat/>
    <w:uiPriority w:val="0"/>
    <w:pPr>
      <w:tabs>
        <w:tab w:val="left" w:pos="980"/>
      </w:tabs>
      <w:spacing w:beforeLines="50" w:afterLines="50" w:line="360" w:lineRule="auto"/>
      <w:ind w:left="980" w:hanging="420"/>
    </w:pPr>
    <w:rPr>
      <w:sz w:val="24"/>
    </w:rPr>
  </w:style>
  <w:style w:type="paragraph" w:styleId="15">
    <w:name w:val="List Number"/>
    <w:basedOn w:val="1"/>
    <w:qFormat/>
    <w:uiPriority w:val="0"/>
    <w:pPr>
      <w:tabs>
        <w:tab w:val="left" w:pos="360"/>
        <w:tab w:val="left" w:pos="567"/>
        <w:tab w:val="left" w:pos="840"/>
      </w:tabs>
      <w:ind w:left="567" w:hanging="567"/>
    </w:pPr>
    <w:rPr>
      <w:rFonts w:ascii="Calibri" w:hAnsi="Calibri"/>
      <w:sz w:val="28"/>
      <w:szCs w:val="22"/>
    </w:rPr>
  </w:style>
  <w:style w:type="paragraph" w:styleId="16">
    <w:name w:val="Normal Indent"/>
    <w:basedOn w:val="1"/>
    <w:link w:val="431"/>
    <w:qFormat/>
    <w:uiPriority w:val="0"/>
    <w:pPr>
      <w:widowControl/>
      <w:ind w:firstLine="420"/>
      <w:jc w:val="left"/>
    </w:pPr>
    <w:rPr>
      <w:rFonts w:ascii="Calibri" w:hAnsi="Calibri" w:cs="黑体"/>
      <w:szCs w:val="22"/>
    </w:rPr>
  </w:style>
  <w:style w:type="paragraph" w:styleId="17">
    <w:name w:val="caption"/>
    <w:basedOn w:val="1"/>
    <w:next w:val="1"/>
    <w:qFormat/>
    <w:uiPriority w:val="0"/>
    <w:pPr>
      <w:spacing w:before="152" w:after="160"/>
    </w:pPr>
    <w:rPr>
      <w:rFonts w:ascii="Arial" w:hAnsi="Arial" w:eastAsia="黑体" w:cs="Arial"/>
      <w:sz w:val="20"/>
      <w:szCs w:val="20"/>
    </w:rPr>
  </w:style>
  <w:style w:type="paragraph" w:styleId="18">
    <w:name w:val="List Bullet"/>
    <w:basedOn w:val="1"/>
    <w:qFormat/>
    <w:uiPriority w:val="0"/>
    <w:pPr>
      <w:spacing w:beforeLines="50" w:afterLines="50" w:line="360" w:lineRule="auto"/>
      <w:ind w:firstLine="482" w:firstLineChars="200"/>
    </w:pPr>
    <w:rPr>
      <w:rFonts w:ascii="宋体" w:hAnsi="宋体"/>
      <w:b/>
      <w:kern w:val="0"/>
      <w:sz w:val="24"/>
    </w:rPr>
  </w:style>
  <w:style w:type="paragraph" w:styleId="19">
    <w:name w:val="envelope address"/>
    <w:basedOn w:val="1"/>
    <w:qFormat/>
    <w:uiPriority w:val="0"/>
    <w:pPr>
      <w:framePr w:w="7920" w:h="1980" w:hRule="exact" w:hSpace="180" w:wrap="around" w:vAnchor="margin" w:hAnchor="page" w:xAlign="center" w:yAlign="bottom"/>
      <w:adjustRightInd w:val="0"/>
      <w:spacing w:line="480" w:lineRule="atLeast"/>
      <w:ind w:left="2880"/>
      <w:textAlignment w:val="baseline"/>
    </w:pPr>
    <w:rPr>
      <w:rFonts w:eastAsia="魏碑体"/>
      <w:spacing w:val="10"/>
      <w:kern w:val="0"/>
      <w:sz w:val="32"/>
      <w:szCs w:val="20"/>
    </w:rPr>
  </w:style>
  <w:style w:type="paragraph" w:styleId="20">
    <w:name w:val="Document Map"/>
    <w:basedOn w:val="1"/>
    <w:link w:val="516"/>
    <w:qFormat/>
    <w:uiPriority w:val="0"/>
    <w:pPr>
      <w:shd w:val="clear" w:color="auto" w:fill="000080"/>
    </w:pPr>
  </w:style>
  <w:style w:type="paragraph" w:styleId="21">
    <w:name w:val="annotation text"/>
    <w:basedOn w:val="1"/>
    <w:link w:val="441"/>
    <w:unhideWhenUsed/>
    <w:qFormat/>
    <w:uiPriority w:val="0"/>
    <w:pPr>
      <w:jc w:val="left"/>
    </w:pPr>
  </w:style>
  <w:style w:type="paragraph" w:styleId="22">
    <w:name w:val="Salutation"/>
    <w:basedOn w:val="1"/>
    <w:next w:val="1"/>
    <w:link w:val="430"/>
    <w:qFormat/>
    <w:uiPriority w:val="0"/>
    <w:rPr>
      <w:kern w:val="0"/>
      <w:sz w:val="20"/>
    </w:rPr>
  </w:style>
  <w:style w:type="paragraph" w:styleId="23">
    <w:name w:val="Body Text 3"/>
    <w:basedOn w:val="1"/>
    <w:link w:val="517"/>
    <w:unhideWhenUsed/>
    <w:qFormat/>
    <w:uiPriority w:val="0"/>
    <w:pPr>
      <w:spacing w:beforeLines="50" w:afterLines="50" w:line="360" w:lineRule="auto"/>
    </w:pPr>
    <w:rPr>
      <w:kern w:val="0"/>
      <w:sz w:val="16"/>
      <w:szCs w:val="16"/>
    </w:rPr>
  </w:style>
  <w:style w:type="paragraph" w:styleId="24">
    <w:name w:val="Closing"/>
    <w:basedOn w:val="1"/>
    <w:link w:val="444"/>
    <w:qFormat/>
    <w:uiPriority w:val="0"/>
    <w:pPr>
      <w:ind w:left="100" w:leftChars="2100"/>
    </w:pPr>
    <w:rPr>
      <w:kern w:val="0"/>
      <w:sz w:val="20"/>
    </w:rPr>
  </w:style>
  <w:style w:type="paragraph" w:styleId="25">
    <w:name w:val="List Bullet 3"/>
    <w:basedOn w:val="1"/>
    <w:unhideWhenUsed/>
    <w:qFormat/>
    <w:uiPriority w:val="0"/>
    <w:pPr>
      <w:tabs>
        <w:tab w:val="left" w:pos="1200"/>
      </w:tabs>
      <w:ind w:left="1200" w:leftChars="400" w:hanging="360" w:hangingChars="200"/>
      <w:contextualSpacing/>
    </w:pPr>
    <w:rPr>
      <w:szCs w:val="20"/>
    </w:rPr>
  </w:style>
  <w:style w:type="paragraph" w:styleId="26">
    <w:name w:val="Body Text"/>
    <w:basedOn w:val="1"/>
    <w:next w:val="1"/>
    <w:link w:val="435"/>
    <w:qFormat/>
    <w:uiPriority w:val="0"/>
    <w:pPr>
      <w:widowControl/>
      <w:jc w:val="left"/>
    </w:pPr>
    <w:rPr>
      <w:kern w:val="0"/>
      <w:sz w:val="24"/>
      <w:szCs w:val="20"/>
    </w:rPr>
  </w:style>
  <w:style w:type="paragraph" w:styleId="27">
    <w:name w:val="Body Text Indent"/>
    <w:basedOn w:val="1"/>
    <w:link w:val="453"/>
    <w:qFormat/>
    <w:uiPriority w:val="99"/>
    <w:pPr>
      <w:spacing w:after="120"/>
      <w:ind w:left="420" w:leftChars="200"/>
    </w:pPr>
    <w:rPr>
      <w:kern w:val="0"/>
      <w:sz w:val="20"/>
    </w:rPr>
  </w:style>
  <w:style w:type="paragraph" w:styleId="28">
    <w:name w:val="List 2"/>
    <w:basedOn w:val="1"/>
    <w:qFormat/>
    <w:uiPriority w:val="0"/>
    <w:pPr>
      <w:spacing w:beforeLines="50" w:afterLines="50" w:line="360" w:lineRule="auto"/>
      <w:ind w:left="100" w:leftChars="200" w:hanging="200" w:hangingChars="200"/>
    </w:pPr>
    <w:rPr>
      <w:sz w:val="24"/>
    </w:rPr>
  </w:style>
  <w:style w:type="paragraph" w:styleId="29">
    <w:name w:val="Block Text"/>
    <w:basedOn w:val="1"/>
    <w:qFormat/>
    <w:uiPriority w:val="0"/>
    <w:pPr>
      <w:autoSpaceDE w:val="0"/>
      <w:autoSpaceDN w:val="0"/>
      <w:adjustRightInd w:val="0"/>
      <w:spacing w:line="360" w:lineRule="atLeast"/>
      <w:ind w:left="1418" w:right="1800" w:rightChars="857" w:firstLine="540"/>
    </w:pPr>
    <w:rPr>
      <w:rFonts w:ascii="宋体"/>
      <w:color w:val="000000"/>
      <w:kern w:val="0"/>
      <w:sz w:val="24"/>
    </w:rPr>
  </w:style>
  <w:style w:type="paragraph" w:styleId="30">
    <w:name w:val="toc 5"/>
    <w:basedOn w:val="1"/>
    <w:next w:val="1"/>
    <w:qFormat/>
    <w:uiPriority w:val="39"/>
    <w:pPr>
      <w:ind w:left="840"/>
      <w:jc w:val="left"/>
    </w:pPr>
    <w:rPr>
      <w:sz w:val="18"/>
      <w:szCs w:val="18"/>
    </w:rPr>
  </w:style>
  <w:style w:type="paragraph" w:styleId="31">
    <w:name w:val="toc 3"/>
    <w:basedOn w:val="1"/>
    <w:next w:val="1"/>
    <w:qFormat/>
    <w:uiPriority w:val="39"/>
    <w:pPr>
      <w:ind w:left="420"/>
      <w:jc w:val="left"/>
    </w:pPr>
    <w:rPr>
      <w:i/>
      <w:iCs/>
      <w:sz w:val="20"/>
      <w:szCs w:val="20"/>
    </w:rPr>
  </w:style>
  <w:style w:type="paragraph" w:styleId="32">
    <w:name w:val="Plain Text"/>
    <w:basedOn w:val="1"/>
    <w:link w:val="446"/>
    <w:qFormat/>
    <w:uiPriority w:val="0"/>
    <w:rPr>
      <w:rFonts w:ascii="宋体" w:hAnsi="Courier New"/>
      <w:kern w:val="0"/>
      <w:sz w:val="20"/>
      <w:szCs w:val="20"/>
    </w:rPr>
  </w:style>
  <w:style w:type="paragraph" w:styleId="33">
    <w:name w:val="toc 8"/>
    <w:basedOn w:val="1"/>
    <w:next w:val="1"/>
    <w:qFormat/>
    <w:uiPriority w:val="39"/>
    <w:pPr>
      <w:ind w:left="1470"/>
      <w:jc w:val="left"/>
    </w:pPr>
    <w:rPr>
      <w:sz w:val="18"/>
      <w:szCs w:val="18"/>
    </w:rPr>
  </w:style>
  <w:style w:type="paragraph" w:styleId="34">
    <w:name w:val="Date"/>
    <w:basedOn w:val="1"/>
    <w:next w:val="1"/>
    <w:link w:val="448"/>
    <w:qFormat/>
    <w:uiPriority w:val="0"/>
    <w:pPr>
      <w:ind w:left="100" w:leftChars="2500"/>
    </w:pPr>
    <w:rPr>
      <w:kern w:val="0"/>
      <w:sz w:val="20"/>
    </w:rPr>
  </w:style>
  <w:style w:type="paragraph" w:styleId="35">
    <w:name w:val="Body Text Indent 2"/>
    <w:basedOn w:val="1"/>
    <w:link w:val="452"/>
    <w:qFormat/>
    <w:uiPriority w:val="0"/>
    <w:pPr>
      <w:spacing w:line="360" w:lineRule="auto"/>
      <w:ind w:left="839" w:hanging="839" w:hangingChars="355"/>
    </w:pPr>
    <w:rPr>
      <w:b/>
      <w:kern w:val="0"/>
      <w:sz w:val="24"/>
    </w:rPr>
  </w:style>
  <w:style w:type="paragraph" w:styleId="36">
    <w:name w:val="endnote text"/>
    <w:basedOn w:val="1"/>
    <w:link w:val="514"/>
    <w:qFormat/>
    <w:uiPriority w:val="0"/>
    <w:pPr>
      <w:snapToGrid w:val="0"/>
      <w:jc w:val="left"/>
    </w:pPr>
    <w:rPr>
      <w:kern w:val="0"/>
      <w:sz w:val="20"/>
      <w:szCs w:val="20"/>
    </w:rPr>
  </w:style>
  <w:style w:type="paragraph" w:styleId="37">
    <w:name w:val="Balloon Text"/>
    <w:basedOn w:val="1"/>
    <w:link w:val="438"/>
    <w:qFormat/>
    <w:uiPriority w:val="0"/>
    <w:rPr>
      <w:kern w:val="0"/>
      <w:sz w:val="18"/>
      <w:szCs w:val="18"/>
    </w:rPr>
  </w:style>
  <w:style w:type="paragraph" w:styleId="38">
    <w:name w:val="footer"/>
    <w:basedOn w:val="1"/>
    <w:link w:val="433"/>
    <w:unhideWhenUsed/>
    <w:qFormat/>
    <w:uiPriority w:val="0"/>
    <w:pPr>
      <w:tabs>
        <w:tab w:val="center" w:pos="4153"/>
        <w:tab w:val="right" w:pos="8306"/>
      </w:tabs>
      <w:snapToGrid w:val="0"/>
      <w:jc w:val="left"/>
    </w:pPr>
    <w:rPr>
      <w:kern w:val="0"/>
      <w:sz w:val="18"/>
      <w:szCs w:val="18"/>
    </w:rPr>
  </w:style>
  <w:style w:type="paragraph" w:styleId="39">
    <w:name w:val="header"/>
    <w:basedOn w:val="1"/>
    <w:link w:val="450"/>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40">
    <w:name w:val="toc 1"/>
    <w:basedOn w:val="1"/>
    <w:next w:val="1"/>
    <w:qFormat/>
    <w:uiPriority w:val="39"/>
    <w:pPr>
      <w:tabs>
        <w:tab w:val="left" w:pos="840"/>
        <w:tab w:val="right" w:leader="dot" w:pos="8210"/>
      </w:tabs>
      <w:jc w:val="left"/>
    </w:pPr>
    <w:rPr>
      <w:rFonts w:ascii="仿宋_GB2312" w:hAnsi="宋体" w:eastAsia="仿宋_GB2312"/>
      <w:b/>
      <w:bCs/>
      <w:caps/>
      <w:sz w:val="32"/>
      <w:szCs w:val="32"/>
    </w:rPr>
  </w:style>
  <w:style w:type="paragraph" w:styleId="41">
    <w:name w:val="toc 4"/>
    <w:basedOn w:val="1"/>
    <w:next w:val="1"/>
    <w:qFormat/>
    <w:uiPriority w:val="39"/>
    <w:pPr>
      <w:ind w:left="630"/>
      <w:jc w:val="left"/>
    </w:pPr>
    <w:rPr>
      <w:sz w:val="18"/>
      <w:szCs w:val="18"/>
    </w:rPr>
  </w:style>
  <w:style w:type="paragraph" w:styleId="42">
    <w:name w:val="Subtitle"/>
    <w:basedOn w:val="1"/>
    <w:next w:val="1"/>
    <w:link w:val="513"/>
    <w:qFormat/>
    <w:uiPriority w:val="0"/>
    <w:pPr>
      <w:spacing w:before="240" w:after="60" w:line="312" w:lineRule="auto"/>
      <w:jc w:val="center"/>
      <w:outlineLvl w:val="1"/>
    </w:pPr>
    <w:rPr>
      <w:rFonts w:ascii="Cambria" w:hAnsi="Cambria"/>
      <w:b/>
      <w:bCs/>
      <w:kern w:val="28"/>
      <w:sz w:val="32"/>
      <w:szCs w:val="32"/>
    </w:rPr>
  </w:style>
  <w:style w:type="paragraph" w:styleId="43">
    <w:name w:val="List"/>
    <w:basedOn w:val="1"/>
    <w:qFormat/>
    <w:uiPriority w:val="0"/>
    <w:pPr>
      <w:ind w:left="420" w:hanging="420"/>
    </w:pPr>
    <w:rPr>
      <w:sz w:val="24"/>
      <w:szCs w:val="20"/>
    </w:rPr>
  </w:style>
  <w:style w:type="paragraph" w:styleId="44">
    <w:name w:val="toc 6"/>
    <w:basedOn w:val="1"/>
    <w:next w:val="1"/>
    <w:qFormat/>
    <w:uiPriority w:val="39"/>
    <w:pPr>
      <w:ind w:left="1050"/>
      <w:jc w:val="left"/>
    </w:pPr>
    <w:rPr>
      <w:sz w:val="18"/>
      <w:szCs w:val="18"/>
    </w:rPr>
  </w:style>
  <w:style w:type="paragraph" w:styleId="45">
    <w:name w:val="Body Text Indent 3"/>
    <w:basedOn w:val="1"/>
    <w:link w:val="515"/>
    <w:qFormat/>
    <w:uiPriority w:val="0"/>
    <w:pPr>
      <w:ind w:firstLine="480" w:firstLineChars="200"/>
    </w:pPr>
    <w:rPr>
      <w:rFonts w:ascii="幼圆" w:eastAsia="幼圆"/>
      <w:sz w:val="24"/>
      <w:szCs w:val="32"/>
    </w:rPr>
  </w:style>
  <w:style w:type="paragraph" w:styleId="46">
    <w:name w:val="table of figures"/>
    <w:basedOn w:val="1"/>
    <w:next w:val="1"/>
    <w:qFormat/>
    <w:uiPriority w:val="0"/>
    <w:pPr>
      <w:adjustRightInd w:val="0"/>
      <w:ind w:left="420" w:hanging="420"/>
      <w:jc w:val="left"/>
      <w:textAlignment w:val="baseline"/>
    </w:pPr>
    <w:rPr>
      <w:rFonts w:eastAsia="楷体_GB2312"/>
      <w:smallCaps/>
      <w:sz w:val="24"/>
      <w:szCs w:val="20"/>
    </w:rPr>
  </w:style>
  <w:style w:type="paragraph" w:styleId="47">
    <w:name w:val="toc 2"/>
    <w:basedOn w:val="1"/>
    <w:next w:val="1"/>
    <w:qFormat/>
    <w:uiPriority w:val="39"/>
    <w:pPr>
      <w:ind w:left="210"/>
      <w:jc w:val="left"/>
    </w:pPr>
    <w:rPr>
      <w:smallCaps/>
      <w:sz w:val="20"/>
      <w:szCs w:val="20"/>
    </w:rPr>
  </w:style>
  <w:style w:type="paragraph" w:styleId="48">
    <w:name w:val="toc 9"/>
    <w:basedOn w:val="1"/>
    <w:next w:val="1"/>
    <w:qFormat/>
    <w:uiPriority w:val="39"/>
    <w:pPr>
      <w:ind w:left="1680"/>
      <w:jc w:val="left"/>
    </w:pPr>
    <w:rPr>
      <w:sz w:val="18"/>
      <w:szCs w:val="18"/>
    </w:rPr>
  </w:style>
  <w:style w:type="paragraph" w:styleId="49">
    <w:name w:val="Body Text 2"/>
    <w:basedOn w:val="1"/>
    <w:link w:val="512"/>
    <w:qFormat/>
    <w:uiPriority w:val="0"/>
    <w:pPr>
      <w:jc w:val="center"/>
    </w:pPr>
    <w:rPr>
      <w:rFonts w:ascii="宋体" w:hAnsi="宋体"/>
      <w:sz w:val="24"/>
    </w:rPr>
  </w:style>
  <w:style w:type="paragraph" w:styleId="50">
    <w:name w:val="List Continue 2"/>
    <w:basedOn w:val="1"/>
    <w:qFormat/>
    <w:uiPriority w:val="0"/>
    <w:pPr>
      <w:spacing w:after="120"/>
      <w:ind w:left="840" w:leftChars="400"/>
    </w:pPr>
  </w:style>
  <w:style w:type="paragraph" w:styleId="51">
    <w:name w:val="HTML Preformatted"/>
    <w:basedOn w:val="1"/>
    <w:link w:val="43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52">
    <w:name w:val="Normal (Web)"/>
    <w:basedOn w:val="1"/>
    <w:link w:val="455"/>
    <w:qFormat/>
    <w:uiPriority w:val="99"/>
    <w:pPr>
      <w:widowControl/>
      <w:spacing w:before="100" w:beforeAutospacing="1" w:after="100" w:afterAutospacing="1"/>
      <w:jc w:val="left"/>
    </w:pPr>
    <w:rPr>
      <w:rFonts w:ascii="宋体" w:hAnsi="宋体"/>
      <w:kern w:val="0"/>
      <w:sz w:val="24"/>
    </w:rPr>
  </w:style>
  <w:style w:type="paragraph" w:styleId="53">
    <w:name w:val="index 1"/>
    <w:basedOn w:val="1"/>
    <w:next w:val="1"/>
    <w:qFormat/>
    <w:uiPriority w:val="0"/>
  </w:style>
  <w:style w:type="paragraph" w:styleId="54">
    <w:name w:val="Title"/>
    <w:basedOn w:val="1"/>
    <w:next w:val="1"/>
    <w:link w:val="509"/>
    <w:qFormat/>
    <w:uiPriority w:val="99"/>
    <w:pPr>
      <w:spacing w:before="240" w:after="60"/>
      <w:jc w:val="center"/>
      <w:outlineLvl w:val="0"/>
    </w:pPr>
    <w:rPr>
      <w:rFonts w:ascii="Arial" w:hAnsi="Arial"/>
      <w:b/>
      <w:bCs/>
      <w:kern w:val="0"/>
      <w:sz w:val="32"/>
      <w:szCs w:val="32"/>
    </w:rPr>
  </w:style>
  <w:style w:type="paragraph" w:styleId="55">
    <w:name w:val="annotation subject"/>
    <w:basedOn w:val="21"/>
    <w:next w:val="21"/>
    <w:link w:val="440"/>
    <w:unhideWhenUsed/>
    <w:qFormat/>
    <w:uiPriority w:val="0"/>
    <w:rPr>
      <w:b/>
      <w:bCs/>
    </w:rPr>
  </w:style>
  <w:style w:type="paragraph" w:styleId="56">
    <w:name w:val="Body Text First Indent"/>
    <w:basedOn w:val="26"/>
    <w:link w:val="511"/>
    <w:qFormat/>
    <w:uiPriority w:val="0"/>
    <w:pPr>
      <w:widowControl w:val="0"/>
      <w:spacing w:after="120"/>
      <w:ind w:firstLine="420" w:firstLineChars="100"/>
      <w:jc w:val="both"/>
    </w:pPr>
    <w:rPr>
      <w:rFonts w:ascii="宋体"/>
      <w:color w:val="000000"/>
      <w:kern w:val="2"/>
      <w:sz w:val="21"/>
      <w:szCs w:val="32"/>
    </w:rPr>
  </w:style>
  <w:style w:type="paragraph" w:styleId="57">
    <w:name w:val="Body Text First Indent 2"/>
    <w:basedOn w:val="27"/>
    <w:link w:val="510"/>
    <w:unhideWhenUsed/>
    <w:qFormat/>
    <w:uiPriority w:val="0"/>
    <w:pPr>
      <w:ind w:firstLine="420" w:firstLineChars="200"/>
    </w:pPr>
    <w:rPr>
      <w:rFonts w:ascii="仿宋_GB2312" w:eastAsia="仿宋_GB2312"/>
      <w:color w:val="000000"/>
      <w:sz w:val="24"/>
    </w:rPr>
  </w:style>
  <w:style w:type="table" w:styleId="59">
    <w:name w:val="Table Grid"/>
    <w:basedOn w:val="5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0">
    <w:name w:val="Table Theme"/>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bCs/>
    </w:rPr>
  </w:style>
  <w:style w:type="character" w:styleId="63">
    <w:name w:val="page number"/>
    <w:basedOn w:val="61"/>
    <w:qFormat/>
    <w:uiPriority w:val="0"/>
  </w:style>
  <w:style w:type="character" w:styleId="64">
    <w:name w:val="FollowedHyperlink"/>
    <w:unhideWhenUsed/>
    <w:qFormat/>
    <w:uiPriority w:val="99"/>
    <w:rPr>
      <w:color w:val="800080"/>
      <w:u w:val="single"/>
    </w:rPr>
  </w:style>
  <w:style w:type="character" w:styleId="65">
    <w:name w:val="Emphasis"/>
    <w:qFormat/>
    <w:uiPriority w:val="0"/>
    <w:rPr>
      <w:i/>
      <w:iCs/>
    </w:rPr>
  </w:style>
  <w:style w:type="character" w:styleId="66">
    <w:name w:val="Hyperlink"/>
    <w:basedOn w:val="61"/>
    <w:qFormat/>
    <w:uiPriority w:val="99"/>
    <w:rPr>
      <w:color w:val="0000FF"/>
      <w:u w:val="single"/>
    </w:rPr>
  </w:style>
  <w:style w:type="character" w:styleId="67">
    <w:name w:val="annotation reference"/>
    <w:unhideWhenUsed/>
    <w:qFormat/>
    <w:uiPriority w:val="0"/>
    <w:rPr>
      <w:sz w:val="21"/>
      <w:szCs w:val="21"/>
    </w:rPr>
  </w:style>
  <w:style w:type="character" w:styleId="68">
    <w:name w:val="HTML Sample"/>
    <w:unhideWhenUsed/>
    <w:qFormat/>
    <w:uiPriority w:val="0"/>
    <w:rPr>
      <w:rFonts w:ascii="Courier New" w:hAnsi="Courier New"/>
    </w:rPr>
  </w:style>
  <w:style w:type="paragraph" w:customStyle="1" w:styleId="69">
    <w:name w:val="列出段落1"/>
    <w:basedOn w:val="1"/>
    <w:link w:val="454"/>
    <w:qFormat/>
    <w:uiPriority w:val="34"/>
    <w:pPr>
      <w:ind w:firstLine="420" w:firstLineChars="200"/>
    </w:pPr>
  </w:style>
  <w:style w:type="paragraph" w:customStyle="1" w:styleId="70">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1">
    <w:name w:val="0"/>
    <w:basedOn w:val="1"/>
    <w:qFormat/>
    <w:uiPriority w:val="0"/>
    <w:pPr>
      <w:widowControl/>
      <w:snapToGrid w:val="0"/>
    </w:pPr>
    <w:rPr>
      <w:kern w:val="0"/>
      <w:szCs w:val="21"/>
    </w:rPr>
  </w:style>
  <w:style w:type="paragraph" w:customStyle="1" w:styleId="72">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
    <w:name w:val="纯文本1"/>
    <w:basedOn w:val="1"/>
    <w:qFormat/>
    <w:uiPriority w:val="0"/>
    <w:pPr>
      <w:adjustRightInd w:val="0"/>
      <w:textAlignment w:val="baseline"/>
    </w:pPr>
    <w:rPr>
      <w:rFonts w:ascii="宋体" w:hAnsi="Courier New" w:eastAsia="楷体_GB2312"/>
      <w:sz w:val="26"/>
      <w:szCs w:val="20"/>
    </w:rPr>
  </w:style>
  <w:style w:type="paragraph" w:customStyle="1" w:styleId="74">
    <w:name w:val="xl83"/>
    <w:basedOn w:val="1"/>
    <w:qFormat/>
    <w:uiPriority w:val="0"/>
    <w:pPr>
      <w:widowControl/>
      <w:spacing w:before="100" w:beforeAutospacing="1" w:after="100" w:afterAutospacing="1"/>
      <w:jc w:val="center"/>
      <w:textAlignment w:val="center"/>
    </w:pPr>
    <w:rPr>
      <w:rFonts w:ascii="宋体" w:hAnsi="宋体" w:cs="宋体"/>
      <w:b/>
      <w:bCs/>
      <w:color w:val="000000"/>
      <w:kern w:val="0"/>
      <w:sz w:val="36"/>
      <w:szCs w:val="36"/>
    </w:rPr>
  </w:style>
  <w:style w:type="paragraph" w:customStyle="1" w:styleId="75">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6">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7">
    <w:name w:val="默认段落字体 Para Char"/>
    <w:basedOn w:val="1"/>
    <w:qFormat/>
    <w:uiPriority w:val="0"/>
    <w:pPr>
      <w:adjustRightInd w:val="0"/>
      <w:spacing w:line="360" w:lineRule="auto"/>
    </w:pPr>
    <w:rPr>
      <w:rFonts w:ascii="宋体" w:hAnsi="宋体" w:cs="宋体"/>
      <w:kern w:val="0"/>
      <w:sz w:val="24"/>
      <w:szCs w:val="20"/>
    </w:rPr>
  </w:style>
  <w:style w:type="paragraph" w:customStyle="1" w:styleId="78">
    <w:name w:val="默认段落字体 Para Char Char Char Char"/>
    <w:basedOn w:val="1"/>
    <w:qFormat/>
    <w:uiPriority w:val="0"/>
  </w:style>
  <w:style w:type="paragraph" w:customStyle="1" w:styleId="79">
    <w:name w:val="text9"/>
    <w:basedOn w:val="1"/>
    <w:qFormat/>
    <w:uiPriority w:val="0"/>
    <w:pPr>
      <w:widowControl/>
      <w:spacing w:before="100" w:beforeAutospacing="1" w:after="100" w:afterAutospacing="1"/>
      <w:jc w:val="left"/>
    </w:pPr>
    <w:rPr>
      <w:rFonts w:ascii="宋体" w:hAnsi="宋体"/>
      <w:kern w:val="0"/>
      <w:sz w:val="24"/>
    </w:rPr>
  </w:style>
  <w:style w:type="paragraph" w:customStyle="1" w:styleId="80">
    <w:name w:val="正文无缩进"/>
    <w:basedOn w:val="1"/>
    <w:qFormat/>
    <w:uiPriority w:val="0"/>
    <w:pPr>
      <w:widowControl/>
      <w:autoSpaceDE w:val="0"/>
      <w:autoSpaceDN w:val="0"/>
      <w:spacing w:line="300" w:lineRule="auto"/>
      <w:textAlignment w:val="bottom"/>
    </w:pPr>
    <w:rPr>
      <w:rFonts w:eastAsia="楷体_GB2312"/>
      <w:szCs w:val="20"/>
    </w:rPr>
  </w:style>
  <w:style w:type="paragraph" w:customStyle="1" w:styleId="81">
    <w:name w:val="封面字体4"/>
    <w:basedOn w:val="1"/>
    <w:qFormat/>
    <w:uiPriority w:val="0"/>
    <w:pPr>
      <w:spacing w:line="240" w:lineRule="atLeast"/>
    </w:pPr>
    <w:rPr>
      <w:rFonts w:ascii="黑体" w:hAnsi="华文细黑" w:eastAsia="黑体" w:cs="Arial"/>
      <w:b/>
      <w:bCs/>
      <w:spacing w:val="100"/>
      <w:kern w:val="0"/>
      <w:sz w:val="44"/>
      <w:szCs w:val="28"/>
    </w:rPr>
  </w:style>
  <w:style w:type="paragraph" w:customStyle="1" w:styleId="82">
    <w:name w:val="Default Text:1"/>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83">
    <w:name w:val="纯文本2"/>
    <w:basedOn w:val="1"/>
    <w:qFormat/>
    <w:uiPriority w:val="0"/>
    <w:pPr>
      <w:adjustRightInd w:val="0"/>
      <w:textAlignment w:val="baseline"/>
    </w:pPr>
    <w:rPr>
      <w:rFonts w:ascii="宋体" w:hAnsi="Courier New" w:eastAsia="楷体_GB2312"/>
      <w:sz w:val="26"/>
      <w:szCs w:val="20"/>
    </w:rPr>
  </w:style>
  <w:style w:type="paragraph" w:customStyle="1" w:styleId="84">
    <w:name w:val="列出段落11"/>
    <w:basedOn w:val="1"/>
    <w:qFormat/>
    <w:uiPriority w:val="0"/>
    <w:pPr>
      <w:ind w:firstLine="420" w:firstLineChars="200"/>
    </w:pPr>
    <w:rPr>
      <w:rFonts w:ascii="Calibri" w:hAnsi="Calibri"/>
      <w:szCs w:val="22"/>
    </w:rPr>
  </w:style>
  <w:style w:type="paragraph" w:customStyle="1" w:styleId="85">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86">
    <w:name w:val="xl36"/>
    <w:basedOn w:val="1"/>
    <w:qFormat/>
    <w:uiPriority w:val="0"/>
    <w:pPr>
      <w:widowControl/>
      <w:spacing w:before="100" w:after="100"/>
      <w:jc w:val="center"/>
    </w:pPr>
    <w:rPr>
      <w:rFonts w:ascii="宋体" w:hAnsi="宋体"/>
      <w:kern w:val="0"/>
      <w:sz w:val="24"/>
      <w:szCs w:val="20"/>
    </w:rPr>
  </w:style>
  <w:style w:type="paragraph" w:customStyle="1" w:styleId="87">
    <w:name w:val="封面字体3"/>
    <w:basedOn w:val="1"/>
    <w:qFormat/>
    <w:uiPriority w:val="0"/>
    <w:pPr>
      <w:spacing w:line="240" w:lineRule="atLeast"/>
    </w:pPr>
    <w:rPr>
      <w:rFonts w:ascii="黑体" w:hAnsi="华文细黑" w:eastAsia="黑体" w:cs="Arial"/>
      <w:bCs/>
      <w:spacing w:val="100"/>
      <w:kern w:val="0"/>
      <w:sz w:val="44"/>
      <w:szCs w:val="28"/>
    </w:rPr>
  </w:style>
  <w:style w:type="paragraph" w:customStyle="1" w:styleId="88">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89">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90">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
    <w:name w:val="段"/>
    <w:link w:val="467"/>
    <w:qFormat/>
    <w:uiPriority w:val="0"/>
    <w:pPr>
      <w:tabs>
        <w:tab w:val="center" w:pos="4201"/>
        <w:tab w:val="right" w:leader="dot" w:pos="9298"/>
      </w:tabs>
      <w:autoSpaceDE w:val="0"/>
      <w:autoSpaceDN w:val="0"/>
      <w:ind w:firstLine="420" w:firstLineChars="200"/>
      <w:jc w:val="both"/>
    </w:pPr>
    <w:rPr>
      <w:rFonts w:ascii="宋体" w:hAnsi="宋体" w:eastAsia="宋体" w:cs="Times New Roman"/>
      <w:kern w:val="2"/>
      <w:sz w:val="21"/>
      <w:szCs w:val="22"/>
      <w:lang w:val="en-US" w:eastAsia="zh-CN" w:bidi="ar-SA"/>
    </w:rPr>
  </w:style>
  <w:style w:type="paragraph" w:customStyle="1" w:styleId="92">
    <w:name w:val="本级3"/>
    <w:basedOn w:val="1"/>
    <w:next w:val="1"/>
    <w:link w:val="483"/>
    <w:qFormat/>
    <w:uiPriority w:val="0"/>
    <w:pPr>
      <w:keepNext/>
      <w:keepLines/>
      <w:tabs>
        <w:tab w:val="left" w:pos="567"/>
      </w:tabs>
      <w:spacing w:line="360" w:lineRule="auto"/>
      <w:ind w:left="1827" w:leftChars="100" w:right="100" w:rightChars="100" w:hanging="567"/>
      <w:outlineLvl w:val="2"/>
    </w:pPr>
    <w:rPr>
      <w:rFonts w:ascii="仿宋_GB2312" w:hAnsi="仿宋" w:eastAsia="仿宋_GB2312"/>
      <w:b/>
      <w:bCs/>
      <w:sz w:val="32"/>
    </w:rPr>
  </w:style>
  <w:style w:type="paragraph" w:customStyle="1" w:styleId="93">
    <w:name w:val="首行缩进 Char"/>
    <w:basedOn w:val="1"/>
    <w:next w:val="16"/>
    <w:link w:val="485"/>
    <w:qFormat/>
    <w:uiPriority w:val="0"/>
    <w:pPr>
      <w:spacing w:line="300" w:lineRule="auto"/>
      <w:ind w:firstLine="420"/>
    </w:pPr>
    <w:rPr>
      <w:kern w:val="0"/>
      <w:sz w:val="24"/>
    </w:rPr>
  </w:style>
  <w:style w:type="paragraph" w:customStyle="1" w:styleId="94">
    <w:name w:val="常规"/>
    <w:basedOn w:val="1"/>
    <w:link w:val="488"/>
    <w:qFormat/>
    <w:uiPriority w:val="0"/>
    <w:pPr>
      <w:spacing w:beforeLines="100" w:afterLines="100" w:line="360" w:lineRule="auto"/>
      <w:ind w:firstLine="560" w:firstLineChars="200"/>
      <w:jc w:val="center"/>
    </w:pPr>
    <w:rPr>
      <w:rFonts w:ascii="Tahoma" w:hAnsi="Tahoma"/>
      <w:color w:val="000000"/>
      <w:sz w:val="28"/>
      <w:szCs w:val="21"/>
    </w:rPr>
  </w:style>
  <w:style w:type="paragraph" w:customStyle="1" w:styleId="95">
    <w:name w:val="正文新"/>
    <w:basedOn w:val="1"/>
    <w:link w:val="490"/>
    <w:qFormat/>
    <w:uiPriority w:val="0"/>
    <w:pPr>
      <w:spacing w:line="360" w:lineRule="auto"/>
      <w:ind w:firstLine="200" w:firstLineChars="200"/>
      <w:jc w:val="left"/>
    </w:pPr>
    <w:rPr>
      <w:rFonts w:ascii="宋体" w:hAnsi="宋体"/>
      <w:kern w:val="0"/>
      <w:sz w:val="28"/>
      <w:szCs w:val="20"/>
    </w:rPr>
  </w:style>
  <w:style w:type="paragraph" w:customStyle="1" w:styleId="96">
    <w:name w:val="正文缩进2格"/>
    <w:basedOn w:val="1"/>
    <w:link w:val="497"/>
    <w:qFormat/>
    <w:uiPriority w:val="0"/>
    <w:pPr>
      <w:spacing w:line="600" w:lineRule="exact"/>
      <w:ind w:firstLine="639" w:firstLineChars="206"/>
    </w:pPr>
    <w:rPr>
      <w:rFonts w:ascii="仿宋_GB2312" w:hAnsi="宋体" w:eastAsia="仿宋_GB2312"/>
      <w:sz w:val="31"/>
      <w:szCs w:val="20"/>
    </w:rPr>
  </w:style>
  <w:style w:type="paragraph" w:customStyle="1" w:styleId="97">
    <w:name w:val="样式 目录 2 + 宋体"/>
    <w:basedOn w:val="26"/>
    <w:next w:val="26"/>
    <w:link w:val="507"/>
    <w:qFormat/>
    <w:uiPriority w:val="0"/>
    <w:pPr>
      <w:widowControl w:val="0"/>
      <w:spacing w:after="120"/>
      <w:jc w:val="both"/>
    </w:pPr>
    <w:rPr>
      <w:rFonts w:ascii="宋体" w:hAnsi="宋体"/>
      <w:sz w:val="28"/>
    </w:rPr>
  </w:style>
  <w:style w:type="paragraph" w:customStyle="1" w:styleId="98">
    <w:name w:val="Char1"/>
    <w:basedOn w:val="1"/>
    <w:qFormat/>
    <w:uiPriority w:val="0"/>
    <w:rPr>
      <w:rFonts w:ascii="Tahoma" w:hAnsi="Tahoma"/>
      <w:sz w:val="24"/>
      <w:szCs w:val="20"/>
    </w:rPr>
  </w:style>
  <w:style w:type="paragraph" w:customStyle="1" w:styleId="99">
    <w:name w:val="xl11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100">
    <w:name w:val="Char Char1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1">
    <w:name w:val="正文 New New"/>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02">
    <w:name w:val="样式3"/>
    <w:qFormat/>
    <w:uiPriority w:val="0"/>
    <w:pPr>
      <w:spacing w:line="300" w:lineRule="auto"/>
    </w:pPr>
    <w:rPr>
      <w:rFonts w:ascii="Times New Roman" w:hAnsi="Times New Roman" w:eastAsia="宋体" w:cs="Times New Roman"/>
      <w:lang w:val="en-US" w:eastAsia="zh-CN" w:bidi="ar-SA"/>
    </w:rPr>
  </w:style>
  <w:style w:type="paragraph" w:customStyle="1" w:styleId="103">
    <w:name w:val="xl9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MingLiU" w:hAnsi="MingLiU" w:eastAsia="MingLiU" w:cs="宋体"/>
      <w:kern w:val="0"/>
      <w:sz w:val="24"/>
    </w:rPr>
  </w:style>
  <w:style w:type="paragraph" w:customStyle="1" w:styleId="104">
    <w:name w:val="表项"/>
    <w:next w:val="105"/>
    <w:qFormat/>
    <w:uiPriority w:val="0"/>
    <w:pPr>
      <w:adjustRightInd w:val="0"/>
      <w:snapToGrid w:val="0"/>
      <w:spacing w:line="300" w:lineRule="auto"/>
      <w:jc w:val="center"/>
    </w:pPr>
    <w:rPr>
      <w:rFonts w:ascii="Arial" w:hAnsi="Arial" w:eastAsia="黑体" w:cs="Arial"/>
      <w:iCs/>
      <w:kern w:val="2"/>
      <w:sz w:val="16"/>
      <w:lang w:val="en-US" w:eastAsia="zh-CN" w:bidi="ar-SA"/>
    </w:rPr>
  </w:style>
  <w:style w:type="paragraph" w:customStyle="1" w:styleId="105">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106">
    <w:name w:val="xl43"/>
    <w:basedOn w:val="1"/>
    <w:qFormat/>
    <w:uiPriority w:val="0"/>
    <w:pPr>
      <w:widowControl/>
      <w:pBdr>
        <w:top w:val="single" w:color="auto" w:sz="4" w:space="0"/>
        <w:left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107">
    <w:name w:val="Block"/>
    <w:basedOn w:val="1"/>
    <w:next w:val="94"/>
    <w:qFormat/>
    <w:uiPriority w:val="0"/>
    <w:pPr>
      <w:tabs>
        <w:tab w:val="left" w:pos="0"/>
      </w:tabs>
    </w:pPr>
    <w:rPr>
      <w:rFonts w:ascii="Arial" w:hAnsi="Arial" w:eastAsia="楷体_GB2312"/>
      <w:color w:val="000080"/>
      <w:sz w:val="28"/>
      <w:szCs w:val="28"/>
    </w:rPr>
  </w:style>
  <w:style w:type="paragraph" w:customStyle="1" w:styleId="108">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09">
    <w:name w:val="样式 标题 5 + 段前: 0.5 行 段后: 0.5 行"/>
    <w:basedOn w:val="6"/>
    <w:qFormat/>
    <w:uiPriority w:val="0"/>
    <w:pPr>
      <w:tabs>
        <w:tab w:val="left" w:pos="2580"/>
      </w:tabs>
      <w:spacing w:beforeLines="50" w:afterLines="50" w:line="360" w:lineRule="auto"/>
      <w:ind w:left="2580" w:hanging="420"/>
    </w:pPr>
    <w:rPr>
      <w:rFonts w:ascii="Times New Roman" w:hAnsi="Times New Roman" w:eastAsia="黑体" w:cs="宋体"/>
      <w:b w:val="0"/>
      <w:kern w:val="0"/>
      <w:szCs w:val="20"/>
    </w:rPr>
  </w:style>
  <w:style w:type="paragraph" w:customStyle="1" w:styleId="110">
    <w:name w:val="样式5"/>
    <w:basedOn w:val="93"/>
    <w:qFormat/>
    <w:uiPriority w:val="0"/>
    <w:pPr>
      <w:snapToGrid w:val="0"/>
      <w:spacing w:line="360" w:lineRule="auto"/>
      <w:ind w:firstLine="456" w:firstLineChars="200"/>
      <w:jc w:val="left"/>
    </w:pPr>
    <w:rPr>
      <w:rFonts w:ascii="楷体_GB2312" w:hAnsi="楷体_GB2312" w:eastAsia="楷体_GB2312" w:cs="宋体"/>
      <w:b/>
      <w:spacing w:val="-6"/>
    </w:rPr>
  </w:style>
  <w:style w:type="paragraph" w:customStyle="1" w:styleId="111">
    <w:name w:val="样式 标题 3H3h3h31第二层条3Bold Headbh章标题1小标题level_3PIM 3Lev...2"/>
    <w:basedOn w:val="2"/>
    <w:qFormat/>
    <w:uiPriority w:val="0"/>
    <w:pPr>
      <w:tabs>
        <w:tab w:val="left" w:pos="1740"/>
      </w:tabs>
      <w:spacing w:beforeLines="50" w:afterLines="50" w:line="540" w:lineRule="auto"/>
      <w:ind w:left="1740" w:hanging="420"/>
    </w:pPr>
    <w:rPr>
      <w:rFonts w:ascii="宋体" w:hAnsi="宋体" w:eastAsia="黑体" w:cs="宋体"/>
      <w:b w:val="0"/>
      <w:szCs w:val="20"/>
    </w:rPr>
  </w:style>
  <w:style w:type="paragraph" w:customStyle="1" w:styleId="112">
    <w:name w:val="_Style 56"/>
    <w:basedOn w:val="1"/>
    <w:qFormat/>
    <w:uiPriority w:val="0"/>
    <w:pPr>
      <w:ind w:firstLine="420" w:firstLineChars="200"/>
    </w:pPr>
    <w:rPr>
      <w:rFonts w:ascii="Calibri" w:hAnsi="Calibri"/>
      <w:szCs w:val="22"/>
    </w:rPr>
  </w:style>
  <w:style w:type="paragraph" w:customStyle="1" w:styleId="113">
    <w:name w:val="列出段落2"/>
    <w:basedOn w:val="1"/>
    <w:qFormat/>
    <w:uiPriority w:val="0"/>
    <w:pPr>
      <w:ind w:firstLine="420" w:firstLineChars="200"/>
    </w:pPr>
  </w:style>
  <w:style w:type="paragraph" w:customStyle="1" w:styleId="114">
    <w:name w:val="样式 样式 标题 3H3h3h31Heading 3 - old3Heading 3 hidden2hh32Sect... + ..."/>
    <w:basedOn w:val="1"/>
    <w:qFormat/>
    <w:uiPriority w:val="0"/>
    <w:pPr>
      <w:keepNext/>
      <w:keepLines/>
      <w:tabs>
        <w:tab w:val="left" w:pos="1931"/>
      </w:tabs>
      <w:spacing w:before="100" w:beforeAutospacing="1" w:afterLines="100"/>
      <w:ind w:left="1418" w:hanging="567"/>
      <w:outlineLvl w:val="2"/>
    </w:pPr>
    <w:rPr>
      <w:rFonts w:ascii="Arial Unicode MS" w:hAnsi="Arial Unicode MS" w:eastAsia="楷体_GB2312" w:cs="宋体"/>
      <w:b/>
      <w:bCs/>
      <w:sz w:val="30"/>
      <w:szCs w:val="20"/>
    </w:rPr>
  </w:style>
  <w:style w:type="paragraph" w:customStyle="1" w:styleId="115">
    <w:name w:val="xl51"/>
    <w:basedOn w:val="1"/>
    <w:qFormat/>
    <w:uiPriority w:val="0"/>
    <w:pPr>
      <w:widowControl/>
      <w:pBdr>
        <w:top w:val="single" w:color="auto" w:sz="4" w:space="0"/>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116">
    <w:name w:val="CM2"/>
    <w:basedOn w:val="85"/>
    <w:next w:val="85"/>
    <w:qFormat/>
    <w:uiPriority w:val="0"/>
    <w:pPr>
      <w:spacing w:line="623" w:lineRule="atLeast"/>
    </w:pPr>
    <w:rPr>
      <w:rFonts w:ascii=".a..DD.." w:hAnsi="Times New Roman" w:eastAsia=".a..DD.." w:cs="Times New Roman"/>
      <w:color w:val="auto"/>
    </w:rPr>
  </w:style>
  <w:style w:type="paragraph" w:customStyle="1" w:styleId="117">
    <w:name w:val="Char1 Char Char Char"/>
    <w:basedOn w:val="1"/>
    <w:qFormat/>
    <w:uiPriority w:val="0"/>
    <w:rPr>
      <w:rFonts w:ascii="Tahoma" w:hAnsi="Tahoma"/>
      <w:sz w:val="24"/>
      <w:szCs w:val="20"/>
    </w:rPr>
  </w:style>
  <w:style w:type="paragraph" w:customStyle="1" w:styleId="118">
    <w:name w:val="zw_12_25"/>
    <w:basedOn w:val="1"/>
    <w:qFormat/>
    <w:uiPriority w:val="0"/>
    <w:pPr>
      <w:widowControl/>
      <w:spacing w:before="100" w:beforeAutospacing="1" w:after="100" w:afterAutospacing="1" w:line="300" w:lineRule="atLeast"/>
      <w:jc w:val="left"/>
    </w:pPr>
    <w:rPr>
      <w:color w:val="333399"/>
      <w:kern w:val="0"/>
      <w:sz w:val="23"/>
      <w:szCs w:val="23"/>
    </w:rPr>
  </w:style>
  <w:style w:type="paragraph" w:customStyle="1" w:styleId="119">
    <w:name w:val="样式 标题 4 + 段前: 0.5 行 段后: 0.5 行 行距: 多倍行距 1.57 字行"/>
    <w:basedOn w:val="5"/>
    <w:qFormat/>
    <w:uiPriority w:val="0"/>
    <w:pPr>
      <w:tabs>
        <w:tab w:val="left" w:pos="2160"/>
      </w:tabs>
      <w:spacing w:beforeLines="50" w:afterLines="50"/>
      <w:ind w:left="2160" w:hanging="420"/>
    </w:pPr>
    <w:rPr>
      <w:rFonts w:cs="宋体"/>
      <w:b w:val="0"/>
      <w:sz w:val="30"/>
      <w:szCs w:val="30"/>
    </w:rPr>
  </w:style>
  <w:style w:type="paragraph" w:customStyle="1" w:styleId="120">
    <w:name w:val="xl10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121">
    <w:name w:val="正文缩进2"/>
    <w:basedOn w:val="1"/>
    <w:qFormat/>
    <w:uiPriority w:val="0"/>
    <w:pPr>
      <w:spacing w:line="360" w:lineRule="auto"/>
      <w:ind w:firstLine="200" w:firstLineChars="200"/>
    </w:pPr>
  </w:style>
  <w:style w:type="paragraph" w:customStyle="1" w:styleId="122">
    <w:name w:val="打印正文1"/>
    <w:basedOn w:val="1"/>
    <w:qFormat/>
    <w:uiPriority w:val="0"/>
    <w:pPr>
      <w:tabs>
        <w:tab w:val="left" w:pos="705"/>
        <w:tab w:val="left" w:pos="1440"/>
      </w:tabs>
      <w:spacing w:line="480" w:lineRule="atLeast"/>
      <w:ind w:left="1440" w:hanging="360"/>
    </w:pPr>
    <w:rPr>
      <w:rFonts w:ascii="宋体" w:hAnsi="宋体"/>
      <w:bCs/>
      <w:spacing w:val="10"/>
      <w:kern w:val="28"/>
      <w:szCs w:val="21"/>
    </w:rPr>
  </w:style>
  <w:style w:type="paragraph" w:customStyle="1" w:styleId="123">
    <w:name w:val="表身（中）"/>
    <w:basedOn w:val="105"/>
    <w:qFormat/>
    <w:uiPriority w:val="0"/>
    <w:pPr>
      <w:jc w:val="center"/>
    </w:pPr>
  </w:style>
  <w:style w:type="paragraph" w:customStyle="1" w:styleId="124">
    <w:name w:val="项目编号1级"/>
    <w:basedOn w:val="121"/>
    <w:qFormat/>
    <w:uiPriority w:val="0"/>
    <w:pPr>
      <w:tabs>
        <w:tab w:val="left" w:pos="840"/>
      </w:tabs>
      <w:ind w:left="840" w:hanging="420" w:firstLineChars="0"/>
    </w:pPr>
  </w:style>
  <w:style w:type="paragraph" w:customStyle="1" w:styleId="125">
    <w:name w:val="一级无"/>
    <w:basedOn w:val="126"/>
    <w:qFormat/>
    <w:uiPriority w:val="0"/>
    <w:pPr>
      <w:spacing w:beforeLines="0" w:afterLines="0"/>
    </w:pPr>
    <w:rPr>
      <w:rFonts w:ascii="宋体" w:eastAsia="宋体"/>
    </w:rPr>
  </w:style>
  <w:style w:type="paragraph" w:customStyle="1" w:styleId="126">
    <w:name w:val="一级条标题"/>
    <w:next w:val="1"/>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127">
    <w:name w:val="four"/>
    <w:basedOn w:val="1"/>
    <w:qFormat/>
    <w:uiPriority w:val="0"/>
    <w:pPr>
      <w:widowControl/>
      <w:spacing w:before="100" w:beforeAutospacing="1" w:after="100" w:afterAutospacing="1"/>
      <w:jc w:val="left"/>
    </w:pPr>
    <w:rPr>
      <w:rFonts w:ascii="宋体" w:hAnsi="宋体" w:cs="宋体"/>
      <w:kern w:val="0"/>
      <w:sz w:val="24"/>
    </w:rPr>
  </w:style>
  <w:style w:type="paragraph" w:customStyle="1" w:styleId="128">
    <w:name w:val="text_12_black"/>
    <w:basedOn w:val="1"/>
    <w:qFormat/>
    <w:uiPriority w:val="0"/>
    <w:pPr>
      <w:widowControl/>
      <w:spacing w:before="100" w:beforeAutospacing="1" w:after="100" w:afterAutospacing="1" w:line="300" w:lineRule="atLeast"/>
      <w:jc w:val="left"/>
    </w:pPr>
    <w:rPr>
      <w:rFonts w:ascii="ˎ̥" w:hAnsi="ˎ̥" w:cs="宋体"/>
      <w:color w:val="333333"/>
      <w:kern w:val="0"/>
      <w:sz w:val="18"/>
      <w:szCs w:val="18"/>
    </w:rPr>
  </w:style>
  <w:style w:type="paragraph" w:customStyle="1" w:styleId="129">
    <w:name w:val="正"/>
    <w:basedOn w:val="1"/>
    <w:qFormat/>
    <w:uiPriority w:val="0"/>
    <w:pPr>
      <w:ind w:firstLine="525"/>
    </w:pPr>
    <w:rPr>
      <w:spacing w:val="20"/>
      <w:szCs w:val="20"/>
    </w:rPr>
  </w:style>
  <w:style w:type="paragraph" w:customStyle="1" w:styleId="130">
    <w:name w:val="公司名称"/>
    <w:basedOn w:val="1"/>
    <w:qFormat/>
    <w:uiPriority w:val="0"/>
    <w:pPr>
      <w:keepLines/>
      <w:widowControl/>
      <w:shd w:val="solid" w:color="auto" w:fill="auto"/>
      <w:spacing w:line="320" w:lineRule="atLeast"/>
      <w:jc w:val="left"/>
    </w:pPr>
    <w:rPr>
      <w:rFonts w:ascii="Arial Black" w:hAnsi="Arial Black" w:eastAsia="黑体"/>
      <w:color w:val="FFFFFF"/>
      <w:spacing w:val="-15"/>
      <w:kern w:val="0"/>
      <w:sz w:val="32"/>
      <w:szCs w:val="20"/>
    </w:rPr>
  </w:style>
  <w:style w:type="paragraph" w:customStyle="1" w:styleId="131">
    <w:name w:val="样式11"/>
    <w:basedOn w:val="1"/>
    <w:qFormat/>
    <w:uiPriority w:val="0"/>
    <w:pPr>
      <w:keepNext/>
      <w:keepLines/>
      <w:spacing w:before="100" w:beforeAutospacing="1" w:after="100" w:afterAutospacing="1" w:line="360" w:lineRule="auto"/>
      <w:outlineLvl w:val="1"/>
    </w:pPr>
    <w:rPr>
      <w:rFonts w:ascii="Arial" w:hAnsi="Arial" w:eastAsia="黑体" w:cs="宋体"/>
      <w:bCs/>
      <w:sz w:val="32"/>
      <w:szCs w:val="20"/>
    </w:rPr>
  </w:style>
  <w:style w:type="paragraph" w:customStyle="1" w:styleId="132">
    <w:name w:val="不缩进"/>
    <w:basedOn w:val="1"/>
    <w:qFormat/>
    <w:uiPriority w:val="0"/>
    <w:pPr>
      <w:spacing w:line="360" w:lineRule="auto"/>
      <w:jc w:val="center"/>
    </w:pPr>
    <w:rPr>
      <w:b/>
      <w:bCs/>
      <w:sz w:val="28"/>
      <w:szCs w:val="21"/>
    </w:rPr>
  </w:style>
  <w:style w:type="paragraph" w:customStyle="1" w:styleId="133">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134">
    <w:name w:val="小标"/>
    <w:basedOn w:val="1"/>
    <w:qFormat/>
    <w:uiPriority w:val="0"/>
    <w:rPr>
      <w:rFonts w:hint="eastAsia" w:ascii="黑体" w:eastAsia="黑体"/>
      <w:spacing w:val="20"/>
      <w:szCs w:val="20"/>
    </w:rPr>
  </w:style>
  <w:style w:type="paragraph" w:customStyle="1" w:styleId="135">
    <w:name w:val="xl1062"/>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136">
    <w:name w:val="正文悬挂缩进4"/>
    <w:basedOn w:val="1"/>
    <w:qFormat/>
    <w:uiPriority w:val="0"/>
    <w:pPr>
      <w:spacing w:line="360" w:lineRule="auto"/>
      <w:ind w:left="839"/>
    </w:pPr>
  </w:style>
  <w:style w:type="paragraph" w:customStyle="1" w:styleId="137">
    <w:name w:val="xl10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138">
    <w:name w:val="警告"/>
    <w:basedOn w:val="1"/>
    <w:next w:val="94"/>
    <w:qFormat/>
    <w:uiPriority w:val="0"/>
    <w:pPr>
      <w:shd w:val="clear" w:color="auto" w:fill="FFD1D1"/>
      <w:tabs>
        <w:tab w:val="left" w:pos="360"/>
        <w:tab w:val="left" w:pos="1800"/>
      </w:tabs>
      <w:spacing w:beforeLines="100" w:afterLines="100"/>
      <w:ind w:left="425" w:hanging="425" w:firstLineChars="200"/>
      <w:jc w:val="left"/>
    </w:pPr>
    <w:rPr>
      <w:rFonts w:ascii="Tahoma" w:hAnsi="Tahoma" w:eastAsia="楷体_GB2312"/>
      <w:color w:val="000000"/>
      <w:sz w:val="28"/>
      <w:szCs w:val="21"/>
    </w:rPr>
  </w:style>
  <w:style w:type="paragraph" w:customStyle="1" w:styleId="139">
    <w:name w:val="样式 标题 1 + 非加粗 段前: 0.5 行 段后: 0.5 行"/>
    <w:basedOn w:val="3"/>
    <w:qFormat/>
    <w:uiPriority w:val="0"/>
    <w:pPr>
      <w:pageBreakBefore/>
      <w:widowControl w:val="0"/>
      <w:tabs>
        <w:tab w:val="left" w:pos="840"/>
      </w:tabs>
      <w:spacing w:beforeLines="50" w:afterLines="50" w:line="480" w:lineRule="auto"/>
      <w:ind w:left="840" w:hanging="360"/>
    </w:pPr>
    <w:rPr>
      <w:rFonts w:eastAsia="黑体" w:cs="宋体"/>
      <w:b w:val="0"/>
      <w:bCs w:val="0"/>
      <w:szCs w:val="20"/>
    </w:rPr>
  </w:style>
  <w:style w:type="paragraph" w:customStyle="1" w:styleId="140">
    <w:name w:val="xl10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141">
    <w:name w:val="样式 标题 1章节标题b1 + 段前: 6 磅"/>
    <w:basedOn w:val="3"/>
    <w:qFormat/>
    <w:uiPriority w:val="0"/>
    <w:pPr>
      <w:widowControl w:val="0"/>
      <w:tabs>
        <w:tab w:val="left" w:pos="1320"/>
        <w:tab w:val="left" w:pos="1740"/>
      </w:tabs>
      <w:spacing w:before="0" w:after="0" w:line="360" w:lineRule="auto"/>
      <w:jc w:val="both"/>
    </w:pPr>
    <w:rPr>
      <w:rFonts w:ascii="宋体" w:hAnsi="宋体" w:cs="宋体"/>
      <w:color w:val="000000"/>
      <w:kern w:val="2"/>
      <w:sz w:val="28"/>
      <w:szCs w:val="21"/>
    </w:rPr>
  </w:style>
  <w:style w:type="paragraph" w:customStyle="1" w:styleId="142">
    <w:name w:val="xl65"/>
    <w:basedOn w:val="1"/>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b/>
      <w:bCs/>
      <w:kern w:val="0"/>
      <w:sz w:val="28"/>
      <w:szCs w:val="28"/>
    </w:rPr>
  </w:style>
  <w:style w:type="paragraph" w:customStyle="1" w:styleId="14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44">
    <w:name w:val="样式 标题 + 段前: 0.5 行 段后: 0.5 行"/>
    <w:basedOn w:val="54"/>
    <w:qFormat/>
    <w:uiPriority w:val="0"/>
  </w:style>
  <w:style w:type="paragraph" w:customStyle="1" w:styleId="145">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146">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47">
    <w:name w:val="xl107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148">
    <w:name w:val="表格标题1"/>
    <w:basedOn w:val="149"/>
    <w:qFormat/>
    <w:uiPriority w:val="0"/>
    <w:pPr>
      <w:tabs>
        <w:tab w:val="left" w:pos="1620"/>
      </w:tabs>
      <w:ind w:left="1620" w:leftChars="600" w:hanging="360" w:hangingChars="200"/>
      <w:jc w:val="both"/>
      <w:textAlignment w:val="bottom"/>
    </w:pPr>
    <w:rPr>
      <w:rFonts w:ascii="Times New Roman"/>
      <w:sz w:val="21"/>
      <w:szCs w:val="21"/>
    </w:rPr>
  </w:style>
  <w:style w:type="paragraph" w:customStyle="1" w:styleId="149">
    <w:name w:val="表格"/>
    <w:basedOn w:val="1"/>
    <w:qFormat/>
    <w:uiPriority w:val="0"/>
    <w:pPr>
      <w:adjustRightInd w:val="0"/>
      <w:spacing w:before="60" w:after="60"/>
      <w:jc w:val="center"/>
      <w:textAlignment w:val="baseline"/>
    </w:pPr>
    <w:rPr>
      <w:rFonts w:ascii="宋体"/>
      <w:kern w:val="0"/>
      <w:sz w:val="24"/>
      <w:szCs w:val="20"/>
    </w:rPr>
  </w:style>
  <w:style w:type="paragraph" w:customStyle="1" w:styleId="150">
    <w:name w:val="xl100"/>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51">
    <w:name w:val="xl2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152">
    <w:name w:val="样式2"/>
    <w:basedOn w:val="1"/>
    <w:qFormat/>
    <w:uiPriority w:val="0"/>
    <w:pPr>
      <w:tabs>
        <w:tab w:val="left" w:pos="360"/>
      </w:tabs>
      <w:spacing w:line="360" w:lineRule="auto"/>
      <w:ind w:firstLine="174" w:firstLineChars="174"/>
      <w:jc w:val="left"/>
    </w:pPr>
    <w:rPr>
      <w:rFonts w:eastAsia="楷体_GB2312"/>
      <w:sz w:val="24"/>
      <w:szCs w:val="28"/>
    </w:rPr>
  </w:style>
  <w:style w:type="paragraph" w:customStyle="1" w:styleId="153">
    <w:name w:val="xl94"/>
    <w:basedOn w:val="1"/>
    <w:qFormat/>
    <w:uiPriority w:val="0"/>
    <w:pPr>
      <w:widowControl/>
      <w:pBdr>
        <w:right w:val="single" w:color="auto" w:sz="4" w:space="0"/>
      </w:pBdr>
      <w:spacing w:before="100" w:beforeAutospacing="1" w:after="100" w:afterAutospacing="1"/>
      <w:jc w:val="center"/>
    </w:pPr>
    <w:rPr>
      <w:rFonts w:ascii="宋体" w:hAnsi="宋体" w:cs="宋体"/>
      <w:kern w:val="0"/>
      <w:sz w:val="24"/>
    </w:rPr>
  </w:style>
  <w:style w:type="paragraph" w:customStyle="1" w:styleId="154">
    <w:name w:val="样式 标题 2 + 段前: 0.5 行 段后: 0.5 行"/>
    <w:basedOn w:val="4"/>
    <w:qFormat/>
    <w:uiPriority w:val="0"/>
    <w:pPr>
      <w:tabs>
        <w:tab w:val="left" w:pos="1320"/>
      </w:tabs>
      <w:spacing w:beforeLines="50" w:afterLines="50" w:line="360" w:lineRule="auto"/>
      <w:jc w:val="left"/>
    </w:pPr>
    <w:rPr>
      <w:rFonts w:cs="宋体"/>
      <w:b w:val="0"/>
      <w:szCs w:val="20"/>
    </w:rPr>
  </w:style>
  <w:style w:type="paragraph" w:customStyle="1" w:styleId="155">
    <w:name w:val="正文1"/>
    <w:basedOn w:val="1"/>
    <w:qFormat/>
    <w:uiPriority w:val="0"/>
    <w:pPr>
      <w:spacing w:line="360" w:lineRule="auto"/>
      <w:ind w:firstLine="200" w:firstLineChars="200"/>
    </w:pPr>
  </w:style>
  <w:style w:type="paragraph" w:customStyle="1" w:styleId="156">
    <w:name w:val="xl4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157">
    <w:name w:val="xl50"/>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158">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159">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16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161">
    <w:name w:val="xl39"/>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162">
    <w:name w:val="样式 标题 6 + 段前: 0.5 行 段后: 0.5 行"/>
    <w:basedOn w:val="7"/>
    <w:qFormat/>
    <w:uiPriority w:val="0"/>
    <w:pPr>
      <w:widowControl w:val="0"/>
      <w:tabs>
        <w:tab w:val="left" w:pos="3000"/>
        <w:tab w:val="clear" w:pos="1320"/>
        <w:tab w:val="clear" w:pos="1440"/>
        <w:tab w:val="clear" w:pos="3480"/>
      </w:tabs>
      <w:spacing w:beforeLines="50" w:afterLines="50" w:line="360" w:lineRule="auto"/>
      <w:jc w:val="both"/>
    </w:pPr>
    <w:rPr>
      <w:rFonts w:cs="宋体"/>
      <w:b w:val="0"/>
      <w:szCs w:val="20"/>
    </w:rPr>
  </w:style>
  <w:style w:type="paragraph" w:customStyle="1" w:styleId="163">
    <w:name w:val="xl9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4">
    <w:name w:val="标准"/>
    <w:basedOn w:val="1"/>
    <w:qFormat/>
    <w:uiPriority w:val="0"/>
    <w:pPr>
      <w:autoSpaceDE w:val="0"/>
      <w:autoSpaceDN w:val="0"/>
      <w:adjustRightInd w:val="0"/>
      <w:ind w:firstLine="600"/>
      <w:textAlignment w:val="baseline"/>
    </w:pPr>
    <w:rPr>
      <w:kern w:val="0"/>
      <w:sz w:val="28"/>
      <w:szCs w:val="20"/>
    </w:rPr>
  </w:style>
  <w:style w:type="paragraph" w:customStyle="1" w:styleId="165">
    <w:name w:val="项目编号2级"/>
    <w:basedOn w:val="124"/>
    <w:qFormat/>
    <w:uiPriority w:val="0"/>
  </w:style>
  <w:style w:type="paragraph" w:customStyle="1" w:styleId="166">
    <w:name w:val="标题3"/>
    <w:basedOn w:val="1"/>
    <w:qFormat/>
    <w:uiPriority w:val="0"/>
    <w:pPr>
      <w:spacing w:beforeLines="50" w:afterLines="50" w:line="300" w:lineRule="exact"/>
    </w:pPr>
    <w:rPr>
      <w:b/>
      <w:bCs/>
    </w:rPr>
  </w:style>
  <w:style w:type="paragraph" w:customStyle="1" w:styleId="167">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68">
    <w:name w:val="书目1"/>
    <w:basedOn w:val="1"/>
    <w:next w:val="1"/>
    <w:unhideWhenUsed/>
    <w:qFormat/>
    <w:uiPriority w:val="37"/>
    <w:pPr>
      <w:spacing w:line="360" w:lineRule="auto"/>
      <w:ind w:firstLine="200" w:firstLineChars="200"/>
      <w:jc w:val="left"/>
    </w:pPr>
    <w:rPr>
      <w:sz w:val="24"/>
    </w:rPr>
  </w:style>
  <w:style w:type="paragraph" w:customStyle="1" w:styleId="169">
    <w:name w:val="正文居中小5"/>
    <w:basedOn w:val="1"/>
    <w:qFormat/>
    <w:uiPriority w:val="0"/>
    <w:pPr>
      <w:spacing w:line="360" w:lineRule="auto"/>
      <w:jc w:val="center"/>
    </w:pPr>
    <w:rPr>
      <w:rFonts w:ascii="Arial" w:hAnsi="Arial"/>
      <w:sz w:val="18"/>
    </w:rPr>
  </w:style>
  <w:style w:type="paragraph" w:customStyle="1" w:styleId="170">
    <w:name w:val="样式 样式 标题 + 段前: 0.5 行 段后: 0.5 行 + 段前: 0.5 行 段后: 0.5 行"/>
    <w:basedOn w:val="144"/>
    <w:qFormat/>
    <w:uiPriority w:val="0"/>
    <w:pPr>
      <w:spacing w:beforeLines="50" w:afterLines="50" w:line="360" w:lineRule="auto"/>
    </w:pPr>
    <w:rPr>
      <w:rFonts w:eastAsia="黑体" w:cs="宋体"/>
      <w:sz w:val="72"/>
      <w:szCs w:val="20"/>
      <w:u w:val="double"/>
    </w:rPr>
  </w:style>
  <w:style w:type="paragraph" w:customStyle="1" w:styleId="171">
    <w:name w:val="Char111"/>
    <w:basedOn w:val="1"/>
    <w:qFormat/>
    <w:uiPriority w:val="0"/>
  </w:style>
  <w:style w:type="paragraph" w:customStyle="1" w:styleId="172">
    <w:name w:val="xl10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73">
    <w:name w:val="xl97"/>
    <w:basedOn w:val="1"/>
    <w:qFormat/>
    <w:uiPriority w:val="0"/>
    <w:pPr>
      <w:widowControl/>
      <w:pBdr>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174">
    <w:name w:val="Figure Description"/>
    <w:basedOn w:val="1"/>
    <w:next w:val="94"/>
    <w:qFormat/>
    <w:uiPriority w:val="0"/>
    <w:pPr>
      <w:keepNext/>
      <w:keepLines/>
      <w:spacing w:afterLines="100" w:line="360" w:lineRule="auto"/>
      <w:jc w:val="center"/>
    </w:pPr>
    <w:rPr>
      <w:rFonts w:ascii="Tahoma" w:hAnsi="Tahoma"/>
      <w:sz w:val="24"/>
    </w:rPr>
  </w:style>
  <w:style w:type="paragraph" w:customStyle="1" w:styleId="175">
    <w:name w:val="lgh排序1"/>
    <w:basedOn w:val="32"/>
    <w:qFormat/>
    <w:uiPriority w:val="0"/>
    <w:pPr>
      <w:tabs>
        <w:tab w:val="left" w:pos="360"/>
      </w:tabs>
      <w:spacing w:line="360" w:lineRule="auto"/>
      <w:ind w:firstLine="480" w:firstLineChars="200"/>
    </w:pPr>
    <w:rPr>
      <w:rFonts w:hAnsi="宋体"/>
      <w:sz w:val="24"/>
    </w:rPr>
  </w:style>
  <w:style w:type="paragraph" w:customStyle="1" w:styleId="176">
    <w:name w:val="Char21"/>
    <w:basedOn w:val="1"/>
    <w:qFormat/>
    <w:uiPriority w:val="0"/>
  </w:style>
  <w:style w:type="paragraph" w:customStyle="1" w:styleId="177">
    <w:name w:val="xl10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178">
    <w:name w:val="biaoti1"/>
    <w:basedOn w:val="1"/>
    <w:qFormat/>
    <w:uiPriority w:val="0"/>
    <w:pPr>
      <w:widowControl/>
      <w:spacing w:before="100" w:beforeAutospacing="1" w:after="100" w:afterAutospacing="1"/>
      <w:jc w:val="left"/>
    </w:pPr>
    <w:rPr>
      <w:rFonts w:ascii="宋体" w:hAnsi="宋体" w:cs="宋体"/>
      <w:kern w:val="0"/>
      <w:sz w:val="24"/>
    </w:rPr>
  </w:style>
  <w:style w:type="paragraph" w:customStyle="1" w:styleId="179">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80">
    <w:name w:val="text_12_subject"/>
    <w:basedOn w:val="1"/>
    <w:qFormat/>
    <w:uiPriority w:val="0"/>
    <w:pPr>
      <w:widowControl/>
      <w:spacing w:before="100" w:beforeAutospacing="1" w:after="100" w:afterAutospacing="1"/>
      <w:jc w:val="left"/>
    </w:pPr>
    <w:rPr>
      <w:rFonts w:ascii="ˎ̥" w:hAnsi="ˎ̥" w:cs="宋体"/>
      <w:b/>
      <w:bCs/>
      <w:color w:val="006699"/>
      <w:kern w:val="0"/>
      <w:sz w:val="18"/>
      <w:szCs w:val="18"/>
    </w:rPr>
  </w:style>
  <w:style w:type="paragraph" w:customStyle="1" w:styleId="181">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82">
    <w:name w:val="style2"/>
    <w:basedOn w:val="1"/>
    <w:qFormat/>
    <w:uiPriority w:val="0"/>
    <w:pPr>
      <w:widowControl/>
      <w:spacing w:before="100" w:beforeAutospacing="1" w:after="100" w:afterAutospacing="1"/>
      <w:jc w:val="left"/>
    </w:pPr>
    <w:rPr>
      <w:rFonts w:ascii="宋体" w:hAnsi="宋体" w:cs="宋体"/>
      <w:kern w:val="0"/>
      <w:sz w:val="24"/>
    </w:rPr>
  </w:style>
  <w:style w:type="paragraph" w:customStyle="1" w:styleId="183">
    <w:name w:val="正文居中"/>
    <w:basedOn w:val="1"/>
    <w:next w:val="35"/>
    <w:qFormat/>
    <w:uiPriority w:val="0"/>
    <w:pPr>
      <w:adjustRightInd w:val="0"/>
      <w:snapToGrid w:val="0"/>
      <w:ind w:firstLine="480" w:firstLineChars="200"/>
    </w:pPr>
    <w:rPr>
      <w:rFonts w:ascii="宋体" w:hAnsi="宋体"/>
      <w:sz w:val="24"/>
    </w:rPr>
  </w:style>
  <w:style w:type="paragraph" w:customStyle="1" w:styleId="184">
    <w:name w:val="表格正文2"/>
    <w:basedOn w:val="1"/>
    <w:qFormat/>
    <w:uiPriority w:val="0"/>
    <w:pPr>
      <w:adjustRightInd w:val="0"/>
      <w:snapToGrid w:val="0"/>
      <w:spacing w:line="400" w:lineRule="atLeast"/>
      <w:jc w:val="left"/>
    </w:pPr>
    <w:rPr>
      <w:sz w:val="24"/>
      <w:szCs w:val="20"/>
    </w:rPr>
  </w:style>
  <w:style w:type="paragraph" w:customStyle="1" w:styleId="185">
    <w:name w:val="复选框1"/>
    <w:basedOn w:val="1"/>
    <w:qFormat/>
    <w:uiPriority w:val="0"/>
    <w:pPr>
      <w:widowControl/>
      <w:spacing w:before="360" w:after="360"/>
      <w:jc w:val="left"/>
    </w:pPr>
    <w:rPr>
      <w:kern w:val="0"/>
      <w:sz w:val="20"/>
      <w:szCs w:val="20"/>
    </w:rPr>
  </w:style>
  <w:style w:type="paragraph" w:customStyle="1" w:styleId="186">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87">
    <w:name w:val="xl47"/>
    <w:basedOn w:val="1"/>
    <w:qFormat/>
    <w:uiPriority w:val="0"/>
    <w:pPr>
      <w:widowControl/>
      <w:spacing w:before="100" w:beforeAutospacing="1" w:after="100" w:afterAutospacing="1"/>
      <w:jc w:val="left"/>
    </w:pPr>
    <w:rPr>
      <w:rFonts w:ascii="Arial Unicode MS" w:hAnsi="Arial Unicode MS" w:eastAsia="Arial Unicode MS" w:cs="Arial Unicode MS"/>
      <w:b/>
      <w:bCs/>
      <w:kern w:val="0"/>
      <w:sz w:val="32"/>
      <w:szCs w:val="32"/>
    </w:rPr>
  </w:style>
  <w:style w:type="paragraph" w:customStyle="1" w:styleId="188">
    <w:name w:val="样式4"/>
    <w:basedOn w:val="1"/>
    <w:qFormat/>
    <w:uiPriority w:val="0"/>
    <w:pPr>
      <w:tabs>
        <w:tab w:val="left" w:pos="420"/>
      </w:tabs>
      <w:spacing w:line="440" w:lineRule="exact"/>
      <w:ind w:left="420" w:hanging="420"/>
      <w:jc w:val="left"/>
    </w:pPr>
    <w:rPr>
      <w:rFonts w:eastAsia="楷体_GB2312"/>
      <w:b/>
      <w:sz w:val="24"/>
    </w:rPr>
  </w:style>
  <w:style w:type="paragraph" w:customStyle="1" w:styleId="189">
    <w:name w:val="样式 标题 1 + 段前: 0.5 行 段后: 0.5 行"/>
    <w:basedOn w:val="3"/>
    <w:qFormat/>
    <w:uiPriority w:val="0"/>
    <w:pPr>
      <w:pageBreakBefore/>
      <w:widowControl w:val="0"/>
      <w:tabs>
        <w:tab w:val="left" w:pos="840"/>
      </w:tabs>
      <w:spacing w:beforeLines="50" w:afterLines="50" w:line="480" w:lineRule="auto"/>
      <w:ind w:left="840" w:hanging="360"/>
    </w:pPr>
    <w:rPr>
      <w:rFonts w:eastAsia="黑体" w:cs="宋体"/>
      <w:b w:val="0"/>
      <w:szCs w:val="20"/>
    </w:rPr>
  </w:style>
  <w:style w:type="paragraph" w:customStyle="1" w:styleId="190">
    <w:name w:val="xl106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191">
    <w:name w:val="font9"/>
    <w:basedOn w:val="1"/>
    <w:qFormat/>
    <w:uiPriority w:val="0"/>
    <w:pPr>
      <w:widowControl/>
      <w:spacing w:before="100" w:beforeAutospacing="1" w:after="100" w:afterAutospacing="1"/>
      <w:jc w:val="left"/>
    </w:pPr>
    <w:rPr>
      <w:rFonts w:eastAsia="Arial Unicode MS"/>
      <w:b/>
      <w:bCs/>
      <w:kern w:val="0"/>
      <w:sz w:val="32"/>
      <w:szCs w:val="32"/>
    </w:rPr>
  </w:style>
  <w:style w:type="paragraph" w:customStyle="1" w:styleId="192">
    <w:name w:val="文档结构图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193">
    <w:name w:val="xl31"/>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194">
    <w:name w:val="Char Char Char1 Char"/>
    <w:basedOn w:val="20"/>
    <w:qFormat/>
    <w:uiPriority w:val="0"/>
    <w:pPr>
      <w:adjustRightInd w:val="0"/>
      <w:spacing w:line="436" w:lineRule="exact"/>
      <w:ind w:left="357"/>
      <w:jc w:val="left"/>
      <w:outlineLvl w:val="3"/>
    </w:pPr>
    <w:rPr>
      <w:kern w:val="0"/>
      <w:sz w:val="20"/>
      <w:szCs w:val="20"/>
    </w:rPr>
  </w:style>
  <w:style w:type="paragraph" w:customStyle="1" w:styleId="195">
    <w:name w:val="Body Text 21"/>
    <w:basedOn w:val="1"/>
    <w:qFormat/>
    <w:uiPriority w:val="0"/>
    <w:pPr>
      <w:adjustRightInd w:val="0"/>
      <w:spacing w:line="240" w:lineRule="exact"/>
      <w:textAlignment w:val="baseline"/>
    </w:pPr>
    <w:rPr>
      <w:rFonts w:ascii="宋体"/>
      <w:kern w:val="0"/>
      <w:sz w:val="18"/>
      <w:szCs w:val="20"/>
    </w:rPr>
  </w:style>
  <w:style w:type="paragraph" w:customStyle="1" w:styleId="196">
    <w:name w:val="xl10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197">
    <w:name w:val="样式 样式 标题 2 + 段前: 0.5 行 段后: 0.5 行2 + 段前: 0.5 行 段后: 0.5 行"/>
    <w:basedOn w:val="198"/>
    <w:qFormat/>
    <w:uiPriority w:val="0"/>
    <w:pPr>
      <w:tabs>
        <w:tab w:val="left" w:pos="1320"/>
      </w:tabs>
    </w:pPr>
    <w:rPr>
      <w:b w:val="0"/>
    </w:rPr>
  </w:style>
  <w:style w:type="paragraph" w:customStyle="1" w:styleId="198">
    <w:name w:val="样式 标题 2 + 段前: 0.5 行 段后: 0.5 行2"/>
    <w:basedOn w:val="4"/>
    <w:qFormat/>
    <w:uiPriority w:val="0"/>
    <w:pPr>
      <w:tabs>
        <w:tab w:val="left" w:pos="1320"/>
      </w:tabs>
      <w:spacing w:beforeLines="50" w:afterLines="50" w:line="360" w:lineRule="auto"/>
      <w:jc w:val="left"/>
    </w:pPr>
    <w:rPr>
      <w:rFonts w:cs="宋体"/>
      <w:sz w:val="36"/>
      <w:szCs w:val="20"/>
    </w:rPr>
  </w:style>
  <w:style w:type="paragraph" w:customStyle="1" w:styleId="199">
    <w:name w:val="正文文本 21"/>
    <w:basedOn w:val="1"/>
    <w:qFormat/>
    <w:uiPriority w:val="0"/>
    <w:pPr>
      <w:adjustRightInd w:val="0"/>
      <w:spacing w:line="312" w:lineRule="atLeast"/>
      <w:ind w:firstLine="600"/>
      <w:textAlignment w:val="baseline"/>
    </w:pPr>
    <w:rPr>
      <w:rFonts w:ascii="宋体"/>
      <w:kern w:val="0"/>
      <w:sz w:val="28"/>
      <w:szCs w:val="20"/>
    </w:rPr>
  </w:style>
  <w:style w:type="paragraph" w:customStyle="1" w:styleId="200">
    <w:name w:val="Char2"/>
    <w:basedOn w:val="1"/>
    <w:qFormat/>
    <w:uiPriority w:val="0"/>
    <w:pPr>
      <w:jc w:val="center"/>
    </w:pPr>
    <w:rPr>
      <w:rFonts w:ascii="宋体" w:hAnsi="宋体"/>
      <w:b/>
      <w:szCs w:val="21"/>
    </w:rPr>
  </w:style>
  <w:style w:type="paragraph" w:customStyle="1" w:styleId="20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2">
    <w:name w:val="英文标号正文"/>
    <w:basedOn w:val="1"/>
    <w:qFormat/>
    <w:uiPriority w:val="0"/>
    <w:pPr>
      <w:widowControl/>
      <w:tabs>
        <w:tab w:val="left" w:pos="425"/>
        <w:tab w:val="left" w:pos="1620"/>
      </w:tabs>
      <w:autoSpaceDE w:val="0"/>
      <w:autoSpaceDN w:val="0"/>
      <w:ind w:left="1620" w:leftChars="600" w:hanging="360" w:hangingChars="200"/>
    </w:pPr>
    <w:rPr>
      <w:kern w:val="0"/>
      <w:sz w:val="24"/>
      <w:szCs w:val="20"/>
    </w:rPr>
  </w:style>
  <w:style w:type="paragraph" w:customStyle="1" w:styleId="203">
    <w:name w:val="xl91"/>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204">
    <w:name w:val="font0"/>
    <w:basedOn w:val="1"/>
    <w:qFormat/>
    <w:uiPriority w:val="0"/>
    <w:pPr>
      <w:widowControl/>
      <w:spacing w:before="100" w:beforeAutospacing="1" w:after="100" w:afterAutospacing="1"/>
      <w:jc w:val="left"/>
    </w:pPr>
    <w:rPr>
      <w:rFonts w:ascii="宋体" w:hAnsi="宋体" w:cs="Arial Unicode MS"/>
      <w:kern w:val="0"/>
      <w:sz w:val="24"/>
    </w:rPr>
  </w:style>
  <w:style w:type="paragraph" w:customStyle="1" w:styleId="205">
    <w:name w:val="xl10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7">
    <w:name w:val="xl10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8">
    <w:name w:val="样式 标题 3H3h3h31第二层条3Bold Headbh章标题1小标题level_3PIM 3Lev..."/>
    <w:basedOn w:val="2"/>
    <w:qFormat/>
    <w:uiPriority w:val="0"/>
    <w:pPr>
      <w:tabs>
        <w:tab w:val="left" w:pos="1931"/>
      </w:tabs>
      <w:spacing w:before="156" w:after="156" w:line="360" w:lineRule="auto"/>
      <w:ind w:left="1418" w:hanging="567"/>
    </w:pPr>
    <w:rPr>
      <w:rFonts w:eastAsia="楷体_GB2312" w:cs="宋体"/>
      <w:sz w:val="44"/>
      <w:szCs w:val="20"/>
    </w:rPr>
  </w:style>
  <w:style w:type="paragraph" w:customStyle="1" w:styleId="209">
    <w:name w:val="样式 标题 4 + 段前: 0.5 行 段后: 0.5 行1"/>
    <w:basedOn w:val="5"/>
    <w:qFormat/>
    <w:uiPriority w:val="0"/>
    <w:pPr>
      <w:tabs>
        <w:tab w:val="left" w:pos="864"/>
      </w:tabs>
      <w:autoSpaceDE w:val="0"/>
      <w:spacing w:beforeLines="50" w:afterLines="50" w:line="360" w:lineRule="auto"/>
      <w:ind w:left="864" w:hanging="864"/>
    </w:pPr>
    <w:rPr>
      <w:rFonts w:ascii="仿宋_GB2312" w:eastAsia="仿宋_GB2312" w:cs="宋体"/>
      <w:sz w:val="30"/>
      <w:szCs w:val="20"/>
    </w:rPr>
  </w:style>
  <w:style w:type="paragraph" w:customStyle="1" w:styleId="21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21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212">
    <w:name w:val="font7"/>
    <w:basedOn w:val="1"/>
    <w:qFormat/>
    <w:uiPriority w:val="0"/>
    <w:pPr>
      <w:widowControl/>
      <w:spacing w:before="100" w:beforeAutospacing="1" w:after="100" w:afterAutospacing="1"/>
      <w:jc w:val="left"/>
    </w:pPr>
    <w:rPr>
      <w:rFonts w:ascii="宋体" w:hAnsi="宋体" w:cs="Arial Unicode MS"/>
      <w:kern w:val="0"/>
      <w:sz w:val="28"/>
      <w:szCs w:val="28"/>
    </w:rPr>
  </w:style>
  <w:style w:type="paragraph" w:customStyle="1" w:styleId="213">
    <w:name w:val="样式 标题 1H1Header1h1标题4L1bocLevel 1 Topic Heading标书1Secti..."/>
    <w:basedOn w:val="3"/>
    <w:qFormat/>
    <w:uiPriority w:val="0"/>
    <w:pPr>
      <w:pageBreakBefore/>
      <w:widowControl w:val="0"/>
      <w:tabs>
        <w:tab w:val="left" w:pos="425"/>
      </w:tabs>
      <w:spacing w:before="100" w:beforeAutospacing="1" w:afterLines="100" w:line="360" w:lineRule="auto"/>
      <w:ind w:left="425" w:hanging="425"/>
    </w:pPr>
    <w:rPr>
      <w:rFonts w:eastAsia="黑体" w:cs="宋体"/>
      <w:szCs w:val="20"/>
    </w:rPr>
  </w:style>
  <w:style w:type="paragraph" w:customStyle="1" w:styleId="214">
    <w:name w:val="Table Description"/>
    <w:next w:val="1"/>
    <w:qFormat/>
    <w:uiPriority w:val="0"/>
    <w:pPr>
      <w:keepNext/>
      <w:snapToGrid w:val="0"/>
      <w:spacing w:before="160" w:after="80"/>
      <w:ind w:left="1038"/>
      <w:jc w:val="center"/>
    </w:pPr>
    <w:rPr>
      <w:rFonts w:ascii="Arial" w:hAnsi="Arial" w:eastAsia="黑体" w:cs="Times New Roman"/>
      <w:sz w:val="18"/>
      <w:lang w:val="en-US" w:eastAsia="zh-CN" w:bidi="ar-SA"/>
    </w:rPr>
  </w:style>
  <w:style w:type="paragraph" w:customStyle="1" w:styleId="215">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216">
    <w:name w:val="xl12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17">
    <w:name w:val="小四 段落 宋体 Char Char Char"/>
    <w:basedOn w:val="15"/>
    <w:qFormat/>
    <w:uiPriority w:val="0"/>
    <w:pPr>
      <w:tabs>
        <w:tab w:val="clear" w:pos="567"/>
      </w:tabs>
      <w:spacing w:line="360" w:lineRule="auto"/>
      <w:ind w:left="0" w:right="-33" w:firstLine="480" w:firstLineChars="200"/>
      <w:jc w:val="left"/>
    </w:pPr>
    <w:rPr>
      <w:rFonts w:ascii="Times New Roman" w:hAnsi="Times New Roman"/>
      <w:sz w:val="24"/>
      <w:szCs w:val="20"/>
    </w:rPr>
  </w:style>
  <w:style w:type="paragraph" w:customStyle="1" w:styleId="218">
    <w:name w:val="xl40"/>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21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0">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1">
    <w:name w:val="size12"/>
    <w:basedOn w:val="1"/>
    <w:qFormat/>
    <w:uiPriority w:val="0"/>
    <w:pPr>
      <w:widowControl/>
      <w:spacing w:before="100" w:beforeAutospacing="1" w:after="100" w:afterAutospacing="1" w:line="360" w:lineRule="auto"/>
      <w:jc w:val="left"/>
    </w:pPr>
    <w:rPr>
      <w:color w:val="000000"/>
      <w:kern w:val="0"/>
      <w:sz w:val="20"/>
      <w:szCs w:val="20"/>
    </w:rPr>
  </w:style>
  <w:style w:type="paragraph" w:customStyle="1" w:styleId="222">
    <w:name w:val="xl57"/>
    <w:basedOn w:val="1"/>
    <w:qFormat/>
    <w:uiPriority w:val="0"/>
    <w:pPr>
      <w:widowControl/>
      <w:pBdr>
        <w:top w:val="single" w:color="auto" w:sz="4" w:space="0"/>
        <w:bottom w:val="single" w:color="auto" w:sz="8"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223">
    <w:name w:val="xl10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24">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225">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226">
    <w:name w:val="xl10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227">
    <w:name w:val="xl6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228">
    <w:name w:val="样式 标题 2（x.x）节二级标题H2h2h212Header 2l2Level 2 HeadH2norm..."/>
    <w:basedOn w:val="4"/>
    <w:qFormat/>
    <w:uiPriority w:val="0"/>
    <w:pPr>
      <w:tabs>
        <w:tab w:val="left" w:pos="992"/>
      </w:tabs>
      <w:spacing w:before="100" w:beforeAutospacing="1"/>
      <w:ind w:left="992" w:hanging="567"/>
      <w:jc w:val="left"/>
    </w:pPr>
    <w:rPr>
      <w:rFonts w:eastAsia="楷体_GB2312" w:cs="宋体"/>
      <w:sz w:val="36"/>
      <w:szCs w:val="20"/>
    </w:rPr>
  </w:style>
  <w:style w:type="paragraph" w:customStyle="1" w:styleId="229">
    <w:name w:val="Document Map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230">
    <w:name w:val="xl1090"/>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231">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32">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3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34">
    <w:name w:val="Absatz2AL"/>
    <w:basedOn w:val="26"/>
    <w:next w:val="1"/>
    <w:qFormat/>
    <w:uiPriority w:val="0"/>
    <w:pPr>
      <w:overflowPunct w:val="0"/>
      <w:autoSpaceDE w:val="0"/>
      <w:autoSpaceDN w:val="0"/>
      <w:adjustRightInd w:val="0"/>
      <w:jc w:val="both"/>
      <w:textAlignment w:val="baseline"/>
    </w:pPr>
    <w:rPr>
      <w:rFonts w:eastAsia="楷体_GB2312"/>
    </w:rPr>
  </w:style>
  <w:style w:type="paragraph" w:customStyle="1" w:styleId="235">
    <w:name w:val="Item Step in Table"/>
    <w:basedOn w:val="1"/>
    <w:qFormat/>
    <w:uiPriority w:val="0"/>
    <w:pPr>
      <w:tabs>
        <w:tab w:val="left" w:pos="420"/>
      </w:tabs>
      <w:ind w:left="420" w:hanging="420"/>
      <w:jc w:val="left"/>
    </w:pPr>
    <w:rPr>
      <w:rFonts w:ascii="Tahoma" w:hAnsi="Tahoma"/>
      <w:sz w:val="28"/>
      <w:szCs w:val="21"/>
    </w:rPr>
  </w:style>
  <w:style w:type="paragraph" w:customStyle="1" w:styleId="236">
    <w:name w:val="WPS Plain"/>
    <w:qFormat/>
    <w:uiPriority w:val="0"/>
    <w:rPr>
      <w:rFonts w:ascii="Times New Roman" w:hAnsi="Times New Roman" w:eastAsia="宋体" w:cs="Times New Roman"/>
      <w:lang w:val="en-US" w:eastAsia="zh-CN" w:bidi="ar-SA"/>
    </w:rPr>
  </w:style>
  <w:style w:type="paragraph" w:customStyle="1" w:styleId="237">
    <w:name w:val="xl120"/>
    <w:basedOn w:val="1"/>
    <w:qFormat/>
    <w:uiPriority w:val="0"/>
    <w:pPr>
      <w:widowControl/>
      <w:pBdr>
        <w:left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238">
    <w:name w:val="Char Char Char Char1"/>
    <w:basedOn w:val="1"/>
    <w:qFormat/>
    <w:uiPriority w:val="0"/>
    <w:rPr>
      <w:rFonts w:ascii="仿宋_GB2312" w:eastAsia="仿宋_GB2312"/>
      <w:b/>
      <w:sz w:val="32"/>
      <w:szCs w:val="32"/>
    </w:rPr>
  </w:style>
  <w:style w:type="paragraph" w:customStyle="1" w:styleId="239">
    <w:name w:val="样式 标题 3 + 段前: 0.5 行 段后: 0.5 行"/>
    <w:basedOn w:val="2"/>
    <w:qFormat/>
    <w:uiPriority w:val="0"/>
    <w:pPr>
      <w:tabs>
        <w:tab w:val="left" w:pos="720"/>
      </w:tabs>
      <w:spacing w:before="100" w:beforeAutospacing="1" w:after="100" w:afterAutospacing="1" w:line="360" w:lineRule="auto"/>
    </w:pPr>
    <w:rPr>
      <w:rFonts w:ascii="Arial" w:hAnsi="Arial" w:eastAsia="黑体" w:cs="宋体"/>
      <w:b w:val="0"/>
      <w:sz w:val="28"/>
      <w:szCs w:val="20"/>
    </w:rPr>
  </w:style>
  <w:style w:type="paragraph" w:customStyle="1" w:styleId="240">
    <w:name w:val="xl10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241">
    <w:name w:val="xl64"/>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242">
    <w:name w:val="xl110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43">
    <w:name w:val="xl23"/>
    <w:basedOn w:val="1"/>
    <w:qFormat/>
    <w:uiPriority w:val="0"/>
    <w:pPr>
      <w:widowControl/>
      <w:spacing w:before="100" w:beforeAutospacing="1" w:after="100" w:afterAutospacing="1"/>
      <w:jc w:val="center"/>
    </w:pPr>
    <w:rPr>
      <w:rFonts w:eastAsia="Arial Unicode MS"/>
      <w:kern w:val="0"/>
      <w:szCs w:val="21"/>
    </w:rPr>
  </w:style>
  <w:style w:type="paragraph" w:customStyle="1" w:styleId="244">
    <w:name w:val="首行缩进:  2 字符2"/>
    <w:basedOn w:val="1"/>
    <w:qFormat/>
    <w:uiPriority w:val="0"/>
    <w:pPr>
      <w:adjustRightInd w:val="0"/>
      <w:snapToGrid w:val="0"/>
      <w:spacing w:line="360" w:lineRule="auto"/>
      <w:ind w:firstLine="480" w:firstLineChars="200"/>
    </w:pPr>
    <w:rPr>
      <w:rFonts w:ascii="宋体" w:hAnsi="宋体" w:cs="宋体"/>
      <w:sz w:val="24"/>
    </w:rPr>
  </w:style>
  <w:style w:type="paragraph" w:customStyle="1" w:styleId="245">
    <w:name w:val="CM3"/>
    <w:basedOn w:val="85"/>
    <w:next w:val="85"/>
    <w:qFormat/>
    <w:uiPriority w:val="0"/>
    <w:pPr>
      <w:spacing w:line="626" w:lineRule="atLeast"/>
    </w:pPr>
    <w:rPr>
      <w:rFonts w:ascii=".a..DD.." w:hAnsi="Times New Roman" w:eastAsia=".a..DD.." w:cs="Times New Roman"/>
      <w:color w:val="auto"/>
    </w:rPr>
  </w:style>
  <w:style w:type="paragraph" w:customStyle="1" w:styleId="246">
    <w:name w:val="xl108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47">
    <w:name w:val="Figure"/>
    <w:basedOn w:val="1"/>
    <w:next w:val="174"/>
    <w:qFormat/>
    <w:uiPriority w:val="0"/>
    <w:pPr>
      <w:keepNext/>
      <w:ind w:left="1701"/>
    </w:pPr>
  </w:style>
  <w:style w:type="paragraph" w:customStyle="1" w:styleId="248">
    <w:name w:val="项目编号一级"/>
    <w:basedOn w:val="1"/>
    <w:qFormat/>
    <w:uiPriority w:val="0"/>
    <w:pPr>
      <w:tabs>
        <w:tab w:val="left" w:pos="900"/>
      </w:tabs>
      <w:spacing w:line="360" w:lineRule="auto"/>
      <w:ind w:left="900" w:hanging="420"/>
    </w:pPr>
  </w:style>
  <w:style w:type="paragraph" w:customStyle="1" w:styleId="249">
    <w:name w:val="xl1097"/>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250">
    <w:name w:val="四级条标题"/>
    <w:basedOn w:val="251"/>
    <w:next w:val="1"/>
    <w:qFormat/>
    <w:uiPriority w:val="0"/>
    <w:pPr>
      <w:outlineLvl w:val="5"/>
    </w:pPr>
  </w:style>
  <w:style w:type="paragraph" w:customStyle="1" w:styleId="251">
    <w:name w:val="三级条标题"/>
    <w:basedOn w:val="252"/>
    <w:next w:val="1"/>
    <w:qFormat/>
    <w:uiPriority w:val="0"/>
    <w:pPr>
      <w:outlineLvl w:val="4"/>
    </w:pPr>
  </w:style>
  <w:style w:type="paragraph" w:customStyle="1" w:styleId="252">
    <w:name w:val="二级条标题"/>
    <w:basedOn w:val="126"/>
    <w:next w:val="1"/>
    <w:qFormat/>
    <w:uiPriority w:val="0"/>
    <w:pPr>
      <w:outlineLvl w:val="3"/>
    </w:pPr>
  </w:style>
  <w:style w:type="paragraph" w:customStyle="1" w:styleId="253">
    <w:name w:val="Char"/>
    <w:basedOn w:val="1"/>
    <w:qFormat/>
    <w:uiPriority w:val="0"/>
    <w:rPr>
      <w:rFonts w:ascii="Tahoma" w:hAnsi="Tahoma" w:cs="仿宋_GB2312"/>
      <w:sz w:val="24"/>
      <w:szCs w:val="28"/>
    </w:rPr>
  </w:style>
  <w:style w:type="paragraph" w:customStyle="1" w:styleId="254">
    <w:name w:val="样式 标题 4 + 段前: 0.5 行 段后: 0.5 行"/>
    <w:basedOn w:val="5"/>
    <w:qFormat/>
    <w:uiPriority w:val="0"/>
    <w:pPr>
      <w:tabs>
        <w:tab w:val="left" w:pos="360"/>
        <w:tab w:val="left" w:pos="1620"/>
      </w:tabs>
      <w:spacing w:before="100" w:beforeAutospacing="1" w:after="100" w:afterAutospacing="1" w:line="360" w:lineRule="auto"/>
      <w:ind w:left="1620" w:leftChars="600" w:hanging="360" w:hangingChars="200"/>
    </w:pPr>
    <w:rPr>
      <w:rFonts w:cs="宋体"/>
      <w:b w:val="0"/>
      <w:sz w:val="24"/>
      <w:szCs w:val="20"/>
    </w:rPr>
  </w:style>
  <w:style w:type="paragraph" w:customStyle="1" w:styleId="255">
    <w:name w:val="font5"/>
    <w:basedOn w:val="1"/>
    <w:qFormat/>
    <w:uiPriority w:val="0"/>
    <w:pPr>
      <w:widowControl/>
      <w:spacing w:before="100" w:beforeAutospacing="1" w:after="100" w:afterAutospacing="1"/>
      <w:jc w:val="left"/>
    </w:pPr>
    <w:rPr>
      <w:rFonts w:ascii="宋体" w:hAnsi="宋体" w:cs="Arial Unicode MS"/>
      <w:kern w:val="0"/>
      <w:sz w:val="18"/>
      <w:szCs w:val="18"/>
    </w:rPr>
  </w:style>
  <w:style w:type="paragraph" w:customStyle="1" w:styleId="256">
    <w:name w:val="正文(单倍行距)"/>
    <w:basedOn w:val="1"/>
    <w:qFormat/>
    <w:uiPriority w:val="0"/>
    <w:pPr>
      <w:adjustRightInd w:val="0"/>
      <w:snapToGrid w:val="0"/>
      <w:jc w:val="center"/>
    </w:pPr>
  </w:style>
  <w:style w:type="paragraph" w:customStyle="1" w:styleId="257">
    <w:name w:val="xl44"/>
    <w:basedOn w:val="1"/>
    <w:qFormat/>
    <w:uiPriority w:val="0"/>
    <w:pPr>
      <w:widowControl/>
      <w:pBdr>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258">
    <w:name w:val="xl6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259">
    <w:name w:val="样式 首行缩进:  0.85 厘米 段前: 2.5 磅 段后: 6 磅 行距: 1.5 倍行距"/>
    <w:basedOn w:val="1"/>
    <w:qFormat/>
    <w:uiPriority w:val="0"/>
    <w:pPr>
      <w:spacing w:before="50" w:after="120" w:line="360" w:lineRule="auto"/>
      <w:ind w:firstLine="480"/>
    </w:pPr>
    <w:rPr>
      <w:rFonts w:cs="宋体"/>
      <w:sz w:val="24"/>
      <w:szCs w:val="20"/>
    </w:rPr>
  </w:style>
  <w:style w:type="paragraph" w:customStyle="1" w:styleId="260">
    <w:name w:val="Char Char Char Char"/>
    <w:basedOn w:val="1"/>
    <w:qFormat/>
    <w:uiPriority w:val="0"/>
    <w:pPr>
      <w:tabs>
        <w:tab w:val="left" w:pos="360"/>
      </w:tabs>
      <w:ind w:firstLine="420" w:firstLineChars="150"/>
    </w:pPr>
    <w:rPr>
      <w:rFonts w:ascii="Arial" w:hAnsi="Arial" w:cs="Arial"/>
      <w:sz w:val="20"/>
      <w:szCs w:val="20"/>
    </w:rPr>
  </w:style>
  <w:style w:type="paragraph" w:customStyle="1" w:styleId="261">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262">
    <w:name w:val="Item Step"/>
    <w:basedOn w:val="1"/>
    <w:qFormat/>
    <w:uiPriority w:val="0"/>
    <w:pPr>
      <w:widowControl/>
      <w:tabs>
        <w:tab w:val="left" w:pos="567"/>
      </w:tabs>
      <w:spacing w:afterLines="50"/>
      <w:ind w:left="987" w:hanging="420"/>
      <w:jc w:val="left"/>
    </w:pPr>
    <w:rPr>
      <w:rFonts w:ascii="Tahoma" w:hAnsi="Tahoma"/>
      <w:sz w:val="28"/>
      <w:szCs w:val="21"/>
    </w:rPr>
  </w:style>
  <w:style w:type="paragraph" w:customStyle="1" w:styleId="263">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64">
    <w:name w:val="xl10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65">
    <w:name w:val="large"/>
    <w:basedOn w:val="1"/>
    <w:qFormat/>
    <w:uiPriority w:val="0"/>
    <w:pPr>
      <w:widowControl/>
      <w:spacing w:before="100" w:beforeAutospacing="1" w:after="100" w:afterAutospacing="1" w:line="360" w:lineRule="atLeast"/>
      <w:ind w:firstLine="400"/>
      <w:jc w:val="left"/>
    </w:pPr>
    <w:rPr>
      <w:rFonts w:ascii="宋体" w:hAnsi="宋体" w:cs="宋体"/>
      <w:color w:val="808080"/>
      <w:kern w:val="0"/>
      <w:sz w:val="24"/>
    </w:rPr>
  </w:style>
  <w:style w:type="paragraph" w:customStyle="1" w:styleId="266">
    <w:name w:val="xl1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267">
    <w:name w:val="章标题"/>
    <w:next w:val="1"/>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268">
    <w:name w:val="xl96"/>
    <w:basedOn w:val="1"/>
    <w:qFormat/>
    <w:uiPriority w:val="0"/>
    <w:pPr>
      <w:widowControl/>
      <w:pBdr>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269">
    <w:name w:val="Char Char Char Char2"/>
    <w:basedOn w:val="1"/>
    <w:qFormat/>
    <w:uiPriority w:val="0"/>
    <w:pPr>
      <w:spacing w:line="360" w:lineRule="auto"/>
      <w:ind w:firstLine="200" w:firstLineChars="200"/>
      <w:jc w:val="left"/>
    </w:pPr>
    <w:rPr>
      <w:rFonts w:ascii="仿宋_GB2312" w:eastAsia="仿宋_GB2312"/>
      <w:b/>
      <w:sz w:val="32"/>
      <w:szCs w:val="32"/>
    </w:rPr>
  </w:style>
  <w:style w:type="paragraph" w:customStyle="1" w:styleId="270">
    <w:name w:val="Char11"/>
    <w:basedOn w:val="1"/>
    <w:qFormat/>
    <w:uiPriority w:val="0"/>
  </w:style>
  <w:style w:type="paragraph" w:customStyle="1" w:styleId="27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272">
    <w:name w:val="列表 21"/>
    <w:basedOn w:val="1"/>
    <w:qFormat/>
    <w:uiPriority w:val="0"/>
    <w:pPr>
      <w:ind w:left="100" w:leftChars="200" w:hanging="200" w:hangingChars="200"/>
    </w:pPr>
  </w:style>
  <w:style w:type="paragraph" w:customStyle="1" w:styleId="273">
    <w:name w:val="正文悬挂缩进6"/>
    <w:basedOn w:val="136"/>
    <w:qFormat/>
    <w:uiPriority w:val="0"/>
    <w:pPr>
      <w:tabs>
        <w:tab w:val="left" w:pos="1259"/>
      </w:tabs>
      <w:ind w:left="600" w:leftChars="600"/>
    </w:pPr>
  </w:style>
  <w:style w:type="paragraph" w:customStyle="1" w:styleId="274">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275">
    <w:name w:val="xl93"/>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76">
    <w:name w:val="1"/>
    <w:basedOn w:val="39"/>
    <w:qFormat/>
    <w:uiPriority w:val="0"/>
    <w:pPr>
      <w:pBdr>
        <w:bottom w:val="none" w:color="auto" w:sz="0" w:space="0"/>
      </w:pBdr>
    </w:pPr>
    <w:rPr>
      <w:rFonts w:ascii="Calibri" w:hAnsi="Calibri" w:eastAsia="华文新魏"/>
      <w:sz w:val="21"/>
      <w:szCs w:val="20"/>
    </w:rPr>
  </w:style>
  <w:style w:type="paragraph" w:customStyle="1" w:styleId="277">
    <w:name w:val="我的正文格式"/>
    <w:basedOn w:val="1"/>
    <w:next w:val="1"/>
    <w:qFormat/>
    <w:uiPriority w:val="0"/>
    <w:pPr>
      <w:snapToGrid w:val="0"/>
      <w:spacing w:line="288" w:lineRule="auto"/>
      <w:ind w:left="540" w:hanging="540" w:hangingChars="225"/>
    </w:pPr>
    <w:rPr>
      <w:sz w:val="24"/>
    </w:rPr>
  </w:style>
  <w:style w:type="paragraph" w:customStyle="1" w:styleId="278">
    <w:name w:val="版权所有"/>
    <w:basedOn w:val="1"/>
    <w:qFormat/>
    <w:uiPriority w:val="0"/>
    <w:pPr>
      <w:spacing w:beforeLines="100" w:afterLines="100" w:line="360" w:lineRule="auto"/>
    </w:pPr>
    <w:rPr>
      <w:rFonts w:ascii="Arial" w:hAnsi="Arial" w:eastAsia="黑体"/>
      <w:b/>
      <w:sz w:val="30"/>
      <w:u w:val="single"/>
    </w:rPr>
  </w:style>
  <w:style w:type="paragraph" w:customStyle="1" w:styleId="279">
    <w:name w:val="xl5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eastAsia="Arial Unicode MS"/>
      <w:kern w:val="0"/>
      <w:sz w:val="28"/>
      <w:szCs w:val="28"/>
    </w:rPr>
  </w:style>
  <w:style w:type="paragraph" w:customStyle="1" w:styleId="280">
    <w:name w:val="样式 标题 2 + 段前: 0.5 行 段后: 0.5 行1"/>
    <w:basedOn w:val="4"/>
    <w:qFormat/>
    <w:uiPriority w:val="0"/>
    <w:pPr>
      <w:tabs>
        <w:tab w:val="left" w:pos="576"/>
      </w:tabs>
      <w:spacing w:beforeLines="50" w:afterLines="50" w:line="360" w:lineRule="auto"/>
      <w:ind w:left="576" w:hanging="576"/>
      <w:jc w:val="left"/>
    </w:pPr>
    <w:rPr>
      <w:rFonts w:ascii="仿宋_GB2312" w:eastAsia="仿宋_GB2312" w:cs="宋体"/>
      <w:sz w:val="36"/>
      <w:szCs w:val="20"/>
    </w:rPr>
  </w:style>
  <w:style w:type="paragraph" w:customStyle="1" w:styleId="281">
    <w:name w:val="xl10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szCs w:val="20"/>
    </w:rPr>
  </w:style>
  <w:style w:type="paragraph" w:customStyle="1" w:styleId="282">
    <w:name w:val="xl10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83">
    <w:name w:val="日期1"/>
    <w:basedOn w:val="1"/>
    <w:next w:val="1"/>
    <w:qFormat/>
    <w:uiPriority w:val="0"/>
    <w:pPr>
      <w:adjustRightInd w:val="0"/>
      <w:spacing w:line="360" w:lineRule="atLeast"/>
      <w:textAlignment w:val="baseline"/>
    </w:pPr>
    <w:rPr>
      <w:rFonts w:ascii="宋体"/>
      <w:kern w:val="0"/>
      <w:sz w:val="28"/>
      <w:szCs w:val="20"/>
    </w:rPr>
  </w:style>
  <w:style w:type="paragraph" w:customStyle="1" w:styleId="284">
    <w:name w:val="xl4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285">
    <w:name w:val="xl106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286">
    <w:name w:val="CM20"/>
    <w:basedOn w:val="85"/>
    <w:next w:val="85"/>
    <w:qFormat/>
    <w:uiPriority w:val="0"/>
    <w:pPr>
      <w:spacing w:after="115"/>
    </w:pPr>
    <w:rPr>
      <w:rFonts w:ascii=".a..DD.." w:hAnsi="Times New Roman" w:eastAsia=".a..DD.." w:cs="Times New Roman"/>
      <w:color w:val="auto"/>
    </w:rPr>
  </w:style>
  <w:style w:type="paragraph" w:customStyle="1" w:styleId="287">
    <w:name w:val="xl33"/>
    <w:basedOn w:val="1"/>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288">
    <w:name w:val="样式 样式 标题 2 + 段前: 0.5 行 段后: 0.5 行 + 段前: 0.5 行 段后: 0.5 行"/>
    <w:basedOn w:val="154"/>
    <w:qFormat/>
    <w:uiPriority w:val="0"/>
    <w:pPr>
      <w:spacing w:beforeLines="0" w:beforeAutospacing="1" w:afterLines="0" w:afterAutospacing="1"/>
      <w:ind w:left="576" w:hanging="576"/>
    </w:pPr>
    <w:rPr>
      <w:bCs w:val="0"/>
    </w:rPr>
  </w:style>
  <w:style w:type="paragraph" w:customStyle="1" w:styleId="289">
    <w:name w:val="xl107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90">
    <w:name w:val="表格标题2"/>
    <w:basedOn w:val="1"/>
    <w:qFormat/>
    <w:uiPriority w:val="0"/>
    <w:pPr>
      <w:tabs>
        <w:tab w:val="left" w:pos="1620"/>
      </w:tabs>
      <w:adjustRightInd w:val="0"/>
      <w:spacing w:before="60" w:after="60"/>
      <w:ind w:left="1620" w:leftChars="600" w:hanging="360" w:hangingChars="200"/>
      <w:textAlignment w:val="bottom"/>
    </w:pPr>
    <w:rPr>
      <w:kern w:val="0"/>
      <w:szCs w:val="21"/>
    </w:rPr>
  </w:style>
  <w:style w:type="paragraph" w:customStyle="1" w:styleId="291">
    <w:name w:val="表文"/>
    <w:basedOn w:val="1"/>
    <w:qFormat/>
    <w:uiPriority w:val="0"/>
    <w:pPr>
      <w:spacing w:line="300" w:lineRule="auto"/>
      <w:jc w:val="center"/>
      <w:textAlignment w:val="baseline"/>
    </w:pPr>
    <w:rPr>
      <w:kern w:val="0"/>
      <w:szCs w:val="20"/>
    </w:rPr>
  </w:style>
  <w:style w:type="paragraph" w:customStyle="1" w:styleId="292">
    <w:name w:val="xl53"/>
    <w:basedOn w:val="1"/>
    <w:qFormat/>
    <w:uiPriority w:val="0"/>
    <w:pPr>
      <w:widowControl/>
      <w:pBdr>
        <w:left w:val="single" w:color="auto" w:sz="8"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293">
    <w:name w:val="Paragraphe 3"/>
    <w:qFormat/>
    <w:uiPriority w:val="0"/>
    <w:pPr>
      <w:keepLines/>
      <w:overflowPunct w:val="0"/>
      <w:autoSpaceDE w:val="0"/>
      <w:autoSpaceDN w:val="0"/>
      <w:adjustRightInd w:val="0"/>
      <w:spacing w:before="141"/>
      <w:ind w:left="980"/>
    </w:pPr>
    <w:rPr>
      <w:rFonts w:ascii="Tms Rmn" w:hAnsi="Tms Rmn" w:eastAsia="宋体" w:cs="Times New Roman"/>
      <w:b/>
      <w:color w:val="000000"/>
      <w:sz w:val="24"/>
      <w:u w:val="single"/>
      <w:lang w:val="en-US" w:eastAsia="en-US" w:bidi="ar-SA"/>
    </w:rPr>
  </w:style>
  <w:style w:type="paragraph" w:customStyle="1" w:styleId="294">
    <w:name w:val="样式1"/>
    <w:basedOn w:val="1"/>
    <w:qFormat/>
    <w:uiPriority w:val="0"/>
    <w:pPr>
      <w:keepNext/>
      <w:keepLines/>
      <w:tabs>
        <w:tab w:val="left" w:pos="839"/>
      </w:tabs>
      <w:spacing w:before="100" w:beforeAutospacing="1" w:after="100" w:afterAutospacing="1" w:line="360" w:lineRule="auto"/>
      <w:ind w:left="839" w:hanging="419"/>
      <w:outlineLvl w:val="1"/>
    </w:pPr>
    <w:rPr>
      <w:rFonts w:ascii="Arial" w:hAnsi="Arial" w:eastAsia="黑体" w:cs="宋体"/>
      <w:b/>
      <w:sz w:val="32"/>
      <w:szCs w:val="20"/>
    </w:rPr>
  </w:style>
  <w:style w:type="paragraph" w:customStyle="1" w:styleId="295">
    <w:name w:val="xl109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296">
    <w:name w:val="样式 样式 标题 5 + 段前: 0.5 行 段后: 0.5 行 + 段前: 0.5 行 段后: 0.5 行"/>
    <w:basedOn w:val="109"/>
    <w:qFormat/>
    <w:uiPriority w:val="0"/>
    <w:rPr>
      <w:bCs w:val="0"/>
    </w:rPr>
  </w:style>
  <w:style w:type="paragraph" w:customStyle="1" w:styleId="297">
    <w:name w:val="样式 标题 3H3h3h31第二层条3Bold Headbh章标题1小标题level_3PIM 3Lev...1"/>
    <w:basedOn w:val="2"/>
    <w:qFormat/>
    <w:uiPriority w:val="0"/>
    <w:pPr>
      <w:tabs>
        <w:tab w:val="left" w:pos="1740"/>
      </w:tabs>
      <w:spacing w:beforeLines="50" w:afterLines="50" w:line="360" w:lineRule="auto"/>
      <w:ind w:left="1740" w:hanging="420"/>
    </w:pPr>
    <w:rPr>
      <w:rFonts w:ascii="Arial" w:hAnsi="Arial" w:eastAsia="黑体" w:cs="宋体"/>
      <w:b w:val="0"/>
      <w:szCs w:val="20"/>
    </w:rPr>
  </w:style>
  <w:style w:type="paragraph" w:customStyle="1" w:styleId="298">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99">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00">
    <w:name w:val="_Style 38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1">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302">
    <w:name w:val="表格2"/>
    <w:basedOn w:val="1"/>
    <w:qFormat/>
    <w:uiPriority w:val="0"/>
    <w:pPr>
      <w:snapToGrid w:val="0"/>
      <w:jc w:val="center"/>
    </w:pPr>
    <w:rPr>
      <w:rFonts w:ascii="Arial" w:hAnsi="Arial" w:cs="Arial"/>
      <w:snapToGrid w:val="0"/>
      <w:kern w:val="0"/>
      <w:sz w:val="24"/>
    </w:rPr>
  </w:style>
  <w:style w:type="paragraph" w:customStyle="1" w:styleId="303">
    <w:name w:val="xl4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04">
    <w:name w:val="xl10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5">
    <w:name w:val="标题2"/>
    <w:basedOn w:val="1"/>
    <w:qFormat/>
    <w:uiPriority w:val="0"/>
    <w:pPr>
      <w:spacing w:beforeLines="50" w:afterLines="50" w:line="300" w:lineRule="exact"/>
    </w:pPr>
    <w:rPr>
      <w:b/>
      <w:bCs/>
    </w:rPr>
  </w:style>
  <w:style w:type="paragraph" w:customStyle="1" w:styleId="306">
    <w:name w:val="xl10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307">
    <w:name w:val="Normal1"/>
    <w:next w:val="1"/>
    <w:qFormat/>
    <w:uiPriority w:val="0"/>
    <w:pPr>
      <w:overflowPunct w:val="0"/>
      <w:autoSpaceDE w:val="0"/>
      <w:autoSpaceDN w:val="0"/>
      <w:adjustRightInd w:val="0"/>
      <w:textAlignment w:val="baseline"/>
    </w:pPr>
    <w:rPr>
      <w:rFonts w:ascii="Times" w:hAnsi="Times" w:eastAsia="宋体" w:cs="Times New Roman"/>
      <w:sz w:val="24"/>
      <w:lang w:val="en-US" w:eastAsia="zh-CN" w:bidi="ar-SA"/>
    </w:rPr>
  </w:style>
  <w:style w:type="paragraph" w:customStyle="1" w:styleId="308">
    <w:name w:val="xl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09">
    <w:name w:val="xl109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10">
    <w:name w:val="xl35"/>
    <w:basedOn w:val="1"/>
    <w:qFormat/>
    <w:uiPriority w:val="0"/>
    <w:pPr>
      <w:widowControl/>
      <w:pBdr>
        <w:top w:val="single" w:color="auto" w:sz="4"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11">
    <w:name w:val="xl60"/>
    <w:basedOn w:val="1"/>
    <w:qFormat/>
    <w:uiPriority w:val="0"/>
    <w:pPr>
      <w:widowControl/>
      <w:pBdr>
        <w:top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312">
    <w:name w:val="小四 段落 宋体 Char Char"/>
    <w:basedOn w:val="217"/>
    <w:qFormat/>
    <w:uiPriority w:val="0"/>
    <w:pPr>
      <w:tabs>
        <w:tab w:val="clear" w:pos="360"/>
        <w:tab w:val="clear" w:pos="840"/>
      </w:tabs>
    </w:pPr>
  </w:style>
  <w:style w:type="paragraph" w:customStyle="1" w:styleId="313">
    <w:name w:val="标书正文"/>
    <w:basedOn w:val="1"/>
    <w:qFormat/>
    <w:uiPriority w:val="0"/>
    <w:pPr>
      <w:spacing w:line="360" w:lineRule="auto"/>
      <w:ind w:firstLine="497" w:firstLineChars="207"/>
    </w:pPr>
    <w:rPr>
      <w:sz w:val="24"/>
      <w:szCs w:val="20"/>
    </w:rPr>
  </w:style>
  <w:style w:type="paragraph" w:customStyle="1" w:styleId="314">
    <w:name w:val="_Style 20"/>
    <w:basedOn w:val="1"/>
    <w:qFormat/>
    <w:uiPriority w:val="0"/>
    <w:rPr>
      <w:rFonts w:ascii="Tahoma" w:hAnsi="Tahoma"/>
      <w:sz w:val="24"/>
      <w:szCs w:val="20"/>
    </w:rPr>
  </w:style>
  <w:style w:type="paragraph" w:customStyle="1" w:styleId="315">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rPr>
  </w:style>
  <w:style w:type="paragraph" w:customStyle="1" w:styleId="316">
    <w:name w:val="四级无"/>
    <w:basedOn w:val="250"/>
    <w:qFormat/>
    <w:uiPriority w:val="0"/>
    <w:pPr>
      <w:tabs>
        <w:tab w:val="left" w:pos="360"/>
      </w:tabs>
      <w:spacing w:beforeLines="0" w:afterLines="0"/>
    </w:pPr>
    <w:rPr>
      <w:rFonts w:ascii="宋体" w:eastAsia="宋体"/>
    </w:rPr>
  </w:style>
  <w:style w:type="paragraph" w:customStyle="1" w:styleId="317">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18">
    <w:name w:val="Char3"/>
    <w:basedOn w:val="1"/>
    <w:qFormat/>
    <w:uiPriority w:val="0"/>
    <w:rPr>
      <w:rFonts w:ascii="Tahoma" w:hAnsi="Tahoma" w:cs="仿宋_GB2312"/>
      <w:sz w:val="24"/>
      <w:szCs w:val="28"/>
    </w:rPr>
  </w:style>
  <w:style w:type="paragraph" w:customStyle="1" w:styleId="319">
    <w:name w:val="xl10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20">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21">
    <w:name w:val="xl10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22">
    <w:name w:val="xl6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323">
    <w:name w:val="样式 首行缩进:  2 字符2 + 居中"/>
    <w:basedOn w:val="244"/>
    <w:qFormat/>
    <w:uiPriority w:val="0"/>
    <w:pPr>
      <w:adjustRightInd/>
      <w:snapToGrid/>
      <w:ind w:firstLine="0" w:firstLineChars="0"/>
      <w:jc w:val="center"/>
    </w:pPr>
    <w:rPr>
      <w:sz w:val="28"/>
      <w:szCs w:val="20"/>
    </w:rPr>
  </w:style>
  <w:style w:type="paragraph" w:customStyle="1" w:styleId="324">
    <w:name w:val="xl118"/>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325">
    <w:name w:val="xl106"/>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326">
    <w:name w:val="xl9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27">
    <w:name w:val="±í¸ñÎÄ±¾"/>
    <w:basedOn w:val="1"/>
    <w:qFormat/>
    <w:uiPriority w:val="0"/>
    <w:pPr>
      <w:widowControl/>
      <w:tabs>
        <w:tab w:val="decimal" w:pos="0"/>
      </w:tabs>
      <w:overflowPunct w:val="0"/>
      <w:autoSpaceDE w:val="0"/>
      <w:autoSpaceDN w:val="0"/>
      <w:adjustRightInd w:val="0"/>
      <w:textAlignment w:val="baseline"/>
    </w:pPr>
    <w:rPr>
      <w:kern w:val="0"/>
      <w:sz w:val="24"/>
      <w:szCs w:val="20"/>
    </w:rPr>
  </w:style>
  <w:style w:type="paragraph" w:customStyle="1" w:styleId="328">
    <w:name w:val="Char Char Char Char Char Char Char1"/>
    <w:basedOn w:val="1"/>
    <w:qFormat/>
    <w:uiPriority w:val="0"/>
  </w:style>
  <w:style w:type="paragraph" w:customStyle="1" w:styleId="329">
    <w:name w:val="pa-13"/>
    <w:basedOn w:val="1"/>
    <w:qFormat/>
    <w:uiPriority w:val="0"/>
    <w:pPr>
      <w:widowControl/>
      <w:spacing w:line="240" w:lineRule="atLeast"/>
    </w:pPr>
    <w:rPr>
      <w:rFonts w:ascii="宋体" w:hAnsi="宋体" w:cs="宋体"/>
      <w:kern w:val="0"/>
      <w:sz w:val="24"/>
    </w:rPr>
  </w:style>
  <w:style w:type="paragraph" w:customStyle="1" w:styleId="330">
    <w:name w:val="xl1063"/>
    <w:basedOn w:val="1"/>
    <w:qFormat/>
    <w:uiPriority w:val="0"/>
    <w:pPr>
      <w:widowControl/>
      <w:spacing w:before="100" w:beforeAutospacing="1" w:after="100" w:afterAutospacing="1"/>
      <w:jc w:val="center"/>
    </w:pPr>
    <w:rPr>
      <w:rFonts w:ascii="宋体" w:hAnsi="宋体" w:cs="宋体"/>
      <w:b/>
      <w:bCs/>
      <w:kern w:val="0"/>
      <w:sz w:val="24"/>
    </w:rPr>
  </w:style>
  <w:style w:type="paragraph" w:customStyle="1" w:styleId="331">
    <w:name w:val="xl5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332">
    <w:name w:val="列出段落3"/>
    <w:basedOn w:val="1"/>
    <w:qFormat/>
    <w:uiPriority w:val="0"/>
    <w:pPr>
      <w:ind w:firstLine="420" w:firstLineChars="200"/>
    </w:pPr>
    <w:rPr>
      <w:szCs w:val="20"/>
    </w:rPr>
  </w:style>
  <w:style w:type="paragraph" w:customStyle="1" w:styleId="333">
    <w:name w:val="(1)"/>
    <w:basedOn w:val="1"/>
    <w:qFormat/>
    <w:uiPriority w:val="0"/>
    <w:pPr>
      <w:tabs>
        <w:tab w:val="left" w:pos="573"/>
      </w:tabs>
      <w:adjustRightInd w:val="0"/>
      <w:snapToGrid w:val="0"/>
      <w:spacing w:before="80" w:after="100" w:line="240" w:lineRule="atLeast"/>
      <w:textAlignment w:val="baseline"/>
    </w:pPr>
    <w:rPr>
      <w:rFonts w:ascii="Arial" w:hAnsi="Arial"/>
      <w:kern w:val="44"/>
      <w:sz w:val="24"/>
    </w:rPr>
  </w:style>
  <w:style w:type="paragraph" w:customStyle="1" w:styleId="334">
    <w:name w:val="目录"/>
    <w:basedOn w:val="1"/>
    <w:qFormat/>
    <w:uiPriority w:val="0"/>
    <w:pPr>
      <w:widowControl/>
      <w:jc w:val="center"/>
    </w:pPr>
    <w:rPr>
      <w:rFonts w:ascii="宋体"/>
      <w:b/>
      <w:kern w:val="0"/>
      <w:sz w:val="36"/>
      <w:szCs w:val="20"/>
    </w:rPr>
  </w:style>
  <w:style w:type="paragraph" w:customStyle="1" w:styleId="335">
    <w:name w:val="xl37"/>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36">
    <w:name w:val="xl12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37">
    <w:name w:val="xl114"/>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338">
    <w:name w:val="xl52"/>
    <w:basedOn w:val="1"/>
    <w:qFormat/>
    <w:uiPriority w:val="0"/>
    <w:pPr>
      <w:widowControl/>
      <w:pBdr>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39">
    <w:name w:val="三级无"/>
    <w:basedOn w:val="251"/>
    <w:qFormat/>
    <w:uiPriority w:val="0"/>
    <w:pPr>
      <w:spacing w:beforeLines="0" w:afterLines="0"/>
    </w:pPr>
    <w:rPr>
      <w:rFonts w:ascii="宋体" w:eastAsia="宋体"/>
    </w:rPr>
  </w:style>
  <w:style w:type="paragraph" w:customStyle="1" w:styleId="340">
    <w:name w:val="xl10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41">
    <w:name w:val="xl10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42">
    <w:name w:val="xl127"/>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3">
    <w:name w:val="xl10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4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45">
    <w:name w:val="xl63"/>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346">
    <w:name w:val="xl2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347">
    <w:name w:val="表格1"/>
    <w:basedOn w:val="1"/>
    <w:qFormat/>
    <w:uiPriority w:val="0"/>
    <w:pPr>
      <w:tabs>
        <w:tab w:val="left" w:pos="203"/>
      </w:tabs>
      <w:spacing w:before="40" w:after="40"/>
      <w:jc w:val="center"/>
    </w:pPr>
    <w:rPr>
      <w:b/>
      <w:sz w:val="28"/>
      <w:szCs w:val="20"/>
    </w:rPr>
  </w:style>
  <w:style w:type="paragraph" w:customStyle="1" w:styleId="34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349">
    <w:name w:val="xl12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50">
    <w:name w:val="font8"/>
    <w:basedOn w:val="1"/>
    <w:qFormat/>
    <w:uiPriority w:val="0"/>
    <w:pPr>
      <w:widowControl/>
      <w:spacing w:before="100" w:beforeAutospacing="1" w:after="100" w:afterAutospacing="1"/>
      <w:jc w:val="left"/>
    </w:pPr>
    <w:rPr>
      <w:rFonts w:ascii="宋体" w:hAnsi="宋体" w:cs="Arial Unicode MS"/>
      <w:b/>
      <w:bCs/>
      <w:kern w:val="0"/>
      <w:sz w:val="32"/>
      <w:szCs w:val="32"/>
    </w:rPr>
  </w:style>
  <w:style w:type="paragraph" w:customStyle="1" w:styleId="351">
    <w:name w:val="列出段落4"/>
    <w:basedOn w:val="1"/>
    <w:qFormat/>
    <w:uiPriority w:val="34"/>
    <w:pPr>
      <w:ind w:firstLine="420" w:firstLineChars="200"/>
    </w:pPr>
    <w:rPr>
      <w:rFonts w:ascii="宋体" w:hAnsi="宋体" w:cs="宋体"/>
      <w:bCs/>
      <w:color w:val="000000"/>
      <w:kern w:val="0"/>
      <w:sz w:val="24"/>
      <w:u w:val="single"/>
    </w:rPr>
  </w:style>
  <w:style w:type="paragraph" w:customStyle="1" w:styleId="352">
    <w:name w:val="xl1105"/>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53">
    <w:name w:val="xl107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354">
    <w:name w:val="Char Char Char"/>
    <w:basedOn w:val="1"/>
    <w:qFormat/>
    <w:uiPriority w:val="0"/>
    <w:rPr>
      <w:rFonts w:ascii="Tahoma" w:hAnsi="Tahoma" w:cs="Angsana New"/>
      <w:sz w:val="24"/>
      <w:szCs w:val="20"/>
    </w:rPr>
  </w:style>
  <w:style w:type="paragraph" w:customStyle="1" w:styleId="355">
    <w:name w:val="xl10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56">
    <w:name w:val="文档控制号等"/>
    <w:basedOn w:val="1"/>
    <w:qFormat/>
    <w:uiPriority w:val="0"/>
    <w:pPr>
      <w:spacing w:line="360" w:lineRule="auto"/>
      <w:jc w:val="left"/>
    </w:pPr>
  </w:style>
  <w:style w:type="paragraph" w:customStyle="1" w:styleId="357">
    <w:name w:val="xl2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58">
    <w:name w:val="xl6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359">
    <w:name w:val="书目11"/>
    <w:basedOn w:val="1"/>
    <w:next w:val="1"/>
    <w:unhideWhenUsed/>
    <w:qFormat/>
    <w:uiPriority w:val="37"/>
    <w:pPr>
      <w:spacing w:line="360" w:lineRule="auto"/>
      <w:ind w:firstLine="200" w:firstLineChars="200"/>
      <w:jc w:val="left"/>
    </w:pPr>
    <w:rPr>
      <w:sz w:val="24"/>
    </w:rPr>
  </w:style>
  <w:style w:type="paragraph" w:customStyle="1" w:styleId="360">
    <w:name w:val="模版正文"/>
    <w:basedOn w:val="1"/>
    <w:qFormat/>
    <w:uiPriority w:val="0"/>
    <w:pPr>
      <w:widowControl/>
      <w:adjustRightInd w:val="0"/>
      <w:snapToGrid w:val="0"/>
      <w:spacing w:line="440" w:lineRule="exact"/>
      <w:ind w:firstLine="200" w:firstLineChars="200"/>
      <w:jc w:val="left"/>
    </w:pPr>
    <w:rPr>
      <w:rFonts w:ascii="仿宋" w:hAnsi="仿宋" w:cs="宋体"/>
      <w:sz w:val="28"/>
      <w:szCs w:val="20"/>
    </w:rPr>
  </w:style>
  <w:style w:type="paragraph" w:customStyle="1" w:styleId="361">
    <w:name w:val="xl121"/>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362">
    <w:name w:val="样式 左  4 字符 首行缩进:  2 字符"/>
    <w:basedOn w:val="1"/>
    <w:qFormat/>
    <w:uiPriority w:val="0"/>
    <w:pPr>
      <w:spacing w:beforeLines="50" w:afterLines="50"/>
      <w:ind w:left="400" w:leftChars="400" w:firstLine="200" w:firstLineChars="200"/>
    </w:pPr>
    <w:rPr>
      <w:rFonts w:cs="宋体"/>
      <w:szCs w:val="20"/>
    </w:rPr>
  </w:style>
  <w:style w:type="paragraph" w:customStyle="1" w:styleId="363">
    <w:name w:val="xl88"/>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364">
    <w:name w:val="xl38"/>
    <w:basedOn w:val="1"/>
    <w:qFormat/>
    <w:uiPriority w:val="0"/>
    <w:pPr>
      <w:widowControl/>
      <w:pBdr>
        <w:top w:val="single" w:color="auto" w:sz="4" w:space="0"/>
        <w:bottom w:val="single" w:color="auto" w:sz="8"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65">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66">
    <w:name w:val="xl10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67">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szCs w:val="24"/>
      <w:lang w:val="en-US" w:eastAsia="zh-CN" w:bidi="ar-SA"/>
    </w:rPr>
  </w:style>
  <w:style w:type="paragraph" w:customStyle="1" w:styleId="368">
    <w:name w:val="default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6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370">
    <w:name w:val="xl10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71">
    <w:name w:val="Item List Char"/>
    <w:qFormat/>
    <w:uiPriority w:val="0"/>
    <w:pPr>
      <w:tabs>
        <w:tab w:val="left" w:pos="360"/>
        <w:tab w:val="left" w:pos="2211"/>
      </w:tabs>
      <w:spacing w:line="300" w:lineRule="auto"/>
      <w:ind w:left="340" w:hanging="340"/>
      <w:jc w:val="both"/>
    </w:pPr>
    <w:rPr>
      <w:rFonts w:ascii="Arial" w:hAnsi="Arial" w:eastAsia="宋体" w:cs="Times New Roman"/>
      <w:sz w:val="21"/>
      <w:lang w:val="en-US" w:eastAsia="zh-CN" w:bidi="ar-SA"/>
    </w:rPr>
  </w:style>
  <w:style w:type="paragraph" w:customStyle="1" w:styleId="372">
    <w:name w:val="xl10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73">
    <w:name w:val="xl107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74">
    <w:name w:val="xl56"/>
    <w:basedOn w:val="1"/>
    <w:qFormat/>
    <w:uiPriority w:val="0"/>
    <w:pPr>
      <w:widowControl/>
      <w:pBdr>
        <w:top w:val="single" w:color="auto" w:sz="4" w:space="0"/>
        <w:left w:val="single" w:color="auto" w:sz="4" w:space="0"/>
        <w:bottom w:val="single" w:color="auto" w:sz="8"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375">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76">
    <w:name w:val="内文"/>
    <w:qFormat/>
    <w:uiPriority w:val="0"/>
    <w:pPr>
      <w:widowControl w:val="0"/>
      <w:autoSpaceDE w:val="0"/>
      <w:autoSpaceDN w:val="0"/>
      <w:adjustRightInd w:val="0"/>
      <w:jc w:val="both"/>
    </w:pPr>
    <w:rPr>
      <w:rFonts w:hint="eastAsia" w:ascii="宋体" w:hAnsi="Times New Roman" w:eastAsia="宋体" w:cs="Times New Roman"/>
      <w:color w:val="000000"/>
      <w:sz w:val="24"/>
      <w:lang w:val="en-US" w:eastAsia="zh-CN" w:bidi="ar-SA"/>
    </w:rPr>
  </w:style>
  <w:style w:type="paragraph" w:customStyle="1" w:styleId="377">
    <w:name w:val="标题1"/>
    <w:basedOn w:val="3"/>
    <w:qFormat/>
    <w:uiPriority w:val="0"/>
    <w:pPr>
      <w:widowControl w:val="0"/>
      <w:tabs>
        <w:tab w:val="left" w:pos="839"/>
      </w:tabs>
      <w:adjustRightInd w:val="0"/>
      <w:spacing w:before="0" w:after="0" w:line="360" w:lineRule="auto"/>
      <w:ind w:left="1276" w:hanging="425"/>
      <w:textAlignment w:val="baseline"/>
    </w:pPr>
    <w:rPr>
      <w:rFonts w:ascii="黑体" w:hAnsi="宋体" w:eastAsia="黑体"/>
      <w:bCs w:val="0"/>
      <w:kern w:val="11"/>
      <w:sz w:val="28"/>
      <w:szCs w:val="20"/>
    </w:rPr>
  </w:style>
  <w:style w:type="paragraph" w:customStyle="1" w:styleId="378">
    <w:name w:val="五级条标题"/>
    <w:basedOn w:val="250"/>
    <w:next w:val="1"/>
    <w:qFormat/>
    <w:uiPriority w:val="0"/>
    <w:pPr>
      <w:outlineLvl w:val="6"/>
    </w:pPr>
  </w:style>
  <w:style w:type="paragraph" w:customStyle="1" w:styleId="379">
    <w:name w:val="xl10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380">
    <w:name w:val="xl10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381">
    <w:name w:val="font10"/>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382">
    <w:name w:val="tll"/>
    <w:basedOn w:val="1"/>
    <w:qFormat/>
    <w:uiPriority w:val="0"/>
    <w:pPr>
      <w:autoSpaceDE w:val="0"/>
      <w:autoSpaceDN w:val="0"/>
      <w:adjustRightInd w:val="0"/>
      <w:jc w:val="left"/>
      <w:textAlignment w:val="baseline"/>
    </w:pPr>
    <w:rPr>
      <w:rFonts w:ascii="仿宋_GB2312" w:hAnsi="Arial" w:eastAsia="仿宋_GB2312"/>
      <w:kern w:val="0"/>
      <w:szCs w:val="21"/>
    </w:rPr>
  </w:style>
  <w:style w:type="paragraph" w:customStyle="1" w:styleId="383">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MingLiU" w:hAnsi="MingLiU" w:eastAsia="MingLiU" w:cs="宋体"/>
      <w:kern w:val="0"/>
      <w:sz w:val="24"/>
    </w:rPr>
  </w:style>
  <w:style w:type="paragraph" w:customStyle="1" w:styleId="384">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eastAsia="Arial Unicode MS"/>
      <w:kern w:val="0"/>
      <w:sz w:val="20"/>
      <w:szCs w:val="20"/>
    </w:rPr>
  </w:style>
  <w:style w:type="paragraph" w:customStyle="1" w:styleId="385">
    <w:name w:val="xl92"/>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38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b/>
      <w:bCs/>
      <w:kern w:val="0"/>
      <w:sz w:val="20"/>
      <w:szCs w:val="20"/>
    </w:rPr>
  </w:style>
  <w:style w:type="paragraph" w:customStyle="1" w:styleId="387">
    <w:name w:val="pa-10"/>
    <w:basedOn w:val="1"/>
    <w:qFormat/>
    <w:uiPriority w:val="0"/>
    <w:pPr>
      <w:widowControl/>
      <w:spacing w:line="280" w:lineRule="atLeast"/>
    </w:pPr>
    <w:rPr>
      <w:rFonts w:ascii="宋体" w:hAnsi="宋体" w:cs="宋体"/>
      <w:kern w:val="0"/>
      <w:sz w:val="24"/>
    </w:rPr>
  </w:style>
  <w:style w:type="paragraph" w:customStyle="1" w:styleId="388">
    <w:name w:val="TOC 标题1"/>
    <w:basedOn w:val="3"/>
    <w:next w:val="1"/>
    <w:qFormat/>
    <w:uiPriority w:val="39"/>
    <w:pPr>
      <w:tabs>
        <w:tab w:val="left" w:pos="1320"/>
        <w:tab w:val="left" w:pos="1740"/>
      </w:tabs>
      <w:spacing w:before="480" w:after="0" w:line="276" w:lineRule="auto"/>
      <w:outlineLvl w:val="9"/>
    </w:pPr>
    <w:rPr>
      <w:rFonts w:ascii="Cambria" w:hAnsi="Cambria"/>
      <w:color w:val="365F91"/>
      <w:kern w:val="0"/>
      <w:sz w:val="28"/>
      <w:szCs w:val="28"/>
    </w:rPr>
  </w:style>
  <w:style w:type="paragraph" w:customStyle="1" w:styleId="389">
    <w:name w:val="xl85"/>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90">
    <w:name w:val="xl1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391">
    <w:name w:val="xl11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92">
    <w:name w:val="表格标题3"/>
    <w:basedOn w:val="290"/>
    <w:qFormat/>
    <w:uiPriority w:val="0"/>
    <w:pPr>
      <w:tabs>
        <w:tab w:val="left" w:pos="570"/>
        <w:tab w:val="left" w:pos="720"/>
        <w:tab w:val="clear" w:pos="1620"/>
      </w:tabs>
      <w:ind w:left="570" w:hanging="570"/>
    </w:pPr>
  </w:style>
  <w:style w:type="paragraph" w:customStyle="1" w:styleId="393">
    <w:name w:val="xl1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394">
    <w:name w:val="xl1089"/>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95">
    <w:name w:val="xl12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96">
    <w:name w:val="xl32"/>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97">
    <w:name w:val="xl7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398">
    <w:name w:val="二级无"/>
    <w:basedOn w:val="252"/>
    <w:qFormat/>
    <w:uiPriority w:val="0"/>
    <w:pPr>
      <w:spacing w:beforeLines="0" w:afterLines="0"/>
    </w:pPr>
    <w:rPr>
      <w:rFonts w:ascii="宋体" w:eastAsia="宋体"/>
    </w:rPr>
  </w:style>
  <w:style w:type="paragraph" w:customStyle="1" w:styleId="399">
    <w:name w:val="xl99"/>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00">
    <w:name w:val="xl34"/>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01">
    <w:name w:val="xl109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02">
    <w:name w:val="xl1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03">
    <w:name w:val="xl10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04">
    <w:name w:val="节标题"/>
    <w:basedOn w:val="1"/>
    <w:qFormat/>
    <w:uiPriority w:val="0"/>
    <w:pPr>
      <w:widowControl/>
      <w:spacing w:line="289" w:lineRule="atLeast"/>
      <w:jc w:val="center"/>
      <w:textAlignment w:val="baseline"/>
    </w:pPr>
    <w:rPr>
      <w:color w:val="000000"/>
      <w:kern w:val="0"/>
      <w:sz w:val="28"/>
      <w:szCs w:val="20"/>
      <w:u w:color="000000"/>
    </w:rPr>
  </w:style>
  <w:style w:type="paragraph" w:customStyle="1" w:styleId="405">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406">
    <w:name w:val="xl10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407">
    <w:name w:val="xl4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08">
    <w:name w:val="Char Char Char Char Char Char Char"/>
    <w:basedOn w:val="1"/>
    <w:qFormat/>
    <w:uiPriority w:val="0"/>
  </w:style>
  <w:style w:type="paragraph" w:customStyle="1" w:styleId="409">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410">
    <w:name w:val="Bullet 1"/>
    <w:qFormat/>
    <w:uiPriority w:val="0"/>
    <w:pPr>
      <w:widowControl w:val="0"/>
      <w:autoSpaceDE w:val="0"/>
      <w:autoSpaceDN w:val="0"/>
      <w:adjustRightInd w:val="0"/>
      <w:spacing w:line="288" w:lineRule="auto"/>
      <w:ind w:left="1026" w:hanging="425"/>
      <w:textAlignment w:val="baseline"/>
    </w:pPr>
    <w:rPr>
      <w:rFonts w:ascii="楷体" w:hAnsi="Times New Roman" w:eastAsia="楷体" w:cs="Times New Roman"/>
      <w:color w:val="000000"/>
      <w:spacing w:val="20"/>
      <w:sz w:val="24"/>
      <w:lang w:val="en-US" w:eastAsia="zh-CN" w:bidi="ar-SA"/>
    </w:rPr>
  </w:style>
  <w:style w:type="paragraph" w:customStyle="1" w:styleId="411">
    <w:name w:val="xl59"/>
    <w:basedOn w:val="1"/>
    <w:qFormat/>
    <w:uiPriority w:val="0"/>
    <w:pPr>
      <w:widowControl/>
      <w:pBdr>
        <w:top w:val="single" w:color="auto" w:sz="4" w:space="0"/>
        <w:left w:val="single" w:color="auto" w:sz="4" w:space="0"/>
        <w:bottom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412">
    <w:name w:val="xl5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413">
    <w:name w:val="xl107"/>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414">
    <w:name w:val="正文3号仿宋"/>
    <w:basedOn w:val="1"/>
    <w:link w:val="518"/>
    <w:qFormat/>
    <w:uiPriority w:val="0"/>
    <w:pPr>
      <w:adjustRightInd w:val="0"/>
      <w:spacing w:line="360" w:lineRule="auto"/>
      <w:ind w:firstLine="480" w:firstLineChars="200"/>
      <w:textAlignment w:val="baseline"/>
    </w:pPr>
    <w:rPr>
      <w:rFonts w:ascii="宋体" w:hAnsi="宋体"/>
      <w:kern w:val="0"/>
      <w:sz w:val="24"/>
    </w:rPr>
  </w:style>
  <w:style w:type="paragraph" w:customStyle="1" w:styleId="415">
    <w:name w:val="段落小标题"/>
    <w:basedOn w:val="1"/>
    <w:link w:val="519"/>
    <w:qFormat/>
    <w:uiPriority w:val="0"/>
    <w:pPr>
      <w:adjustRightInd w:val="0"/>
      <w:spacing w:line="360" w:lineRule="auto"/>
      <w:ind w:firstLine="510"/>
      <w:jc w:val="left"/>
      <w:textAlignment w:val="baseline"/>
    </w:pPr>
    <w:rPr>
      <w:rFonts w:ascii="仿宋" w:hAnsi="仿宋" w:eastAsia="仿宋"/>
      <w:b/>
      <w:kern w:val="0"/>
      <w:sz w:val="32"/>
      <w:szCs w:val="32"/>
    </w:rPr>
  </w:style>
  <w:style w:type="paragraph" w:customStyle="1" w:styleId="416">
    <w:name w:val="正文（缩进）"/>
    <w:basedOn w:val="1"/>
    <w:link w:val="520"/>
    <w:qFormat/>
    <w:uiPriority w:val="0"/>
    <w:pPr>
      <w:widowControl/>
      <w:spacing w:beforeLines="50" w:afterLines="50" w:line="360" w:lineRule="auto"/>
      <w:ind w:firstLine="480" w:firstLineChars="200"/>
      <w:jc w:val="left"/>
    </w:pPr>
    <w:rPr>
      <w:rFonts w:ascii="宋体" w:hAnsi="宋体"/>
      <w:kern w:val="0"/>
      <w:sz w:val="24"/>
    </w:rPr>
  </w:style>
  <w:style w:type="paragraph" w:customStyle="1" w:styleId="417">
    <w:name w:val="正文3"/>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418">
    <w:name w:val="纯文本3"/>
    <w:basedOn w:val="1"/>
    <w:qFormat/>
    <w:uiPriority w:val="0"/>
    <w:rPr>
      <w:rFonts w:ascii="宋体" w:hAnsi="Courier New"/>
      <w:kern w:val="0"/>
      <w:sz w:val="20"/>
      <w:szCs w:val="20"/>
    </w:rPr>
  </w:style>
  <w:style w:type="paragraph" w:customStyle="1" w:styleId="419">
    <w:name w:val="采购正文"/>
    <w:basedOn w:val="1"/>
    <w:qFormat/>
    <w:uiPriority w:val="0"/>
    <w:pPr>
      <w:snapToGrid w:val="0"/>
      <w:spacing w:line="560" w:lineRule="exact"/>
      <w:ind w:firstLine="480" w:firstLineChars="200"/>
    </w:pPr>
    <w:rPr>
      <w:rFonts w:ascii="仿宋" w:hAnsi="仿宋" w:eastAsia="仿宋"/>
      <w:sz w:val="24"/>
    </w:rPr>
  </w:style>
  <w:style w:type="paragraph" w:customStyle="1" w:styleId="420">
    <w:name w:val="采购二级"/>
    <w:basedOn w:val="1"/>
    <w:link w:val="532"/>
    <w:qFormat/>
    <w:uiPriority w:val="0"/>
    <w:pPr>
      <w:snapToGrid w:val="0"/>
      <w:spacing w:line="560" w:lineRule="exact"/>
      <w:ind w:firstLine="480" w:firstLineChars="200"/>
      <w:outlineLvl w:val="1"/>
    </w:pPr>
    <w:rPr>
      <w:rFonts w:ascii="仿宋" w:hAnsi="仿宋" w:eastAsia="仿宋"/>
      <w:b/>
      <w:sz w:val="24"/>
    </w:rPr>
  </w:style>
  <w:style w:type="character" w:customStyle="1" w:styleId="421">
    <w:name w:val="标题 1 字符"/>
    <w:link w:val="3"/>
    <w:qFormat/>
    <w:uiPriority w:val="0"/>
    <w:rPr>
      <w:rFonts w:ascii="Times New Roman" w:hAnsi="Times New Roman" w:eastAsia="宋体" w:cs="Times New Roman"/>
      <w:b/>
      <w:bCs/>
      <w:kern w:val="44"/>
      <w:sz w:val="44"/>
      <w:szCs w:val="44"/>
    </w:rPr>
  </w:style>
  <w:style w:type="character" w:customStyle="1" w:styleId="422">
    <w:name w:val="标题 2 字符"/>
    <w:link w:val="4"/>
    <w:qFormat/>
    <w:uiPriority w:val="0"/>
    <w:rPr>
      <w:rFonts w:ascii="Arial" w:hAnsi="Arial" w:eastAsia="黑体" w:cs="Times New Roman"/>
      <w:b/>
      <w:bCs/>
      <w:sz w:val="32"/>
      <w:szCs w:val="32"/>
    </w:rPr>
  </w:style>
  <w:style w:type="character" w:customStyle="1" w:styleId="423">
    <w:name w:val="标题 3 字符"/>
    <w:link w:val="2"/>
    <w:qFormat/>
    <w:uiPriority w:val="0"/>
    <w:rPr>
      <w:rFonts w:ascii="Times New Roman" w:hAnsi="Times New Roman" w:eastAsia="宋体" w:cs="Times New Roman"/>
      <w:b/>
      <w:bCs/>
      <w:sz w:val="32"/>
      <w:szCs w:val="32"/>
    </w:rPr>
  </w:style>
  <w:style w:type="character" w:customStyle="1" w:styleId="424">
    <w:name w:val="标题 4 字符"/>
    <w:link w:val="5"/>
    <w:qFormat/>
    <w:uiPriority w:val="0"/>
    <w:rPr>
      <w:rFonts w:ascii="Arial" w:hAnsi="Arial" w:eastAsia="黑体" w:cs="Times New Roman"/>
      <w:b/>
      <w:bCs/>
      <w:sz w:val="28"/>
      <w:szCs w:val="28"/>
    </w:rPr>
  </w:style>
  <w:style w:type="character" w:customStyle="1" w:styleId="425">
    <w:name w:val="标题 5 字符"/>
    <w:link w:val="6"/>
    <w:qFormat/>
    <w:uiPriority w:val="0"/>
    <w:rPr>
      <w:rFonts w:ascii="Calibri" w:hAnsi="Calibri"/>
      <w:b/>
      <w:bCs/>
      <w:kern w:val="2"/>
      <w:sz w:val="28"/>
      <w:szCs w:val="28"/>
    </w:rPr>
  </w:style>
  <w:style w:type="character" w:customStyle="1" w:styleId="426">
    <w:name w:val="标题 6 字符"/>
    <w:link w:val="7"/>
    <w:qFormat/>
    <w:uiPriority w:val="0"/>
    <w:rPr>
      <w:rFonts w:ascii="Arial" w:hAnsi="Arial" w:eastAsia="黑体"/>
      <w:b/>
      <w:bCs/>
      <w:sz w:val="24"/>
      <w:szCs w:val="24"/>
    </w:rPr>
  </w:style>
  <w:style w:type="character" w:customStyle="1" w:styleId="427">
    <w:name w:val="标题 7 字符"/>
    <w:link w:val="8"/>
    <w:qFormat/>
    <w:uiPriority w:val="0"/>
    <w:rPr>
      <w:b/>
      <w:bCs/>
      <w:sz w:val="24"/>
      <w:szCs w:val="24"/>
    </w:rPr>
  </w:style>
  <w:style w:type="character" w:customStyle="1" w:styleId="428">
    <w:name w:val="标题 8 字符"/>
    <w:link w:val="9"/>
    <w:qFormat/>
    <w:uiPriority w:val="0"/>
    <w:rPr>
      <w:rFonts w:ascii="Arial" w:hAnsi="Arial" w:eastAsia="黑体"/>
      <w:sz w:val="24"/>
      <w:szCs w:val="24"/>
    </w:rPr>
  </w:style>
  <w:style w:type="character" w:customStyle="1" w:styleId="429">
    <w:name w:val="标题 9 字符"/>
    <w:link w:val="10"/>
    <w:qFormat/>
    <w:uiPriority w:val="0"/>
    <w:rPr>
      <w:rFonts w:ascii="Arial" w:hAnsi="Arial" w:eastAsia="黑体"/>
      <w:sz w:val="21"/>
      <w:szCs w:val="21"/>
    </w:rPr>
  </w:style>
  <w:style w:type="character" w:customStyle="1" w:styleId="430">
    <w:name w:val="称呼 字符"/>
    <w:link w:val="22"/>
    <w:qFormat/>
    <w:uiPriority w:val="0"/>
    <w:rPr>
      <w:rFonts w:ascii="Times New Roman" w:hAnsi="Times New Roman" w:eastAsia="宋体" w:cs="Times New Roman"/>
      <w:szCs w:val="24"/>
    </w:rPr>
  </w:style>
  <w:style w:type="character" w:customStyle="1" w:styleId="431">
    <w:name w:val="正文缩进 字符"/>
    <w:basedOn w:val="61"/>
    <w:link w:val="16"/>
    <w:qFormat/>
    <w:uiPriority w:val="0"/>
  </w:style>
  <w:style w:type="character" w:customStyle="1" w:styleId="432">
    <w:name w:val="纯文本 Char1"/>
    <w:qFormat/>
    <w:uiPriority w:val="0"/>
    <w:rPr>
      <w:rFonts w:ascii="宋体" w:hAnsi="Courier New" w:eastAsia="宋体" w:cs="Courier New"/>
      <w:szCs w:val="21"/>
    </w:rPr>
  </w:style>
  <w:style w:type="character" w:customStyle="1" w:styleId="433">
    <w:name w:val="页脚 字符"/>
    <w:link w:val="38"/>
    <w:qFormat/>
    <w:uiPriority w:val="0"/>
    <w:rPr>
      <w:sz w:val="18"/>
      <w:szCs w:val="18"/>
    </w:rPr>
  </w:style>
  <w:style w:type="character" w:customStyle="1" w:styleId="434">
    <w:name w:val="HTML 预设格式 字符"/>
    <w:link w:val="51"/>
    <w:qFormat/>
    <w:uiPriority w:val="99"/>
    <w:rPr>
      <w:rFonts w:ascii="宋体" w:hAnsi="宋体" w:eastAsia="宋体" w:cs="宋体"/>
      <w:kern w:val="0"/>
      <w:sz w:val="24"/>
      <w:szCs w:val="24"/>
    </w:rPr>
  </w:style>
  <w:style w:type="character" w:customStyle="1" w:styleId="435">
    <w:name w:val="正文文本 字符"/>
    <w:link w:val="26"/>
    <w:qFormat/>
    <w:uiPriority w:val="0"/>
    <w:rPr>
      <w:rFonts w:ascii="Times New Roman" w:hAnsi="Times New Roman" w:eastAsia="宋体" w:cs="Times New Roman"/>
      <w:kern w:val="0"/>
      <w:sz w:val="24"/>
      <w:szCs w:val="20"/>
    </w:rPr>
  </w:style>
  <w:style w:type="character" w:customStyle="1" w:styleId="436">
    <w:name w:val="日期 Char"/>
    <w:qFormat/>
    <w:uiPriority w:val="0"/>
    <w:rPr>
      <w:rFonts w:ascii="仿宋体" w:eastAsia="仿宋体"/>
      <w:kern w:val="2"/>
      <w:sz w:val="24"/>
      <w:szCs w:val="24"/>
    </w:rPr>
  </w:style>
  <w:style w:type="character" w:customStyle="1" w:styleId="437">
    <w:name w:val="正文文本缩进 Char1"/>
    <w:qFormat/>
    <w:uiPriority w:val="0"/>
    <w:rPr>
      <w:rFonts w:ascii="Times New Roman" w:hAnsi="Times New Roman" w:eastAsia="宋体" w:cs="Times New Roman"/>
      <w:szCs w:val="24"/>
    </w:rPr>
  </w:style>
  <w:style w:type="character" w:customStyle="1" w:styleId="438">
    <w:name w:val="批注框文本 字符"/>
    <w:link w:val="37"/>
    <w:qFormat/>
    <w:uiPriority w:val="0"/>
    <w:rPr>
      <w:rFonts w:ascii="Times New Roman" w:hAnsi="Times New Roman" w:eastAsia="宋体" w:cs="Times New Roman"/>
      <w:sz w:val="18"/>
      <w:szCs w:val="18"/>
    </w:rPr>
  </w:style>
  <w:style w:type="character" w:customStyle="1" w:styleId="439">
    <w:name w:val="font11"/>
    <w:qFormat/>
    <w:uiPriority w:val="0"/>
    <w:rPr>
      <w:rFonts w:hint="eastAsia" w:ascii="仿宋_GB2312" w:eastAsia="仿宋_GB2312" w:cs="仿宋_GB2312"/>
      <w:color w:val="000000"/>
      <w:sz w:val="22"/>
      <w:szCs w:val="22"/>
      <w:u w:val="none"/>
    </w:rPr>
  </w:style>
  <w:style w:type="character" w:customStyle="1" w:styleId="440">
    <w:name w:val="批注主题 字符"/>
    <w:link w:val="55"/>
    <w:qFormat/>
    <w:uiPriority w:val="0"/>
    <w:rPr>
      <w:b/>
      <w:bCs/>
      <w:kern w:val="2"/>
      <w:sz w:val="21"/>
      <w:szCs w:val="24"/>
    </w:rPr>
  </w:style>
  <w:style w:type="character" w:customStyle="1" w:styleId="441">
    <w:name w:val="批注文字 字符"/>
    <w:link w:val="21"/>
    <w:qFormat/>
    <w:uiPriority w:val="0"/>
    <w:rPr>
      <w:kern w:val="2"/>
      <w:sz w:val="21"/>
      <w:szCs w:val="24"/>
    </w:rPr>
  </w:style>
  <w:style w:type="character" w:customStyle="1" w:styleId="442">
    <w:name w:val="正文缩进 Char1"/>
    <w:qFormat/>
    <w:uiPriority w:val="0"/>
    <w:rPr>
      <w:rFonts w:eastAsia="宋体"/>
      <w:kern w:val="2"/>
      <w:sz w:val="21"/>
      <w:szCs w:val="24"/>
      <w:lang w:val="en-US" w:eastAsia="zh-CN" w:bidi="ar-SA"/>
    </w:rPr>
  </w:style>
  <w:style w:type="character" w:customStyle="1" w:styleId="443">
    <w:name w:val="p31"/>
    <w:qFormat/>
    <w:uiPriority w:val="0"/>
    <w:rPr>
      <w:sz w:val="20"/>
      <w:szCs w:val="20"/>
    </w:rPr>
  </w:style>
  <w:style w:type="character" w:customStyle="1" w:styleId="444">
    <w:name w:val="结束语 字符"/>
    <w:link w:val="24"/>
    <w:qFormat/>
    <w:uiPriority w:val="0"/>
    <w:rPr>
      <w:rFonts w:ascii="Times New Roman" w:hAnsi="Times New Roman" w:eastAsia="宋体" w:cs="Times New Roman"/>
      <w:szCs w:val="24"/>
    </w:rPr>
  </w:style>
  <w:style w:type="character" w:customStyle="1" w:styleId="445">
    <w:name w:val="日期 Char1"/>
    <w:semiHidden/>
    <w:qFormat/>
    <w:uiPriority w:val="99"/>
    <w:rPr>
      <w:rFonts w:ascii="Times New Roman" w:hAnsi="Times New Roman" w:eastAsia="宋体" w:cs="Times New Roman"/>
      <w:szCs w:val="24"/>
    </w:rPr>
  </w:style>
  <w:style w:type="character" w:customStyle="1" w:styleId="446">
    <w:name w:val="纯文本 字符"/>
    <w:link w:val="32"/>
    <w:qFormat/>
    <w:uiPriority w:val="0"/>
    <w:rPr>
      <w:rFonts w:ascii="宋体" w:hAnsi="Courier New"/>
    </w:rPr>
  </w:style>
  <w:style w:type="character" w:customStyle="1" w:styleId="447">
    <w:name w:val="apple-converted-space"/>
    <w:qFormat/>
    <w:uiPriority w:val="0"/>
  </w:style>
  <w:style w:type="character" w:customStyle="1" w:styleId="448">
    <w:name w:val="日期 字符"/>
    <w:link w:val="34"/>
    <w:qFormat/>
    <w:uiPriority w:val="0"/>
    <w:rPr>
      <w:szCs w:val="24"/>
    </w:rPr>
  </w:style>
  <w:style w:type="character" w:customStyle="1" w:styleId="449">
    <w:name w:val="纯文本 Char"/>
    <w:qFormat/>
    <w:uiPriority w:val="0"/>
    <w:rPr>
      <w:rFonts w:ascii="宋体" w:hAnsi="Courier New" w:eastAsia="宋体" w:cs="Courier New"/>
      <w:kern w:val="2"/>
      <w:sz w:val="21"/>
      <w:szCs w:val="21"/>
      <w:lang w:val="en-US" w:eastAsia="zh-CN" w:bidi="ar-SA"/>
    </w:rPr>
  </w:style>
  <w:style w:type="character" w:customStyle="1" w:styleId="450">
    <w:name w:val="页眉 字符"/>
    <w:link w:val="39"/>
    <w:qFormat/>
    <w:uiPriority w:val="99"/>
    <w:rPr>
      <w:sz w:val="18"/>
      <w:szCs w:val="18"/>
    </w:rPr>
  </w:style>
  <w:style w:type="character" w:customStyle="1" w:styleId="451">
    <w:name w:val="hei"/>
    <w:basedOn w:val="61"/>
    <w:qFormat/>
    <w:uiPriority w:val="0"/>
  </w:style>
  <w:style w:type="character" w:customStyle="1" w:styleId="452">
    <w:name w:val="正文文本缩进 2 字符"/>
    <w:link w:val="35"/>
    <w:qFormat/>
    <w:uiPriority w:val="0"/>
    <w:rPr>
      <w:rFonts w:ascii="Times New Roman" w:hAnsi="Times New Roman" w:eastAsia="宋体" w:cs="Times New Roman"/>
      <w:b/>
      <w:sz w:val="24"/>
      <w:szCs w:val="24"/>
    </w:rPr>
  </w:style>
  <w:style w:type="character" w:customStyle="1" w:styleId="453">
    <w:name w:val="正文文本缩进 字符"/>
    <w:link w:val="27"/>
    <w:qFormat/>
    <w:uiPriority w:val="99"/>
    <w:rPr>
      <w:szCs w:val="24"/>
    </w:rPr>
  </w:style>
  <w:style w:type="character" w:customStyle="1" w:styleId="454">
    <w:name w:val="列出段落 Char"/>
    <w:link w:val="69"/>
    <w:qFormat/>
    <w:locked/>
    <w:uiPriority w:val="34"/>
    <w:rPr>
      <w:kern w:val="2"/>
      <w:sz w:val="21"/>
      <w:szCs w:val="24"/>
    </w:rPr>
  </w:style>
  <w:style w:type="character" w:customStyle="1" w:styleId="455">
    <w:name w:val="普通(网站) 字符"/>
    <w:link w:val="52"/>
    <w:qFormat/>
    <w:uiPriority w:val="99"/>
    <w:rPr>
      <w:rFonts w:ascii="宋体" w:hAnsi="宋体" w:cs="宋体"/>
      <w:sz w:val="24"/>
      <w:szCs w:val="24"/>
    </w:rPr>
  </w:style>
  <w:style w:type="character" w:customStyle="1" w:styleId="456">
    <w:name w:val="line14pj"/>
    <w:basedOn w:val="61"/>
    <w:qFormat/>
    <w:uiPriority w:val="0"/>
  </w:style>
  <w:style w:type="character" w:customStyle="1" w:styleId="457">
    <w:name w:val="正文文本 2 Char"/>
    <w:qFormat/>
    <w:uiPriority w:val="0"/>
    <w:rPr>
      <w:rFonts w:ascii="宋体" w:hAnsi="宋体"/>
      <w:kern w:val="2"/>
      <w:sz w:val="24"/>
      <w:szCs w:val="24"/>
    </w:rPr>
  </w:style>
  <w:style w:type="character" w:customStyle="1" w:styleId="458">
    <w:name w:val="正文文本缩进 Char2"/>
    <w:qFormat/>
    <w:uiPriority w:val="0"/>
    <w:rPr>
      <w:rFonts w:ascii="宋体"/>
      <w:color w:val="000000"/>
      <w:sz w:val="32"/>
      <w:szCs w:val="32"/>
    </w:rPr>
  </w:style>
  <w:style w:type="character" w:customStyle="1" w:styleId="459">
    <w:name w:val="3zw1"/>
    <w:qFormat/>
    <w:uiPriority w:val="0"/>
    <w:rPr>
      <w:color w:val="000000"/>
      <w:sz w:val="21"/>
      <w:szCs w:val="21"/>
    </w:rPr>
  </w:style>
  <w:style w:type="character" w:customStyle="1" w:styleId="460">
    <w:name w:val="font101"/>
    <w:qFormat/>
    <w:uiPriority w:val="0"/>
    <w:rPr>
      <w:rFonts w:hint="eastAsia" w:ascii="宋体" w:hAnsi="宋体" w:eastAsia="宋体"/>
      <w:color w:val="000000"/>
      <w:sz w:val="20"/>
      <w:szCs w:val="20"/>
      <w:u w:val="none"/>
    </w:rPr>
  </w:style>
  <w:style w:type="character" w:customStyle="1" w:styleId="461">
    <w:name w:val="批注框文本 Char1"/>
    <w:qFormat/>
    <w:locked/>
    <w:uiPriority w:val="0"/>
    <w:rPr>
      <w:kern w:val="2"/>
      <w:sz w:val="18"/>
      <w:szCs w:val="18"/>
    </w:rPr>
  </w:style>
  <w:style w:type="character" w:customStyle="1" w:styleId="462">
    <w:name w:val="正文首行缩进 2 Char"/>
    <w:qFormat/>
    <w:uiPriority w:val="0"/>
    <w:rPr>
      <w:rFonts w:ascii="仿宋_GB2312" w:eastAsia="仿宋_GB2312"/>
      <w:color w:val="000000"/>
      <w:sz w:val="24"/>
      <w:szCs w:val="24"/>
    </w:rPr>
  </w:style>
  <w:style w:type="character" w:customStyle="1" w:styleId="463">
    <w:name w:val="hang1"/>
    <w:basedOn w:val="61"/>
    <w:qFormat/>
    <w:uiPriority w:val="0"/>
  </w:style>
  <w:style w:type="character" w:customStyle="1" w:styleId="464">
    <w:name w:val="param-name"/>
    <w:qFormat/>
    <w:uiPriority w:val="0"/>
  </w:style>
  <w:style w:type="character" w:customStyle="1" w:styleId="465">
    <w:name w:val="font21"/>
    <w:qFormat/>
    <w:uiPriority w:val="0"/>
    <w:rPr>
      <w:rFonts w:hint="eastAsia" w:ascii="宋体" w:hAnsi="宋体" w:eastAsia="宋体" w:cs="宋体"/>
      <w:color w:val="000000"/>
      <w:sz w:val="24"/>
      <w:szCs w:val="24"/>
      <w:u w:val="none"/>
    </w:rPr>
  </w:style>
  <w:style w:type="character" w:customStyle="1" w:styleId="466">
    <w:name w:val="正文文本 Char2"/>
    <w:qFormat/>
    <w:uiPriority w:val="0"/>
    <w:rPr>
      <w:rFonts w:ascii="宋体"/>
      <w:color w:val="000000"/>
      <w:sz w:val="28"/>
      <w:szCs w:val="32"/>
    </w:rPr>
  </w:style>
  <w:style w:type="character" w:customStyle="1" w:styleId="467">
    <w:name w:val="段 Char"/>
    <w:link w:val="91"/>
    <w:qFormat/>
    <w:locked/>
    <w:uiPriority w:val="0"/>
    <w:rPr>
      <w:rFonts w:ascii="宋体" w:hAnsi="宋体"/>
      <w:kern w:val="2"/>
      <w:sz w:val="21"/>
      <w:szCs w:val="22"/>
      <w:lang w:val="en-US" w:eastAsia="zh-CN" w:bidi="ar-SA"/>
    </w:rPr>
  </w:style>
  <w:style w:type="character" w:customStyle="1" w:styleId="468">
    <w:name w:val="正文首行缩进 2 Char1"/>
    <w:qFormat/>
    <w:uiPriority w:val="0"/>
    <w:rPr>
      <w:rFonts w:ascii="楷体_GB2312" w:hAnsi="Times New Roman" w:eastAsia="楷体_GB2312" w:cs="Times New Roman"/>
      <w:kern w:val="2"/>
      <w:sz w:val="28"/>
      <w:szCs w:val="31"/>
    </w:rPr>
  </w:style>
  <w:style w:type="character" w:customStyle="1" w:styleId="469">
    <w:name w:val="正文文本 Char1"/>
    <w:qFormat/>
    <w:uiPriority w:val="0"/>
    <w:rPr>
      <w:rFonts w:ascii="楷体_GB2312" w:eastAsia="楷体_GB2312"/>
      <w:kern w:val="2"/>
      <w:sz w:val="28"/>
    </w:rPr>
  </w:style>
  <w:style w:type="character" w:customStyle="1" w:styleId="470">
    <w:name w:val="contentheaderrev1"/>
    <w:qFormat/>
    <w:uiPriority w:val="0"/>
    <w:rPr>
      <w:rFonts w:hint="default" w:ascii="Arial" w:hAnsi="Arial" w:cs="Arial"/>
      <w:b/>
      <w:bCs/>
      <w:color w:val="FFFFFF"/>
      <w:sz w:val="18"/>
      <w:szCs w:val="18"/>
      <w:u w:val="none"/>
    </w:rPr>
  </w:style>
  <w:style w:type="character" w:customStyle="1" w:styleId="471">
    <w:name w:val="text_12_black1"/>
    <w:qFormat/>
    <w:uiPriority w:val="0"/>
    <w:rPr>
      <w:rFonts w:hint="default" w:ascii="ˎ̥" w:hAnsi="ˎ̥"/>
      <w:color w:val="333333"/>
      <w:sz w:val="18"/>
      <w:szCs w:val="18"/>
      <w:u w:val="none"/>
    </w:rPr>
  </w:style>
  <w:style w:type="character" w:customStyle="1" w:styleId="472">
    <w:name w:val="font51"/>
    <w:qFormat/>
    <w:uiPriority w:val="0"/>
    <w:rPr>
      <w:rFonts w:hint="eastAsia" w:ascii="宋体" w:hAnsi="宋体" w:eastAsia="宋体"/>
      <w:b/>
      <w:bCs/>
      <w:color w:val="000000"/>
      <w:sz w:val="18"/>
      <w:szCs w:val="18"/>
      <w:u w:val="none"/>
    </w:rPr>
  </w:style>
  <w:style w:type="character" w:customStyle="1" w:styleId="473">
    <w:name w:val="副标题 Char1"/>
    <w:qFormat/>
    <w:uiPriority w:val="11"/>
    <w:rPr>
      <w:rFonts w:ascii="Cambria" w:hAnsi="Cambria" w:cs="Times New Roman"/>
      <w:b/>
      <w:bCs/>
      <w:kern w:val="28"/>
      <w:sz w:val="32"/>
      <w:szCs w:val="32"/>
    </w:rPr>
  </w:style>
  <w:style w:type="character" w:customStyle="1" w:styleId="474">
    <w:name w:val="unnamed11"/>
    <w:qFormat/>
    <w:uiPriority w:val="0"/>
    <w:rPr>
      <w:sz w:val="20"/>
      <w:szCs w:val="20"/>
    </w:rPr>
  </w:style>
  <w:style w:type="character" w:customStyle="1" w:styleId="475">
    <w:name w:val="ca-131"/>
    <w:qFormat/>
    <w:uiPriority w:val="0"/>
    <w:rPr>
      <w:rFonts w:hint="default" w:ascii="Times New Roman" w:hAnsi="Times New Roman" w:cs="Times New Roman"/>
      <w:sz w:val="21"/>
      <w:szCs w:val="21"/>
    </w:rPr>
  </w:style>
  <w:style w:type="character" w:customStyle="1" w:styleId="476">
    <w:name w:val="正文文本 3 Char"/>
    <w:qFormat/>
    <w:uiPriority w:val="0"/>
    <w:rPr>
      <w:sz w:val="16"/>
      <w:szCs w:val="16"/>
    </w:rPr>
  </w:style>
  <w:style w:type="character" w:customStyle="1" w:styleId="477">
    <w:name w:val="z71"/>
    <w:qFormat/>
    <w:uiPriority w:val="0"/>
    <w:rPr>
      <w:spacing w:val="300"/>
      <w:sz w:val="18"/>
      <w:szCs w:val="18"/>
    </w:rPr>
  </w:style>
  <w:style w:type="character" w:customStyle="1" w:styleId="478">
    <w:name w:val="副标题 Char"/>
    <w:qFormat/>
    <w:uiPriority w:val="0"/>
    <w:rPr>
      <w:rFonts w:ascii="Cambria" w:hAnsi="Cambria"/>
      <w:b/>
      <w:bCs/>
      <w:kern w:val="28"/>
      <w:sz w:val="32"/>
      <w:szCs w:val="32"/>
    </w:rPr>
  </w:style>
  <w:style w:type="character" w:customStyle="1" w:styleId="479">
    <w:name w:val="ca-231"/>
    <w:qFormat/>
    <w:uiPriority w:val="0"/>
    <w:rPr>
      <w:rFonts w:hint="eastAsia" w:ascii="宋体" w:hAnsi="宋体" w:eastAsia="宋体"/>
      <w:sz w:val="24"/>
      <w:szCs w:val="24"/>
    </w:rPr>
  </w:style>
  <w:style w:type="character" w:customStyle="1" w:styleId="480">
    <w:name w:val="ca-251"/>
    <w:qFormat/>
    <w:uiPriority w:val="0"/>
    <w:rPr>
      <w:rFonts w:hint="default" w:ascii="Times New Roman" w:hAnsi="Times New Roman" w:cs="Times New Roman"/>
      <w:sz w:val="24"/>
      <w:szCs w:val="24"/>
    </w:rPr>
  </w:style>
  <w:style w:type="character" w:customStyle="1" w:styleId="481">
    <w:name w:val="正文文本 3 Char1"/>
    <w:qFormat/>
    <w:uiPriority w:val="0"/>
    <w:rPr>
      <w:kern w:val="2"/>
      <w:sz w:val="16"/>
      <w:szCs w:val="16"/>
    </w:rPr>
  </w:style>
  <w:style w:type="character" w:customStyle="1" w:styleId="482">
    <w:name w:val="标题 3 Char1"/>
    <w:qFormat/>
    <w:uiPriority w:val="0"/>
    <w:rPr>
      <w:b/>
      <w:bCs/>
      <w:kern w:val="2"/>
      <w:sz w:val="32"/>
      <w:szCs w:val="32"/>
    </w:rPr>
  </w:style>
  <w:style w:type="character" w:customStyle="1" w:styleId="483">
    <w:name w:val="本级3 Char"/>
    <w:link w:val="92"/>
    <w:qFormat/>
    <w:uiPriority w:val="0"/>
    <w:rPr>
      <w:rFonts w:ascii="仿宋_GB2312" w:hAnsi="仿宋" w:eastAsia="仿宋_GB2312"/>
      <w:b/>
      <w:bCs/>
      <w:kern w:val="2"/>
      <w:sz w:val="32"/>
      <w:szCs w:val="24"/>
    </w:rPr>
  </w:style>
  <w:style w:type="character" w:customStyle="1" w:styleId="484">
    <w:name w:val="正文文本缩进 3 Char"/>
    <w:qFormat/>
    <w:locked/>
    <w:uiPriority w:val="0"/>
    <w:rPr>
      <w:rFonts w:ascii="幼圆" w:eastAsia="幼圆"/>
      <w:kern w:val="2"/>
      <w:sz w:val="24"/>
      <w:szCs w:val="32"/>
    </w:rPr>
  </w:style>
  <w:style w:type="character" w:customStyle="1" w:styleId="485">
    <w:name w:val="首行缩进 Char Char1"/>
    <w:link w:val="93"/>
    <w:qFormat/>
    <w:locked/>
    <w:uiPriority w:val="0"/>
    <w:rPr>
      <w:sz w:val="24"/>
      <w:szCs w:val="24"/>
    </w:rPr>
  </w:style>
  <w:style w:type="character" w:customStyle="1" w:styleId="486">
    <w:name w:val="text_12_subject1"/>
    <w:qFormat/>
    <w:uiPriority w:val="0"/>
    <w:rPr>
      <w:rFonts w:hint="default" w:ascii="ˎ̥" w:hAnsi="ˎ̥"/>
      <w:b/>
      <w:bCs/>
      <w:color w:val="006699"/>
      <w:sz w:val="18"/>
      <w:szCs w:val="18"/>
      <w:u w:val="none"/>
    </w:rPr>
  </w:style>
  <w:style w:type="character" w:customStyle="1" w:styleId="487">
    <w:name w:val="标题 Char1"/>
    <w:qFormat/>
    <w:uiPriority w:val="10"/>
    <w:rPr>
      <w:rFonts w:ascii="Cambria" w:hAnsi="Cambria" w:cs="Times New Roman"/>
      <w:b/>
      <w:bCs/>
      <w:kern w:val="2"/>
      <w:sz w:val="32"/>
      <w:szCs w:val="32"/>
    </w:rPr>
  </w:style>
  <w:style w:type="character" w:customStyle="1" w:styleId="488">
    <w:name w:val="常规 Char"/>
    <w:link w:val="94"/>
    <w:qFormat/>
    <w:uiPriority w:val="0"/>
    <w:rPr>
      <w:rFonts w:ascii="Tahoma" w:hAnsi="Tahoma"/>
      <w:color w:val="000000"/>
      <w:kern w:val="2"/>
      <w:sz w:val="28"/>
      <w:szCs w:val="21"/>
    </w:rPr>
  </w:style>
  <w:style w:type="character" w:customStyle="1" w:styleId="489">
    <w:name w:val="文档结构图 Char"/>
    <w:qFormat/>
    <w:uiPriority w:val="0"/>
    <w:rPr>
      <w:kern w:val="2"/>
      <w:sz w:val="21"/>
      <w:szCs w:val="24"/>
      <w:shd w:val="clear" w:color="auto" w:fill="000080"/>
    </w:rPr>
  </w:style>
  <w:style w:type="character" w:customStyle="1" w:styleId="490">
    <w:name w:val="正文新 Char"/>
    <w:link w:val="95"/>
    <w:qFormat/>
    <w:uiPriority w:val="0"/>
    <w:rPr>
      <w:rFonts w:ascii="宋体" w:hAnsi="宋体"/>
      <w:sz w:val="28"/>
    </w:rPr>
  </w:style>
  <w:style w:type="character" w:customStyle="1" w:styleId="491">
    <w:name w:val="font41"/>
    <w:qFormat/>
    <w:uiPriority w:val="0"/>
    <w:rPr>
      <w:rFonts w:hint="eastAsia" w:ascii="宋体" w:hAnsi="宋体" w:eastAsia="宋体"/>
      <w:b/>
      <w:bCs/>
      <w:color w:val="000000"/>
      <w:sz w:val="20"/>
      <w:szCs w:val="20"/>
      <w:u w:val="none"/>
    </w:rPr>
  </w:style>
  <w:style w:type="character" w:customStyle="1" w:styleId="492">
    <w:name w:val="myp1111"/>
    <w:qFormat/>
    <w:uiPriority w:val="0"/>
    <w:rPr>
      <w:rFonts w:hint="default" w:ascii="ˎ̥" w:hAnsi="ˎ̥"/>
      <w:color w:val="000000"/>
      <w:sz w:val="15"/>
      <w:szCs w:val="15"/>
      <w:u w:val="none"/>
    </w:rPr>
  </w:style>
  <w:style w:type="character" w:customStyle="1" w:styleId="493">
    <w:name w:val="尾注文本 Char1"/>
    <w:qFormat/>
    <w:uiPriority w:val="99"/>
    <w:rPr>
      <w:kern w:val="2"/>
      <w:sz w:val="21"/>
      <w:szCs w:val="24"/>
    </w:rPr>
  </w:style>
  <w:style w:type="character" w:customStyle="1" w:styleId="494">
    <w:name w:val="尾注文本 Char"/>
    <w:basedOn w:val="61"/>
    <w:qFormat/>
    <w:uiPriority w:val="0"/>
  </w:style>
  <w:style w:type="character" w:customStyle="1" w:styleId="495">
    <w:name w:val="font01"/>
    <w:qFormat/>
    <w:uiPriority w:val="0"/>
    <w:rPr>
      <w:rFonts w:hint="eastAsia" w:ascii="宋体" w:hAnsi="宋体" w:eastAsia="宋体" w:cs="宋体"/>
      <w:color w:val="000000"/>
      <w:sz w:val="24"/>
      <w:szCs w:val="24"/>
      <w:u w:val="none"/>
      <w:vertAlign w:val="superscript"/>
    </w:rPr>
  </w:style>
  <w:style w:type="character" w:customStyle="1" w:styleId="496">
    <w:name w:val="font61"/>
    <w:qFormat/>
    <w:uiPriority w:val="0"/>
    <w:rPr>
      <w:rFonts w:hint="eastAsia" w:ascii="宋体" w:hAnsi="宋体" w:eastAsia="宋体"/>
      <w:b/>
      <w:bCs/>
      <w:color w:val="000000"/>
      <w:sz w:val="20"/>
      <w:szCs w:val="20"/>
      <w:u w:val="none"/>
    </w:rPr>
  </w:style>
  <w:style w:type="character" w:customStyle="1" w:styleId="497">
    <w:name w:val="正文缩进2格 Char"/>
    <w:link w:val="96"/>
    <w:qFormat/>
    <w:uiPriority w:val="0"/>
    <w:rPr>
      <w:rFonts w:ascii="仿宋_GB2312" w:hAnsi="宋体" w:eastAsia="仿宋_GB2312"/>
      <w:kern w:val="2"/>
      <w:sz w:val="31"/>
    </w:rPr>
  </w:style>
  <w:style w:type="character" w:customStyle="1" w:styleId="498">
    <w:name w:val="word21"/>
    <w:qFormat/>
    <w:uiPriority w:val="0"/>
    <w:rPr>
      <w:b/>
      <w:bCs/>
      <w:color w:val="194D7C"/>
      <w:spacing w:val="400"/>
      <w:sz w:val="24"/>
      <w:szCs w:val="24"/>
    </w:rPr>
  </w:style>
  <w:style w:type="character" w:customStyle="1" w:styleId="499">
    <w:name w:val="content021"/>
    <w:qFormat/>
    <w:uiPriority w:val="0"/>
    <w:rPr>
      <w:color w:val="444444"/>
      <w:spacing w:val="330"/>
      <w:sz w:val="21"/>
      <w:szCs w:val="21"/>
      <w:u w:val="none"/>
    </w:rPr>
  </w:style>
  <w:style w:type="character" w:customStyle="1" w:styleId="500">
    <w:name w:val="Char Char5"/>
    <w:qFormat/>
    <w:uiPriority w:val="0"/>
    <w:rPr>
      <w:rFonts w:ascii="Times New Roman" w:hAnsi="Times New Roman" w:eastAsia="宋体"/>
      <w:sz w:val="18"/>
    </w:rPr>
  </w:style>
  <w:style w:type="character" w:customStyle="1" w:styleId="501">
    <w:name w:val="正文首行缩进 Char"/>
    <w:qFormat/>
    <w:uiPriority w:val="0"/>
    <w:rPr>
      <w:rFonts w:ascii="宋体"/>
      <w:color w:val="000000"/>
      <w:kern w:val="2"/>
      <w:sz w:val="21"/>
      <w:szCs w:val="32"/>
    </w:rPr>
  </w:style>
  <w:style w:type="character" w:customStyle="1" w:styleId="502">
    <w:name w:val="hei12"/>
    <w:basedOn w:val="61"/>
    <w:qFormat/>
    <w:uiPriority w:val="0"/>
  </w:style>
  <w:style w:type="character" w:customStyle="1" w:styleId="503">
    <w:name w:val="ca-121"/>
    <w:qFormat/>
    <w:uiPriority w:val="0"/>
    <w:rPr>
      <w:rFonts w:hint="eastAsia" w:ascii="宋体" w:hAnsi="宋体" w:eastAsia="宋体"/>
      <w:sz w:val="21"/>
      <w:szCs w:val="21"/>
    </w:rPr>
  </w:style>
  <w:style w:type="character" w:customStyle="1" w:styleId="504">
    <w:name w:val="font31"/>
    <w:qFormat/>
    <w:uiPriority w:val="0"/>
    <w:rPr>
      <w:rFonts w:hint="eastAsia" w:ascii="宋体" w:hAnsi="宋体" w:eastAsia="宋体"/>
      <w:color w:val="000000"/>
      <w:sz w:val="18"/>
      <w:szCs w:val="18"/>
      <w:u w:val="none"/>
    </w:rPr>
  </w:style>
  <w:style w:type="character" w:customStyle="1" w:styleId="505">
    <w:name w:val="z21"/>
    <w:qFormat/>
    <w:uiPriority w:val="0"/>
    <w:rPr>
      <w:color w:val="000000"/>
      <w:spacing w:val="255"/>
      <w:sz w:val="18"/>
      <w:szCs w:val="18"/>
    </w:rPr>
  </w:style>
  <w:style w:type="character" w:customStyle="1" w:styleId="506">
    <w:name w:val="标题 Char"/>
    <w:qFormat/>
    <w:uiPriority w:val="99"/>
    <w:rPr>
      <w:rFonts w:ascii="Arial" w:hAnsi="Arial"/>
      <w:b/>
      <w:bCs/>
      <w:sz w:val="32"/>
      <w:szCs w:val="32"/>
    </w:rPr>
  </w:style>
  <w:style w:type="character" w:customStyle="1" w:styleId="507">
    <w:name w:val="样式 目录 2 + 宋体 Char"/>
    <w:link w:val="97"/>
    <w:qFormat/>
    <w:uiPriority w:val="0"/>
    <w:rPr>
      <w:rFonts w:ascii="宋体" w:hAnsi="宋体"/>
      <w:sz w:val="28"/>
    </w:rPr>
  </w:style>
  <w:style w:type="character" w:customStyle="1" w:styleId="508">
    <w:name w:val="abcde1"/>
    <w:qFormat/>
    <w:uiPriority w:val="0"/>
    <w:rPr>
      <w:spacing w:val="400"/>
      <w:sz w:val="26"/>
      <w:szCs w:val="26"/>
    </w:rPr>
  </w:style>
  <w:style w:type="character" w:customStyle="1" w:styleId="509">
    <w:name w:val="标题 字符"/>
    <w:link w:val="54"/>
    <w:qFormat/>
    <w:uiPriority w:val="10"/>
    <w:rPr>
      <w:rFonts w:ascii="Cambria" w:hAnsi="Cambria" w:cs="Times New Roman"/>
      <w:b/>
      <w:bCs/>
      <w:kern w:val="2"/>
      <w:sz w:val="32"/>
      <w:szCs w:val="32"/>
    </w:rPr>
  </w:style>
  <w:style w:type="character" w:customStyle="1" w:styleId="510">
    <w:name w:val="正文首行缩进 2 字符"/>
    <w:link w:val="57"/>
    <w:semiHidden/>
    <w:qFormat/>
    <w:uiPriority w:val="0"/>
    <w:rPr>
      <w:kern w:val="2"/>
      <w:sz w:val="21"/>
      <w:szCs w:val="24"/>
    </w:rPr>
  </w:style>
  <w:style w:type="character" w:customStyle="1" w:styleId="511">
    <w:name w:val="正文首行缩进 字符"/>
    <w:link w:val="56"/>
    <w:semiHidden/>
    <w:qFormat/>
    <w:uiPriority w:val="0"/>
    <w:rPr>
      <w:rFonts w:ascii="Times New Roman" w:hAnsi="Times New Roman" w:eastAsia="宋体" w:cs="Times New Roman"/>
      <w:kern w:val="2"/>
      <w:sz w:val="21"/>
      <w:szCs w:val="24"/>
    </w:rPr>
  </w:style>
  <w:style w:type="character" w:customStyle="1" w:styleId="512">
    <w:name w:val="正文文本 2 字符"/>
    <w:link w:val="49"/>
    <w:semiHidden/>
    <w:qFormat/>
    <w:uiPriority w:val="0"/>
    <w:rPr>
      <w:kern w:val="2"/>
      <w:sz w:val="21"/>
      <w:szCs w:val="24"/>
    </w:rPr>
  </w:style>
  <w:style w:type="character" w:customStyle="1" w:styleId="513">
    <w:name w:val="副标题 字符"/>
    <w:link w:val="42"/>
    <w:qFormat/>
    <w:uiPriority w:val="11"/>
    <w:rPr>
      <w:rFonts w:ascii="Cambria" w:hAnsi="Cambria" w:cs="Times New Roman"/>
      <w:b/>
      <w:bCs/>
      <w:kern w:val="28"/>
      <w:sz w:val="32"/>
      <w:szCs w:val="32"/>
    </w:rPr>
  </w:style>
  <w:style w:type="character" w:customStyle="1" w:styleId="514">
    <w:name w:val="尾注文本 字符"/>
    <w:link w:val="36"/>
    <w:semiHidden/>
    <w:qFormat/>
    <w:uiPriority w:val="0"/>
    <w:rPr>
      <w:kern w:val="2"/>
      <w:sz w:val="21"/>
      <w:szCs w:val="24"/>
    </w:rPr>
  </w:style>
  <w:style w:type="character" w:customStyle="1" w:styleId="515">
    <w:name w:val="正文文本缩进 3 字符"/>
    <w:link w:val="45"/>
    <w:semiHidden/>
    <w:qFormat/>
    <w:uiPriority w:val="0"/>
    <w:rPr>
      <w:kern w:val="2"/>
      <w:sz w:val="16"/>
      <w:szCs w:val="16"/>
    </w:rPr>
  </w:style>
  <w:style w:type="character" w:customStyle="1" w:styleId="516">
    <w:name w:val="文档结构图 字符"/>
    <w:link w:val="20"/>
    <w:semiHidden/>
    <w:qFormat/>
    <w:uiPriority w:val="0"/>
    <w:rPr>
      <w:rFonts w:ascii="宋体"/>
      <w:kern w:val="2"/>
      <w:sz w:val="18"/>
      <w:szCs w:val="18"/>
    </w:rPr>
  </w:style>
  <w:style w:type="character" w:customStyle="1" w:styleId="517">
    <w:name w:val="正文文本 3 字符"/>
    <w:link w:val="23"/>
    <w:semiHidden/>
    <w:qFormat/>
    <w:uiPriority w:val="0"/>
    <w:rPr>
      <w:kern w:val="2"/>
      <w:sz w:val="16"/>
      <w:szCs w:val="16"/>
    </w:rPr>
  </w:style>
  <w:style w:type="character" w:customStyle="1" w:styleId="518">
    <w:name w:val="正文3号仿宋 Char"/>
    <w:link w:val="414"/>
    <w:qFormat/>
    <w:uiPriority w:val="0"/>
    <w:rPr>
      <w:rFonts w:ascii="宋体" w:hAnsi="宋体"/>
      <w:sz w:val="24"/>
      <w:szCs w:val="24"/>
    </w:rPr>
  </w:style>
  <w:style w:type="character" w:customStyle="1" w:styleId="519">
    <w:name w:val="段落小标题 Char"/>
    <w:link w:val="415"/>
    <w:qFormat/>
    <w:uiPriority w:val="0"/>
    <w:rPr>
      <w:rFonts w:ascii="仿宋" w:hAnsi="仿宋" w:eastAsia="仿宋"/>
      <w:b/>
      <w:sz w:val="32"/>
      <w:szCs w:val="32"/>
    </w:rPr>
  </w:style>
  <w:style w:type="character" w:customStyle="1" w:styleId="520">
    <w:name w:val="正文（缩进） Char"/>
    <w:link w:val="416"/>
    <w:qFormat/>
    <w:uiPriority w:val="0"/>
    <w:rPr>
      <w:rFonts w:ascii="宋体" w:hAnsi="宋体" w:cs="宋体"/>
      <w:sz w:val="24"/>
      <w:szCs w:val="24"/>
    </w:rPr>
  </w:style>
  <w:style w:type="character" w:customStyle="1" w:styleId="521">
    <w:name w:val="font81"/>
    <w:qFormat/>
    <w:uiPriority w:val="0"/>
    <w:rPr>
      <w:rFonts w:hint="default" w:ascii="楷体" w:hAnsi="楷体" w:eastAsia="楷体" w:cs="楷体"/>
      <w:color w:val="000000"/>
      <w:sz w:val="20"/>
      <w:szCs w:val="20"/>
      <w:u w:val="none"/>
      <w:vertAlign w:val="subscript"/>
    </w:rPr>
  </w:style>
  <w:style w:type="character" w:customStyle="1" w:styleId="522">
    <w:name w:val="font111"/>
    <w:qFormat/>
    <w:uiPriority w:val="0"/>
    <w:rPr>
      <w:rFonts w:hint="default" w:ascii="楷体" w:hAnsi="楷体" w:eastAsia="楷体" w:cs="楷体"/>
      <w:color w:val="000000"/>
      <w:sz w:val="20"/>
      <w:szCs w:val="20"/>
      <w:u w:val="none"/>
    </w:rPr>
  </w:style>
  <w:style w:type="character" w:customStyle="1" w:styleId="523">
    <w:name w:val="font91"/>
    <w:qFormat/>
    <w:uiPriority w:val="0"/>
    <w:rPr>
      <w:rFonts w:hint="eastAsia" w:ascii="宋体" w:hAnsi="宋体" w:eastAsia="宋体" w:cs="宋体"/>
      <w:color w:val="000000"/>
      <w:sz w:val="20"/>
      <w:szCs w:val="20"/>
      <w:u w:val="none"/>
    </w:rPr>
  </w:style>
  <w:style w:type="character" w:customStyle="1" w:styleId="524">
    <w:name w:val="font71"/>
    <w:qFormat/>
    <w:uiPriority w:val="0"/>
    <w:rPr>
      <w:rFonts w:hint="default" w:ascii="楷体" w:hAnsi="楷体" w:eastAsia="楷体" w:cs="楷体"/>
      <w:color w:val="000000"/>
      <w:sz w:val="20"/>
      <w:szCs w:val="20"/>
      <w:u w:val="none"/>
    </w:rPr>
  </w:style>
  <w:style w:type="character" w:customStyle="1" w:styleId="525">
    <w:name w:val="font131"/>
    <w:qFormat/>
    <w:uiPriority w:val="0"/>
    <w:rPr>
      <w:rFonts w:hint="default" w:ascii="楷体" w:hAnsi="楷体" w:eastAsia="楷体" w:cs="楷体"/>
      <w:color w:val="000000"/>
      <w:sz w:val="20"/>
      <w:szCs w:val="20"/>
      <w:u w:val="none"/>
    </w:rPr>
  </w:style>
  <w:style w:type="character" w:customStyle="1" w:styleId="526">
    <w:name w:val="font121"/>
    <w:qFormat/>
    <w:uiPriority w:val="0"/>
    <w:rPr>
      <w:rFonts w:hint="default" w:ascii="楷体" w:hAnsi="楷体" w:eastAsia="楷体" w:cs="楷体"/>
      <w:color w:val="000000"/>
      <w:sz w:val="18"/>
      <w:szCs w:val="18"/>
      <w:u w:val="none"/>
    </w:rPr>
  </w:style>
  <w:style w:type="character" w:customStyle="1" w:styleId="527">
    <w:name w:val="font141"/>
    <w:qFormat/>
    <w:uiPriority w:val="0"/>
    <w:rPr>
      <w:rFonts w:hint="default" w:ascii="楷体" w:hAnsi="楷体" w:eastAsia="楷体" w:cs="楷体"/>
      <w:color w:val="000000"/>
      <w:sz w:val="18"/>
      <w:szCs w:val="18"/>
      <w:u w:val="none"/>
    </w:rPr>
  </w:style>
  <w:style w:type="character" w:customStyle="1" w:styleId="528">
    <w:name w:val="font151"/>
    <w:qFormat/>
    <w:uiPriority w:val="0"/>
    <w:rPr>
      <w:rFonts w:hint="eastAsia" w:ascii="宋体" w:hAnsi="宋体" w:eastAsia="宋体" w:cs="宋体"/>
      <w:color w:val="000000"/>
      <w:sz w:val="20"/>
      <w:szCs w:val="20"/>
      <w:u w:val="none"/>
    </w:rPr>
  </w:style>
  <w:style w:type="character" w:customStyle="1" w:styleId="529">
    <w:name w:val="16"/>
    <w:qFormat/>
    <w:uiPriority w:val="0"/>
    <w:rPr>
      <w:rFonts w:hint="default" w:ascii="Times New Roman" w:hAnsi="Times New Roman" w:cs="Times New Roman"/>
      <w:b/>
    </w:rPr>
  </w:style>
  <w:style w:type="character" w:customStyle="1" w:styleId="530">
    <w:name w:val="15"/>
    <w:basedOn w:val="61"/>
    <w:qFormat/>
    <w:uiPriority w:val="0"/>
    <w:rPr>
      <w:rFonts w:hint="default" w:ascii="Times New Roman" w:hAnsi="Times New Roman" w:cs="Times New Roman"/>
      <w:b/>
    </w:rPr>
  </w:style>
  <w:style w:type="character" w:customStyle="1" w:styleId="531">
    <w:name w:val="普通(网站) Char Char"/>
    <w:qFormat/>
    <w:uiPriority w:val="0"/>
    <w:rPr>
      <w:rFonts w:hint="eastAsia" w:ascii="宋体" w:hAnsi="宋体" w:eastAsia="宋体" w:cs="宋体"/>
      <w:kern w:val="0"/>
      <w:sz w:val="24"/>
      <w:szCs w:val="24"/>
      <w:lang w:val="en-US" w:eastAsia="zh-CN" w:bidi="ar-SA"/>
    </w:rPr>
  </w:style>
  <w:style w:type="character" w:customStyle="1" w:styleId="532">
    <w:name w:val="采购二级 Char"/>
    <w:link w:val="420"/>
    <w:qFormat/>
    <w:uiPriority w:val="0"/>
    <w:rPr>
      <w:rFonts w:ascii="仿宋" w:hAnsi="仿宋" w:eastAsia="仿宋" w:cs="Times New Roman"/>
      <w:b/>
      <w:sz w:val="24"/>
      <w:szCs w:val="24"/>
    </w:rPr>
  </w:style>
  <w:style w:type="paragraph" w:customStyle="1" w:styleId="533">
    <w:name w:val="普通(网站)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customStyle="1" w:styleId="534">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注册单位=China</Company>
  <Pages>49</Pages>
  <Words>27376</Words>
  <Characters>29052</Characters>
  <Lines>176</Lines>
  <Paragraphs>49</Paragraphs>
  <TotalTime>1</TotalTime>
  <ScaleCrop>false</ScaleCrop>
  <LinksUpToDate>false</LinksUpToDate>
  <CharactersWithSpaces>30631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2018-01-31T02:45:00Z</dcterms:created>
  <dc:creator>微软用户</dc:creator>
  <cp:lastModifiedBy>Administrator</cp:lastModifiedBy>
  <cp:lastPrinted>2021-11-22T10:26:00Z</cp:lastPrinted>
  <dcterms:modified xsi:type="dcterms:W3CDTF">2021-11-25T12:30:39Z</dcterms:modified>
  <dc:title>_x0001_</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7E59B7620183420F8AD3089C16C5004C</vt:lpwstr>
  </property>
</Properties>
</file>