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color w:val="auto"/>
          <w:highlight w:val="none"/>
        </w:rPr>
      </w:pPr>
      <w:bookmarkStart w:id="0" w:name="EBe37f5b8a797549599559bd4d79ed5880"/>
      <w:r>
        <w:rPr>
          <w:rFonts w:hint="eastAsia" w:asciiTheme="minorEastAsia" w:hAnsiTheme="minorEastAsia" w:eastAsiaTheme="minorEastAsia" w:cstheme="minorEastAsia"/>
          <w:color w:val="auto"/>
          <w:sz w:val="20"/>
          <w:highlight w:val="none"/>
        </w:rPr>
        <w:t xml:space="preserve"> </w:t>
      </w:r>
      <w:bookmarkEnd w:id="0"/>
      <w:bookmarkStart w:id="1" w:name="EB790a86e3c1eb41218f8ed98579cc8c86"/>
      <w:r>
        <w:rPr>
          <w:rFonts w:hint="eastAsia" w:asciiTheme="minorEastAsia" w:hAnsiTheme="minorEastAsia" w:eastAsiaTheme="minorEastAsia" w:cstheme="minorEastAsia"/>
          <w:color w:val="auto"/>
          <w:sz w:val="20"/>
          <w:highlight w:val="none"/>
        </w:rPr>
        <w:t xml:space="preserve"> </w:t>
      </w:r>
      <w:bookmarkEnd w:id="1"/>
    </w:p>
    <w:p>
      <w:pPr>
        <w:tabs>
          <w:tab w:val="left" w:pos="1134"/>
          <w:tab w:val="left" w:pos="5481"/>
          <w:tab w:val="left" w:pos="5859"/>
        </w:tabs>
        <w:rPr>
          <w:rFonts w:hint="eastAsia" w:asciiTheme="minorEastAsia" w:hAnsiTheme="minorEastAsia" w:eastAsiaTheme="minorEastAsia" w:cstheme="minorEastAsia"/>
          <w:b/>
          <w:color w:val="auto"/>
          <w:sz w:val="52"/>
          <w:highlight w:val="none"/>
        </w:rPr>
      </w:pPr>
    </w:p>
    <w:p>
      <w:pPr>
        <w:tabs>
          <w:tab w:val="left" w:pos="1134"/>
          <w:tab w:val="left" w:pos="5481"/>
          <w:tab w:val="left" w:pos="5859"/>
        </w:tabs>
        <w:jc w:val="center"/>
        <w:rPr>
          <w:rFonts w:hint="eastAsia" w:asciiTheme="minorEastAsia" w:hAnsiTheme="minorEastAsia" w:eastAsiaTheme="minorEastAsia" w:cstheme="minorEastAsia"/>
          <w:b/>
          <w:color w:val="auto"/>
          <w:sz w:val="72"/>
          <w:szCs w:val="72"/>
          <w:highlight w:val="none"/>
        </w:rPr>
      </w:pPr>
    </w:p>
    <w:p>
      <w:pPr>
        <w:tabs>
          <w:tab w:val="left" w:pos="1134"/>
          <w:tab w:val="left" w:pos="5481"/>
          <w:tab w:val="left" w:pos="5859"/>
        </w:tabs>
        <w:jc w:val="center"/>
        <w:rPr>
          <w:rFonts w:hint="eastAsia" w:asciiTheme="minorEastAsia" w:hAnsiTheme="minorEastAsia" w:eastAsiaTheme="minorEastAsia" w:cstheme="minorEastAsia"/>
          <w:b/>
          <w:color w:val="auto"/>
          <w:sz w:val="52"/>
          <w:szCs w:val="52"/>
          <w:highlight w:val="none"/>
          <w:lang w:val="en-US" w:eastAsia="zh-CN"/>
        </w:rPr>
      </w:pPr>
      <w:r>
        <w:rPr>
          <w:rFonts w:hint="eastAsia" w:asciiTheme="minorEastAsia" w:hAnsiTheme="minorEastAsia" w:eastAsiaTheme="minorEastAsia" w:cstheme="minorEastAsia"/>
          <w:b/>
          <w:color w:val="auto"/>
          <w:sz w:val="52"/>
          <w:szCs w:val="52"/>
          <w:highlight w:val="none"/>
          <w:lang w:val="en-US" w:eastAsia="zh-CN"/>
        </w:rPr>
        <w:t>乌鲁木齐市第122小学</w:t>
      </w:r>
    </w:p>
    <w:p>
      <w:pPr>
        <w:tabs>
          <w:tab w:val="left" w:pos="1134"/>
          <w:tab w:val="left" w:pos="5481"/>
          <w:tab w:val="left" w:pos="5859"/>
        </w:tabs>
        <w:jc w:val="center"/>
        <w:rPr>
          <w:rFonts w:hint="eastAsia" w:asciiTheme="minorEastAsia" w:hAnsiTheme="minorEastAsia" w:eastAsiaTheme="minorEastAsia" w:cstheme="minorEastAsia"/>
          <w:b/>
          <w:color w:val="auto"/>
          <w:sz w:val="52"/>
          <w:szCs w:val="52"/>
          <w:highlight w:val="none"/>
          <w:lang w:val="en-US" w:eastAsia="zh-CN"/>
        </w:rPr>
      </w:pPr>
      <w:r>
        <w:rPr>
          <w:rFonts w:hint="eastAsia" w:asciiTheme="minorEastAsia" w:hAnsiTheme="minorEastAsia" w:eastAsiaTheme="minorEastAsia" w:cstheme="minorEastAsia"/>
          <w:b/>
          <w:color w:val="auto"/>
          <w:sz w:val="52"/>
          <w:szCs w:val="52"/>
          <w:highlight w:val="none"/>
          <w:lang w:val="en-US" w:eastAsia="zh-CN"/>
        </w:rPr>
        <w:t>两校区餐厅对外承包服务项目</w:t>
      </w:r>
    </w:p>
    <w:p>
      <w:pPr>
        <w:tabs>
          <w:tab w:val="left" w:pos="1134"/>
          <w:tab w:val="left" w:pos="5481"/>
          <w:tab w:val="left" w:pos="5859"/>
        </w:tabs>
        <w:jc w:val="center"/>
        <w:rPr>
          <w:rFonts w:hint="eastAsia" w:asciiTheme="minorEastAsia" w:hAnsiTheme="minorEastAsia" w:eastAsiaTheme="minorEastAsia" w:cstheme="minorEastAsia"/>
          <w:b/>
          <w:color w:val="auto"/>
          <w:sz w:val="52"/>
          <w:szCs w:val="52"/>
          <w:highlight w:val="none"/>
          <w:lang w:val="en-US" w:eastAsia="zh-CN"/>
        </w:rPr>
      </w:pPr>
    </w:p>
    <w:p>
      <w:pPr>
        <w:tabs>
          <w:tab w:val="left" w:pos="1134"/>
          <w:tab w:val="left" w:pos="5481"/>
          <w:tab w:val="left" w:pos="5859"/>
        </w:tabs>
        <w:jc w:val="center"/>
        <w:rPr>
          <w:rFonts w:hint="eastAsia" w:asciiTheme="minorEastAsia" w:hAnsiTheme="minorEastAsia" w:eastAsiaTheme="minorEastAsia" w:cstheme="minorEastAsia"/>
          <w:b/>
          <w:color w:val="auto"/>
          <w:sz w:val="52"/>
          <w:szCs w:val="52"/>
          <w:highlight w:val="none"/>
          <w:lang w:val="en-US" w:eastAsia="zh-CN"/>
        </w:rPr>
      </w:pPr>
    </w:p>
    <w:p>
      <w:pPr>
        <w:tabs>
          <w:tab w:val="left" w:pos="1134"/>
          <w:tab w:val="left" w:pos="5160"/>
        </w:tabs>
        <w:jc w:val="center"/>
        <w:rPr>
          <w:rFonts w:hint="eastAsia" w:asciiTheme="minorEastAsia" w:hAnsiTheme="minorEastAsia" w:eastAsiaTheme="minorEastAsia" w:cstheme="minorEastAsia"/>
          <w:b/>
          <w:color w:val="auto"/>
          <w:sz w:val="30"/>
          <w:szCs w:val="30"/>
          <w:highlight w:val="none"/>
        </w:rPr>
      </w:pPr>
    </w:p>
    <w:p>
      <w:pPr>
        <w:tabs>
          <w:tab w:val="left" w:pos="1134"/>
          <w:tab w:val="left" w:pos="5160"/>
        </w:tabs>
        <w:jc w:val="center"/>
        <w:rPr>
          <w:rFonts w:hint="eastAsia" w:asciiTheme="minorEastAsia" w:hAnsiTheme="minorEastAsia" w:eastAsiaTheme="minorEastAsia" w:cstheme="minorEastAsia"/>
          <w:b/>
          <w:color w:val="auto"/>
          <w:sz w:val="30"/>
          <w:szCs w:val="30"/>
          <w:highlight w:val="none"/>
        </w:rPr>
      </w:pPr>
    </w:p>
    <w:p>
      <w:pPr>
        <w:tabs>
          <w:tab w:val="left" w:pos="1134"/>
          <w:tab w:val="left" w:pos="5481"/>
          <w:tab w:val="left" w:pos="5859"/>
        </w:tabs>
        <w:jc w:val="center"/>
        <w:rPr>
          <w:rFonts w:hint="eastAsia" w:asciiTheme="minorEastAsia" w:hAnsiTheme="minorEastAsia" w:eastAsiaTheme="minorEastAsia" w:cstheme="minorEastAsia"/>
          <w:b/>
          <w:color w:val="auto"/>
          <w:sz w:val="32"/>
          <w:highlight w:val="none"/>
        </w:rPr>
      </w:pPr>
      <w:bookmarkStart w:id="93" w:name="_GoBack"/>
      <w:bookmarkEnd w:id="93"/>
    </w:p>
    <w:p>
      <w:pPr>
        <w:tabs>
          <w:tab w:val="left" w:pos="1134"/>
          <w:tab w:val="left" w:pos="5481"/>
          <w:tab w:val="left" w:pos="5859"/>
        </w:tabs>
        <w:jc w:val="center"/>
        <w:rPr>
          <w:rFonts w:hint="eastAsia" w:asciiTheme="minorEastAsia" w:hAnsiTheme="minorEastAsia" w:eastAsiaTheme="minorEastAsia" w:cstheme="minorEastAsia"/>
          <w:b/>
          <w:color w:val="auto"/>
          <w:sz w:val="32"/>
          <w:highlight w:val="none"/>
        </w:rPr>
      </w:pPr>
    </w:p>
    <w:p>
      <w:pPr>
        <w:pStyle w:val="7"/>
        <w:spacing w:line="240" w:lineRule="auto"/>
        <w:ind w:left="0" w:leftChars="0" w:firstLine="1283" w:firstLineChars="426"/>
        <w:rPr>
          <w:rFonts w:hint="eastAsia" w:asciiTheme="minorEastAsia" w:hAnsiTheme="minorEastAsia" w:eastAsiaTheme="minorEastAsia" w:cstheme="minorEastAsia"/>
          <w:b/>
          <w:color w:val="auto"/>
          <w:sz w:val="30"/>
          <w:szCs w:val="30"/>
          <w:highlight w:val="none"/>
        </w:rPr>
      </w:pPr>
    </w:p>
    <w:p>
      <w:pPr>
        <w:pStyle w:val="7"/>
        <w:spacing w:line="240" w:lineRule="auto"/>
        <w:ind w:left="0" w:leftChars="0" w:firstLine="1283" w:firstLineChars="426"/>
        <w:rPr>
          <w:rFonts w:hint="eastAsia" w:asciiTheme="minorEastAsia" w:hAnsiTheme="minorEastAsia" w:eastAsiaTheme="minorEastAsia" w:cstheme="minorEastAsia"/>
          <w:b/>
          <w:color w:val="auto"/>
          <w:sz w:val="30"/>
          <w:szCs w:val="30"/>
          <w:highlight w:val="none"/>
        </w:rPr>
      </w:pPr>
    </w:p>
    <w:p>
      <w:pPr>
        <w:pStyle w:val="7"/>
        <w:spacing w:line="240" w:lineRule="auto"/>
        <w:ind w:left="0" w:leftChars="0" w:firstLine="1283" w:firstLineChars="426"/>
        <w:rPr>
          <w:rFonts w:hint="eastAsia" w:asciiTheme="minorEastAsia" w:hAnsiTheme="minorEastAsia" w:eastAsiaTheme="minorEastAsia" w:cstheme="minorEastAsia"/>
          <w:b/>
          <w:color w:val="auto"/>
          <w:sz w:val="30"/>
          <w:szCs w:val="30"/>
          <w:highlight w:val="none"/>
        </w:rPr>
      </w:pPr>
    </w:p>
    <w:p>
      <w:pPr>
        <w:pStyle w:val="7"/>
        <w:spacing w:line="240" w:lineRule="auto"/>
        <w:ind w:left="1506" w:leftChars="0" w:hanging="1506" w:hangingChars="500"/>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rPr>
        <w:t>项目名称：</w:t>
      </w:r>
      <w:r>
        <w:rPr>
          <w:rFonts w:hint="eastAsia" w:asciiTheme="minorEastAsia" w:hAnsiTheme="minorEastAsia" w:eastAsiaTheme="minorEastAsia" w:cstheme="minorEastAsia"/>
          <w:b/>
          <w:color w:val="auto"/>
          <w:sz w:val="30"/>
          <w:szCs w:val="30"/>
          <w:highlight w:val="none"/>
          <w:lang w:val="en-US" w:eastAsia="zh-CN"/>
        </w:rPr>
        <w:t>乌鲁木齐市第122小学两校区餐厅对外承包服务项目</w:t>
      </w:r>
    </w:p>
    <w:p>
      <w:pPr>
        <w:pStyle w:val="7"/>
        <w:spacing w:line="240" w:lineRule="auto"/>
        <w:ind w:left="0" w:leftChars="0" w:firstLine="0" w:firstLineChars="0"/>
        <w:rPr>
          <w:rFonts w:hint="default"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eastAsia="zh-CN"/>
        </w:rPr>
        <w:t>项目</w:t>
      </w:r>
      <w:r>
        <w:rPr>
          <w:rFonts w:hint="eastAsia" w:asciiTheme="minorEastAsia" w:hAnsiTheme="minorEastAsia" w:eastAsiaTheme="minorEastAsia" w:cstheme="minorEastAsia"/>
          <w:b/>
          <w:color w:val="auto"/>
          <w:sz w:val="30"/>
          <w:szCs w:val="30"/>
          <w:highlight w:val="none"/>
        </w:rPr>
        <w:t>编号：</w:t>
      </w:r>
      <w:r>
        <w:rPr>
          <w:rFonts w:hint="eastAsia" w:asciiTheme="minorEastAsia" w:hAnsiTheme="minorEastAsia" w:eastAsiaTheme="minorEastAsia" w:cstheme="minorEastAsia"/>
          <w:b/>
          <w:color w:val="auto"/>
          <w:sz w:val="30"/>
          <w:szCs w:val="30"/>
          <w:highlight w:val="none"/>
          <w:lang w:val="en-US" w:eastAsia="zh-CN"/>
        </w:rPr>
        <w:t>KXQS-[2021]1549号-001-002-001</w:t>
      </w:r>
    </w:p>
    <w:p>
      <w:pPr>
        <w:pStyle w:val="7"/>
        <w:spacing w:line="240" w:lineRule="auto"/>
        <w:ind w:left="0" w:leftChars="0" w:firstLine="0" w:firstLineChars="0"/>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 xml:space="preserve">         </w:t>
      </w:r>
    </w:p>
    <w:p>
      <w:pPr>
        <w:pStyle w:val="7"/>
        <w:spacing w:line="240" w:lineRule="auto"/>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0"/>
          <w:szCs w:val="30"/>
          <w:highlight w:val="none"/>
        </w:rPr>
        <w:t>采购代理机构：</w:t>
      </w:r>
      <w:r>
        <w:rPr>
          <w:rFonts w:hint="eastAsia" w:asciiTheme="minorEastAsia" w:hAnsiTheme="minorEastAsia" w:eastAsiaTheme="minorEastAsia" w:cstheme="minorEastAsia"/>
          <w:b/>
          <w:color w:val="auto"/>
          <w:sz w:val="30"/>
          <w:szCs w:val="30"/>
          <w:highlight w:val="none"/>
          <w:lang w:eastAsia="zh-CN"/>
        </w:rPr>
        <w:t>新疆凯信</w:t>
      </w:r>
      <w:r>
        <w:rPr>
          <w:rFonts w:hint="eastAsia" w:asciiTheme="minorEastAsia" w:hAnsiTheme="minorEastAsia" w:eastAsiaTheme="minorEastAsia" w:cstheme="minorEastAsia"/>
          <w:b/>
          <w:color w:val="auto"/>
          <w:sz w:val="30"/>
          <w:szCs w:val="30"/>
          <w:highlight w:val="none"/>
          <w:lang w:val="en-US" w:eastAsia="zh-CN"/>
        </w:rPr>
        <w:t>祺</w:t>
      </w:r>
      <w:r>
        <w:rPr>
          <w:rFonts w:hint="eastAsia" w:asciiTheme="minorEastAsia" w:hAnsiTheme="minorEastAsia" w:eastAsiaTheme="minorEastAsia" w:cstheme="minorEastAsia"/>
          <w:b/>
          <w:color w:val="auto"/>
          <w:sz w:val="30"/>
          <w:szCs w:val="30"/>
          <w:highlight w:val="none"/>
          <w:lang w:eastAsia="zh-CN"/>
        </w:rPr>
        <w:t>盛招标代理有限公司</w:t>
      </w:r>
    </w:p>
    <w:p>
      <w:pPr>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
          <w:color w:val="auto"/>
          <w:sz w:val="28"/>
          <w:highlight w:val="none"/>
        </w:rPr>
      </w:pPr>
      <w:bookmarkStart w:id="2" w:name="EB0f37b37c544248bea3306dde5eea35f9"/>
      <w:bookmarkEnd w:id="2"/>
    </w:p>
    <w:p>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目  录</w:t>
      </w:r>
    </w:p>
    <w:p>
      <w:pPr>
        <w:pStyle w:val="7"/>
        <w:tabs>
          <w:tab w:val="left" w:pos="0"/>
        </w:tabs>
        <w:spacing w:line="240" w:lineRule="auto"/>
        <w:ind w:left="0" w:leftChars="0" w:firstLine="0" w:firstLineChars="0"/>
        <w:jc w:val="left"/>
        <w:outlineLvl w:val="0"/>
        <w:rPr>
          <w:rFonts w:hint="eastAsia" w:asciiTheme="minorEastAsia" w:hAnsiTheme="minorEastAsia" w:eastAsiaTheme="minorEastAsia" w:cstheme="minorEastAsia"/>
          <w:b/>
          <w:color w:val="auto"/>
          <w:sz w:val="28"/>
          <w:szCs w:val="28"/>
          <w:highlight w:val="none"/>
          <w:lang w:val="en-US" w:eastAsia="zh-CN"/>
        </w:rPr>
      </w:pPr>
      <w:bookmarkStart w:id="3" w:name="_Toc256000000"/>
      <w:r>
        <w:rPr>
          <w:rFonts w:hint="eastAsia" w:asciiTheme="minorEastAsia" w:hAnsiTheme="minorEastAsia" w:eastAsiaTheme="minorEastAsia" w:cstheme="minorEastAsia"/>
          <w:b/>
          <w:color w:val="auto"/>
          <w:sz w:val="28"/>
          <w:szCs w:val="28"/>
          <w:highlight w:val="none"/>
          <w:lang w:val="en-US" w:eastAsia="zh-CN"/>
        </w:rPr>
        <w:t>第一部分  招标公告........................................</w:t>
      </w:r>
    </w:p>
    <w:p>
      <w:pPr>
        <w:pStyle w:val="7"/>
        <w:tabs>
          <w:tab w:val="left" w:pos="0"/>
        </w:tabs>
        <w:spacing w:line="240" w:lineRule="auto"/>
        <w:ind w:left="0" w:leftChars="0" w:firstLine="0" w:firstLineChars="0"/>
        <w:jc w:val="left"/>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第二部分  投标人须知......................................</w:t>
      </w:r>
    </w:p>
    <w:p>
      <w:pPr>
        <w:pStyle w:val="7"/>
        <w:tabs>
          <w:tab w:val="left" w:pos="0"/>
        </w:tabs>
        <w:spacing w:line="240" w:lineRule="auto"/>
        <w:ind w:left="0" w:leftChars="0" w:firstLine="0" w:firstLineChars="0"/>
        <w:jc w:val="left"/>
        <w:outlineLvl w:val="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投标人须知前附表</w:t>
      </w:r>
      <w:r>
        <w:rPr>
          <w:rFonts w:hint="eastAsia" w:asciiTheme="minorEastAsia" w:hAnsiTheme="minorEastAsia" w:eastAsiaTheme="minorEastAsia" w:cstheme="minorEastAsia"/>
          <w:b/>
          <w:color w:val="auto"/>
          <w:sz w:val="24"/>
          <w:szCs w:val="24"/>
          <w:highlight w:val="none"/>
          <w:lang w:val="en-US" w:eastAsia="zh-CN"/>
        </w:rPr>
        <w:t>........................................</w:t>
      </w:r>
    </w:p>
    <w:p>
      <w:pPr>
        <w:pStyle w:val="7"/>
        <w:tabs>
          <w:tab w:val="left" w:pos="0"/>
        </w:tabs>
        <w:spacing w:line="240" w:lineRule="auto"/>
        <w:ind w:left="0" w:leftChars="0" w:firstLine="0" w:firstLineChars="0"/>
        <w:jc w:val="left"/>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投标人须知正文部分</w:t>
      </w:r>
      <w:r>
        <w:rPr>
          <w:rFonts w:hint="eastAsia" w:asciiTheme="minorEastAsia" w:hAnsiTheme="minorEastAsia" w:eastAsiaTheme="minorEastAsia" w:cstheme="minorEastAsia"/>
          <w:b/>
          <w:color w:val="auto"/>
          <w:sz w:val="28"/>
          <w:szCs w:val="28"/>
          <w:highlight w:val="none"/>
          <w:lang w:val="en-US" w:eastAsia="zh-CN"/>
        </w:rPr>
        <w:t>................................</w:t>
      </w:r>
    </w:p>
    <w:p>
      <w:pPr>
        <w:pStyle w:val="7"/>
        <w:tabs>
          <w:tab w:val="left" w:pos="0"/>
        </w:tabs>
        <w:spacing w:line="240" w:lineRule="auto"/>
        <w:ind w:left="0" w:leftChars="0" w:firstLine="0" w:firstLineChars="0"/>
        <w:jc w:val="left"/>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 xml:space="preserve">第三部分  采购内容及服务需求.............................. </w:t>
      </w:r>
    </w:p>
    <w:p>
      <w:pPr>
        <w:pStyle w:val="7"/>
        <w:tabs>
          <w:tab w:val="left" w:pos="0"/>
        </w:tabs>
        <w:spacing w:line="240" w:lineRule="auto"/>
        <w:ind w:left="0" w:leftChars="0" w:firstLine="0" w:firstLineChars="0"/>
        <w:jc w:val="left"/>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第四部分  评审方法........................................</w:t>
      </w:r>
    </w:p>
    <w:p>
      <w:pPr>
        <w:pStyle w:val="7"/>
        <w:tabs>
          <w:tab w:val="left" w:pos="0"/>
        </w:tabs>
        <w:spacing w:line="240" w:lineRule="auto"/>
        <w:ind w:left="0" w:leftChars="0" w:firstLine="0" w:firstLineChars="0"/>
        <w:jc w:val="left"/>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第五部分  采购合同........................................</w:t>
      </w:r>
    </w:p>
    <w:p>
      <w:pPr>
        <w:pStyle w:val="7"/>
        <w:tabs>
          <w:tab w:val="left" w:pos="0"/>
        </w:tabs>
        <w:spacing w:line="240" w:lineRule="auto"/>
        <w:ind w:left="0" w:leftChars="0" w:firstLine="0" w:firstLineChars="0"/>
        <w:jc w:val="both"/>
        <w:outlineLvl w:val="0"/>
        <w:rPr>
          <w:rFonts w:hint="eastAsia" w:asciiTheme="minorEastAsia" w:hAnsiTheme="minorEastAsia" w:eastAsiaTheme="minorEastAsia" w:cstheme="minorEastAsia"/>
          <w:b/>
          <w:color w:val="auto"/>
          <w:sz w:val="36"/>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第六部分  投标文件格式....................................</w:t>
      </w: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第一部分   招标公告</w:t>
      </w:r>
      <w:bookmarkEnd w:id="3"/>
    </w:p>
    <w:p>
      <w:pPr>
        <w:spacing w:line="312" w:lineRule="auto"/>
        <w:jc w:val="center"/>
        <w:rPr>
          <w:rFonts w:hint="eastAsia" w:asciiTheme="minorEastAsia" w:hAnsiTheme="minorEastAsia" w:eastAsiaTheme="minorEastAsia" w:cstheme="minorEastAsia"/>
          <w:color w:val="auto"/>
          <w:sz w:val="28"/>
          <w:szCs w:val="28"/>
          <w:lang w:eastAsia="zh-CN"/>
        </w:rPr>
      </w:pPr>
      <w:bookmarkStart w:id="4" w:name="EB16419e769fee41b994357ba70e1d0689"/>
      <w:r>
        <w:rPr>
          <w:rFonts w:hint="eastAsia" w:asciiTheme="minorEastAsia" w:hAnsiTheme="minorEastAsia" w:eastAsiaTheme="minorEastAsia" w:cstheme="minorEastAsia"/>
          <w:color w:val="auto"/>
          <w:sz w:val="28"/>
          <w:szCs w:val="28"/>
          <w:lang w:eastAsia="zh-CN"/>
        </w:rPr>
        <w:drawing>
          <wp:inline distT="0" distB="0" distL="114300" distR="114300">
            <wp:extent cx="4010660" cy="8041005"/>
            <wp:effectExtent l="0" t="0" r="8890" b="17145"/>
            <wp:docPr id="1" name="图片 1" descr="公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告"/>
                    <pic:cNvPicPr>
                      <a:picLocks noChangeAspect="1"/>
                    </pic:cNvPicPr>
                  </pic:nvPicPr>
                  <pic:blipFill>
                    <a:blip r:embed="rId8"/>
                    <a:stretch>
                      <a:fillRect/>
                    </a:stretch>
                  </pic:blipFill>
                  <pic:spPr>
                    <a:xfrm>
                      <a:off x="0" y="0"/>
                      <a:ext cx="4010660" cy="8041005"/>
                    </a:xfrm>
                    <a:prstGeom prst="rect">
                      <a:avLst/>
                    </a:prstGeom>
                  </pic:spPr>
                </pic:pic>
              </a:graphicData>
            </a:graphic>
          </wp:inline>
        </w:drawing>
      </w:r>
    </w:p>
    <w:bookmarkEnd w:id="4"/>
    <w:p>
      <w:pPr>
        <w:pStyle w:val="3"/>
        <w:keepNext w:val="0"/>
        <w:keepLines w:val="0"/>
        <w:widowControl/>
        <w:suppressLineNumbers w:val="0"/>
        <w:spacing w:line="450" w:lineRule="atLeast"/>
        <w:jc w:val="center"/>
        <w:rPr>
          <w:sz w:val="36"/>
          <w:szCs w:val="36"/>
        </w:rPr>
      </w:pPr>
      <w:bookmarkStart w:id="5" w:name="_Toc256000024"/>
      <w:r>
        <w:rPr>
          <w:sz w:val="36"/>
          <w:szCs w:val="36"/>
        </w:rPr>
        <w:t>新疆凯信祺盛招标代理有限公司关于乌鲁木齐市第122小学乌鲁木齐市第122小学两校区餐厅对外承包服务项目的更正公告</w:t>
      </w:r>
    </w:p>
    <w:p>
      <w:pPr>
        <w:pStyle w:val="11"/>
        <w:keepNext w:val="0"/>
        <w:keepLines w:val="0"/>
        <w:widowControl/>
        <w:suppressLineNumbers w:val="0"/>
        <w:pBdr>
          <w:top w:val="none" w:color="auto" w:sz="0" w:space="0"/>
          <w:left w:val="none" w:color="auto" w:sz="0" w:space="0"/>
          <w:bottom w:val="dotted" w:color="999999" w:sz="6" w:space="7"/>
          <w:right w:val="none" w:color="auto" w:sz="0" w:space="0"/>
        </w:pBdr>
        <w:spacing w:before="75" w:beforeAutospacing="0" w:after="300" w:afterAutospacing="0"/>
        <w:ind w:left="0" w:right="0"/>
        <w:jc w:val="center"/>
        <w:rPr>
          <w:color w:val="666666"/>
          <w:sz w:val="21"/>
          <w:szCs w:val="21"/>
        </w:rPr>
      </w:pPr>
      <w:r>
        <w:rPr>
          <w:color w:val="666666"/>
          <w:sz w:val="21"/>
          <w:szCs w:val="21"/>
        </w:rPr>
        <w:t>来源： 发布时间：2021-09-18 浏览次数：91</w:t>
      </w:r>
    </w:p>
    <w:p>
      <w:pPr>
        <w:pStyle w:val="11"/>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14"/>
          <w:rFonts w:ascii="黑体" w:hAnsi="宋体" w:eastAsia="黑体" w:cs="黑体"/>
          <w:i w:val="0"/>
          <w:caps w:val="0"/>
          <w:color w:val="000000"/>
          <w:spacing w:val="0"/>
          <w:sz w:val="27"/>
          <w:szCs w:val="27"/>
        </w:rPr>
        <w:t>一、项目基本情况</w:t>
      </w:r>
    </w:p>
    <w:p>
      <w:pPr>
        <w:pStyle w:val="11"/>
        <w:keepNext w:val="0"/>
        <w:keepLines w:val="0"/>
        <w:widowControl/>
        <w:suppressLineNumbers w:val="0"/>
        <w:spacing w:before="75" w:beforeAutospacing="0" w:after="75" w:afterAutospacing="0" w:line="300" w:lineRule="atLeast"/>
        <w:ind w:left="0" w:right="0" w:firstLine="420"/>
      </w:pPr>
      <w:r>
        <w:rPr>
          <w:rFonts w:ascii="仿宋" w:hAnsi="仿宋" w:eastAsia="仿宋" w:cs="仿宋"/>
          <w:i w:val="0"/>
          <w:caps w:val="0"/>
          <w:color w:val="000000"/>
          <w:spacing w:val="0"/>
          <w:sz w:val="27"/>
          <w:szCs w:val="27"/>
        </w:rPr>
        <w:t>原公告的采购项目编号：</w:t>
      </w:r>
      <w:r>
        <w:rPr>
          <w:rFonts w:hint="eastAsia" w:ascii="仿宋" w:hAnsi="仿宋" w:eastAsia="仿宋" w:cs="仿宋"/>
          <w:i w:val="0"/>
          <w:caps w:val="0"/>
          <w:color w:val="000000"/>
          <w:spacing w:val="0"/>
          <w:sz w:val="27"/>
          <w:szCs w:val="27"/>
        </w:rPr>
        <w:t>KXQS-[2021]1549号-001-002-001</w:t>
      </w:r>
    </w:p>
    <w:p>
      <w:pPr>
        <w:pStyle w:val="11"/>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原公告的采购项目名称：乌鲁木齐市第122小学乌鲁木齐市第122小学两校区餐厅对外承包服务项目</w:t>
      </w:r>
    </w:p>
    <w:p>
      <w:pPr>
        <w:pStyle w:val="11"/>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首次公告日期：2021年09月15日  </w:t>
      </w:r>
    </w:p>
    <w:p>
      <w:pPr>
        <w:keepNext w:val="0"/>
        <w:keepLines w:val="0"/>
        <w:widowControl/>
        <w:suppressLineNumbers w:val="0"/>
        <w:spacing w:line="300" w:lineRule="atLeast"/>
        <w:ind w:left="0" w:firstLine="0"/>
        <w:jc w:val="left"/>
        <w:rPr>
          <w:rFonts w:ascii="黑体" w:hAnsi="宋体" w:eastAsia="黑体" w:cs="黑体"/>
          <w:sz w:val="27"/>
          <w:szCs w:val="27"/>
        </w:rPr>
      </w:pPr>
      <w:r>
        <w:rPr>
          <w:rFonts w:hint="eastAsia" w:ascii="仿宋" w:hAnsi="仿宋" w:eastAsia="仿宋" w:cs="仿宋"/>
          <w:i w:val="0"/>
          <w:caps w:val="0"/>
          <w:color w:val="000000"/>
          <w:spacing w:val="0"/>
          <w:kern w:val="0"/>
          <w:sz w:val="27"/>
          <w:szCs w:val="27"/>
          <w:lang w:val="en-US" w:eastAsia="zh-CN" w:bidi="ar"/>
        </w:rPr>
        <w:t> </w:t>
      </w:r>
      <w:r>
        <w:rPr>
          <w:rStyle w:val="14"/>
          <w:rFonts w:ascii="黑体" w:hAnsi="宋体" w:eastAsia="黑体" w:cs="黑体"/>
          <w:i w:val="0"/>
          <w:caps w:val="0"/>
          <w:color w:val="000000"/>
          <w:spacing w:val="0"/>
          <w:sz w:val="27"/>
          <w:szCs w:val="27"/>
        </w:rPr>
        <w:t>二、更正信息</w:t>
      </w:r>
    </w:p>
    <w:p>
      <w:pPr>
        <w:pStyle w:val="11"/>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更正事项：采购公告</w:t>
      </w:r>
    </w:p>
    <w:p>
      <w:pPr>
        <w:pStyle w:val="11"/>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更正内容：</w:t>
      </w:r>
      <w:r>
        <w:rPr>
          <w:rFonts w:hint="eastAsia" w:ascii="仿宋" w:hAnsi="仿宋" w:eastAsia="仿宋" w:cs="仿宋"/>
          <w:i w:val="0"/>
          <w:caps w:val="0"/>
          <w:color w:val="000000"/>
          <w:spacing w:val="0"/>
          <w:sz w:val="27"/>
          <w:szCs w:val="27"/>
        </w:rPr>
        <w:br w:type="textWrapping"/>
      </w:r>
      <w:r>
        <w:rPr>
          <w:rFonts w:hint="eastAsia" w:ascii="仿宋" w:hAnsi="仿宋" w:eastAsia="仿宋" w:cs="仿宋"/>
          <w:i w:val="0"/>
          <w:caps w:val="0"/>
          <w:color w:val="000000"/>
          <w:spacing w:val="0"/>
          <w:sz w:val="27"/>
          <w:szCs w:val="27"/>
        </w:rPr>
        <w:t>       </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53"/>
        <w:gridCol w:w="2153"/>
        <w:gridCol w:w="2153"/>
        <w:gridCol w:w="2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更正后内容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标项一：项目名称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乌鲁木齐市第122小学乌鲁木齐市第122小学两校区餐厅对外承包服务</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乌鲁木齐市第122小学两校区餐厅对外承包服务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2</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标项二：项目名称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乌鲁木齐市第122小学乌鲁木齐市第122小学两校区餐厅对外承包服务</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lang w:val="en-US" w:eastAsia="zh-CN" w:bidi="ar"/>
              </w:rPr>
              <w:t>乌鲁木齐市第123小学两校区餐厅对外承包服务</w:t>
            </w:r>
          </w:p>
        </w:tc>
      </w:tr>
    </w:tbl>
    <w:p>
      <w:pPr>
        <w:pStyle w:val="11"/>
        <w:keepNext w:val="0"/>
        <w:keepLines w:val="0"/>
        <w:widowControl/>
        <w:suppressLineNumbers w:val="0"/>
        <w:spacing w:before="75" w:beforeAutospacing="0" w:after="75" w:afterAutospacing="0" w:line="300" w:lineRule="atLeast"/>
        <w:ind w:left="0" w:right="0"/>
      </w:pPr>
    </w:p>
    <w:p>
      <w:pPr>
        <w:pStyle w:val="11"/>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更正日期：2021年09月16日</w:t>
      </w:r>
    </w:p>
    <w:p>
      <w:pPr>
        <w:pStyle w:val="11"/>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14"/>
          <w:rFonts w:ascii="黑体" w:hAnsi="宋体" w:eastAsia="黑体" w:cs="黑体"/>
          <w:i w:val="0"/>
          <w:caps w:val="0"/>
          <w:color w:val="000000"/>
          <w:spacing w:val="0"/>
          <w:sz w:val="27"/>
          <w:szCs w:val="27"/>
        </w:rPr>
        <w:t>三、其他补充事宜</w:t>
      </w:r>
    </w:p>
    <w:p>
      <w:pPr>
        <w:pStyle w:val="11"/>
        <w:keepNext w:val="0"/>
        <w:keepLines w:val="0"/>
        <w:widowControl/>
        <w:suppressLineNumbers w:val="0"/>
        <w:spacing w:before="75" w:beforeAutospacing="0" w:after="75" w:afterAutospacing="0"/>
        <w:ind w:left="0" w:right="0" w:firstLine="420"/>
      </w:pPr>
      <w:r>
        <w:rPr>
          <w:rFonts w:hint="eastAsia" w:ascii="仿宋" w:hAnsi="仿宋" w:eastAsia="仿宋" w:cs="仿宋"/>
          <w:i w:val="0"/>
          <w:caps w:val="0"/>
          <w:color w:val="000000"/>
          <w:spacing w:val="0"/>
          <w:sz w:val="27"/>
          <w:szCs w:val="27"/>
        </w:rPr>
        <w:t>  </w:t>
      </w:r>
    </w:p>
    <w:p>
      <w:pPr>
        <w:pStyle w:val="11"/>
        <w:keepNext w:val="0"/>
        <w:keepLines w:val="0"/>
        <w:widowControl/>
        <w:suppressLineNumbers w:val="0"/>
        <w:spacing w:before="255" w:beforeAutospacing="0" w:after="255" w:afterAutospacing="0" w:line="480" w:lineRule="atLeast"/>
        <w:ind w:left="0" w:right="0"/>
        <w:jc w:val="both"/>
        <w:rPr>
          <w:rFonts w:ascii="黑体" w:hAnsi="宋体" w:eastAsia="黑体" w:cs="黑体"/>
          <w:sz w:val="27"/>
          <w:szCs w:val="27"/>
        </w:rPr>
      </w:pPr>
      <w:r>
        <w:rPr>
          <w:rStyle w:val="14"/>
          <w:rFonts w:ascii="黑体" w:hAnsi="宋体" w:eastAsia="黑体" w:cs="黑体"/>
          <w:i w:val="0"/>
          <w:caps w:val="0"/>
          <w:color w:val="000000"/>
          <w:spacing w:val="0"/>
          <w:sz w:val="27"/>
          <w:szCs w:val="27"/>
        </w:rPr>
        <w:t>四、对本次采购提出询问，请按以下方式联系。</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1.采购人信息</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名 称：</w:t>
      </w:r>
      <w:r>
        <w:rPr>
          <w:rStyle w:val="15"/>
          <w:rFonts w:hint="eastAsia" w:ascii="仿宋" w:hAnsi="仿宋" w:eastAsia="仿宋" w:cs="仿宋"/>
          <w:i w:val="0"/>
          <w:caps w:val="0"/>
          <w:color w:val="000000"/>
          <w:spacing w:val="0"/>
          <w:sz w:val="27"/>
          <w:szCs w:val="27"/>
        </w:rPr>
        <w:t>乌鲁木齐市第122小学</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地 址：乌鲁木齐市太原路923号、乌鲁木齐市喀什西路500号</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联系方式：0991-3767701</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2.采购代理机构信息</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名 称：新疆凯信祺盛招标代理有限公司</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地 址：乌鲁木齐市光明路100号金碧华府A座28楼</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联系方式：18195875877</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3.项目联系方式</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项目联系人：</w:t>
      </w:r>
      <w:r>
        <w:rPr>
          <w:rStyle w:val="15"/>
          <w:rFonts w:hint="eastAsia" w:ascii="仿宋" w:hAnsi="仿宋" w:eastAsia="仿宋" w:cs="仿宋"/>
          <w:i w:val="0"/>
          <w:caps w:val="0"/>
          <w:color w:val="000000"/>
          <w:spacing w:val="0"/>
          <w:sz w:val="27"/>
          <w:szCs w:val="27"/>
        </w:rPr>
        <w:t>潘燕</w:t>
      </w:r>
    </w:p>
    <w:p>
      <w:pPr>
        <w:pStyle w:val="11"/>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i w:val="0"/>
          <w:caps w:val="0"/>
          <w:color w:val="000000"/>
          <w:spacing w:val="0"/>
          <w:sz w:val="27"/>
          <w:szCs w:val="27"/>
        </w:rPr>
        <w:t>电 话：</w:t>
      </w:r>
      <w:r>
        <w:rPr>
          <w:rStyle w:val="15"/>
          <w:rFonts w:hint="eastAsia" w:ascii="仿宋" w:hAnsi="仿宋" w:eastAsia="仿宋" w:cs="仿宋"/>
          <w:i w:val="0"/>
          <w:caps w:val="0"/>
          <w:color w:val="000000"/>
          <w:spacing w:val="0"/>
          <w:sz w:val="27"/>
          <w:szCs w:val="27"/>
        </w:rPr>
        <w:t>18195875877</w:t>
      </w: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lang w:eastAsia="zh-CN"/>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第二部分   投标人须知</w:t>
      </w:r>
      <w:bookmarkEnd w:id="5"/>
    </w:p>
    <w:p>
      <w:pPr>
        <w:rPr>
          <w:rFonts w:hint="eastAsia" w:asciiTheme="minorEastAsia" w:hAnsiTheme="minorEastAsia" w:eastAsiaTheme="minorEastAsia" w:cstheme="minorEastAsia"/>
          <w:color w:val="auto"/>
          <w:highlight w:val="none"/>
        </w:rPr>
      </w:pPr>
      <w:bookmarkStart w:id="6" w:name="EB4a528d207f8648b79fa72ae1a59328aa"/>
    </w:p>
    <w:p>
      <w:pPr>
        <w:pStyle w:val="16"/>
        <w:spacing w:line="500" w:lineRule="exact"/>
        <w:jc w:val="center"/>
        <w:outlineLvl w:val="1"/>
        <w:rPr>
          <w:rFonts w:hint="eastAsia" w:asciiTheme="minorEastAsia" w:hAnsiTheme="minorEastAsia" w:eastAsiaTheme="minorEastAsia" w:cstheme="minorEastAsia"/>
          <w:b/>
          <w:color w:val="auto"/>
          <w:szCs w:val="28"/>
          <w:highlight w:val="none"/>
        </w:rPr>
      </w:pPr>
      <w:bookmarkStart w:id="7" w:name="_Toc256000025"/>
      <w:bookmarkStart w:id="8" w:name="_Toc256000002"/>
      <w:r>
        <w:rPr>
          <w:rFonts w:hint="eastAsia" w:asciiTheme="minorEastAsia" w:hAnsiTheme="minorEastAsia" w:eastAsiaTheme="minorEastAsia" w:cstheme="minorEastAsia"/>
          <w:b/>
          <w:color w:val="auto"/>
          <w:szCs w:val="28"/>
          <w:highlight w:val="none"/>
        </w:rPr>
        <w:t>投标人须知前附表</w:t>
      </w:r>
      <w:bookmarkEnd w:id="7"/>
      <w:bookmarkEnd w:id="8"/>
    </w:p>
    <w:tbl>
      <w:tblPr>
        <w:tblStyle w:val="12"/>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160"/>
        <w:gridCol w:w="459"/>
        <w:gridCol w:w="6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序号</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内容</w:t>
            </w:r>
          </w:p>
        </w:tc>
        <w:tc>
          <w:tcPr>
            <w:tcW w:w="6988" w:type="dxa"/>
            <w:gridSpan w:val="2"/>
            <w:noWrap w:val="0"/>
            <w:vAlign w:val="center"/>
          </w:tcPr>
          <w:p>
            <w:pPr>
              <w:pStyle w:val="18"/>
              <w:keepNext w:val="0"/>
              <w:keepLines w:val="0"/>
              <w:numPr>
                <w:ilvl w:val="0"/>
                <w:numId w:val="0"/>
              </w:numPr>
              <w:tabs>
                <w:tab w:val="left" w:pos="1890"/>
              </w:tabs>
              <w:spacing w:before="0" w:after="0" w:line="360" w:lineRule="auto"/>
              <w:jc w:val="center"/>
              <w:outlineLvl w:val="9"/>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w:t>
            </w:r>
          </w:p>
        </w:tc>
        <w:tc>
          <w:tcPr>
            <w:tcW w:w="2160" w:type="dxa"/>
            <w:noWrap w:val="0"/>
            <w:vAlign w:val="center"/>
          </w:tcPr>
          <w:p>
            <w:pPr>
              <w:pStyle w:val="18"/>
              <w:keepNext w:val="0"/>
              <w:keepLines w:val="0"/>
              <w:numPr>
                <w:ilvl w:val="0"/>
                <w:numId w:val="0"/>
              </w:numPr>
              <w:tabs>
                <w:tab w:val="left" w:pos="1890"/>
              </w:tabs>
              <w:spacing w:before="0" w:after="0" w:line="360" w:lineRule="auto"/>
              <w:jc w:val="center"/>
              <w:outlineLvl w:val="9"/>
              <w:rPr>
                <w:rFonts w:hint="eastAsia" w:asciiTheme="minorEastAsia" w:hAnsiTheme="minorEastAsia" w:eastAsiaTheme="minorEastAsia" w:cstheme="minorEastAsia"/>
                <w:bCs w:val="0"/>
                <w:color w:val="auto"/>
                <w:sz w:val="24"/>
                <w:szCs w:val="24"/>
                <w:highlight w:val="none"/>
                <w:lang w:val="en-US" w:eastAsia="zh-CN"/>
              </w:rPr>
            </w:pPr>
            <w:r>
              <w:rPr>
                <w:rFonts w:hint="eastAsia" w:asciiTheme="minorEastAsia" w:hAnsiTheme="minorEastAsia" w:eastAsiaTheme="minorEastAsia" w:cstheme="minorEastAsia"/>
                <w:bCs w:val="0"/>
                <w:color w:val="auto"/>
                <w:sz w:val="24"/>
                <w:szCs w:val="24"/>
                <w:highlight w:val="none"/>
              </w:rPr>
              <w:t>项目名称</w:t>
            </w:r>
          </w:p>
          <w:p>
            <w:pPr>
              <w:pStyle w:val="18"/>
              <w:keepNext w:val="0"/>
              <w:keepLines w:val="0"/>
              <w:numPr>
                <w:ilvl w:val="0"/>
                <w:numId w:val="0"/>
              </w:numPr>
              <w:tabs>
                <w:tab w:val="left" w:pos="1890"/>
              </w:tabs>
              <w:spacing w:before="0" w:after="0" w:line="360" w:lineRule="auto"/>
              <w:jc w:val="center"/>
              <w:outlineLvl w:val="9"/>
              <w:rPr>
                <w:rFonts w:hint="eastAsia" w:asciiTheme="minorEastAsia" w:hAnsiTheme="minorEastAsia" w:eastAsiaTheme="minorEastAsia" w:cstheme="minorEastAsia"/>
                <w:bCs w:val="0"/>
                <w:color w:val="auto"/>
                <w:sz w:val="24"/>
                <w:szCs w:val="24"/>
                <w:highlight w:val="none"/>
                <w:lang w:val="en-US" w:eastAsia="zh-CN"/>
              </w:rPr>
            </w:pPr>
            <w:r>
              <w:rPr>
                <w:rFonts w:hint="eastAsia" w:asciiTheme="minorEastAsia" w:hAnsiTheme="minorEastAsia" w:eastAsiaTheme="minorEastAsia" w:cstheme="minorEastAsia"/>
                <w:bCs w:val="0"/>
                <w:color w:val="auto"/>
                <w:sz w:val="24"/>
                <w:szCs w:val="24"/>
                <w:highlight w:val="none"/>
                <w:lang w:val="en-US" w:eastAsia="zh-CN"/>
              </w:rPr>
              <w:t>及分包内容</w:t>
            </w:r>
          </w:p>
        </w:tc>
        <w:tc>
          <w:tcPr>
            <w:tcW w:w="6988" w:type="dxa"/>
            <w:gridSpan w:val="2"/>
            <w:noWrap w:val="0"/>
            <w:vAlign w:val="center"/>
          </w:tcPr>
          <w:p>
            <w:pPr>
              <w:pStyle w:val="20"/>
              <w:ind w:left="0" w:leftChars="0"/>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乌鲁木齐市第122小学两校区餐厅对外承包服务项目</w:t>
            </w:r>
          </w:p>
          <w:p>
            <w:pPr>
              <w:pStyle w:val="20"/>
              <w:ind w:left="0" w:left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zh-CN" w:eastAsia="zh-CN" w:bidi="ar-SA"/>
              </w:rPr>
              <w:t>第一包：</w:t>
            </w:r>
            <w:r>
              <w:rPr>
                <w:rFonts w:hint="eastAsia" w:asciiTheme="minorEastAsia" w:hAnsiTheme="minorEastAsia" w:eastAsiaTheme="minorEastAsia" w:cstheme="minorEastAsia"/>
                <w:color w:val="auto"/>
                <w:sz w:val="24"/>
                <w:szCs w:val="24"/>
                <w:highlight w:val="none"/>
                <w:lang w:val="en-US" w:eastAsia="zh-CN" w:bidi="ar-SA"/>
              </w:rPr>
              <w:t>乌市第122小学</w:t>
            </w:r>
          </w:p>
          <w:p>
            <w:pPr>
              <w:pStyle w:val="20"/>
              <w:ind w:left="0" w:leftChars="0"/>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zh-CN" w:eastAsia="zh-CN" w:bidi="ar-SA"/>
              </w:rPr>
              <w:t>第二包：</w:t>
            </w:r>
            <w:r>
              <w:rPr>
                <w:rFonts w:hint="eastAsia" w:asciiTheme="minorEastAsia" w:hAnsiTheme="minorEastAsia" w:eastAsiaTheme="minorEastAsia" w:cstheme="minorEastAsia"/>
                <w:color w:val="auto"/>
                <w:sz w:val="24"/>
                <w:szCs w:val="24"/>
                <w:highlight w:val="none"/>
                <w:lang w:val="en-US" w:eastAsia="zh-CN" w:bidi="ar-SA"/>
              </w:rPr>
              <w:t>乌市第123小学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2</w:t>
            </w:r>
          </w:p>
        </w:tc>
        <w:tc>
          <w:tcPr>
            <w:tcW w:w="2160" w:type="dxa"/>
            <w:noWrap w:val="0"/>
            <w:vAlign w:val="center"/>
          </w:tcPr>
          <w:p>
            <w:pPr>
              <w:pStyle w:val="18"/>
              <w:keepNext w:val="0"/>
              <w:keepLines w:val="0"/>
              <w:numPr>
                <w:ilvl w:val="0"/>
                <w:numId w:val="0"/>
              </w:numPr>
              <w:tabs>
                <w:tab w:val="left" w:pos="1890"/>
              </w:tabs>
              <w:spacing w:before="0" w:after="0" w:line="360" w:lineRule="auto"/>
              <w:jc w:val="center"/>
              <w:outlineLvl w:val="9"/>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lang w:val="en-US" w:eastAsia="zh-CN"/>
              </w:rPr>
              <w:t>招标</w:t>
            </w:r>
            <w:r>
              <w:rPr>
                <w:rFonts w:hint="eastAsia" w:asciiTheme="minorEastAsia" w:hAnsiTheme="minorEastAsia" w:eastAsiaTheme="minorEastAsia" w:cstheme="minorEastAsia"/>
                <w:bCs w:val="0"/>
                <w:color w:val="auto"/>
                <w:sz w:val="24"/>
                <w:szCs w:val="24"/>
                <w:highlight w:val="none"/>
              </w:rPr>
              <w:t>人</w:t>
            </w:r>
          </w:p>
        </w:tc>
        <w:tc>
          <w:tcPr>
            <w:tcW w:w="6988" w:type="dxa"/>
            <w:gridSpan w:val="2"/>
            <w:noWrap w:val="0"/>
            <w:vAlign w:val="center"/>
          </w:tcPr>
          <w:p>
            <w:pPr>
              <w:pStyle w:val="21"/>
              <w:widowControl/>
              <w:spacing w:line="4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lang w:val="zh-CN"/>
              </w:rPr>
              <w:t xml:space="preserve">地址: </w:t>
            </w:r>
            <w:r>
              <w:rPr>
                <w:rFonts w:hint="eastAsia" w:asciiTheme="minorEastAsia" w:hAnsiTheme="minorEastAsia" w:eastAsiaTheme="minorEastAsia" w:cstheme="minorEastAsia"/>
                <w:color w:val="auto"/>
                <w:sz w:val="24"/>
                <w:szCs w:val="24"/>
                <w:highlight w:val="none"/>
                <w:lang w:eastAsia="zh-CN"/>
              </w:rPr>
              <w:t>乌鲁木齐</w:t>
            </w:r>
            <w:r>
              <w:rPr>
                <w:rFonts w:hint="eastAsia" w:asciiTheme="minorEastAsia" w:hAnsiTheme="minorEastAsia" w:eastAsiaTheme="minorEastAsia" w:cstheme="minorEastAsia"/>
                <w:color w:val="auto"/>
                <w:sz w:val="24"/>
                <w:szCs w:val="24"/>
                <w:highlight w:val="none"/>
                <w:lang w:val="en-US" w:eastAsia="zh-CN"/>
              </w:rPr>
              <w:t>市太原</w:t>
            </w:r>
            <w:r>
              <w:rPr>
                <w:rFonts w:hint="eastAsia" w:asciiTheme="minorEastAsia" w:hAnsiTheme="minorEastAsia" w:eastAsiaTheme="minorEastAsia" w:cstheme="minorEastAsia"/>
                <w:color w:val="auto"/>
                <w:sz w:val="24"/>
                <w:szCs w:val="24"/>
                <w:highlight w:val="none"/>
                <w:lang w:eastAsia="zh-CN"/>
              </w:rPr>
              <w:t>路</w:t>
            </w:r>
            <w:r>
              <w:rPr>
                <w:rFonts w:hint="eastAsia" w:asciiTheme="minorEastAsia" w:hAnsiTheme="minorEastAsia" w:eastAsiaTheme="minorEastAsia" w:cstheme="minorEastAsia"/>
                <w:color w:val="auto"/>
                <w:sz w:val="24"/>
                <w:szCs w:val="24"/>
                <w:highlight w:val="none"/>
                <w:lang w:val="en-US" w:eastAsia="zh-CN"/>
              </w:rPr>
              <w:t>923</w:t>
            </w:r>
            <w:r>
              <w:rPr>
                <w:rFonts w:hint="eastAsia" w:asciiTheme="minorEastAsia" w:hAnsiTheme="minorEastAsia" w:eastAsiaTheme="minorEastAsia" w:cstheme="minorEastAsia"/>
                <w:color w:val="auto"/>
                <w:sz w:val="24"/>
                <w:szCs w:val="24"/>
                <w:highlight w:val="none"/>
                <w:lang w:eastAsia="zh-CN"/>
              </w:rPr>
              <w:t>号</w:t>
            </w:r>
          </w:p>
          <w:p>
            <w:pPr>
              <w:pStyle w:val="17"/>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lang w:val="en-US" w:eastAsia="zh-CN"/>
              </w:rPr>
              <w:t>/电话</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柯剑18097781183、石磊13999175108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3</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lang w:val="en-US" w:eastAsia="zh-CN"/>
              </w:rPr>
              <w:t>招标</w:t>
            </w:r>
            <w:r>
              <w:rPr>
                <w:rFonts w:hint="eastAsia" w:asciiTheme="minorEastAsia" w:hAnsiTheme="minorEastAsia" w:eastAsiaTheme="minorEastAsia" w:cstheme="minorEastAsia"/>
                <w:b/>
                <w:color w:val="auto"/>
                <w:kern w:val="0"/>
                <w:sz w:val="24"/>
                <w:highlight w:val="none"/>
              </w:rPr>
              <w:t>代理机构</w:t>
            </w:r>
          </w:p>
        </w:tc>
        <w:tc>
          <w:tcPr>
            <w:tcW w:w="6988" w:type="dxa"/>
            <w:gridSpan w:val="2"/>
            <w:noWrap w:val="0"/>
            <w:vAlign w:val="center"/>
          </w:tcPr>
          <w:p>
            <w:pPr>
              <w:pStyle w:val="17"/>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lang w:eastAsia="zh-CN"/>
              </w:rPr>
              <w:t>新疆凯信</w:t>
            </w:r>
            <w:r>
              <w:rPr>
                <w:rFonts w:hint="eastAsia" w:asciiTheme="minorEastAsia" w:hAnsiTheme="minorEastAsia" w:eastAsiaTheme="minorEastAsia" w:cstheme="minorEastAsia"/>
                <w:color w:val="auto"/>
                <w:sz w:val="24"/>
                <w:highlight w:val="none"/>
                <w:lang w:val="en-US" w:eastAsia="zh-CN"/>
              </w:rPr>
              <w:t>祺</w:t>
            </w:r>
            <w:r>
              <w:rPr>
                <w:rFonts w:hint="eastAsia" w:asciiTheme="minorEastAsia" w:hAnsiTheme="minorEastAsia" w:eastAsiaTheme="minorEastAsia" w:cstheme="minorEastAsia"/>
                <w:color w:val="auto"/>
                <w:sz w:val="24"/>
                <w:highlight w:val="none"/>
                <w:lang w:eastAsia="zh-CN"/>
              </w:rPr>
              <w:t>盛招标代理有限公司</w:t>
            </w:r>
          </w:p>
          <w:p>
            <w:pPr>
              <w:pStyle w:val="19"/>
              <w:widowControl/>
              <w:spacing w:line="400" w:lineRule="exact"/>
              <w:jc w:val="left"/>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 xml:space="preserve">地址: </w:t>
            </w:r>
            <w:r>
              <w:rPr>
                <w:rFonts w:hint="eastAsia" w:asciiTheme="minorEastAsia" w:hAnsiTheme="minorEastAsia" w:eastAsiaTheme="minorEastAsia" w:cstheme="minorEastAsia"/>
                <w:color w:val="auto"/>
                <w:sz w:val="24"/>
                <w:szCs w:val="22"/>
                <w:highlight w:val="none"/>
                <w:lang w:eastAsia="zh-CN"/>
              </w:rPr>
              <w:t>乌鲁木齐市光明路</w:t>
            </w:r>
            <w:r>
              <w:rPr>
                <w:rFonts w:hint="eastAsia" w:asciiTheme="minorEastAsia" w:hAnsiTheme="minorEastAsia" w:eastAsiaTheme="minorEastAsia" w:cstheme="minorEastAsia"/>
                <w:color w:val="auto"/>
                <w:sz w:val="24"/>
                <w:szCs w:val="22"/>
                <w:highlight w:val="none"/>
                <w:lang w:val="en-US" w:eastAsia="zh-CN"/>
              </w:rPr>
              <w:t>100号金碧华府A座28楼</w:t>
            </w:r>
            <w:r>
              <w:rPr>
                <w:rFonts w:hint="eastAsia" w:asciiTheme="minorEastAsia" w:hAnsiTheme="minorEastAsia" w:eastAsiaTheme="minorEastAsia" w:cstheme="minorEastAsia"/>
                <w:color w:val="auto"/>
                <w:sz w:val="24"/>
                <w:szCs w:val="22"/>
                <w:highlight w:val="none"/>
              </w:rPr>
              <w:t xml:space="preserve"> </w:t>
            </w:r>
          </w:p>
          <w:p>
            <w:pPr>
              <w:pStyle w:val="17"/>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lang w:eastAsia="zh-CN"/>
              </w:rPr>
              <w:t>潘燕</w:t>
            </w:r>
          </w:p>
          <w:p>
            <w:pPr>
              <w:pStyle w:val="17"/>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lang w:val="en-US" w:eastAsia="zh-CN"/>
              </w:rPr>
              <w:t>18195875877</w:t>
            </w:r>
            <w:r>
              <w:rPr>
                <w:rFonts w:hint="eastAsia" w:asciiTheme="minorEastAsia" w:hAnsiTheme="minorEastAsia" w:eastAsiaTheme="minorEastAsia" w:cstheme="minorEastAsia"/>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4</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采购内容</w:t>
            </w:r>
            <w:r>
              <w:rPr>
                <w:rFonts w:hint="eastAsia" w:asciiTheme="minorEastAsia" w:hAnsiTheme="minorEastAsia" w:eastAsiaTheme="minorEastAsia" w:cstheme="minorEastAsia"/>
                <w:b/>
                <w:color w:val="auto"/>
                <w:kern w:val="0"/>
                <w:sz w:val="24"/>
                <w:highlight w:val="none"/>
                <w:lang w:eastAsia="zh-CN"/>
              </w:rPr>
              <w:t>及</w:t>
            </w:r>
            <w:r>
              <w:rPr>
                <w:rFonts w:hint="eastAsia" w:asciiTheme="minorEastAsia" w:hAnsiTheme="minorEastAsia" w:eastAsiaTheme="minorEastAsia" w:cstheme="minorEastAsia"/>
                <w:b/>
                <w:color w:val="auto"/>
                <w:kern w:val="0"/>
                <w:sz w:val="24"/>
                <w:highlight w:val="none"/>
                <w:lang w:val="en-US" w:eastAsia="zh-CN"/>
              </w:rPr>
              <w:t xml:space="preserve">     </w:t>
            </w:r>
            <w:r>
              <w:rPr>
                <w:rFonts w:hint="eastAsia" w:asciiTheme="minorEastAsia" w:hAnsiTheme="minorEastAsia" w:eastAsiaTheme="minorEastAsia" w:cstheme="minorEastAsia"/>
                <w:b/>
                <w:color w:val="auto"/>
                <w:kern w:val="0"/>
                <w:sz w:val="24"/>
                <w:highlight w:val="none"/>
                <w:lang w:eastAsia="zh-CN"/>
              </w:rPr>
              <w:t>服务需求</w:t>
            </w:r>
          </w:p>
        </w:tc>
        <w:tc>
          <w:tcPr>
            <w:tcW w:w="6988" w:type="dxa"/>
            <w:gridSpan w:val="2"/>
            <w:noWrap w:val="0"/>
            <w:vAlign w:val="center"/>
          </w:tcPr>
          <w:p>
            <w:pPr>
              <w:pStyle w:val="17"/>
              <w:widowControl/>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详见招标文件第三部分采购内容及</w:t>
            </w:r>
            <w:r>
              <w:rPr>
                <w:rFonts w:hint="eastAsia" w:asciiTheme="minorEastAsia" w:hAnsiTheme="minorEastAsia" w:eastAsiaTheme="minorEastAsia" w:cstheme="minorEastAsia"/>
                <w:color w:val="auto"/>
                <w:sz w:val="24"/>
                <w:highlight w:val="none"/>
                <w:lang w:eastAsia="zh-CN"/>
              </w:rPr>
              <w:t>服务</w:t>
            </w:r>
            <w:r>
              <w:rPr>
                <w:rFonts w:hint="eastAsia" w:asciiTheme="minorEastAsia" w:hAnsiTheme="minorEastAsia" w:eastAsiaTheme="minorEastAsia" w:cstheme="minorEastAsia"/>
                <w:color w:val="auto"/>
                <w:sz w:val="24"/>
                <w:highlight w:val="none"/>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5</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投标人资格要求</w:t>
            </w:r>
          </w:p>
        </w:tc>
        <w:tc>
          <w:tcPr>
            <w:tcW w:w="6988" w:type="dxa"/>
            <w:gridSpan w:val="2"/>
            <w:noWrap w:val="0"/>
            <w:vAlign w:val="center"/>
          </w:tcPr>
          <w:p>
            <w:pPr>
              <w:pStyle w:val="22"/>
              <w:widowControl/>
              <w:spacing w:line="400" w:lineRule="exact"/>
              <w:rPr>
                <w:rFonts w:hint="eastAsia" w:asciiTheme="minorEastAsia" w:hAnsiTheme="minorEastAsia" w:eastAsiaTheme="minorEastAsia" w:cstheme="minorEastAsia"/>
                <w:color w:val="auto"/>
                <w:kern w:val="2"/>
                <w:sz w:val="24"/>
                <w:szCs w:val="24"/>
                <w:highlight w:val="yellow"/>
                <w:lang w:val="en-US" w:eastAsia="zh-CN"/>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highlight w:val="none"/>
                <w:lang w:val="zh-CN"/>
              </w:rPr>
              <w:t>符合《中华人民共和国政府采购法》第二十二条规定条件、</w:t>
            </w:r>
            <w:r>
              <w:rPr>
                <w:rFonts w:hint="eastAsia" w:asciiTheme="minorEastAsia" w:hAnsiTheme="minorEastAsia" w:eastAsiaTheme="minorEastAsia" w:cstheme="minorEastAsia"/>
                <w:color w:val="auto"/>
                <w:sz w:val="24"/>
                <w:szCs w:val="24"/>
                <w:lang w:val="en-US" w:eastAsia="zh-CN"/>
              </w:rPr>
              <w:t>《食品经营许可证》（须包含集体用餐配送单位）</w:t>
            </w:r>
          </w:p>
          <w:p>
            <w:pPr>
              <w:pStyle w:val="17"/>
              <w:widowControl/>
              <w:spacing w:line="360" w:lineRule="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val="zh-CN"/>
              </w:rPr>
              <w:t>“信用中国”（www.creditchina.gov.cn）和中国政府采购网（www.ccgp.gov.cn）网站上未被列入失信被执行人、重大税收违法案件当事人名单以及政府采购严重违法失信行为记录名单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9" w:type="dxa"/>
            <w:vMerge w:val="restart"/>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6</w:t>
            </w:r>
          </w:p>
        </w:tc>
        <w:tc>
          <w:tcPr>
            <w:tcW w:w="2160" w:type="dxa"/>
            <w:vMerge w:val="restart"/>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lang w:eastAsia="zh-CN"/>
              </w:rPr>
            </w:pPr>
            <w:r>
              <w:rPr>
                <w:rFonts w:hint="eastAsia" w:asciiTheme="minorEastAsia" w:hAnsiTheme="minorEastAsia" w:eastAsiaTheme="minorEastAsia" w:cstheme="minorEastAsia"/>
                <w:b/>
                <w:color w:val="auto"/>
                <w:kern w:val="0"/>
                <w:sz w:val="24"/>
                <w:highlight w:val="none"/>
                <w:lang w:eastAsia="zh-CN"/>
              </w:rPr>
              <w:t>投标文件的</w:t>
            </w:r>
            <w:r>
              <w:rPr>
                <w:rFonts w:hint="eastAsia" w:asciiTheme="minorEastAsia" w:hAnsiTheme="minorEastAsia" w:eastAsiaTheme="minorEastAsia" w:cstheme="minorEastAsia"/>
                <w:b/>
                <w:color w:val="auto"/>
                <w:kern w:val="0"/>
                <w:sz w:val="24"/>
                <w:highlight w:val="none"/>
                <w:lang w:val="en-US" w:eastAsia="zh-CN"/>
              </w:rPr>
              <w:t xml:space="preserve">     </w:t>
            </w:r>
            <w:r>
              <w:rPr>
                <w:rFonts w:hint="eastAsia" w:asciiTheme="minorEastAsia" w:hAnsiTheme="minorEastAsia" w:eastAsiaTheme="minorEastAsia" w:cstheme="minorEastAsia"/>
                <w:b/>
                <w:color w:val="auto"/>
                <w:kern w:val="0"/>
                <w:sz w:val="24"/>
                <w:highlight w:val="none"/>
                <w:lang w:eastAsia="zh-CN"/>
              </w:rPr>
              <w:t>组成部分</w:t>
            </w:r>
          </w:p>
        </w:tc>
        <w:tc>
          <w:tcPr>
            <w:tcW w:w="45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lang w:eastAsia="zh-CN"/>
              </w:rPr>
            </w:pPr>
            <w:r>
              <w:rPr>
                <w:rFonts w:hint="eastAsia" w:asciiTheme="minorEastAsia" w:hAnsiTheme="minorEastAsia" w:eastAsiaTheme="minorEastAsia" w:cstheme="minorEastAsia"/>
                <w:b/>
                <w:color w:val="auto"/>
                <w:kern w:val="0"/>
                <w:sz w:val="24"/>
                <w:highlight w:val="none"/>
              </w:rPr>
              <w:t>资格</w:t>
            </w:r>
            <w:r>
              <w:rPr>
                <w:rFonts w:hint="eastAsia" w:asciiTheme="minorEastAsia" w:hAnsiTheme="minorEastAsia" w:eastAsiaTheme="minorEastAsia" w:cstheme="minorEastAsia"/>
                <w:b/>
                <w:color w:val="auto"/>
                <w:kern w:val="0"/>
                <w:sz w:val="24"/>
                <w:highlight w:val="none"/>
                <w:lang w:val="en-US" w:eastAsia="zh-CN"/>
              </w:rPr>
              <w:t>证明文件</w:t>
            </w:r>
          </w:p>
        </w:tc>
        <w:tc>
          <w:tcPr>
            <w:tcW w:w="6529" w:type="dxa"/>
            <w:noWrap w:val="0"/>
            <w:vAlign w:val="center"/>
          </w:tcPr>
          <w:p>
            <w:pPr>
              <w:pStyle w:val="17"/>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)营业执照；</w:t>
            </w:r>
          </w:p>
          <w:p>
            <w:pPr>
              <w:pStyle w:val="17"/>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)法定代表人身份证明及授权委托书；</w:t>
            </w:r>
          </w:p>
          <w:p>
            <w:pPr>
              <w:pStyle w:val="17"/>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)投标保证金；</w:t>
            </w:r>
          </w:p>
          <w:p>
            <w:pPr>
              <w:pStyle w:val="17"/>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提供近六个月依法缴纳税收证明（复印件加盖企业公章）；提供包含主要管理人员及参与投标的授权代表人近六个月社保缴纳证明（复印件加盖企业公章），经查验不符合要求的文件将取消其资格。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569" w:type="dxa"/>
            <w:vMerge w:val="continue"/>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p>
        </w:tc>
        <w:tc>
          <w:tcPr>
            <w:tcW w:w="2160" w:type="dxa"/>
            <w:vMerge w:val="continue"/>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p>
        </w:tc>
        <w:tc>
          <w:tcPr>
            <w:tcW w:w="45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商务文件</w:t>
            </w:r>
          </w:p>
        </w:tc>
        <w:tc>
          <w:tcPr>
            <w:tcW w:w="6529" w:type="dxa"/>
            <w:noWrap w:val="0"/>
            <w:vAlign w:val="center"/>
          </w:tcPr>
          <w:p>
            <w:pPr>
              <w:pStyle w:val="17"/>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)投标函；</w:t>
            </w:r>
          </w:p>
          <w:p>
            <w:pPr>
              <w:pStyle w:val="23"/>
              <w:numPr>
                <w:ilvl w:val="0"/>
                <w:numId w:val="0"/>
              </w:numPr>
              <w:spacing w:line="360" w:lineRule="auto"/>
              <w:ind w:leftChars="0"/>
              <w:jc w:val="both"/>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2"/>
                <w:sz w:val="24"/>
                <w:szCs w:val="24"/>
                <w:lang w:val="en-US" w:eastAsia="zh-CN"/>
              </w:rPr>
              <w:t>2</w:t>
            </w:r>
            <w:r>
              <w:rPr>
                <w:rFonts w:hint="eastAsia" w:asciiTheme="minorEastAsia" w:hAnsiTheme="minorEastAsia" w:eastAsiaTheme="minorEastAsia" w:cstheme="minorEastAsia"/>
                <w:color w:val="auto"/>
                <w:kern w:val="0"/>
                <w:sz w:val="24"/>
                <w:szCs w:val="22"/>
                <w:highlight w:val="none"/>
                <w:lang w:val="en-US" w:eastAsia="zh-CN" w:bidi="ar-SA"/>
              </w:rPr>
              <w:t>020年财务审计报告（必须包含现金流量表、资产负债表、利润及利润分配表）2020年6月以后成立的公司可以不提供；</w:t>
            </w:r>
          </w:p>
          <w:p>
            <w:pPr>
              <w:numPr>
                <w:ilvl w:val="0"/>
                <w:numId w:val="0"/>
              </w:numPr>
              <w:adjustRightInd/>
              <w:spacing w:line="360" w:lineRule="auto"/>
              <w:jc w:val="both"/>
              <w:textAlignment w:val="auto"/>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(3)类似项目业绩（须提供合同或中标通知书）及合同执行情况反馈意见表（见格式）；</w:t>
            </w:r>
          </w:p>
          <w:p>
            <w:pPr>
              <w:adjustRightInd/>
              <w:spacing w:line="360" w:lineRule="auto"/>
              <w:jc w:val="both"/>
              <w:textAlignment w:val="auto"/>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(4)中、小微企业声明函（如有）；</w:t>
            </w:r>
          </w:p>
          <w:p>
            <w:pPr>
              <w:pStyle w:val="17"/>
              <w:spacing w:line="360" w:lineRule="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)商务条款偏离表</w:t>
            </w:r>
            <w:r>
              <w:rPr>
                <w:rFonts w:hint="eastAsia" w:asciiTheme="minorEastAsia" w:hAnsiTheme="minorEastAsia" w:eastAsiaTheme="minorEastAsia" w:cstheme="minorEastAsia"/>
                <w:color w:val="auto"/>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569" w:type="dxa"/>
            <w:vMerge w:val="continue"/>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p>
        </w:tc>
        <w:tc>
          <w:tcPr>
            <w:tcW w:w="2160" w:type="dxa"/>
            <w:vMerge w:val="continue"/>
            <w:noWrap w:val="0"/>
            <w:vAlign w:val="center"/>
          </w:tcPr>
          <w:p>
            <w:pPr>
              <w:pStyle w:val="17"/>
              <w:spacing w:line="360" w:lineRule="auto"/>
              <w:jc w:val="center"/>
              <w:rPr>
                <w:rFonts w:hint="eastAsia" w:asciiTheme="minorEastAsia" w:hAnsiTheme="minorEastAsia" w:eastAsiaTheme="minorEastAsia" w:cstheme="minorEastAsia"/>
                <w:color w:val="auto"/>
                <w:sz w:val="24"/>
                <w:highlight w:val="none"/>
              </w:rPr>
            </w:pPr>
          </w:p>
        </w:tc>
        <w:tc>
          <w:tcPr>
            <w:tcW w:w="45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技术文件</w:t>
            </w:r>
          </w:p>
        </w:tc>
        <w:tc>
          <w:tcPr>
            <w:tcW w:w="6529" w:type="dxa"/>
            <w:noWrap w:val="0"/>
            <w:vAlign w:val="center"/>
          </w:tcPr>
          <w:p>
            <w:pPr>
              <w:pStyle w:val="17"/>
              <w:numPr>
                <w:ilvl w:val="0"/>
                <w:numId w:val="3"/>
              </w:num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☆服务</w:t>
            </w:r>
            <w:r>
              <w:rPr>
                <w:rFonts w:hint="eastAsia" w:asciiTheme="minorEastAsia" w:hAnsiTheme="minorEastAsia" w:eastAsiaTheme="minorEastAsia" w:cstheme="minorEastAsia"/>
                <w:color w:val="auto"/>
                <w:kern w:val="0"/>
                <w:sz w:val="24"/>
                <w:highlight w:val="none"/>
                <w:lang w:val="en-US" w:eastAsia="zh-CN"/>
              </w:rPr>
              <w:t>方案、餐食标准分量及营养搭配</w:t>
            </w:r>
            <w:r>
              <w:rPr>
                <w:rFonts w:hint="eastAsia" w:asciiTheme="minorEastAsia" w:hAnsiTheme="minorEastAsia" w:eastAsiaTheme="minorEastAsia" w:cstheme="minorEastAsia"/>
                <w:color w:val="auto"/>
                <w:kern w:val="0"/>
                <w:sz w:val="24"/>
                <w:highlight w:val="none"/>
              </w:rPr>
              <w:t>；</w:t>
            </w:r>
          </w:p>
          <w:p>
            <w:pPr>
              <w:pStyle w:val="17"/>
              <w:numPr>
                <w:ilvl w:val="0"/>
                <w:numId w:val="3"/>
              </w:num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餐食标准、分量及营养搭配；</w:t>
            </w:r>
          </w:p>
          <w:p>
            <w:pPr>
              <w:pStyle w:val="17"/>
              <w:numPr>
                <w:ilvl w:val="0"/>
                <w:numId w:val="3"/>
              </w:num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应急服务措施。</w:t>
            </w:r>
          </w:p>
          <w:p>
            <w:pPr>
              <w:pStyle w:val="17"/>
              <w:numPr>
                <w:ilvl w:val="0"/>
                <w:numId w:val="3"/>
              </w:numPr>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错峰用餐配送承诺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7</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是否允许</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联合体投标</w:t>
            </w:r>
          </w:p>
        </w:tc>
        <w:tc>
          <w:tcPr>
            <w:tcW w:w="6988" w:type="dxa"/>
            <w:gridSpan w:val="2"/>
            <w:noWrap w:val="0"/>
            <w:vAlign w:val="center"/>
          </w:tcPr>
          <w:p>
            <w:pPr>
              <w:pStyle w:val="17"/>
              <w:autoSpaceDE w:val="0"/>
              <w:autoSpaceDN w:val="0"/>
              <w:adjustRightInd w:val="0"/>
              <w:spacing w:line="360" w:lineRule="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8</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1"/>
                <w:szCs w:val="21"/>
                <w:highlight w:val="none"/>
              </w:rPr>
              <w:t>是否允许投标人将</w:t>
            </w:r>
            <w:r>
              <w:rPr>
                <w:rFonts w:hint="eastAsia" w:asciiTheme="minorEastAsia" w:hAnsiTheme="minorEastAsia" w:eastAsiaTheme="minorEastAsia" w:cstheme="minorEastAsia"/>
                <w:b/>
                <w:color w:val="auto"/>
                <w:sz w:val="21"/>
                <w:szCs w:val="21"/>
                <w:highlight w:val="none"/>
                <w:lang w:val="en-US" w:eastAsia="zh-CN"/>
              </w:rPr>
              <w:t>本</w:t>
            </w:r>
            <w:r>
              <w:rPr>
                <w:rFonts w:hint="eastAsia" w:asciiTheme="minorEastAsia" w:hAnsiTheme="minorEastAsia" w:eastAsiaTheme="minorEastAsia" w:cstheme="minorEastAsia"/>
                <w:b/>
                <w:color w:val="auto"/>
                <w:sz w:val="21"/>
                <w:szCs w:val="21"/>
                <w:highlight w:val="none"/>
              </w:rPr>
              <w:t>项目非主体、非关键性工作交由他人完成</w:t>
            </w:r>
          </w:p>
        </w:tc>
        <w:tc>
          <w:tcPr>
            <w:tcW w:w="6988" w:type="dxa"/>
            <w:gridSpan w:val="2"/>
            <w:noWrap w:val="0"/>
            <w:vAlign w:val="center"/>
          </w:tcPr>
          <w:p>
            <w:pPr>
              <w:pStyle w:val="17"/>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9</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现场考察</w:t>
            </w:r>
          </w:p>
        </w:tc>
        <w:tc>
          <w:tcPr>
            <w:tcW w:w="6988" w:type="dxa"/>
            <w:gridSpan w:val="2"/>
            <w:noWrap w:val="0"/>
            <w:vAlign w:val="center"/>
          </w:tcPr>
          <w:p>
            <w:pPr>
              <w:pStyle w:val="17"/>
              <w:autoSpaceDE w:val="0"/>
              <w:autoSpaceDN w:val="0"/>
              <w:adjustRightInd w:val="0"/>
              <w:spacing w:line="360" w:lineRule="auto"/>
              <w:rPr>
                <w:rFonts w:hint="default"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考察时间：10月8日16:30，由代理机构组织评标专家、行政监督部门、采购人代表对所有投标供应商生产场地进行实地考察，由专家打分。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10</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2"/>
                <w:sz w:val="24"/>
                <w:szCs w:val="22"/>
                <w:highlight w:val="none"/>
                <w:lang w:val="en-US" w:eastAsia="zh-CN" w:bidi="ar-SA"/>
              </w:rPr>
            </w:pPr>
            <w:r>
              <w:rPr>
                <w:rFonts w:hint="eastAsia" w:asciiTheme="minorEastAsia" w:hAnsiTheme="minorEastAsia" w:eastAsiaTheme="minorEastAsia" w:cstheme="minorEastAsia"/>
                <w:b/>
                <w:color w:val="auto"/>
                <w:sz w:val="24"/>
                <w:highlight w:val="none"/>
              </w:rPr>
              <w:t>投标有效期</w:t>
            </w:r>
          </w:p>
        </w:tc>
        <w:tc>
          <w:tcPr>
            <w:tcW w:w="6988" w:type="dxa"/>
            <w:gridSpan w:val="2"/>
            <w:noWrap w:val="0"/>
            <w:vAlign w:val="center"/>
          </w:tcPr>
          <w:p>
            <w:pPr>
              <w:pStyle w:val="17"/>
              <w:spacing w:line="360" w:lineRule="auto"/>
              <w:rPr>
                <w:rFonts w:hint="eastAsia" w:asciiTheme="minorEastAsia" w:hAnsiTheme="minorEastAsia" w:eastAsiaTheme="minorEastAsia" w:cstheme="minorEastAsia"/>
                <w:b/>
                <w:bCs/>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lang w:val="zh-CN"/>
              </w:rPr>
              <w:t>自投标截止之日起</w:t>
            </w:r>
            <w:r>
              <w:rPr>
                <w:rFonts w:hint="eastAsia" w:asciiTheme="minorEastAsia" w:hAnsiTheme="minorEastAsia" w:eastAsiaTheme="minorEastAsia" w:cstheme="minorEastAsia"/>
                <w:color w:val="auto"/>
                <w:kern w:val="0"/>
                <w:sz w:val="24"/>
                <w:highlight w:val="none"/>
              </w:rPr>
              <w:t>90</w:t>
            </w:r>
            <w:r>
              <w:rPr>
                <w:rFonts w:hint="eastAsia" w:asciiTheme="minorEastAsia" w:hAnsiTheme="minorEastAsia" w:eastAsiaTheme="minorEastAsia" w:cstheme="minorEastAsia"/>
                <w:color w:val="auto"/>
                <w:kern w:val="0"/>
                <w:sz w:val="24"/>
                <w:highlight w:val="none"/>
                <w:lang w:val="en-US" w:eastAsia="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11</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color w:val="auto"/>
                <w:kern w:val="2"/>
                <w:sz w:val="24"/>
                <w:szCs w:val="22"/>
                <w:highlight w:val="none"/>
                <w:lang w:val="zh-CN" w:eastAsia="zh-CN" w:bidi="ar-SA"/>
              </w:rPr>
            </w:pPr>
            <w:r>
              <w:rPr>
                <w:rFonts w:hint="eastAsia" w:asciiTheme="minorEastAsia" w:hAnsiTheme="minorEastAsia" w:eastAsiaTheme="minorEastAsia" w:cstheme="minorEastAsia"/>
                <w:color w:val="auto"/>
                <w:sz w:val="24"/>
                <w:highlight w:val="none"/>
                <w:lang w:val="zh-CN"/>
              </w:rPr>
              <w:t>投标截止时间</w:t>
            </w:r>
          </w:p>
        </w:tc>
        <w:tc>
          <w:tcPr>
            <w:tcW w:w="6988" w:type="dxa"/>
            <w:gridSpan w:val="2"/>
            <w:noWrap w:val="0"/>
            <w:vAlign w:val="center"/>
          </w:tcPr>
          <w:p>
            <w:pPr>
              <w:pStyle w:val="17"/>
              <w:spacing w:line="360" w:lineRule="auto"/>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szCs w:val="24"/>
                <w:highlight w:val="none"/>
                <w:lang w:val="zh-CN"/>
              </w:rPr>
              <w:t>2021年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val="zh-CN"/>
              </w:rPr>
              <w:t>月</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zh-CN"/>
              </w:rPr>
              <w:t>日</w:t>
            </w: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lang w:val="zh-CN"/>
              </w:rPr>
              <w:t>点</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lang w:val="zh-CN"/>
              </w:rPr>
              <w:t>分</w:t>
            </w:r>
            <w:r>
              <w:rPr>
                <w:rFonts w:hint="eastAsia" w:asciiTheme="minorEastAsia" w:hAnsiTheme="minorEastAsia" w:eastAsiaTheme="minorEastAsia" w:cstheme="minorEastAsia"/>
                <w:color w:val="auto"/>
                <w:sz w:val="24"/>
                <w:highlight w:val="none"/>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12</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szCs w:val="22"/>
                <w:highlight w:val="none"/>
                <w:lang w:val="zh-CN" w:eastAsia="zh-CN" w:bidi="ar-SA"/>
              </w:rPr>
            </w:pPr>
            <w:r>
              <w:rPr>
                <w:rFonts w:hint="eastAsia" w:asciiTheme="minorEastAsia" w:hAnsiTheme="minorEastAsia" w:eastAsiaTheme="minorEastAsia" w:cstheme="minorEastAsia"/>
                <w:b/>
                <w:color w:val="auto"/>
                <w:kern w:val="0"/>
                <w:sz w:val="24"/>
                <w:highlight w:val="none"/>
              </w:rPr>
              <w:t>投标文件份数</w:t>
            </w:r>
          </w:p>
        </w:tc>
        <w:tc>
          <w:tcPr>
            <w:tcW w:w="6988" w:type="dxa"/>
            <w:gridSpan w:val="2"/>
            <w:noWrap w:val="0"/>
            <w:vAlign w:val="center"/>
          </w:tcPr>
          <w:p>
            <w:pPr>
              <w:pStyle w:val="17"/>
              <w:spacing w:line="360" w:lineRule="auto"/>
              <w:rPr>
                <w:rFonts w:hint="eastAsia" w:asciiTheme="minorEastAsia" w:hAnsiTheme="minorEastAsia" w:eastAsiaTheme="minorEastAsia" w:cstheme="minorEastAsia"/>
                <w:color w:val="auto"/>
                <w:kern w:val="2"/>
                <w:sz w:val="24"/>
                <w:szCs w:val="22"/>
                <w:highlight w:val="none"/>
                <w:lang w:val="zh-CN" w:eastAsia="zh-CN" w:bidi="ar-SA"/>
              </w:rPr>
            </w:pPr>
            <w:r>
              <w:rPr>
                <w:rFonts w:hint="eastAsia" w:asciiTheme="minorEastAsia" w:hAnsiTheme="minorEastAsia" w:eastAsiaTheme="minorEastAsia" w:cstheme="minorEastAsia"/>
                <w:color w:val="auto"/>
                <w:sz w:val="24"/>
                <w:highlight w:val="none"/>
                <w:lang w:eastAsia="zh-CN"/>
              </w:rPr>
              <w:t>正本一份、副本四份</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b/>
                <w:bCs/>
                <w:color w:val="auto"/>
                <w:sz w:val="24"/>
                <w:highlight w:val="none"/>
                <w:u w:val="single"/>
                <w:lang w:val="en-US" w:eastAsia="zh-CN"/>
              </w:rPr>
              <w:t>全部双面打印</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投标文件中所有文本资料和影像资料必须清晰完整，因文字模糊无法辨认的将视为无效</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电子文件一份</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正本文件</w:t>
            </w:r>
            <w:r>
              <w:rPr>
                <w:rFonts w:hint="eastAsia" w:asciiTheme="minorEastAsia" w:hAnsiTheme="minorEastAsia" w:eastAsiaTheme="minorEastAsia" w:cstheme="minorEastAsia"/>
                <w:color w:val="auto"/>
                <w:sz w:val="24"/>
                <w:highlight w:val="none"/>
                <w:lang w:eastAsia="zh-CN"/>
              </w:rPr>
              <w:t>的</w:t>
            </w:r>
            <w:r>
              <w:rPr>
                <w:rFonts w:hint="eastAsia" w:asciiTheme="minorEastAsia" w:hAnsiTheme="minorEastAsia" w:eastAsiaTheme="minorEastAsia" w:cstheme="minorEastAsia"/>
                <w:color w:val="auto"/>
                <w:sz w:val="24"/>
                <w:highlight w:val="none"/>
                <w:lang w:val="en-US" w:eastAsia="zh-CN"/>
              </w:rPr>
              <w:t>PDF扫描</w:t>
            </w:r>
            <w:r>
              <w:rPr>
                <w:rFonts w:hint="eastAsia" w:asciiTheme="minorEastAsia" w:hAnsiTheme="minorEastAsia" w:eastAsiaTheme="minorEastAsia" w:cs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13</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szCs w:val="22"/>
                <w:highlight w:val="none"/>
                <w:lang w:val="en-US" w:eastAsia="zh-CN" w:bidi="ar-SA"/>
              </w:rPr>
            </w:pPr>
            <w:r>
              <w:rPr>
                <w:rFonts w:hint="eastAsia" w:asciiTheme="minorEastAsia" w:hAnsiTheme="minorEastAsia" w:eastAsiaTheme="minorEastAsia" w:cstheme="minorEastAsia"/>
                <w:b/>
                <w:color w:val="auto"/>
                <w:kern w:val="0"/>
                <w:sz w:val="24"/>
                <w:highlight w:val="none"/>
              </w:rPr>
              <w:t>开标时间及地点</w:t>
            </w:r>
          </w:p>
        </w:tc>
        <w:tc>
          <w:tcPr>
            <w:tcW w:w="6988" w:type="dxa"/>
            <w:gridSpan w:val="2"/>
            <w:noWrap w:val="0"/>
            <w:vAlign w:val="center"/>
          </w:tcPr>
          <w:p>
            <w:pPr>
              <w:pStyle w:val="17"/>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开标时间：同投标截止时间</w:t>
            </w:r>
          </w:p>
          <w:p>
            <w:pPr>
              <w:pStyle w:val="17"/>
              <w:spacing w:line="360" w:lineRule="auto"/>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lang w:eastAsia="zh-CN"/>
              </w:rPr>
              <w:t>开标地点：</w:t>
            </w:r>
            <w:r>
              <w:rPr>
                <w:rFonts w:hint="eastAsia" w:asciiTheme="minorEastAsia" w:hAnsiTheme="minorEastAsia" w:eastAsiaTheme="minorEastAsia" w:cstheme="minorEastAsia"/>
                <w:color w:val="auto"/>
                <w:sz w:val="24"/>
                <w:highlight w:val="none"/>
                <w:lang w:val="en-US" w:eastAsia="zh-CN"/>
              </w:rPr>
              <w:t>乌鲁木齐市光明路100号金碧华府A座28楼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14</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szCs w:val="22"/>
                <w:highlight w:val="none"/>
                <w:lang w:val="en-US" w:eastAsia="zh-CN" w:bidi="ar-SA"/>
              </w:rPr>
            </w:pPr>
            <w:r>
              <w:rPr>
                <w:rFonts w:hint="eastAsia" w:asciiTheme="minorEastAsia" w:hAnsiTheme="minorEastAsia" w:eastAsiaTheme="minorEastAsia" w:cstheme="minorEastAsia"/>
                <w:b/>
                <w:color w:val="auto"/>
                <w:kern w:val="0"/>
                <w:sz w:val="24"/>
                <w:highlight w:val="none"/>
              </w:rPr>
              <w:t>评标委员会的组成</w:t>
            </w:r>
          </w:p>
        </w:tc>
        <w:tc>
          <w:tcPr>
            <w:tcW w:w="6988" w:type="dxa"/>
            <w:gridSpan w:val="2"/>
            <w:noWrap w:val="0"/>
            <w:vAlign w:val="center"/>
          </w:tcPr>
          <w:p>
            <w:pPr>
              <w:pStyle w:val="17"/>
              <w:spacing w:line="360" w:lineRule="auto"/>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rPr>
              <w:t>评标委员会：</w:t>
            </w:r>
            <w:r>
              <w:rPr>
                <w:rFonts w:hint="eastAsia" w:asciiTheme="minorEastAsia" w:hAnsiTheme="minorEastAsia" w:eastAsiaTheme="minorEastAsia" w:cstheme="minorEastAsia"/>
                <w:color w:val="auto"/>
                <w:sz w:val="24"/>
                <w:highlight w:val="none"/>
                <w:lang w:val="en-US" w:eastAsia="zh-CN"/>
              </w:rPr>
              <w:t>评标专家、采购人代表和家委会代表共同组成，其中专家人数不得少于成员总数的三分之二，本项目所需评审专家在</w:t>
            </w:r>
            <w:r>
              <w:rPr>
                <w:rFonts w:hint="eastAsia" w:asciiTheme="minorEastAsia" w:hAnsiTheme="minorEastAsia" w:eastAsiaTheme="minorEastAsia" w:cstheme="minorEastAsia"/>
                <w:color w:val="auto"/>
                <w:sz w:val="24"/>
                <w:highlight w:val="none"/>
                <w:lang w:eastAsia="zh-CN"/>
              </w:rPr>
              <w:t>新疆政采云</w:t>
            </w:r>
            <w:r>
              <w:rPr>
                <w:rFonts w:hint="eastAsia" w:asciiTheme="minorEastAsia" w:hAnsiTheme="minorEastAsia" w:eastAsiaTheme="minorEastAsia" w:cstheme="minorEastAsia"/>
                <w:color w:val="auto"/>
                <w:sz w:val="24"/>
                <w:highlight w:val="none"/>
                <w:lang w:val="en-US" w:eastAsia="zh-CN"/>
              </w:rPr>
              <w:t>相关专业的</w:t>
            </w:r>
            <w:r>
              <w:rPr>
                <w:rFonts w:hint="eastAsia" w:asciiTheme="minorEastAsia" w:hAnsiTheme="minorEastAsia" w:eastAsiaTheme="minorEastAsia" w:cstheme="minorEastAsia"/>
                <w:color w:val="auto"/>
                <w:sz w:val="24"/>
                <w:highlight w:val="none"/>
              </w:rPr>
              <w:t>专家库中</w:t>
            </w:r>
            <w:r>
              <w:rPr>
                <w:rFonts w:hint="eastAsia" w:asciiTheme="minorEastAsia" w:hAnsiTheme="minorEastAsia" w:eastAsiaTheme="minorEastAsia" w:cstheme="minorEastAsia"/>
                <w:color w:val="auto"/>
                <w:sz w:val="24"/>
                <w:highlight w:val="none"/>
                <w:lang w:val="en-US" w:eastAsia="zh-CN"/>
              </w:rPr>
              <w:t>随机</w:t>
            </w:r>
            <w:r>
              <w:rPr>
                <w:rFonts w:hint="eastAsia" w:asciiTheme="minorEastAsia" w:hAnsiTheme="minorEastAsia" w:eastAsiaTheme="minorEastAsia" w:cstheme="minorEastAsia"/>
                <w:color w:val="auto"/>
                <w:sz w:val="24"/>
                <w:highlight w:val="none"/>
              </w:rPr>
              <w:t>抽取</w:t>
            </w:r>
            <w:r>
              <w:rPr>
                <w:rFonts w:hint="eastAsia" w:asciiTheme="minorEastAsia" w:hAnsiTheme="minorEastAsia" w:eastAsiaTheme="minorEastAsia" w:cs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15</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szCs w:val="22"/>
                <w:highlight w:val="none"/>
                <w:lang w:val="en-US" w:eastAsia="zh-CN" w:bidi="ar-SA"/>
              </w:rPr>
            </w:pPr>
            <w:r>
              <w:rPr>
                <w:rFonts w:hint="eastAsia" w:asciiTheme="minorEastAsia" w:hAnsiTheme="minorEastAsia" w:eastAsiaTheme="minorEastAsia" w:cstheme="minorEastAsia"/>
                <w:b/>
                <w:color w:val="auto"/>
                <w:kern w:val="0"/>
                <w:sz w:val="24"/>
                <w:highlight w:val="none"/>
              </w:rPr>
              <w:t>投标保证金</w:t>
            </w:r>
          </w:p>
        </w:tc>
        <w:tc>
          <w:tcPr>
            <w:tcW w:w="6988" w:type="dxa"/>
            <w:gridSpan w:val="2"/>
            <w:noWrap w:val="0"/>
            <w:vAlign w:val="center"/>
          </w:tcPr>
          <w:p>
            <w:pPr>
              <w:pStyle w:val="19"/>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投标保证金形式：以电汇形式由投标人账户汇入指定账户</w:t>
            </w:r>
          </w:p>
          <w:p>
            <w:pPr>
              <w:pStyle w:val="19"/>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投标保证金金额：</w:t>
            </w:r>
          </w:p>
          <w:p>
            <w:pPr>
              <w:pStyle w:val="19"/>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第一包：29万元；第二包：30万元</w:t>
            </w:r>
          </w:p>
          <w:p>
            <w:pPr>
              <w:pStyle w:val="19"/>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递交方式：投标人将资金从基本帐户汇至以下账户</w:t>
            </w:r>
          </w:p>
          <w:p>
            <w:pPr>
              <w:pStyle w:val="19"/>
              <w:rPr>
                <w:rFonts w:hint="default"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账户信息：1</w:t>
            </w:r>
          </w:p>
          <w:p>
            <w:pPr>
              <w:pStyle w:val="19"/>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户名：新疆凯信</w:t>
            </w:r>
            <w:r>
              <w:rPr>
                <w:rFonts w:hint="eastAsia" w:asciiTheme="minorEastAsia" w:hAnsiTheme="minorEastAsia" w:eastAsiaTheme="minorEastAsia" w:cstheme="minorEastAsia"/>
                <w:color w:val="auto"/>
                <w:sz w:val="24"/>
                <w:highlight w:val="none"/>
                <w:lang w:val="en-US" w:eastAsia="zh-CN"/>
              </w:rPr>
              <w:t>祺</w:t>
            </w:r>
            <w:r>
              <w:rPr>
                <w:rFonts w:hint="eastAsia" w:asciiTheme="minorEastAsia" w:hAnsiTheme="minorEastAsia" w:eastAsiaTheme="minorEastAsia" w:cstheme="minorEastAsia"/>
                <w:color w:val="auto"/>
                <w:kern w:val="0"/>
                <w:sz w:val="24"/>
                <w:szCs w:val="22"/>
                <w:highlight w:val="none"/>
                <w:lang w:val="en-US" w:eastAsia="zh-CN" w:bidi="ar-SA"/>
              </w:rPr>
              <w:t>盛招标代理有限公司</w:t>
            </w:r>
          </w:p>
          <w:p>
            <w:pPr>
              <w:pStyle w:val="19"/>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开户银行：中国建设银行股份有限公司乌鲁木齐西虹路支行</w:t>
            </w:r>
          </w:p>
          <w:p>
            <w:pPr>
              <w:pStyle w:val="19"/>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账号：65050161643700000207</w:t>
            </w:r>
          </w:p>
          <w:p>
            <w:pPr>
              <w:pStyle w:val="19"/>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退还方式：退至投标单位银行基本账户</w:t>
            </w:r>
          </w:p>
          <w:p>
            <w:pPr>
              <w:pStyle w:val="19"/>
              <w:rPr>
                <w:rFonts w:hint="eastAsia" w:asciiTheme="minorEastAsia" w:hAnsiTheme="minorEastAsia" w:eastAsiaTheme="minorEastAsia" w:cstheme="minorEastAsia"/>
                <w:b/>
                <w:bCs/>
                <w:color w:val="auto"/>
                <w:kern w:val="0"/>
                <w:sz w:val="18"/>
                <w:szCs w:val="18"/>
                <w:highlight w:val="none"/>
                <w:lang w:val="en-US" w:eastAsia="zh-CN" w:bidi="ar-SA"/>
              </w:rPr>
            </w:pPr>
            <w:r>
              <w:rPr>
                <w:rFonts w:hint="eastAsia" w:asciiTheme="minorEastAsia" w:hAnsiTheme="minorEastAsia" w:eastAsiaTheme="minorEastAsia" w:cstheme="minorEastAsia"/>
                <w:b/>
                <w:bCs/>
                <w:color w:val="auto"/>
                <w:kern w:val="0"/>
                <w:sz w:val="18"/>
                <w:szCs w:val="18"/>
                <w:highlight w:val="none"/>
                <w:lang w:val="en-US" w:eastAsia="zh-CN" w:bidi="ar-SA"/>
              </w:rPr>
              <w:t>注：保证金应当通过投标单位银行基本账户递交，否则其投标将被否决。</w:t>
            </w:r>
          </w:p>
          <w:p>
            <w:pPr>
              <w:pStyle w:val="19"/>
              <w:rPr>
                <w:rFonts w:hint="eastAsia" w:asciiTheme="minorEastAsia" w:hAnsiTheme="minorEastAsia" w:eastAsiaTheme="minorEastAsia" w:cstheme="minorEastAsia"/>
                <w:b/>
                <w:color w:val="auto"/>
                <w:kern w:val="2"/>
                <w:sz w:val="24"/>
                <w:szCs w:val="22"/>
                <w:highlight w:val="none"/>
                <w:lang w:val="en-US" w:eastAsia="zh-CN" w:bidi="ar-SA"/>
              </w:rPr>
            </w:pPr>
            <w:r>
              <w:rPr>
                <w:rFonts w:hint="eastAsia" w:asciiTheme="minorEastAsia" w:hAnsiTheme="minorEastAsia" w:eastAsiaTheme="minorEastAsia" w:cstheme="minorEastAsia"/>
                <w:b/>
                <w:bCs/>
                <w:color w:val="auto"/>
                <w:kern w:val="0"/>
                <w:sz w:val="18"/>
                <w:szCs w:val="18"/>
                <w:highlight w:val="none"/>
                <w:lang w:val="en-US" w:eastAsia="zh-CN" w:bidi="ar-SA"/>
              </w:rPr>
              <w:t>投标保证金退还时，退还至投标人的基本账户。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16</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中</w:t>
            </w:r>
            <w:r>
              <w:rPr>
                <w:rFonts w:hint="eastAsia" w:asciiTheme="minorEastAsia" w:hAnsiTheme="minorEastAsia" w:eastAsiaTheme="minorEastAsia" w:cstheme="minorEastAsia"/>
                <w:b/>
                <w:color w:val="auto"/>
                <w:kern w:val="0"/>
                <w:sz w:val="24"/>
                <w:highlight w:val="none"/>
                <w:lang w:eastAsia="zh-CN"/>
              </w:rPr>
              <w:t>、</w:t>
            </w:r>
            <w:r>
              <w:rPr>
                <w:rFonts w:hint="eastAsia" w:asciiTheme="minorEastAsia" w:hAnsiTheme="minorEastAsia" w:eastAsiaTheme="minorEastAsia" w:cstheme="minorEastAsia"/>
                <w:b/>
                <w:color w:val="auto"/>
                <w:kern w:val="0"/>
                <w:sz w:val="24"/>
                <w:highlight w:val="none"/>
              </w:rPr>
              <w:t>小微型企业</w:t>
            </w:r>
          </w:p>
          <w:p>
            <w:pPr>
              <w:pStyle w:val="17"/>
              <w:spacing w:line="360" w:lineRule="auto"/>
              <w:jc w:val="center"/>
              <w:rPr>
                <w:rFonts w:hint="eastAsia" w:asciiTheme="minorEastAsia" w:hAnsiTheme="minorEastAsia" w:eastAsiaTheme="minorEastAsia" w:cstheme="minorEastAsia"/>
                <w:b/>
                <w:color w:val="auto"/>
                <w:kern w:val="0"/>
                <w:sz w:val="24"/>
                <w:szCs w:val="22"/>
                <w:highlight w:val="none"/>
                <w:lang w:val="en-US" w:eastAsia="zh-CN" w:bidi="ar-SA"/>
              </w:rPr>
            </w:pPr>
            <w:r>
              <w:rPr>
                <w:rFonts w:hint="eastAsia" w:asciiTheme="minorEastAsia" w:hAnsiTheme="minorEastAsia" w:eastAsiaTheme="minorEastAsia" w:cstheme="minorEastAsia"/>
                <w:b/>
                <w:color w:val="auto"/>
                <w:kern w:val="0"/>
                <w:sz w:val="24"/>
                <w:highlight w:val="none"/>
              </w:rPr>
              <w:t>有关政策</w:t>
            </w:r>
          </w:p>
        </w:tc>
        <w:tc>
          <w:tcPr>
            <w:tcW w:w="6988" w:type="dxa"/>
            <w:gridSpan w:val="2"/>
            <w:noWrap w:val="0"/>
            <w:vAlign w:val="center"/>
          </w:tcPr>
          <w:p>
            <w:pPr>
              <w:pStyle w:val="17"/>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(1)根据工信部等部委发布的《关于印发中小企业划型标准规定的通知》（工信部联企业[2011]300号）规定执行；</w:t>
            </w:r>
          </w:p>
          <w:p>
            <w:pPr>
              <w:pStyle w:val="17"/>
              <w:spacing w:line="360" w:lineRule="auto"/>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highlight w:val="none"/>
              </w:rPr>
              <w:t>(2)价格扣除幅度：价格给予</w:t>
            </w: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kern w:val="0"/>
                <w:sz w:val="24"/>
                <w:highlight w:val="none"/>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17</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 xml:space="preserve"> 资格审查内容</w:t>
            </w:r>
          </w:p>
          <w:p>
            <w:pPr>
              <w:pStyle w:val="17"/>
              <w:spacing w:line="360" w:lineRule="auto"/>
              <w:jc w:val="center"/>
              <w:rPr>
                <w:rFonts w:hint="eastAsia" w:asciiTheme="minorEastAsia" w:hAnsiTheme="minorEastAsia" w:eastAsiaTheme="minorEastAsia" w:cstheme="minorEastAsia"/>
                <w:b/>
                <w:color w:val="auto"/>
                <w:kern w:val="0"/>
                <w:sz w:val="24"/>
                <w:szCs w:val="22"/>
                <w:highlight w:val="none"/>
                <w:lang w:val="en-US" w:eastAsia="zh-CN" w:bidi="ar-SA"/>
              </w:rPr>
            </w:pPr>
            <w:r>
              <w:rPr>
                <w:rFonts w:hint="eastAsia" w:asciiTheme="minorEastAsia" w:hAnsiTheme="minorEastAsia" w:eastAsiaTheme="minorEastAsia" w:cstheme="minorEastAsia"/>
                <w:b/>
                <w:color w:val="auto"/>
                <w:kern w:val="0"/>
                <w:sz w:val="24"/>
                <w:highlight w:val="none"/>
              </w:rPr>
              <w:t>评审方法</w:t>
            </w:r>
          </w:p>
        </w:tc>
        <w:tc>
          <w:tcPr>
            <w:tcW w:w="6988" w:type="dxa"/>
            <w:gridSpan w:val="2"/>
            <w:noWrap w:val="0"/>
            <w:vAlign w:val="center"/>
          </w:tcPr>
          <w:p>
            <w:pPr>
              <w:pStyle w:val="17"/>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eastAsia="zh-CN"/>
              </w:rPr>
              <w:t>资格审查内容（</w:t>
            </w:r>
            <w:r>
              <w:rPr>
                <w:rFonts w:hint="eastAsia" w:asciiTheme="minorEastAsia" w:hAnsiTheme="minorEastAsia" w:eastAsiaTheme="minorEastAsia" w:cstheme="minorEastAsia"/>
                <w:color w:val="auto"/>
                <w:kern w:val="0"/>
                <w:sz w:val="24"/>
                <w:highlight w:val="none"/>
                <w:lang w:val="en-US" w:eastAsia="zh-CN"/>
              </w:rPr>
              <w:t>开标现场</w:t>
            </w:r>
            <w:r>
              <w:rPr>
                <w:rFonts w:hint="eastAsia" w:asciiTheme="minorEastAsia" w:hAnsiTheme="minorEastAsia" w:eastAsiaTheme="minorEastAsia" w:cstheme="minorEastAsia"/>
                <w:color w:val="auto"/>
                <w:kern w:val="0"/>
                <w:sz w:val="24"/>
                <w:highlight w:val="none"/>
                <w:lang w:eastAsia="zh-CN"/>
              </w:rPr>
              <w:t>）：营业执照副本（原件）、法人</w:t>
            </w:r>
            <w:r>
              <w:rPr>
                <w:rFonts w:hint="eastAsia" w:asciiTheme="minorEastAsia" w:hAnsiTheme="minorEastAsia" w:eastAsiaTheme="minorEastAsia" w:cstheme="minorEastAsia"/>
                <w:color w:val="auto"/>
                <w:kern w:val="0"/>
                <w:sz w:val="24"/>
                <w:highlight w:val="none"/>
                <w:lang w:val="en-US" w:eastAsia="zh-CN"/>
              </w:rPr>
              <w:t>或法人</w:t>
            </w:r>
            <w:r>
              <w:rPr>
                <w:rFonts w:hint="eastAsia" w:asciiTheme="minorEastAsia" w:hAnsiTheme="minorEastAsia" w:eastAsiaTheme="minorEastAsia" w:cstheme="minorEastAsia"/>
                <w:color w:val="auto"/>
                <w:kern w:val="0"/>
                <w:sz w:val="24"/>
                <w:highlight w:val="none"/>
                <w:lang w:eastAsia="zh-CN"/>
              </w:rPr>
              <w:t>授权委托书（原件）、</w:t>
            </w:r>
            <w:r>
              <w:rPr>
                <w:rFonts w:hint="eastAsia" w:asciiTheme="minorEastAsia" w:hAnsiTheme="minorEastAsia" w:eastAsiaTheme="minorEastAsia" w:cstheme="minorEastAsia"/>
                <w:color w:val="auto"/>
                <w:sz w:val="24"/>
                <w:szCs w:val="24"/>
                <w:lang w:val="en-US" w:eastAsia="zh-CN"/>
              </w:rPr>
              <w:t>《食品经营许可证》</w:t>
            </w:r>
            <w:r>
              <w:rPr>
                <w:rFonts w:hint="eastAsia" w:asciiTheme="minorEastAsia" w:hAnsiTheme="minorEastAsia" w:eastAsiaTheme="minorEastAsia" w:cstheme="minorEastAsia"/>
                <w:color w:val="auto"/>
                <w:kern w:val="0"/>
                <w:sz w:val="24"/>
                <w:highlight w:val="none"/>
                <w:lang w:val="en-US" w:eastAsia="zh-CN"/>
              </w:rPr>
              <w:t>（原件）；</w:t>
            </w:r>
            <w:r>
              <w:rPr>
                <w:rFonts w:hint="eastAsia" w:asciiTheme="minorEastAsia" w:hAnsiTheme="minorEastAsia" w:eastAsiaTheme="minorEastAsia" w:cstheme="minorEastAsia"/>
                <w:color w:val="auto"/>
                <w:kern w:val="0"/>
                <w:sz w:val="24"/>
                <w:highlight w:val="none"/>
                <w:lang w:eastAsia="zh-CN"/>
              </w:rPr>
              <w:t>投标保证金</w:t>
            </w:r>
            <w:r>
              <w:rPr>
                <w:rFonts w:hint="eastAsia" w:asciiTheme="minorEastAsia" w:hAnsiTheme="minorEastAsia" w:eastAsiaTheme="minorEastAsia" w:cstheme="minorEastAsia"/>
                <w:color w:val="auto"/>
                <w:kern w:val="0"/>
                <w:sz w:val="24"/>
                <w:highlight w:val="none"/>
                <w:lang w:val="en-US" w:eastAsia="zh-CN"/>
              </w:rPr>
              <w:t>交款凭证（复印件加盖公章）</w:t>
            </w:r>
            <w:r>
              <w:rPr>
                <w:rFonts w:hint="eastAsia" w:asciiTheme="minorEastAsia" w:hAnsiTheme="minorEastAsia" w:eastAsiaTheme="minorEastAsia" w:cstheme="minorEastAsia"/>
                <w:color w:val="auto"/>
                <w:kern w:val="0"/>
                <w:sz w:val="24"/>
                <w:highlight w:val="none"/>
                <w:lang w:eastAsia="zh-CN"/>
              </w:rPr>
              <w:t>。</w:t>
            </w:r>
          </w:p>
          <w:p>
            <w:pPr>
              <w:pStyle w:val="17"/>
              <w:spacing w:line="360" w:lineRule="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评审方法：采用</w:t>
            </w:r>
            <w:r>
              <w:rPr>
                <w:rFonts w:hint="eastAsia" w:asciiTheme="minorEastAsia" w:hAnsiTheme="minorEastAsia" w:eastAsiaTheme="minorEastAsia" w:cstheme="minorEastAsia"/>
                <w:color w:val="auto"/>
                <w:kern w:val="0"/>
                <w:sz w:val="24"/>
                <w:highlight w:val="none"/>
              </w:rPr>
              <w:t>综合评分法</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rPr>
              <w:t>指在最大限度地满足招标文件实质性要求前提下，</w:t>
            </w:r>
            <w:r>
              <w:rPr>
                <w:rFonts w:hint="eastAsia" w:asciiTheme="minorEastAsia" w:hAnsiTheme="minorEastAsia" w:eastAsiaTheme="minorEastAsia" w:cstheme="minorEastAsia"/>
                <w:color w:val="auto"/>
                <w:kern w:val="0"/>
                <w:sz w:val="24"/>
                <w:highlight w:val="none"/>
                <w:lang w:eastAsia="zh-CN"/>
              </w:rPr>
              <w:t>以综合得分排名第一的为中标候选人。</w:t>
            </w:r>
            <w:r>
              <w:rPr>
                <w:rFonts w:hint="eastAsia" w:asciiTheme="minorEastAsia" w:hAnsiTheme="minorEastAsia" w:eastAsiaTheme="minorEastAsia" w:cstheme="minorEastAsia"/>
                <w:color w:val="auto"/>
                <w:kern w:val="0"/>
                <w:sz w:val="24"/>
                <w:highlight w:val="none"/>
              </w:rPr>
              <w:t>每一投标人的最终得分为所有评委评分的算术平均值</w:t>
            </w:r>
            <w:r>
              <w:rPr>
                <w:rFonts w:hint="eastAsia" w:asciiTheme="minorEastAsia" w:hAnsiTheme="minorEastAsia" w:eastAsiaTheme="minorEastAsia" w:cstheme="minorEastAsia"/>
                <w:b/>
                <w:color w:val="auto"/>
                <w:kern w:val="0"/>
                <w:sz w:val="24"/>
                <w:highlight w:val="none"/>
              </w:rPr>
              <w:t>。</w:t>
            </w:r>
            <w:r>
              <w:rPr>
                <w:rFonts w:hint="eastAsia" w:asciiTheme="minorEastAsia" w:hAnsiTheme="minorEastAsia" w:eastAsiaTheme="minorEastAsia" w:cstheme="minorEastAsia"/>
                <w:b/>
                <w:bCs/>
                <w:color w:val="auto"/>
                <w:kern w:val="0"/>
                <w:sz w:val="24"/>
                <w:highlight w:val="none"/>
                <w:lang w:val="en-US" w:eastAsia="zh-CN"/>
              </w:rPr>
              <w:t>本项可以兼投，不可兼中。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18</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szCs w:val="22"/>
                <w:highlight w:val="none"/>
                <w:lang w:val="en-US" w:eastAsia="zh-CN" w:bidi="ar-SA"/>
              </w:rPr>
            </w:pPr>
            <w:r>
              <w:rPr>
                <w:rFonts w:hint="eastAsia" w:asciiTheme="minorEastAsia" w:hAnsiTheme="minorEastAsia" w:eastAsiaTheme="minorEastAsia" w:cstheme="minorEastAsia"/>
                <w:b/>
                <w:color w:val="auto"/>
                <w:kern w:val="0"/>
                <w:sz w:val="24"/>
                <w:highlight w:val="none"/>
              </w:rPr>
              <w:t>代理服务费</w:t>
            </w:r>
          </w:p>
        </w:tc>
        <w:tc>
          <w:tcPr>
            <w:tcW w:w="6988" w:type="dxa"/>
            <w:gridSpan w:val="2"/>
            <w:tcBorders>
              <w:top w:val="single" w:color="auto" w:sz="4" w:space="0"/>
            </w:tcBorders>
            <w:noWrap w:val="0"/>
            <w:vAlign w:val="center"/>
          </w:tcPr>
          <w:p>
            <w:pPr>
              <w:pStyle w:val="17"/>
              <w:spacing w:line="360" w:lineRule="auto"/>
              <w:rPr>
                <w:rFonts w:hint="eastAsia" w:asciiTheme="minorEastAsia" w:hAnsiTheme="minorEastAsia" w:eastAsiaTheme="minorEastAsia" w:cstheme="minorEastAsia"/>
                <w:b/>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rPr>
              <w:t>服务费由中标人</w:t>
            </w:r>
            <w:r>
              <w:rPr>
                <w:rFonts w:hint="eastAsia" w:asciiTheme="minorEastAsia" w:hAnsiTheme="minorEastAsia" w:eastAsiaTheme="minorEastAsia" w:cstheme="minorEastAsia"/>
                <w:color w:val="auto"/>
                <w:sz w:val="24"/>
                <w:highlight w:val="none"/>
                <w:lang w:eastAsia="zh-CN"/>
              </w:rPr>
              <w:t>一次性向招标代理机构</w:t>
            </w:r>
            <w:r>
              <w:rPr>
                <w:rFonts w:hint="eastAsia" w:asciiTheme="minorEastAsia" w:hAnsiTheme="minorEastAsia" w:eastAsiaTheme="minorEastAsia" w:cstheme="minorEastAsia"/>
                <w:color w:val="auto"/>
                <w:sz w:val="24"/>
                <w:highlight w:val="none"/>
              </w:rPr>
              <w:t>支付</w:t>
            </w:r>
            <w:r>
              <w:rPr>
                <w:rFonts w:hint="eastAsia" w:asciiTheme="minorEastAsia" w:hAnsiTheme="minorEastAsia" w:eastAsiaTheme="minorEastAsia" w:cs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lang w:val="en-US" w:eastAsia="zh-CN"/>
              </w:rPr>
              <w:t>19</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szCs w:val="22"/>
                <w:highlight w:val="none"/>
                <w:lang w:val="en-US" w:eastAsia="zh-CN" w:bidi="ar-SA"/>
              </w:rPr>
            </w:pPr>
            <w:r>
              <w:rPr>
                <w:rFonts w:hint="eastAsia" w:asciiTheme="minorEastAsia" w:hAnsiTheme="minorEastAsia" w:eastAsiaTheme="minorEastAsia" w:cstheme="minorEastAsia"/>
                <w:b/>
                <w:color w:val="auto"/>
                <w:kern w:val="0"/>
                <w:sz w:val="24"/>
                <w:szCs w:val="24"/>
                <w:highlight w:val="none"/>
              </w:rPr>
              <w:t>付款方式</w:t>
            </w:r>
          </w:p>
        </w:tc>
        <w:tc>
          <w:tcPr>
            <w:tcW w:w="6988" w:type="dxa"/>
            <w:gridSpan w:val="2"/>
            <w:noWrap w:val="0"/>
            <w:vAlign w:val="center"/>
          </w:tcPr>
          <w:p>
            <w:pPr>
              <w:pStyle w:val="19"/>
              <w:spacing w:line="440" w:lineRule="exact"/>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1、学生餐费：每月10日前由甲方统计上月用餐人数，经甲乙双方签字确认后予以支付。</w:t>
            </w:r>
          </w:p>
          <w:p>
            <w:pPr>
              <w:pStyle w:val="19"/>
              <w:spacing w:line="440" w:lineRule="exact"/>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2、教职工餐费：就餐时使用“就餐卡”，按刷卡次数结算。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lang w:eastAsia="zh-CN"/>
              </w:rPr>
            </w:pPr>
            <w:r>
              <w:rPr>
                <w:rFonts w:hint="eastAsia" w:asciiTheme="minorEastAsia" w:hAnsiTheme="minorEastAsia" w:eastAsiaTheme="minorEastAsia" w:cstheme="minorEastAsia"/>
                <w:b/>
                <w:color w:val="auto"/>
                <w:kern w:val="0"/>
                <w:sz w:val="24"/>
                <w:highlight w:val="none"/>
                <w:lang w:val="en-US" w:eastAsia="zh-CN"/>
              </w:rPr>
              <w:t>21</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szCs w:val="24"/>
                <w:highlight w:val="none"/>
                <w:lang w:val="en-US" w:eastAsia="zh-CN"/>
              </w:rPr>
              <w:t>履约保证金</w:t>
            </w:r>
          </w:p>
        </w:tc>
        <w:tc>
          <w:tcPr>
            <w:tcW w:w="6988" w:type="dxa"/>
            <w:gridSpan w:val="2"/>
            <w:noWrap w:val="0"/>
            <w:vAlign w:val="center"/>
          </w:tcPr>
          <w:p>
            <w:pPr>
              <w:pStyle w:val="19"/>
              <w:spacing w:line="440" w:lineRule="exact"/>
              <w:rPr>
                <w:rFonts w:hint="eastAsia" w:asciiTheme="minorEastAsia" w:hAnsiTheme="minorEastAsia" w:eastAsiaTheme="minorEastAsia" w:cstheme="minorEastAsia"/>
                <w:color w:val="auto"/>
                <w:kern w:val="0"/>
                <w:sz w:val="24"/>
                <w:szCs w:val="22"/>
                <w:highlight w:val="none"/>
                <w:lang w:val="en-US" w:eastAsia="zh-CN"/>
              </w:rPr>
            </w:pPr>
            <w:r>
              <w:rPr>
                <w:rFonts w:hint="eastAsia" w:asciiTheme="minorEastAsia" w:hAnsiTheme="minorEastAsia" w:eastAsiaTheme="minorEastAsia" w:cstheme="minorEastAsia"/>
                <w:color w:val="auto"/>
                <w:kern w:val="0"/>
                <w:sz w:val="24"/>
                <w:szCs w:val="22"/>
                <w:highlight w:val="none"/>
                <w:lang w:val="en-US" w:eastAsia="zh-CN"/>
              </w:rPr>
              <w:t>第一包：5万元</w:t>
            </w:r>
          </w:p>
          <w:p>
            <w:pPr>
              <w:pStyle w:val="19"/>
              <w:spacing w:line="440" w:lineRule="exact"/>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rPr>
              <w:t>第二包：5万元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kern w:val="0"/>
                <w:sz w:val="24"/>
                <w:highlight w:val="none"/>
                <w:lang w:val="en-US" w:eastAsia="zh-CN"/>
              </w:rPr>
              <w:t>22</w:t>
            </w:r>
          </w:p>
        </w:tc>
        <w:tc>
          <w:tcPr>
            <w:tcW w:w="2160"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szCs w:val="22"/>
                <w:highlight w:val="none"/>
                <w:lang w:val="en-US" w:eastAsia="zh-CN" w:bidi="ar-SA"/>
              </w:rPr>
            </w:pPr>
            <w:r>
              <w:rPr>
                <w:rFonts w:hint="eastAsia" w:asciiTheme="minorEastAsia" w:hAnsiTheme="minorEastAsia" w:eastAsiaTheme="minorEastAsia" w:cstheme="minorEastAsia"/>
                <w:b/>
                <w:color w:val="auto"/>
                <w:kern w:val="0"/>
                <w:sz w:val="24"/>
                <w:highlight w:val="none"/>
              </w:rPr>
              <w:t>争议的解决</w:t>
            </w:r>
          </w:p>
        </w:tc>
        <w:tc>
          <w:tcPr>
            <w:tcW w:w="6988" w:type="dxa"/>
            <w:gridSpan w:val="2"/>
            <w:noWrap w:val="0"/>
            <w:vAlign w:val="center"/>
          </w:tcPr>
          <w:p>
            <w:pPr>
              <w:pStyle w:val="17"/>
              <w:spacing w:line="360" w:lineRule="auto"/>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highlight w:val="none"/>
              </w:rPr>
              <w:t>甲、乙双方不愿通过协商、调解解决或协商调解不成时，将争议提交乌鲁木齐仲裁委员会仲裁（在</w:t>
            </w:r>
            <w:r>
              <w:rPr>
                <w:rFonts w:hint="eastAsia" w:asciiTheme="minorEastAsia" w:hAnsiTheme="minorEastAsia" w:eastAsiaTheme="minorEastAsia" w:cstheme="minorEastAsia"/>
                <w:color w:val="auto"/>
                <w:sz w:val="24"/>
                <w:highlight w:val="none"/>
                <w:lang w:eastAsia="zh-CN"/>
              </w:rPr>
              <w:t>采购人行政区域</w:t>
            </w:r>
            <w:r>
              <w:rPr>
                <w:rFonts w:hint="eastAsia" w:asciiTheme="minorEastAsia" w:hAnsiTheme="minorEastAsia" w:eastAsiaTheme="minorEastAsia" w:cstheme="minorEastAsia"/>
                <w:color w:val="auto"/>
                <w:sz w:val="24"/>
                <w:highlight w:val="none"/>
              </w:rPr>
              <w:t>进行审理）</w:t>
            </w:r>
            <w:r>
              <w:rPr>
                <w:rFonts w:hint="eastAsia" w:asciiTheme="minorEastAsia" w:hAnsiTheme="minorEastAsia" w:eastAsiaTheme="minorEastAsia" w:cs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szCs w:val="22"/>
                <w:highlight w:val="none"/>
                <w:lang w:val="en-US" w:eastAsia="zh-CN" w:bidi="ar-SA"/>
              </w:rPr>
            </w:pPr>
            <w:r>
              <w:rPr>
                <w:rFonts w:hint="eastAsia" w:asciiTheme="minorEastAsia" w:hAnsiTheme="minorEastAsia" w:eastAsiaTheme="minorEastAsia" w:cstheme="minorEastAsia"/>
                <w:b/>
                <w:color w:val="auto"/>
                <w:kern w:val="0"/>
                <w:sz w:val="24"/>
                <w:highlight w:val="none"/>
              </w:rPr>
              <w:t>2</w:t>
            </w:r>
            <w:r>
              <w:rPr>
                <w:rFonts w:hint="eastAsia" w:asciiTheme="minorEastAsia" w:hAnsiTheme="minorEastAsia" w:eastAsiaTheme="minorEastAsia" w:cstheme="minorEastAsia"/>
                <w:b/>
                <w:color w:val="auto"/>
                <w:kern w:val="0"/>
                <w:sz w:val="24"/>
                <w:highlight w:val="none"/>
                <w:lang w:val="en-US" w:eastAsia="zh-CN"/>
              </w:rPr>
              <w:t>3</w:t>
            </w:r>
          </w:p>
        </w:tc>
        <w:tc>
          <w:tcPr>
            <w:tcW w:w="2160" w:type="dxa"/>
            <w:noWrap w:val="0"/>
            <w:vAlign w:val="center"/>
          </w:tcPr>
          <w:p>
            <w:pPr>
              <w:pStyle w:val="17"/>
              <w:autoSpaceDE w:val="0"/>
              <w:autoSpaceDN w:val="0"/>
              <w:adjustRightInd w:val="0"/>
              <w:spacing w:line="360" w:lineRule="auto"/>
              <w:jc w:val="center"/>
              <w:rPr>
                <w:rFonts w:hint="eastAsia" w:asciiTheme="minorEastAsia" w:hAnsiTheme="minorEastAsia" w:eastAsiaTheme="minorEastAsia" w:cstheme="minorEastAsia"/>
                <w:b/>
                <w:color w:val="auto"/>
                <w:kern w:val="0"/>
                <w:sz w:val="24"/>
                <w:szCs w:val="22"/>
                <w:highlight w:val="none"/>
                <w:lang w:val="en-US" w:eastAsia="zh-CN" w:bidi="ar-SA"/>
              </w:rPr>
            </w:pPr>
            <w:r>
              <w:rPr>
                <w:rFonts w:hint="eastAsia" w:asciiTheme="minorEastAsia" w:hAnsiTheme="minorEastAsia" w:eastAsiaTheme="minorEastAsia" w:cstheme="minorEastAsia"/>
                <w:b/>
                <w:color w:val="auto"/>
                <w:kern w:val="0"/>
                <w:sz w:val="24"/>
                <w:highlight w:val="none"/>
                <w:lang w:eastAsia="zh-CN"/>
              </w:rPr>
              <w:t>监督</w:t>
            </w:r>
          </w:p>
        </w:tc>
        <w:tc>
          <w:tcPr>
            <w:tcW w:w="6988" w:type="dxa"/>
            <w:gridSpan w:val="2"/>
            <w:noWrap w:val="0"/>
            <w:vAlign w:val="center"/>
          </w:tcPr>
          <w:p>
            <w:pPr>
              <w:pStyle w:val="17"/>
              <w:autoSpaceDE w:val="0"/>
              <w:autoSpaceDN w:val="0"/>
              <w:adjustRightIn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zh-CN"/>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69" w:type="dxa"/>
            <w:noWrap w:val="0"/>
            <w:vAlign w:val="center"/>
          </w:tcPr>
          <w:p>
            <w:pPr>
              <w:pStyle w:val="17"/>
              <w:spacing w:line="360" w:lineRule="auto"/>
              <w:jc w:val="center"/>
              <w:rPr>
                <w:rFonts w:hint="eastAsia" w:asciiTheme="minorEastAsia" w:hAnsiTheme="minorEastAsia" w:eastAsiaTheme="minorEastAsia" w:cstheme="minorEastAsia"/>
                <w:b/>
                <w:color w:val="auto"/>
                <w:kern w:val="0"/>
                <w:sz w:val="24"/>
                <w:szCs w:val="22"/>
                <w:highlight w:val="none"/>
                <w:lang w:val="en-US" w:eastAsia="zh-CN" w:bidi="ar-SA"/>
              </w:rPr>
            </w:pPr>
            <w:r>
              <w:rPr>
                <w:rFonts w:hint="eastAsia" w:asciiTheme="minorEastAsia" w:hAnsiTheme="minorEastAsia" w:eastAsiaTheme="minorEastAsia" w:cstheme="minorEastAsia"/>
                <w:b/>
                <w:color w:val="auto"/>
                <w:kern w:val="0"/>
                <w:sz w:val="24"/>
                <w:szCs w:val="22"/>
                <w:highlight w:val="none"/>
                <w:lang w:val="en-US" w:eastAsia="zh-CN" w:bidi="ar-SA"/>
              </w:rPr>
              <w:t>24</w:t>
            </w:r>
          </w:p>
        </w:tc>
        <w:tc>
          <w:tcPr>
            <w:tcW w:w="2160" w:type="dxa"/>
            <w:noWrap w:val="0"/>
            <w:vAlign w:val="center"/>
          </w:tcPr>
          <w:p>
            <w:pPr>
              <w:pStyle w:val="17"/>
              <w:autoSpaceDE w:val="0"/>
              <w:autoSpaceDN w:val="0"/>
              <w:adjustRightInd w:val="0"/>
              <w:spacing w:line="360" w:lineRule="auto"/>
              <w:jc w:val="center"/>
              <w:rPr>
                <w:rFonts w:hint="eastAsia" w:asciiTheme="minorEastAsia" w:hAnsiTheme="minorEastAsia" w:eastAsiaTheme="minorEastAsia" w:cstheme="minorEastAsia"/>
                <w:b/>
                <w:color w:val="auto"/>
                <w:kern w:val="0"/>
                <w:sz w:val="24"/>
                <w:szCs w:val="22"/>
                <w:highlight w:val="none"/>
                <w:lang w:val="en-US" w:eastAsia="zh-CN" w:bidi="ar-SA"/>
              </w:rPr>
            </w:pPr>
            <w:r>
              <w:rPr>
                <w:rFonts w:hint="eastAsia" w:asciiTheme="minorEastAsia" w:hAnsiTheme="minorEastAsia" w:eastAsiaTheme="minorEastAsia" w:cstheme="minorEastAsia"/>
                <w:b/>
                <w:color w:val="auto"/>
                <w:kern w:val="0"/>
                <w:sz w:val="24"/>
                <w:szCs w:val="22"/>
                <w:highlight w:val="none"/>
                <w:lang w:val="en-US" w:eastAsia="zh-CN" w:bidi="ar-SA"/>
              </w:rPr>
              <w:t>其他</w:t>
            </w:r>
          </w:p>
        </w:tc>
        <w:tc>
          <w:tcPr>
            <w:tcW w:w="6988" w:type="dxa"/>
            <w:gridSpan w:val="2"/>
            <w:noWrap w:val="0"/>
            <w:vAlign w:val="center"/>
          </w:tcPr>
          <w:p>
            <w:pPr>
              <w:pStyle w:val="17"/>
              <w:numPr>
                <w:ilvl w:val="0"/>
                <w:numId w:val="0"/>
              </w:numPr>
              <w:autoSpaceDE w:val="0"/>
              <w:autoSpaceDN w:val="0"/>
              <w:adjustRightInd w:val="0"/>
              <w:spacing w:line="360" w:lineRule="auto"/>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1、所有购买招标文件的潜在投标人认为招标文件使自己的权益受到损害的，可以在知道或者应知其权益受到损害之日起七个工作日内，以书面形式向招标代理机构提出，未提出问题的视为完全响应招标文件的要求。</w:t>
            </w:r>
          </w:p>
          <w:p>
            <w:pPr>
              <w:pStyle w:val="17"/>
              <w:autoSpaceDE w:val="0"/>
              <w:autoSpaceDN w:val="0"/>
              <w:adjustRightInd w:val="0"/>
              <w:spacing w:line="360" w:lineRule="auto"/>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无论何种原因，即使投标人开标时携带了证书材料的原件，但在投标文件中未提供与</w:t>
            </w:r>
            <w:r>
              <w:rPr>
                <w:rFonts w:hint="eastAsia" w:asciiTheme="minorEastAsia" w:hAnsiTheme="minorEastAsia" w:eastAsiaTheme="minorEastAsia" w:cstheme="minorEastAsia"/>
                <w:color w:val="auto"/>
                <w:kern w:val="0"/>
                <w:sz w:val="24"/>
                <w:highlight w:val="none"/>
                <w:lang w:eastAsia="zh-CN"/>
              </w:rPr>
              <w:t>其</w:t>
            </w:r>
            <w:r>
              <w:rPr>
                <w:rFonts w:hint="eastAsia" w:asciiTheme="minorEastAsia" w:hAnsiTheme="minorEastAsia" w:eastAsiaTheme="minorEastAsia" w:cstheme="minorEastAsia"/>
                <w:color w:val="auto"/>
                <w:kern w:val="0"/>
                <w:sz w:val="24"/>
                <w:highlight w:val="none"/>
              </w:rPr>
              <w:t>内容完全一致的</w:t>
            </w:r>
            <w:r>
              <w:rPr>
                <w:rFonts w:hint="eastAsia" w:asciiTheme="minorEastAsia" w:hAnsiTheme="minorEastAsia" w:eastAsiaTheme="minorEastAsia" w:cstheme="minorEastAsia"/>
                <w:color w:val="auto"/>
                <w:kern w:val="0"/>
                <w:sz w:val="24"/>
                <w:highlight w:val="none"/>
                <w:lang w:eastAsia="zh-CN"/>
              </w:rPr>
              <w:t>复印件</w:t>
            </w:r>
            <w:r>
              <w:rPr>
                <w:rFonts w:hint="eastAsia" w:asciiTheme="minorEastAsia" w:hAnsiTheme="minorEastAsia" w:eastAsiaTheme="minorEastAsia" w:cstheme="minorEastAsia"/>
                <w:color w:val="auto"/>
                <w:kern w:val="0"/>
                <w:sz w:val="24"/>
                <w:highlight w:val="none"/>
              </w:rPr>
              <w:t>的，评标委员会可以视同其未提供。</w:t>
            </w:r>
          </w:p>
        </w:tc>
      </w:tr>
    </w:tbl>
    <w:p>
      <w:pPr>
        <w:pStyle w:val="16"/>
        <w:spacing w:line="360" w:lineRule="auto"/>
        <w:rPr>
          <w:rFonts w:hint="eastAsia" w:asciiTheme="minorEastAsia" w:hAnsiTheme="minorEastAsia" w:eastAsiaTheme="minorEastAsia" w:cstheme="minorEastAsia"/>
          <w:color w:val="auto"/>
          <w:kern w:val="0"/>
          <w:sz w:val="24"/>
          <w:szCs w:val="22"/>
          <w:highlight w:val="none"/>
          <w:lang w:eastAsia="zh-CN"/>
        </w:rPr>
      </w:pPr>
      <w:r>
        <w:rPr>
          <w:rFonts w:hint="eastAsia" w:asciiTheme="minorEastAsia" w:hAnsiTheme="minorEastAsia" w:eastAsiaTheme="minorEastAsia" w:cstheme="minorEastAsia"/>
          <w:color w:val="auto"/>
          <w:kern w:val="0"/>
          <w:sz w:val="24"/>
          <w:szCs w:val="22"/>
          <w:highlight w:val="none"/>
        </w:rPr>
        <w:t>注：1、本表中加☆</w:t>
      </w:r>
      <w:r>
        <w:rPr>
          <w:rFonts w:hint="eastAsia" w:asciiTheme="minorEastAsia" w:hAnsiTheme="minorEastAsia" w:eastAsiaTheme="minorEastAsia" w:cstheme="minorEastAsia"/>
          <w:color w:val="auto"/>
          <w:kern w:val="0"/>
          <w:sz w:val="24"/>
          <w:szCs w:val="22"/>
          <w:highlight w:val="none"/>
          <w:lang w:eastAsia="zh-CN"/>
        </w:rPr>
        <w:t>内容</w:t>
      </w:r>
      <w:r>
        <w:rPr>
          <w:rFonts w:hint="eastAsia" w:asciiTheme="minorEastAsia" w:hAnsiTheme="minorEastAsia" w:eastAsiaTheme="minorEastAsia" w:cstheme="minorEastAsia"/>
          <w:color w:val="auto"/>
          <w:kern w:val="0"/>
          <w:sz w:val="24"/>
          <w:szCs w:val="22"/>
          <w:highlight w:val="none"/>
        </w:rPr>
        <w:t>若有缺失或无效，将导致投标无效且不允许在开标后正</w:t>
      </w:r>
      <w:r>
        <w:rPr>
          <w:rFonts w:hint="eastAsia" w:asciiTheme="minorEastAsia" w:hAnsiTheme="minorEastAsia" w:eastAsiaTheme="minorEastAsia" w:cstheme="minorEastAsia"/>
          <w:color w:val="auto"/>
          <w:kern w:val="0"/>
          <w:sz w:val="24"/>
          <w:szCs w:val="22"/>
          <w:highlight w:val="none"/>
          <w:lang w:eastAsia="zh-CN"/>
        </w:rPr>
        <w:t>；</w:t>
      </w:r>
    </w:p>
    <w:p>
      <w:pPr>
        <w:pStyle w:val="16"/>
        <w:spacing w:line="360" w:lineRule="auto"/>
        <w:ind w:firstLine="480" w:firstLineChars="200"/>
        <w:rPr>
          <w:rFonts w:hint="eastAsia" w:asciiTheme="minorEastAsia" w:hAnsiTheme="minorEastAsia" w:eastAsiaTheme="minorEastAsia" w:cstheme="minorEastAsia"/>
          <w:color w:val="auto"/>
          <w:kern w:val="0"/>
          <w:sz w:val="24"/>
          <w:szCs w:val="22"/>
          <w:highlight w:val="none"/>
        </w:rPr>
      </w:pPr>
      <w:r>
        <w:rPr>
          <w:rFonts w:hint="eastAsia" w:asciiTheme="minorEastAsia" w:hAnsiTheme="minorEastAsia" w:eastAsiaTheme="minorEastAsia" w:cstheme="minorEastAsia"/>
          <w:color w:val="auto"/>
          <w:kern w:val="0"/>
          <w:sz w:val="24"/>
          <w:szCs w:val="22"/>
          <w:highlight w:val="none"/>
        </w:rPr>
        <w:t>2、本表内容与招标文件其它内容不一致的，应当以本表内容为准。</w:t>
      </w:r>
    </w:p>
    <w:p>
      <w:pPr>
        <w:pStyle w:val="16"/>
        <w:spacing w:line="500" w:lineRule="exact"/>
        <w:outlineLvl w:val="1"/>
        <w:rPr>
          <w:rFonts w:hint="eastAsia" w:asciiTheme="minorEastAsia" w:hAnsiTheme="minorEastAsia" w:eastAsiaTheme="minorEastAsia" w:cstheme="minorEastAsia"/>
          <w:b/>
          <w:color w:val="auto"/>
          <w:szCs w:val="28"/>
          <w:highlight w:val="none"/>
        </w:rPr>
      </w:pPr>
      <w:bookmarkStart w:id="9" w:name="EB36ed25c3dca7460dae7bd7f7b470ae8f"/>
      <w:r>
        <w:rPr>
          <w:rFonts w:hint="eastAsia" w:asciiTheme="minorEastAsia" w:hAnsiTheme="minorEastAsia" w:eastAsiaTheme="minorEastAsia" w:cstheme="minorEastAsia"/>
          <w:color w:val="auto"/>
          <w:kern w:val="0"/>
          <w:sz w:val="20"/>
          <w:szCs w:val="22"/>
          <w:highlight w:val="none"/>
        </w:rPr>
        <w:t xml:space="preserve"> </w:t>
      </w:r>
      <w:bookmarkEnd w:id="9"/>
      <w:bookmarkStart w:id="10" w:name="_Toc256000003"/>
      <w:bookmarkStart w:id="11" w:name="_Toc256000028"/>
      <w:r>
        <w:rPr>
          <w:rFonts w:hint="eastAsia" w:asciiTheme="minorEastAsia" w:hAnsiTheme="minorEastAsia" w:eastAsiaTheme="minorEastAsia" w:cstheme="minorEastAsia"/>
          <w:b/>
          <w:color w:val="auto"/>
          <w:szCs w:val="28"/>
          <w:highlight w:val="none"/>
        </w:rPr>
        <w:t>投标人须知正文部分</w:t>
      </w:r>
      <w:bookmarkEnd w:id="10"/>
      <w:bookmarkEnd w:id="11"/>
    </w:p>
    <w:p>
      <w:pPr>
        <w:pStyle w:val="16"/>
        <w:keepNext/>
        <w:keepLines/>
        <w:adjustRightInd w:val="0"/>
        <w:spacing w:line="360" w:lineRule="auto"/>
        <w:outlineLvl w:val="2"/>
        <w:rPr>
          <w:rFonts w:hint="eastAsia" w:asciiTheme="minorEastAsia" w:hAnsiTheme="minorEastAsia" w:eastAsiaTheme="minorEastAsia" w:cstheme="minorEastAsia"/>
          <w:b/>
          <w:bCs/>
          <w:color w:val="auto"/>
          <w:kern w:val="0"/>
          <w:sz w:val="24"/>
          <w:highlight w:val="none"/>
        </w:rPr>
      </w:pPr>
      <w:bookmarkStart w:id="12" w:name="_Toc256000029"/>
      <w:bookmarkStart w:id="13" w:name="_Toc256000004"/>
      <w:r>
        <w:rPr>
          <w:rFonts w:hint="eastAsia" w:asciiTheme="minorEastAsia" w:hAnsiTheme="minorEastAsia" w:eastAsiaTheme="minorEastAsia" w:cstheme="minorEastAsia"/>
          <w:b/>
          <w:bCs/>
          <w:color w:val="auto"/>
          <w:kern w:val="0"/>
          <w:sz w:val="24"/>
          <w:highlight w:val="none"/>
        </w:rPr>
        <w:t>一、总则</w:t>
      </w:r>
      <w:bookmarkEnd w:id="12"/>
      <w:bookmarkEnd w:id="13"/>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1.说明</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1.1 本招标文件适用于本次招标采购项目的招标投标。</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2.定义</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2.1 “采购人”名称见本招标文件第二部分“投标人须知前附表”。</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2.2 “采购代理机构”名称见本招标文件第二部分“投标人须知前附表”。</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2.3 “服务”指招标文件第三部分所述投标人应该履行的承诺和义务。</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2.4 “潜在投标人”指符合招标文件各项规定的供应商。</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2.5 “投标人”指符合招标文件规定并参加投标的供应商。</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2.6 “投标人公章”在投标文件中指与投标人</w:t>
      </w:r>
      <w:r>
        <w:rPr>
          <w:rFonts w:hint="eastAsia" w:asciiTheme="minorEastAsia" w:hAnsiTheme="minorEastAsia" w:eastAsiaTheme="minorEastAsia" w:cstheme="minorEastAsia"/>
          <w:color w:val="auto"/>
          <w:sz w:val="24"/>
          <w:szCs w:val="22"/>
          <w:highlight w:val="none"/>
          <w:lang w:eastAsia="zh-CN"/>
        </w:rPr>
        <w:t>全称</w:t>
      </w:r>
      <w:r>
        <w:rPr>
          <w:rFonts w:hint="eastAsia" w:asciiTheme="minorEastAsia" w:hAnsiTheme="minorEastAsia" w:eastAsiaTheme="minorEastAsia" w:cstheme="minorEastAsia"/>
          <w:color w:val="auto"/>
          <w:sz w:val="24"/>
          <w:szCs w:val="22"/>
          <w:highlight w:val="none"/>
        </w:rPr>
        <w:t>一致</w:t>
      </w:r>
      <w:r>
        <w:rPr>
          <w:rFonts w:hint="eastAsia" w:asciiTheme="minorEastAsia" w:hAnsiTheme="minorEastAsia" w:eastAsiaTheme="minorEastAsia" w:cstheme="minorEastAsia"/>
          <w:color w:val="auto"/>
          <w:sz w:val="24"/>
          <w:szCs w:val="22"/>
          <w:highlight w:val="none"/>
          <w:lang w:eastAsia="zh-CN"/>
        </w:rPr>
        <w:t>的公</w:t>
      </w:r>
      <w:r>
        <w:rPr>
          <w:rFonts w:hint="eastAsia" w:asciiTheme="minorEastAsia" w:hAnsiTheme="minorEastAsia" w:eastAsiaTheme="minorEastAsia" w:cstheme="minorEastAsia"/>
          <w:color w:val="auto"/>
          <w:sz w:val="24"/>
          <w:szCs w:val="22"/>
          <w:highlight w:val="none"/>
        </w:rPr>
        <w:t>章。</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3.合格投标人的条件</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3.1 具有本项目实施能力，符合、承认并承诺履行本文件各项规定的法人、其他组织均可参加投标。</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3.2 遵守国家有关法律、法规和条例，具备《中华人民共和国政府采购法》和本文件中规定的条件：</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 xml:space="preserve">1)具有独立承担民事责任的能力； </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2)具有良好的商业信誉和健全的财务会计制度；</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3)具有履行合同所必需的设备和专业技术能力；</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4)具有依法缴纳税收和社会保障资金的良好记录；</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5)参加政府采购活动前三年内，在经营活动中没有重大违法记录；</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6)法律、行政法规规定的其他条件；</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7)具有本招标文件第二部分“投标人须知前附表”中规定的资格条件。</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 投标人之间如果存在下列情形之一的，不得同时参加同一包或者不分包的同一项目投标：</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3.3.1 法定代表人为同一个人的两个及两个以上法人；</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3.3.2 母公司、全资子公司及其控股公司；</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3.3.3 参加投标的其他组织之间存在特殊的利害关系的；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3.3.4 法律和行政法规规定的其他情形。</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3.4 投标人须持有《法定代表人授权委托书》。</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3.5 投标人</w:t>
      </w:r>
      <w:r>
        <w:rPr>
          <w:rFonts w:hint="eastAsia" w:asciiTheme="minorEastAsia" w:hAnsiTheme="minorEastAsia" w:eastAsiaTheme="minorEastAsia" w:cstheme="minorEastAsia"/>
          <w:color w:val="auto"/>
          <w:sz w:val="24"/>
          <w:szCs w:val="22"/>
          <w:highlight w:val="none"/>
          <w:lang w:eastAsia="zh-CN"/>
        </w:rPr>
        <w:t>购买了本项目招标</w:t>
      </w:r>
      <w:r>
        <w:rPr>
          <w:rFonts w:hint="eastAsia" w:asciiTheme="minorEastAsia" w:hAnsiTheme="minorEastAsia" w:eastAsiaTheme="minorEastAsia" w:cstheme="minorEastAsia"/>
          <w:color w:val="auto"/>
          <w:kern w:val="0"/>
          <w:sz w:val="24"/>
          <w:szCs w:val="22"/>
          <w:highlight w:val="none"/>
        </w:rPr>
        <w:t>文件</w:t>
      </w:r>
      <w:r>
        <w:rPr>
          <w:rFonts w:hint="eastAsia" w:asciiTheme="minorEastAsia" w:hAnsiTheme="minorEastAsia" w:eastAsiaTheme="minorEastAsia" w:cstheme="minorEastAsia"/>
          <w:color w:val="auto"/>
          <w:sz w:val="24"/>
          <w:szCs w:val="22"/>
          <w:highlight w:val="none"/>
        </w:rPr>
        <w:t>。</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3.6 投标人按时足额交纳投标保证金。</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 投标人不得与采购人、采购代理机构等有利害关系。</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3.8 供应商购买多个分包招标文件的，由评标委员会按照第一包、第二包的顺序评审，已中标第一包的投标人不参与第二包的评审。</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4.投标费用</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4.1 投标人应承担所有与准备和参加投标有关的费用。</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5.纪律</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5.1 投标人的投标行为应遵守中国的有关法律、法规和规章。</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 投标人不得相互串通投标，不得妨碍其他投标人的公平竞争，不得损害采购人或其他投标人的合法权益，投标人不得向采购人、评标委员会成员行贿</w:t>
      </w:r>
      <w:r>
        <w:rPr>
          <w:rFonts w:hint="eastAsia" w:asciiTheme="minorEastAsia" w:hAnsiTheme="minorEastAsia" w:eastAsiaTheme="minorEastAsia" w:cstheme="minorEastAsia"/>
          <w:color w:val="auto"/>
          <w:sz w:val="24"/>
          <w:szCs w:val="22"/>
          <w:highlight w:val="none"/>
          <w:lang w:val="en-US" w:eastAsia="zh-CN"/>
        </w:rPr>
        <w:t>等</w:t>
      </w:r>
      <w:r>
        <w:rPr>
          <w:rFonts w:hint="eastAsia" w:asciiTheme="minorEastAsia" w:hAnsiTheme="minorEastAsia" w:eastAsiaTheme="minorEastAsia" w:cstheme="minorEastAsia"/>
          <w:color w:val="auto"/>
          <w:sz w:val="24"/>
          <w:szCs w:val="22"/>
          <w:highlight w:val="none"/>
        </w:rPr>
        <w:t>不正当手段谋取中标。</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5.2.1 有下列情形之一的，属于投标人相互串通投标：</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5.2.1.1 投标人之间协商投标报价等投标文件的实质性内容；</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5.2.1.2 投标人之间约定中标人；</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5.2.1.3 投标人之间约定部分投标人放弃投标或者中标；</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5.2.1.4 属于同一集团、协会、商会等组织成员的投标人按照该组织要求协同投标；</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5.2.1.5 投标人之间为谋取中标或者排斥特定投标人而采取其他联合行动的。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 有下列情形之一的，视为投标人相互串通投标：</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5.2.2.1 不同投标人的投标文件由同一单位或者个人编制；</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5.2.2.2 不同投标人委托同一单位或者个人办理投标事宜</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5.2.2.3 不同投标人的投标文件载明的项目管理成员为同一人；</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5.2.2.4 不同投标人的投标文件异常一致或者投标报价呈规律性差异；</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5.2.2.5 不同投标人的投标文件相互混装；</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5.2.2.6 不同投标人的投标保证金从同一单位或者个人的账户转出。</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6.通知</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6.1 对与本项目有关的通知，采购代理机构将以书面（包括书面材料、</w:t>
      </w:r>
      <w:r>
        <w:rPr>
          <w:rFonts w:hint="eastAsia" w:asciiTheme="minorEastAsia" w:hAnsiTheme="minorEastAsia" w:eastAsiaTheme="minorEastAsia" w:cstheme="minorEastAsia"/>
          <w:color w:val="auto"/>
          <w:sz w:val="24"/>
          <w:szCs w:val="22"/>
          <w:highlight w:val="none"/>
          <w:lang w:eastAsia="zh-CN"/>
        </w:rPr>
        <w:t>电子信函</w:t>
      </w:r>
      <w:r>
        <w:rPr>
          <w:rFonts w:hint="eastAsia" w:asciiTheme="minorEastAsia" w:hAnsiTheme="minorEastAsia" w:eastAsiaTheme="minorEastAsia" w:cstheme="minorEastAsia"/>
          <w:color w:val="auto"/>
          <w:sz w:val="24"/>
          <w:szCs w:val="22"/>
          <w:highlight w:val="none"/>
        </w:rPr>
        <w:t>等，下同）或在本次招标公告刊登的媒体上发布公告向潜在投标人发出，</w:t>
      </w:r>
      <w:r>
        <w:rPr>
          <w:rFonts w:hint="eastAsia" w:asciiTheme="minorEastAsia" w:hAnsiTheme="minorEastAsia" w:eastAsiaTheme="minorEastAsia" w:cstheme="minorEastAsia"/>
          <w:color w:val="auto"/>
          <w:sz w:val="24"/>
          <w:szCs w:val="22"/>
          <w:highlight w:val="none"/>
          <w:lang w:eastAsia="zh-CN"/>
        </w:rPr>
        <w:t>电子邮箱号码</w:t>
      </w:r>
      <w:r>
        <w:rPr>
          <w:rFonts w:hint="eastAsia" w:asciiTheme="minorEastAsia" w:hAnsiTheme="minorEastAsia" w:eastAsiaTheme="minorEastAsia" w:cstheme="minorEastAsia"/>
          <w:color w:val="auto"/>
          <w:sz w:val="24"/>
          <w:szCs w:val="22"/>
          <w:highlight w:val="none"/>
        </w:rPr>
        <w:t>和电话号码以潜在投标人的登记为准。</w:t>
      </w:r>
      <w:r>
        <w:rPr>
          <w:rFonts w:hint="eastAsia" w:asciiTheme="minorEastAsia" w:hAnsiTheme="minorEastAsia" w:eastAsiaTheme="minorEastAsia" w:cstheme="minorEastAsia"/>
          <w:b/>
          <w:bCs/>
          <w:color w:val="auto"/>
          <w:sz w:val="24"/>
          <w:szCs w:val="22"/>
          <w:highlight w:val="none"/>
        </w:rPr>
        <w:t>收到通知的投标人须立即予以回复确认</w:t>
      </w:r>
      <w:r>
        <w:rPr>
          <w:rFonts w:hint="eastAsia" w:asciiTheme="minorEastAsia" w:hAnsiTheme="minorEastAsia" w:eastAsiaTheme="minorEastAsia" w:cstheme="minorEastAsia"/>
          <w:color w:val="auto"/>
          <w:sz w:val="24"/>
          <w:szCs w:val="22"/>
          <w:highlight w:val="none"/>
        </w:rPr>
        <w:t>，因登记</w:t>
      </w:r>
      <w:r>
        <w:rPr>
          <w:rFonts w:hint="eastAsia" w:asciiTheme="minorEastAsia" w:hAnsiTheme="minorEastAsia" w:eastAsiaTheme="minorEastAsia" w:cstheme="minorEastAsia"/>
          <w:color w:val="auto"/>
          <w:sz w:val="24"/>
          <w:szCs w:val="22"/>
          <w:highlight w:val="none"/>
          <w:lang w:eastAsia="zh-CN"/>
        </w:rPr>
        <w:t>信息</w:t>
      </w:r>
      <w:r>
        <w:rPr>
          <w:rFonts w:hint="eastAsia" w:asciiTheme="minorEastAsia" w:hAnsiTheme="minorEastAsia" w:eastAsiaTheme="minorEastAsia" w:cstheme="minorEastAsia"/>
          <w:color w:val="auto"/>
          <w:sz w:val="24"/>
          <w:szCs w:val="22"/>
          <w:highlight w:val="none"/>
        </w:rPr>
        <w:t>有误导致所发出的通知延迟送达或无法</w:t>
      </w:r>
      <w:r>
        <w:rPr>
          <w:rFonts w:hint="eastAsia" w:asciiTheme="minorEastAsia" w:hAnsiTheme="minorEastAsia" w:eastAsiaTheme="minorEastAsia" w:cstheme="minorEastAsia"/>
          <w:color w:val="auto"/>
          <w:sz w:val="24"/>
          <w:szCs w:val="22"/>
          <w:highlight w:val="none"/>
          <w:lang w:eastAsia="zh-CN"/>
        </w:rPr>
        <w:t>送达</w:t>
      </w:r>
      <w:r>
        <w:rPr>
          <w:rFonts w:hint="eastAsia" w:asciiTheme="minorEastAsia" w:hAnsiTheme="minorEastAsia" w:eastAsiaTheme="minorEastAsia" w:cstheme="minorEastAsia"/>
          <w:color w:val="auto"/>
          <w:sz w:val="24"/>
          <w:szCs w:val="22"/>
          <w:highlight w:val="none"/>
        </w:rPr>
        <w:t>投标人</w:t>
      </w:r>
      <w:r>
        <w:rPr>
          <w:rFonts w:hint="eastAsia" w:asciiTheme="minorEastAsia" w:hAnsiTheme="minorEastAsia" w:eastAsiaTheme="minorEastAsia" w:cstheme="minorEastAsia"/>
          <w:color w:val="auto"/>
          <w:sz w:val="24"/>
          <w:szCs w:val="22"/>
          <w:highlight w:val="none"/>
          <w:lang w:eastAsia="zh-CN"/>
        </w:rPr>
        <w:t>的</w:t>
      </w:r>
      <w:r>
        <w:rPr>
          <w:rFonts w:hint="eastAsia" w:asciiTheme="minorEastAsia" w:hAnsiTheme="minorEastAsia" w:eastAsiaTheme="minorEastAsia" w:cstheme="minorEastAsia"/>
          <w:color w:val="auto"/>
          <w:sz w:val="24"/>
          <w:szCs w:val="22"/>
          <w:highlight w:val="none"/>
        </w:rPr>
        <w:t>，采购代理机构</w:t>
      </w:r>
      <w:r>
        <w:rPr>
          <w:rFonts w:hint="eastAsia" w:asciiTheme="minorEastAsia" w:hAnsiTheme="minorEastAsia" w:eastAsiaTheme="minorEastAsia" w:cstheme="minorEastAsia"/>
          <w:color w:val="auto"/>
          <w:sz w:val="24"/>
          <w:szCs w:val="22"/>
          <w:highlight w:val="none"/>
          <w:lang w:eastAsia="zh-CN"/>
        </w:rPr>
        <w:t>无需</w:t>
      </w:r>
      <w:r>
        <w:rPr>
          <w:rFonts w:hint="eastAsia" w:asciiTheme="minorEastAsia" w:hAnsiTheme="minorEastAsia" w:eastAsiaTheme="minorEastAsia" w:cstheme="minorEastAsia"/>
          <w:color w:val="auto"/>
          <w:sz w:val="24"/>
          <w:szCs w:val="22"/>
          <w:highlight w:val="none"/>
        </w:rPr>
        <w:t>承担任何责任，有关的招标活动可以继续有效地进行。</w:t>
      </w:r>
    </w:p>
    <w:p>
      <w:pPr>
        <w:pStyle w:val="16"/>
        <w:rPr>
          <w:rFonts w:hint="eastAsia" w:asciiTheme="minorEastAsia" w:hAnsiTheme="minorEastAsia" w:eastAsiaTheme="minorEastAsia" w:cstheme="minorEastAsia"/>
          <w:color w:val="auto"/>
          <w:sz w:val="21"/>
          <w:szCs w:val="22"/>
          <w:highlight w:val="none"/>
        </w:rPr>
      </w:pPr>
      <w:bookmarkStart w:id="14" w:name="EBb7ad169f5dca4521a3bb59218ea160eb"/>
      <w:r>
        <w:rPr>
          <w:rFonts w:hint="eastAsia" w:asciiTheme="minorEastAsia" w:hAnsiTheme="minorEastAsia" w:eastAsiaTheme="minorEastAsia" w:cstheme="minorEastAsia"/>
          <w:color w:val="auto"/>
          <w:sz w:val="20"/>
          <w:szCs w:val="22"/>
          <w:highlight w:val="none"/>
        </w:rPr>
        <w:t xml:space="preserve"> </w:t>
      </w:r>
      <w:bookmarkEnd w:id="14"/>
      <w:bookmarkStart w:id="15" w:name="EB5329076af7ef4078a7e06f9b6702af2d"/>
      <w:r>
        <w:rPr>
          <w:rFonts w:hint="eastAsia" w:asciiTheme="minorEastAsia" w:hAnsiTheme="minorEastAsia" w:eastAsiaTheme="minorEastAsia" w:cstheme="minorEastAsia"/>
          <w:color w:val="auto"/>
          <w:sz w:val="20"/>
          <w:szCs w:val="22"/>
          <w:highlight w:val="none"/>
        </w:rPr>
        <w:t xml:space="preserve"> </w:t>
      </w:r>
      <w:bookmarkEnd w:id="15"/>
      <w:bookmarkStart w:id="16" w:name="EBdd610f0d907f425faf59ac376a8bd170"/>
      <w:r>
        <w:rPr>
          <w:rFonts w:hint="eastAsia" w:asciiTheme="minorEastAsia" w:hAnsiTheme="minorEastAsia" w:eastAsiaTheme="minorEastAsia" w:cstheme="minorEastAsia"/>
          <w:color w:val="auto"/>
          <w:sz w:val="20"/>
          <w:szCs w:val="22"/>
          <w:highlight w:val="none"/>
        </w:rPr>
        <w:t xml:space="preserve"> </w:t>
      </w:r>
      <w:bookmarkEnd w:id="16"/>
    </w:p>
    <w:p>
      <w:pPr>
        <w:pStyle w:val="16"/>
        <w:keepNext/>
        <w:keepLines/>
        <w:adjustRightInd w:val="0"/>
        <w:spacing w:line="360" w:lineRule="auto"/>
        <w:outlineLvl w:val="2"/>
        <w:rPr>
          <w:rFonts w:hint="eastAsia" w:asciiTheme="minorEastAsia" w:hAnsiTheme="minorEastAsia" w:eastAsiaTheme="minorEastAsia" w:cstheme="minorEastAsia"/>
          <w:b/>
          <w:bCs/>
          <w:color w:val="auto"/>
          <w:kern w:val="0"/>
          <w:sz w:val="24"/>
          <w:highlight w:val="none"/>
        </w:rPr>
      </w:pPr>
      <w:bookmarkStart w:id="17" w:name="_Toc256000030"/>
      <w:bookmarkStart w:id="18" w:name="_Toc256000005"/>
      <w:r>
        <w:rPr>
          <w:rFonts w:hint="eastAsia" w:asciiTheme="minorEastAsia" w:hAnsiTheme="minorEastAsia" w:eastAsiaTheme="minorEastAsia" w:cstheme="minorEastAsia"/>
          <w:b/>
          <w:bCs/>
          <w:color w:val="auto"/>
          <w:kern w:val="0"/>
          <w:sz w:val="24"/>
          <w:highlight w:val="none"/>
        </w:rPr>
        <w:t>二、招标文件</w:t>
      </w:r>
      <w:bookmarkEnd w:id="17"/>
      <w:bookmarkEnd w:id="18"/>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7.招标文件组成</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7.1 招标文件由招标文件目录所列内容组成。</w:t>
      </w:r>
    </w:p>
    <w:p>
      <w:pPr>
        <w:pStyle w:val="16"/>
        <w:spacing w:line="360" w:lineRule="auto"/>
        <w:rPr>
          <w:rFonts w:hint="eastAsia" w:asciiTheme="minorEastAsia" w:hAnsiTheme="minorEastAsia" w:eastAsiaTheme="minorEastAsia" w:cstheme="minorEastAsia"/>
          <w:b/>
          <w:color w:val="auto"/>
          <w:sz w:val="24"/>
          <w:szCs w:val="22"/>
          <w:highlight w:val="none"/>
          <w:lang w:val="en-US" w:eastAsia="zh-CN"/>
        </w:rPr>
      </w:pPr>
      <w:r>
        <w:rPr>
          <w:rFonts w:hint="eastAsia" w:asciiTheme="minorEastAsia" w:hAnsiTheme="minorEastAsia" w:eastAsiaTheme="minorEastAsia" w:cstheme="minorEastAsia"/>
          <w:b/>
          <w:color w:val="auto"/>
          <w:sz w:val="24"/>
          <w:szCs w:val="22"/>
          <w:highlight w:val="none"/>
        </w:rPr>
        <w:t>8现场</w:t>
      </w:r>
      <w:r>
        <w:rPr>
          <w:rFonts w:hint="eastAsia" w:asciiTheme="minorEastAsia" w:hAnsiTheme="minorEastAsia" w:eastAsiaTheme="minorEastAsia" w:cstheme="minorEastAsia"/>
          <w:b/>
          <w:color w:val="auto"/>
          <w:sz w:val="24"/>
          <w:szCs w:val="22"/>
          <w:highlight w:val="none"/>
          <w:lang w:val="en-US" w:eastAsia="zh-CN"/>
        </w:rPr>
        <w:t>考察</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8.1 本项目是否统一组织投标人现场</w:t>
      </w:r>
      <w:r>
        <w:rPr>
          <w:rFonts w:hint="eastAsia" w:asciiTheme="minorEastAsia" w:hAnsiTheme="minorEastAsia" w:eastAsiaTheme="minorEastAsia" w:cstheme="minorEastAsia"/>
          <w:color w:val="auto"/>
          <w:sz w:val="24"/>
          <w:szCs w:val="22"/>
          <w:highlight w:val="none"/>
          <w:lang w:val="en-US" w:eastAsia="zh-CN"/>
        </w:rPr>
        <w:t>考察</w:t>
      </w:r>
      <w:r>
        <w:rPr>
          <w:rFonts w:hint="eastAsia" w:asciiTheme="minorEastAsia" w:hAnsiTheme="minorEastAsia" w:eastAsiaTheme="minorEastAsia" w:cstheme="minorEastAsia"/>
          <w:color w:val="auto"/>
          <w:sz w:val="24"/>
          <w:szCs w:val="22"/>
          <w:highlight w:val="none"/>
        </w:rPr>
        <w:t>见招标文件第二部分“投标人须知前附表”中规定。无论是否统一组织，投标人应对</w:t>
      </w:r>
      <w:r>
        <w:rPr>
          <w:rFonts w:hint="eastAsia" w:asciiTheme="minorEastAsia" w:hAnsiTheme="minorEastAsia" w:eastAsiaTheme="minorEastAsia" w:cstheme="minorEastAsia"/>
          <w:color w:val="auto"/>
          <w:sz w:val="24"/>
          <w:szCs w:val="22"/>
          <w:highlight w:val="none"/>
          <w:lang w:eastAsia="zh-CN"/>
        </w:rPr>
        <w:t>项目</w:t>
      </w:r>
      <w:r>
        <w:rPr>
          <w:rFonts w:hint="eastAsia" w:asciiTheme="minorEastAsia" w:hAnsiTheme="minorEastAsia" w:eastAsiaTheme="minorEastAsia" w:cstheme="minorEastAsia"/>
          <w:color w:val="auto"/>
          <w:sz w:val="24"/>
          <w:szCs w:val="22"/>
          <w:highlight w:val="none"/>
        </w:rPr>
        <w:t>现场和周围环境进行勘察，以获取编制投标文件所需的资料。</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8.2 现场</w:t>
      </w:r>
      <w:r>
        <w:rPr>
          <w:rFonts w:hint="eastAsia" w:asciiTheme="minorEastAsia" w:hAnsiTheme="minorEastAsia" w:eastAsiaTheme="minorEastAsia" w:cstheme="minorEastAsia"/>
          <w:color w:val="auto"/>
          <w:sz w:val="24"/>
          <w:szCs w:val="22"/>
          <w:highlight w:val="none"/>
          <w:lang w:val="en-US" w:eastAsia="zh-CN"/>
        </w:rPr>
        <w:t>考察</w:t>
      </w:r>
      <w:r>
        <w:rPr>
          <w:rFonts w:hint="eastAsia" w:asciiTheme="minorEastAsia" w:hAnsiTheme="minorEastAsia" w:eastAsiaTheme="minorEastAsia" w:cstheme="minorEastAsia"/>
          <w:color w:val="auto"/>
          <w:sz w:val="24"/>
          <w:szCs w:val="22"/>
          <w:highlight w:val="none"/>
        </w:rPr>
        <w:t>所发生的费用由投标人自行承担。采购人向投标人提供的有关资料和数据，是采购人现有的能使投标人利用的资料。采购人对投标人由此而做出的推论、理解和结论概不负责。</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8.3 除非有特殊要求，招标文件不单独提供使用地的自然环境、气候条件等情况，投标人被视为熟悉上述与履行合同有关的一切情况。</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8.4 除采购人原因外，投标人自行负责在现场</w:t>
      </w:r>
      <w:r>
        <w:rPr>
          <w:rFonts w:hint="eastAsia" w:asciiTheme="minorEastAsia" w:hAnsiTheme="minorEastAsia" w:eastAsiaTheme="minorEastAsia" w:cstheme="minorEastAsia"/>
          <w:color w:val="auto"/>
          <w:sz w:val="24"/>
          <w:szCs w:val="22"/>
          <w:highlight w:val="none"/>
          <w:lang w:val="en-US" w:eastAsia="zh-CN"/>
        </w:rPr>
        <w:t>考察</w:t>
      </w:r>
      <w:r>
        <w:rPr>
          <w:rFonts w:hint="eastAsia" w:asciiTheme="minorEastAsia" w:hAnsiTheme="minorEastAsia" w:eastAsiaTheme="minorEastAsia" w:cstheme="minorEastAsia"/>
          <w:color w:val="auto"/>
          <w:sz w:val="24"/>
          <w:szCs w:val="22"/>
          <w:highlight w:val="none"/>
        </w:rPr>
        <w:t>中所发生的人员伤亡和财产损失。</w:t>
      </w:r>
    </w:p>
    <w:p>
      <w:pPr>
        <w:pStyle w:val="16"/>
        <w:spacing w:line="360" w:lineRule="auto"/>
        <w:rPr>
          <w:rFonts w:hint="eastAsia" w:asciiTheme="minorEastAsia" w:hAnsiTheme="minorEastAsia" w:eastAsiaTheme="minorEastAsia" w:cstheme="minorEastAsia"/>
          <w:bCs/>
          <w:color w:val="auto"/>
          <w:sz w:val="24"/>
          <w:szCs w:val="22"/>
          <w:highlight w:val="none"/>
          <w:lang w:eastAsia="zh-CN"/>
        </w:rPr>
      </w:pPr>
      <w:r>
        <w:rPr>
          <w:rFonts w:hint="eastAsia" w:asciiTheme="minorEastAsia" w:hAnsiTheme="minorEastAsia" w:eastAsiaTheme="minorEastAsia" w:cstheme="minorEastAsia"/>
          <w:b/>
          <w:color w:val="auto"/>
          <w:sz w:val="24"/>
          <w:szCs w:val="22"/>
          <w:highlight w:val="none"/>
        </w:rPr>
        <w:t>9.知识产权</w:t>
      </w:r>
      <w:r>
        <w:rPr>
          <w:rFonts w:hint="eastAsia" w:asciiTheme="minorEastAsia" w:hAnsiTheme="minorEastAsia" w:eastAsiaTheme="minorEastAsia" w:cstheme="minorEastAsia"/>
          <w:b/>
          <w:color w:val="auto"/>
          <w:sz w:val="24"/>
          <w:szCs w:val="22"/>
          <w:highlight w:val="none"/>
          <w:lang w:eastAsia="zh-CN"/>
        </w:rPr>
        <w:t>（本项目不适用）</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9.2 投标人如欲在项目实施过程中采用自有知识成果，须在投标文件中声明，并提供相关知识产权证明文件。使用该知识成果后，投标人须提供开发接口和开发手册等技术文档。</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10.答疑及招标文件的澄清和修改</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10.1 投标人如果对招标文件有疑问或要求进行澄清的，应按照招标文件规定向采购代理机构提出。必要时采购代理机构将组织相关专家召开答疑会，答疑会安排另行通知。</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投标人在规定的时间内未对招标文件提出疑问或要求澄清的，采购代理机构将视为</w:t>
      </w:r>
      <w:r>
        <w:rPr>
          <w:rFonts w:hint="eastAsia" w:asciiTheme="minorEastAsia" w:hAnsiTheme="minorEastAsia" w:eastAsiaTheme="minorEastAsia" w:cstheme="minorEastAsia"/>
          <w:color w:val="auto"/>
          <w:sz w:val="24"/>
          <w:szCs w:val="22"/>
          <w:highlight w:val="none"/>
          <w:lang w:val="en-US" w:eastAsia="zh-CN"/>
        </w:rPr>
        <w:t>没有疑问和澄清要求</w:t>
      </w:r>
      <w:r>
        <w:rPr>
          <w:rFonts w:hint="eastAsia" w:asciiTheme="minorEastAsia" w:hAnsiTheme="minorEastAsia" w:eastAsiaTheme="minorEastAsia" w:cstheme="minorEastAsia"/>
          <w:color w:val="auto"/>
          <w:sz w:val="24"/>
          <w:szCs w:val="22"/>
          <w:highlight w:val="none"/>
        </w:rPr>
        <w:t>，对在“答疑接受时间”后就招标文件内容提出的疑问及澄清要求将不予受理。</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10.2 无论出于何种原因，</w:t>
      </w:r>
      <w:r>
        <w:rPr>
          <w:rFonts w:hint="eastAsia" w:asciiTheme="minorEastAsia" w:hAnsiTheme="minorEastAsia" w:eastAsiaTheme="minorEastAsia" w:cstheme="minorEastAsia"/>
          <w:color w:val="auto"/>
          <w:sz w:val="24"/>
          <w:szCs w:val="22"/>
          <w:highlight w:val="none"/>
          <w:lang w:val="en-US" w:eastAsia="zh-CN"/>
        </w:rPr>
        <w:tab/>
      </w:r>
      <w:r>
        <w:rPr>
          <w:rFonts w:hint="eastAsia" w:asciiTheme="minorEastAsia" w:hAnsiTheme="minorEastAsia" w:eastAsiaTheme="minorEastAsia" w:cstheme="minorEastAsia"/>
          <w:color w:val="auto"/>
          <w:sz w:val="24"/>
          <w:szCs w:val="22"/>
          <w:highlight w:val="none"/>
        </w:rPr>
        <w:t>采购代理机构对已发出的招标文件进行必要澄清或修改的，应当在招标文件要求提交投标文件截止时间15日前，以当面交接或电子邮件等其中至少一种方式，向潜在投标人发出澄清、修改的补充文件。需要为此调整投标文件提交截止时间的，应当重新确定，并就变更后的投标截止时间重新发出通知。</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10.3 采购代理机构一旦对招标文件作出了澄清、修改，即刻发生效力，采购代理机构有关的补充文件，将作为招标文件的组成部分，对</w:t>
      </w:r>
      <w:r>
        <w:rPr>
          <w:rFonts w:hint="eastAsia" w:asciiTheme="minorEastAsia" w:hAnsiTheme="minorEastAsia" w:eastAsiaTheme="minorEastAsia" w:cstheme="minorEastAsia"/>
          <w:color w:val="auto"/>
          <w:sz w:val="24"/>
          <w:szCs w:val="22"/>
          <w:highlight w:val="none"/>
          <w:lang w:val="en-US" w:eastAsia="zh-CN"/>
        </w:rPr>
        <w:t>购买招标文件的</w:t>
      </w:r>
      <w:r>
        <w:rPr>
          <w:rFonts w:hint="eastAsia" w:asciiTheme="minorEastAsia" w:hAnsiTheme="minorEastAsia" w:eastAsiaTheme="minorEastAsia" w:cstheme="minorEastAsia"/>
          <w:color w:val="auto"/>
          <w:sz w:val="24"/>
          <w:szCs w:val="22"/>
          <w:highlight w:val="none"/>
        </w:rPr>
        <w:t>潜在的投标人均具有约束力，而无论是否已经实际收到上述文件。同时，采购代理机构和投标人的权利及义务将受到新的截止期的约束。</w:t>
      </w:r>
    </w:p>
    <w:p>
      <w:pPr>
        <w:pStyle w:val="16"/>
        <w:spacing w:line="360" w:lineRule="auto"/>
        <w:ind w:firstLine="480" w:firstLineChars="200"/>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4"/>
          <w:szCs w:val="22"/>
          <w:highlight w:val="none"/>
        </w:rPr>
        <w:t>10.4 采购代理机构对招标文件作出的澄清、修改在</w:t>
      </w:r>
      <w:r>
        <w:rPr>
          <w:rFonts w:hint="eastAsia" w:asciiTheme="minorEastAsia" w:hAnsiTheme="minorEastAsia" w:eastAsiaTheme="minorEastAsia" w:cstheme="minorEastAsia"/>
          <w:color w:val="auto"/>
          <w:sz w:val="24"/>
          <w:szCs w:val="22"/>
          <w:highlight w:val="none"/>
          <w:lang w:eastAsia="zh-CN"/>
        </w:rPr>
        <w:t>新疆政府采购网政采云平台上</w:t>
      </w:r>
      <w:r>
        <w:rPr>
          <w:rFonts w:hint="eastAsia" w:asciiTheme="minorEastAsia" w:hAnsiTheme="minorEastAsia" w:eastAsiaTheme="minorEastAsia" w:cstheme="minorEastAsia"/>
          <w:color w:val="auto"/>
          <w:sz w:val="24"/>
          <w:szCs w:val="22"/>
          <w:highlight w:val="none"/>
        </w:rPr>
        <w:t>进行披露，请投标人及时关注并获取相关资料。因</w:t>
      </w:r>
      <w:r>
        <w:rPr>
          <w:rFonts w:hint="eastAsia" w:asciiTheme="minorEastAsia" w:hAnsiTheme="minorEastAsia" w:eastAsiaTheme="minorEastAsia" w:cstheme="minorEastAsia"/>
          <w:color w:val="auto"/>
          <w:sz w:val="24"/>
          <w:szCs w:val="22"/>
          <w:highlight w:val="none"/>
          <w:lang w:eastAsia="zh-CN"/>
        </w:rPr>
        <w:t>信息</w:t>
      </w:r>
      <w:r>
        <w:rPr>
          <w:rFonts w:hint="eastAsia" w:asciiTheme="minorEastAsia" w:hAnsiTheme="minorEastAsia" w:eastAsiaTheme="minorEastAsia" w:cstheme="minorEastAsia"/>
          <w:color w:val="auto"/>
          <w:sz w:val="24"/>
          <w:szCs w:val="22"/>
          <w:highlight w:val="none"/>
        </w:rPr>
        <w:t>登记有误导致投标人未及时获取澄清、修改</w:t>
      </w:r>
      <w:r>
        <w:rPr>
          <w:rFonts w:hint="eastAsia" w:asciiTheme="minorEastAsia" w:hAnsiTheme="minorEastAsia" w:eastAsiaTheme="minorEastAsia" w:cstheme="minorEastAsia"/>
          <w:color w:val="auto"/>
          <w:sz w:val="24"/>
          <w:szCs w:val="22"/>
          <w:highlight w:val="none"/>
          <w:lang w:eastAsia="zh-CN"/>
        </w:rPr>
        <w:t>文件</w:t>
      </w:r>
      <w:r>
        <w:rPr>
          <w:rFonts w:hint="eastAsia" w:asciiTheme="minorEastAsia" w:hAnsiTheme="minorEastAsia" w:eastAsiaTheme="minorEastAsia" w:cstheme="minorEastAsia"/>
          <w:color w:val="auto"/>
          <w:sz w:val="24"/>
          <w:szCs w:val="22"/>
          <w:highlight w:val="none"/>
        </w:rPr>
        <w:t>的，采购代理机构不因此承担任何责任，且有关的招标活动继续有效地进行。当招标文件的澄清、修改及进行其他答复等就同一内容的表述不一致时，以最后发布的内容为准。</w:t>
      </w:r>
    </w:p>
    <w:p>
      <w:pPr>
        <w:pStyle w:val="16"/>
        <w:keepNext/>
        <w:keepLines/>
        <w:adjustRightInd w:val="0"/>
        <w:spacing w:line="360" w:lineRule="auto"/>
        <w:outlineLvl w:val="2"/>
        <w:rPr>
          <w:rFonts w:hint="eastAsia" w:asciiTheme="minorEastAsia" w:hAnsiTheme="minorEastAsia" w:eastAsiaTheme="minorEastAsia" w:cstheme="minorEastAsia"/>
          <w:b/>
          <w:bCs/>
          <w:color w:val="auto"/>
          <w:kern w:val="0"/>
          <w:sz w:val="24"/>
          <w:szCs w:val="32"/>
          <w:highlight w:val="none"/>
        </w:rPr>
      </w:pPr>
      <w:bookmarkStart w:id="19" w:name="_Toc256000031"/>
      <w:bookmarkStart w:id="20" w:name="_Toc256000006"/>
      <w:r>
        <w:rPr>
          <w:rFonts w:hint="eastAsia" w:asciiTheme="minorEastAsia" w:hAnsiTheme="minorEastAsia" w:eastAsiaTheme="minorEastAsia" w:cstheme="minorEastAsia"/>
          <w:b/>
          <w:bCs/>
          <w:color w:val="auto"/>
          <w:kern w:val="0"/>
          <w:sz w:val="24"/>
          <w:szCs w:val="32"/>
          <w:highlight w:val="none"/>
        </w:rPr>
        <w:t>三、投标文件</w:t>
      </w:r>
      <w:bookmarkEnd w:id="19"/>
      <w:bookmarkEnd w:id="20"/>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11.投标文件的语言及计量单位</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11.1 投标人提交的投标文件（包括技术文件和资料、图纸中的说明）以及投标人与采购代理机构就有关投标的所有来往函电均应使用中文简体字。</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11.2 除非招标文件另有规定，投标文件所使用的计量单位，应使用国家法定计量单位。</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11.3 对违反上述规定情形的，评标委员会有权要求投标人限期提供相应文件或决定对其投标予以拒绝。</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 xml:space="preserve">11.4 </w:t>
      </w:r>
      <w:r>
        <w:rPr>
          <w:rFonts w:hint="eastAsia" w:asciiTheme="minorEastAsia" w:hAnsiTheme="minorEastAsia" w:eastAsiaTheme="minorEastAsia" w:cstheme="minorEastAsia"/>
          <w:color w:val="auto"/>
          <w:sz w:val="24"/>
          <w:szCs w:val="22"/>
          <w:highlight w:val="none"/>
          <w:lang w:eastAsia="zh-CN"/>
        </w:rPr>
        <w:t>不接受以</w:t>
      </w:r>
      <w:r>
        <w:rPr>
          <w:rFonts w:hint="eastAsia" w:asciiTheme="minorEastAsia" w:hAnsiTheme="minorEastAsia" w:eastAsiaTheme="minorEastAsia" w:cstheme="minorEastAsia"/>
          <w:color w:val="auto"/>
          <w:sz w:val="24"/>
          <w:szCs w:val="22"/>
          <w:highlight w:val="none"/>
        </w:rPr>
        <w:t>电报、电话、传真形式</w:t>
      </w:r>
      <w:r>
        <w:rPr>
          <w:rFonts w:hint="eastAsia" w:asciiTheme="minorEastAsia" w:hAnsiTheme="minorEastAsia" w:eastAsiaTheme="minorEastAsia" w:cstheme="minorEastAsia"/>
          <w:color w:val="auto"/>
          <w:sz w:val="24"/>
          <w:szCs w:val="22"/>
          <w:highlight w:val="none"/>
          <w:lang w:eastAsia="zh-CN"/>
        </w:rPr>
        <w:t>提交的</w:t>
      </w:r>
      <w:r>
        <w:rPr>
          <w:rFonts w:hint="eastAsia" w:asciiTheme="minorEastAsia" w:hAnsiTheme="minorEastAsia" w:eastAsiaTheme="minorEastAsia" w:cstheme="minorEastAsia"/>
          <w:color w:val="auto"/>
          <w:sz w:val="24"/>
          <w:szCs w:val="22"/>
          <w:highlight w:val="none"/>
        </w:rPr>
        <w:t>投标。投标人的投标文件一律不予退还。</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12.投标文件组成及编制</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12.1 投标文件分为资格审查资料、商务文件、技术文件和服务</w:t>
      </w:r>
      <w:r>
        <w:rPr>
          <w:rFonts w:hint="eastAsia" w:asciiTheme="minorEastAsia" w:hAnsiTheme="minorEastAsia" w:eastAsiaTheme="minorEastAsia" w:cstheme="minorEastAsia"/>
          <w:color w:val="auto"/>
          <w:sz w:val="24"/>
          <w:szCs w:val="22"/>
          <w:highlight w:val="none"/>
          <w:lang w:eastAsia="zh-CN"/>
        </w:rPr>
        <w:t>承诺</w:t>
      </w:r>
      <w:r>
        <w:rPr>
          <w:rFonts w:hint="eastAsia" w:asciiTheme="minorEastAsia" w:hAnsiTheme="minorEastAsia" w:eastAsiaTheme="minorEastAsia" w:cstheme="minorEastAsia"/>
          <w:color w:val="auto"/>
          <w:sz w:val="24"/>
          <w:szCs w:val="22"/>
          <w:highlight w:val="none"/>
        </w:rPr>
        <w:t>。</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商务文件指投标人提交的证明其有资格参加投标和中标后有能力履行合同的文件。技术和服务</w:t>
      </w:r>
      <w:r>
        <w:rPr>
          <w:rFonts w:hint="eastAsia" w:asciiTheme="minorEastAsia" w:hAnsiTheme="minorEastAsia" w:eastAsiaTheme="minorEastAsia" w:cstheme="minorEastAsia"/>
          <w:color w:val="auto"/>
          <w:sz w:val="24"/>
          <w:szCs w:val="22"/>
          <w:highlight w:val="none"/>
          <w:lang w:eastAsia="zh-CN"/>
        </w:rPr>
        <w:t>承诺</w:t>
      </w:r>
      <w:r>
        <w:rPr>
          <w:rFonts w:hint="eastAsia" w:asciiTheme="minorEastAsia" w:hAnsiTheme="minorEastAsia" w:eastAsiaTheme="minorEastAsia" w:cstheme="minorEastAsia"/>
          <w:color w:val="auto"/>
          <w:sz w:val="24"/>
          <w:szCs w:val="22"/>
          <w:highlight w:val="none"/>
        </w:rPr>
        <w:t>指投标人提交的能够证明其提供的货物</w:t>
      </w:r>
      <w:r>
        <w:rPr>
          <w:rFonts w:hint="eastAsia" w:asciiTheme="minorEastAsia" w:hAnsiTheme="minorEastAsia" w:eastAsiaTheme="minorEastAsia" w:cstheme="minorEastAsia"/>
          <w:color w:val="auto"/>
          <w:sz w:val="24"/>
          <w:szCs w:val="22"/>
          <w:highlight w:val="none"/>
          <w:lang w:eastAsia="zh-CN"/>
        </w:rPr>
        <w:t>、</w:t>
      </w:r>
      <w:r>
        <w:rPr>
          <w:rFonts w:hint="eastAsia" w:asciiTheme="minorEastAsia" w:hAnsiTheme="minorEastAsia" w:eastAsiaTheme="minorEastAsia" w:cstheme="minorEastAsia"/>
          <w:color w:val="auto"/>
          <w:sz w:val="24"/>
          <w:szCs w:val="22"/>
          <w:highlight w:val="none"/>
        </w:rPr>
        <w:t>服务符合招标文件规定的文件。本次招标，投标人须按招标文件中</w:t>
      </w:r>
      <w:r>
        <w:rPr>
          <w:rFonts w:hint="eastAsia" w:asciiTheme="minorEastAsia" w:hAnsiTheme="minorEastAsia" w:eastAsiaTheme="minorEastAsia" w:cstheme="minorEastAsia"/>
          <w:color w:val="auto"/>
          <w:sz w:val="24"/>
          <w:szCs w:val="22"/>
          <w:highlight w:val="none"/>
          <w:lang w:eastAsia="zh-CN"/>
        </w:rPr>
        <w:t>要求</w:t>
      </w:r>
      <w:r>
        <w:rPr>
          <w:rFonts w:hint="eastAsia" w:asciiTheme="minorEastAsia" w:hAnsiTheme="minorEastAsia" w:eastAsiaTheme="minorEastAsia" w:cstheme="minorEastAsia"/>
          <w:color w:val="auto"/>
          <w:sz w:val="24"/>
          <w:szCs w:val="22"/>
          <w:highlight w:val="none"/>
        </w:rPr>
        <w:t>提交资格审查资料、商务文件、技术文件和服务</w:t>
      </w:r>
      <w:r>
        <w:rPr>
          <w:rFonts w:hint="eastAsia" w:asciiTheme="minorEastAsia" w:hAnsiTheme="minorEastAsia" w:eastAsiaTheme="minorEastAsia" w:cstheme="minorEastAsia"/>
          <w:color w:val="auto"/>
          <w:sz w:val="24"/>
          <w:szCs w:val="22"/>
          <w:highlight w:val="none"/>
          <w:lang w:eastAsia="zh-CN"/>
        </w:rPr>
        <w:t>承诺</w:t>
      </w:r>
      <w:r>
        <w:rPr>
          <w:rFonts w:hint="eastAsia" w:asciiTheme="minorEastAsia" w:hAnsiTheme="minorEastAsia" w:eastAsiaTheme="minorEastAsia" w:cstheme="minorEastAsia"/>
          <w:color w:val="auto"/>
          <w:sz w:val="24"/>
          <w:szCs w:val="22"/>
          <w:highlight w:val="none"/>
        </w:rPr>
        <w:t>，其中加</w:t>
      </w:r>
      <w:r>
        <w:rPr>
          <w:rFonts w:hint="eastAsia" w:asciiTheme="minorEastAsia" w:hAnsiTheme="minorEastAsia" w:eastAsiaTheme="minorEastAsia" w:cstheme="minorEastAsia"/>
          <w:b/>
          <w:bCs/>
          <w:color w:val="auto"/>
          <w:sz w:val="24"/>
          <w:szCs w:val="22"/>
          <w:highlight w:val="none"/>
        </w:rPr>
        <w:t>☆</w:t>
      </w:r>
      <w:r>
        <w:rPr>
          <w:rFonts w:hint="eastAsia" w:asciiTheme="minorEastAsia" w:hAnsiTheme="minorEastAsia" w:eastAsiaTheme="minorEastAsia" w:cstheme="minorEastAsia"/>
          <w:color w:val="auto"/>
          <w:sz w:val="24"/>
          <w:szCs w:val="22"/>
          <w:highlight w:val="none"/>
          <w:lang w:val="en-US" w:eastAsia="zh-CN"/>
        </w:rPr>
        <w:t>内容</w:t>
      </w:r>
      <w:r>
        <w:rPr>
          <w:rFonts w:hint="eastAsia" w:asciiTheme="minorEastAsia" w:hAnsiTheme="minorEastAsia" w:eastAsiaTheme="minorEastAsia" w:cstheme="minorEastAsia"/>
          <w:color w:val="auto"/>
          <w:sz w:val="24"/>
          <w:szCs w:val="22"/>
          <w:highlight w:val="none"/>
        </w:rPr>
        <w:t>若有缺失或无效，将导致投标被拒绝且不允许在开标后补正。</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12.2 投标人递交的投标文件及相关要求按照招标文件第二部分“投标人须知前附表”中的</w:t>
      </w:r>
      <w:r>
        <w:rPr>
          <w:rFonts w:hint="eastAsia" w:asciiTheme="minorEastAsia" w:hAnsiTheme="minorEastAsia" w:eastAsiaTheme="minorEastAsia" w:cstheme="minorEastAsia"/>
          <w:color w:val="auto"/>
          <w:sz w:val="24"/>
          <w:szCs w:val="22"/>
          <w:highlight w:val="none"/>
          <w:lang w:eastAsia="zh-CN"/>
        </w:rPr>
        <w:t>相关</w:t>
      </w:r>
      <w:r>
        <w:rPr>
          <w:rFonts w:hint="eastAsia" w:asciiTheme="minorEastAsia" w:hAnsiTheme="minorEastAsia" w:eastAsiaTheme="minorEastAsia" w:cstheme="minorEastAsia"/>
          <w:color w:val="auto"/>
          <w:sz w:val="24"/>
          <w:szCs w:val="22"/>
          <w:highlight w:val="none"/>
        </w:rPr>
        <w:t xml:space="preserve">规定。 </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13.投标报价</w:t>
      </w:r>
    </w:p>
    <w:p>
      <w:pPr>
        <w:pStyle w:val="16"/>
        <w:spacing w:line="360" w:lineRule="auto"/>
        <w:ind w:firstLine="482" w:firstLineChars="200"/>
        <w:rPr>
          <w:rFonts w:hint="eastAsia" w:asciiTheme="minorEastAsia" w:hAnsiTheme="minorEastAsia" w:eastAsiaTheme="minorEastAsia" w:cstheme="minorEastAsia"/>
          <w:b/>
          <w:bCs/>
          <w:color w:val="auto"/>
          <w:sz w:val="24"/>
          <w:szCs w:val="22"/>
          <w:highlight w:val="none"/>
          <w:lang w:val="en-US" w:eastAsia="zh-CN"/>
        </w:rPr>
      </w:pPr>
      <w:r>
        <w:rPr>
          <w:rFonts w:hint="eastAsia" w:asciiTheme="minorEastAsia" w:hAnsiTheme="minorEastAsia" w:eastAsiaTheme="minorEastAsia" w:cstheme="minorEastAsia"/>
          <w:b/>
          <w:bCs/>
          <w:color w:val="auto"/>
          <w:sz w:val="24"/>
          <w:szCs w:val="22"/>
          <w:highlight w:val="none"/>
        </w:rPr>
        <w:t xml:space="preserve">13.1 </w:t>
      </w:r>
      <w:r>
        <w:rPr>
          <w:rFonts w:hint="eastAsia" w:asciiTheme="minorEastAsia" w:hAnsiTheme="minorEastAsia" w:eastAsiaTheme="minorEastAsia" w:cstheme="minorEastAsia"/>
          <w:b/>
          <w:bCs/>
          <w:color w:val="auto"/>
          <w:sz w:val="24"/>
          <w:szCs w:val="22"/>
          <w:highlight w:val="none"/>
          <w:lang w:val="en-US" w:eastAsia="zh-CN"/>
        </w:rPr>
        <w:t>本项目不设定投标报价。</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14.投标有效期</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14.1 本项目的投标有效期按照招标文件第二部分“投标人须知前附表中”中的规定。投标有效期自开标之日起计算，短于规定期限的投标将按无效投标处理。</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15.投标内容填写说明</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15.1 投标人应详细阅读招标文件的全部内容。投标文件须对招标文件中</w:t>
      </w:r>
      <w:r>
        <w:rPr>
          <w:rFonts w:hint="eastAsia" w:asciiTheme="minorEastAsia" w:hAnsiTheme="minorEastAsia" w:eastAsiaTheme="minorEastAsia" w:cstheme="minorEastAsia"/>
          <w:color w:val="auto"/>
          <w:sz w:val="24"/>
          <w:szCs w:val="22"/>
          <w:highlight w:val="none"/>
          <w:lang w:val="en-US" w:eastAsia="zh-CN"/>
        </w:rPr>
        <w:t>所有</w:t>
      </w:r>
      <w:r>
        <w:rPr>
          <w:rFonts w:hint="eastAsia" w:asciiTheme="minorEastAsia" w:hAnsiTheme="minorEastAsia" w:eastAsiaTheme="minorEastAsia" w:cstheme="minorEastAsia"/>
          <w:color w:val="auto"/>
          <w:sz w:val="24"/>
          <w:szCs w:val="22"/>
          <w:highlight w:val="none"/>
        </w:rPr>
        <w:t>内容作出实质性和完整的响应，如果投标文件填报的内容不详，或没有提供招标文件中所要求的全部资料及数据，将可能导致投标被拒绝。</w:t>
      </w:r>
    </w:p>
    <w:p>
      <w:pPr>
        <w:pStyle w:val="16"/>
        <w:spacing w:line="360" w:lineRule="auto"/>
        <w:ind w:firstLine="480" w:firstLineChars="200"/>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color w:val="auto"/>
          <w:sz w:val="24"/>
          <w:szCs w:val="22"/>
          <w:highlight w:val="none"/>
        </w:rPr>
        <w:t>15.2 投标文件须严格按照招标文件规定的统一格式逐项填写，不准有空项</w:t>
      </w:r>
      <w:r>
        <w:rPr>
          <w:rFonts w:hint="eastAsia" w:asciiTheme="minorEastAsia" w:hAnsiTheme="minorEastAsia" w:eastAsiaTheme="minorEastAsia" w:cstheme="minorEastAsia"/>
          <w:color w:val="auto"/>
          <w:sz w:val="24"/>
          <w:szCs w:val="22"/>
          <w:highlight w:val="none"/>
          <w:lang w:eastAsia="zh-CN"/>
        </w:rPr>
        <w:t>，</w:t>
      </w:r>
      <w:r>
        <w:rPr>
          <w:rFonts w:hint="eastAsia" w:asciiTheme="minorEastAsia" w:hAnsiTheme="minorEastAsia" w:eastAsiaTheme="minorEastAsia" w:cstheme="minorEastAsia"/>
          <w:color w:val="auto"/>
          <w:sz w:val="24"/>
          <w:szCs w:val="22"/>
          <w:highlight w:val="none"/>
        </w:rPr>
        <w:t>无相应内容可填的项，应填写“无”字。由于编排混乱导致投标文件被误读或查找不到其责任由投标人承担。投标文件未按规定提交或留有空项，将被视为不完整响应的投标文件，其投标有可能被拒绝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color w:val="auto"/>
          <w:sz w:val="24"/>
          <w:szCs w:val="22"/>
          <w:highlight w:val="none"/>
        </w:rPr>
        <w:t>。</w:t>
      </w:r>
    </w:p>
    <w:p>
      <w:pPr>
        <w:pStyle w:val="16"/>
        <w:spacing w:line="360" w:lineRule="auto"/>
        <w:ind w:firstLine="480" w:firstLineChars="200"/>
        <w:rPr>
          <w:rFonts w:hint="eastAsia" w:asciiTheme="minorEastAsia" w:hAnsiTheme="minorEastAsia" w:eastAsiaTheme="minorEastAsia" w:cstheme="minorEastAsia"/>
          <w:b/>
          <w:bCs/>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rPr>
        <w:t xml:space="preserve">15.3 </w:t>
      </w:r>
      <w:r>
        <w:rPr>
          <w:rFonts w:hint="eastAsia" w:asciiTheme="minorEastAsia" w:hAnsiTheme="minorEastAsia" w:eastAsiaTheme="minorEastAsia" w:cstheme="minorEastAsia"/>
          <w:b/>
          <w:bCs/>
          <w:color w:val="auto"/>
          <w:sz w:val="24"/>
          <w:szCs w:val="22"/>
          <w:highlight w:val="none"/>
          <w:lang w:val="en-US" w:eastAsia="zh-CN"/>
        </w:rPr>
        <w:t>投标报价一览表</w:t>
      </w:r>
      <w:r>
        <w:rPr>
          <w:rFonts w:hint="eastAsia" w:asciiTheme="minorEastAsia" w:hAnsiTheme="minorEastAsia" w:eastAsiaTheme="minorEastAsia" w:cstheme="minorEastAsia"/>
          <w:b/>
          <w:bCs/>
          <w:color w:val="auto"/>
          <w:sz w:val="24"/>
          <w:szCs w:val="22"/>
          <w:highlight w:val="none"/>
        </w:rPr>
        <w:t>为在开标</w:t>
      </w:r>
      <w:r>
        <w:rPr>
          <w:rFonts w:hint="eastAsia" w:asciiTheme="minorEastAsia" w:hAnsiTheme="minorEastAsia" w:eastAsiaTheme="minorEastAsia" w:cstheme="minorEastAsia"/>
          <w:b/>
          <w:bCs/>
          <w:color w:val="auto"/>
          <w:sz w:val="24"/>
          <w:szCs w:val="22"/>
          <w:highlight w:val="none"/>
          <w:lang w:val="en-US" w:eastAsia="zh-CN"/>
        </w:rPr>
        <w:t>大会</w:t>
      </w:r>
      <w:r>
        <w:rPr>
          <w:rFonts w:hint="eastAsia" w:asciiTheme="minorEastAsia" w:hAnsiTheme="minorEastAsia" w:eastAsiaTheme="minorEastAsia" w:cstheme="minorEastAsia"/>
          <w:b/>
          <w:bCs/>
          <w:color w:val="auto"/>
          <w:sz w:val="24"/>
          <w:szCs w:val="22"/>
          <w:highlight w:val="none"/>
        </w:rPr>
        <w:t>上唱标的内容，</w:t>
      </w:r>
      <w:r>
        <w:rPr>
          <w:rFonts w:hint="eastAsia" w:asciiTheme="minorEastAsia" w:hAnsiTheme="minorEastAsia" w:eastAsiaTheme="minorEastAsia" w:cstheme="minorEastAsia"/>
          <w:b/>
          <w:bCs/>
          <w:color w:val="auto"/>
          <w:sz w:val="24"/>
          <w:szCs w:val="22"/>
          <w:highlight w:val="none"/>
          <w:lang w:val="en-US" w:eastAsia="zh-CN"/>
        </w:rPr>
        <w:t>本项目不填写</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15.4 投标人须注意：为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15.5 投标人必须保证投标文件所提供的全部资料真实可靠，并接受采购代理机构或评标委员会对其中任何资料进一步审查的要求。</w:t>
      </w:r>
    </w:p>
    <w:p>
      <w:pPr>
        <w:pStyle w:val="16"/>
        <w:spacing w:line="360" w:lineRule="auto"/>
        <w:ind w:firstLine="480" w:firstLineChars="200"/>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color w:val="auto"/>
          <w:sz w:val="24"/>
          <w:szCs w:val="22"/>
          <w:highlight w:val="none"/>
        </w:rPr>
        <w:t>15.6 投标人在投标文件及相关文件的签订、履行、通知等事项的文件中的单位公章等处均指与当事人全称相一致的公章</w:t>
      </w:r>
      <w:r>
        <w:rPr>
          <w:rFonts w:hint="eastAsia" w:asciiTheme="minorEastAsia" w:hAnsiTheme="minorEastAsia" w:eastAsiaTheme="minorEastAsia" w:cstheme="minorEastAsia"/>
          <w:color w:val="auto"/>
          <w:sz w:val="24"/>
          <w:szCs w:val="22"/>
          <w:highlight w:val="none"/>
          <w:lang w:eastAsia="zh-CN"/>
        </w:rPr>
        <w:t>为准</w:t>
      </w:r>
      <w:r>
        <w:rPr>
          <w:rFonts w:hint="eastAsia" w:asciiTheme="minorEastAsia" w:hAnsiTheme="minorEastAsia" w:eastAsiaTheme="minorEastAsia" w:cstheme="minorEastAsia"/>
          <w:color w:val="auto"/>
          <w:sz w:val="24"/>
          <w:szCs w:val="22"/>
          <w:highlight w:val="none"/>
        </w:rPr>
        <w:t>，不得使用其他形式（如带有“专用章”等字样的印章）。不符合本条规定的按无效投标处理。</w:t>
      </w:r>
      <w:bookmarkStart w:id="21" w:name="EB72d461685b9944a695e7c9740d61788e"/>
      <w:r>
        <w:rPr>
          <w:rFonts w:hint="eastAsia" w:asciiTheme="minorEastAsia" w:hAnsiTheme="minorEastAsia" w:eastAsiaTheme="minorEastAsia" w:cstheme="minorEastAsia"/>
          <w:color w:val="auto"/>
          <w:sz w:val="20"/>
          <w:szCs w:val="22"/>
          <w:highlight w:val="none"/>
        </w:rPr>
        <w:t xml:space="preserve"> </w:t>
      </w:r>
      <w:bookmarkEnd w:id="21"/>
      <w:bookmarkStart w:id="22" w:name="EBe595676a889240e6b9627a8204925a3e"/>
      <w:r>
        <w:rPr>
          <w:rFonts w:hint="eastAsia" w:asciiTheme="minorEastAsia" w:hAnsiTheme="minorEastAsia" w:eastAsiaTheme="minorEastAsia" w:cstheme="minorEastAsia"/>
          <w:color w:val="auto"/>
          <w:sz w:val="20"/>
          <w:szCs w:val="22"/>
          <w:highlight w:val="none"/>
        </w:rPr>
        <w:t xml:space="preserve"> </w:t>
      </w:r>
      <w:bookmarkEnd w:id="22"/>
      <w:bookmarkStart w:id="23" w:name="EB4f3eccb3b0eb41a5a5ac39abf7d322b5"/>
      <w:r>
        <w:rPr>
          <w:rFonts w:hint="eastAsia" w:asciiTheme="minorEastAsia" w:hAnsiTheme="minorEastAsia" w:eastAsiaTheme="minorEastAsia" w:cstheme="minorEastAsia"/>
          <w:color w:val="auto"/>
          <w:sz w:val="20"/>
          <w:szCs w:val="22"/>
          <w:highlight w:val="none"/>
        </w:rPr>
        <w:t xml:space="preserve"> </w:t>
      </w:r>
      <w:bookmarkEnd w:id="23"/>
    </w:p>
    <w:p>
      <w:pPr>
        <w:pStyle w:val="16"/>
        <w:keepNext/>
        <w:keepLines/>
        <w:adjustRightInd w:val="0"/>
        <w:spacing w:line="360" w:lineRule="auto"/>
        <w:outlineLvl w:val="2"/>
        <w:rPr>
          <w:rFonts w:hint="eastAsia" w:asciiTheme="minorEastAsia" w:hAnsiTheme="minorEastAsia" w:eastAsiaTheme="minorEastAsia" w:cstheme="minorEastAsia"/>
          <w:b/>
          <w:bCs/>
          <w:color w:val="auto"/>
          <w:kern w:val="0"/>
          <w:sz w:val="24"/>
          <w:szCs w:val="32"/>
          <w:highlight w:val="none"/>
        </w:rPr>
      </w:pPr>
      <w:bookmarkStart w:id="24" w:name="_Toc256000007"/>
      <w:bookmarkStart w:id="25" w:name="_Toc256000032"/>
      <w:r>
        <w:rPr>
          <w:rFonts w:hint="eastAsia" w:asciiTheme="minorEastAsia" w:hAnsiTheme="minorEastAsia" w:eastAsiaTheme="minorEastAsia" w:cstheme="minorEastAsia"/>
          <w:b/>
          <w:bCs/>
          <w:color w:val="auto"/>
          <w:kern w:val="0"/>
          <w:sz w:val="24"/>
          <w:szCs w:val="32"/>
          <w:highlight w:val="none"/>
        </w:rPr>
        <w:t>四、投标保证金</w:t>
      </w:r>
      <w:bookmarkEnd w:id="24"/>
      <w:bookmarkEnd w:id="25"/>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 xml:space="preserve">16.投标保证金 </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16.1 投标人应按照招标文件第二部分“投标人须知前附表”中的规定交纳。投标保证金须于</w:t>
      </w:r>
      <w:r>
        <w:rPr>
          <w:rFonts w:hint="eastAsia" w:asciiTheme="minorEastAsia" w:hAnsiTheme="minorEastAsia" w:eastAsiaTheme="minorEastAsia" w:cstheme="minorEastAsia"/>
          <w:color w:val="auto"/>
          <w:sz w:val="24"/>
          <w:szCs w:val="22"/>
          <w:highlight w:val="none"/>
          <w:lang w:eastAsia="zh-CN"/>
        </w:rPr>
        <w:t>投标</w:t>
      </w:r>
      <w:r>
        <w:rPr>
          <w:rFonts w:hint="eastAsia" w:asciiTheme="minorEastAsia" w:hAnsiTheme="minorEastAsia" w:eastAsiaTheme="minorEastAsia" w:cstheme="minorEastAsia"/>
          <w:color w:val="auto"/>
          <w:sz w:val="24"/>
          <w:szCs w:val="22"/>
          <w:highlight w:val="none"/>
        </w:rPr>
        <w:t>截止时间前到帐，并经采购代理机构确认。</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16.2 采购代理机构不接收以现金或汇票等其他形式递交的投标保证金。未按要求提交</w:t>
      </w:r>
      <w:r>
        <w:rPr>
          <w:rFonts w:hint="eastAsia" w:asciiTheme="minorEastAsia" w:hAnsiTheme="minorEastAsia" w:eastAsiaTheme="minorEastAsia" w:cstheme="minorEastAsia"/>
          <w:color w:val="auto"/>
          <w:sz w:val="24"/>
          <w:szCs w:val="22"/>
          <w:highlight w:val="none"/>
          <w:lang w:val="en-US" w:eastAsia="zh-CN"/>
        </w:rPr>
        <w:t>或金额不足的</w:t>
      </w:r>
      <w:r>
        <w:rPr>
          <w:rFonts w:hint="eastAsia" w:asciiTheme="minorEastAsia" w:hAnsiTheme="minorEastAsia" w:eastAsiaTheme="minorEastAsia" w:cstheme="minorEastAsia"/>
          <w:color w:val="auto"/>
          <w:sz w:val="24"/>
          <w:szCs w:val="22"/>
          <w:highlight w:val="none"/>
        </w:rPr>
        <w:t>投标保证金将被视为无效投标。</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16.3 采购人或者采购代理机构应当自中标通知书发出之日起5个工作日内退还未中标人的投标保证金，自采购合同签订之日起5个工作日内退还中标人的投标保证金或者转为中标人的履约保证金。</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16.4 投标保证金退还一律采用网上银行转帐方式退还至投标人的</w:t>
      </w:r>
      <w:r>
        <w:rPr>
          <w:rFonts w:hint="eastAsia" w:asciiTheme="minorEastAsia" w:hAnsiTheme="minorEastAsia" w:eastAsiaTheme="minorEastAsia" w:cstheme="minorEastAsia"/>
          <w:color w:val="auto"/>
          <w:sz w:val="24"/>
          <w:szCs w:val="22"/>
          <w:highlight w:val="none"/>
          <w:lang w:val="en-US" w:eastAsia="zh-CN"/>
        </w:rPr>
        <w:t>基本</w:t>
      </w:r>
      <w:r>
        <w:rPr>
          <w:rFonts w:hint="eastAsia" w:asciiTheme="minorEastAsia" w:hAnsiTheme="minorEastAsia" w:eastAsiaTheme="minorEastAsia" w:cstheme="minorEastAsia"/>
          <w:color w:val="auto"/>
          <w:sz w:val="24"/>
          <w:szCs w:val="22"/>
          <w:highlight w:val="none"/>
        </w:rPr>
        <w:t>帐户。</w:t>
      </w:r>
    </w:p>
    <w:p>
      <w:pPr>
        <w:pStyle w:val="16"/>
        <w:spacing w:line="360" w:lineRule="auto"/>
        <w:ind w:firstLine="400" w:firstLineChars="200"/>
        <w:rPr>
          <w:rFonts w:hint="eastAsia" w:asciiTheme="minorEastAsia" w:hAnsiTheme="minorEastAsia" w:eastAsiaTheme="minorEastAsia" w:cstheme="minorEastAsia"/>
          <w:b/>
          <w:bCs/>
          <w:color w:val="auto"/>
          <w:kern w:val="0"/>
          <w:sz w:val="24"/>
          <w:szCs w:val="32"/>
          <w:highlight w:val="none"/>
        </w:rPr>
      </w:pPr>
      <w:bookmarkStart w:id="26" w:name="EBa90ba16225e5405a8b55b51f6fbf6913"/>
      <w:r>
        <w:rPr>
          <w:rFonts w:hint="eastAsia" w:asciiTheme="minorEastAsia" w:hAnsiTheme="minorEastAsia" w:eastAsiaTheme="minorEastAsia" w:cstheme="minorEastAsia"/>
          <w:color w:val="auto"/>
          <w:sz w:val="20"/>
          <w:szCs w:val="22"/>
          <w:highlight w:val="none"/>
        </w:rPr>
        <w:t xml:space="preserve"> </w:t>
      </w:r>
      <w:bookmarkEnd w:id="26"/>
      <w:r>
        <w:rPr>
          <w:rFonts w:hint="eastAsia" w:asciiTheme="minorEastAsia" w:hAnsiTheme="minorEastAsia" w:eastAsiaTheme="minorEastAsia" w:cstheme="minorEastAsia"/>
          <w:color w:val="auto"/>
          <w:sz w:val="24"/>
          <w:szCs w:val="22"/>
          <w:highlight w:val="none"/>
        </w:rPr>
        <w:t>16.</w:t>
      </w:r>
      <w:r>
        <w:rPr>
          <w:rFonts w:hint="eastAsia" w:asciiTheme="minorEastAsia" w:hAnsiTheme="minorEastAsia" w:eastAsiaTheme="minorEastAsia" w:cstheme="minorEastAsia"/>
          <w:color w:val="auto"/>
          <w:sz w:val="24"/>
          <w:szCs w:val="22"/>
          <w:highlight w:val="none"/>
          <w:lang w:val="en-US" w:eastAsia="zh-CN"/>
        </w:rPr>
        <w:t>5</w:t>
      </w:r>
      <w:r>
        <w:rPr>
          <w:rFonts w:hint="eastAsia" w:asciiTheme="minorEastAsia" w:hAnsiTheme="minorEastAsia" w:eastAsiaTheme="minorEastAsia" w:cstheme="minorEastAsia"/>
          <w:color w:val="auto"/>
          <w:sz w:val="24"/>
          <w:szCs w:val="22"/>
          <w:highlight w:val="none"/>
        </w:rPr>
        <w:t>开标结束后，由招标代理</w:t>
      </w:r>
      <w:r>
        <w:rPr>
          <w:rFonts w:hint="eastAsia" w:asciiTheme="minorEastAsia" w:hAnsiTheme="minorEastAsia" w:eastAsiaTheme="minorEastAsia" w:cstheme="minorEastAsia"/>
          <w:color w:val="auto"/>
          <w:sz w:val="24"/>
          <w:szCs w:val="22"/>
          <w:highlight w:val="none"/>
          <w:lang w:val="en-US" w:eastAsia="zh-CN"/>
        </w:rPr>
        <w:t>机构</w:t>
      </w:r>
      <w:r>
        <w:rPr>
          <w:rFonts w:hint="eastAsia" w:asciiTheme="minorEastAsia" w:hAnsiTheme="minorEastAsia" w:eastAsiaTheme="minorEastAsia" w:cstheme="minorEastAsia"/>
          <w:color w:val="auto"/>
          <w:sz w:val="24"/>
          <w:szCs w:val="22"/>
          <w:highlight w:val="none"/>
        </w:rPr>
        <w:t>统一办理中标人和未中标人的保证金退还事宜。如本项目招标中遇质疑，投诉，复议等特殊情况，保证金退还时间按相关规定执行。</w:t>
      </w:r>
    </w:p>
    <w:p>
      <w:pPr>
        <w:pStyle w:val="24"/>
        <w:spacing w:line="500" w:lineRule="exact"/>
        <w:ind w:left="420" w:hanging="420"/>
        <w:rPr>
          <w:rFonts w:hint="eastAsia" w:asciiTheme="minorEastAsia" w:hAnsiTheme="minorEastAsia" w:eastAsiaTheme="minorEastAsia" w:cstheme="minorEastAsia"/>
          <w:b/>
          <w:bCs/>
          <w:color w:val="auto"/>
          <w:kern w:val="2"/>
          <w:sz w:val="24"/>
          <w:szCs w:val="22"/>
          <w:highlight w:val="none"/>
          <w:lang w:val="en-US" w:eastAsia="zh-CN" w:bidi="ar-SA"/>
        </w:rPr>
      </w:pPr>
      <w:r>
        <w:rPr>
          <w:rFonts w:hint="eastAsia" w:asciiTheme="minorEastAsia" w:hAnsiTheme="minorEastAsia" w:eastAsiaTheme="minorEastAsia" w:cstheme="minorEastAsia"/>
          <w:b/>
          <w:bCs/>
          <w:color w:val="auto"/>
          <w:kern w:val="2"/>
          <w:sz w:val="24"/>
          <w:szCs w:val="22"/>
          <w:highlight w:val="none"/>
          <w:lang w:val="en-US" w:eastAsia="zh-CN" w:bidi="ar-SA"/>
        </w:rPr>
        <w:t>五、投标文件的密封、签字、盖章、补充修改和撤回</w:t>
      </w:r>
    </w:p>
    <w:p>
      <w:pPr>
        <w:pStyle w:val="24"/>
        <w:spacing w:line="500" w:lineRule="exact"/>
        <w:ind w:left="420" w:hanging="420"/>
        <w:rPr>
          <w:rFonts w:hint="eastAsia" w:asciiTheme="minorEastAsia" w:hAnsiTheme="minorEastAsia" w:eastAsiaTheme="minorEastAsia" w:cstheme="minorEastAsia"/>
          <w:b/>
          <w:bCs/>
          <w:color w:val="auto"/>
          <w:kern w:val="2"/>
          <w:sz w:val="24"/>
          <w:szCs w:val="22"/>
          <w:highlight w:val="none"/>
          <w:lang w:val="en-US" w:eastAsia="zh-CN" w:bidi="ar-SA"/>
        </w:rPr>
      </w:pPr>
      <w:r>
        <w:rPr>
          <w:rFonts w:hint="eastAsia" w:asciiTheme="minorEastAsia" w:hAnsiTheme="minorEastAsia" w:eastAsiaTheme="minorEastAsia" w:cstheme="minorEastAsia"/>
          <w:b/>
          <w:bCs/>
          <w:color w:val="auto"/>
          <w:kern w:val="2"/>
          <w:sz w:val="24"/>
          <w:szCs w:val="22"/>
          <w:highlight w:val="none"/>
          <w:lang w:val="en-US" w:eastAsia="zh-CN" w:bidi="ar-SA"/>
        </w:rPr>
        <w:t>17.投标文件的密封、签字、盖章</w:t>
      </w:r>
    </w:p>
    <w:p>
      <w:pPr>
        <w:pStyle w:val="24"/>
        <w:spacing w:line="500" w:lineRule="exact"/>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17.1投标文件的正本、副本、电子文件均应分别密封单独装袋提交，文件袋密封压口处须由法定代表人或授权代表签字及投标人公章，封皮上写明项目名称、项目编号、分包号、供应商全称、地址，并注明“投标截止时间后时启封”字样，未按照招标文件要求密封、签署、盖章的投标文件，采购人、采购代理机构拒收。</w:t>
      </w:r>
    </w:p>
    <w:p>
      <w:pPr>
        <w:pStyle w:val="25"/>
        <w:numPr>
          <w:ilvl w:val="0"/>
          <w:numId w:val="0"/>
        </w:numPr>
        <w:tabs>
          <w:tab w:val="left" w:pos="540"/>
          <w:tab w:val="clear" w:pos="1110"/>
        </w:tabs>
        <w:spacing w:line="600" w:lineRule="exact"/>
        <w:ind w:left="288" w:leftChars="0"/>
        <w:rPr>
          <w:rFonts w:hint="eastAsia" w:asciiTheme="minorEastAsia" w:hAnsiTheme="minorEastAsia" w:eastAsiaTheme="minorEastAsia" w:cstheme="minorEastAsia"/>
          <w:b/>
          <w:bCs/>
          <w:color w:val="auto"/>
          <w:kern w:val="2"/>
          <w:sz w:val="24"/>
          <w:szCs w:val="22"/>
          <w:highlight w:val="none"/>
          <w:lang w:val="en-US" w:eastAsia="zh-CN" w:bidi="ar-SA"/>
        </w:rPr>
      </w:pPr>
      <w:r>
        <w:rPr>
          <w:rFonts w:hint="eastAsia" w:asciiTheme="minorEastAsia" w:hAnsiTheme="minorEastAsia" w:eastAsiaTheme="minorEastAsia" w:cstheme="minorEastAsia"/>
          <w:b/>
          <w:bCs/>
          <w:color w:val="auto"/>
          <w:kern w:val="2"/>
          <w:sz w:val="24"/>
          <w:szCs w:val="22"/>
          <w:highlight w:val="none"/>
          <w:lang w:val="en-US" w:eastAsia="zh-CN" w:bidi="ar-SA"/>
        </w:rPr>
        <w:t>17.2.投标文件的补充、修改</w:t>
      </w:r>
    </w:p>
    <w:p>
      <w:pPr>
        <w:pStyle w:val="25"/>
        <w:numPr>
          <w:ilvl w:val="0"/>
          <w:numId w:val="0"/>
        </w:numPr>
        <w:tabs>
          <w:tab w:val="left" w:pos="540"/>
          <w:tab w:val="clear" w:pos="1110"/>
        </w:tabs>
        <w:spacing w:line="600" w:lineRule="exact"/>
        <w:ind w:left="288" w:leftChars="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4"/>
          <w:szCs w:val="22"/>
          <w:highlight w:val="none"/>
          <w:lang w:val="en-US" w:eastAsia="zh-CN"/>
        </w:rPr>
        <w:t xml:space="preserve">17.2.1 </w:t>
      </w:r>
      <w:r>
        <w:rPr>
          <w:rFonts w:hint="eastAsia" w:asciiTheme="minorEastAsia" w:hAnsiTheme="minorEastAsia" w:eastAsiaTheme="minorEastAsia" w:cstheme="minorEastAsia"/>
          <w:color w:val="auto"/>
          <w:sz w:val="24"/>
          <w:szCs w:val="22"/>
          <w:highlight w:val="none"/>
        </w:rPr>
        <w:t>投标人在投标截止时间前，可以对所递交的投标文件进行补充、修改，并书面通知采购人或者采购代理机构。补充、修改的内容应当按照招标文件要求签署、盖章、密封后，作为投标文件的组成部分</w:t>
      </w:r>
      <w:r>
        <w:rPr>
          <w:rFonts w:hint="eastAsia" w:asciiTheme="minorEastAsia" w:hAnsiTheme="minorEastAsia" w:eastAsiaTheme="minorEastAsia" w:cstheme="minorEastAsia"/>
          <w:color w:val="auto"/>
          <w:sz w:val="24"/>
          <w:szCs w:val="22"/>
          <w:highlight w:val="none"/>
          <w:lang w:eastAsia="zh-CN"/>
        </w:rPr>
        <w:t>。</w:t>
      </w:r>
    </w:p>
    <w:p>
      <w:pPr>
        <w:pStyle w:val="16"/>
        <w:spacing w:line="360" w:lineRule="auto"/>
        <w:ind w:firstLine="241" w:firstLineChars="100"/>
        <w:rPr>
          <w:rFonts w:hint="eastAsia" w:asciiTheme="minorEastAsia" w:hAnsiTheme="minorEastAsia" w:eastAsiaTheme="minorEastAsia" w:cstheme="minorEastAsia"/>
          <w:color w:val="auto"/>
          <w:sz w:val="24"/>
          <w:szCs w:val="22"/>
          <w:highlight w:val="none"/>
          <w:lang w:eastAsia="zh-CN"/>
        </w:rPr>
      </w:pPr>
      <w:r>
        <w:rPr>
          <w:rFonts w:hint="eastAsia" w:asciiTheme="minorEastAsia" w:hAnsiTheme="minorEastAsia" w:eastAsiaTheme="minorEastAsia" w:cstheme="minorEastAsia"/>
          <w:b/>
          <w:color w:val="auto"/>
          <w:sz w:val="24"/>
          <w:szCs w:val="22"/>
          <w:highlight w:val="none"/>
        </w:rPr>
        <w:t>18.投标文件的撤回</w:t>
      </w:r>
    </w:p>
    <w:p>
      <w:pPr>
        <w:pStyle w:val="16"/>
        <w:spacing w:line="360" w:lineRule="auto"/>
        <w:ind w:left="240" w:leftChars="120" w:firstLine="0" w:firstLineChars="0"/>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18.1投标人在投标截止时间前，可以对所递交的投标文件撤回，并书面通知采购人或者采购代理机构。</w:t>
      </w:r>
    </w:p>
    <w:p>
      <w:pPr>
        <w:pStyle w:val="16"/>
        <w:spacing w:line="360" w:lineRule="auto"/>
        <w:ind w:left="240" w:leftChars="120" w:firstLine="0" w:firstLineChars="0"/>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 xml:space="preserve">18.2 </w:t>
      </w:r>
      <w:r>
        <w:rPr>
          <w:rFonts w:hint="eastAsia" w:asciiTheme="minorEastAsia" w:hAnsiTheme="minorEastAsia" w:eastAsiaTheme="minorEastAsia" w:cstheme="minorEastAsia"/>
          <w:color w:val="auto"/>
          <w:sz w:val="24"/>
          <w:szCs w:val="22"/>
          <w:highlight w:val="none"/>
        </w:rPr>
        <w:t>投标人在投标截止时间</w:t>
      </w:r>
      <w:r>
        <w:rPr>
          <w:rFonts w:hint="eastAsia" w:asciiTheme="minorEastAsia" w:hAnsiTheme="minorEastAsia" w:eastAsiaTheme="minorEastAsia" w:cstheme="minorEastAsia"/>
          <w:color w:val="auto"/>
          <w:sz w:val="24"/>
          <w:szCs w:val="22"/>
          <w:highlight w:val="none"/>
          <w:lang w:eastAsia="zh-CN"/>
        </w:rPr>
        <w:t>后</w:t>
      </w:r>
      <w:r>
        <w:rPr>
          <w:rFonts w:hint="eastAsia" w:asciiTheme="minorEastAsia" w:hAnsiTheme="minorEastAsia" w:eastAsiaTheme="minorEastAsia" w:cstheme="minorEastAsia"/>
          <w:color w:val="auto"/>
          <w:sz w:val="24"/>
          <w:szCs w:val="22"/>
          <w:highlight w:val="none"/>
        </w:rPr>
        <w:t>撤回已提交的投标文件的，</w:t>
      </w:r>
      <w:r>
        <w:rPr>
          <w:rFonts w:hint="eastAsia" w:asciiTheme="minorEastAsia" w:hAnsiTheme="minorEastAsia" w:eastAsiaTheme="minorEastAsia" w:cstheme="minorEastAsia"/>
          <w:color w:val="auto"/>
          <w:sz w:val="24"/>
          <w:szCs w:val="22"/>
          <w:highlight w:val="none"/>
          <w:lang w:eastAsia="zh-CN"/>
        </w:rPr>
        <w:t>采购人或采购代理机构</w:t>
      </w:r>
      <w:r>
        <w:rPr>
          <w:rFonts w:hint="eastAsia" w:asciiTheme="minorEastAsia" w:hAnsiTheme="minorEastAsia" w:eastAsiaTheme="minorEastAsia" w:cstheme="minorEastAsia"/>
          <w:color w:val="auto"/>
          <w:sz w:val="24"/>
          <w:szCs w:val="22"/>
          <w:highlight w:val="none"/>
          <w:lang w:val="en-US" w:eastAsia="zh-CN"/>
        </w:rPr>
        <w:t>将</w:t>
      </w:r>
      <w:r>
        <w:rPr>
          <w:rFonts w:hint="eastAsia" w:asciiTheme="minorEastAsia" w:hAnsiTheme="minorEastAsia" w:eastAsiaTheme="minorEastAsia" w:cstheme="minorEastAsia"/>
          <w:color w:val="auto"/>
          <w:sz w:val="24"/>
          <w:szCs w:val="22"/>
          <w:highlight w:val="none"/>
          <w:lang w:eastAsia="zh-CN"/>
        </w:rPr>
        <w:t>不予退还投标保证金。</w:t>
      </w:r>
    </w:p>
    <w:p>
      <w:pPr>
        <w:pStyle w:val="16"/>
        <w:spacing w:line="360" w:lineRule="auto"/>
        <w:ind w:firstLine="482" w:firstLineChars="200"/>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19.投标文件的递交</w:t>
      </w:r>
    </w:p>
    <w:p>
      <w:pPr>
        <w:pStyle w:val="16"/>
        <w:spacing w:line="360" w:lineRule="auto"/>
        <w:ind w:left="480" w:leftChars="240" w:firstLine="0" w:firstLineChars="0"/>
        <w:rPr>
          <w:rFonts w:hint="eastAsia" w:asciiTheme="minorEastAsia" w:hAnsiTheme="minorEastAsia" w:eastAsiaTheme="minorEastAsia" w:cstheme="minorEastAsia"/>
          <w:color w:val="auto"/>
          <w:sz w:val="24"/>
          <w:szCs w:val="22"/>
          <w:highlight w:val="none"/>
          <w:lang w:eastAsia="zh-CN"/>
        </w:rPr>
      </w:pPr>
      <w:r>
        <w:rPr>
          <w:rFonts w:hint="eastAsia" w:asciiTheme="minorEastAsia" w:hAnsiTheme="minorEastAsia" w:eastAsiaTheme="minorEastAsia" w:cstheme="minorEastAsia"/>
          <w:color w:val="auto"/>
          <w:sz w:val="24"/>
          <w:szCs w:val="22"/>
          <w:highlight w:val="none"/>
          <w:lang w:eastAsia="zh-CN"/>
        </w:rPr>
        <w:t>投标人在招标文件规定的时间前和指定地点提交投标文件，逾期送达的投标</w:t>
      </w:r>
    </w:p>
    <w:p>
      <w:pPr>
        <w:pStyle w:val="16"/>
        <w:spacing w:line="360" w:lineRule="auto"/>
        <w:rPr>
          <w:rFonts w:hint="eastAsia" w:asciiTheme="minorEastAsia" w:hAnsiTheme="minorEastAsia" w:eastAsiaTheme="minorEastAsia" w:cstheme="minorEastAsia"/>
          <w:color w:val="auto"/>
          <w:sz w:val="24"/>
          <w:szCs w:val="22"/>
          <w:highlight w:val="none"/>
          <w:lang w:eastAsia="zh-CN"/>
        </w:rPr>
      </w:pPr>
      <w:r>
        <w:rPr>
          <w:rFonts w:hint="eastAsia" w:asciiTheme="minorEastAsia" w:hAnsiTheme="minorEastAsia" w:eastAsiaTheme="minorEastAsia" w:cstheme="minorEastAsia"/>
          <w:color w:val="auto"/>
          <w:sz w:val="24"/>
          <w:szCs w:val="22"/>
          <w:highlight w:val="none"/>
          <w:lang w:eastAsia="zh-CN"/>
        </w:rPr>
        <w:t>文件采购人或采购代理机构拒收。</w:t>
      </w:r>
    </w:p>
    <w:p>
      <w:pPr>
        <w:pStyle w:val="16"/>
        <w:keepNext/>
        <w:keepLines/>
        <w:adjustRightInd w:val="0"/>
        <w:spacing w:line="360" w:lineRule="auto"/>
        <w:outlineLvl w:val="2"/>
        <w:rPr>
          <w:rFonts w:hint="eastAsia" w:asciiTheme="minorEastAsia" w:hAnsiTheme="minorEastAsia" w:eastAsiaTheme="minorEastAsia" w:cstheme="minorEastAsia"/>
          <w:b/>
          <w:bCs/>
          <w:color w:val="auto"/>
          <w:kern w:val="0"/>
          <w:sz w:val="24"/>
          <w:szCs w:val="32"/>
          <w:highlight w:val="none"/>
        </w:rPr>
      </w:pPr>
      <w:bookmarkStart w:id="27" w:name="_Toc256000009"/>
      <w:bookmarkStart w:id="28" w:name="_Toc256000034"/>
      <w:r>
        <w:rPr>
          <w:rFonts w:hint="eastAsia" w:asciiTheme="minorEastAsia" w:hAnsiTheme="minorEastAsia" w:eastAsiaTheme="minorEastAsia" w:cstheme="minorEastAsia"/>
          <w:b/>
          <w:bCs/>
          <w:color w:val="auto"/>
          <w:kern w:val="0"/>
          <w:sz w:val="24"/>
          <w:szCs w:val="32"/>
          <w:highlight w:val="none"/>
        </w:rPr>
        <w:t>六、开标</w:t>
      </w:r>
      <w:bookmarkEnd w:id="27"/>
      <w:bookmarkEnd w:id="28"/>
    </w:p>
    <w:p>
      <w:pPr>
        <w:pStyle w:val="16"/>
        <w:spacing w:line="360" w:lineRule="auto"/>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b/>
          <w:color w:val="auto"/>
          <w:sz w:val="24"/>
          <w:szCs w:val="22"/>
          <w:highlight w:val="none"/>
        </w:rPr>
        <w:t>20.开标</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bookmarkStart w:id="29" w:name="_Toc256000035"/>
      <w:bookmarkStart w:id="30" w:name="_Toc256000010"/>
      <w:r>
        <w:rPr>
          <w:rFonts w:hint="eastAsia" w:asciiTheme="minorEastAsia" w:hAnsiTheme="minorEastAsia" w:eastAsiaTheme="minorEastAsia" w:cstheme="minorEastAsia"/>
          <w:color w:val="auto"/>
          <w:kern w:val="2"/>
          <w:sz w:val="24"/>
          <w:szCs w:val="22"/>
          <w:highlight w:val="none"/>
          <w:lang w:val="en-US" w:eastAsia="zh-CN" w:bidi="ar-SA"/>
        </w:rPr>
        <w:t>20.1 开标应当在招标文件确定的提交投标文件截止时间的同一时间进行。开标地点应当为招标文件中预先确定的地点。</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2"/>
          <w:sz w:val="24"/>
          <w:szCs w:val="22"/>
          <w:highlight w:val="none"/>
          <w:lang w:val="en-US" w:eastAsia="zh-CN" w:bidi="ar-SA"/>
        </w:rPr>
        <w:t>20.2 采购人或者采购代理机构应当对开标、评标现场活动进行全程录音录像。录音录像应当清晰可辨，音像资料作为采购文件一并存档。</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2"/>
          <w:sz w:val="24"/>
          <w:szCs w:val="22"/>
          <w:highlight w:val="none"/>
          <w:lang w:val="en-US" w:eastAsia="zh-CN" w:bidi="ar-SA"/>
        </w:rPr>
        <w:t>20.3 开标由采购人或者采购代理机构主持，邀请投标人参加。评标委员会成员不得参加开标活动。</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20.4 开标时，应当由投标人或者其推选的代表检查投标文件的密封情况;经确认无误后，由采购人或者采购代理机构工作人员当众拆封，宣布投标人名称、投标价格和招标文件规定的需要宣布的其他内容。</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20.5 投标人不足3家的，不得开标。</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20.6 开标过程应当由采购人或者采购代理机构负责记录，由参加开标的各投标人代表和相关工作人员签字确认后随采购文件一并存档。</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20.7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投标人未参加开标的，视同认可开标结果。</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2"/>
          <w:sz w:val="24"/>
          <w:szCs w:val="22"/>
          <w:highlight w:val="none"/>
          <w:lang w:val="en-US" w:eastAsia="zh-CN" w:bidi="ar-SA"/>
        </w:rPr>
        <w:t>20.8 公开招标数额标准以上的采购项目，投标截止后投标人不足3家或者通过资格审查或符合性审查的投标人不足3家的，除采购任务取消情形外，按照以下方式处理：</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(一)招标文件存在不合理条款或者招标程序不符合规定的，采购人、采购代理机构改正后依法重新招标;</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kern w:val="2"/>
          <w:sz w:val="24"/>
          <w:szCs w:val="22"/>
          <w:highlight w:val="none"/>
          <w:lang w:val="en-US" w:eastAsia="zh-CN" w:bidi="ar-SA"/>
        </w:rPr>
        <w:t>(二)招标文件没有不合理条款、招标程序符合规定，需要采用其他采购方式采购的，采购人应当依法报财政部门批准</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4"/>
          <w:szCs w:val="22"/>
          <w:highlight w:val="none"/>
          <w:lang w:val="en-US" w:eastAsia="zh-CN"/>
        </w:rPr>
        <w:t xml:space="preserve"> </w:t>
      </w:r>
    </w:p>
    <w:p>
      <w:pPr>
        <w:pStyle w:val="16"/>
        <w:keepNext/>
        <w:keepLines/>
        <w:adjustRightInd w:val="0"/>
        <w:spacing w:line="360" w:lineRule="auto"/>
        <w:outlineLvl w:val="2"/>
        <w:rPr>
          <w:rFonts w:hint="eastAsia" w:asciiTheme="minorEastAsia" w:hAnsiTheme="minorEastAsia" w:eastAsiaTheme="minorEastAsia" w:cstheme="minorEastAsia"/>
          <w:b/>
          <w:bCs/>
          <w:color w:val="auto"/>
          <w:kern w:val="0"/>
          <w:sz w:val="24"/>
          <w:szCs w:val="32"/>
          <w:highlight w:val="none"/>
        </w:rPr>
      </w:pPr>
      <w:r>
        <w:rPr>
          <w:rFonts w:hint="eastAsia" w:asciiTheme="minorEastAsia" w:hAnsiTheme="minorEastAsia" w:eastAsiaTheme="minorEastAsia" w:cstheme="minorEastAsia"/>
          <w:b/>
          <w:bCs/>
          <w:color w:val="auto"/>
          <w:kern w:val="0"/>
          <w:sz w:val="24"/>
          <w:szCs w:val="32"/>
          <w:highlight w:val="none"/>
        </w:rPr>
        <w:t>七、评标步骤和要求</w:t>
      </w:r>
      <w:bookmarkEnd w:id="29"/>
      <w:bookmarkEnd w:id="30"/>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kern w:val="2"/>
          <w:sz w:val="24"/>
          <w:szCs w:val="22"/>
          <w:highlight w:val="none"/>
          <w:lang w:val="en-US" w:eastAsia="zh-CN" w:bidi="ar-SA"/>
        </w:rPr>
        <w:t>20.9　采购截至时间后</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kern w:val="2"/>
          <w:sz w:val="24"/>
          <w:szCs w:val="22"/>
          <w:highlight w:val="none"/>
          <w:lang w:val="en-US" w:eastAsia="zh-CN" w:bidi="ar-SA"/>
        </w:rPr>
        <w:t>采购人或者采购代理机构应当依法对投标人的资格进行审查，合格投标人不足3家的，不得评标</w:t>
      </w:r>
      <w:r>
        <w:rPr>
          <w:rFonts w:hint="eastAsia" w:asciiTheme="minorEastAsia" w:hAnsiTheme="minorEastAsia" w:eastAsiaTheme="minorEastAsia" w:cstheme="minorEastAsia"/>
          <w:color w:val="auto"/>
          <w:sz w:val="28"/>
          <w:szCs w:val="28"/>
        </w:rPr>
        <w:t>。</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20.10 采购人或者采购代理机构负责组织评标工作，并履行下列职责：</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(一)核对评审专家身份和采购人代表授权函，对评审专家在政府采购活动中的职责履行情况予以记录，并及时将有关违法违规行为向财政部门报告;</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(二)宣布评标纪律;</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(三)公布投标人名单，告知评审专家应当回避的情形;</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(四)组织评标委员会推选评标组长，采购人代表不得担任组长;</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(五)在评标期间采取必要的通讯管理措施，保证评标活动不受外界干扰;</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(六)根据评标委员会的要求介绍政府采购相关政策法规、招标文件;</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kern w:val="2"/>
          <w:sz w:val="24"/>
          <w:szCs w:val="22"/>
          <w:highlight w:val="none"/>
          <w:lang w:val="en-US" w:eastAsia="zh-CN" w:bidi="ar-SA"/>
        </w:rPr>
        <w:t>(七)维护评标秩序，监督评标委员会依照招标文件规定的评标程序、方法和标准进行独立评审，及时制止和纠正采购人代表、评审专家的倾向性言论或者违法违规行为</w:t>
      </w:r>
      <w:r>
        <w:rPr>
          <w:rFonts w:hint="eastAsia" w:asciiTheme="minorEastAsia" w:hAnsiTheme="minorEastAsia" w:eastAsiaTheme="minorEastAsia" w:cstheme="minorEastAsia"/>
          <w:color w:val="auto"/>
          <w:sz w:val="28"/>
          <w:szCs w:val="28"/>
          <w:lang w:eastAsia="zh-CN"/>
        </w:rPr>
        <w:t>。</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21.组建评标委员会</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21.1 采购代理机构根据有关法律法规和本招标文件的规定，结合招标项目的特点组建评标委员会。评标委员会</w:t>
      </w:r>
      <w:r>
        <w:rPr>
          <w:rFonts w:hint="eastAsia" w:asciiTheme="minorEastAsia" w:hAnsiTheme="minorEastAsia" w:eastAsiaTheme="minorEastAsia" w:cstheme="minorEastAsia"/>
          <w:color w:val="auto"/>
          <w:sz w:val="24"/>
          <w:szCs w:val="22"/>
          <w:highlight w:val="none"/>
          <w:lang w:val="en-US" w:eastAsia="zh-CN"/>
        </w:rPr>
        <w:t>成员由</w:t>
      </w:r>
      <w:r>
        <w:rPr>
          <w:rFonts w:hint="eastAsia" w:asciiTheme="minorEastAsia" w:hAnsiTheme="minorEastAsia" w:eastAsiaTheme="minorEastAsia" w:cstheme="minorEastAsia"/>
          <w:color w:val="auto"/>
          <w:sz w:val="24"/>
          <w:highlight w:val="none"/>
          <w:lang w:val="en-US" w:eastAsia="zh-CN"/>
        </w:rPr>
        <w:t>专家、采购人代表和家委会代表共同组成，其中专家人数不得少于成员总数的三分之二，本项目所需评审专家在</w:t>
      </w:r>
      <w:r>
        <w:rPr>
          <w:rFonts w:hint="eastAsia" w:asciiTheme="minorEastAsia" w:hAnsiTheme="minorEastAsia" w:eastAsiaTheme="minorEastAsia" w:cstheme="minorEastAsia"/>
          <w:color w:val="auto"/>
          <w:sz w:val="24"/>
          <w:highlight w:val="none"/>
          <w:lang w:eastAsia="zh-CN"/>
        </w:rPr>
        <w:t>新疆政采云</w:t>
      </w:r>
      <w:r>
        <w:rPr>
          <w:rFonts w:hint="eastAsia" w:asciiTheme="minorEastAsia" w:hAnsiTheme="minorEastAsia" w:eastAsiaTheme="minorEastAsia" w:cstheme="minorEastAsia"/>
          <w:color w:val="auto"/>
          <w:sz w:val="24"/>
          <w:highlight w:val="none"/>
          <w:lang w:val="en-US" w:eastAsia="zh-CN"/>
        </w:rPr>
        <w:t>相关专业的</w:t>
      </w:r>
      <w:r>
        <w:rPr>
          <w:rFonts w:hint="eastAsia" w:asciiTheme="minorEastAsia" w:hAnsiTheme="minorEastAsia" w:eastAsiaTheme="minorEastAsia" w:cstheme="minorEastAsia"/>
          <w:color w:val="auto"/>
          <w:sz w:val="24"/>
          <w:highlight w:val="none"/>
        </w:rPr>
        <w:t>专家库中</w:t>
      </w:r>
      <w:r>
        <w:rPr>
          <w:rFonts w:hint="eastAsia" w:asciiTheme="minorEastAsia" w:hAnsiTheme="minorEastAsia" w:eastAsiaTheme="minorEastAsia" w:cstheme="minorEastAsia"/>
          <w:color w:val="auto"/>
          <w:sz w:val="24"/>
          <w:highlight w:val="none"/>
          <w:lang w:val="en-US" w:eastAsia="zh-CN"/>
        </w:rPr>
        <w:t>随机</w:t>
      </w:r>
      <w:r>
        <w:rPr>
          <w:rFonts w:hint="eastAsia" w:asciiTheme="minorEastAsia" w:hAnsiTheme="minorEastAsia" w:eastAsiaTheme="minorEastAsia" w:cstheme="minorEastAsia"/>
          <w:color w:val="auto"/>
          <w:sz w:val="24"/>
          <w:highlight w:val="none"/>
        </w:rPr>
        <w:t>抽取</w:t>
      </w:r>
      <w:r>
        <w:rPr>
          <w:rFonts w:hint="eastAsia" w:asciiTheme="minorEastAsia" w:hAnsiTheme="minorEastAsia" w:eastAsiaTheme="minorEastAsia" w:cstheme="minorEastAsia"/>
          <w:color w:val="auto"/>
          <w:sz w:val="24"/>
          <w:highlight w:val="none"/>
          <w:lang w:eastAsia="zh-CN"/>
        </w:rPr>
        <w:t>。</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21.2 参与过本项目论证专家不得作为评标专家</w:t>
      </w:r>
      <w:r>
        <w:rPr>
          <w:rFonts w:hint="eastAsia" w:asciiTheme="minorEastAsia" w:hAnsiTheme="minorEastAsia" w:eastAsiaTheme="minorEastAsia" w:cstheme="minorEastAsia"/>
          <w:color w:val="auto"/>
          <w:sz w:val="24"/>
          <w:szCs w:val="22"/>
          <w:highlight w:val="none"/>
          <w:lang w:val="en-US" w:eastAsia="zh-CN"/>
        </w:rPr>
        <w:t>参与</w:t>
      </w:r>
      <w:r>
        <w:rPr>
          <w:rFonts w:hint="eastAsia" w:asciiTheme="minorEastAsia" w:hAnsiTheme="minorEastAsia" w:eastAsiaTheme="minorEastAsia" w:cstheme="minorEastAsia"/>
          <w:color w:val="auto"/>
          <w:sz w:val="24"/>
          <w:szCs w:val="22"/>
          <w:highlight w:val="none"/>
        </w:rPr>
        <w:t>评标，采购人</w:t>
      </w:r>
      <w:r>
        <w:rPr>
          <w:rFonts w:hint="eastAsia" w:asciiTheme="minorEastAsia" w:hAnsiTheme="minorEastAsia" w:eastAsiaTheme="minorEastAsia" w:cstheme="minorEastAsia"/>
          <w:color w:val="auto"/>
          <w:sz w:val="24"/>
          <w:szCs w:val="22"/>
          <w:highlight w:val="none"/>
          <w:lang w:val="en-US" w:eastAsia="zh-CN"/>
        </w:rPr>
        <w:t>和家委会代表</w:t>
      </w:r>
      <w:r>
        <w:rPr>
          <w:rFonts w:hint="eastAsia" w:asciiTheme="minorEastAsia" w:hAnsiTheme="minorEastAsia" w:eastAsiaTheme="minorEastAsia" w:cstheme="minorEastAsia"/>
          <w:color w:val="auto"/>
          <w:sz w:val="24"/>
          <w:szCs w:val="22"/>
          <w:highlight w:val="none"/>
        </w:rPr>
        <w:t>不得以专家身份参与评标。</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22、资格审查</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22.1采购人或者采购代理机构应当依法对投标人的资格进行审查</w:t>
      </w:r>
      <w:r>
        <w:rPr>
          <w:rFonts w:hint="eastAsia" w:asciiTheme="minorEastAsia" w:hAnsiTheme="minorEastAsia" w:eastAsiaTheme="minorEastAsia" w:cstheme="minorEastAsia"/>
          <w:color w:val="auto"/>
          <w:sz w:val="24"/>
          <w:szCs w:val="22"/>
          <w:highlight w:val="none"/>
          <w:lang w:eastAsia="zh-CN"/>
        </w:rPr>
        <w:t>，</w:t>
      </w:r>
      <w:r>
        <w:rPr>
          <w:rFonts w:hint="eastAsia" w:asciiTheme="minorEastAsia" w:hAnsiTheme="minorEastAsia" w:eastAsiaTheme="minorEastAsia" w:cstheme="minorEastAsia"/>
          <w:color w:val="auto"/>
          <w:sz w:val="24"/>
          <w:szCs w:val="22"/>
          <w:highlight w:val="none"/>
        </w:rPr>
        <w:t>合格投标人不足3家的，不得评标。</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23.初步评审</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 xml:space="preserve">23.1 评标委员会审查投标文件是否符合招标文件的基本要求：内容是否完整、资格证明文件是否合格、文件签署是否齐全、有无计算错误等。 </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23.2 评标委员会审查投标文件是否实质上响应招标文件的要求。</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1）实质上响应的投标是指与招标文件的条款、条件和规格相符，没有重大偏离或保留，否则将视为无效投标。</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2）重大偏离或保留系指投标</w:t>
      </w:r>
      <w:r>
        <w:rPr>
          <w:rFonts w:hint="eastAsia" w:asciiTheme="minorEastAsia" w:hAnsiTheme="minorEastAsia" w:eastAsiaTheme="minorEastAsia" w:cstheme="minorEastAsia"/>
          <w:color w:val="auto"/>
          <w:sz w:val="24"/>
          <w:szCs w:val="22"/>
          <w:highlight w:val="none"/>
          <w:lang w:val="en-US" w:eastAsia="zh-CN"/>
        </w:rPr>
        <w:t>项目</w:t>
      </w:r>
      <w:r>
        <w:rPr>
          <w:rFonts w:hint="eastAsia" w:asciiTheme="minorEastAsia" w:hAnsiTheme="minorEastAsia" w:eastAsiaTheme="minorEastAsia" w:cstheme="minorEastAsia"/>
          <w:color w:val="auto"/>
          <w:sz w:val="24"/>
          <w:szCs w:val="22"/>
          <w:highlight w:val="none"/>
        </w:rPr>
        <w:t>的质量、数量和</w:t>
      </w:r>
      <w:r>
        <w:rPr>
          <w:rFonts w:hint="eastAsia" w:asciiTheme="minorEastAsia" w:hAnsiTheme="minorEastAsia" w:eastAsiaTheme="minorEastAsia" w:cstheme="minorEastAsia"/>
          <w:color w:val="auto"/>
          <w:sz w:val="24"/>
          <w:szCs w:val="22"/>
          <w:highlight w:val="none"/>
          <w:lang w:val="en-US" w:eastAsia="zh-CN"/>
        </w:rPr>
        <w:t>服务内容</w:t>
      </w:r>
      <w:r>
        <w:rPr>
          <w:rFonts w:hint="eastAsia" w:asciiTheme="minorEastAsia" w:hAnsiTheme="minorEastAsia" w:eastAsiaTheme="minorEastAsia" w:cstheme="minorEastAsia"/>
          <w:color w:val="auto"/>
          <w:sz w:val="24"/>
          <w:szCs w:val="22"/>
          <w:highlight w:val="none"/>
        </w:rPr>
        <w:t>等明显不能满足招标文件的要求，或者实质上与招标文件不一致，纠正这些偏离或保留将对其他实质上响应要求的投标人的竞争地位产生不公正的影响。包括但不限于：</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A、招标文件第二部分“投标人须知前附表”</w:t>
      </w:r>
      <w:r>
        <w:rPr>
          <w:rFonts w:hint="eastAsia" w:asciiTheme="minorEastAsia" w:hAnsiTheme="minorEastAsia" w:eastAsiaTheme="minorEastAsia" w:cstheme="minorEastAsia"/>
          <w:color w:val="auto"/>
          <w:sz w:val="24"/>
          <w:szCs w:val="22"/>
          <w:highlight w:val="none"/>
          <w:lang w:eastAsia="zh-CN"/>
        </w:rPr>
        <w:t>规定</w:t>
      </w:r>
      <w:r>
        <w:rPr>
          <w:rFonts w:hint="eastAsia" w:asciiTheme="minorEastAsia" w:hAnsiTheme="minorEastAsia" w:eastAsiaTheme="minorEastAsia" w:cstheme="minorEastAsia"/>
          <w:color w:val="auto"/>
          <w:sz w:val="24"/>
          <w:szCs w:val="22"/>
          <w:highlight w:val="none"/>
        </w:rPr>
        <w:t>“投标文件组成”部分中，带“☆”号部分的证明文件不全或无效的；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B、投标文件未按招标文件的规定</w:t>
      </w:r>
      <w:r>
        <w:rPr>
          <w:rFonts w:hint="eastAsia" w:asciiTheme="minorEastAsia" w:hAnsiTheme="minorEastAsia" w:eastAsiaTheme="minorEastAsia" w:cstheme="minorEastAsia"/>
          <w:color w:val="auto"/>
          <w:sz w:val="24"/>
          <w:szCs w:val="22"/>
          <w:highlight w:val="none"/>
          <w:lang w:val="en-US" w:eastAsia="zh-CN"/>
        </w:rPr>
        <w:t>签字盖章</w:t>
      </w:r>
      <w:r>
        <w:rPr>
          <w:rFonts w:hint="eastAsia" w:asciiTheme="minorEastAsia" w:hAnsiTheme="minorEastAsia" w:eastAsiaTheme="minorEastAsia" w:cstheme="minorEastAsia"/>
          <w:color w:val="auto"/>
          <w:sz w:val="24"/>
          <w:szCs w:val="22"/>
          <w:highlight w:val="none"/>
        </w:rPr>
        <w:t>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C、未按</w:t>
      </w:r>
      <w:r>
        <w:rPr>
          <w:rFonts w:hint="eastAsia" w:asciiTheme="minorEastAsia" w:hAnsiTheme="minorEastAsia" w:eastAsiaTheme="minorEastAsia" w:cstheme="minorEastAsia"/>
          <w:color w:val="auto"/>
          <w:sz w:val="24"/>
          <w:szCs w:val="22"/>
          <w:highlight w:val="none"/>
          <w:lang w:eastAsia="zh-CN"/>
        </w:rPr>
        <w:t>招标</w:t>
      </w:r>
      <w:r>
        <w:rPr>
          <w:rFonts w:hint="eastAsia" w:asciiTheme="minorEastAsia" w:hAnsiTheme="minorEastAsia" w:eastAsiaTheme="minorEastAsia" w:cstheme="minorEastAsia"/>
          <w:color w:val="auto"/>
          <w:sz w:val="24"/>
          <w:szCs w:val="22"/>
          <w:highlight w:val="none"/>
        </w:rPr>
        <w:t>文件份数要求提交投标文件的；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D、招标文件带“</w:t>
      </w:r>
      <w:r>
        <w:rPr>
          <w:rFonts w:hint="eastAsia" w:asciiTheme="minorEastAsia" w:hAnsiTheme="minorEastAsia" w:eastAsiaTheme="minorEastAsia" w:cstheme="minorEastAsia"/>
          <w:b/>
          <w:bCs/>
          <w:color w:val="auto"/>
          <w:sz w:val="24"/>
          <w:szCs w:val="22"/>
          <w:highlight w:val="none"/>
        </w:rPr>
        <w:t>☆</w:t>
      </w:r>
      <w:r>
        <w:rPr>
          <w:rFonts w:hint="eastAsia" w:asciiTheme="minorEastAsia" w:hAnsiTheme="minorEastAsia" w:eastAsiaTheme="minorEastAsia" w:cstheme="minorEastAsia"/>
          <w:color w:val="auto"/>
          <w:sz w:val="24"/>
          <w:szCs w:val="22"/>
          <w:highlight w:val="none"/>
        </w:rPr>
        <w:t>”号部分任意一款不满足要求的；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E、投标有效期不足的；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F、不符合招标文件中有关分包规定的；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G、有串通投标或弄虚作假或有其他违法行为的；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J、投标人名称或组织结构与</w:t>
      </w:r>
      <w:r>
        <w:rPr>
          <w:rFonts w:hint="eastAsia" w:asciiTheme="minorEastAsia" w:hAnsiTheme="minorEastAsia" w:eastAsiaTheme="minorEastAsia" w:cstheme="minorEastAsia"/>
          <w:color w:val="auto"/>
          <w:sz w:val="24"/>
          <w:szCs w:val="22"/>
          <w:highlight w:val="none"/>
          <w:lang w:val="en-US" w:eastAsia="zh-CN"/>
        </w:rPr>
        <w:t>购买招标</w:t>
      </w:r>
      <w:r>
        <w:rPr>
          <w:rFonts w:hint="eastAsia" w:asciiTheme="minorEastAsia" w:hAnsiTheme="minorEastAsia" w:eastAsiaTheme="minorEastAsia" w:cstheme="minorEastAsia"/>
          <w:color w:val="auto"/>
          <w:sz w:val="24"/>
          <w:szCs w:val="22"/>
          <w:highlight w:val="none"/>
        </w:rPr>
        <w:t>文件时不一致且无有效变更证明的；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H、不符合招标文件中规定的其他实质性要求。</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 xml:space="preserve">23.4 初步评审中，对明显的文字和计算错误按下述原则处理，若出现相互矛盾之处，应以排列在先的原则为准优先处理：        </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23.5 评标委员会对投标文件的判定，只依据投标文件内容本身，不依据其他外来证明。</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val="en-US" w:eastAsia="zh-CN"/>
        </w:rPr>
        <w:t>23.6 投标人存在下列情况之一的，投标无效:</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(一)未按照招标文件的规定提交投标保证金的;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(二)投标文件未按招标文件要求签署、盖章的;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(三)不具备招标文件中规定的资格要求的;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w:t>
      </w:r>
      <w:r>
        <w:rPr>
          <w:rFonts w:hint="eastAsia" w:asciiTheme="minorEastAsia" w:hAnsiTheme="minorEastAsia" w:eastAsiaTheme="minorEastAsia" w:cstheme="minorEastAsia"/>
          <w:color w:val="auto"/>
          <w:sz w:val="24"/>
          <w:szCs w:val="22"/>
          <w:highlight w:val="none"/>
          <w:lang w:eastAsia="zh-CN"/>
        </w:rPr>
        <w:t>四</w:t>
      </w:r>
      <w:r>
        <w:rPr>
          <w:rFonts w:hint="eastAsia" w:asciiTheme="minorEastAsia" w:hAnsiTheme="minorEastAsia" w:eastAsiaTheme="minorEastAsia" w:cstheme="minorEastAsia"/>
          <w:color w:val="auto"/>
          <w:sz w:val="24"/>
          <w:szCs w:val="22"/>
          <w:highlight w:val="none"/>
        </w:rPr>
        <w:t>)投标文件含有采购人不能接受的附加条件的;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w:t>
      </w:r>
      <w:r>
        <w:rPr>
          <w:rFonts w:hint="eastAsia" w:asciiTheme="minorEastAsia" w:hAnsiTheme="minorEastAsia" w:eastAsiaTheme="minorEastAsia" w:cstheme="minorEastAsia"/>
          <w:color w:val="auto"/>
          <w:sz w:val="24"/>
          <w:szCs w:val="22"/>
          <w:highlight w:val="none"/>
          <w:lang w:eastAsia="zh-CN"/>
        </w:rPr>
        <w:t>五</w:t>
      </w:r>
      <w:r>
        <w:rPr>
          <w:rFonts w:hint="eastAsia" w:asciiTheme="minorEastAsia" w:hAnsiTheme="minorEastAsia" w:eastAsiaTheme="minorEastAsia" w:cstheme="minorEastAsia"/>
          <w:color w:val="auto"/>
          <w:sz w:val="24"/>
          <w:szCs w:val="22"/>
          <w:highlight w:val="none"/>
        </w:rPr>
        <w:t>)法律、法规和招标文件规定的其他无效情形。</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24.投标</w:t>
      </w:r>
      <w:r>
        <w:rPr>
          <w:rFonts w:hint="eastAsia" w:asciiTheme="minorEastAsia" w:hAnsiTheme="minorEastAsia" w:eastAsiaTheme="minorEastAsia" w:cstheme="minorEastAsia"/>
          <w:b/>
          <w:color w:val="auto"/>
          <w:sz w:val="24"/>
          <w:szCs w:val="22"/>
          <w:highlight w:val="none"/>
          <w:lang w:val="en-US" w:eastAsia="zh-CN"/>
        </w:rPr>
        <w:t>文件</w:t>
      </w:r>
      <w:r>
        <w:rPr>
          <w:rFonts w:hint="eastAsia" w:asciiTheme="minorEastAsia" w:hAnsiTheme="minorEastAsia" w:eastAsiaTheme="minorEastAsia" w:cstheme="minorEastAsia"/>
          <w:b/>
          <w:color w:val="auto"/>
          <w:sz w:val="24"/>
          <w:szCs w:val="22"/>
          <w:highlight w:val="none"/>
        </w:rPr>
        <w:t>的澄清</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szCs w:val="22"/>
          <w:highlight w:val="none"/>
        </w:rPr>
        <w:t xml:space="preserve">24.1 </w:t>
      </w:r>
      <w:r>
        <w:rPr>
          <w:rFonts w:hint="eastAsia" w:asciiTheme="minorEastAsia" w:hAnsiTheme="minorEastAsia" w:eastAsiaTheme="minorEastAsia" w:cstheme="minorEastAsia"/>
          <w:color w:val="auto"/>
          <w:kern w:val="2"/>
          <w:sz w:val="24"/>
          <w:szCs w:val="22"/>
          <w:highlight w:val="none"/>
          <w:lang w:val="en-US" w:eastAsia="zh-CN" w:bidi="ar-SA"/>
        </w:rPr>
        <w:t>对于投标文件中含义不明确、同类问题表述不一致或者有明显文字和计算错误的内容，评标委员会应当以书面形式要求投标人作出必要的澄清、说明或者补正。</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投标人的澄清、说明或者补正应当采用书面形式，并加盖公章或者由法定代表人或其授权的代表签字。投标人的澄清、说明或者补正不得超出投标文件的范围或者改变投标文件的实质性内容。</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24.</w:t>
      </w:r>
      <w:r>
        <w:rPr>
          <w:rFonts w:hint="eastAsia" w:asciiTheme="minorEastAsia" w:hAnsiTheme="minorEastAsia" w:eastAsiaTheme="minorEastAsia" w:cstheme="minorEastAsia"/>
          <w:color w:val="auto"/>
          <w:sz w:val="24"/>
          <w:szCs w:val="22"/>
          <w:highlight w:val="none"/>
          <w:lang w:val="en-US" w:eastAsia="zh-CN"/>
        </w:rPr>
        <w:t xml:space="preserve">2 </w:t>
      </w:r>
      <w:r>
        <w:rPr>
          <w:rFonts w:hint="eastAsia" w:asciiTheme="minorEastAsia" w:hAnsiTheme="minorEastAsia" w:eastAsiaTheme="minorEastAsia" w:cstheme="minorEastAsia"/>
          <w:color w:val="auto"/>
          <w:sz w:val="24"/>
          <w:szCs w:val="22"/>
          <w:highlight w:val="none"/>
        </w:rPr>
        <w:t>投标人拒不按照要求对投标文件进行澄清、说明或者补正的，评标委员会可拒绝该投标。</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25.详细评审</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25.1 评标委员会只对实质上响应招标文件的投标进行评价和比较；评审应严格按照招标文件第二部分“投标人须知前附表”中</w:t>
      </w:r>
      <w:r>
        <w:rPr>
          <w:rFonts w:hint="eastAsia" w:asciiTheme="minorEastAsia" w:hAnsiTheme="minorEastAsia" w:eastAsiaTheme="minorEastAsia" w:cstheme="minorEastAsia"/>
          <w:color w:val="auto"/>
          <w:sz w:val="24"/>
          <w:szCs w:val="22"/>
          <w:highlight w:val="none"/>
          <w:lang w:eastAsia="zh-CN"/>
        </w:rPr>
        <w:t>的</w:t>
      </w:r>
      <w:r>
        <w:rPr>
          <w:rFonts w:hint="eastAsia" w:asciiTheme="minorEastAsia" w:hAnsiTheme="minorEastAsia" w:eastAsiaTheme="minorEastAsia" w:cstheme="minorEastAsia"/>
          <w:color w:val="auto"/>
          <w:sz w:val="24"/>
          <w:szCs w:val="22"/>
          <w:highlight w:val="none"/>
        </w:rPr>
        <w:t>规定以及招标文件的要求进行。具体要求等详见招标文件“评审方法”。</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52.3 有下列情形之一的，视为投标人串通投标，其投标无效：</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(一)不同投标人的投标文件由同一单位或者个人编制（投标文件出自同一台打印机的）;</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(二)不同投标人委托同一单位或者个人办理投标事宜;</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(三)不同投标人的投标文件载明的项目管理成员或者联系人员为同一人;</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(四)不同投标人的投标文件异常一致或者投标报价呈规律性差异;</w:t>
      </w:r>
    </w:p>
    <w:p>
      <w:pPr>
        <w:pStyle w:val="11"/>
        <w:shd w:val="clear" w:color="auto" w:fill="FFFFFF"/>
        <w:spacing w:before="0" w:beforeAutospacing="0" w:after="0" w:afterAutospacing="0" w:line="456" w:lineRule="atLeast"/>
        <w:ind w:firstLine="48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(五)不同投标人的投标文件相互混装;</w:t>
      </w:r>
    </w:p>
    <w:p>
      <w:pPr>
        <w:pStyle w:val="16"/>
        <w:spacing w:line="360" w:lineRule="auto"/>
        <w:ind w:firstLine="480" w:firstLineChars="20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(六)不同投标人的投标保证金从同一单位或者个人的账户转出。</w:t>
      </w:r>
    </w:p>
    <w:p>
      <w:pPr>
        <w:pStyle w:val="16"/>
        <w:spacing w:line="360" w:lineRule="auto"/>
        <w:rPr>
          <w:rFonts w:hint="eastAsia" w:asciiTheme="minorEastAsia" w:hAnsiTheme="minorEastAsia" w:eastAsiaTheme="minorEastAsia" w:cstheme="minorEastAsia"/>
          <w:b/>
          <w:color w:val="auto"/>
          <w:sz w:val="24"/>
          <w:szCs w:val="22"/>
          <w:highlight w:val="yellow"/>
        </w:rPr>
      </w:pPr>
      <w:r>
        <w:rPr>
          <w:rFonts w:hint="eastAsia" w:asciiTheme="minorEastAsia" w:hAnsiTheme="minorEastAsia" w:eastAsiaTheme="minorEastAsia" w:cstheme="minorEastAsia"/>
          <w:b/>
          <w:color w:val="auto"/>
          <w:sz w:val="24"/>
          <w:szCs w:val="22"/>
          <w:highlight w:val="none"/>
        </w:rPr>
        <w:t>26.确定中标人</w:t>
      </w:r>
    </w:p>
    <w:p>
      <w:pPr>
        <w:pStyle w:val="16"/>
        <w:spacing w:line="360" w:lineRule="auto"/>
        <w:ind w:firstLine="480" w:firstLineChars="200"/>
        <w:rPr>
          <w:rFonts w:hint="eastAsia" w:asciiTheme="minorEastAsia" w:hAnsiTheme="minorEastAsia" w:eastAsiaTheme="minorEastAsia" w:cstheme="minorEastAsia"/>
          <w:b w:val="0"/>
          <w:bCs/>
          <w:color w:val="auto"/>
          <w:sz w:val="24"/>
          <w:szCs w:val="22"/>
          <w:highlight w:val="none"/>
          <w:lang w:eastAsia="zh-CN"/>
        </w:rPr>
      </w:pPr>
      <w:r>
        <w:rPr>
          <w:rFonts w:hint="eastAsia" w:asciiTheme="minorEastAsia" w:hAnsiTheme="minorEastAsia" w:eastAsiaTheme="minorEastAsia" w:cstheme="minorEastAsia"/>
          <w:color w:val="auto"/>
          <w:sz w:val="24"/>
          <w:szCs w:val="22"/>
          <w:highlight w:val="none"/>
        </w:rPr>
        <w:t xml:space="preserve">26.1 </w:t>
      </w:r>
      <w:r>
        <w:rPr>
          <w:rFonts w:hint="eastAsia" w:asciiTheme="minorEastAsia" w:hAnsiTheme="minorEastAsia" w:eastAsiaTheme="minorEastAsia" w:cstheme="minorEastAsia"/>
          <w:color w:val="auto"/>
          <w:sz w:val="24"/>
          <w:szCs w:val="22"/>
          <w:highlight w:val="none"/>
          <w:lang w:val="en-US" w:eastAsia="zh-CN"/>
        </w:rPr>
        <w:t>本项目</w:t>
      </w:r>
      <w:r>
        <w:rPr>
          <w:rFonts w:hint="eastAsia" w:asciiTheme="minorEastAsia" w:hAnsiTheme="minorEastAsia" w:eastAsiaTheme="minorEastAsia" w:cstheme="minorEastAsia"/>
          <w:b w:val="0"/>
          <w:bCs/>
          <w:color w:val="auto"/>
          <w:sz w:val="24"/>
          <w:szCs w:val="22"/>
          <w:highlight w:val="none"/>
        </w:rPr>
        <w:t>使用综合评分法</w:t>
      </w:r>
      <w:r>
        <w:rPr>
          <w:rFonts w:hint="eastAsia" w:asciiTheme="minorEastAsia" w:hAnsiTheme="minorEastAsia" w:eastAsiaTheme="minorEastAsia" w:cstheme="minorEastAsia"/>
          <w:b w:val="0"/>
          <w:bCs/>
          <w:color w:val="auto"/>
          <w:sz w:val="24"/>
          <w:szCs w:val="22"/>
          <w:highlight w:val="none"/>
          <w:lang w:eastAsia="zh-CN"/>
        </w:rPr>
        <w:t>（</w:t>
      </w:r>
      <w:r>
        <w:rPr>
          <w:rFonts w:hint="eastAsia" w:asciiTheme="minorEastAsia" w:hAnsiTheme="minorEastAsia" w:eastAsiaTheme="minorEastAsia" w:cstheme="minorEastAsia"/>
          <w:b w:val="0"/>
          <w:bCs/>
          <w:color w:val="auto"/>
          <w:sz w:val="24"/>
          <w:szCs w:val="22"/>
          <w:highlight w:val="none"/>
          <w:lang w:val="en-US" w:eastAsia="zh-CN"/>
        </w:rPr>
        <w:t>商务技术</w:t>
      </w:r>
      <w:r>
        <w:rPr>
          <w:rFonts w:hint="eastAsia" w:asciiTheme="minorEastAsia" w:hAnsiTheme="minorEastAsia" w:eastAsiaTheme="minorEastAsia" w:cstheme="minorEastAsia"/>
          <w:b w:val="0"/>
          <w:bCs/>
          <w:color w:val="auto"/>
          <w:sz w:val="24"/>
          <w:szCs w:val="22"/>
          <w:highlight w:val="none"/>
          <w:lang w:eastAsia="zh-CN"/>
        </w:rPr>
        <w:t>）。</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26.2 评标委员会根据</w:t>
      </w:r>
      <w:r>
        <w:rPr>
          <w:rFonts w:hint="eastAsia" w:asciiTheme="minorEastAsia" w:hAnsiTheme="minorEastAsia" w:eastAsiaTheme="minorEastAsia" w:cstheme="minorEastAsia"/>
          <w:color w:val="auto"/>
          <w:sz w:val="24"/>
          <w:szCs w:val="22"/>
          <w:highlight w:val="none"/>
          <w:lang w:val="en-US" w:eastAsia="zh-CN"/>
        </w:rPr>
        <w:t>各投标人服务承诺、服务方案、餐食标准、配餐质量等评分因素进行评审，综合得分排名第一的投标人为</w:t>
      </w:r>
      <w:r>
        <w:rPr>
          <w:rFonts w:hint="eastAsia" w:asciiTheme="minorEastAsia" w:hAnsiTheme="minorEastAsia" w:eastAsiaTheme="minorEastAsia" w:cstheme="minorEastAsia"/>
          <w:color w:val="auto"/>
          <w:sz w:val="24"/>
          <w:szCs w:val="22"/>
          <w:highlight w:val="none"/>
        </w:rPr>
        <w:t>中标</w:t>
      </w:r>
      <w:r>
        <w:rPr>
          <w:rFonts w:hint="eastAsia" w:asciiTheme="minorEastAsia" w:hAnsiTheme="minorEastAsia" w:eastAsiaTheme="minorEastAsia" w:cstheme="minorEastAsia"/>
          <w:color w:val="auto"/>
          <w:sz w:val="24"/>
          <w:szCs w:val="22"/>
          <w:highlight w:val="none"/>
          <w:lang w:val="en-US" w:eastAsia="zh-CN"/>
        </w:rPr>
        <w:t>候选</w:t>
      </w:r>
      <w:r>
        <w:rPr>
          <w:rFonts w:hint="eastAsia" w:asciiTheme="minorEastAsia" w:hAnsiTheme="minorEastAsia" w:eastAsiaTheme="minorEastAsia" w:cstheme="minorEastAsia"/>
          <w:color w:val="auto"/>
          <w:sz w:val="24"/>
          <w:szCs w:val="22"/>
          <w:highlight w:val="none"/>
        </w:rPr>
        <w:t>人。</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27.评标过程要求</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 xml:space="preserve">27.1 </w:t>
      </w:r>
      <w:r>
        <w:rPr>
          <w:rFonts w:hint="eastAsia" w:asciiTheme="minorEastAsia" w:hAnsiTheme="minorEastAsia" w:eastAsiaTheme="minorEastAsia" w:cstheme="minorEastAsia"/>
          <w:color w:val="auto"/>
          <w:sz w:val="24"/>
          <w:szCs w:val="22"/>
          <w:highlight w:val="none"/>
          <w:lang w:val="en-US" w:eastAsia="zh-CN"/>
        </w:rPr>
        <w:t>从</w:t>
      </w:r>
      <w:r>
        <w:rPr>
          <w:rFonts w:hint="eastAsia" w:asciiTheme="minorEastAsia" w:hAnsiTheme="minorEastAsia" w:eastAsiaTheme="minorEastAsia" w:cstheme="minorEastAsia"/>
          <w:color w:val="auto"/>
          <w:sz w:val="24"/>
          <w:szCs w:val="22"/>
          <w:highlight w:val="none"/>
        </w:rPr>
        <w:t>开标之后直到</w:t>
      </w:r>
      <w:r>
        <w:rPr>
          <w:rFonts w:hint="eastAsia" w:asciiTheme="minorEastAsia" w:hAnsiTheme="minorEastAsia" w:eastAsiaTheme="minorEastAsia" w:cstheme="minorEastAsia"/>
          <w:color w:val="auto"/>
          <w:sz w:val="24"/>
          <w:szCs w:val="22"/>
          <w:highlight w:val="none"/>
          <w:lang w:val="en-US" w:eastAsia="zh-CN"/>
        </w:rPr>
        <w:t>中标通知书发出</w:t>
      </w:r>
      <w:r>
        <w:rPr>
          <w:rFonts w:hint="eastAsia" w:asciiTheme="minorEastAsia" w:hAnsiTheme="minorEastAsia" w:eastAsiaTheme="minorEastAsia" w:cstheme="minorEastAsia"/>
          <w:color w:val="auto"/>
          <w:sz w:val="24"/>
          <w:szCs w:val="22"/>
          <w:highlight w:val="none"/>
        </w:rPr>
        <w:t>，凡属于审查、澄清、评价和比较投标的有关资料以及定标意向等，均不向投标人或者其他与评标无关的人员透露。</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27.2 在确定中标人之前，投标人试图在投标文件审查、澄清、比较和评标时对评标委员会、采购人和采购代理机构施加任何影响都可能导致其投标无效。</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28.投标人瑕疵滞后发现的处理规则</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pStyle w:val="16"/>
        <w:spacing w:line="360" w:lineRule="auto"/>
        <w:rPr>
          <w:rFonts w:hint="eastAsia" w:asciiTheme="minorEastAsia" w:hAnsiTheme="minorEastAsia" w:eastAsiaTheme="minorEastAsia" w:cstheme="minorEastAsia"/>
          <w:b/>
          <w:color w:val="auto"/>
          <w:sz w:val="24"/>
          <w:szCs w:val="22"/>
          <w:highlight w:val="none"/>
          <w:lang w:eastAsia="zh-CN"/>
        </w:rPr>
      </w:pPr>
      <w:r>
        <w:rPr>
          <w:rFonts w:hint="eastAsia" w:asciiTheme="minorEastAsia" w:hAnsiTheme="minorEastAsia" w:eastAsiaTheme="minorEastAsia" w:cstheme="minorEastAsia"/>
          <w:b/>
          <w:color w:val="auto"/>
          <w:sz w:val="24"/>
          <w:szCs w:val="22"/>
          <w:highlight w:val="none"/>
        </w:rPr>
        <w:t>29.采购项目</w:t>
      </w:r>
      <w:r>
        <w:rPr>
          <w:rFonts w:hint="eastAsia" w:asciiTheme="minorEastAsia" w:hAnsiTheme="minorEastAsia" w:eastAsiaTheme="minorEastAsia" w:cstheme="minorEastAsia"/>
          <w:b/>
          <w:color w:val="auto"/>
          <w:sz w:val="24"/>
          <w:szCs w:val="22"/>
          <w:highlight w:val="none"/>
          <w:lang w:val="en-US" w:eastAsia="zh-CN"/>
        </w:rPr>
        <w:t>废除</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29.1 在评标过程中，评标委员会发现有下列情形之一的，应对采购项目予以废标：</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1）符合专业条件的供应商或者对招标文件作实质响应的供应商不足</w:t>
      </w:r>
      <w:r>
        <w:rPr>
          <w:rFonts w:hint="eastAsia" w:asciiTheme="minorEastAsia" w:hAnsiTheme="minorEastAsia" w:eastAsiaTheme="minorEastAsia" w:cstheme="minorEastAsia"/>
          <w:color w:val="auto"/>
          <w:sz w:val="24"/>
          <w:szCs w:val="22"/>
          <w:highlight w:val="none"/>
          <w:lang w:eastAsia="zh-CN"/>
        </w:rPr>
        <w:t>三家的；</w:t>
      </w:r>
      <w:r>
        <w:rPr>
          <w:rFonts w:hint="eastAsia" w:asciiTheme="minorEastAsia" w:hAnsiTheme="minorEastAsia" w:eastAsiaTheme="minorEastAsia" w:cstheme="minorEastAsia"/>
          <w:color w:val="auto"/>
          <w:sz w:val="24"/>
          <w:szCs w:val="22"/>
          <w:highlight w:val="none"/>
        </w:rPr>
        <w:t xml:space="preserve"> </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2）投标人的报价均超过了采购预算；</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3）出现影响采购公正的违法、违规行为的；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4）因重大变故，采购任务取消的。</w:t>
      </w:r>
    </w:p>
    <w:p>
      <w:pPr>
        <w:pStyle w:val="16"/>
        <w:spacing w:line="360" w:lineRule="auto"/>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除前款第四项规定的情形外，项目废标后，如未变更采购方式，采购代理机构将依法重新组织招标。</w:t>
      </w:r>
    </w:p>
    <w:p>
      <w:pPr>
        <w:pStyle w:val="16"/>
        <w:keepNext/>
        <w:keepLines/>
        <w:adjustRightInd w:val="0"/>
        <w:spacing w:line="360" w:lineRule="auto"/>
        <w:outlineLvl w:val="2"/>
        <w:rPr>
          <w:rFonts w:hint="eastAsia" w:asciiTheme="minorEastAsia" w:hAnsiTheme="minorEastAsia" w:eastAsiaTheme="minorEastAsia" w:cstheme="minorEastAsia"/>
          <w:b/>
          <w:bCs/>
          <w:color w:val="auto"/>
          <w:kern w:val="0"/>
          <w:sz w:val="24"/>
          <w:szCs w:val="32"/>
          <w:highlight w:val="none"/>
        </w:rPr>
      </w:pPr>
      <w:bookmarkStart w:id="31" w:name="_Toc256000036"/>
      <w:bookmarkStart w:id="32" w:name="_Toc256000011"/>
      <w:r>
        <w:rPr>
          <w:rFonts w:hint="eastAsia" w:asciiTheme="minorEastAsia" w:hAnsiTheme="minorEastAsia" w:eastAsiaTheme="minorEastAsia" w:cstheme="minorEastAsia"/>
          <w:b/>
          <w:bCs/>
          <w:color w:val="auto"/>
          <w:kern w:val="0"/>
          <w:sz w:val="24"/>
          <w:szCs w:val="32"/>
          <w:highlight w:val="none"/>
        </w:rPr>
        <w:t>八、履约保证金</w:t>
      </w:r>
      <w:bookmarkEnd w:id="31"/>
      <w:bookmarkEnd w:id="32"/>
    </w:p>
    <w:p>
      <w:pPr>
        <w:pStyle w:val="16"/>
        <w:spacing w:line="360" w:lineRule="auto"/>
        <w:rPr>
          <w:rFonts w:hint="eastAsia" w:asciiTheme="minorEastAsia" w:hAnsiTheme="minorEastAsia" w:eastAsiaTheme="minorEastAsia" w:cstheme="minorEastAsia"/>
          <w:color w:val="auto"/>
          <w:sz w:val="24"/>
          <w:szCs w:val="22"/>
          <w:highlight w:val="none"/>
          <w:lang w:eastAsia="zh-CN"/>
        </w:rPr>
      </w:pPr>
      <w:r>
        <w:rPr>
          <w:rFonts w:hint="eastAsia" w:asciiTheme="minorEastAsia" w:hAnsiTheme="minorEastAsia" w:eastAsiaTheme="minorEastAsia" w:cstheme="minorEastAsia"/>
          <w:b/>
          <w:color w:val="auto"/>
          <w:sz w:val="24"/>
          <w:szCs w:val="22"/>
          <w:highlight w:val="none"/>
        </w:rPr>
        <w:t>3</w:t>
      </w:r>
      <w:r>
        <w:rPr>
          <w:rFonts w:hint="eastAsia" w:asciiTheme="minorEastAsia" w:hAnsiTheme="minorEastAsia" w:eastAsiaTheme="minorEastAsia" w:cstheme="minorEastAsia"/>
          <w:color w:val="auto"/>
          <w:sz w:val="24"/>
          <w:szCs w:val="22"/>
          <w:highlight w:val="none"/>
        </w:rPr>
        <w:t>0.履约保证金</w:t>
      </w:r>
      <w:r>
        <w:rPr>
          <w:rFonts w:hint="eastAsia" w:asciiTheme="minorEastAsia" w:hAnsiTheme="minorEastAsia" w:eastAsiaTheme="minorEastAsia" w:cstheme="minorEastAsia"/>
          <w:color w:val="auto"/>
          <w:sz w:val="24"/>
          <w:szCs w:val="22"/>
          <w:highlight w:val="none"/>
          <w:lang w:eastAsia="zh-CN"/>
        </w:rPr>
        <w:t>金额在“投标人须知前附表”明确规定</w:t>
      </w:r>
    </w:p>
    <w:p>
      <w:pPr>
        <w:pStyle w:val="16"/>
        <w:rPr>
          <w:rFonts w:hint="eastAsia" w:asciiTheme="minorEastAsia" w:hAnsiTheme="minorEastAsia" w:eastAsiaTheme="minorEastAsia" w:cstheme="minorEastAsia"/>
          <w:b/>
          <w:bCs/>
          <w:color w:val="auto"/>
          <w:kern w:val="0"/>
          <w:sz w:val="24"/>
          <w:szCs w:val="32"/>
          <w:highlight w:val="none"/>
        </w:rPr>
      </w:pPr>
      <w:bookmarkStart w:id="33" w:name="EB09ff709202054180b10e7298446abc62"/>
      <w:r>
        <w:rPr>
          <w:rFonts w:hint="eastAsia" w:asciiTheme="minorEastAsia" w:hAnsiTheme="minorEastAsia" w:eastAsiaTheme="minorEastAsia" w:cstheme="minorEastAsia"/>
          <w:color w:val="auto"/>
          <w:sz w:val="20"/>
          <w:szCs w:val="22"/>
          <w:highlight w:val="none"/>
        </w:rPr>
        <w:t xml:space="preserve"> </w:t>
      </w:r>
      <w:bookmarkEnd w:id="33"/>
      <w:bookmarkStart w:id="34" w:name="EBa2782dfe55b145cf925f57f312c27ae5"/>
      <w:r>
        <w:rPr>
          <w:rFonts w:hint="eastAsia" w:asciiTheme="minorEastAsia" w:hAnsiTheme="minorEastAsia" w:eastAsiaTheme="minorEastAsia" w:cstheme="minorEastAsia"/>
          <w:color w:val="auto"/>
          <w:sz w:val="20"/>
          <w:szCs w:val="22"/>
          <w:highlight w:val="none"/>
        </w:rPr>
        <w:t xml:space="preserve"> </w:t>
      </w:r>
      <w:bookmarkEnd w:id="34"/>
      <w:bookmarkStart w:id="35" w:name="EBbe8c5d3558184a138eebad6fbda2d8b7"/>
      <w:r>
        <w:rPr>
          <w:rFonts w:hint="eastAsia" w:asciiTheme="minorEastAsia" w:hAnsiTheme="minorEastAsia" w:eastAsiaTheme="minorEastAsia" w:cstheme="minorEastAsia"/>
          <w:color w:val="auto"/>
          <w:sz w:val="20"/>
          <w:szCs w:val="22"/>
          <w:highlight w:val="none"/>
        </w:rPr>
        <w:t xml:space="preserve"> </w:t>
      </w:r>
      <w:bookmarkEnd w:id="35"/>
      <w:bookmarkStart w:id="36" w:name="_Toc256000037"/>
      <w:bookmarkStart w:id="37" w:name="_Toc256000012"/>
      <w:r>
        <w:rPr>
          <w:rFonts w:hint="eastAsia" w:asciiTheme="minorEastAsia" w:hAnsiTheme="minorEastAsia" w:eastAsiaTheme="minorEastAsia" w:cstheme="minorEastAsia"/>
          <w:b/>
          <w:bCs/>
          <w:color w:val="auto"/>
          <w:kern w:val="0"/>
          <w:sz w:val="24"/>
          <w:szCs w:val="32"/>
          <w:highlight w:val="none"/>
        </w:rPr>
        <w:t>九、代理服务费</w:t>
      </w:r>
      <w:bookmarkEnd w:id="36"/>
      <w:bookmarkEnd w:id="37"/>
    </w:p>
    <w:p>
      <w:pPr>
        <w:pStyle w:val="16"/>
        <w:spacing w:line="360" w:lineRule="auto"/>
        <w:rPr>
          <w:rFonts w:hint="eastAsia" w:asciiTheme="minorEastAsia" w:hAnsiTheme="minorEastAsia" w:eastAsiaTheme="minorEastAsia" w:cstheme="minorEastAsia"/>
          <w:color w:val="auto"/>
          <w:sz w:val="21"/>
          <w:szCs w:val="22"/>
          <w:highlight w:val="none"/>
        </w:rPr>
      </w:pPr>
      <w:r>
        <w:rPr>
          <w:rFonts w:hint="eastAsia" w:asciiTheme="minorEastAsia" w:hAnsiTheme="minorEastAsia" w:eastAsiaTheme="minorEastAsia" w:cstheme="minorEastAsia"/>
          <w:b/>
          <w:color w:val="auto"/>
          <w:sz w:val="24"/>
          <w:szCs w:val="22"/>
          <w:highlight w:val="none"/>
        </w:rPr>
        <w:t>31.</w:t>
      </w:r>
      <w:r>
        <w:rPr>
          <w:rFonts w:hint="eastAsia" w:asciiTheme="minorEastAsia" w:hAnsiTheme="minorEastAsia" w:eastAsiaTheme="minorEastAsia" w:cstheme="minorEastAsia"/>
          <w:color w:val="auto"/>
          <w:sz w:val="24"/>
          <w:szCs w:val="22"/>
          <w:highlight w:val="none"/>
        </w:rPr>
        <w:t>代理服务费由中标人交纳，请投标人充分考虑这一因素。</w:t>
      </w:r>
    </w:p>
    <w:p>
      <w:pPr>
        <w:pStyle w:val="16"/>
        <w:keepNext/>
        <w:keepLines/>
        <w:adjustRightInd w:val="0"/>
        <w:spacing w:line="360" w:lineRule="auto"/>
        <w:outlineLvl w:val="2"/>
        <w:rPr>
          <w:rFonts w:hint="eastAsia" w:asciiTheme="minorEastAsia" w:hAnsiTheme="minorEastAsia" w:eastAsiaTheme="minorEastAsia" w:cstheme="minorEastAsia"/>
          <w:b/>
          <w:bCs/>
          <w:color w:val="auto"/>
          <w:kern w:val="0"/>
          <w:sz w:val="24"/>
          <w:szCs w:val="32"/>
          <w:highlight w:val="none"/>
        </w:rPr>
      </w:pPr>
      <w:bookmarkStart w:id="38" w:name="_Toc256000013"/>
      <w:bookmarkStart w:id="39" w:name="_Toc256000038"/>
      <w:r>
        <w:rPr>
          <w:rFonts w:hint="eastAsia" w:asciiTheme="minorEastAsia" w:hAnsiTheme="minorEastAsia" w:eastAsiaTheme="minorEastAsia" w:cstheme="minorEastAsia"/>
          <w:b/>
          <w:bCs/>
          <w:color w:val="auto"/>
          <w:kern w:val="0"/>
          <w:sz w:val="24"/>
          <w:szCs w:val="32"/>
          <w:highlight w:val="none"/>
        </w:rPr>
        <w:t>十、签订合同</w:t>
      </w:r>
      <w:bookmarkEnd w:id="38"/>
      <w:bookmarkEnd w:id="39"/>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33.签订合同</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33.1 中标人须在中标通知书发出之日起</w:t>
      </w:r>
      <w:r>
        <w:rPr>
          <w:rFonts w:hint="eastAsia" w:asciiTheme="minorEastAsia" w:hAnsiTheme="minorEastAsia" w:eastAsiaTheme="minorEastAsia" w:cstheme="minorEastAsia"/>
          <w:color w:val="auto"/>
          <w:sz w:val="24"/>
          <w:szCs w:val="22"/>
          <w:highlight w:val="none"/>
          <w:lang w:val="en-US" w:eastAsia="zh-CN"/>
        </w:rPr>
        <w:t>30</w:t>
      </w:r>
      <w:r>
        <w:rPr>
          <w:rFonts w:hint="eastAsia" w:asciiTheme="minorEastAsia" w:hAnsiTheme="minorEastAsia" w:eastAsiaTheme="minorEastAsia" w:cstheme="minorEastAsia"/>
          <w:color w:val="auto"/>
          <w:sz w:val="24"/>
          <w:szCs w:val="22"/>
          <w:highlight w:val="none"/>
        </w:rPr>
        <w:t>日内与采购人签订采购合同。</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33.2 中标人须按照招标文件、投标文件及评标过程中的有关澄清、说明或者补正文件的内容与采购人签订合同。中标人不得再与采购人签订背离合同实质性内容的其他协议或声明。</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33.3 采购人如需追加与合同标的相同的货物</w:t>
      </w:r>
      <w:r>
        <w:rPr>
          <w:rFonts w:hint="eastAsia" w:asciiTheme="minorEastAsia" w:hAnsiTheme="minorEastAsia" w:eastAsiaTheme="minorEastAsia" w:cstheme="minorEastAsia"/>
          <w:color w:val="auto"/>
          <w:sz w:val="24"/>
          <w:szCs w:val="22"/>
          <w:highlight w:val="none"/>
          <w:lang w:val="en-US" w:eastAsia="zh-CN"/>
        </w:rPr>
        <w:t>或服务时</w:t>
      </w:r>
      <w:r>
        <w:rPr>
          <w:rFonts w:hint="eastAsia" w:asciiTheme="minorEastAsia" w:hAnsiTheme="minorEastAsia" w:eastAsiaTheme="minorEastAsia" w:cstheme="minorEastAsia"/>
          <w:color w:val="auto"/>
          <w:sz w:val="24"/>
          <w:szCs w:val="22"/>
          <w:highlight w:val="none"/>
        </w:rPr>
        <w:t>，在不改变合同其他条款的前提下，提交追加合同的申请报经同级财政部门审核后，可与中标人签订补充合同，但所有补充合同的采购金额不得超过原合同金额的百分之十。</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33.4 中标人一旦中标及签订合同后，不得转包，亦不得将合同全部及任何权利、义务向第三方转让。</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33.6 违反32.1条、32.2条的规定，给对方造成损失的，应承担赔偿责任。</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34.审核合同</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34.1 中标人持政府采购合同于签订合同之日起</w:t>
      </w:r>
      <w:r>
        <w:rPr>
          <w:rFonts w:hint="eastAsia" w:asciiTheme="minorEastAsia" w:hAnsiTheme="minorEastAsia" w:eastAsiaTheme="minorEastAsia" w:cstheme="minorEastAsia"/>
          <w:color w:val="auto"/>
          <w:sz w:val="24"/>
          <w:szCs w:val="22"/>
          <w:highlight w:val="none"/>
          <w:lang w:val="en-US" w:eastAsia="zh-CN"/>
        </w:rPr>
        <w:t>1</w:t>
      </w:r>
      <w:r>
        <w:rPr>
          <w:rFonts w:hint="eastAsia" w:asciiTheme="minorEastAsia" w:hAnsiTheme="minorEastAsia" w:eastAsiaTheme="minorEastAsia" w:cstheme="minorEastAsia"/>
          <w:color w:val="auto"/>
          <w:sz w:val="24"/>
          <w:szCs w:val="22"/>
          <w:highlight w:val="none"/>
        </w:rPr>
        <w:t>个工作日内到</w:t>
      </w:r>
      <w:r>
        <w:rPr>
          <w:rFonts w:hint="eastAsia" w:asciiTheme="minorEastAsia" w:hAnsiTheme="minorEastAsia" w:eastAsiaTheme="minorEastAsia" w:cstheme="minorEastAsia"/>
          <w:color w:val="auto"/>
          <w:sz w:val="24"/>
          <w:szCs w:val="22"/>
          <w:highlight w:val="none"/>
          <w:lang w:eastAsia="zh-CN"/>
        </w:rPr>
        <w:t>代理机构</w:t>
      </w:r>
      <w:r>
        <w:rPr>
          <w:rFonts w:hint="eastAsia" w:asciiTheme="minorEastAsia" w:hAnsiTheme="minorEastAsia" w:eastAsiaTheme="minorEastAsia" w:cstheme="minorEastAsia"/>
          <w:color w:val="auto"/>
          <w:sz w:val="24"/>
          <w:szCs w:val="22"/>
          <w:highlight w:val="none"/>
        </w:rPr>
        <w:t>进行备案留存。</w:t>
      </w:r>
    </w:p>
    <w:p>
      <w:pPr>
        <w:pStyle w:val="16"/>
        <w:rPr>
          <w:rFonts w:hint="eastAsia" w:asciiTheme="minorEastAsia" w:hAnsiTheme="minorEastAsia" w:eastAsiaTheme="minorEastAsia" w:cstheme="minorEastAsia"/>
          <w:b/>
          <w:bCs/>
          <w:color w:val="auto"/>
          <w:kern w:val="0"/>
          <w:sz w:val="24"/>
          <w:szCs w:val="32"/>
          <w:highlight w:val="none"/>
        </w:rPr>
      </w:pPr>
      <w:bookmarkStart w:id="40" w:name="EB65972bcfd405439a8ed92726140c4e40"/>
      <w:r>
        <w:rPr>
          <w:rFonts w:hint="eastAsia" w:asciiTheme="minorEastAsia" w:hAnsiTheme="minorEastAsia" w:eastAsiaTheme="minorEastAsia" w:cstheme="minorEastAsia"/>
          <w:color w:val="auto"/>
          <w:sz w:val="20"/>
          <w:szCs w:val="22"/>
          <w:highlight w:val="none"/>
        </w:rPr>
        <w:t xml:space="preserve"> </w:t>
      </w:r>
      <w:bookmarkEnd w:id="40"/>
      <w:bookmarkStart w:id="41" w:name="EB6c0abc09bb1f4a6bbedf613e9381b7f4"/>
      <w:r>
        <w:rPr>
          <w:rFonts w:hint="eastAsia" w:asciiTheme="minorEastAsia" w:hAnsiTheme="minorEastAsia" w:eastAsiaTheme="minorEastAsia" w:cstheme="minorEastAsia"/>
          <w:color w:val="auto"/>
          <w:sz w:val="20"/>
          <w:szCs w:val="22"/>
          <w:highlight w:val="none"/>
        </w:rPr>
        <w:t xml:space="preserve"> </w:t>
      </w:r>
      <w:bookmarkEnd w:id="41"/>
      <w:bookmarkStart w:id="42" w:name="_Toc256000014"/>
      <w:bookmarkStart w:id="43" w:name="_Toc256000039"/>
      <w:r>
        <w:rPr>
          <w:rFonts w:hint="eastAsia" w:asciiTheme="minorEastAsia" w:hAnsiTheme="minorEastAsia" w:eastAsiaTheme="minorEastAsia" w:cstheme="minorEastAsia"/>
          <w:b/>
          <w:bCs/>
          <w:color w:val="auto"/>
          <w:kern w:val="0"/>
          <w:sz w:val="24"/>
          <w:szCs w:val="32"/>
          <w:highlight w:val="none"/>
        </w:rPr>
        <w:t>十一、处罚、询问和质疑</w:t>
      </w:r>
      <w:bookmarkEnd w:id="42"/>
      <w:bookmarkEnd w:id="43"/>
      <w:r>
        <w:rPr>
          <w:rFonts w:hint="eastAsia" w:asciiTheme="minorEastAsia" w:hAnsiTheme="minorEastAsia" w:eastAsiaTheme="minorEastAsia" w:cstheme="minorEastAsia"/>
          <w:b/>
          <w:bCs/>
          <w:color w:val="auto"/>
          <w:kern w:val="0"/>
          <w:sz w:val="24"/>
          <w:szCs w:val="32"/>
          <w:highlight w:val="none"/>
        </w:rPr>
        <w:t xml:space="preserve"> </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35.处罚</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35.1 发生下列情况之一，投标人的保证金不予退还；情节严重的将其列入不良记录名单。</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1）开标后在投标有效期内，投标人撤回其投标；</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2）中标后无正当理由不与采购人签订合同的；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3）中标人与采购人订立背离合同实质性内容的其他协议；</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4）将中标项目转让给他人，或者在投标文件中未说明且未经</w:t>
      </w:r>
      <w:r>
        <w:rPr>
          <w:rFonts w:hint="eastAsia" w:asciiTheme="minorEastAsia" w:hAnsiTheme="minorEastAsia" w:eastAsiaTheme="minorEastAsia" w:cstheme="minorEastAsia"/>
          <w:color w:val="auto"/>
          <w:sz w:val="24"/>
          <w:szCs w:val="22"/>
          <w:highlight w:val="none"/>
          <w:lang w:val="en-US" w:eastAsia="zh-CN"/>
        </w:rPr>
        <w:t>采购人或</w:t>
      </w:r>
      <w:r>
        <w:rPr>
          <w:rFonts w:hint="eastAsia" w:asciiTheme="minorEastAsia" w:hAnsiTheme="minorEastAsia" w:eastAsiaTheme="minorEastAsia" w:cstheme="minorEastAsia"/>
          <w:color w:val="auto"/>
          <w:sz w:val="24"/>
          <w:szCs w:val="22"/>
          <w:highlight w:val="none"/>
        </w:rPr>
        <w:t>采购代理机构同意，将中标项目分包给他人的；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5）存在串通投标行为的；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6）存在弄虚作假或提供虚假材料谋取中标的；</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7）投标人其他未按招标文件规定和合同约定履行义务的行为。</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36.询问</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36.1 投标人对采购事项有疑问的，可以向采购人或采购代理机构提出询问。</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对招标公告有疑问的应在公告截至时间前进行询问；</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对招标文件有疑问需要提出疑义的应该在投标截至时间前提出；</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对招标结果又疑义的应该在招标结果公告期内提出，否则不予受理</w:t>
      </w:r>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37.投标人有权就招标事宜提出质疑</w:t>
      </w:r>
    </w:p>
    <w:p>
      <w:pPr>
        <w:pStyle w:val="11"/>
        <w:keepNext w:val="0"/>
        <w:keepLines w:val="0"/>
        <w:widowControl/>
        <w:suppressLineNumbers w:val="0"/>
        <w:shd w:val="clear" w:color="auto" w:fill="FFFFFF"/>
        <w:spacing w:before="452" w:beforeAutospacing="0" w:after="210" w:afterAutospacing="0" w:line="27" w:lineRule="atLeast"/>
        <w:ind w:left="150" w:right="0" w:firstLine="480" w:firstLineChars="200"/>
        <w:jc w:val="both"/>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sz w:val="24"/>
          <w:szCs w:val="22"/>
          <w:highlight w:val="none"/>
        </w:rPr>
        <w:t xml:space="preserve">37.1 </w:t>
      </w:r>
      <w:r>
        <w:rPr>
          <w:rFonts w:hint="eastAsia" w:asciiTheme="minorEastAsia" w:hAnsiTheme="minorEastAsia" w:eastAsiaTheme="minorEastAsia" w:cstheme="minorEastAsia"/>
          <w:color w:val="auto"/>
          <w:kern w:val="2"/>
          <w:sz w:val="24"/>
          <w:szCs w:val="22"/>
          <w:highlight w:val="none"/>
          <w:lang w:val="en-US" w:eastAsia="zh-CN" w:bidi="ar-SA"/>
        </w:rPr>
        <w:t>提出质疑的供应商（以下简称质疑供应商）应当是参与所质疑项目采购活动的供应商。</w:t>
      </w:r>
    </w:p>
    <w:p>
      <w:pPr>
        <w:pStyle w:val="16"/>
        <w:spacing w:line="360" w:lineRule="auto"/>
        <w:ind w:firstLine="720" w:firstLineChars="3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val="en-US" w:eastAsia="zh-CN"/>
        </w:rPr>
        <w:t xml:space="preserve">37.2 </w:t>
      </w:r>
      <w:r>
        <w:rPr>
          <w:rFonts w:hint="eastAsia" w:asciiTheme="minorEastAsia" w:hAnsiTheme="minorEastAsia" w:eastAsiaTheme="minorEastAsia" w:cstheme="minorEastAsia"/>
          <w:color w:val="auto"/>
          <w:sz w:val="24"/>
          <w:szCs w:val="22"/>
          <w:highlight w:val="none"/>
        </w:rPr>
        <w:t>投标人认为招标文件、采购过程和中标结果使自已的权益受到损害的，可以在知道或者应知其权益受到损害之日起7个工作日内，以书面形式提出质疑。</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质疑应当按照《中华人民共和国政府采购法》、《中华人民共和国政府采购法实施条例》、《</w:t>
      </w:r>
      <w:r>
        <w:rPr>
          <w:rFonts w:hint="eastAsia" w:asciiTheme="minorEastAsia" w:hAnsiTheme="minorEastAsia" w:eastAsiaTheme="minorEastAsia" w:cstheme="minorEastAsia"/>
          <w:color w:val="auto"/>
          <w:kern w:val="0"/>
          <w:sz w:val="24"/>
          <w:highlight w:val="none"/>
        </w:rPr>
        <w:t>政府采购质疑和投诉办法</w:t>
      </w:r>
      <w:r>
        <w:rPr>
          <w:rFonts w:hint="eastAsia" w:asciiTheme="minorEastAsia" w:hAnsiTheme="minorEastAsia" w:eastAsiaTheme="minorEastAsia" w:cstheme="minorEastAsia"/>
          <w:color w:val="auto"/>
          <w:sz w:val="24"/>
          <w:szCs w:val="22"/>
          <w:highlight w:val="none"/>
        </w:rPr>
        <w:t>》等法律法规的相关规定，以书面形式向采购代理机构提出。</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37.4 质疑人可以采取直接送达或者邮寄方式提交质疑书。采购代理机构收到质疑书后，对质疑书进行审查，对符合质疑条件的将办理签收手续，自签收质疑书之日起即为受理。</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37.5 采购代理机构将在受理书面质疑后7个工作日内审查质疑事项，作出答复或相关处理决定，并以书面形式通知质疑人和其他相关供应商，但答复的内容不涉及商业秘密。</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37.6 投标人进行虚假和恶意质疑的，采购代理机构将提请有关部门将其列入不良记录名单，在一至三年内禁止参加政府采购活动，并将处理决定在相关政府采购媒体上公布。</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37.7 质疑人对答复不满意以及采购代理机构未在规定的时间内作出答复的，可以在答复期满后15个工作日内向财政部门投拆。</w:t>
      </w:r>
    </w:p>
    <w:p>
      <w:pPr>
        <w:pStyle w:val="16"/>
        <w:rPr>
          <w:rFonts w:hint="eastAsia" w:asciiTheme="minorEastAsia" w:hAnsiTheme="minorEastAsia" w:eastAsiaTheme="minorEastAsia" w:cstheme="minorEastAsia"/>
          <w:color w:val="auto"/>
          <w:sz w:val="21"/>
          <w:szCs w:val="22"/>
          <w:highlight w:val="none"/>
        </w:rPr>
      </w:pPr>
      <w:bookmarkStart w:id="44" w:name="EB39c71293e74d40469078ba26d6416c98"/>
      <w:r>
        <w:rPr>
          <w:rFonts w:hint="eastAsia" w:asciiTheme="minorEastAsia" w:hAnsiTheme="minorEastAsia" w:eastAsiaTheme="minorEastAsia" w:cstheme="minorEastAsia"/>
          <w:color w:val="auto"/>
          <w:sz w:val="20"/>
          <w:szCs w:val="22"/>
          <w:highlight w:val="none"/>
        </w:rPr>
        <w:t xml:space="preserve"> </w:t>
      </w:r>
      <w:bookmarkEnd w:id="44"/>
      <w:bookmarkStart w:id="45" w:name="EB271efed5eb2c4571a51ef86245b10499"/>
      <w:r>
        <w:rPr>
          <w:rFonts w:hint="eastAsia" w:asciiTheme="minorEastAsia" w:hAnsiTheme="minorEastAsia" w:eastAsiaTheme="minorEastAsia" w:cstheme="minorEastAsia"/>
          <w:color w:val="auto"/>
          <w:sz w:val="20"/>
          <w:szCs w:val="22"/>
          <w:highlight w:val="none"/>
        </w:rPr>
        <w:t xml:space="preserve"> </w:t>
      </w:r>
      <w:bookmarkEnd w:id="45"/>
      <w:bookmarkStart w:id="46" w:name="EB1019d0c475354d278c10922fbe210b36"/>
      <w:r>
        <w:rPr>
          <w:rFonts w:hint="eastAsia" w:asciiTheme="minorEastAsia" w:hAnsiTheme="minorEastAsia" w:eastAsiaTheme="minorEastAsia" w:cstheme="minorEastAsia"/>
          <w:color w:val="auto"/>
          <w:sz w:val="20"/>
          <w:szCs w:val="22"/>
          <w:highlight w:val="none"/>
        </w:rPr>
        <w:t xml:space="preserve"> </w:t>
      </w:r>
      <w:bookmarkEnd w:id="46"/>
    </w:p>
    <w:p>
      <w:pPr>
        <w:pStyle w:val="16"/>
        <w:keepNext/>
        <w:keepLines/>
        <w:adjustRightInd w:val="0"/>
        <w:spacing w:line="360" w:lineRule="auto"/>
        <w:outlineLvl w:val="2"/>
        <w:rPr>
          <w:rFonts w:hint="eastAsia" w:asciiTheme="minorEastAsia" w:hAnsiTheme="minorEastAsia" w:eastAsiaTheme="minorEastAsia" w:cstheme="minorEastAsia"/>
          <w:b/>
          <w:bCs/>
          <w:color w:val="auto"/>
          <w:kern w:val="0"/>
          <w:sz w:val="24"/>
          <w:szCs w:val="32"/>
          <w:highlight w:val="none"/>
        </w:rPr>
      </w:pPr>
      <w:bookmarkStart w:id="47" w:name="_Toc256000015"/>
      <w:bookmarkStart w:id="48" w:name="_Toc256000040"/>
      <w:r>
        <w:rPr>
          <w:rFonts w:hint="eastAsia" w:asciiTheme="minorEastAsia" w:hAnsiTheme="minorEastAsia" w:eastAsiaTheme="minorEastAsia" w:cstheme="minorEastAsia"/>
          <w:b/>
          <w:bCs/>
          <w:color w:val="auto"/>
          <w:kern w:val="0"/>
          <w:sz w:val="24"/>
          <w:szCs w:val="32"/>
          <w:highlight w:val="none"/>
        </w:rPr>
        <w:t>十二、保密和披露</w:t>
      </w:r>
      <w:bookmarkEnd w:id="47"/>
      <w:bookmarkEnd w:id="48"/>
    </w:p>
    <w:p>
      <w:pPr>
        <w:pStyle w:val="16"/>
        <w:spacing w:line="360" w:lineRule="auto"/>
        <w:rPr>
          <w:rFonts w:hint="eastAsia" w:asciiTheme="minorEastAsia" w:hAnsiTheme="minorEastAsia" w:eastAsiaTheme="minorEastAsia" w:cstheme="minorEastAsia"/>
          <w:b/>
          <w:color w:val="auto"/>
          <w:sz w:val="24"/>
          <w:szCs w:val="22"/>
          <w:highlight w:val="none"/>
        </w:rPr>
      </w:pPr>
      <w:r>
        <w:rPr>
          <w:rFonts w:hint="eastAsia" w:asciiTheme="minorEastAsia" w:hAnsiTheme="minorEastAsia" w:eastAsiaTheme="minorEastAsia" w:cstheme="minorEastAsia"/>
          <w:b/>
          <w:color w:val="auto"/>
          <w:sz w:val="24"/>
          <w:szCs w:val="22"/>
          <w:highlight w:val="none"/>
        </w:rPr>
        <w:t>38.保密和披露</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38.1 投标人自</w:t>
      </w:r>
      <w:r>
        <w:rPr>
          <w:rFonts w:hint="eastAsia" w:asciiTheme="minorEastAsia" w:hAnsiTheme="minorEastAsia" w:eastAsiaTheme="minorEastAsia" w:cstheme="minorEastAsia"/>
          <w:color w:val="auto"/>
          <w:sz w:val="24"/>
          <w:szCs w:val="22"/>
          <w:highlight w:val="none"/>
          <w:lang w:val="en-US" w:eastAsia="zh-CN"/>
        </w:rPr>
        <w:t>收到</w:t>
      </w:r>
      <w:r>
        <w:rPr>
          <w:rFonts w:hint="eastAsia" w:asciiTheme="minorEastAsia" w:hAnsiTheme="minorEastAsia" w:eastAsiaTheme="minorEastAsia" w:cstheme="minorEastAsia"/>
          <w:color w:val="auto"/>
          <w:sz w:val="24"/>
          <w:szCs w:val="22"/>
          <w:highlight w:val="none"/>
        </w:rPr>
        <w:t>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对在质疑答复处理过程中知悉的国家秘密、商业秘密、个人隐私和依法不予公开的信息，采购人、采购代理机构等相关知情人应当保密。</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38.2 采购代理机构有权将投标人提供的所有资料向有关政府部门或评审标书的有关人员披露。</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pStyle w:val="16"/>
        <w:spacing w:line="360" w:lineRule="auto"/>
        <w:rPr>
          <w:rFonts w:hint="eastAsia" w:asciiTheme="minorEastAsia" w:hAnsiTheme="minorEastAsia" w:eastAsiaTheme="minorEastAsia" w:cstheme="minorEastAsia"/>
          <w:b/>
          <w:color w:val="auto"/>
          <w:sz w:val="24"/>
          <w:szCs w:val="22"/>
          <w:highlight w:val="none"/>
        </w:rPr>
      </w:pPr>
      <w:bookmarkStart w:id="49" w:name="EB25a5329124b74315b236b5ababbb0bae"/>
      <w:r>
        <w:rPr>
          <w:rFonts w:hint="eastAsia" w:asciiTheme="minorEastAsia" w:hAnsiTheme="minorEastAsia" w:eastAsiaTheme="minorEastAsia" w:cstheme="minorEastAsia"/>
          <w:b/>
          <w:color w:val="auto"/>
          <w:sz w:val="24"/>
          <w:szCs w:val="22"/>
          <w:highlight w:val="none"/>
        </w:rPr>
        <w:t>3</w:t>
      </w:r>
      <w:r>
        <w:rPr>
          <w:rFonts w:hint="eastAsia" w:asciiTheme="minorEastAsia" w:hAnsiTheme="minorEastAsia" w:eastAsiaTheme="minorEastAsia" w:cstheme="minorEastAsia"/>
          <w:b/>
          <w:color w:val="auto"/>
          <w:sz w:val="24"/>
          <w:szCs w:val="22"/>
          <w:highlight w:val="none"/>
          <w:lang w:val="en-US" w:eastAsia="zh-CN"/>
        </w:rPr>
        <w:t>9</w:t>
      </w:r>
      <w:r>
        <w:rPr>
          <w:rFonts w:hint="eastAsia" w:asciiTheme="minorEastAsia" w:hAnsiTheme="minorEastAsia" w:eastAsiaTheme="minorEastAsia" w:cstheme="minorEastAsia"/>
          <w:b/>
          <w:color w:val="auto"/>
          <w:sz w:val="24"/>
          <w:szCs w:val="22"/>
          <w:highlight w:val="none"/>
        </w:rPr>
        <w:t>.中标通知</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w:t>
      </w:r>
      <w:r>
        <w:rPr>
          <w:rFonts w:hint="eastAsia" w:asciiTheme="minorEastAsia" w:hAnsiTheme="minorEastAsia" w:eastAsiaTheme="minorEastAsia" w:cstheme="minorEastAsia"/>
          <w:color w:val="auto"/>
          <w:sz w:val="24"/>
          <w:szCs w:val="22"/>
          <w:highlight w:val="none"/>
          <w:lang w:val="en-US" w:eastAsia="zh-CN"/>
        </w:rPr>
        <w:t>9</w:t>
      </w:r>
      <w:r>
        <w:rPr>
          <w:rFonts w:hint="eastAsia" w:asciiTheme="minorEastAsia" w:hAnsiTheme="minorEastAsia" w:eastAsiaTheme="minorEastAsia" w:cstheme="minorEastAsia"/>
          <w:color w:val="auto"/>
          <w:sz w:val="24"/>
          <w:szCs w:val="22"/>
          <w:highlight w:val="none"/>
        </w:rPr>
        <w:t>.1 中标人确定后,采购代理机构将在相关政府采购信息发布媒体上发布中标公告，并以书面形式向中标人发出中标通知书。中标人委派专人前往采购代理机构领取中标通知书。中标通知书对采购人和中标人具有同等法律效力。中标通知书发出以后，采购人改变中标结果或者中标人放弃中标，应当承担相应的法律责任。</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w:t>
      </w:r>
      <w:r>
        <w:rPr>
          <w:rFonts w:hint="eastAsia" w:asciiTheme="minorEastAsia" w:hAnsiTheme="minorEastAsia" w:eastAsiaTheme="minorEastAsia" w:cstheme="minorEastAsia"/>
          <w:color w:val="auto"/>
          <w:sz w:val="24"/>
          <w:szCs w:val="22"/>
          <w:highlight w:val="none"/>
          <w:lang w:val="en-US" w:eastAsia="zh-CN"/>
        </w:rPr>
        <w:t>9</w:t>
      </w:r>
      <w:r>
        <w:rPr>
          <w:rFonts w:hint="eastAsia" w:asciiTheme="minorEastAsia" w:hAnsiTheme="minorEastAsia" w:eastAsiaTheme="minorEastAsia" w:cstheme="minorEastAsia"/>
          <w:color w:val="auto"/>
          <w:sz w:val="24"/>
          <w:szCs w:val="22"/>
          <w:highlight w:val="none"/>
        </w:rPr>
        <w:t>.2 采购代理机构对未中标的投标人不作未中标原因的解释，但中标结果的有效性不以未中标的投标人是否收到相应的通知为前提。</w:t>
      </w:r>
    </w:p>
    <w:p>
      <w:pPr>
        <w:pStyle w:val="16"/>
        <w:spacing w:line="360" w:lineRule="auto"/>
        <w:ind w:firstLine="480" w:firstLineChars="200"/>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3</w:t>
      </w:r>
      <w:r>
        <w:rPr>
          <w:rFonts w:hint="eastAsia" w:asciiTheme="minorEastAsia" w:hAnsiTheme="minorEastAsia" w:eastAsiaTheme="minorEastAsia" w:cstheme="minorEastAsia"/>
          <w:color w:val="auto"/>
          <w:sz w:val="24"/>
          <w:szCs w:val="22"/>
          <w:highlight w:val="none"/>
          <w:lang w:val="en-US" w:eastAsia="zh-CN"/>
        </w:rPr>
        <w:t>9</w:t>
      </w:r>
      <w:r>
        <w:rPr>
          <w:rFonts w:hint="eastAsia" w:asciiTheme="minorEastAsia" w:hAnsiTheme="minorEastAsia" w:eastAsiaTheme="minorEastAsia" w:cstheme="minorEastAsia"/>
          <w:color w:val="auto"/>
          <w:sz w:val="24"/>
          <w:szCs w:val="22"/>
          <w:highlight w:val="none"/>
        </w:rPr>
        <w:t>.3 中标通知书是合同的组成部分。</w:t>
      </w:r>
    </w:p>
    <w:p>
      <w:pPr>
        <w:numPr>
          <w:ilvl w:val="0"/>
          <w:numId w:val="0"/>
        </w:numPr>
        <w:spacing w:line="360" w:lineRule="auto"/>
        <w:jc w:val="both"/>
        <w:rPr>
          <w:rFonts w:hint="eastAsia" w:asciiTheme="minorEastAsia" w:hAnsiTheme="minorEastAsia" w:eastAsiaTheme="minorEastAsia" w:cstheme="minorEastAsia"/>
          <w:color w:val="auto"/>
          <w:sz w:val="20"/>
          <w:szCs w:val="22"/>
          <w:highlight w:val="none"/>
        </w:rPr>
      </w:pPr>
      <w:r>
        <w:rPr>
          <w:rFonts w:hint="eastAsia" w:asciiTheme="minorEastAsia" w:hAnsiTheme="minorEastAsia" w:eastAsiaTheme="minorEastAsia" w:cstheme="minorEastAsia"/>
          <w:color w:val="auto"/>
          <w:sz w:val="20"/>
          <w:szCs w:val="22"/>
          <w:highlight w:val="none"/>
        </w:rPr>
        <w:t xml:space="preserve"> </w:t>
      </w:r>
      <w:bookmarkEnd w:id="6"/>
      <w:bookmarkEnd w:id="49"/>
      <w:bookmarkStart w:id="50" w:name="_Toc256000050"/>
    </w:p>
    <w:p>
      <w:pPr>
        <w:numPr>
          <w:ilvl w:val="0"/>
          <w:numId w:val="0"/>
        </w:numPr>
        <w:spacing w:line="360" w:lineRule="auto"/>
        <w:jc w:val="center"/>
        <w:rPr>
          <w:rFonts w:hint="eastAsia" w:asciiTheme="minorEastAsia" w:hAnsiTheme="minorEastAsia" w:eastAsiaTheme="minorEastAsia" w:cstheme="minorEastAsia"/>
          <w:color w:val="auto"/>
          <w:sz w:val="20"/>
          <w:szCs w:val="22"/>
          <w:highlight w:val="none"/>
        </w:rPr>
      </w:pPr>
    </w:p>
    <w:p>
      <w:pPr>
        <w:numPr>
          <w:ilvl w:val="0"/>
          <w:numId w:val="0"/>
        </w:numPr>
        <w:spacing w:line="360" w:lineRule="auto"/>
        <w:jc w:val="center"/>
        <w:rPr>
          <w:rFonts w:hint="eastAsia" w:asciiTheme="minorEastAsia" w:hAnsiTheme="minorEastAsia" w:eastAsiaTheme="minorEastAsia" w:cstheme="minorEastAsia"/>
          <w:color w:val="auto"/>
          <w:sz w:val="20"/>
          <w:szCs w:val="22"/>
          <w:highlight w:val="none"/>
        </w:rPr>
      </w:pPr>
    </w:p>
    <w:p>
      <w:pPr>
        <w:numPr>
          <w:ilvl w:val="0"/>
          <w:numId w:val="0"/>
        </w:numPr>
        <w:spacing w:line="360" w:lineRule="auto"/>
        <w:jc w:val="center"/>
        <w:rPr>
          <w:rFonts w:hint="eastAsia" w:asciiTheme="minorEastAsia" w:hAnsiTheme="minorEastAsia" w:eastAsiaTheme="minorEastAsia" w:cstheme="minorEastAsia"/>
          <w:b/>
          <w:color w:val="auto"/>
          <w:sz w:val="36"/>
          <w:highlight w:val="none"/>
        </w:rPr>
      </w:pPr>
    </w:p>
    <w:p>
      <w:pPr>
        <w:numPr>
          <w:ilvl w:val="0"/>
          <w:numId w:val="0"/>
        </w:numPr>
        <w:spacing w:line="360" w:lineRule="auto"/>
        <w:jc w:val="center"/>
        <w:rPr>
          <w:rFonts w:hint="eastAsia" w:asciiTheme="minorEastAsia" w:hAnsiTheme="minorEastAsia" w:eastAsiaTheme="minorEastAsia" w:cstheme="minorEastAsia"/>
          <w:b/>
          <w:color w:val="auto"/>
          <w:sz w:val="36"/>
          <w:highlight w:val="none"/>
        </w:rPr>
      </w:pPr>
    </w:p>
    <w:p>
      <w:pPr>
        <w:numPr>
          <w:ilvl w:val="0"/>
          <w:numId w:val="0"/>
        </w:numPr>
        <w:spacing w:line="360" w:lineRule="auto"/>
        <w:jc w:val="center"/>
        <w:rPr>
          <w:rFonts w:hint="eastAsia" w:asciiTheme="minorEastAsia" w:hAnsiTheme="minorEastAsia" w:eastAsiaTheme="minorEastAsia" w:cstheme="minorEastAsia"/>
          <w:b/>
          <w:color w:val="auto"/>
          <w:sz w:val="36"/>
          <w:highlight w:val="none"/>
        </w:rPr>
      </w:pPr>
    </w:p>
    <w:p>
      <w:pPr>
        <w:numPr>
          <w:ilvl w:val="0"/>
          <w:numId w:val="0"/>
        </w:numPr>
        <w:spacing w:line="360" w:lineRule="auto"/>
        <w:jc w:val="center"/>
        <w:rPr>
          <w:rFonts w:hint="eastAsia" w:asciiTheme="minorEastAsia" w:hAnsiTheme="minorEastAsia" w:eastAsiaTheme="minorEastAsia" w:cstheme="minorEastAsia"/>
          <w:b/>
          <w:color w:val="auto"/>
          <w:sz w:val="36"/>
          <w:highlight w:val="none"/>
        </w:rPr>
      </w:pPr>
    </w:p>
    <w:p>
      <w:pPr>
        <w:numPr>
          <w:ilvl w:val="0"/>
          <w:numId w:val="0"/>
        </w:numPr>
        <w:spacing w:line="360" w:lineRule="auto"/>
        <w:jc w:val="center"/>
        <w:rPr>
          <w:rFonts w:hint="eastAsia" w:asciiTheme="minorEastAsia" w:hAnsiTheme="minorEastAsia" w:eastAsiaTheme="minorEastAsia" w:cstheme="minorEastAsia"/>
          <w:b/>
          <w:color w:val="auto"/>
          <w:sz w:val="36"/>
          <w:highlight w:val="none"/>
        </w:rPr>
      </w:pPr>
    </w:p>
    <w:p>
      <w:pPr>
        <w:numPr>
          <w:ilvl w:val="0"/>
          <w:numId w:val="0"/>
        </w:numPr>
        <w:spacing w:line="360" w:lineRule="auto"/>
        <w:jc w:val="center"/>
        <w:rPr>
          <w:rFonts w:hint="eastAsia" w:asciiTheme="minorEastAsia" w:hAnsiTheme="minorEastAsia" w:eastAsiaTheme="minorEastAsia" w:cstheme="minorEastAsia"/>
          <w:b/>
          <w:color w:val="auto"/>
          <w:sz w:val="36"/>
          <w:highlight w:val="none"/>
          <w:lang w:eastAsia="zh-CN"/>
        </w:rPr>
      </w:pPr>
    </w:p>
    <w:p>
      <w:pPr>
        <w:numPr>
          <w:ilvl w:val="0"/>
          <w:numId w:val="0"/>
        </w:numPr>
        <w:spacing w:line="360" w:lineRule="auto"/>
        <w:jc w:val="center"/>
        <w:rPr>
          <w:rFonts w:hint="eastAsia" w:asciiTheme="minorEastAsia" w:hAnsiTheme="minorEastAsia" w:eastAsiaTheme="minorEastAsia" w:cstheme="minorEastAsia"/>
          <w:b/>
          <w:color w:val="auto"/>
          <w:sz w:val="36"/>
          <w:highlight w:val="none"/>
          <w:lang w:eastAsia="zh-CN"/>
        </w:rPr>
      </w:pPr>
    </w:p>
    <w:p>
      <w:pPr>
        <w:numPr>
          <w:ilvl w:val="0"/>
          <w:numId w:val="0"/>
        </w:numPr>
        <w:spacing w:line="360" w:lineRule="auto"/>
        <w:jc w:val="center"/>
        <w:rPr>
          <w:rFonts w:hint="eastAsia" w:asciiTheme="minorEastAsia" w:hAnsiTheme="minorEastAsia" w:eastAsiaTheme="minorEastAsia" w:cstheme="minorEastAsia"/>
          <w:b/>
          <w:color w:val="auto"/>
          <w:sz w:val="36"/>
          <w:highlight w:val="none"/>
          <w:lang w:eastAsia="zh-CN"/>
        </w:rPr>
      </w:pPr>
    </w:p>
    <w:p>
      <w:pPr>
        <w:numPr>
          <w:ilvl w:val="0"/>
          <w:numId w:val="0"/>
        </w:numPr>
        <w:spacing w:line="360" w:lineRule="auto"/>
        <w:jc w:val="center"/>
        <w:rPr>
          <w:rFonts w:hint="eastAsia" w:asciiTheme="minorEastAsia" w:hAnsiTheme="minorEastAsia" w:eastAsiaTheme="minorEastAsia" w:cstheme="minorEastAsia"/>
          <w:b/>
          <w:color w:val="auto"/>
          <w:sz w:val="36"/>
          <w:highlight w:val="none"/>
          <w:lang w:eastAsia="zh-CN"/>
        </w:rPr>
      </w:pPr>
    </w:p>
    <w:p>
      <w:pPr>
        <w:numPr>
          <w:ilvl w:val="0"/>
          <w:numId w:val="0"/>
        </w:numPr>
        <w:spacing w:line="360" w:lineRule="auto"/>
        <w:jc w:val="center"/>
        <w:rPr>
          <w:rFonts w:hint="eastAsia" w:asciiTheme="minorEastAsia" w:hAnsiTheme="minorEastAsia" w:eastAsiaTheme="minorEastAsia" w:cstheme="minorEastAsia"/>
          <w:b/>
          <w:color w:val="auto"/>
          <w:sz w:val="36"/>
          <w:highlight w:val="none"/>
          <w:lang w:eastAsia="zh-CN"/>
        </w:rPr>
      </w:pPr>
    </w:p>
    <w:p>
      <w:pPr>
        <w:numPr>
          <w:ilvl w:val="0"/>
          <w:numId w:val="0"/>
        </w:numPr>
        <w:spacing w:line="360" w:lineRule="auto"/>
        <w:jc w:val="center"/>
        <w:rPr>
          <w:rFonts w:hint="eastAsia" w:asciiTheme="minorEastAsia" w:hAnsiTheme="minorEastAsia" w:eastAsiaTheme="minorEastAsia" w:cstheme="minorEastAsia"/>
          <w:b/>
          <w:color w:val="auto"/>
          <w:sz w:val="36"/>
          <w:highlight w:val="none"/>
          <w:lang w:eastAsia="zh-CN"/>
        </w:rPr>
      </w:pPr>
    </w:p>
    <w:p>
      <w:pPr>
        <w:numPr>
          <w:ilvl w:val="0"/>
          <w:numId w:val="0"/>
        </w:numPr>
        <w:spacing w:line="360" w:lineRule="auto"/>
        <w:jc w:val="center"/>
        <w:rPr>
          <w:rFonts w:hint="eastAsia" w:asciiTheme="minorEastAsia" w:hAnsiTheme="minorEastAsia" w:eastAsiaTheme="minorEastAsia" w:cstheme="minorEastAsia"/>
          <w:b/>
          <w:color w:val="auto"/>
          <w:sz w:val="36"/>
          <w:highlight w:val="none"/>
          <w:lang w:eastAsia="zh-CN"/>
        </w:rPr>
      </w:pPr>
    </w:p>
    <w:p>
      <w:pPr>
        <w:numPr>
          <w:ilvl w:val="0"/>
          <w:numId w:val="0"/>
        </w:numPr>
        <w:spacing w:line="360" w:lineRule="auto"/>
        <w:jc w:val="center"/>
        <w:rPr>
          <w:rFonts w:hint="eastAsia" w:asciiTheme="minorEastAsia" w:hAnsiTheme="minorEastAsia" w:eastAsiaTheme="minorEastAsia" w:cstheme="minorEastAsia"/>
          <w:b/>
          <w:color w:val="auto"/>
          <w:sz w:val="36"/>
          <w:highlight w:val="none"/>
          <w:lang w:eastAsia="zh-CN"/>
        </w:rPr>
      </w:pPr>
    </w:p>
    <w:p>
      <w:pPr>
        <w:numPr>
          <w:ilvl w:val="0"/>
          <w:numId w:val="0"/>
        </w:numPr>
        <w:spacing w:line="360" w:lineRule="auto"/>
        <w:jc w:val="center"/>
        <w:rPr>
          <w:rFonts w:hint="eastAsia" w:asciiTheme="minorEastAsia" w:hAnsiTheme="minorEastAsia" w:eastAsiaTheme="minorEastAsia" w:cstheme="minorEastAsia"/>
          <w:b/>
          <w:color w:val="auto"/>
          <w:sz w:val="36"/>
          <w:szCs w:val="36"/>
          <w:highlight w:val="none"/>
          <w:lang w:eastAsia="zh-CN"/>
        </w:rPr>
      </w:pPr>
      <w:r>
        <w:rPr>
          <w:rFonts w:hint="eastAsia" w:asciiTheme="minorEastAsia" w:hAnsiTheme="minorEastAsia" w:eastAsiaTheme="minorEastAsia" w:cstheme="minorEastAsia"/>
          <w:b/>
          <w:color w:val="auto"/>
          <w:sz w:val="36"/>
          <w:highlight w:val="none"/>
          <w:lang w:eastAsia="zh-CN"/>
        </w:rPr>
        <w:t>第三部分</w:t>
      </w:r>
      <w:r>
        <w:rPr>
          <w:rFonts w:hint="eastAsia" w:asciiTheme="minorEastAsia" w:hAnsiTheme="minorEastAsia" w:eastAsiaTheme="minorEastAsia" w:cstheme="minorEastAsia"/>
          <w:b/>
          <w:color w:val="auto"/>
          <w:sz w:val="36"/>
          <w:highlight w:val="none"/>
          <w:lang w:val="en-US" w:eastAsia="zh-CN"/>
        </w:rPr>
        <w:t xml:space="preserve"> </w:t>
      </w:r>
      <w:r>
        <w:rPr>
          <w:rFonts w:hint="eastAsia" w:asciiTheme="minorEastAsia" w:hAnsiTheme="minorEastAsia" w:eastAsiaTheme="minorEastAsia" w:cstheme="minorEastAsia"/>
          <w:b/>
          <w:color w:val="auto"/>
          <w:sz w:val="36"/>
          <w:highlight w:val="none"/>
        </w:rPr>
        <w:t xml:space="preserve"> </w:t>
      </w:r>
      <w:r>
        <w:rPr>
          <w:rFonts w:hint="eastAsia" w:asciiTheme="minorEastAsia" w:hAnsiTheme="minorEastAsia" w:eastAsiaTheme="minorEastAsia" w:cstheme="minorEastAsia"/>
          <w:b/>
          <w:color w:val="auto"/>
          <w:sz w:val="36"/>
          <w:szCs w:val="36"/>
          <w:highlight w:val="none"/>
          <w:lang w:eastAsia="zh-CN"/>
        </w:rPr>
        <w:t>采购内容及服务需求</w:t>
      </w:r>
    </w:p>
    <w:p>
      <w:pPr>
        <w:pStyle w:val="2"/>
        <w:numPr>
          <w:ilvl w:val="0"/>
          <w:numId w:val="0"/>
        </w:numP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一、采购内容：</w:t>
      </w:r>
    </w:p>
    <w:tbl>
      <w:tblPr>
        <w:tblStyle w:val="12"/>
        <w:tblW w:w="8910" w:type="dxa"/>
        <w:tblInd w:w="0" w:type="dxa"/>
        <w:tblLayout w:type="fixed"/>
        <w:tblCellMar>
          <w:top w:w="0" w:type="dxa"/>
          <w:left w:w="0" w:type="dxa"/>
          <w:bottom w:w="0" w:type="dxa"/>
          <w:right w:w="0" w:type="dxa"/>
        </w:tblCellMar>
      </w:tblPr>
      <w:tblGrid>
        <w:gridCol w:w="647"/>
        <w:gridCol w:w="2090"/>
        <w:gridCol w:w="700"/>
        <w:gridCol w:w="2924"/>
        <w:gridCol w:w="2549"/>
      </w:tblGrid>
      <w:tr>
        <w:tblPrEx>
          <w:tblCellMar>
            <w:top w:w="0" w:type="dxa"/>
            <w:left w:w="0" w:type="dxa"/>
            <w:bottom w:w="0" w:type="dxa"/>
            <w:right w:w="0"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序号</w:t>
            </w:r>
          </w:p>
        </w:tc>
        <w:tc>
          <w:tcPr>
            <w:tcW w:w="2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eastAsia="zh-CN"/>
                <w14:textFill>
                  <w14:solidFill>
                    <w14:schemeClr w14:val="tx1"/>
                  </w14:solidFill>
                </w14:textFill>
              </w:rPr>
              <w:t>采购内容</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themeColor="text1"/>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单位</w:t>
            </w:r>
          </w:p>
        </w:tc>
        <w:tc>
          <w:tcPr>
            <w:tcW w:w="2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themeColor="text1"/>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数量</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eastAsia="zh-CN"/>
                <w14:textFill>
                  <w14:solidFill>
                    <w14:schemeClr w14:val="tx1"/>
                  </w14:solidFill>
                </w14:textFill>
              </w:rPr>
              <w:t>服务时间</w:t>
            </w:r>
          </w:p>
        </w:tc>
      </w:tr>
      <w:tr>
        <w:tblPrEx>
          <w:tblCellMar>
            <w:top w:w="0" w:type="dxa"/>
            <w:left w:w="0" w:type="dxa"/>
            <w:bottom w:w="0" w:type="dxa"/>
            <w:right w:w="0"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1</w:t>
            </w:r>
          </w:p>
        </w:tc>
        <w:tc>
          <w:tcPr>
            <w:tcW w:w="2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第一包（122小学）</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人</w:t>
            </w:r>
          </w:p>
        </w:tc>
        <w:tc>
          <w:tcPr>
            <w:tcW w:w="2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教师人数：110</w:t>
            </w:r>
          </w:p>
          <w:p>
            <w:pPr>
              <w:keepNext w:val="0"/>
              <w:keepLines w:val="0"/>
              <w:widowControl/>
              <w:suppressLineNumbers w:val="0"/>
              <w:jc w:val="left"/>
              <w:textAlignment w:val="bottom"/>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学生人数：1700</w:t>
            </w:r>
          </w:p>
          <w:p>
            <w:pPr>
              <w:pStyle w:val="2"/>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其他人员：20</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3年（合同一年一签）</w:t>
            </w:r>
          </w:p>
        </w:tc>
      </w:tr>
      <w:tr>
        <w:tblPrEx>
          <w:tblCellMar>
            <w:top w:w="0" w:type="dxa"/>
            <w:left w:w="0" w:type="dxa"/>
            <w:bottom w:w="0" w:type="dxa"/>
            <w:right w:w="0" w:type="dxa"/>
          </w:tblCellMar>
        </w:tblPrEx>
        <w:trPr>
          <w:trHeight w:val="600" w:hRule="atLeast"/>
        </w:trPr>
        <w:tc>
          <w:tcPr>
            <w:tcW w:w="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2</w:t>
            </w:r>
          </w:p>
        </w:tc>
        <w:tc>
          <w:tcPr>
            <w:tcW w:w="20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第二包（123小学）</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人</w:t>
            </w:r>
          </w:p>
        </w:tc>
        <w:tc>
          <w:tcPr>
            <w:tcW w:w="29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教师人数：120</w:t>
            </w:r>
          </w:p>
          <w:p>
            <w:pPr>
              <w:keepNext w:val="0"/>
              <w:keepLines w:val="0"/>
              <w:widowControl/>
              <w:suppressLineNumbers w:val="0"/>
              <w:jc w:val="left"/>
              <w:textAlignment w:val="bottom"/>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小学生人数：1800</w:t>
            </w:r>
          </w:p>
          <w:p>
            <w:pPr>
              <w:pStyle w:val="2"/>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highlight w:val="none"/>
                <w:u w:val="none"/>
                <w:lang w:val="en-US" w:eastAsia="zh-CN" w:bidi="ar"/>
                <w14:textFill>
                  <w14:solidFill>
                    <w14:schemeClr w14:val="tx1"/>
                  </w14:solidFill>
                </w14:textFill>
              </w:rPr>
              <w:t>其他人员：20</w:t>
            </w:r>
          </w:p>
        </w:tc>
        <w:tc>
          <w:tcPr>
            <w:tcW w:w="25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sz w:val="24"/>
                <w:szCs w:val="24"/>
                <w:highlight w:val="none"/>
                <w:u w:val="none"/>
                <w:lang w:val="en-US" w:eastAsia="zh-CN"/>
                <w14:textFill>
                  <w14:solidFill>
                    <w14:schemeClr w14:val="tx1"/>
                  </w14:solidFill>
                </w14:textFill>
              </w:rPr>
              <w:t>3年（合同一年一签）</w:t>
            </w:r>
          </w:p>
        </w:tc>
      </w:tr>
    </w:tbl>
    <w:p>
      <w:pPr>
        <w:pStyle w:val="2"/>
        <w:numPr>
          <w:ilvl w:val="0"/>
          <w:numId w:val="0"/>
        </w:numP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二、服务需求：</w:t>
      </w:r>
    </w:p>
    <w:p>
      <w:pPr>
        <w:widowControl/>
        <w:numPr>
          <w:ilvl w:val="0"/>
          <w:numId w:val="0"/>
        </w:numPr>
        <w:shd w:val="clear" w:color="auto" w:fill="FFFFFF"/>
        <w:spacing w:line="315" w:lineRule="atLeast"/>
        <w:jc w:val="left"/>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食材要求：</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中标方在入场经营后所有肉类必须采用当地新鲜肉品作为食材</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lang w:val="en-US" w:eastAsia="zh-CN"/>
        </w:rPr>
        <w:t>必须提供食品检验检疫合格证</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，所有米、面、油及副食原材料使用</w:t>
      </w:r>
      <w:r>
        <w:rPr>
          <w:rFonts w:hint="eastAsia" w:asciiTheme="minorEastAsia" w:hAnsiTheme="minorEastAsia" w:eastAsiaTheme="minorEastAsia" w:cstheme="minorEastAsia"/>
          <w:color w:val="auto"/>
          <w:kern w:val="0"/>
          <w:sz w:val="28"/>
          <w:szCs w:val="28"/>
          <w:highlight w:val="none"/>
          <w:lang w:eastAsia="zh-CN"/>
        </w:rPr>
        <w:t>合格产品</w:t>
      </w:r>
      <w:r>
        <w:rPr>
          <w:rFonts w:hint="eastAsia" w:asciiTheme="minorEastAsia" w:hAnsiTheme="minorEastAsia" w:eastAsiaTheme="minorEastAsia" w:cstheme="minorEastAsia"/>
          <w:color w:val="auto"/>
          <w:kern w:val="0"/>
          <w:sz w:val="28"/>
          <w:szCs w:val="28"/>
          <w:highlight w:val="none"/>
        </w:rPr>
        <w:t>，确保食品安全，需提供相关的证明、票据。</w:t>
      </w:r>
    </w:p>
    <w:p>
      <w:pPr>
        <w:widowControl/>
        <w:numPr>
          <w:ilvl w:val="0"/>
          <w:numId w:val="0"/>
        </w:numPr>
        <w:shd w:val="clear" w:color="auto" w:fill="FFFFFF"/>
        <w:spacing w:line="315" w:lineRule="atLeast"/>
        <w:jc w:val="left"/>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餐食标准：</w:t>
      </w:r>
    </w:p>
    <w:p>
      <w:pPr>
        <w:widowControl/>
        <w:numPr>
          <w:ilvl w:val="0"/>
          <w:numId w:val="0"/>
        </w:numPr>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1、教师早餐每人4元/次、午餐每人12元/次；</w:t>
      </w:r>
    </w:p>
    <w:p>
      <w:pPr>
        <w:widowControl/>
        <w:numPr>
          <w:ilvl w:val="0"/>
          <w:numId w:val="0"/>
        </w:numPr>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2、小学生午餐每人12元/次；</w:t>
      </w:r>
    </w:p>
    <w:p>
      <w:pPr>
        <w:pStyle w:val="2"/>
        <w:rPr>
          <w:rFonts w:hint="eastAsia" w:asciiTheme="minorEastAsia" w:hAnsiTheme="minorEastAsia" w:eastAsiaTheme="minorEastAsia" w:cstheme="minorEastAsia"/>
          <w:b w:val="0"/>
          <w:bCs w:val="0"/>
          <w:color w:val="auto"/>
          <w:kern w:val="0"/>
          <w:sz w:val="28"/>
          <w:szCs w:val="28"/>
          <w:highlight w:val="none"/>
          <w:lang w:val="en-US" w:eastAsia="zh-CN"/>
        </w:rPr>
      </w:pPr>
      <w:r>
        <w:rPr>
          <w:rFonts w:hint="eastAsia" w:asciiTheme="minorEastAsia" w:hAnsiTheme="minorEastAsia" w:eastAsiaTheme="minorEastAsia" w:cstheme="minorEastAsia"/>
          <w:b w:val="0"/>
          <w:bCs w:val="0"/>
          <w:color w:val="auto"/>
          <w:kern w:val="0"/>
          <w:sz w:val="28"/>
          <w:szCs w:val="28"/>
          <w:highlight w:val="none"/>
          <w:lang w:val="en-US" w:eastAsia="zh-CN"/>
        </w:rPr>
        <w:t>送餐要求：</w:t>
      </w:r>
    </w:p>
    <w:p>
      <w:pPr>
        <w:pStyle w:val="2"/>
        <w:ind w:firstLine="56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kern w:val="0"/>
          <w:sz w:val="28"/>
          <w:szCs w:val="28"/>
          <w:lang w:val="en-US" w:eastAsia="zh-CN"/>
        </w:rPr>
        <w:t>因疫情期间防控要求，师生实行错峰就餐，承包人须配备送餐人员、送餐车、保温箱和餐盒将餐食送到教学楼各班级，保证学生正常用餐。</w:t>
      </w:r>
    </w:p>
    <w:p>
      <w:pPr>
        <w:widowControl/>
        <w:numPr>
          <w:ilvl w:val="0"/>
          <w:numId w:val="0"/>
        </w:numPr>
        <w:shd w:val="clear" w:color="auto" w:fill="FFFFFF"/>
        <w:spacing w:line="315" w:lineRule="atLeast"/>
        <w:jc w:val="left"/>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b/>
          <w:bCs/>
          <w:color w:val="auto"/>
          <w:kern w:val="0"/>
          <w:sz w:val="28"/>
          <w:szCs w:val="28"/>
          <w:highlight w:val="none"/>
          <w:lang w:val="en-US" w:eastAsia="zh-CN" w:bidi="ar-SA"/>
        </w:rPr>
        <w:t>三、饭菜品种要求：</w:t>
      </w:r>
      <w:r>
        <w:rPr>
          <w:rFonts w:hint="eastAsia" w:asciiTheme="minorEastAsia" w:hAnsiTheme="minorEastAsia" w:eastAsiaTheme="minorEastAsia" w:cstheme="minorEastAsia"/>
          <w:color w:val="auto"/>
          <w:kern w:val="0"/>
          <w:sz w:val="28"/>
          <w:szCs w:val="28"/>
          <w:highlight w:val="none"/>
          <w:lang w:val="en-US" w:eastAsia="zh-CN" w:bidi="ar-SA"/>
        </w:rPr>
        <w:t>每天饭菜品种根据青少年学生营养搭配要</w:t>
      </w:r>
    </w:p>
    <w:p>
      <w:pPr>
        <w:widowControl/>
        <w:numPr>
          <w:ilvl w:val="0"/>
          <w:numId w:val="0"/>
        </w:numPr>
        <w:shd w:val="clear" w:color="auto" w:fill="FFFFFF"/>
        <w:spacing w:line="315" w:lineRule="atLeast"/>
        <w:jc w:val="left"/>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求确定，具体使用的肉品（牛、羊、鸡等）按照青少年身体发育健康要求由投标人自行拟定每两周不重样食谱提前一周上报校方审核，经同意，午餐主要供应三菜一汤加主食。</w:t>
      </w:r>
    </w:p>
    <w:p>
      <w:pPr>
        <w:widowControl/>
        <w:numPr>
          <w:ilvl w:val="0"/>
          <w:numId w:val="0"/>
        </w:numPr>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1、主食包括但不限于：米饭、炒面、拌面、抓饭等允许的内容；</w:t>
      </w:r>
    </w:p>
    <w:p>
      <w:pPr>
        <w:widowControl/>
        <w:numPr>
          <w:ilvl w:val="0"/>
          <w:numId w:val="0"/>
        </w:numPr>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2、三菜一汤包括但不限于：一大荤菜（肉的含量不低于80克/份）、一小荤菜（肉的含量不低于40克/份）、一素菜（以时令新鲜蔬菜为主），保证用餐人员吃饱吃好，考虑到小学生生饭量小，每餐加配辅食一份。</w:t>
      </w:r>
    </w:p>
    <w:p>
      <w:pPr>
        <w:widowControl/>
        <w:numPr>
          <w:ilvl w:val="0"/>
          <w:numId w:val="0"/>
        </w:numPr>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highlight w:val="none"/>
          <w:lang w:val="en-US" w:eastAsia="zh-CN" w:bidi="ar-SA"/>
        </w:rPr>
        <w:t>3、汤：时令营养汤食</w:t>
      </w:r>
    </w:p>
    <w:p>
      <w:pPr>
        <w:widowControl/>
        <w:shd w:val="clear" w:color="auto" w:fill="FFFFFF"/>
        <w:spacing w:line="315" w:lineRule="atLeast"/>
        <w:ind w:firstLine="562" w:firstLineChars="200"/>
        <w:jc w:val="left"/>
        <w:rPr>
          <w:rFonts w:hint="eastAsia" w:asciiTheme="minorEastAsia" w:hAnsiTheme="minorEastAsia" w:eastAsiaTheme="minorEastAsia" w:cstheme="minorEastAsia"/>
          <w:b/>
          <w:bCs/>
          <w:color w:val="auto"/>
          <w:kern w:val="0"/>
          <w:sz w:val="28"/>
          <w:szCs w:val="28"/>
          <w:lang w:val="en-US" w:eastAsia="zh-CN"/>
        </w:rPr>
      </w:pPr>
      <w:r>
        <w:rPr>
          <w:rFonts w:hint="eastAsia" w:asciiTheme="minorEastAsia" w:hAnsiTheme="minorEastAsia" w:eastAsiaTheme="minorEastAsia" w:cstheme="minorEastAsia"/>
          <w:b/>
          <w:bCs/>
          <w:color w:val="auto"/>
          <w:kern w:val="0"/>
          <w:sz w:val="28"/>
          <w:szCs w:val="28"/>
          <w:lang w:val="en-US" w:eastAsia="zh-CN"/>
        </w:rPr>
        <w:t>四、基础设施条件要求：</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1、</w:t>
      </w:r>
      <w:r>
        <w:rPr>
          <w:rFonts w:hint="eastAsia" w:asciiTheme="minorEastAsia" w:hAnsiTheme="minorEastAsia" w:eastAsiaTheme="minorEastAsia" w:cstheme="minorEastAsia"/>
          <w:color w:val="auto"/>
          <w:kern w:val="0"/>
          <w:sz w:val="28"/>
          <w:szCs w:val="28"/>
        </w:rPr>
        <w:t>学校只提供食堂基本基础设施设备，食堂所有设施设备的维护、维修和保养所产生的费用均由中标方承担。</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w:t>
      </w:r>
      <w:r>
        <w:rPr>
          <w:rFonts w:hint="eastAsia" w:asciiTheme="minorEastAsia" w:hAnsiTheme="minorEastAsia" w:eastAsiaTheme="minorEastAsia" w:cstheme="minorEastAsia"/>
          <w:color w:val="auto"/>
          <w:kern w:val="0"/>
          <w:sz w:val="28"/>
          <w:szCs w:val="28"/>
        </w:rPr>
        <w:t>中标方需每学期结束后对学校采购的资产进行盘点1次，对损坏和丢失的及时补充同规格同材质的物品。</w:t>
      </w:r>
    </w:p>
    <w:p>
      <w:pPr>
        <w:widowControl/>
        <w:shd w:val="clear" w:color="auto" w:fill="FFFFFF"/>
        <w:spacing w:line="315" w:lineRule="atLeast"/>
        <w:ind w:firstLine="562" w:firstLineChars="200"/>
        <w:jc w:val="left"/>
        <w:rPr>
          <w:rFonts w:hint="eastAsia" w:asciiTheme="minorEastAsia" w:hAnsiTheme="minorEastAsia" w:eastAsiaTheme="minorEastAsia" w:cstheme="minorEastAsia"/>
          <w:b/>
          <w:bCs/>
          <w:color w:val="auto"/>
          <w:kern w:val="0"/>
          <w:sz w:val="28"/>
          <w:szCs w:val="28"/>
          <w:lang w:val="en-US" w:eastAsia="zh-CN"/>
        </w:rPr>
      </w:pPr>
      <w:r>
        <w:rPr>
          <w:rFonts w:hint="eastAsia" w:asciiTheme="minorEastAsia" w:hAnsiTheme="minorEastAsia" w:eastAsiaTheme="minorEastAsia" w:cstheme="minorEastAsia"/>
          <w:b/>
          <w:bCs/>
          <w:color w:val="auto"/>
          <w:kern w:val="0"/>
          <w:sz w:val="28"/>
          <w:szCs w:val="28"/>
          <w:lang w:val="en-US" w:eastAsia="zh-CN"/>
        </w:rPr>
        <w:t>五、服务要求：</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1、</w:t>
      </w:r>
      <w:r>
        <w:rPr>
          <w:rFonts w:hint="eastAsia" w:asciiTheme="minorEastAsia" w:hAnsiTheme="minorEastAsia" w:eastAsiaTheme="minorEastAsia" w:cstheme="minorEastAsia"/>
          <w:color w:val="auto"/>
          <w:kern w:val="0"/>
          <w:sz w:val="28"/>
          <w:szCs w:val="28"/>
        </w:rPr>
        <w:t>食堂内部运行电梯的年度维修费、维保费用</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清洗隔油池(一年2次)、清洗烟道产生费用</w:t>
      </w:r>
      <w:r>
        <w:rPr>
          <w:rFonts w:hint="eastAsia" w:asciiTheme="minorEastAsia" w:hAnsiTheme="minorEastAsia" w:eastAsiaTheme="minorEastAsia" w:cstheme="minorEastAsia"/>
          <w:color w:val="auto"/>
          <w:kern w:val="0"/>
          <w:sz w:val="28"/>
          <w:szCs w:val="28"/>
        </w:rPr>
        <w:t>由中标方承担</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食堂运营所有设备设施维修保养费用由中标方自行承担</w:t>
      </w:r>
      <w:r>
        <w:rPr>
          <w:rFonts w:hint="eastAsia" w:asciiTheme="minorEastAsia" w:hAnsiTheme="minorEastAsia" w:eastAsiaTheme="minorEastAsia" w:cstheme="minorEastAsia"/>
          <w:color w:val="auto"/>
          <w:kern w:val="0"/>
          <w:sz w:val="28"/>
          <w:szCs w:val="28"/>
        </w:rPr>
        <w:t>。</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w:t>
      </w:r>
      <w:r>
        <w:rPr>
          <w:rFonts w:hint="eastAsia" w:asciiTheme="minorEastAsia" w:hAnsiTheme="minorEastAsia" w:eastAsiaTheme="minorEastAsia" w:cstheme="minorEastAsia"/>
          <w:color w:val="auto"/>
          <w:kern w:val="0"/>
          <w:sz w:val="28"/>
          <w:szCs w:val="28"/>
        </w:rPr>
        <w:t>中标方负责维持就餐时师生的秩序，避免就餐时出现混乱嘈杂现象。</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3、</w:t>
      </w:r>
      <w:r>
        <w:rPr>
          <w:rFonts w:hint="eastAsia" w:asciiTheme="minorEastAsia" w:hAnsiTheme="minorEastAsia" w:eastAsiaTheme="minorEastAsia" w:cstheme="minorEastAsia"/>
          <w:color w:val="auto"/>
          <w:kern w:val="0"/>
          <w:sz w:val="28"/>
          <w:szCs w:val="28"/>
        </w:rPr>
        <w:t>中标方必须服从校方和上级部门的管理，所有员工需持健康证、体检证明和政审合格证明，无患有碍食品卫生的疾病，从业人员均无不良卫生习惯，掌握基本卫生知识</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每月组织全体餐饮从业人员开展食品卫生安全培训、防震、消防、食品卫生安全应急预案演练</w:t>
      </w:r>
      <w:r>
        <w:rPr>
          <w:rFonts w:hint="eastAsia" w:asciiTheme="minorEastAsia" w:hAnsiTheme="minorEastAsia" w:eastAsiaTheme="minorEastAsia" w:cstheme="minorEastAsia"/>
          <w:color w:val="auto"/>
          <w:kern w:val="0"/>
          <w:sz w:val="28"/>
          <w:szCs w:val="28"/>
        </w:rPr>
        <w:t>。</w:t>
      </w:r>
    </w:p>
    <w:p>
      <w:pPr>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中标方必须根据上级检查和学校的要求,对食堂内的文化宣传进行布置,标识标牌必须清楚明了</w:t>
      </w:r>
      <w:r>
        <w:rPr>
          <w:rFonts w:hint="eastAsia" w:asciiTheme="minorEastAsia" w:hAnsiTheme="minorEastAsia" w:eastAsiaTheme="minorEastAsia" w:cstheme="minorEastAsia"/>
          <w:color w:val="auto"/>
          <w:sz w:val="28"/>
          <w:szCs w:val="28"/>
          <w:lang w:eastAsia="zh-CN"/>
        </w:rPr>
        <w:t>，产生费用均由中标方承担</w:t>
      </w:r>
      <w:r>
        <w:rPr>
          <w:rFonts w:hint="eastAsia" w:asciiTheme="minorEastAsia" w:hAnsiTheme="minorEastAsia" w:eastAsiaTheme="minorEastAsia" w:cstheme="minorEastAsia"/>
          <w:color w:val="auto"/>
          <w:sz w:val="28"/>
          <w:szCs w:val="28"/>
        </w:rPr>
        <w:t>。</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食堂人员配备基本要求：</w:t>
      </w:r>
      <w:r>
        <w:rPr>
          <w:rFonts w:hint="eastAsia" w:asciiTheme="minorEastAsia" w:hAnsiTheme="minorEastAsia" w:eastAsiaTheme="minorEastAsia" w:cstheme="minorEastAsia"/>
          <w:color w:val="auto"/>
          <w:kern w:val="0"/>
          <w:sz w:val="28"/>
          <w:szCs w:val="28"/>
          <w:highlight w:val="none"/>
        </w:rPr>
        <w:t>食堂设经理1名、营养师1名、厨师5名、中式面点师3名、西式面点师3名、保管员1名、采购员1名等，专职卫生管理人员等其他服务人员若干，所有人员不得低于20人。</w:t>
      </w:r>
    </w:p>
    <w:p>
      <w:pPr>
        <w:widowControl/>
        <w:shd w:val="clear" w:color="auto" w:fill="FFFFFF"/>
        <w:spacing w:line="315" w:lineRule="atLeast"/>
        <w:ind w:firstLine="281" w:firstLineChars="100"/>
        <w:jc w:val="left"/>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val="en-US" w:eastAsia="zh-CN"/>
        </w:rPr>
        <w:t>六、</w:t>
      </w:r>
      <w:r>
        <w:rPr>
          <w:rFonts w:hint="eastAsia" w:asciiTheme="minorEastAsia" w:hAnsiTheme="minorEastAsia" w:eastAsiaTheme="minorEastAsia" w:cstheme="minorEastAsia"/>
          <w:b/>
          <w:bCs/>
          <w:color w:val="auto"/>
          <w:kern w:val="0"/>
          <w:sz w:val="28"/>
          <w:szCs w:val="28"/>
        </w:rPr>
        <w:t>对餐饮公司的具体要求：</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餐饮公司应按照《中华人民共和国食品安全法》、《食品安全法实施条例》、《餐饮服务许可管理办法》、《餐饮服务食品安全监督管理办法》、《学校食堂与学生集体用餐卫生管理规定》等法律法规及学校的相关规定和要求，依法做好食堂的服务经营管理。</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rPr>
        <w:t>2</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lang w:val="en-US" w:eastAsia="zh-CN"/>
        </w:rPr>
        <w:t>本项目必须在不影响餐食标准的情况下实现两个校区（122小学和123小学）教职工就餐“一卡通”，由中标企业按照甲方要求协调办理。</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3、承担社会责任履行社会义务，严格按照上级主管部门的要求配合学校做好相关工作。</w:t>
      </w:r>
    </w:p>
    <w:p>
      <w:pPr>
        <w:pStyle w:val="2"/>
        <w:rPr>
          <w:rFonts w:hint="default"/>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 xml:space="preserve">    4、按照国家相关要求做好“明厨亮灶”电子化平台建设，根据教育部门的规定时限功能。</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餐饮公司需接受政府主管部门和学校的管理、指导、检查、监督和考核，不得超出经营范围。</w:t>
      </w:r>
    </w:p>
    <w:p>
      <w:pPr>
        <w:pStyle w:val="2"/>
        <w:rPr>
          <w:rFonts w:hint="default" w:eastAsiaTheme="minorEastAsia"/>
          <w:lang w:val="en-US" w:eastAsia="zh-CN"/>
        </w:rPr>
      </w:pPr>
      <w:r>
        <w:rPr>
          <w:rFonts w:hint="eastAsia" w:asciiTheme="minorEastAsia" w:hAnsiTheme="minorEastAsia" w:eastAsiaTheme="minorEastAsia" w:cstheme="minorEastAsia"/>
          <w:color w:val="auto"/>
          <w:kern w:val="0"/>
          <w:sz w:val="28"/>
          <w:szCs w:val="28"/>
          <w:lang w:val="en-US" w:eastAsia="zh-CN"/>
        </w:rPr>
        <w:t xml:space="preserve">    </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出现食品卫生安全问题，学校有权要求餐饮公司无条件退出经营。餐饮公司在经营期间要向学校的师生提供优质的餐饮服务，定期做好“四害”的消杀和防疫相关要求的工作，确保就餐环境和食品的卫生安全。</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4</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餐饮公司负责采购、配送食堂所需的食品原材料，必须严格按照《中华人民共和国食品安全法》规定索证、索票，建立详细采购台账，并做好食品验收和保管工作，食品保管必须做到离墙、离地、上架、防尘、防霉、防鼠害等，确保食品质量和安全。学校对餐饮公司采购的食品原材料质量进行监督检查。</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5</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餐饮公司负责食堂员工的招募、培训、体检、住宿，并按《中华人民共和国劳动法》要求，承担食堂员工的工资、福利、社保等费用。按照《中华人民共和国食品安全法》规定，经营企业所有专业人员应持证上岗，规范操作，学校有权要求经营企业调换违规的工作人员。</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rPr>
        <w:t>6</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餐饮公司聘请的员工必须要收取个人身份证、健康证、厨师证、体检证明、无传染病证明等证件资料，并在学校备案，校园安全办将对相关人员进行审查。</w:t>
      </w:r>
      <w:r>
        <w:rPr>
          <w:rFonts w:hint="eastAsia" w:asciiTheme="minorEastAsia" w:hAnsiTheme="minorEastAsia" w:eastAsiaTheme="minorEastAsia" w:cstheme="minorEastAsia"/>
          <w:color w:val="auto"/>
          <w:kern w:val="0"/>
          <w:sz w:val="28"/>
          <w:szCs w:val="28"/>
          <w:lang w:eastAsia="zh-CN"/>
        </w:rPr>
        <w:t>食堂从业人员在校期间发生意外及伤亡事故，由中标方付全责承担相关法律责任，学校不承担任何法律责任。</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7</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保证每日师生早、中餐的供应，按规定时间准时开餐。同时，根据学校工作安排，合理安排节假日(含寒、暑假期间)及特殊情况下的食堂开放时间，学校安排的各级各类来校人员的临时就餐均免费。</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严格落实食品48小时留样制，并在留样容器盒上标明菜名、日期、时间等。饭菜留样应留足数量（不少于150克），储存于专用冰箱。</w:t>
      </w:r>
      <w:r>
        <w:rPr>
          <w:rFonts w:hint="eastAsia" w:asciiTheme="minorEastAsia" w:hAnsiTheme="minorEastAsia" w:eastAsiaTheme="minorEastAsia" w:cstheme="minorEastAsia"/>
          <w:color w:val="auto"/>
          <w:kern w:val="0"/>
          <w:sz w:val="28"/>
          <w:szCs w:val="28"/>
          <w:lang w:val="en-US" w:eastAsia="zh-CN"/>
        </w:rPr>
        <w:t>学校每季度不定期随机送检食品留样，产生费用由中标方承担。</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做好各种餐用具的洗涤、消毒和食堂内部、用餐大厅的环境卫生清洁工作，做好相关记录，并自觉接受国家、地方相关部门及学校对餐具、用具的卫生检查。</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7</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师生若在餐食中发现异物（如头发、塑料绳、石子等）均按照合同约定进行处罚，并上交整改意见书备案。食堂若发生食物中毒等安全事故，造成人员伤亡或财产损失的，餐饮公司应承担全部的经济责任及法律责任，学校有权终止经营权，并追偿损失。</w:t>
      </w:r>
    </w:p>
    <w:p>
      <w:pPr>
        <w:widowControl/>
        <w:shd w:val="clear" w:color="auto" w:fill="FFFFFF"/>
        <w:spacing w:line="315" w:lineRule="atLeast"/>
        <w:ind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8</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食堂内、食堂各个楼梯间、卫生间和食堂周围绿化带的卫生均由食堂负责，每天保证食堂内外窗明几净，干净整洁。</w:t>
      </w:r>
    </w:p>
    <w:p>
      <w:pPr>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餐饮公司对学校的水、电、气要实行节约，不得铺张浪费，发现有浪费现象的根据合同约定进行相应的罚款。</w:t>
      </w:r>
    </w:p>
    <w:p>
      <w:pPr>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餐饮公司提供糕点外卖窗口只针对教师开放，且价格不能高于市场同类产品，不得售卖其他商品。</w:t>
      </w:r>
    </w:p>
    <w:p>
      <w:pPr>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餐饮公司要配备专门的档案资料员，建立好各种台账和资料以备检查，同时跟上级主管部门对接，按时上报“查安康”等相关平台的数据。</w:t>
      </w:r>
    </w:p>
    <w:p>
      <w:pPr>
        <w:ind w:firstLine="6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餐饮公司必须配备专用厨余垃圾箱和分类垃圾桶,食堂产生的</w:t>
      </w:r>
      <w:r>
        <w:rPr>
          <w:rFonts w:hint="eastAsia" w:asciiTheme="minorEastAsia" w:hAnsiTheme="minorEastAsia" w:eastAsiaTheme="minorEastAsia" w:cstheme="minorEastAsia"/>
          <w:color w:val="auto"/>
          <w:sz w:val="28"/>
          <w:szCs w:val="28"/>
          <w:lang w:eastAsia="zh-CN"/>
        </w:rPr>
        <w:t>餐厨垃圾按照《</w:t>
      </w:r>
      <w:r>
        <w:rPr>
          <w:rFonts w:hint="eastAsia" w:asciiTheme="minorEastAsia" w:hAnsiTheme="minorEastAsia" w:eastAsiaTheme="minorEastAsia" w:cstheme="minorEastAsia"/>
          <w:color w:val="auto"/>
          <w:sz w:val="28"/>
          <w:szCs w:val="28"/>
        </w:rPr>
        <w:t>乌鲁木齐市餐厨垃圾处理管理办法</w:t>
      </w:r>
      <w:r>
        <w:rPr>
          <w:rFonts w:hint="eastAsia" w:asciiTheme="minorEastAsia" w:hAnsiTheme="minorEastAsia" w:eastAsiaTheme="minorEastAsia" w:cstheme="minorEastAsia"/>
          <w:color w:val="auto"/>
          <w:sz w:val="28"/>
          <w:szCs w:val="28"/>
          <w:lang w:eastAsia="zh-CN"/>
        </w:rPr>
        <w:t>》的规定处理</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食堂产生所有垃圾均由中标方自行处理，不得放置学校分类垃圾桶内。</w:t>
      </w:r>
    </w:p>
    <w:p>
      <w:pPr>
        <w:ind w:firstLine="6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16</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餐饮公司要安装刷卡系统或刷脸系统，保证收费的透明公开。</w:t>
      </w:r>
    </w:p>
    <w:p>
      <w:pPr>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rPr>
        <w:t>17</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kern w:val="0"/>
          <w:sz w:val="28"/>
          <w:szCs w:val="28"/>
        </w:rPr>
        <w:t>本着加强学生食堂专业化管理、提高学生营养餐质量、增加师生就餐满意度的基本原则，双方协商一致后签订合同。</w:t>
      </w:r>
    </w:p>
    <w:p>
      <w:pPr>
        <w:pStyle w:val="2"/>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kern w:val="0"/>
          <w:sz w:val="28"/>
          <w:szCs w:val="28"/>
          <w:lang w:val="en-US" w:eastAsia="zh-CN"/>
        </w:rPr>
        <w:t xml:space="preserve">    </w:t>
      </w:r>
      <w:r>
        <w:rPr>
          <w:rFonts w:hint="eastAsia" w:asciiTheme="minorEastAsia" w:hAnsiTheme="minorEastAsia" w:eastAsiaTheme="minorEastAsia" w:cstheme="minorEastAsia"/>
          <w:b/>
          <w:bCs/>
          <w:color w:val="auto"/>
          <w:kern w:val="0"/>
          <w:sz w:val="28"/>
          <w:szCs w:val="28"/>
          <w:lang w:val="en-US" w:eastAsia="zh-CN"/>
        </w:rPr>
        <w:t>七、</w:t>
      </w:r>
      <w:r>
        <w:rPr>
          <w:rFonts w:hint="eastAsia" w:asciiTheme="minorEastAsia" w:hAnsiTheme="minorEastAsia" w:eastAsiaTheme="minorEastAsia" w:cstheme="minorEastAsia"/>
          <w:b/>
          <w:bCs/>
          <w:color w:val="auto"/>
          <w:kern w:val="0"/>
          <w:sz w:val="28"/>
          <w:szCs w:val="28"/>
        </w:rPr>
        <w:t>结算方式</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1、学生餐费：每月10日前由甲方统计上月用餐人数，经甲乙双方签字确认后予以支付。</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2、教职工餐费：就餐时使用“就餐卡”，按刷卡次数结算。</w:t>
      </w:r>
    </w:p>
    <w:p>
      <w:pPr>
        <w:ind w:firstLine="562" w:firstLineChars="200"/>
        <w:rPr>
          <w:rFonts w:hint="eastAsia" w:asciiTheme="minorEastAsia" w:hAnsiTheme="minorEastAsia" w:eastAsiaTheme="minorEastAsia" w:cstheme="minorEastAsia"/>
          <w:b/>
          <w:bCs/>
          <w:color w:val="auto"/>
          <w:kern w:val="0"/>
          <w:sz w:val="28"/>
          <w:szCs w:val="28"/>
          <w:lang w:val="en-US" w:eastAsia="zh-CN"/>
        </w:rPr>
      </w:pPr>
      <w:r>
        <w:rPr>
          <w:rFonts w:hint="eastAsia" w:asciiTheme="minorEastAsia" w:hAnsiTheme="minorEastAsia" w:eastAsiaTheme="minorEastAsia" w:cstheme="minorEastAsia"/>
          <w:b/>
          <w:bCs/>
          <w:color w:val="auto"/>
          <w:kern w:val="0"/>
          <w:sz w:val="28"/>
          <w:szCs w:val="28"/>
          <w:lang w:val="en-US" w:eastAsia="zh-CN"/>
        </w:rPr>
        <w:t>八、食堂管理考核办法</w:t>
      </w:r>
    </w:p>
    <w:p>
      <w:pPr>
        <w:numPr>
          <w:ilvl w:val="0"/>
          <w:numId w:val="0"/>
        </w:numPr>
        <w:spacing w:line="560" w:lineRule="exact"/>
        <w:ind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对经营者进行为期3个月试用期，试用期内进行3次考核（考核内容及标准如下）不达标的经过约谈和整改后仍然没有改进的，甲方有权取消其经营资格。</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（一）考核人员组成</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由学校校领导、总务处、党政办、工会、教师代表、家委会代表共同组成。</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（二）考核范围</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1、食堂日常工作考核：包括伙食质量、服务质量、卫生标准、食堂管理等（见附表一）。</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2、食堂满意度调查：包括饭菜质量、服务态度、卫生状况、饭菜分量等（见附表二）。</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（三）考核办法（考核标准参照《中小学、幼儿园食堂食品安全管理规范》DB6501）</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1、定期考核：每月组织一次食堂管理考核，食堂工作负责人到食堂全程跟岗检查，并对照《食堂管理考核细则》量化打分；每季度组织一次食堂满意度调查，全体就餐员工填写《食堂满意度调查表》进行打分。</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2、不定期考核：根据就餐员工意见，由学校总务处牵头，随时对食堂工作进行检查。</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（四）考核结果的运用</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在日常检查考核中，第一次检查结果在80分以下，学校将约谈中标餐饮企业法人，对校区食堂负责人员进行批评教育；两次月检查考核80分以下，学校将对中标餐饮企业进行处罚，处罚金额2000元，并限期整改；一年四季度考核中有三季度考核不合格，甲方（学校）有权终止合作，第二年不予续签合同，此标段第二年重新招标。</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在满意度调查考核中，（1）当员工满意度调查低于80分，学校将约谈中标餐饮企业法人，对校区食堂负责人员进行批评教育，并限期整改；（2）当员工满意度调查低于60分，学校将对中标餐饮企业进行处罚，处罚金额3000元，并限期整改，并责令食堂工作人员对员工所提意见限期整改；（3）一年四季度考核中有三季度考核不合格（低于60分），甲方（学校）有权终止合作，第二年不予续签合同，此标段第二年重新招标。</w:t>
      </w:r>
    </w:p>
    <w:p>
      <w:pPr>
        <w:numPr>
          <w:ilvl w:val="0"/>
          <w:numId w:val="0"/>
        </w:numPr>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（五）本办法自合同签订之日起实行，由122学校负责解释。</w:t>
      </w:r>
    </w:p>
    <w:p>
      <w:pPr>
        <w:spacing w:line="380" w:lineRule="exact"/>
        <w:ind w:firstLine="5320" w:firstLineChars="1900"/>
        <w:jc w:val="right"/>
        <w:rPr>
          <w:rFonts w:hint="eastAsia" w:asciiTheme="minorEastAsia" w:hAnsiTheme="minorEastAsia" w:eastAsiaTheme="minorEastAsia" w:cstheme="minorEastAsia"/>
          <w:bCs/>
          <w:color w:val="auto"/>
          <w:kern w:val="0"/>
          <w:sz w:val="28"/>
          <w:szCs w:val="28"/>
        </w:rPr>
      </w:pPr>
    </w:p>
    <w:p>
      <w:pPr>
        <w:pStyle w:val="2"/>
        <w:rPr>
          <w:rFonts w:hint="eastAsia" w:asciiTheme="minorEastAsia" w:hAnsiTheme="minorEastAsia" w:eastAsiaTheme="minorEastAsia" w:cstheme="minorEastAsia"/>
          <w:bCs/>
          <w:color w:val="auto"/>
          <w:kern w:val="0"/>
          <w:sz w:val="28"/>
          <w:szCs w:val="28"/>
        </w:rPr>
      </w:pPr>
    </w:p>
    <w:p>
      <w:pPr>
        <w:rPr>
          <w:rFonts w:hint="eastAsia" w:asciiTheme="minorEastAsia" w:hAnsiTheme="minorEastAsia" w:eastAsiaTheme="minorEastAsia" w:cstheme="minorEastAsia"/>
          <w:bCs/>
          <w:color w:val="auto"/>
          <w:kern w:val="0"/>
          <w:sz w:val="28"/>
          <w:szCs w:val="28"/>
        </w:rPr>
      </w:pPr>
    </w:p>
    <w:p>
      <w:pPr>
        <w:rPr>
          <w:rFonts w:hint="eastAsia" w:asciiTheme="minorEastAsia" w:hAnsiTheme="minorEastAsia" w:eastAsiaTheme="minorEastAsia" w:cstheme="minorEastAsia"/>
          <w:bCs/>
          <w:color w:val="auto"/>
          <w:kern w:val="0"/>
          <w:sz w:val="28"/>
          <w:szCs w:val="28"/>
        </w:rPr>
      </w:pPr>
    </w:p>
    <w:p>
      <w:pPr>
        <w:rPr>
          <w:rFonts w:hint="eastAsia" w:asciiTheme="minorEastAsia" w:hAnsiTheme="minorEastAsia" w:eastAsiaTheme="minorEastAsia" w:cstheme="minorEastAsia"/>
          <w:bCs/>
          <w:color w:val="auto"/>
          <w:kern w:val="0"/>
          <w:sz w:val="28"/>
          <w:szCs w:val="28"/>
        </w:rPr>
      </w:pPr>
    </w:p>
    <w:p>
      <w:pPr>
        <w:pStyle w:val="2"/>
        <w:rPr>
          <w:rFonts w:hint="eastAsia" w:asciiTheme="minorEastAsia" w:hAnsiTheme="minorEastAsia" w:eastAsiaTheme="minorEastAsia" w:cstheme="minorEastAsia"/>
          <w:bCs/>
          <w:color w:val="auto"/>
          <w:kern w:val="0"/>
          <w:sz w:val="28"/>
          <w:szCs w:val="28"/>
        </w:rPr>
      </w:pPr>
    </w:p>
    <w:p>
      <w:pPr>
        <w:spacing w:line="400" w:lineRule="exact"/>
        <w:ind w:firstLine="141" w:firstLineChars="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附表一：食堂管理考核细则</w:t>
      </w:r>
    </w:p>
    <w:tbl>
      <w:tblPr>
        <w:tblStyle w:val="12"/>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0"/>
        <w:gridCol w:w="4680"/>
        <w:gridCol w:w="2160"/>
        <w:gridCol w:w="7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tc>
        <w:tc>
          <w:tcPr>
            <w:tcW w:w="5040" w:type="dxa"/>
            <w:gridSpan w:val="2"/>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检查具体内容</w:t>
            </w:r>
          </w:p>
        </w:tc>
        <w:tc>
          <w:tcPr>
            <w:tcW w:w="216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评分标准</w:t>
            </w:r>
          </w:p>
        </w:tc>
        <w:tc>
          <w:tcPr>
            <w:tcW w:w="72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20" w:type="dxa"/>
            <w:vMerge w:val="restart"/>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伙</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食</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量</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分</w:t>
            </w:r>
          </w:p>
        </w:tc>
        <w:tc>
          <w:tcPr>
            <w:tcW w:w="36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打饭</w:t>
            </w:r>
          </w:p>
        </w:tc>
        <w:tc>
          <w:tcPr>
            <w:tcW w:w="4680" w:type="dxa"/>
            <w:noWrap w:val="0"/>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1、饭菜不热或口感较差现象；</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2、饭菜内发现异物、杂物；</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3、供应隔夜饭菜；</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4、超过规定用餐时间继续供应饭菜；</w:t>
            </w:r>
          </w:p>
        </w:tc>
        <w:tc>
          <w:tcPr>
            <w:tcW w:w="2160" w:type="dxa"/>
            <w:noWrap w:val="0"/>
            <w:vAlign w:val="center"/>
          </w:tcPr>
          <w:p>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发现一次或者有人举报（经核实后）扣2分</w:t>
            </w:r>
          </w:p>
        </w:tc>
        <w:tc>
          <w:tcPr>
            <w:tcW w:w="720" w:type="dxa"/>
            <w:noWrap w:val="0"/>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20" w:type="dxa"/>
            <w:vMerge w:val="continue"/>
            <w:noWrap w:val="0"/>
            <w:vAlign w:val="center"/>
          </w:tcPr>
          <w:p>
            <w:pPr>
              <w:jc w:val="center"/>
              <w:rPr>
                <w:rFonts w:hint="eastAsia" w:asciiTheme="minorEastAsia" w:hAnsiTheme="minorEastAsia" w:eastAsiaTheme="minorEastAsia" w:cstheme="minorEastAsia"/>
                <w:color w:val="auto"/>
                <w:sz w:val="24"/>
                <w:szCs w:val="24"/>
              </w:rPr>
            </w:pPr>
          </w:p>
        </w:tc>
        <w:tc>
          <w:tcPr>
            <w:tcW w:w="36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菜谱</w:t>
            </w:r>
          </w:p>
        </w:tc>
        <w:tc>
          <w:tcPr>
            <w:tcW w:w="4680" w:type="dxa"/>
            <w:noWrap w:val="0"/>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实际饭菜是否于菜谱吻合；</w:t>
            </w:r>
          </w:p>
        </w:tc>
        <w:tc>
          <w:tcPr>
            <w:tcW w:w="2160" w:type="dxa"/>
            <w:noWrap w:val="0"/>
            <w:vAlign w:val="center"/>
          </w:tcPr>
          <w:p>
            <w:pPr>
              <w:jc w:val="left"/>
              <w:rPr>
                <w:rFonts w:hint="eastAsia" w:asciiTheme="minorEastAsia" w:hAnsiTheme="minorEastAsia" w:eastAsiaTheme="minorEastAsia" w:cstheme="minorEastAsia"/>
                <w:color w:val="auto"/>
                <w:sz w:val="24"/>
                <w:szCs w:val="24"/>
              </w:rPr>
            </w:pPr>
          </w:p>
        </w:tc>
        <w:tc>
          <w:tcPr>
            <w:tcW w:w="720" w:type="dxa"/>
            <w:noWrap w:val="0"/>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720" w:type="dxa"/>
            <w:vMerge w:val="restart"/>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 务 质 量</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18分</w:t>
            </w:r>
          </w:p>
        </w:tc>
        <w:tc>
          <w:tcPr>
            <w:tcW w:w="36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仪容仪表</w:t>
            </w:r>
          </w:p>
        </w:tc>
        <w:tc>
          <w:tcPr>
            <w:tcW w:w="4680" w:type="dxa"/>
            <w:noWrap w:val="0"/>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1、厨师工作期间需着整洁干净的工作服；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2、厨工必须保持整洁，手、腕部不允许佩戴首饰、双手干净；</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3、食堂工作区、用餐区禁止吸烟；</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4、供应食品时不能用手直接接触食品；</w:t>
            </w:r>
          </w:p>
        </w:tc>
        <w:tc>
          <w:tcPr>
            <w:tcW w:w="2160" w:type="dxa"/>
            <w:noWrap w:val="0"/>
            <w:vAlign w:val="center"/>
          </w:tcPr>
          <w:p>
            <w:pPr>
              <w:jc w:val="center"/>
              <w:rPr>
                <w:rFonts w:hint="eastAsia" w:asciiTheme="minorEastAsia" w:hAnsiTheme="minorEastAsia" w:eastAsiaTheme="minorEastAsia" w:cstheme="minorEastAsia"/>
                <w:color w:val="auto"/>
                <w:sz w:val="24"/>
                <w:szCs w:val="24"/>
              </w:rPr>
            </w:pPr>
          </w:p>
        </w:tc>
        <w:tc>
          <w:tcPr>
            <w:tcW w:w="72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20" w:type="dxa"/>
            <w:vMerge w:val="continue"/>
            <w:noWrap w:val="0"/>
            <w:vAlign w:val="top"/>
          </w:tcPr>
          <w:p>
            <w:pPr>
              <w:rPr>
                <w:rFonts w:hint="eastAsia" w:asciiTheme="minorEastAsia" w:hAnsiTheme="minorEastAsia" w:eastAsiaTheme="minorEastAsia" w:cstheme="minorEastAsia"/>
                <w:color w:val="auto"/>
                <w:sz w:val="24"/>
                <w:szCs w:val="24"/>
              </w:rPr>
            </w:pPr>
          </w:p>
        </w:tc>
        <w:tc>
          <w:tcPr>
            <w:tcW w:w="360" w:type="dxa"/>
            <w:noWrap w:val="0"/>
            <w:vAlign w:val="top"/>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w:t>
            </w:r>
          </w:p>
        </w:tc>
        <w:tc>
          <w:tcPr>
            <w:tcW w:w="4680" w:type="dxa"/>
            <w:noWrap w:val="0"/>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1、食堂服务人员要微笑、文明服务；</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2、不得发生吵架、打骂不文明行为；</w:t>
            </w:r>
          </w:p>
        </w:tc>
        <w:tc>
          <w:tcPr>
            <w:tcW w:w="2160" w:type="dxa"/>
            <w:noWrap w:val="0"/>
            <w:vAlign w:val="center"/>
          </w:tcPr>
          <w:p>
            <w:pPr>
              <w:jc w:val="center"/>
              <w:rPr>
                <w:rFonts w:hint="eastAsia" w:asciiTheme="minorEastAsia" w:hAnsiTheme="minorEastAsia" w:eastAsiaTheme="minorEastAsia" w:cstheme="minorEastAsia"/>
                <w:color w:val="auto"/>
                <w:sz w:val="24"/>
                <w:szCs w:val="24"/>
              </w:rPr>
            </w:pPr>
          </w:p>
        </w:tc>
        <w:tc>
          <w:tcPr>
            <w:tcW w:w="72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720" w:type="dxa"/>
            <w:vMerge w:val="restart"/>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卫 生 标 准</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40</w:t>
            </w:r>
            <w:r>
              <w:rPr>
                <w:rFonts w:hint="eastAsia" w:asciiTheme="minorEastAsia" w:hAnsiTheme="minorEastAsia" w:eastAsiaTheme="minorEastAsia" w:cstheme="minorEastAsia"/>
                <w:color w:val="auto"/>
                <w:sz w:val="24"/>
                <w:szCs w:val="24"/>
              </w:rPr>
              <w:t>分</w:t>
            </w:r>
          </w:p>
        </w:tc>
        <w:tc>
          <w:tcPr>
            <w:tcW w:w="36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制作</w:t>
            </w:r>
          </w:p>
        </w:tc>
        <w:tc>
          <w:tcPr>
            <w:tcW w:w="4680" w:type="dxa"/>
            <w:noWrap w:val="0"/>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1、原料、半成品、成品的加工，存放及使用容器是否存在交叉污染并有明显的区分标志；</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2、生熟食品分开；</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3、食品存放分类分架；</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4、无过期、变质食品原材料；</w:t>
            </w:r>
          </w:p>
        </w:tc>
        <w:tc>
          <w:tcPr>
            <w:tcW w:w="2160" w:type="dxa"/>
            <w:noWrap w:val="0"/>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存在交叉污染的或无明显区分标志扣2分；生熟食品未分开，食品存放无分类扣3分；</w:t>
            </w:r>
          </w:p>
        </w:tc>
        <w:tc>
          <w:tcPr>
            <w:tcW w:w="720" w:type="dxa"/>
            <w:noWrap w:val="0"/>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720" w:type="dxa"/>
            <w:vMerge w:val="continue"/>
            <w:noWrap w:val="0"/>
            <w:vAlign w:val="top"/>
          </w:tcPr>
          <w:p>
            <w:pPr>
              <w:rPr>
                <w:rFonts w:hint="eastAsia" w:asciiTheme="minorEastAsia" w:hAnsiTheme="minorEastAsia" w:eastAsiaTheme="minorEastAsia" w:cstheme="minorEastAsia"/>
                <w:color w:val="auto"/>
                <w:sz w:val="24"/>
                <w:szCs w:val="24"/>
              </w:rPr>
            </w:pPr>
          </w:p>
        </w:tc>
        <w:tc>
          <w:tcPr>
            <w:tcW w:w="36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厨房</w:t>
            </w:r>
          </w:p>
        </w:tc>
        <w:tc>
          <w:tcPr>
            <w:tcW w:w="4680" w:type="dxa"/>
            <w:noWrap w:val="0"/>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1、灯管、风扇、抽烟机、排风扇、墙壁、抽烟机干净；无油污、灰尘、蜘蛛网；</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2、各种蒸饭、煲汤炉具整洁、里外干净光亮、饭盘无饭粒；</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3、工作间地面干净、无积水、无杂物；</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4、货架经常擦拭，保持干净，各种刀具手套摆放整齐；</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5、操作台、灶台及售饭台干净整洁；</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6、洗菜池、餐具、热食容器定期消毒并保持清洁，做到“一洗二净三冲四消毒。”</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7、各种机器设备保持整洁，标识清晰；</w:t>
            </w:r>
          </w:p>
        </w:tc>
        <w:tc>
          <w:tcPr>
            <w:tcW w:w="2160" w:type="dxa"/>
            <w:noWrap w:val="0"/>
            <w:vAlign w:val="center"/>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有一项不清洁扣1分；无消毒扣2分；不按食品安全工作规定执行扣2分；</w:t>
            </w:r>
          </w:p>
        </w:tc>
        <w:tc>
          <w:tcPr>
            <w:tcW w:w="720" w:type="dxa"/>
            <w:noWrap w:val="0"/>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20" w:type="dxa"/>
            <w:vMerge w:val="continue"/>
            <w:noWrap w:val="0"/>
            <w:vAlign w:val="top"/>
          </w:tcPr>
          <w:p>
            <w:pPr>
              <w:rPr>
                <w:rFonts w:hint="eastAsia" w:asciiTheme="minorEastAsia" w:hAnsiTheme="minorEastAsia" w:eastAsiaTheme="minorEastAsia" w:cstheme="minorEastAsia"/>
                <w:color w:val="auto"/>
                <w:sz w:val="24"/>
                <w:szCs w:val="24"/>
              </w:rPr>
            </w:pPr>
          </w:p>
        </w:tc>
        <w:tc>
          <w:tcPr>
            <w:tcW w:w="36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餐厅</w:t>
            </w:r>
          </w:p>
        </w:tc>
        <w:tc>
          <w:tcPr>
            <w:tcW w:w="4680" w:type="dxa"/>
            <w:noWrap w:val="0"/>
            <w:vAlign w:val="top"/>
          </w:tcPr>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1、餐厅地面每日清扫，地面清洁；</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2、餐桌摆成一条线，干净整洁无污渍；</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3、餐余回收处干燥整洁无残渣；</w:t>
            </w:r>
          </w:p>
        </w:tc>
        <w:tc>
          <w:tcPr>
            <w:tcW w:w="216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发现一次扣2分；</w:t>
            </w:r>
          </w:p>
        </w:tc>
        <w:tc>
          <w:tcPr>
            <w:tcW w:w="720" w:type="dxa"/>
            <w:noWrap w:val="0"/>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6</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20" w:type="dxa"/>
            <w:vMerge w:val="continue"/>
            <w:noWrap w:val="0"/>
            <w:vAlign w:val="top"/>
          </w:tcPr>
          <w:p>
            <w:pPr>
              <w:rPr>
                <w:rFonts w:hint="eastAsia" w:asciiTheme="minorEastAsia" w:hAnsiTheme="minorEastAsia" w:eastAsiaTheme="minorEastAsia" w:cstheme="minorEastAsia"/>
                <w:color w:val="auto"/>
                <w:sz w:val="24"/>
                <w:szCs w:val="24"/>
              </w:rPr>
            </w:pPr>
          </w:p>
        </w:tc>
        <w:tc>
          <w:tcPr>
            <w:tcW w:w="36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库房</w:t>
            </w:r>
          </w:p>
        </w:tc>
        <w:tc>
          <w:tcPr>
            <w:tcW w:w="4680" w:type="dxa"/>
            <w:noWrap w:val="0"/>
            <w:vAlign w:val="top"/>
          </w:tcPr>
          <w:p>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1、地面保持清洁；</w:t>
            </w:r>
            <w:r>
              <w:rPr>
                <w:rFonts w:hint="eastAsia" w:asciiTheme="minorEastAsia" w:hAnsiTheme="minorEastAsia" w:eastAsiaTheme="minorEastAsia" w:cstheme="minorEastAsia"/>
                <w:color w:val="auto"/>
                <w:sz w:val="24"/>
                <w:szCs w:val="24"/>
                <w:lang w:eastAsia="zh-CN"/>
              </w:rPr>
              <w:t>食品及原料应分类、分架、隔墙、离地</w:t>
            </w:r>
            <w:r>
              <w:rPr>
                <w:rFonts w:hint="eastAsia" w:asciiTheme="minorEastAsia" w:hAnsiTheme="minorEastAsia" w:eastAsiaTheme="minorEastAsia" w:cstheme="minorEastAsia"/>
                <w:color w:val="auto"/>
                <w:sz w:val="24"/>
                <w:szCs w:val="24"/>
                <w:lang w:val="en-US" w:eastAsia="zh-CN"/>
              </w:rPr>
              <w:t>15CM以上存放</w:t>
            </w:r>
            <w:r>
              <w:rPr>
                <w:rFonts w:hint="eastAsia" w:asciiTheme="minorEastAsia" w:hAnsiTheme="minorEastAsia" w:eastAsiaTheme="minorEastAsia" w:cstheme="minorEastAsia"/>
                <w:color w:val="auto"/>
                <w:sz w:val="24"/>
                <w:szCs w:val="24"/>
              </w:rPr>
              <w:t>，禁止随意摆放；</w:t>
            </w:r>
          </w:p>
          <w:p>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2、夏季须保持通风透气，库房无异味，保持蔬菜新鲜；</w:t>
            </w:r>
          </w:p>
          <w:p>
            <w:pP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、冰箱责任落实到人，标志、温控清楚；外表整洁、生熟分开、标识清晰。</w:t>
            </w:r>
            <w:r>
              <w:rPr>
                <w:rFonts w:hint="eastAsia" w:asciiTheme="minorEastAsia" w:hAnsiTheme="minorEastAsia" w:eastAsiaTheme="minorEastAsia" w:cstheme="minorEastAsia"/>
                <w:color w:val="auto"/>
                <w:sz w:val="24"/>
                <w:szCs w:val="24"/>
                <w:lang w:eastAsia="zh-CN"/>
              </w:rPr>
              <w:t>是否符合“专人、专室、专消毒、专工具、专冷藏”</w:t>
            </w:r>
          </w:p>
        </w:tc>
        <w:tc>
          <w:tcPr>
            <w:tcW w:w="216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发现一次扣1.5分；</w:t>
            </w:r>
          </w:p>
        </w:tc>
        <w:tc>
          <w:tcPr>
            <w:tcW w:w="720" w:type="dxa"/>
            <w:noWrap w:val="0"/>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8</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20" w:type="dxa"/>
            <w:noWrap w:val="0"/>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 xml:space="preserve">食 堂  管 理   </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分</w:t>
            </w:r>
          </w:p>
        </w:tc>
        <w:tc>
          <w:tcPr>
            <w:tcW w:w="360" w:type="dxa"/>
            <w:noWrap w:val="0"/>
            <w:vAlign w:val="center"/>
          </w:tcPr>
          <w:p>
            <w:pPr>
              <w:jc w:val="center"/>
              <w:rPr>
                <w:rFonts w:hint="eastAsia" w:asciiTheme="minorEastAsia" w:hAnsiTheme="minorEastAsia" w:eastAsiaTheme="minorEastAsia" w:cstheme="minorEastAsia"/>
                <w:color w:val="auto"/>
                <w:sz w:val="24"/>
                <w:szCs w:val="24"/>
              </w:rPr>
            </w:pPr>
          </w:p>
        </w:tc>
        <w:tc>
          <w:tcPr>
            <w:tcW w:w="4680" w:type="dxa"/>
            <w:noWrap w:val="0"/>
            <w:vAlign w:val="center"/>
          </w:tcPr>
          <w:p>
            <w:pPr>
              <w:widowControl/>
              <w:spacing w:line="3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严禁非食堂人员随意进入食堂的食品加工操作间及原料仓库。</w:t>
            </w:r>
          </w:p>
        </w:tc>
        <w:tc>
          <w:tcPr>
            <w:tcW w:w="2160" w:type="dxa"/>
            <w:noWrap w:val="0"/>
            <w:vAlign w:val="center"/>
          </w:tcPr>
          <w:p>
            <w:pPr>
              <w:widowControl/>
              <w:spacing w:line="3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发现非食堂人员随意进入食堂一次减2分</w:t>
            </w:r>
          </w:p>
        </w:tc>
        <w:tc>
          <w:tcPr>
            <w:tcW w:w="720" w:type="dxa"/>
            <w:noWrap w:val="0"/>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20" w:type="dxa"/>
            <w:noWrap w:val="0"/>
            <w:vAlign w:val="center"/>
          </w:tcPr>
          <w:p>
            <w:pPr>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索证查验、登记制度</w:t>
            </w:r>
            <w:r>
              <w:rPr>
                <w:rFonts w:hint="eastAsia" w:asciiTheme="minorEastAsia" w:hAnsiTheme="minorEastAsia" w:eastAsiaTheme="minorEastAsia" w:cstheme="minorEastAsia"/>
                <w:color w:val="auto"/>
                <w:kern w:val="0"/>
                <w:sz w:val="24"/>
                <w:szCs w:val="24"/>
                <w:lang w:val="en-US" w:eastAsia="zh-CN"/>
              </w:rPr>
              <w:t>9分</w:t>
            </w:r>
          </w:p>
        </w:tc>
        <w:tc>
          <w:tcPr>
            <w:tcW w:w="360" w:type="dxa"/>
            <w:noWrap w:val="0"/>
            <w:vAlign w:val="center"/>
          </w:tcPr>
          <w:p>
            <w:pPr>
              <w:jc w:val="center"/>
              <w:rPr>
                <w:rFonts w:hint="eastAsia" w:asciiTheme="minorEastAsia" w:hAnsiTheme="minorEastAsia" w:eastAsiaTheme="minorEastAsia" w:cstheme="minorEastAsia"/>
                <w:color w:val="auto"/>
                <w:sz w:val="24"/>
                <w:szCs w:val="24"/>
              </w:rPr>
            </w:pPr>
          </w:p>
        </w:tc>
        <w:tc>
          <w:tcPr>
            <w:tcW w:w="4680" w:type="dxa"/>
            <w:noWrap w:val="0"/>
            <w:vAlign w:val="center"/>
          </w:tcPr>
          <w:p>
            <w:pPr>
              <w:widowControl/>
              <w:numPr>
                <w:ilvl w:val="0"/>
                <w:numId w:val="4"/>
              </w:numPr>
              <w:spacing w:line="360" w:lineRule="exac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采购的食品及原料、食品添加剂及食品相关产品是否验收并有进货台账。</w:t>
            </w:r>
          </w:p>
          <w:p>
            <w:pPr>
              <w:widowControl/>
              <w:numPr>
                <w:ilvl w:val="0"/>
                <w:numId w:val="4"/>
              </w:numPr>
              <w:spacing w:line="360" w:lineRule="exac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进货查验记录及相关凭证的保存期限不得少于产品保质期满后6个月，没有明确保质期的，保存期限不得少于两年，其他各项记录保存期限为2年。</w:t>
            </w:r>
          </w:p>
          <w:p>
            <w:pPr>
              <w:widowControl/>
              <w:numPr>
                <w:ilvl w:val="0"/>
                <w:numId w:val="4"/>
              </w:numPr>
              <w:spacing w:line="360" w:lineRule="exac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是否存在国家禁止使用或者来源不明的食品及原料、食品添加剂及食品相关产品。</w:t>
            </w:r>
          </w:p>
          <w:p>
            <w:pPr>
              <w:widowControl/>
              <w:numPr>
                <w:ilvl w:val="0"/>
                <w:numId w:val="4"/>
              </w:numPr>
              <w:spacing w:line="360" w:lineRule="exac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查安康APP录入。</w:t>
            </w:r>
          </w:p>
          <w:p>
            <w:pPr>
              <w:widowControl/>
              <w:numPr>
                <w:ilvl w:val="0"/>
                <w:numId w:val="0"/>
              </w:numPr>
              <w:spacing w:line="36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5、冷链食品是否建立专项台账。</w:t>
            </w:r>
          </w:p>
        </w:tc>
        <w:tc>
          <w:tcPr>
            <w:tcW w:w="2160" w:type="dxa"/>
            <w:noWrap w:val="0"/>
            <w:vAlign w:val="center"/>
          </w:tcPr>
          <w:p>
            <w:pPr>
              <w:widowControl/>
              <w:spacing w:line="360" w:lineRule="exac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索证索票不齐全、查安康未录入、冷链食品台账不齐全一次性扣</w:t>
            </w:r>
            <w:r>
              <w:rPr>
                <w:rFonts w:hint="eastAsia" w:asciiTheme="minorEastAsia" w:hAnsiTheme="minorEastAsia" w:eastAsiaTheme="minorEastAsia" w:cstheme="minorEastAsia"/>
                <w:color w:val="auto"/>
                <w:kern w:val="0"/>
                <w:sz w:val="24"/>
                <w:szCs w:val="24"/>
                <w:lang w:val="en-US" w:eastAsia="zh-CN"/>
              </w:rPr>
              <w:t>9分</w:t>
            </w:r>
          </w:p>
        </w:tc>
        <w:tc>
          <w:tcPr>
            <w:tcW w:w="720" w:type="dxa"/>
            <w:noWrap w:val="0"/>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20" w:type="dxa"/>
            <w:noWrap w:val="0"/>
            <w:vAlign w:val="center"/>
          </w:tcPr>
          <w:p>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食品留样</w:t>
            </w:r>
          </w:p>
          <w:p>
            <w:pPr>
              <w:pStyle w:val="2"/>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5分</w:t>
            </w:r>
          </w:p>
        </w:tc>
        <w:tc>
          <w:tcPr>
            <w:tcW w:w="360" w:type="dxa"/>
            <w:noWrap w:val="0"/>
            <w:vAlign w:val="center"/>
          </w:tcPr>
          <w:p>
            <w:pPr>
              <w:jc w:val="center"/>
              <w:rPr>
                <w:rFonts w:hint="eastAsia" w:asciiTheme="minorEastAsia" w:hAnsiTheme="minorEastAsia" w:eastAsiaTheme="minorEastAsia" w:cstheme="minorEastAsia"/>
                <w:color w:val="auto"/>
                <w:sz w:val="24"/>
                <w:szCs w:val="24"/>
              </w:rPr>
            </w:pPr>
          </w:p>
        </w:tc>
        <w:tc>
          <w:tcPr>
            <w:tcW w:w="4680" w:type="dxa"/>
            <w:noWrap w:val="0"/>
            <w:vAlign w:val="center"/>
          </w:tcPr>
          <w:p>
            <w:pPr>
              <w:widowControl/>
              <w:numPr>
                <w:ilvl w:val="0"/>
                <w:numId w:val="4"/>
              </w:numPr>
              <w:spacing w:line="360" w:lineRule="exac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是否建立食品留样制度，留样记录，专人管理。</w:t>
            </w:r>
          </w:p>
          <w:p>
            <w:pPr>
              <w:widowControl/>
              <w:numPr>
                <w:ilvl w:val="0"/>
                <w:numId w:val="4"/>
              </w:numPr>
              <w:spacing w:line="360" w:lineRule="exac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是否每品种留样不少于125克，盛放密闭专用容器内留置，保存48小时。</w:t>
            </w:r>
          </w:p>
          <w:p>
            <w:pPr>
              <w:widowControl/>
              <w:numPr>
                <w:ilvl w:val="0"/>
                <w:numId w:val="4"/>
              </w:numPr>
              <w:spacing w:line="360" w:lineRule="exac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留样盒上是否有食品名称、留样时间（年、月、日），留样量、留样人员。</w:t>
            </w:r>
          </w:p>
        </w:tc>
        <w:tc>
          <w:tcPr>
            <w:tcW w:w="2160" w:type="dxa"/>
            <w:noWrap w:val="0"/>
            <w:vAlign w:val="center"/>
          </w:tcPr>
          <w:p>
            <w:pPr>
              <w:widowControl/>
              <w:spacing w:line="360" w:lineRule="exac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食品留样不足或时间未达到</w:t>
            </w:r>
            <w:r>
              <w:rPr>
                <w:rFonts w:hint="eastAsia" w:asciiTheme="minorEastAsia" w:hAnsiTheme="minorEastAsia" w:eastAsiaTheme="minorEastAsia" w:cstheme="minorEastAsia"/>
                <w:color w:val="auto"/>
                <w:kern w:val="0"/>
                <w:sz w:val="24"/>
                <w:szCs w:val="24"/>
                <w:lang w:val="en-US" w:eastAsia="zh-CN"/>
              </w:rPr>
              <w:t>48小时一次性扣5分</w:t>
            </w:r>
          </w:p>
        </w:tc>
        <w:tc>
          <w:tcPr>
            <w:tcW w:w="720" w:type="dxa"/>
            <w:noWrap w:val="0"/>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20" w:type="dxa"/>
            <w:noWrap w:val="0"/>
            <w:vAlign w:val="center"/>
          </w:tcPr>
          <w:p>
            <w:pPr>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使用食品添加剂情况</w:t>
            </w:r>
            <w:r>
              <w:rPr>
                <w:rFonts w:hint="eastAsia" w:asciiTheme="minorEastAsia" w:hAnsiTheme="minorEastAsia" w:eastAsiaTheme="minorEastAsia" w:cstheme="minorEastAsia"/>
                <w:color w:val="auto"/>
                <w:kern w:val="0"/>
                <w:sz w:val="24"/>
                <w:szCs w:val="24"/>
                <w:lang w:val="en-US" w:eastAsia="zh-CN"/>
              </w:rPr>
              <w:t>4分</w:t>
            </w:r>
          </w:p>
        </w:tc>
        <w:tc>
          <w:tcPr>
            <w:tcW w:w="360" w:type="dxa"/>
            <w:noWrap w:val="0"/>
            <w:vAlign w:val="center"/>
          </w:tcPr>
          <w:p>
            <w:pPr>
              <w:jc w:val="center"/>
              <w:rPr>
                <w:rFonts w:hint="eastAsia" w:asciiTheme="minorEastAsia" w:hAnsiTheme="minorEastAsia" w:eastAsiaTheme="minorEastAsia" w:cstheme="minorEastAsia"/>
                <w:color w:val="auto"/>
                <w:sz w:val="24"/>
                <w:szCs w:val="24"/>
              </w:rPr>
            </w:pPr>
          </w:p>
        </w:tc>
        <w:tc>
          <w:tcPr>
            <w:tcW w:w="4680" w:type="dxa"/>
            <w:noWrap w:val="0"/>
            <w:vAlign w:val="center"/>
          </w:tcPr>
          <w:p>
            <w:pPr>
              <w:widowControl/>
              <w:spacing w:line="360" w:lineRule="exac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食品添加剂使用是否符合</w:t>
            </w:r>
            <w:r>
              <w:rPr>
                <w:rFonts w:hint="eastAsia" w:asciiTheme="minorEastAsia" w:hAnsiTheme="minorEastAsia" w:eastAsiaTheme="minorEastAsia" w:cstheme="minorEastAsia"/>
                <w:color w:val="auto"/>
                <w:kern w:val="0"/>
                <w:sz w:val="24"/>
                <w:szCs w:val="24"/>
                <w:lang w:val="en-US" w:eastAsia="zh-CN"/>
              </w:rPr>
              <w:t>GB2760，是否达到专人采购、专人保管、专人领用、专人登记、专柜保存。</w:t>
            </w:r>
          </w:p>
        </w:tc>
        <w:tc>
          <w:tcPr>
            <w:tcW w:w="2160" w:type="dxa"/>
            <w:noWrap w:val="0"/>
            <w:vAlign w:val="center"/>
          </w:tcPr>
          <w:p>
            <w:pPr>
              <w:widowControl/>
              <w:spacing w:line="360" w:lineRule="exac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发现违规使用食品添加剂一次扣</w:t>
            </w:r>
            <w:r>
              <w:rPr>
                <w:rFonts w:hint="eastAsia" w:asciiTheme="minorEastAsia" w:hAnsiTheme="minorEastAsia" w:eastAsiaTheme="minorEastAsia" w:cstheme="minorEastAsia"/>
                <w:color w:val="auto"/>
                <w:kern w:val="0"/>
                <w:sz w:val="24"/>
                <w:szCs w:val="24"/>
                <w:lang w:val="en-US" w:eastAsia="zh-CN"/>
              </w:rPr>
              <w:t>4分</w:t>
            </w:r>
          </w:p>
        </w:tc>
        <w:tc>
          <w:tcPr>
            <w:tcW w:w="720" w:type="dxa"/>
            <w:noWrap w:val="0"/>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20" w:type="dxa"/>
            <w:noWrap w:val="0"/>
            <w:vAlign w:val="center"/>
          </w:tcPr>
          <w:p>
            <w:pPr>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应急处置</w:t>
            </w:r>
            <w:r>
              <w:rPr>
                <w:rFonts w:hint="eastAsia" w:asciiTheme="minorEastAsia" w:hAnsiTheme="minorEastAsia" w:eastAsiaTheme="minorEastAsia" w:cstheme="minorEastAsia"/>
                <w:color w:val="auto"/>
                <w:kern w:val="0"/>
                <w:sz w:val="24"/>
                <w:szCs w:val="24"/>
                <w:lang w:val="en-US" w:eastAsia="zh-CN"/>
              </w:rPr>
              <w:t>2分</w:t>
            </w:r>
          </w:p>
        </w:tc>
        <w:tc>
          <w:tcPr>
            <w:tcW w:w="360" w:type="dxa"/>
            <w:noWrap w:val="0"/>
            <w:vAlign w:val="center"/>
          </w:tcPr>
          <w:p>
            <w:pPr>
              <w:jc w:val="center"/>
              <w:rPr>
                <w:rFonts w:hint="eastAsia" w:asciiTheme="minorEastAsia" w:hAnsiTheme="minorEastAsia" w:eastAsiaTheme="minorEastAsia" w:cstheme="minorEastAsia"/>
                <w:color w:val="auto"/>
                <w:sz w:val="24"/>
                <w:szCs w:val="24"/>
              </w:rPr>
            </w:pPr>
          </w:p>
        </w:tc>
        <w:tc>
          <w:tcPr>
            <w:tcW w:w="4680" w:type="dxa"/>
            <w:noWrap w:val="0"/>
            <w:vAlign w:val="center"/>
          </w:tcPr>
          <w:p>
            <w:pPr>
              <w:widowControl/>
              <w:spacing w:line="360" w:lineRule="exac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是否建立食品安全事故应急处理机制，食品安全事故处理方案；从业人员是否熟悉应急处理流程。</w:t>
            </w:r>
          </w:p>
        </w:tc>
        <w:tc>
          <w:tcPr>
            <w:tcW w:w="2160" w:type="dxa"/>
            <w:noWrap w:val="0"/>
            <w:vAlign w:val="center"/>
          </w:tcPr>
          <w:p>
            <w:pPr>
              <w:widowControl/>
              <w:spacing w:line="36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eastAsia="zh-CN"/>
              </w:rPr>
              <w:t>从业人员不熟悉应急处理流程一次扣</w:t>
            </w:r>
            <w:r>
              <w:rPr>
                <w:rFonts w:hint="eastAsia" w:asciiTheme="minorEastAsia" w:hAnsiTheme="minorEastAsia" w:eastAsiaTheme="minorEastAsia" w:cstheme="minorEastAsia"/>
                <w:color w:val="auto"/>
                <w:kern w:val="0"/>
                <w:sz w:val="24"/>
                <w:szCs w:val="24"/>
                <w:lang w:val="en-US" w:eastAsia="zh-CN"/>
              </w:rPr>
              <w:t>2分</w:t>
            </w:r>
            <w:r>
              <w:rPr>
                <w:rFonts w:hint="eastAsia" w:asciiTheme="minorEastAsia" w:hAnsiTheme="minorEastAsia" w:eastAsiaTheme="minorEastAsia" w:cstheme="minorEastAsia"/>
                <w:color w:val="auto"/>
                <w:kern w:val="0"/>
                <w:sz w:val="24"/>
                <w:szCs w:val="24"/>
                <w:lang w:eastAsia="zh-CN"/>
              </w:rPr>
              <w:t>。</w:t>
            </w:r>
          </w:p>
        </w:tc>
        <w:tc>
          <w:tcPr>
            <w:tcW w:w="720" w:type="dxa"/>
            <w:noWrap w:val="0"/>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900" w:type="dxa"/>
            <w:noWrap w:val="0"/>
            <w:vAlign w:val="center"/>
          </w:tcPr>
          <w:p>
            <w:pPr>
              <w:jc w:val="center"/>
              <w:rPr>
                <w:rFonts w:hint="eastAsia" w:asciiTheme="minorEastAsia" w:hAnsiTheme="minorEastAsia" w:eastAsiaTheme="minorEastAsia" w:cstheme="minorEastAsia"/>
                <w:color w:val="auto"/>
                <w:sz w:val="24"/>
                <w:szCs w:val="24"/>
              </w:rPr>
            </w:pPr>
          </w:p>
        </w:tc>
      </w:tr>
    </w:tbl>
    <w:p>
      <w:pPr>
        <w:ind w:firstLine="140" w:firstLineChars="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Cs/>
          <w:color w:val="auto"/>
          <w:kern w:val="0"/>
          <w:sz w:val="28"/>
          <w:szCs w:val="28"/>
        </w:rPr>
        <w:t>检查部门：      检查人：       总得分：           日期：</w:t>
      </w:r>
    </w:p>
    <w:p>
      <w:pPr>
        <w:spacing w:line="400" w:lineRule="exact"/>
        <w:ind w:firstLine="150" w:firstLineChars="50"/>
        <w:rPr>
          <w:rFonts w:hint="eastAsia" w:asciiTheme="minorEastAsia" w:hAnsiTheme="minorEastAsia" w:eastAsiaTheme="minorEastAsia" w:cstheme="minorEastAsia"/>
          <w:color w:val="auto"/>
          <w:sz w:val="30"/>
          <w:szCs w:val="30"/>
        </w:rPr>
      </w:pPr>
    </w:p>
    <w:p>
      <w:pPr>
        <w:spacing w:line="400" w:lineRule="exact"/>
        <w:ind w:firstLine="150" w:firstLineChars="50"/>
        <w:rPr>
          <w:rFonts w:hint="eastAsia" w:asciiTheme="minorEastAsia" w:hAnsiTheme="minorEastAsia" w:eastAsiaTheme="minorEastAsia" w:cstheme="minorEastAsia"/>
          <w:color w:val="auto"/>
          <w:sz w:val="30"/>
          <w:szCs w:val="30"/>
        </w:rPr>
      </w:pPr>
    </w:p>
    <w:p>
      <w:pPr>
        <w:spacing w:line="400" w:lineRule="exact"/>
        <w:ind w:firstLine="150" w:firstLineChars="50"/>
        <w:rPr>
          <w:rFonts w:hint="eastAsia" w:asciiTheme="minorEastAsia" w:hAnsiTheme="minorEastAsia" w:eastAsiaTheme="minorEastAsia" w:cstheme="minorEastAsia"/>
          <w:color w:val="auto"/>
          <w:sz w:val="30"/>
          <w:szCs w:val="30"/>
        </w:rPr>
      </w:pPr>
    </w:p>
    <w:p>
      <w:pPr>
        <w:spacing w:line="400" w:lineRule="exact"/>
        <w:ind w:firstLine="150" w:firstLineChars="50"/>
        <w:rPr>
          <w:rFonts w:hint="eastAsia" w:asciiTheme="minorEastAsia" w:hAnsiTheme="minorEastAsia" w:eastAsiaTheme="minorEastAsia" w:cstheme="minorEastAsia"/>
          <w:color w:val="auto"/>
          <w:sz w:val="30"/>
          <w:szCs w:val="30"/>
        </w:rPr>
      </w:pPr>
    </w:p>
    <w:p>
      <w:pPr>
        <w:spacing w:line="400" w:lineRule="exact"/>
        <w:ind w:firstLine="150" w:firstLineChars="50"/>
        <w:rPr>
          <w:rFonts w:hint="eastAsia" w:asciiTheme="minorEastAsia" w:hAnsiTheme="minorEastAsia" w:eastAsiaTheme="minorEastAsia" w:cstheme="minorEastAsia"/>
          <w:color w:val="auto"/>
          <w:sz w:val="30"/>
          <w:szCs w:val="30"/>
        </w:rPr>
      </w:pPr>
    </w:p>
    <w:p>
      <w:pPr>
        <w:spacing w:line="400" w:lineRule="exact"/>
        <w:ind w:firstLine="140" w:firstLineChars="50"/>
        <w:rPr>
          <w:rFonts w:hint="eastAsia" w:asciiTheme="minorEastAsia" w:hAnsiTheme="minorEastAsia" w:eastAsiaTheme="minorEastAsia" w:cstheme="minorEastAsia"/>
          <w:color w:val="auto"/>
          <w:sz w:val="28"/>
          <w:szCs w:val="28"/>
        </w:rPr>
      </w:pPr>
    </w:p>
    <w:p>
      <w:pPr>
        <w:spacing w:line="400" w:lineRule="exact"/>
        <w:ind w:firstLine="140" w:firstLineChars="50"/>
        <w:rPr>
          <w:rFonts w:hint="eastAsia" w:asciiTheme="minorEastAsia" w:hAnsiTheme="minorEastAsia" w:eastAsiaTheme="minorEastAsia" w:cstheme="minorEastAsia"/>
          <w:color w:val="auto"/>
          <w:sz w:val="28"/>
          <w:szCs w:val="28"/>
        </w:rPr>
      </w:pPr>
    </w:p>
    <w:p>
      <w:pPr>
        <w:spacing w:line="400" w:lineRule="exact"/>
        <w:ind w:firstLine="140" w:firstLineChars="5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28"/>
          <w:szCs w:val="28"/>
        </w:rPr>
        <w:t>附表二：食堂满意度调查表</w:t>
      </w:r>
    </w:p>
    <w:tbl>
      <w:tblPr>
        <w:tblStyle w:val="12"/>
        <w:tblpPr w:leftFromText="180" w:rightFromText="180" w:topFromText="100" w:bottomFromText="100" w:vertAnchor="text" w:horzAnchor="margin" w:tblpXSpec="center" w:tblpY="191"/>
        <w:tblOverlap w:val="never"/>
        <w:tblW w:w="996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922"/>
        <w:gridCol w:w="799"/>
        <w:gridCol w:w="799"/>
        <w:gridCol w:w="885"/>
        <w:gridCol w:w="922"/>
        <w:gridCol w:w="824"/>
        <w:gridCol w:w="996"/>
        <w:gridCol w:w="861"/>
        <w:gridCol w:w="750"/>
        <w:gridCol w:w="737"/>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blCellSpacing w:w="0" w:type="dxa"/>
          <w:jc w:val="center"/>
        </w:trPr>
        <w:tc>
          <w:tcPr>
            <w:tcW w:w="251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饭菜质量30分</w:t>
            </w:r>
          </w:p>
        </w:tc>
        <w:tc>
          <w:tcPr>
            <w:tcW w:w="260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服务态度30分</w:t>
            </w:r>
          </w:p>
        </w:tc>
        <w:tc>
          <w:tcPr>
            <w:tcW w:w="268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卫生状况30分</w:t>
            </w:r>
          </w:p>
        </w:tc>
        <w:tc>
          <w:tcPr>
            <w:tcW w:w="216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饭菜分量10分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blCellSpacing w:w="0" w:type="dxa"/>
          <w:jc w:val="center"/>
        </w:trPr>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满意</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基本</w:t>
            </w:r>
          </w:p>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满意</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不满意</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满意</w:t>
            </w:r>
          </w:p>
        </w:tc>
        <w:tc>
          <w:tcPr>
            <w:tcW w:w="8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基本</w:t>
            </w:r>
          </w:p>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满意</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不满意</w:t>
            </w:r>
          </w:p>
        </w:tc>
        <w:tc>
          <w:tcPr>
            <w:tcW w:w="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满意</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基本</w:t>
            </w:r>
          </w:p>
          <w:p>
            <w:pPr>
              <w:widowControl/>
              <w:spacing w:line="260" w:lineRule="exact"/>
              <w:jc w:val="center"/>
              <w:rPr>
                <w:rFonts w:hint="eastAsia" w:asciiTheme="minorEastAsia" w:hAnsiTheme="minorEastAsia" w:eastAsiaTheme="minorEastAsia" w:cstheme="minorEastAsia"/>
                <w:color w:val="auto"/>
                <w:kern w:val="0"/>
                <w:sz w:val="24"/>
                <w:szCs w:val="24"/>
              </w:rPr>
            </w:pPr>
          </w:p>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满意</w:t>
            </w:r>
          </w:p>
        </w:tc>
        <w:tc>
          <w:tcPr>
            <w:tcW w:w="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不满意</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满意</w:t>
            </w:r>
          </w:p>
        </w:tc>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基本</w:t>
            </w:r>
          </w:p>
          <w:p>
            <w:pPr>
              <w:widowControl/>
              <w:spacing w:line="260" w:lineRule="exact"/>
              <w:jc w:val="center"/>
              <w:rPr>
                <w:rFonts w:hint="eastAsia" w:asciiTheme="minorEastAsia" w:hAnsiTheme="minorEastAsia" w:eastAsiaTheme="minorEastAsia" w:cstheme="minorEastAsia"/>
                <w:color w:val="auto"/>
                <w:kern w:val="0"/>
                <w:sz w:val="24"/>
                <w:szCs w:val="24"/>
              </w:rPr>
            </w:pPr>
          </w:p>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满意</w:t>
            </w:r>
          </w:p>
        </w:tc>
        <w:tc>
          <w:tcPr>
            <w:tcW w:w="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blCellSpacing w:w="0" w:type="dxa"/>
          <w:jc w:val="center"/>
        </w:trPr>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30－25</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25－20</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20分</w:t>
            </w:r>
            <w:r>
              <w:rPr>
                <w:rFonts w:hint="eastAsia" w:asciiTheme="minorEastAsia" w:hAnsiTheme="minorEastAsia" w:eastAsiaTheme="minorEastAsia" w:cstheme="minorEastAsia"/>
                <w:bCs/>
                <w:color w:val="auto"/>
                <w:kern w:val="0"/>
                <w:sz w:val="24"/>
                <w:szCs w:val="24"/>
                <w:lang w:val="en-US" w:eastAsia="zh-CN"/>
              </w:rPr>
              <w:t xml:space="preserve"> </w:t>
            </w:r>
            <w:r>
              <w:rPr>
                <w:rFonts w:hint="eastAsia" w:asciiTheme="minorEastAsia" w:hAnsiTheme="minorEastAsia" w:eastAsiaTheme="minorEastAsia" w:cstheme="minorEastAsia"/>
                <w:bCs/>
                <w:color w:val="auto"/>
                <w:kern w:val="0"/>
                <w:sz w:val="24"/>
                <w:szCs w:val="24"/>
              </w:rPr>
              <w:t>以下</w:t>
            </w: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30－25</w:t>
            </w:r>
          </w:p>
        </w:tc>
        <w:tc>
          <w:tcPr>
            <w:tcW w:w="8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25－20</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20分</w:t>
            </w:r>
            <w:r>
              <w:rPr>
                <w:rFonts w:hint="eastAsia" w:asciiTheme="minorEastAsia" w:hAnsiTheme="minorEastAsia" w:eastAsiaTheme="minorEastAsia" w:cstheme="minorEastAsia"/>
                <w:bCs/>
                <w:color w:val="auto"/>
                <w:kern w:val="0"/>
                <w:sz w:val="24"/>
                <w:szCs w:val="24"/>
                <w:lang w:val="en-US" w:eastAsia="zh-CN"/>
              </w:rPr>
              <w:t xml:space="preserve">  </w:t>
            </w:r>
            <w:r>
              <w:rPr>
                <w:rFonts w:hint="eastAsia" w:asciiTheme="minorEastAsia" w:hAnsiTheme="minorEastAsia" w:eastAsiaTheme="minorEastAsia" w:cstheme="minorEastAsia"/>
                <w:bCs/>
                <w:color w:val="auto"/>
                <w:kern w:val="0"/>
                <w:sz w:val="24"/>
                <w:szCs w:val="24"/>
              </w:rPr>
              <w:t>以下</w:t>
            </w:r>
          </w:p>
        </w:tc>
        <w:tc>
          <w:tcPr>
            <w:tcW w:w="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adjustRightInd w:val="0"/>
              <w:snapToGrid w:val="0"/>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30－25</w:t>
            </w: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25－20</w:t>
            </w:r>
          </w:p>
        </w:tc>
        <w:tc>
          <w:tcPr>
            <w:tcW w:w="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20分</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以下</w:t>
            </w: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10－8</w:t>
            </w:r>
          </w:p>
        </w:tc>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8－5</w:t>
            </w:r>
          </w:p>
        </w:tc>
        <w:tc>
          <w:tcPr>
            <w:tcW w:w="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5分</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kern w:val="0"/>
                <w:sz w:val="24"/>
                <w:szCs w:val="24"/>
              </w:rPr>
              <w:t>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blCellSpacing w:w="0" w:type="dxa"/>
          <w:jc w:val="center"/>
        </w:trPr>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p>
        </w:tc>
        <w:tc>
          <w:tcPr>
            <w:tcW w:w="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p>
        </w:tc>
        <w:tc>
          <w:tcPr>
            <w:tcW w:w="9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p>
        </w:tc>
        <w:tc>
          <w:tcPr>
            <w:tcW w:w="8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p>
        </w:tc>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p>
        </w:tc>
        <w:tc>
          <w:tcPr>
            <w:tcW w:w="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blCellSpacing w:w="0" w:type="dxa"/>
          <w:jc w:val="center"/>
        </w:trPr>
        <w:tc>
          <w:tcPr>
            <w:tcW w:w="251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得分</w:t>
            </w:r>
          </w:p>
        </w:tc>
        <w:tc>
          <w:tcPr>
            <w:tcW w:w="260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得分</w:t>
            </w:r>
          </w:p>
        </w:tc>
        <w:tc>
          <w:tcPr>
            <w:tcW w:w="268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得分</w:t>
            </w:r>
          </w:p>
        </w:tc>
        <w:tc>
          <w:tcPr>
            <w:tcW w:w="216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6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得分</w:t>
            </w:r>
          </w:p>
        </w:tc>
      </w:tr>
    </w:tbl>
    <w:p>
      <w:pPr>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调查人：              总得分：            日期：</w:t>
      </w:r>
    </w:p>
    <w:p>
      <w:pPr>
        <w:spacing w:line="240" w:lineRule="atLeas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您对食堂的意见和建议：</w:t>
      </w:r>
    </w:p>
    <w:p>
      <w:pPr>
        <w:spacing w:line="240" w:lineRule="atLeast"/>
        <w:rPr>
          <w:rFonts w:hint="eastAsia" w:asciiTheme="minorEastAsia" w:hAnsiTheme="minorEastAsia" w:eastAsiaTheme="minorEastAsia" w:cstheme="minorEastAsia"/>
          <w:color w:val="auto"/>
          <w:sz w:val="24"/>
          <w:szCs w:val="24"/>
          <w:u w:val="single"/>
          <w:bdr w:val="single" w:color="auto" w:sz="4" w:space="0"/>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bdr w:val="single" w:color="auto" w:sz="4" w:space="0"/>
        </w:rPr>
        <w:t xml:space="preserve"> </w:t>
      </w:r>
      <w:r>
        <w:rPr>
          <w:rFonts w:hint="eastAsia" w:asciiTheme="minorEastAsia" w:hAnsiTheme="minorEastAsia" w:eastAsiaTheme="minorEastAsia" w:cstheme="minorEastAsia"/>
          <w:color w:val="auto"/>
          <w:sz w:val="24"/>
          <w:szCs w:val="24"/>
          <w:u w:val="single"/>
          <w:bdr w:val="single" w:color="auto" w:sz="4" w:space="0"/>
        </w:rPr>
        <w:t xml:space="preserve">                                                            </w:t>
      </w:r>
    </w:p>
    <w:p>
      <w:pPr>
        <w:spacing w:line="240" w:lineRule="atLeas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u w:val="single"/>
        </w:rPr>
        <w:t xml:space="preserve">                                                             </w:t>
      </w:r>
    </w:p>
    <w:p>
      <w:pPr>
        <w:spacing w:line="240" w:lineRule="atLeast"/>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8"/>
          <w:szCs w:val="28"/>
          <w:u w:val="single"/>
        </w:rPr>
        <w:t xml:space="preserve">                                                     </w:t>
      </w:r>
    </w:p>
    <w:p>
      <w:pPr>
        <w:pStyle w:val="2"/>
        <w:ind w:firstLine="560" w:firstLineChars="200"/>
        <w:rPr>
          <w:rFonts w:hint="eastAsia" w:asciiTheme="minorEastAsia" w:hAnsiTheme="minorEastAsia" w:eastAsiaTheme="minorEastAsia" w:cstheme="minorEastAsia"/>
          <w:color w:val="auto"/>
          <w:sz w:val="28"/>
          <w:szCs w:val="28"/>
          <w:lang w:val="en-US" w:eastAsia="zh-CN"/>
        </w:rPr>
      </w:pPr>
    </w:p>
    <w:p>
      <w:pPr>
        <w:pStyle w:val="7"/>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p>
    <w:p>
      <w:pPr>
        <w:pStyle w:val="7"/>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p>
    <w:p>
      <w:pPr>
        <w:pStyle w:val="7"/>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p>
    <w:p>
      <w:pPr>
        <w:pStyle w:val="7"/>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p>
    <w:p>
      <w:pPr>
        <w:pStyle w:val="7"/>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p>
    <w:p>
      <w:pPr>
        <w:pStyle w:val="7"/>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p>
    <w:p>
      <w:pPr>
        <w:pStyle w:val="7"/>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p>
    <w:p>
      <w:pPr>
        <w:pStyle w:val="7"/>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p>
    <w:p>
      <w:pPr>
        <w:pStyle w:val="7"/>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p>
    <w:p>
      <w:pPr>
        <w:pStyle w:val="7"/>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p>
    <w:p>
      <w:pPr>
        <w:pStyle w:val="7"/>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p>
    <w:p>
      <w:pPr>
        <w:pStyle w:val="7"/>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p>
    <w:p>
      <w:pPr>
        <w:pStyle w:val="7"/>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p>
    <w:p>
      <w:pPr>
        <w:pStyle w:val="7"/>
        <w:numPr>
          <w:ilvl w:val="0"/>
          <w:numId w:val="5"/>
        </w:numPr>
        <w:tabs>
          <w:tab w:val="left" w:pos="0"/>
        </w:tabs>
        <w:spacing w:line="360" w:lineRule="auto"/>
        <w:ind w:left="0" w:leftChars="0" w:firstLine="1084" w:firstLineChars="300"/>
        <w:jc w:val="both"/>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 xml:space="preserve">  评审方法（综合评分法）</w:t>
      </w:r>
      <w:bookmarkEnd w:id="50"/>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t>本项目评审方法见招标文件第二部分“投标人须知前附表”中第21项的规定。</w:t>
      </w:r>
      <w:r>
        <w:rPr>
          <w:rFonts w:hint="eastAsia" w:asciiTheme="minorEastAsia" w:hAnsiTheme="minorEastAsia" w:eastAsiaTheme="minorEastAsia" w:cstheme="minorEastAsia"/>
          <w:color w:val="auto"/>
          <w:kern w:val="0"/>
          <w:sz w:val="21"/>
          <w:szCs w:val="21"/>
          <w:highlight w:val="none"/>
        </w:rPr>
        <w:t>如果采用综合评分法，评分细则如下：</w:t>
      </w:r>
    </w:p>
    <w:tbl>
      <w:tblPr>
        <w:tblStyle w:val="12"/>
        <w:tblW w:w="8715"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337"/>
        <w:gridCol w:w="506"/>
        <w:gridCol w:w="1904"/>
        <w:gridCol w:w="5085"/>
        <w:gridCol w:w="533"/>
        <w:gridCol w:w="35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43"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评分</w:t>
            </w:r>
            <w:r>
              <w:rPr>
                <w:rFonts w:hint="eastAsia" w:asciiTheme="minorEastAsia" w:hAnsiTheme="minorEastAsia" w:eastAsiaTheme="minorEastAsia" w:cstheme="minorEastAsia"/>
                <w:b/>
                <w:color w:val="auto"/>
                <w:sz w:val="21"/>
                <w:szCs w:val="21"/>
                <w:highlight w:val="none"/>
                <w:lang w:val="en-US" w:eastAsia="zh-CN"/>
              </w:rPr>
              <w:t xml:space="preserve">  </w:t>
            </w:r>
            <w:r>
              <w:rPr>
                <w:rFonts w:hint="eastAsia" w:asciiTheme="minorEastAsia" w:hAnsiTheme="minorEastAsia" w:eastAsiaTheme="minorEastAsia" w:cstheme="minorEastAsia"/>
                <w:b/>
                <w:color w:val="auto"/>
                <w:sz w:val="21"/>
                <w:szCs w:val="21"/>
                <w:highlight w:val="none"/>
              </w:rPr>
              <w:t>因素</w:t>
            </w:r>
          </w:p>
        </w:tc>
        <w:tc>
          <w:tcPr>
            <w:tcW w:w="1904" w:type="dxa"/>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评审内容</w:t>
            </w:r>
          </w:p>
        </w:tc>
        <w:tc>
          <w:tcPr>
            <w:tcW w:w="5085" w:type="dxa"/>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评审</w:t>
            </w:r>
            <w:r>
              <w:rPr>
                <w:rFonts w:hint="eastAsia" w:asciiTheme="minorEastAsia" w:hAnsiTheme="minorEastAsia" w:eastAsiaTheme="minorEastAsia" w:cstheme="minorEastAsia"/>
                <w:b/>
                <w:color w:val="auto"/>
                <w:sz w:val="21"/>
                <w:szCs w:val="21"/>
                <w:highlight w:val="none"/>
              </w:rPr>
              <w:t>标准</w:t>
            </w:r>
          </w:p>
        </w:tc>
        <w:tc>
          <w:tcPr>
            <w:tcW w:w="883" w:type="dxa"/>
            <w:gridSpan w:val="2"/>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评审</w:t>
            </w:r>
            <w:r>
              <w:rPr>
                <w:rFonts w:hint="eastAsia" w:asciiTheme="minorEastAsia" w:hAnsiTheme="minorEastAsia" w:eastAsiaTheme="minorEastAsia" w:cstheme="minorEastAsia"/>
                <w:b/>
                <w:color w:val="auto"/>
                <w:sz w:val="21"/>
                <w:szCs w:val="21"/>
                <w:highlight w:val="none"/>
                <w:lang w:val="en-US" w:eastAsia="zh-CN"/>
              </w:rPr>
              <w:t xml:space="preserve"> </w:t>
            </w:r>
            <w:r>
              <w:rPr>
                <w:rFonts w:hint="eastAsia" w:asciiTheme="minorEastAsia" w:hAnsiTheme="minorEastAsia" w:eastAsiaTheme="minorEastAsia" w:cstheme="minorEastAsia"/>
                <w:b/>
                <w:color w:val="auto"/>
                <w:sz w:val="21"/>
                <w:szCs w:val="21"/>
                <w:highlight w:val="none"/>
              </w:rPr>
              <w:t>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7" w:hRule="atLeast"/>
        </w:trPr>
        <w:tc>
          <w:tcPr>
            <w:tcW w:w="843"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p>
        </w:tc>
        <w:tc>
          <w:tcPr>
            <w:tcW w:w="1904"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p>
        </w:tc>
        <w:tc>
          <w:tcPr>
            <w:tcW w:w="508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p>
        </w:tc>
        <w:tc>
          <w:tcPr>
            <w:tcW w:w="533" w:type="dxa"/>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是</w:t>
            </w:r>
          </w:p>
        </w:tc>
        <w:tc>
          <w:tcPr>
            <w:tcW w:w="350" w:type="dxa"/>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96" w:hRule="atLeast"/>
        </w:trPr>
        <w:tc>
          <w:tcPr>
            <w:tcW w:w="337" w:type="dxa"/>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初步评审</w:t>
            </w:r>
          </w:p>
        </w:tc>
        <w:tc>
          <w:tcPr>
            <w:tcW w:w="506" w:type="dxa"/>
            <w:vMerge w:val="restart"/>
            <w:tcBorders>
              <w:top w:val="outset" w:color="auto" w:sz="6" w:space="0"/>
              <w:left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资格检查</w:t>
            </w: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营业执照</w:t>
            </w:r>
            <w:r>
              <w:rPr>
                <w:rFonts w:hint="eastAsia" w:asciiTheme="minorEastAsia" w:hAnsiTheme="minorEastAsia" w:eastAsiaTheme="minorEastAsia" w:cstheme="minorEastAsia"/>
                <w:color w:val="auto"/>
                <w:sz w:val="21"/>
                <w:szCs w:val="21"/>
                <w:highlight w:val="none"/>
                <w:lang w:val="en-US" w:eastAsia="zh-CN"/>
              </w:rPr>
              <w:t>及《食品经营许可证》（须包含集体用餐配送单位）</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是否</w:t>
            </w:r>
            <w:r>
              <w:rPr>
                <w:rFonts w:hint="eastAsia" w:asciiTheme="minorEastAsia" w:hAnsiTheme="minorEastAsia" w:eastAsiaTheme="minorEastAsia" w:cstheme="minorEastAsia"/>
                <w:color w:val="auto"/>
                <w:sz w:val="21"/>
                <w:szCs w:val="21"/>
                <w:highlight w:val="none"/>
                <w:lang w:val="en-US" w:eastAsia="zh-CN"/>
              </w:rPr>
              <w:t>按招标文件规定提交</w:t>
            </w:r>
          </w:p>
        </w:tc>
        <w:tc>
          <w:tcPr>
            <w:tcW w:w="533"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350"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337"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eastAsiaTheme="minorEastAsia" w:cstheme="minorEastAsia"/>
                <w:color w:val="auto"/>
                <w:sz w:val="21"/>
                <w:szCs w:val="21"/>
                <w:highlight w:val="none"/>
              </w:rPr>
              <w:t>授权委托书</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w:t>
            </w:r>
            <w:r>
              <w:rPr>
                <w:rFonts w:hint="eastAsia" w:asciiTheme="minorEastAsia" w:hAnsiTheme="minorEastAsia" w:eastAsiaTheme="minorEastAsia" w:cstheme="minorEastAsia"/>
                <w:color w:val="auto"/>
                <w:sz w:val="21"/>
                <w:szCs w:val="21"/>
                <w:highlight w:val="none"/>
                <w:lang w:val="en-US" w:eastAsia="zh-CN"/>
              </w:rPr>
              <w:t>提交</w:t>
            </w:r>
            <w:r>
              <w:rPr>
                <w:rFonts w:hint="eastAsia" w:asciiTheme="minorEastAsia" w:hAnsiTheme="minorEastAsia" w:eastAsiaTheme="minorEastAsia" w:cstheme="minorEastAsia"/>
                <w:color w:val="auto"/>
                <w:sz w:val="21"/>
                <w:szCs w:val="21"/>
                <w:highlight w:val="none"/>
              </w:rPr>
              <w:t>法定代表人身份证明或</w:t>
            </w:r>
            <w:r>
              <w:rPr>
                <w:rFonts w:hint="eastAsia" w:asciiTheme="minorEastAsia" w:hAnsiTheme="minorEastAsia" w:eastAsiaTheme="minorEastAsia" w:cstheme="minorEastAsia"/>
                <w:color w:val="auto"/>
                <w:sz w:val="21"/>
                <w:szCs w:val="21"/>
                <w:highlight w:val="none"/>
                <w:lang w:val="en-US" w:eastAsia="zh-CN"/>
              </w:rPr>
              <w:t>法人</w:t>
            </w:r>
            <w:r>
              <w:rPr>
                <w:rFonts w:hint="eastAsia" w:asciiTheme="minorEastAsia" w:hAnsiTheme="minorEastAsia" w:eastAsiaTheme="minorEastAsia" w:cstheme="minorEastAsia"/>
                <w:color w:val="auto"/>
                <w:sz w:val="21"/>
                <w:szCs w:val="21"/>
                <w:highlight w:val="none"/>
              </w:rPr>
              <w:t>授权委托书</w:t>
            </w:r>
          </w:p>
        </w:tc>
        <w:tc>
          <w:tcPr>
            <w:tcW w:w="533"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350"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79" w:hRule="atLeast"/>
        </w:trPr>
        <w:tc>
          <w:tcPr>
            <w:tcW w:w="337"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投标保证金</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w:t>
            </w:r>
            <w:r>
              <w:rPr>
                <w:rFonts w:hint="eastAsia" w:asciiTheme="minorEastAsia" w:hAnsiTheme="minorEastAsia" w:eastAsiaTheme="minorEastAsia" w:cstheme="minorEastAsia"/>
                <w:color w:val="auto"/>
                <w:sz w:val="21"/>
                <w:szCs w:val="21"/>
                <w:highlight w:val="none"/>
                <w:lang w:val="en-US" w:eastAsia="zh-CN"/>
              </w:rPr>
              <w:t>招标文件按规定金额提交投标</w:t>
            </w:r>
            <w:r>
              <w:rPr>
                <w:rFonts w:hint="eastAsia" w:asciiTheme="minorEastAsia" w:hAnsiTheme="minorEastAsia" w:eastAsiaTheme="minorEastAsia" w:cstheme="minorEastAsia"/>
                <w:color w:val="auto"/>
                <w:sz w:val="21"/>
                <w:szCs w:val="21"/>
                <w:highlight w:val="none"/>
                <w:lang w:bidi="zh-CN"/>
              </w:rPr>
              <w:t>保证金</w:t>
            </w:r>
          </w:p>
        </w:tc>
        <w:tc>
          <w:tcPr>
            <w:tcW w:w="533"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350"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05" w:hRule="atLeast"/>
        </w:trPr>
        <w:tc>
          <w:tcPr>
            <w:tcW w:w="337"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符合性检查</w:t>
            </w: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投标人名称</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是否与营业执照</w:t>
            </w:r>
            <w:r>
              <w:rPr>
                <w:rFonts w:hint="eastAsia" w:asciiTheme="minorEastAsia" w:hAnsiTheme="minorEastAsia" w:eastAsiaTheme="minorEastAsia" w:cstheme="minorEastAsia"/>
                <w:color w:val="auto"/>
                <w:sz w:val="21"/>
                <w:szCs w:val="21"/>
                <w:highlight w:val="none"/>
                <w:lang w:val="en-US" w:eastAsia="zh-CN"/>
              </w:rPr>
              <w:t>及资质</w:t>
            </w:r>
            <w:r>
              <w:rPr>
                <w:rFonts w:hint="eastAsia" w:asciiTheme="minorEastAsia" w:hAnsiTheme="minorEastAsia" w:eastAsiaTheme="minorEastAsia" w:cstheme="minorEastAsia"/>
                <w:color w:val="auto"/>
                <w:sz w:val="21"/>
                <w:szCs w:val="21"/>
                <w:highlight w:val="none"/>
              </w:rPr>
              <w:t>一致</w:t>
            </w:r>
          </w:p>
        </w:tc>
        <w:tc>
          <w:tcPr>
            <w:tcW w:w="533"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350"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37"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具有良好的商业信誉和健全财务会计制度</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是否提交2020年财务审计报告（包含现金流量表、资产负债表、利润及利润分配表），2020年6月以后成立的公司可以不提供</w:t>
            </w:r>
          </w:p>
        </w:tc>
        <w:tc>
          <w:tcPr>
            <w:tcW w:w="533"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350"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37"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有依法缴纳税收和社会保障金的良好记录</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是否提供近六个月依法缴纳税收证明（复印件加盖企业公章）和包含主要管理人员及参与投标的授权代表近六个月社保缴纳证明（复印件加盖企业公章）</w:t>
            </w:r>
          </w:p>
        </w:tc>
        <w:tc>
          <w:tcPr>
            <w:tcW w:w="533"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350"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37"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参加政府采购活动近3年内在经营活动中没有重大违法记录</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是否</w:t>
            </w:r>
            <w:r>
              <w:rPr>
                <w:rFonts w:hint="eastAsia" w:asciiTheme="minorEastAsia" w:hAnsiTheme="minorEastAsia" w:eastAsiaTheme="minorEastAsia" w:cstheme="minorEastAsia"/>
                <w:color w:val="auto"/>
                <w:sz w:val="21"/>
                <w:szCs w:val="21"/>
                <w:highlight w:val="none"/>
                <w:lang w:val="en-US" w:eastAsia="zh-CN"/>
              </w:rPr>
              <w:t>在</w:t>
            </w:r>
            <w:r>
              <w:rPr>
                <w:rFonts w:hint="eastAsia" w:asciiTheme="minorEastAsia" w:hAnsiTheme="minorEastAsia" w:eastAsiaTheme="minorEastAsia" w:cstheme="minorEastAsia"/>
                <w:color w:val="auto"/>
                <w:sz w:val="21"/>
                <w:szCs w:val="21"/>
                <w:highlight w:val="none"/>
              </w:rPr>
              <w:t>参加本项目</w:t>
            </w:r>
            <w:r>
              <w:rPr>
                <w:rFonts w:hint="eastAsia" w:asciiTheme="minorEastAsia" w:hAnsiTheme="minorEastAsia" w:eastAsiaTheme="minorEastAsia" w:cstheme="minorEastAsia"/>
                <w:color w:val="auto"/>
                <w:sz w:val="21"/>
                <w:szCs w:val="21"/>
                <w:highlight w:val="none"/>
                <w:lang w:eastAsia="zh-CN"/>
              </w:rPr>
              <w:t>投标</w:t>
            </w:r>
            <w:r>
              <w:rPr>
                <w:rFonts w:hint="eastAsia" w:asciiTheme="minorEastAsia" w:hAnsiTheme="minorEastAsia" w:eastAsiaTheme="minorEastAsia" w:cstheme="minorEastAsia"/>
                <w:color w:val="auto"/>
                <w:sz w:val="21"/>
                <w:szCs w:val="21"/>
                <w:highlight w:val="none"/>
              </w:rPr>
              <w:t>活动前3年内无重大违法记录声明（提供在“信用中国”（www.creditchina.gov.cn）和中国政府采购网（www.ccgp.gov.cn）网站上未被列入失信被执行人、重大税收违法案件当事人名单以及政府采购严重违法失信行为记录名单的网页打印件）</w:t>
            </w:r>
            <w:r>
              <w:rPr>
                <w:rFonts w:hint="eastAsia" w:asciiTheme="minorEastAsia" w:hAnsiTheme="minorEastAsia" w:eastAsiaTheme="minorEastAsia" w:cstheme="minorEastAsia"/>
                <w:color w:val="auto"/>
                <w:sz w:val="21"/>
                <w:szCs w:val="21"/>
                <w:highlight w:val="none"/>
                <w:lang w:eastAsia="zh-CN"/>
              </w:rPr>
              <w:t>，要求在本项目开标前一周内下载网页信息，否则不予接受</w:t>
            </w:r>
          </w:p>
        </w:tc>
        <w:tc>
          <w:tcPr>
            <w:tcW w:w="533"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350"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91" w:hRule="atLeast"/>
        </w:trPr>
        <w:tc>
          <w:tcPr>
            <w:tcW w:w="337"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承担社会责任和义务承诺</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是否承诺：承担社会责任履行社会义务，严格按照上级主管部门的要求配合学校做好相关工作。</w:t>
            </w:r>
          </w:p>
        </w:tc>
        <w:tc>
          <w:tcPr>
            <w:tcW w:w="533"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350"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77" w:hRule="atLeast"/>
        </w:trPr>
        <w:tc>
          <w:tcPr>
            <w:tcW w:w="337"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明厨亮灶建设承诺</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是否承诺：按照国家相关要求做好“明厨亮灶”电子化平台建设，根据教育部门的规定时限功能。</w:t>
            </w:r>
          </w:p>
        </w:tc>
        <w:tc>
          <w:tcPr>
            <w:tcW w:w="533"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350"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30" w:hRule="atLeast"/>
        </w:trPr>
        <w:tc>
          <w:tcPr>
            <w:tcW w:w="337"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付款方式</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6"/>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是否接受招标文件付款方式</w:t>
            </w:r>
          </w:p>
        </w:tc>
        <w:tc>
          <w:tcPr>
            <w:tcW w:w="533"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350"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61" w:hRule="atLeast"/>
        </w:trPr>
        <w:tc>
          <w:tcPr>
            <w:tcW w:w="337"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w:t>
            </w:r>
          </w:p>
        </w:tc>
        <w:tc>
          <w:tcPr>
            <w:tcW w:w="5968" w:type="dxa"/>
            <w:gridSpan w:val="3"/>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w:t>
            </w:r>
            <w:r>
              <w:rPr>
                <w:rFonts w:hint="eastAsia" w:asciiTheme="minorEastAsia" w:hAnsiTheme="minorEastAsia" w:eastAsiaTheme="minorEastAsia" w:cstheme="minorEastAsia"/>
                <w:color w:val="auto"/>
                <w:sz w:val="21"/>
                <w:szCs w:val="21"/>
                <w:highlight w:val="none"/>
                <w:lang w:val="en-US" w:eastAsia="zh-CN"/>
              </w:rPr>
              <w:t>没有</w:t>
            </w:r>
            <w:r>
              <w:rPr>
                <w:rFonts w:hint="eastAsia" w:asciiTheme="minorEastAsia" w:hAnsiTheme="minorEastAsia" w:eastAsiaTheme="minorEastAsia" w:cstheme="minorEastAsia"/>
                <w:color w:val="auto"/>
                <w:sz w:val="21"/>
                <w:szCs w:val="21"/>
                <w:highlight w:val="none"/>
              </w:rPr>
              <w:t>采购人不能接受的附加条件及法律、法规和招标文件规定的其他无效情形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43" w:type="dxa"/>
            <w:gridSpan w:val="2"/>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评分</w:t>
            </w:r>
            <w:r>
              <w:rPr>
                <w:rFonts w:hint="eastAsia" w:asciiTheme="minorEastAsia" w:hAnsiTheme="minorEastAsia" w:eastAsiaTheme="minorEastAsia" w:cstheme="minorEastAsia"/>
                <w:b/>
                <w:color w:val="auto"/>
                <w:sz w:val="21"/>
                <w:szCs w:val="21"/>
                <w:highlight w:val="none"/>
                <w:lang w:val="en-US" w:eastAsia="zh-CN"/>
              </w:rPr>
              <w:t xml:space="preserve">  </w:t>
            </w:r>
          </w:p>
          <w:p>
            <w:pPr>
              <w:pStyle w:val="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因素</w:t>
            </w: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评分</w:t>
            </w:r>
            <w:r>
              <w:rPr>
                <w:rFonts w:hint="eastAsia" w:asciiTheme="minorEastAsia" w:hAnsiTheme="minorEastAsia" w:eastAsiaTheme="minorEastAsia" w:cstheme="minorEastAsia"/>
                <w:b/>
                <w:color w:val="auto"/>
                <w:sz w:val="21"/>
                <w:szCs w:val="21"/>
                <w:highlight w:val="none"/>
                <w:lang w:val="en-US" w:eastAsia="zh-CN"/>
              </w:rPr>
              <w:t>内容</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883" w:type="dxa"/>
            <w:gridSpan w:val="2"/>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10" w:hRule="atLeast"/>
        </w:trPr>
        <w:tc>
          <w:tcPr>
            <w:tcW w:w="337" w:type="dxa"/>
            <w:vMerge w:val="restart"/>
            <w:tcBorders>
              <w:top w:val="outset" w:color="auto" w:sz="6" w:space="0"/>
              <w:left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详细评审</w:t>
            </w:r>
          </w:p>
        </w:tc>
        <w:tc>
          <w:tcPr>
            <w:tcW w:w="506" w:type="dxa"/>
            <w:vMerge w:val="restart"/>
            <w:tcBorders>
              <w:top w:val="outset" w:color="auto" w:sz="6" w:space="0"/>
              <w:left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p>
          <w:p>
            <w:pPr>
              <w:pStyle w:val="26"/>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技术</w:t>
            </w:r>
            <w:r>
              <w:rPr>
                <w:rFonts w:hint="eastAsia" w:asciiTheme="minorEastAsia" w:hAnsiTheme="minorEastAsia" w:eastAsiaTheme="minorEastAsia" w:cstheme="minorEastAsia"/>
                <w:color w:val="auto"/>
                <w:sz w:val="21"/>
                <w:szCs w:val="21"/>
                <w:highlight w:val="none"/>
                <w:lang w:val="en-US" w:eastAsia="zh-CN"/>
              </w:rPr>
              <w:t>服务评审</w:t>
            </w: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标函质量</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根据投标文件内容编排顺序、格式等内容是否符合招标文件要求，是否有目录（页码），有无缺页、漏页、材料模糊不清等情况打分，最高得2分。</w:t>
            </w:r>
          </w:p>
        </w:tc>
        <w:tc>
          <w:tcPr>
            <w:tcW w:w="883" w:type="dxa"/>
            <w:gridSpan w:val="2"/>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zh-CN"/>
              </w:rPr>
              <w:t>2分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18" w:hRule="atLeast"/>
        </w:trPr>
        <w:tc>
          <w:tcPr>
            <w:tcW w:w="337"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continue"/>
            <w:tcBorders>
              <w:left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val="en-US" w:eastAsia="zh-CN"/>
              </w:rPr>
            </w:pP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项目经验</w:t>
            </w:r>
          </w:p>
        </w:tc>
        <w:tc>
          <w:tcPr>
            <w:tcW w:w="5085" w:type="dxa"/>
            <w:tcBorders>
              <w:top w:val="outset" w:color="auto" w:sz="6" w:space="0"/>
              <w:left w:val="outset" w:color="auto" w:sz="6" w:space="0"/>
              <w:bottom w:val="single" w:color="auto" w:sz="4"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提供近三年给中小学校供餐餐经验的，每提供一个得1分，最高得3分（须提交中标通知书或合同复印件以及合同执行情况反馈意见表（见格式）</w:t>
            </w:r>
          </w:p>
        </w:tc>
        <w:tc>
          <w:tcPr>
            <w:tcW w:w="883" w:type="dxa"/>
            <w:gridSpan w:val="2"/>
            <w:tcBorders>
              <w:top w:val="outset" w:color="auto" w:sz="6" w:space="0"/>
              <w:left w:val="outset" w:color="auto" w:sz="6" w:space="0"/>
              <w:bottom w:val="single" w:color="auto" w:sz="4"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SA"/>
              </w:rPr>
              <w:t>3分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18" w:hRule="atLeast"/>
        </w:trPr>
        <w:tc>
          <w:tcPr>
            <w:tcW w:w="337"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continue"/>
            <w:tcBorders>
              <w:left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val="en-US" w:eastAsia="zh-CN"/>
              </w:rPr>
            </w:pP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述标</w:t>
            </w:r>
          </w:p>
        </w:tc>
        <w:tc>
          <w:tcPr>
            <w:tcW w:w="5085" w:type="dxa"/>
            <w:tcBorders>
              <w:top w:val="outset" w:color="auto" w:sz="6" w:space="0"/>
              <w:left w:val="outset" w:color="auto" w:sz="6" w:space="0"/>
              <w:bottom w:val="single" w:color="auto" w:sz="4"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要求能够清晰明了的分析项目概况，介绍对此类项目的经验，经营实施方案、实施计划、所供餐食的肉菜比保证等。</w:t>
            </w:r>
          </w:p>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对服务过程中的所有内容考虑周到详细，述标人思路清晰，语言流畅，内容完整，能够准确回答评委提出的问题，</w:t>
            </w:r>
          </w:p>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优的得15-11分；良的得10-8分；一般的得7-4分；</w:t>
            </w:r>
          </w:p>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差的得3分。</w:t>
            </w:r>
          </w:p>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以上述标全过程需控制在3-5分钟内。</w:t>
            </w:r>
          </w:p>
        </w:tc>
        <w:tc>
          <w:tcPr>
            <w:tcW w:w="883" w:type="dxa"/>
            <w:gridSpan w:val="2"/>
            <w:tcBorders>
              <w:top w:val="outset" w:color="auto" w:sz="6" w:space="0"/>
              <w:left w:val="outset" w:color="auto" w:sz="6" w:space="0"/>
              <w:bottom w:val="single" w:color="auto" w:sz="4"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15分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54" w:hRule="atLeast"/>
        </w:trPr>
        <w:tc>
          <w:tcPr>
            <w:tcW w:w="337"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continue"/>
            <w:tcBorders>
              <w:left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 xml:space="preserve">投标单位是合格的入围单位 </w:t>
            </w:r>
          </w:p>
        </w:tc>
        <w:tc>
          <w:tcPr>
            <w:tcW w:w="5085" w:type="dxa"/>
            <w:tcBorders>
              <w:top w:val="outset" w:color="auto" w:sz="6" w:space="0"/>
              <w:left w:val="outset" w:color="auto" w:sz="6" w:space="0"/>
              <w:bottom w:val="single" w:color="auto" w:sz="4"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投标单位是否入围乌鲁木齐市教育局、乌鲁木齐市市场监督管理局备案的具有配送资质的餐饮企业，入围的得10分；否则不得分。</w:t>
            </w:r>
          </w:p>
        </w:tc>
        <w:tc>
          <w:tcPr>
            <w:tcW w:w="883" w:type="dxa"/>
            <w:gridSpan w:val="2"/>
            <w:tcBorders>
              <w:top w:val="outset" w:color="auto" w:sz="6" w:space="0"/>
              <w:left w:val="outset" w:color="auto" w:sz="6" w:space="0"/>
              <w:bottom w:val="single" w:color="auto" w:sz="4"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ar-SA"/>
              </w:rPr>
              <w:t>10分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60" w:hRule="atLeast"/>
        </w:trPr>
        <w:tc>
          <w:tcPr>
            <w:tcW w:w="337"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FF0000"/>
                <w:sz w:val="21"/>
                <w:szCs w:val="21"/>
                <w:highlight w:val="none"/>
              </w:rPr>
            </w:pPr>
          </w:p>
        </w:tc>
        <w:tc>
          <w:tcPr>
            <w:tcW w:w="506" w:type="dxa"/>
            <w:vMerge w:val="continue"/>
            <w:tcBorders>
              <w:left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FF0000"/>
                <w:sz w:val="21"/>
                <w:szCs w:val="21"/>
                <w:highlight w:val="none"/>
                <w:lang w:val="en-US" w:eastAsia="zh-CN"/>
              </w:rPr>
            </w:pPr>
          </w:p>
        </w:tc>
        <w:tc>
          <w:tcPr>
            <w:tcW w:w="1904" w:type="dxa"/>
            <w:tcBorders>
              <w:top w:val="outset" w:color="auto" w:sz="6" w:space="0"/>
              <w:left w:val="outset" w:color="auto" w:sz="6" w:space="0"/>
              <w:bottom w:val="single" w:color="auto" w:sz="4"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就近服务原则</w:t>
            </w:r>
          </w:p>
        </w:tc>
        <w:tc>
          <w:tcPr>
            <w:tcW w:w="5085" w:type="dxa"/>
            <w:tcBorders>
              <w:top w:val="outset" w:color="auto" w:sz="6" w:space="0"/>
              <w:left w:val="outset" w:color="auto" w:sz="6" w:space="0"/>
              <w:bottom w:val="single" w:color="auto" w:sz="4"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为保障特殊情况下配送餐食的安全、卫生，承包人食品加工所在地距离项目实施地15公里以内的得5分；</w:t>
            </w:r>
          </w:p>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15-20公里的得3分；20-25公里的得1分；</w:t>
            </w:r>
          </w:p>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25公里以上的不得分。</w:t>
            </w:r>
          </w:p>
        </w:tc>
        <w:tc>
          <w:tcPr>
            <w:tcW w:w="883" w:type="dxa"/>
            <w:gridSpan w:val="2"/>
            <w:tcBorders>
              <w:top w:val="outset" w:color="auto" w:sz="6" w:space="0"/>
              <w:left w:val="outset" w:color="auto" w:sz="6" w:space="0"/>
              <w:bottom w:val="single" w:color="auto" w:sz="4"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bidi="ar-SA"/>
              </w:rPr>
            </w:pPr>
            <w:r>
              <w:rPr>
                <w:rFonts w:hint="eastAsia" w:asciiTheme="minorEastAsia" w:hAnsiTheme="minorEastAsia" w:eastAsiaTheme="minorEastAsia" w:cstheme="minorEastAsia"/>
                <w:color w:val="auto"/>
                <w:sz w:val="21"/>
                <w:szCs w:val="21"/>
                <w:highlight w:val="none"/>
                <w:lang w:val="en-US" w:eastAsia="zh-CN" w:bidi="ar-SA"/>
              </w:rPr>
              <w:t>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60" w:hRule="atLeast"/>
        </w:trPr>
        <w:tc>
          <w:tcPr>
            <w:tcW w:w="337"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FF0000"/>
                <w:sz w:val="21"/>
                <w:szCs w:val="21"/>
                <w:highlight w:val="none"/>
              </w:rPr>
            </w:pPr>
          </w:p>
        </w:tc>
        <w:tc>
          <w:tcPr>
            <w:tcW w:w="506" w:type="dxa"/>
            <w:vMerge w:val="continue"/>
            <w:tcBorders>
              <w:left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FF0000"/>
                <w:sz w:val="21"/>
                <w:szCs w:val="21"/>
                <w:highlight w:val="none"/>
              </w:rPr>
            </w:pPr>
          </w:p>
        </w:tc>
        <w:tc>
          <w:tcPr>
            <w:tcW w:w="1904" w:type="dxa"/>
            <w:tcBorders>
              <w:top w:val="single" w:color="auto" w:sz="4" w:space="0"/>
              <w:left w:val="outset" w:color="auto" w:sz="6" w:space="0"/>
              <w:bottom w:val="single" w:color="auto" w:sz="4" w:space="0"/>
              <w:right w:val="outset" w:color="auto" w:sz="6" w:space="0"/>
            </w:tcBorders>
            <w:noWrap w:val="0"/>
            <w:vAlign w:val="center"/>
          </w:tcPr>
          <w:p>
            <w:pPr>
              <w:pStyle w:val="26"/>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餐食标准、餐食分量及营养搭配</w:t>
            </w:r>
          </w:p>
        </w:tc>
        <w:tc>
          <w:tcPr>
            <w:tcW w:w="5085" w:type="dxa"/>
            <w:tcBorders>
              <w:top w:val="outset" w:color="auto" w:sz="6" w:space="0"/>
              <w:left w:val="outset" w:color="auto" w:sz="6" w:space="0"/>
              <w:bottom w:val="single" w:color="auto" w:sz="4"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投标人对教师早餐、午餐；小学生午餐搭配是否满足招标文件要求或高于招标文件要求。由评标专家根据各投标企业提交的营养配餐食谱及餐食标准和餐食分量清单为准酌情打分。</w:t>
            </w:r>
          </w:p>
        </w:tc>
        <w:tc>
          <w:tcPr>
            <w:tcW w:w="883" w:type="dxa"/>
            <w:gridSpan w:val="2"/>
            <w:tcBorders>
              <w:top w:val="outset" w:color="auto" w:sz="6" w:space="0"/>
              <w:left w:val="outset" w:color="auto" w:sz="6" w:space="0"/>
              <w:bottom w:val="single" w:color="auto" w:sz="4"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60" w:hRule="atLeast"/>
        </w:trPr>
        <w:tc>
          <w:tcPr>
            <w:tcW w:w="337"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FF0000"/>
                <w:sz w:val="21"/>
                <w:szCs w:val="21"/>
                <w:highlight w:val="none"/>
              </w:rPr>
            </w:pPr>
          </w:p>
        </w:tc>
        <w:tc>
          <w:tcPr>
            <w:tcW w:w="506" w:type="dxa"/>
            <w:vMerge w:val="continue"/>
            <w:tcBorders>
              <w:left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FF0000"/>
                <w:sz w:val="21"/>
                <w:szCs w:val="21"/>
                <w:highlight w:val="none"/>
              </w:rPr>
            </w:pPr>
          </w:p>
        </w:tc>
        <w:tc>
          <w:tcPr>
            <w:tcW w:w="1904" w:type="dxa"/>
            <w:tcBorders>
              <w:top w:val="single" w:color="auto" w:sz="4" w:space="0"/>
              <w:left w:val="outset" w:color="auto" w:sz="6" w:space="0"/>
              <w:bottom w:val="single" w:color="auto" w:sz="4" w:space="0"/>
              <w:right w:val="outset" w:color="auto" w:sz="6" w:space="0"/>
            </w:tcBorders>
            <w:noWrap w:val="0"/>
            <w:vAlign w:val="center"/>
          </w:tcPr>
          <w:p>
            <w:pPr>
              <w:pStyle w:val="26"/>
              <w:ind w:left="210" w:leftChars="0" w:hanging="210" w:hangingChars="1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技术人员配备</w:t>
            </w:r>
          </w:p>
        </w:tc>
        <w:tc>
          <w:tcPr>
            <w:tcW w:w="5085" w:type="dxa"/>
            <w:tcBorders>
              <w:top w:val="outset" w:color="auto" w:sz="6" w:space="0"/>
              <w:left w:val="outset" w:color="auto" w:sz="6" w:space="0"/>
              <w:bottom w:val="single" w:color="auto" w:sz="4"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配备1名高级厨师得3分，最多得3分；</w:t>
            </w:r>
          </w:p>
          <w:p>
            <w:pPr>
              <w:pStyle w:val="26"/>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配备1名中级厨师得1分；最多得2分</w:t>
            </w:r>
          </w:p>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以上人员须提供资质等级证书及工作简历。</w:t>
            </w:r>
          </w:p>
        </w:tc>
        <w:tc>
          <w:tcPr>
            <w:tcW w:w="883" w:type="dxa"/>
            <w:gridSpan w:val="2"/>
            <w:tcBorders>
              <w:top w:val="outset" w:color="auto" w:sz="6" w:space="0"/>
              <w:left w:val="outset" w:color="auto" w:sz="6" w:space="0"/>
              <w:bottom w:val="single" w:color="auto" w:sz="4"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709" w:hRule="atLeast"/>
        </w:trPr>
        <w:tc>
          <w:tcPr>
            <w:tcW w:w="337"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FF0000"/>
                <w:sz w:val="21"/>
                <w:szCs w:val="21"/>
                <w:highlight w:val="none"/>
              </w:rPr>
            </w:pPr>
          </w:p>
        </w:tc>
        <w:tc>
          <w:tcPr>
            <w:tcW w:w="506" w:type="dxa"/>
            <w:vMerge w:val="continue"/>
            <w:tcBorders>
              <w:left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FF0000"/>
                <w:sz w:val="21"/>
                <w:szCs w:val="21"/>
                <w:highlight w:val="none"/>
              </w:rPr>
            </w:pPr>
          </w:p>
        </w:tc>
        <w:tc>
          <w:tcPr>
            <w:tcW w:w="1904" w:type="dxa"/>
            <w:tcBorders>
              <w:top w:val="single" w:color="auto" w:sz="4" w:space="0"/>
              <w:left w:val="outset" w:color="auto" w:sz="6" w:space="0"/>
              <w:bottom w:val="single" w:color="auto" w:sz="4"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服务方案</w:t>
            </w:r>
          </w:p>
        </w:tc>
        <w:tc>
          <w:tcPr>
            <w:tcW w:w="5085" w:type="dxa"/>
            <w:tcBorders>
              <w:top w:val="outset" w:color="auto" w:sz="6" w:space="0"/>
              <w:left w:val="outset" w:color="auto" w:sz="6" w:space="0"/>
              <w:bottom w:val="single" w:color="auto" w:sz="4"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（1）食物安全控制措施</w:t>
            </w:r>
          </w:p>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（2）设备操作流程</w:t>
            </w:r>
          </w:p>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（3）生产流程</w:t>
            </w:r>
          </w:p>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（4）服务标准和服务质量</w:t>
            </w:r>
          </w:p>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（5）厨房操作间及食堂环境卫生、保洁服务方案；</w:t>
            </w:r>
          </w:p>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（6）设施设备用具管理制度、餐具清洗消毒管理制度；</w:t>
            </w:r>
          </w:p>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（7）服务人员培训方案；</w:t>
            </w:r>
          </w:p>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由专家根据合理性、可操作性打分</w:t>
            </w:r>
          </w:p>
        </w:tc>
        <w:tc>
          <w:tcPr>
            <w:tcW w:w="883" w:type="dxa"/>
            <w:gridSpan w:val="2"/>
            <w:tcBorders>
              <w:top w:val="outset" w:color="auto" w:sz="6" w:space="0"/>
              <w:left w:val="outset" w:color="auto" w:sz="6" w:space="0"/>
              <w:bottom w:val="single" w:color="auto" w:sz="4"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31" w:hRule="atLeast"/>
        </w:trPr>
        <w:tc>
          <w:tcPr>
            <w:tcW w:w="337"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FF0000"/>
                <w:sz w:val="21"/>
                <w:szCs w:val="21"/>
                <w:highlight w:val="none"/>
              </w:rPr>
            </w:pPr>
          </w:p>
        </w:tc>
        <w:tc>
          <w:tcPr>
            <w:tcW w:w="506"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FF0000"/>
                <w:sz w:val="21"/>
                <w:szCs w:val="21"/>
                <w:highlight w:val="none"/>
              </w:rPr>
            </w:pPr>
          </w:p>
        </w:tc>
        <w:tc>
          <w:tcPr>
            <w:tcW w:w="1904" w:type="dxa"/>
            <w:tcBorders>
              <w:top w:val="single" w:color="auto" w:sz="4" w:space="0"/>
              <w:left w:val="outset" w:color="auto" w:sz="6" w:space="0"/>
              <w:bottom w:val="outset" w:color="auto" w:sz="6" w:space="0"/>
              <w:right w:val="outset" w:color="auto" w:sz="6" w:space="0"/>
            </w:tcBorders>
            <w:noWrap w:val="0"/>
            <w:vAlign w:val="center"/>
          </w:tcPr>
          <w:p>
            <w:pPr>
              <w:pStyle w:val="26"/>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实现一卡通就餐</w:t>
            </w:r>
          </w:p>
        </w:tc>
        <w:tc>
          <w:tcPr>
            <w:tcW w:w="5085" w:type="dxa"/>
            <w:tcBorders>
              <w:top w:val="single" w:color="auto" w:sz="4" w:space="0"/>
              <w:left w:val="outset" w:color="auto" w:sz="6" w:space="0"/>
              <w:bottom w:val="outset" w:color="auto" w:sz="6" w:space="0"/>
              <w:right w:val="single" w:color="auto" w:sz="4" w:space="0"/>
            </w:tcBorders>
            <w:noWrap w:val="0"/>
            <w:vAlign w:val="center"/>
          </w:tcPr>
          <w:p>
            <w:pPr>
              <w:pStyle w:val="26"/>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承诺</w:t>
            </w:r>
            <w:r>
              <w:rPr>
                <w:rFonts w:hint="default" w:asciiTheme="minorEastAsia" w:hAnsiTheme="minorEastAsia" w:eastAsiaTheme="minorEastAsia" w:cstheme="minorEastAsia"/>
                <w:color w:val="auto"/>
                <w:sz w:val="21"/>
                <w:szCs w:val="21"/>
                <w:highlight w:val="none"/>
                <w:lang w:val="en-US" w:eastAsia="zh-CN"/>
              </w:rPr>
              <w:t>在不影响餐食标准的情况下实现两个校区（122小学和123小学）教职工就餐“一卡通”</w:t>
            </w:r>
            <w:r>
              <w:rPr>
                <w:rFonts w:hint="eastAsia" w:asciiTheme="minorEastAsia" w:hAnsiTheme="minorEastAsia" w:eastAsiaTheme="minorEastAsia" w:cstheme="minorEastAsia"/>
                <w:color w:val="auto"/>
                <w:sz w:val="21"/>
                <w:szCs w:val="21"/>
                <w:highlight w:val="none"/>
                <w:lang w:val="en-US" w:eastAsia="zh-CN"/>
              </w:rPr>
              <w:t>的得5分，否则不得分。</w:t>
            </w:r>
          </w:p>
        </w:tc>
        <w:tc>
          <w:tcPr>
            <w:tcW w:w="883" w:type="dxa"/>
            <w:gridSpan w:val="2"/>
            <w:tcBorders>
              <w:top w:val="single" w:color="auto" w:sz="4" w:space="0"/>
              <w:left w:val="single" w:color="auto" w:sz="4"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zh-CN"/>
              </w:rPr>
              <w:t>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37"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FF0000"/>
                <w:sz w:val="21"/>
                <w:szCs w:val="21"/>
                <w:highlight w:val="none"/>
              </w:rPr>
            </w:pPr>
          </w:p>
        </w:tc>
        <w:tc>
          <w:tcPr>
            <w:tcW w:w="506"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FF0000"/>
                <w:sz w:val="21"/>
                <w:szCs w:val="21"/>
                <w:highlight w:val="none"/>
              </w:rPr>
            </w:pPr>
          </w:p>
        </w:tc>
        <w:tc>
          <w:tcPr>
            <w:tcW w:w="1904" w:type="dxa"/>
            <w:tcBorders>
              <w:top w:val="single" w:color="auto" w:sz="4"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应急服务措施</w:t>
            </w:r>
          </w:p>
        </w:tc>
        <w:tc>
          <w:tcPr>
            <w:tcW w:w="5085" w:type="dxa"/>
            <w:tcBorders>
              <w:top w:val="single" w:color="auto" w:sz="4" w:space="0"/>
              <w:left w:val="outset" w:color="auto" w:sz="6" w:space="0"/>
              <w:bottom w:val="outset" w:color="auto" w:sz="6" w:space="0"/>
              <w:right w:val="single" w:color="auto" w:sz="4"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针对项目的重要性、特殊性提出突发事件安全应急预案，从安全、卫生、详细、周全、可操作性强几个方面进行评审，此项最高的5分。</w:t>
            </w:r>
          </w:p>
        </w:tc>
        <w:tc>
          <w:tcPr>
            <w:tcW w:w="883" w:type="dxa"/>
            <w:gridSpan w:val="2"/>
            <w:tcBorders>
              <w:top w:val="single" w:color="auto" w:sz="4" w:space="0"/>
              <w:left w:val="single" w:color="auto" w:sz="4"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zh-CN"/>
              </w:rPr>
              <w:t>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37"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506" w:type="dxa"/>
            <w:vMerge w:val="continue"/>
            <w:tcBorders>
              <w:left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p>
        </w:tc>
        <w:tc>
          <w:tcPr>
            <w:tcW w:w="1904" w:type="dxa"/>
            <w:tcBorders>
              <w:top w:val="single" w:color="auto" w:sz="4"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现场考察结果</w:t>
            </w:r>
          </w:p>
        </w:tc>
        <w:tc>
          <w:tcPr>
            <w:tcW w:w="5085" w:type="dxa"/>
            <w:tcBorders>
              <w:top w:val="single" w:color="auto" w:sz="4" w:space="0"/>
              <w:left w:val="outset" w:color="auto" w:sz="6" w:space="0"/>
              <w:bottom w:val="outset" w:color="auto" w:sz="6" w:space="0"/>
              <w:right w:val="single" w:color="auto" w:sz="4" w:space="0"/>
            </w:tcBorders>
            <w:noWrap w:val="0"/>
            <w:vAlign w:val="center"/>
          </w:tcPr>
          <w:p>
            <w:pPr>
              <w:pStyle w:val="26"/>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人对所有购买招标文件的供应商进行现场考察，考察内容：加工设备，食材保管库房、食材流转台账、食品留样方式、目前每天完成中小学配餐数量、环境卫生、防疫消杀等内容，经采购人、监督人确认由评标专家参考打分。</w:t>
            </w:r>
          </w:p>
        </w:tc>
        <w:tc>
          <w:tcPr>
            <w:tcW w:w="883" w:type="dxa"/>
            <w:gridSpan w:val="2"/>
            <w:tcBorders>
              <w:top w:val="single" w:color="auto" w:sz="4" w:space="0"/>
              <w:left w:val="single" w:color="auto" w:sz="4"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val="en-US" w:eastAsia="zh-CN" w:bidi="zh-CN"/>
              </w:rPr>
            </w:pPr>
            <w:r>
              <w:rPr>
                <w:rFonts w:hint="eastAsia" w:asciiTheme="minorEastAsia" w:hAnsiTheme="minorEastAsia" w:eastAsiaTheme="minorEastAsia" w:cstheme="minorEastAsia"/>
                <w:color w:val="auto"/>
                <w:sz w:val="21"/>
                <w:szCs w:val="21"/>
                <w:highlight w:val="none"/>
                <w:lang w:val="en-US" w:eastAsia="zh-CN" w:bidi="zh-CN"/>
              </w:rPr>
              <w:t>10分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37" w:type="dxa"/>
            <w:vMerge w:val="continue"/>
            <w:tcBorders>
              <w:left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FF0000"/>
                <w:sz w:val="21"/>
                <w:szCs w:val="21"/>
                <w:highlight w:val="none"/>
              </w:rPr>
            </w:pPr>
          </w:p>
        </w:tc>
        <w:tc>
          <w:tcPr>
            <w:tcW w:w="506" w:type="dxa"/>
            <w:vMerge w:val="continue"/>
            <w:tcBorders>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p>
        </w:tc>
        <w:tc>
          <w:tcPr>
            <w:tcW w:w="1904" w:type="dxa"/>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rPr>
            </w:pPr>
          </w:p>
        </w:tc>
        <w:tc>
          <w:tcPr>
            <w:tcW w:w="883" w:type="dxa"/>
            <w:gridSpan w:val="2"/>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100</w:t>
            </w:r>
            <w:r>
              <w:rPr>
                <w:rFonts w:hint="eastAsia" w:asciiTheme="minorEastAsia" w:hAnsiTheme="minorEastAsia" w:eastAsiaTheme="minorEastAsia" w:cstheme="minorEastAsia"/>
                <w:color w:val="auto"/>
                <w:sz w:val="21"/>
                <w:szCs w:val="21"/>
                <w:highlight w:val="none"/>
                <w:lang w:val="en-US" w:eastAsia="zh-CN"/>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337" w:type="dxa"/>
            <w:vMerge w:val="continue"/>
            <w:tcBorders>
              <w:left w:val="outset" w:color="auto" w:sz="6" w:space="0"/>
              <w:bottom w:val="outset" w:color="auto" w:sz="6" w:space="0"/>
              <w:right w:val="outset" w:color="auto" w:sz="6" w:space="0"/>
            </w:tcBorders>
            <w:noWrap w:val="0"/>
            <w:vAlign w:val="center"/>
          </w:tcPr>
          <w:p>
            <w:pPr>
              <w:pStyle w:val="26"/>
              <w:jc w:val="center"/>
              <w:rPr>
                <w:rFonts w:hint="eastAsia" w:asciiTheme="minorEastAsia" w:hAnsiTheme="minorEastAsia" w:eastAsiaTheme="minorEastAsia" w:cstheme="minorEastAsia"/>
                <w:color w:val="FF0000"/>
                <w:sz w:val="21"/>
                <w:szCs w:val="21"/>
                <w:highlight w:val="none"/>
              </w:rPr>
            </w:pPr>
          </w:p>
        </w:tc>
        <w:tc>
          <w:tcPr>
            <w:tcW w:w="8378" w:type="dxa"/>
            <w:gridSpan w:val="5"/>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注：评分分值计算保留小数点后两位，小数点后第三位“四舍五入”</w:t>
            </w:r>
          </w:p>
        </w:tc>
      </w:tr>
    </w:tbl>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1、评标委员会应当执行连续评标的原则完成全部评标工作。只有发生不可抗力导致评标工作无法继续时，评标活动方可暂停。发生评标暂停情况时，评标委员会应</w:t>
      </w:r>
      <w:r>
        <w:rPr>
          <w:rFonts w:hint="eastAsia" w:asciiTheme="minorEastAsia" w:hAnsiTheme="minorEastAsia" w:eastAsiaTheme="minorEastAsia" w:cstheme="minorEastAsia"/>
          <w:color w:val="auto"/>
          <w:sz w:val="21"/>
          <w:szCs w:val="21"/>
          <w:highlight w:val="none"/>
          <w:lang w:val="en-US" w:eastAsia="zh-CN"/>
        </w:rPr>
        <w:t>应</w:t>
      </w:r>
      <w:r>
        <w:rPr>
          <w:rFonts w:hint="eastAsia" w:asciiTheme="minorEastAsia" w:hAnsiTheme="minorEastAsia" w:eastAsiaTheme="minorEastAsia" w:cstheme="minorEastAsia"/>
          <w:color w:val="auto"/>
          <w:sz w:val="21"/>
          <w:szCs w:val="21"/>
          <w:highlight w:val="none"/>
        </w:rPr>
        <w:t>封存全部投标文件和评标记录，待不可抗力的影响结束且具备继续评标的条件时，由原评标委员会继续评标。</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、在任何评标环节中，需评标委员会就某项评审结论做出表决的，由评标委员会全体成员按照少数服从多数的原则以记名投票方式表决。</w:t>
      </w:r>
    </w:p>
    <w:p>
      <w:pPr>
        <w:rPr>
          <w:rFonts w:hint="eastAsia" w:asciiTheme="minorEastAsia" w:hAnsiTheme="minorEastAsia" w:eastAsiaTheme="minorEastAsia" w:cstheme="minorEastAsia"/>
          <w:color w:val="auto"/>
        </w:rPr>
      </w:pPr>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t>本项目评审方法见招标文件第二部分“投标人须知前附表”中第21项的规定。</w:t>
      </w:r>
      <w:r>
        <w:rPr>
          <w:rFonts w:hint="eastAsia" w:asciiTheme="minorEastAsia" w:hAnsiTheme="minorEastAsia" w:eastAsiaTheme="minorEastAsia" w:cstheme="minorEastAsia"/>
          <w:color w:val="auto"/>
          <w:kern w:val="0"/>
          <w:sz w:val="21"/>
          <w:szCs w:val="21"/>
          <w:highlight w:val="none"/>
        </w:rPr>
        <w:t>如果采用综合评分法，评分细则如下：</w:t>
      </w:r>
      <w:bookmarkStart w:id="51" w:name="EBb28a6449d2394405ae581c05a80bd7bd"/>
    </w:p>
    <w:bookmarkEnd w:id="51"/>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1、评标委员会应当执行连续评标的原则完成全部评标工作。只有发生不可抗力导致评标工作无法继续时，评标活动方可暂停。发生评标暂停情况时，评标委员会应</w:t>
      </w:r>
      <w:r>
        <w:rPr>
          <w:rFonts w:hint="eastAsia" w:asciiTheme="minorEastAsia" w:hAnsiTheme="minorEastAsia" w:eastAsiaTheme="minorEastAsia" w:cstheme="minorEastAsia"/>
          <w:color w:val="auto"/>
          <w:sz w:val="24"/>
          <w:highlight w:val="none"/>
          <w:lang w:val="en-US" w:eastAsia="zh-CN"/>
        </w:rPr>
        <w:t>应</w:t>
      </w:r>
      <w:r>
        <w:rPr>
          <w:rFonts w:hint="eastAsia" w:asciiTheme="minorEastAsia" w:hAnsiTheme="minorEastAsia" w:eastAsiaTheme="minorEastAsia" w:cstheme="minorEastAsia"/>
          <w:color w:val="auto"/>
          <w:sz w:val="24"/>
          <w:highlight w:val="none"/>
        </w:rPr>
        <w:t>封存全部投标文件和评标记录，待不可抗力的影响结束且具备继续评标的条件时，由原评标委员会继续评标。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、在任何评标环节中，需评标委员会就某项评审结论做出表决的，由评标委员会全体成员按照少数服从多数的原则，以记名投票方式表决。</w:t>
      </w:r>
    </w:p>
    <w:p>
      <w:pPr>
        <w:rPr>
          <w:rFonts w:hint="eastAsia" w:asciiTheme="minorEastAsia" w:hAnsiTheme="minorEastAsia" w:eastAsiaTheme="minorEastAsia" w:cstheme="minorEastAsia"/>
          <w:color w:val="auto"/>
          <w:highlight w:val="none"/>
        </w:rPr>
      </w:pPr>
      <w:bookmarkStart w:id="52" w:name="EBcca7ec5f7e3a4f82ac66d40226497d3e"/>
      <w:r>
        <w:rPr>
          <w:rFonts w:hint="eastAsia" w:asciiTheme="minorEastAsia" w:hAnsiTheme="minorEastAsia" w:eastAsiaTheme="minorEastAsia" w:cstheme="minorEastAsia"/>
          <w:color w:val="auto"/>
          <w:sz w:val="20"/>
          <w:highlight w:val="none"/>
        </w:rPr>
        <w:t xml:space="preserve"> </w:t>
      </w:r>
      <w:bookmarkEnd w:id="52"/>
    </w:p>
    <w:p>
      <w:pPr>
        <w:rPr>
          <w:rFonts w:hint="eastAsia" w:asciiTheme="minorEastAsia" w:hAnsiTheme="minorEastAsia" w:eastAsiaTheme="minorEastAsia" w:cstheme="minorEastAsia"/>
          <w:color w:val="auto"/>
          <w:highlight w:val="none"/>
        </w:rPr>
      </w:pPr>
      <w:bookmarkStart w:id="53" w:name="EB138ff0b947fc46529e7def164c423c02"/>
      <w:r>
        <w:rPr>
          <w:rFonts w:hint="eastAsia" w:asciiTheme="minorEastAsia" w:hAnsiTheme="minorEastAsia" w:eastAsiaTheme="minorEastAsia" w:cstheme="minorEastAsia"/>
          <w:color w:val="auto"/>
          <w:sz w:val="20"/>
          <w:highlight w:val="none"/>
        </w:rPr>
        <w:t xml:space="preserve"> </w:t>
      </w:r>
      <w:bookmarkEnd w:id="53"/>
    </w:p>
    <w:p>
      <w:pPr>
        <w:jc w:val="center"/>
        <w:rPr>
          <w:rFonts w:hint="eastAsia" w:asciiTheme="minorEastAsia" w:hAnsiTheme="minorEastAsia" w:eastAsiaTheme="minorEastAsia" w:cstheme="minorEastAsia"/>
          <w:b/>
          <w:color w:val="auto"/>
          <w:sz w:val="36"/>
          <w:highlight w:val="none"/>
        </w:rPr>
      </w:pPr>
      <w:bookmarkStart w:id="54" w:name="EB52f6984251c942469dcd80a82d573493"/>
      <w:bookmarkEnd w:id="54"/>
      <w:bookmarkStart w:id="55" w:name="_Toc256000051"/>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p>
    <w:p>
      <w:pPr>
        <w:jc w:val="center"/>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 xml:space="preserve">第五部分   </w:t>
      </w:r>
      <w:bookmarkEnd w:id="55"/>
      <w:r>
        <w:rPr>
          <w:rFonts w:hint="eastAsia" w:asciiTheme="minorEastAsia" w:hAnsiTheme="minorEastAsia" w:eastAsiaTheme="minorEastAsia" w:cstheme="minorEastAsia"/>
          <w:b/>
          <w:color w:val="auto"/>
          <w:sz w:val="36"/>
          <w:highlight w:val="none"/>
          <w:lang w:val="en-US" w:eastAsia="zh-CN"/>
        </w:rPr>
        <w:t>****项目</w:t>
      </w:r>
      <w:r>
        <w:rPr>
          <w:rFonts w:hint="eastAsia" w:asciiTheme="minorEastAsia" w:hAnsiTheme="minorEastAsia" w:eastAsiaTheme="minorEastAsia" w:cstheme="minorEastAsia"/>
          <w:b/>
          <w:color w:val="auto"/>
          <w:kern w:val="0"/>
          <w:sz w:val="36"/>
          <w:szCs w:val="20"/>
          <w:highlight w:val="none"/>
          <w:lang w:val="en-US" w:eastAsia="zh-CN" w:bidi="ar-SA"/>
        </w:rPr>
        <w:t>服务合同</w:t>
      </w:r>
    </w:p>
    <w:p>
      <w:pPr>
        <w:rPr>
          <w:rFonts w:hint="eastAsia" w:asciiTheme="minorEastAsia" w:hAnsiTheme="minorEastAsia" w:eastAsiaTheme="minorEastAsia" w:cstheme="minorEastAsia"/>
          <w:color w:val="auto"/>
          <w:highlight w:val="none"/>
        </w:rPr>
      </w:pPr>
      <w:bookmarkStart w:id="56" w:name="EB115ce0a9d14c44af9db43fca9dc620a9"/>
    </w:p>
    <w:p>
      <w:pPr>
        <w:pStyle w:val="24"/>
        <w:ind w:firstLine="6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合同编号：</w:t>
      </w:r>
    </w:p>
    <w:p>
      <w:pPr>
        <w:pStyle w:val="24"/>
        <w:spacing w:line="6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委托方（甲方）：</w:t>
      </w:r>
      <w:r>
        <w:rPr>
          <w:rFonts w:hint="eastAsia" w:asciiTheme="minorEastAsia" w:hAnsiTheme="minorEastAsia" w:eastAsiaTheme="minorEastAsia" w:cstheme="minorEastAsia"/>
          <w:color w:val="auto"/>
          <w:sz w:val="24"/>
          <w:szCs w:val="24"/>
          <w:highlight w:val="none"/>
          <w:u w:val="single"/>
          <w:lang w:val="en-US" w:eastAsia="zh-CN"/>
        </w:rPr>
        <w:t>乌鲁木齐市第122学校</w:t>
      </w:r>
    </w:p>
    <w:p>
      <w:pPr>
        <w:pStyle w:val="24"/>
        <w:autoSpaceDE w:val="0"/>
        <w:autoSpaceDN w:val="0"/>
        <w:adjustRightInd w:val="0"/>
        <w:spacing w:line="600" w:lineRule="exact"/>
        <w:jc w:val="left"/>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color w:val="auto"/>
          <w:sz w:val="24"/>
          <w:szCs w:val="24"/>
          <w:highlight w:val="none"/>
        </w:rPr>
        <w:t>受托方（乙方）：</w:t>
      </w:r>
      <w:r>
        <w:rPr>
          <w:rFonts w:hint="eastAsia" w:asciiTheme="minorEastAsia" w:hAnsiTheme="minorEastAsia" w:eastAsiaTheme="minorEastAsia" w:cstheme="minorEastAsia"/>
          <w:color w:val="auto"/>
          <w:sz w:val="24"/>
          <w:szCs w:val="24"/>
          <w:highlight w:val="none"/>
          <w:u w:val="single"/>
        </w:rPr>
        <w:t xml:space="preserve">                    </w:t>
      </w:r>
    </w:p>
    <w:p>
      <w:pPr>
        <w:spacing w:line="440" w:lineRule="exact"/>
        <w:rPr>
          <w:rFonts w:ascii="宋体" w:hAnsi="宋体" w:cs="宋体"/>
          <w:b/>
          <w:color w:val="auto"/>
          <w:sz w:val="24"/>
        </w:rPr>
      </w:pPr>
      <w:r>
        <w:rPr>
          <w:rFonts w:hint="eastAsia" w:ascii="宋体" w:hAnsi="宋体" w:cs="宋体"/>
          <w:b/>
          <w:color w:val="auto"/>
          <w:sz w:val="24"/>
        </w:rPr>
        <w:t>定义</w:t>
      </w:r>
    </w:p>
    <w:p>
      <w:pPr>
        <w:spacing w:line="440" w:lineRule="exact"/>
        <w:rPr>
          <w:rFonts w:ascii="宋体" w:hAnsi="宋体" w:cs="宋体"/>
          <w:color w:val="auto"/>
          <w:sz w:val="24"/>
        </w:rPr>
      </w:pPr>
      <w:r>
        <w:rPr>
          <w:rFonts w:hint="eastAsia" w:ascii="宋体" w:hAnsi="宋体" w:cs="宋体"/>
          <w:color w:val="auto"/>
          <w:sz w:val="24"/>
        </w:rPr>
        <w:t>　　</w:t>
      </w:r>
      <w:r>
        <w:rPr>
          <w:rFonts w:ascii="宋体" w:hAnsi="宋体" w:cs="宋体"/>
          <w:color w:val="auto"/>
          <w:sz w:val="24"/>
        </w:rPr>
        <w:t>1.</w:t>
      </w:r>
      <w:r>
        <w:rPr>
          <w:rFonts w:hint="eastAsia" w:ascii="宋体" w:hAnsi="宋体" w:cs="宋体"/>
          <w:color w:val="auto"/>
          <w:sz w:val="24"/>
        </w:rPr>
        <w:t>　“合同”系指甲方和乙方</w:t>
      </w:r>
      <w:r>
        <w:rPr>
          <w:rFonts w:ascii="宋体" w:hAnsi="宋体" w:cs="宋体"/>
          <w:color w:val="auto"/>
          <w:sz w:val="24"/>
        </w:rPr>
        <w:t>(</w:t>
      </w:r>
      <w:r>
        <w:rPr>
          <w:rFonts w:hint="eastAsia" w:ascii="宋体" w:hAnsi="宋体" w:cs="宋体"/>
          <w:color w:val="auto"/>
          <w:sz w:val="24"/>
        </w:rPr>
        <w:t>以下简称合同双方</w:t>
      </w:r>
      <w:r>
        <w:rPr>
          <w:rFonts w:ascii="宋体" w:hAnsi="宋体" w:cs="宋体"/>
          <w:color w:val="auto"/>
          <w:sz w:val="24"/>
        </w:rPr>
        <w:t>)</w:t>
      </w:r>
      <w:r>
        <w:rPr>
          <w:rFonts w:hint="eastAsia" w:ascii="宋体" w:hAnsi="宋体" w:cs="宋体"/>
          <w:color w:val="auto"/>
          <w:sz w:val="24"/>
        </w:rPr>
        <w:t>已达成的协议，即由双方签订的合同格式文件，包括所有的招标文件、投标文件、招标答疑记录、澄清说明、附件、附录和组成合同的所有其他文件。</w:t>
      </w:r>
    </w:p>
    <w:p>
      <w:pPr>
        <w:spacing w:line="440" w:lineRule="exact"/>
        <w:rPr>
          <w:rFonts w:ascii="宋体" w:hAnsi="宋体" w:cs="宋体"/>
          <w:color w:val="auto"/>
          <w:sz w:val="24"/>
        </w:rPr>
      </w:pPr>
      <w:r>
        <w:rPr>
          <w:rFonts w:hint="eastAsia" w:ascii="宋体" w:hAnsi="宋体" w:cs="宋体"/>
          <w:color w:val="auto"/>
          <w:sz w:val="24"/>
        </w:rPr>
        <w:t>　　</w:t>
      </w:r>
      <w:r>
        <w:rPr>
          <w:rFonts w:hint="eastAsia" w:ascii="宋体" w:hAnsi="宋体" w:eastAsia="宋体" w:cs="宋体"/>
          <w:color w:val="auto"/>
          <w:sz w:val="24"/>
          <w:lang w:val="en-US" w:eastAsia="zh-CN"/>
        </w:rPr>
        <w:t>2.</w:t>
      </w:r>
      <w:r>
        <w:rPr>
          <w:rFonts w:hint="eastAsia" w:ascii="宋体" w:hAnsi="宋体" w:cs="宋体"/>
          <w:color w:val="auto"/>
          <w:sz w:val="24"/>
        </w:rPr>
        <w:t>　“合同价格”系指根据合同规定，在乙方全面正确地履行合同义务时，甲方应支付给乙方的款项。</w:t>
      </w:r>
    </w:p>
    <w:p>
      <w:pPr>
        <w:spacing w:line="440" w:lineRule="exact"/>
        <w:rPr>
          <w:rFonts w:ascii="宋体" w:hAnsi="宋体" w:cs="宋体"/>
          <w:color w:val="auto"/>
          <w:sz w:val="24"/>
        </w:rPr>
      </w:pPr>
      <w:r>
        <w:rPr>
          <w:rFonts w:hint="eastAsia" w:ascii="宋体" w:hAnsi="宋体" w:cs="宋体"/>
          <w:color w:val="auto"/>
          <w:sz w:val="24"/>
        </w:rPr>
        <w:t>　　</w:t>
      </w:r>
      <w:r>
        <w:rPr>
          <w:rFonts w:hint="eastAsia" w:ascii="宋体" w:hAnsi="宋体" w:eastAsia="宋体" w:cs="宋体"/>
          <w:color w:val="auto"/>
          <w:sz w:val="24"/>
          <w:lang w:val="en-US" w:eastAsia="zh-CN"/>
        </w:rPr>
        <w:t>3.</w:t>
      </w:r>
      <w:r>
        <w:rPr>
          <w:rFonts w:hint="eastAsia" w:ascii="宋体" w:hAnsi="宋体" w:cs="宋体"/>
          <w:color w:val="auto"/>
          <w:sz w:val="24"/>
        </w:rPr>
        <w:t>　“货物”系指招标文件规定的，须向甲方提供的一切产品、服务和其它材料。</w:t>
      </w:r>
    </w:p>
    <w:p>
      <w:pPr>
        <w:spacing w:line="440" w:lineRule="exact"/>
        <w:rPr>
          <w:rFonts w:ascii="宋体" w:hAnsi="宋体" w:cs="宋体"/>
          <w:color w:val="auto"/>
          <w:sz w:val="24"/>
        </w:rPr>
      </w:pPr>
      <w:r>
        <w:rPr>
          <w:rFonts w:hint="eastAsia" w:ascii="宋体" w:hAnsi="宋体" w:cs="宋体"/>
          <w:color w:val="auto"/>
          <w:sz w:val="24"/>
        </w:rPr>
        <w:t>　　</w:t>
      </w:r>
      <w:r>
        <w:rPr>
          <w:rFonts w:hint="eastAsia" w:ascii="宋体" w:hAnsi="宋体" w:eastAsia="宋体" w:cs="宋体"/>
          <w:color w:val="auto"/>
          <w:sz w:val="24"/>
          <w:lang w:val="en-US" w:eastAsia="zh-CN"/>
        </w:rPr>
        <w:t>4.</w:t>
      </w:r>
      <w:r>
        <w:rPr>
          <w:rFonts w:ascii="宋体" w:hAnsi="宋体" w:cs="宋体"/>
          <w:color w:val="auto"/>
          <w:sz w:val="24"/>
        </w:rPr>
        <w:t xml:space="preserve">  </w:t>
      </w:r>
      <w:r>
        <w:rPr>
          <w:rFonts w:hint="eastAsia" w:ascii="宋体" w:hAnsi="宋体" w:cs="宋体"/>
          <w:color w:val="auto"/>
          <w:sz w:val="24"/>
        </w:rPr>
        <w:t>“服务”系指招标文件中规定投标人须承担的运输等其他类似的责任。</w:t>
      </w:r>
    </w:p>
    <w:p>
      <w:pPr>
        <w:spacing w:line="440" w:lineRule="exact"/>
        <w:rPr>
          <w:rFonts w:ascii="宋体" w:hAnsi="宋体" w:cs="宋体"/>
          <w:color w:val="auto"/>
          <w:sz w:val="24"/>
        </w:rPr>
      </w:pPr>
      <w:r>
        <w:rPr>
          <w:rFonts w:hint="eastAsia" w:ascii="宋体" w:hAnsi="宋体" w:cs="宋体"/>
          <w:color w:val="auto"/>
          <w:sz w:val="24"/>
        </w:rPr>
        <w:t>　　</w:t>
      </w:r>
      <w:r>
        <w:rPr>
          <w:rFonts w:hint="eastAsia" w:ascii="宋体" w:hAnsi="宋体" w:eastAsia="宋体" w:cs="宋体"/>
          <w:color w:val="auto"/>
          <w:sz w:val="24"/>
          <w:lang w:val="en-US" w:eastAsia="zh-CN"/>
        </w:rPr>
        <w:t>5.</w:t>
      </w:r>
      <w:r>
        <w:rPr>
          <w:rFonts w:hint="eastAsia" w:ascii="宋体" w:hAnsi="宋体" w:cs="宋体"/>
          <w:color w:val="auto"/>
          <w:sz w:val="24"/>
        </w:rPr>
        <w:t>　“甲方”、“买方”、“招标方”均系指通过招标采购，接受合同货物及服务的各行政事业单位、社会团体（采购单位）及社会代理公司。</w:t>
      </w:r>
    </w:p>
    <w:p>
      <w:pPr>
        <w:spacing w:line="440" w:lineRule="exact"/>
        <w:rPr>
          <w:rFonts w:ascii="宋体" w:hAnsi="宋体" w:cs="宋体"/>
          <w:color w:val="auto"/>
          <w:sz w:val="24"/>
        </w:rPr>
      </w:pPr>
      <w:r>
        <w:rPr>
          <w:rFonts w:hint="eastAsia" w:ascii="宋体" w:hAnsi="宋体" w:cs="宋体"/>
          <w:color w:val="auto"/>
          <w:sz w:val="24"/>
        </w:rPr>
        <w:t>　　</w:t>
      </w:r>
      <w:r>
        <w:rPr>
          <w:rFonts w:hint="eastAsia" w:ascii="宋体" w:hAnsi="宋体" w:eastAsia="宋体" w:cs="宋体"/>
          <w:color w:val="auto"/>
          <w:sz w:val="24"/>
          <w:lang w:val="en-US" w:eastAsia="zh-CN"/>
        </w:rPr>
        <w:t>6.</w:t>
      </w:r>
      <w:r>
        <w:rPr>
          <w:rFonts w:hint="eastAsia" w:ascii="宋体" w:hAnsi="宋体" w:cs="宋体"/>
          <w:color w:val="auto"/>
          <w:sz w:val="24"/>
        </w:rPr>
        <w:t>　“乙方”、“卖方”系指中标后提供合同货物和服务的经济实体。</w:t>
      </w:r>
    </w:p>
    <w:p>
      <w:pPr>
        <w:spacing w:line="440" w:lineRule="exact"/>
        <w:rPr>
          <w:rFonts w:ascii="宋体" w:hAnsi="宋体" w:cs="宋体"/>
          <w:color w:val="auto"/>
          <w:sz w:val="24"/>
        </w:rPr>
      </w:pPr>
      <w:r>
        <w:rPr>
          <w:rFonts w:hint="eastAsia" w:ascii="宋体" w:hAnsi="宋体" w:cs="宋体"/>
          <w:color w:val="auto"/>
          <w:sz w:val="24"/>
        </w:rPr>
        <w:t>　　</w:t>
      </w:r>
      <w:r>
        <w:rPr>
          <w:rFonts w:hint="eastAsia" w:ascii="宋体" w:hAnsi="宋体" w:eastAsia="宋体" w:cs="宋体"/>
          <w:color w:val="auto"/>
          <w:sz w:val="24"/>
          <w:lang w:val="en-US" w:eastAsia="zh-CN"/>
        </w:rPr>
        <w:t>7.</w:t>
      </w:r>
      <w:r>
        <w:rPr>
          <w:rFonts w:hint="eastAsia" w:ascii="宋体" w:hAnsi="宋体" w:cs="宋体"/>
          <w:color w:val="auto"/>
          <w:sz w:val="24"/>
        </w:rPr>
        <w:t>　“验收”系指甲方依据国家技术规范及本合同的约定，对货物规定接受合同货物所依据的程序和条件。</w:t>
      </w:r>
    </w:p>
    <w:p>
      <w:pPr>
        <w:pStyle w:val="27"/>
        <w:spacing w:line="440" w:lineRule="exact"/>
        <w:ind w:firstLine="482" w:firstLineChars="200"/>
        <w:rPr>
          <w:rFonts w:hint="eastAsia" w:asciiTheme="minorEastAsia" w:hAnsiTheme="minorEastAsia" w:eastAsiaTheme="minorEastAsia" w:cstheme="minorEastAsia"/>
          <w:color w:val="auto"/>
          <w:sz w:val="24"/>
          <w:szCs w:val="24"/>
          <w:highlight w:val="none"/>
        </w:rPr>
      </w:pPr>
      <w:bookmarkStart w:id="57" w:name="_Toc256000052"/>
      <w:r>
        <w:rPr>
          <w:rFonts w:hint="eastAsia" w:asciiTheme="minorEastAsia" w:hAnsiTheme="minorEastAsia" w:eastAsiaTheme="minorEastAsia" w:cstheme="minorEastAsia"/>
          <w:color w:val="auto"/>
          <w:sz w:val="24"/>
          <w:szCs w:val="24"/>
          <w:highlight w:val="none"/>
        </w:rPr>
        <w:t>第一条 服务</w:t>
      </w:r>
      <w:bookmarkEnd w:id="57"/>
      <w:r>
        <w:rPr>
          <w:rFonts w:hint="eastAsia" w:asciiTheme="minorEastAsia" w:hAnsiTheme="minorEastAsia" w:eastAsiaTheme="minorEastAsia" w:cstheme="minorEastAsia"/>
          <w:color w:val="auto"/>
          <w:sz w:val="24"/>
          <w:szCs w:val="24"/>
          <w:highlight w:val="none"/>
          <w:lang w:val="en-US" w:eastAsia="zh-CN"/>
        </w:rPr>
        <w:t>要求</w:t>
      </w:r>
      <w:r>
        <w:rPr>
          <w:rFonts w:hint="eastAsia" w:asciiTheme="minorEastAsia" w:hAnsiTheme="minorEastAsia" w:eastAsiaTheme="minorEastAsia" w:cstheme="minorEastAsia"/>
          <w:color w:val="auto"/>
          <w:sz w:val="24"/>
          <w:szCs w:val="24"/>
          <w:highlight w:val="none"/>
        </w:rPr>
        <w:t xml:space="preserve"> </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餐饮公司应按照《中华人民共和国食品安全法》、《食品安全法实施条例》、《餐饮服务许可管理办法》、《餐饮服务食品安全监督管理办法》、《学校食堂与学生集体用餐卫生管理规定》等法律法规及学校的相关规定和</w:t>
      </w:r>
      <w:r>
        <w:rPr>
          <w:rFonts w:hint="eastAsia" w:asciiTheme="minorEastAsia" w:hAnsiTheme="minorEastAsia" w:eastAsiaTheme="minorEastAsia" w:cstheme="minorEastAsia"/>
          <w:color w:val="auto"/>
          <w:sz w:val="24"/>
          <w:szCs w:val="24"/>
          <w:highlight w:val="none"/>
          <w:lang w:eastAsia="zh-CN"/>
        </w:rPr>
        <w:t>本项目招标文件要求</w:t>
      </w:r>
      <w:r>
        <w:rPr>
          <w:rFonts w:hint="eastAsia" w:asciiTheme="minorEastAsia" w:hAnsiTheme="minorEastAsia" w:eastAsiaTheme="minorEastAsia" w:cstheme="minorEastAsia"/>
          <w:color w:val="auto"/>
          <w:sz w:val="24"/>
          <w:szCs w:val="24"/>
          <w:highlight w:val="none"/>
        </w:rPr>
        <w:t>提供全面、及时、有效的服务。</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bookmarkStart w:id="58" w:name="_Toc256000053"/>
      <w:r>
        <w:rPr>
          <w:rFonts w:hint="eastAsia" w:asciiTheme="minorEastAsia" w:hAnsiTheme="minorEastAsia" w:eastAsiaTheme="minorEastAsia" w:cstheme="minorEastAsia"/>
          <w:b/>
          <w:bCs/>
          <w:color w:val="auto"/>
          <w:sz w:val="24"/>
          <w:szCs w:val="24"/>
          <w:highlight w:val="none"/>
        </w:rPr>
        <w:t>第二条 合同期限、</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地点</w:t>
      </w:r>
      <w:bookmarkEnd w:id="58"/>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pPr>
        <w:pStyle w:val="24"/>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（一）合同期限：自合同签订之日起</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壹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lang w:val="en-US" w:eastAsia="zh-CN"/>
        </w:rPr>
        <w:t>满一年后通过甲方考合合格的续签订下一年度合同，未通过考核或在合同执行年度中未通过甲方考核的，甲方有权解除合同</w:t>
      </w:r>
      <w:r>
        <w:rPr>
          <w:rFonts w:hint="eastAsia" w:asciiTheme="minorEastAsia" w:hAnsiTheme="minorEastAsia" w:eastAsiaTheme="minorEastAsia" w:cstheme="minorEastAsia"/>
          <w:color w:val="auto"/>
          <w:sz w:val="24"/>
          <w:szCs w:val="24"/>
          <w:highlight w:val="none"/>
        </w:rPr>
        <w:t xml:space="preserve">。 </w:t>
      </w:r>
    </w:p>
    <w:p>
      <w:pPr>
        <w:pStyle w:val="24"/>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（二）合同地点：</w:t>
      </w:r>
    </w:p>
    <w:p>
      <w:pPr>
        <w:pStyle w:val="27"/>
        <w:spacing w:line="440" w:lineRule="exact"/>
        <w:ind w:firstLine="482" w:firstLineChars="200"/>
        <w:rPr>
          <w:rFonts w:hint="eastAsia" w:asciiTheme="minorEastAsia" w:hAnsiTheme="minorEastAsia" w:eastAsiaTheme="minorEastAsia" w:cstheme="minorEastAsia"/>
          <w:color w:val="auto"/>
          <w:sz w:val="24"/>
          <w:szCs w:val="24"/>
          <w:highlight w:val="none"/>
        </w:rPr>
      </w:pPr>
      <w:bookmarkStart w:id="59" w:name="_Toc256000054"/>
      <w:r>
        <w:rPr>
          <w:rFonts w:hint="eastAsia" w:asciiTheme="minorEastAsia" w:hAnsiTheme="minorEastAsia" w:eastAsiaTheme="minorEastAsia" w:cstheme="minorEastAsia"/>
          <w:color w:val="auto"/>
          <w:sz w:val="24"/>
          <w:szCs w:val="24"/>
          <w:highlight w:val="none"/>
        </w:rPr>
        <w:t>第三条 服务人员要求</w:t>
      </w:r>
      <w:bookmarkEnd w:id="59"/>
    </w:p>
    <w:p>
      <w:pPr>
        <w:pStyle w:val="24"/>
        <w:spacing w:line="440" w:lineRule="exact"/>
        <w:ind w:firstLine="56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食堂人员配备基本要求：食堂设经理1名、营养师1名、厨师5名、中式面点师3名、西式面点师3名、保管员1名、采购员1名等，专职卫生管理人员等其他服务人员若干，所有人员不得低于20人。</w:t>
      </w:r>
    </w:p>
    <w:p>
      <w:pPr>
        <w:pStyle w:val="24"/>
        <w:spacing w:line="440" w:lineRule="exact"/>
        <w:ind w:firstLine="482" w:firstLineChars="200"/>
        <w:rPr>
          <w:rFonts w:hint="eastAsia" w:asciiTheme="minorEastAsia" w:hAnsiTheme="minorEastAsia" w:eastAsiaTheme="minorEastAsia" w:cstheme="minorEastAsia"/>
          <w:b/>
          <w:color w:val="auto"/>
          <w:kern w:val="44"/>
          <w:sz w:val="24"/>
          <w:szCs w:val="24"/>
          <w:highlight w:val="yellow"/>
          <w:lang w:val="en-US" w:eastAsia="zh-CN" w:bidi="ar-SA"/>
        </w:rPr>
      </w:pPr>
      <w:r>
        <w:rPr>
          <w:rFonts w:hint="eastAsia" w:asciiTheme="minorEastAsia" w:hAnsiTheme="minorEastAsia" w:eastAsiaTheme="minorEastAsia" w:cstheme="minorEastAsia"/>
          <w:b/>
          <w:color w:val="auto"/>
          <w:kern w:val="44"/>
          <w:sz w:val="24"/>
          <w:szCs w:val="24"/>
          <w:highlight w:val="none"/>
          <w:lang w:val="en-US" w:eastAsia="zh-CN" w:bidi="ar-SA"/>
        </w:rPr>
        <w:t>第四条 饭菜质量要求</w:t>
      </w:r>
    </w:p>
    <w:p>
      <w:pPr>
        <w:pStyle w:val="24"/>
        <w:spacing w:line="440" w:lineRule="exact"/>
        <w:ind w:firstLine="560"/>
        <w:rPr>
          <w:rFonts w:hint="eastAsia" w:asciiTheme="minorEastAsia" w:hAnsiTheme="minorEastAsia" w:eastAsiaTheme="minorEastAsia" w:cstheme="minorEastAsia"/>
          <w:color w:val="auto"/>
          <w:kern w:val="0"/>
          <w:sz w:val="24"/>
          <w:szCs w:val="24"/>
          <w:highlight w:val="yellow"/>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严格按照《中华人民共和国食品安全法》《食品安全法实施条例》《餐饮服务许可管理办法》《餐饮服务食品安全监督管理办法》《学校食堂与学生集体用餐卫生管理规定》及学校管理规章制度、检查考核制度的要求经营。</w:t>
      </w:r>
    </w:p>
    <w:p>
      <w:pPr>
        <w:pStyle w:val="27"/>
        <w:spacing w:line="44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第</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 xml:space="preserve">条 合同金额及支付方式 </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（一）本项目合同总金额为人民币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b w:val="0"/>
          <w:bCs w:val="0"/>
          <w:color w:val="auto"/>
          <w:sz w:val="24"/>
          <w:szCs w:val="24"/>
          <w:highlight w:val="none"/>
          <w:u w:val="single"/>
        </w:rPr>
        <w:t xml:space="preserve"> </w:t>
      </w:r>
      <w:r>
        <w:rPr>
          <w:rFonts w:hint="eastAsia" w:asciiTheme="minorEastAsia" w:hAnsiTheme="minorEastAsia" w:eastAsiaTheme="minorEastAsia" w:cstheme="minorEastAsia"/>
          <w:b w:val="0"/>
          <w:bCs w:val="0"/>
          <w:color w:val="auto"/>
          <w:sz w:val="24"/>
          <w:szCs w:val="24"/>
          <w:highlight w:val="none"/>
          <w:u w:val="single"/>
          <w:lang w:val="en-US" w:eastAsia="zh-CN"/>
        </w:rPr>
        <w:t>元</w:t>
      </w:r>
      <w:r>
        <w:rPr>
          <w:rFonts w:hint="eastAsia" w:asciiTheme="minorEastAsia" w:hAnsiTheme="minorEastAsia" w:eastAsiaTheme="minorEastAsia" w:cstheme="minorEastAsia"/>
          <w:color w:val="auto"/>
          <w:sz w:val="24"/>
          <w:szCs w:val="24"/>
          <w:highlight w:val="none"/>
        </w:rPr>
        <w:t>）。</w:t>
      </w:r>
    </w:p>
    <w:p>
      <w:pPr>
        <w:pStyle w:val="24"/>
        <w:spacing w:line="440" w:lineRule="exact"/>
        <w:ind w:firstLine="56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（二）</w:t>
      </w:r>
      <w:r>
        <w:rPr>
          <w:rFonts w:hint="eastAsia" w:asciiTheme="minorEastAsia" w:hAnsiTheme="minorEastAsia" w:eastAsiaTheme="minorEastAsia" w:cstheme="minorEastAsia"/>
          <w:color w:val="auto"/>
          <w:sz w:val="24"/>
          <w:szCs w:val="24"/>
          <w:highlight w:val="none"/>
        </w:rPr>
        <w:t>合同签订生效后，</w:t>
      </w:r>
      <w:r>
        <w:rPr>
          <w:rFonts w:hint="eastAsia" w:asciiTheme="minorEastAsia" w:hAnsiTheme="minorEastAsia" w:eastAsiaTheme="minorEastAsia" w:cstheme="minorEastAsia"/>
          <w:color w:val="auto"/>
          <w:sz w:val="24"/>
          <w:szCs w:val="24"/>
          <w:highlight w:val="none"/>
          <w:lang w:val="en-US" w:eastAsia="zh-CN"/>
        </w:rPr>
        <w:t>每月末，</w:t>
      </w:r>
      <w:r>
        <w:rPr>
          <w:rFonts w:hint="eastAsia" w:asciiTheme="minorEastAsia" w:hAnsiTheme="minorEastAsia" w:eastAsiaTheme="minorEastAsia" w:cstheme="minorEastAsia"/>
          <w:color w:val="auto"/>
          <w:sz w:val="24"/>
          <w:szCs w:val="24"/>
          <w:highlight w:val="none"/>
          <w:lang w:eastAsia="zh-CN"/>
        </w:rPr>
        <w:t>乙方按合同内容服务</w:t>
      </w:r>
      <w:r>
        <w:rPr>
          <w:rFonts w:hint="eastAsia" w:asciiTheme="minorEastAsia" w:hAnsiTheme="minorEastAsia" w:eastAsiaTheme="minorEastAsia" w:cstheme="minorEastAsia"/>
          <w:color w:val="auto"/>
          <w:sz w:val="24"/>
          <w:szCs w:val="24"/>
          <w:highlight w:val="none"/>
          <w:lang w:val="en-US" w:eastAsia="zh-CN"/>
        </w:rPr>
        <w:t>并经考察委员会</w:t>
      </w:r>
      <w:r>
        <w:rPr>
          <w:rFonts w:hint="eastAsia" w:asciiTheme="minorEastAsia" w:hAnsiTheme="minorEastAsia" w:eastAsiaTheme="minorEastAsia" w:cstheme="minorEastAsia"/>
          <w:color w:val="auto"/>
          <w:sz w:val="24"/>
          <w:szCs w:val="24"/>
          <w:highlight w:val="none"/>
          <w:lang w:eastAsia="zh-CN"/>
        </w:rPr>
        <w:t>考核合格，</w:t>
      </w:r>
      <w:r>
        <w:rPr>
          <w:rFonts w:hint="eastAsia" w:asciiTheme="minorEastAsia" w:hAnsiTheme="minorEastAsia" w:eastAsiaTheme="minorEastAsia" w:cstheme="minorEastAsia"/>
          <w:color w:val="auto"/>
          <w:sz w:val="24"/>
          <w:szCs w:val="24"/>
          <w:highlight w:val="none"/>
          <w:lang w:val="en-US" w:eastAsia="zh-CN"/>
        </w:rPr>
        <w:t>凭甲乙双方负责人签字确认的付款单据到甲方指定的付款部门支付服务费，</w:t>
      </w:r>
      <w:r>
        <w:rPr>
          <w:rFonts w:hint="eastAsia" w:asciiTheme="minorEastAsia" w:hAnsiTheme="minorEastAsia" w:eastAsiaTheme="minorEastAsia" w:cstheme="minorEastAsia"/>
          <w:color w:val="auto"/>
          <w:sz w:val="24"/>
          <w:szCs w:val="24"/>
          <w:highlight w:val="none"/>
          <w:lang w:eastAsia="zh-CN"/>
        </w:rPr>
        <w:t>如遇节假日特殊情况，付款时间可顺延。</w:t>
      </w:r>
    </w:p>
    <w:p>
      <w:pPr>
        <w:pStyle w:val="27"/>
        <w:spacing w:line="440" w:lineRule="exact"/>
        <w:ind w:firstLine="482" w:firstLineChars="200"/>
        <w:rPr>
          <w:rFonts w:hint="eastAsia" w:asciiTheme="minorEastAsia" w:hAnsiTheme="minorEastAsia" w:eastAsiaTheme="minorEastAsia" w:cstheme="minorEastAsia"/>
          <w:color w:val="auto"/>
          <w:sz w:val="24"/>
          <w:szCs w:val="24"/>
          <w:highlight w:val="none"/>
        </w:rPr>
      </w:pPr>
      <w:bookmarkStart w:id="60" w:name="_Toc256000056"/>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条  违约责任</w:t>
      </w:r>
      <w:bookmarkEnd w:id="60"/>
      <w:r>
        <w:rPr>
          <w:rFonts w:hint="eastAsia" w:asciiTheme="minorEastAsia" w:hAnsiTheme="minorEastAsia" w:eastAsiaTheme="minorEastAsia" w:cstheme="minorEastAsia"/>
          <w:color w:val="auto"/>
          <w:sz w:val="24"/>
          <w:szCs w:val="24"/>
          <w:highlight w:val="none"/>
        </w:rPr>
        <w:t xml:space="preserve">   </w:t>
      </w:r>
    </w:p>
    <w:p>
      <w:pPr>
        <w:pStyle w:val="24"/>
        <w:spacing w:line="440" w:lineRule="exact"/>
        <w:ind w:firstLine="56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乙方在提供服务过程中</w:t>
      </w:r>
      <w:r>
        <w:rPr>
          <w:rFonts w:hint="eastAsia" w:asciiTheme="minorEastAsia" w:hAnsiTheme="minorEastAsia" w:eastAsiaTheme="minorEastAsia" w:cstheme="minorEastAsia"/>
          <w:color w:val="auto"/>
          <w:sz w:val="24"/>
          <w:szCs w:val="24"/>
          <w:highlight w:val="none"/>
          <w:lang w:val="en-US" w:eastAsia="zh-CN"/>
        </w:rPr>
        <w:t>要严格按照国家、地方和主管部门及招标文件的具体要求提供服务，出现下列情况，甲方有权解除合同</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餐饮公司在承包经营中有非法违规行为经甲方检查落实的</w:t>
      </w:r>
      <w:r>
        <w:rPr>
          <w:rFonts w:hint="eastAsia" w:asciiTheme="minorEastAsia" w:hAnsiTheme="minorEastAsia" w:eastAsiaTheme="minorEastAsia" w:cstheme="minorEastAsia"/>
          <w:color w:val="auto"/>
          <w:sz w:val="24"/>
          <w:szCs w:val="24"/>
          <w:highlight w:val="none"/>
        </w:rPr>
        <w:t xml:space="preserve">； </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2、出现食品卫生安全问题</w:t>
      </w:r>
      <w:r>
        <w:rPr>
          <w:rFonts w:hint="eastAsia" w:asciiTheme="minorEastAsia" w:hAnsiTheme="minorEastAsia" w:eastAsiaTheme="minorEastAsia" w:cstheme="minorEastAsia"/>
          <w:color w:val="auto"/>
          <w:sz w:val="24"/>
          <w:szCs w:val="24"/>
          <w:highlight w:val="none"/>
          <w:lang w:val="en-US" w:eastAsia="zh-CN"/>
        </w:rPr>
        <w:t>造成重大社会影响的不但解除合同还要承担相应法律责任</w:t>
      </w:r>
      <w:r>
        <w:rPr>
          <w:rFonts w:hint="eastAsia" w:asciiTheme="minorEastAsia" w:hAnsiTheme="minorEastAsia" w:eastAsiaTheme="minorEastAsia" w:cstheme="minorEastAsia"/>
          <w:color w:val="auto"/>
          <w:sz w:val="24"/>
          <w:szCs w:val="24"/>
          <w:highlight w:val="none"/>
        </w:rPr>
        <w:t xml:space="preserve">； </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提供不卫生餐食造成用餐师生身体健康损害的且未在要求整改时间内进行整改的</w:t>
      </w:r>
      <w:r>
        <w:rPr>
          <w:rFonts w:hint="eastAsia" w:asciiTheme="minorEastAsia" w:hAnsiTheme="minorEastAsia" w:eastAsiaTheme="minorEastAsia" w:cstheme="minorEastAsia"/>
          <w:color w:val="auto"/>
          <w:sz w:val="24"/>
          <w:szCs w:val="24"/>
          <w:highlight w:val="none"/>
        </w:rPr>
        <w:t>；</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不按投标文件承诺的标准搭配健康营养餐食造成中小学生发育不良后果的</w:t>
      </w:r>
      <w:r>
        <w:rPr>
          <w:rFonts w:hint="eastAsia" w:asciiTheme="minorEastAsia" w:hAnsiTheme="minorEastAsia" w:eastAsiaTheme="minorEastAsia" w:cstheme="minorEastAsia"/>
          <w:color w:val="auto"/>
          <w:sz w:val="24"/>
          <w:szCs w:val="24"/>
          <w:highlight w:val="none"/>
        </w:rPr>
        <w:t xml:space="preserve">； </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其他违背本合同</w:t>
      </w:r>
      <w:r>
        <w:rPr>
          <w:rFonts w:hint="eastAsia" w:asciiTheme="minorEastAsia" w:hAnsiTheme="minorEastAsia" w:eastAsiaTheme="minorEastAsia" w:cstheme="minorEastAsia"/>
          <w:color w:val="auto"/>
          <w:sz w:val="24"/>
          <w:szCs w:val="24"/>
          <w:highlight w:val="none"/>
          <w:lang w:val="en-US" w:eastAsia="zh-CN"/>
        </w:rPr>
        <w:t>实质性条款</w:t>
      </w:r>
      <w:r>
        <w:rPr>
          <w:rFonts w:hint="eastAsia" w:asciiTheme="minorEastAsia" w:hAnsiTheme="minorEastAsia" w:eastAsiaTheme="minorEastAsia" w:cstheme="minorEastAsia"/>
          <w:color w:val="auto"/>
          <w:sz w:val="24"/>
          <w:szCs w:val="24"/>
          <w:highlight w:val="none"/>
        </w:rPr>
        <w:t xml:space="preserve">行为的。 </w:t>
      </w:r>
    </w:p>
    <w:p>
      <w:pPr>
        <w:pStyle w:val="27"/>
        <w:spacing w:line="440" w:lineRule="exact"/>
        <w:ind w:firstLine="482" w:firstLineChars="200"/>
        <w:rPr>
          <w:rFonts w:hint="eastAsia" w:asciiTheme="minorEastAsia" w:hAnsiTheme="minorEastAsia" w:eastAsiaTheme="minorEastAsia" w:cstheme="minorEastAsia"/>
          <w:color w:val="auto"/>
          <w:sz w:val="24"/>
          <w:szCs w:val="24"/>
          <w:highlight w:val="none"/>
        </w:rPr>
      </w:pPr>
      <w:bookmarkStart w:id="61" w:name="_Toc256000057"/>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条  保密义务</w:t>
      </w:r>
      <w:bookmarkEnd w:id="61"/>
      <w:r>
        <w:rPr>
          <w:rFonts w:hint="eastAsia" w:asciiTheme="minorEastAsia" w:hAnsiTheme="minorEastAsia" w:eastAsiaTheme="minorEastAsia" w:cstheme="minorEastAsia"/>
          <w:color w:val="auto"/>
          <w:sz w:val="24"/>
          <w:szCs w:val="24"/>
          <w:highlight w:val="none"/>
        </w:rPr>
        <w:t xml:space="preserve">  </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1、对</w:t>
      </w:r>
      <w:r>
        <w:rPr>
          <w:rFonts w:hint="eastAsia" w:asciiTheme="minorEastAsia" w:hAnsiTheme="minorEastAsia" w:eastAsiaTheme="minorEastAsia" w:cstheme="minorEastAsia"/>
          <w:color w:val="auto"/>
          <w:sz w:val="24"/>
          <w:szCs w:val="24"/>
          <w:highlight w:val="none"/>
          <w:lang w:val="en-US" w:eastAsia="zh-CN"/>
        </w:rPr>
        <w:t>甲方用餐人数及校方提供的其他信息乙方有义务保密</w:t>
      </w:r>
      <w:r>
        <w:rPr>
          <w:rFonts w:hint="eastAsia" w:asciiTheme="minorEastAsia" w:hAnsiTheme="minorEastAsia" w:eastAsiaTheme="minorEastAsia" w:cstheme="minorEastAsia"/>
          <w:color w:val="auto"/>
          <w:sz w:val="24"/>
          <w:szCs w:val="24"/>
          <w:highlight w:val="none"/>
        </w:rPr>
        <w:t>。</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2、未经对方同意，任何一方不得以任何形式公开合同及其相关附件内容。 </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3、双方在未征得对方同意的情况下，不得向第三方泄露在项目中接触到的需要保密的情报和资料。 </w:t>
      </w:r>
    </w:p>
    <w:p>
      <w:pPr>
        <w:pStyle w:val="27"/>
        <w:spacing w:line="440" w:lineRule="exact"/>
        <w:ind w:firstLine="482" w:firstLineChars="200"/>
        <w:rPr>
          <w:rFonts w:hint="eastAsia" w:asciiTheme="minorEastAsia" w:hAnsiTheme="minorEastAsia" w:eastAsiaTheme="minorEastAsia" w:cstheme="minorEastAsia"/>
          <w:color w:val="auto"/>
          <w:sz w:val="24"/>
          <w:szCs w:val="24"/>
          <w:highlight w:val="none"/>
        </w:rPr>
      </w:pPr>
      <w:bookmarkStart w:id="62" w:name="_Toc256000058"/>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条 不可抗力</w:t>
      </w:r>
      <w:bookmarkEnd w:id="62"/>
      <w:r>
        <w:rPr>
          <w:rFonts w:hint="eastAsia" w:asciiTheme="minorEastAsia" w:hAnsiTheme="minorEastAsia" w:eastAsiaTheme="minorEastAsia" w:cstheme="minorEastAsia"/>
          <w:color w:val="auto"/>
          <w:sz w:val="24"/>
          <w:szCs w:val="24"/>
          <w:highlight w:val="none"/>
        </w:rPr>
        <w:t xml:space="preserve"> </w:t>
      </w:r>
    </w:p>
    <w:p>
      <w:pPr>
        <w:pStyle w:val="24"/>
        <w:spacing w:line="440" w:lineRule="exact"/>
        <w:ind w:firstLine="56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在合同执行期间，如发生不可抗力的自然灾害，双方应迅速采取措施，互相协作，尽力减少损失，</w:t>
      </w:r>
      <w:r>
        <w:rPr>
          <w:rFonts w:hint="eastAsia" w:asciiTheme="minorEastAsia" w:hAnsiTheme="minorEastAsia" w:eastAsiaTheme="minorEastAsia" w:cstheme="minorEastAsia"/>
          <w:color w:val="auto"/>
          <w:sz w:val="24"/>
          <w:szCs w:val="24"/>
          <w:highlight w:val="none"/>
          <w:lang w:val="en-US" w:eastAsia="zh-CN"/>
        </w:rPr>
        <w:t>用最快最有效的方式把损失降到最低。</w:t>
      </w:r>
    </w:p>
    <w:p>
      <w:pPr>
        <w:pStyle w:val="27"/>
        <w:spacing w:line="440" w:lineRule="exact"/>
        <w:ind w:firstLine="482" w:firstLineChars="200"/>
        <w:rPr>
          <w:rFonts w:hint="eastAsia" w:asciiTheme="minorEastAsia" w:hAnsiTheme="minorEastAsia" w:eastAsiaTheme="minorEastAsia" w:cstheme="minorEastAsia"/>
          <w:color w:val="auto"/>
          <w:sz w:val="24"/>
          <w:szCs w:val="24"/>
          <w:highlight w:val="none"/>
        </w:rPr>
      </w:pPr>
      <w:bookmarkStart w:id="63" w:name="_Toc256000059"/>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条 争议解决</w:t>
      </w:r>
      <w:bookmarkEnd w:id="63"/>
      <w:r>
        <w:rPr>
          <w:rFonts w:hint="eastAsia" w:asciiTheme="minorEastAsia" w:hAnsiTheme="minorEastAsia" w:eastAsiaTheme="minorEastAsia" w:cstheme="minorEastAsia"/>
          <w:color w:val="auto"/>
          <w:sz w:val="24"/>
          <w:szCs w:val="24"/>
          <w:highlight w:val="none"/>
        </w:rPr>
        <w:t xml:space="preserve"> </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双方本着友好合作的态度，对合同履行过程中发生的违约行为进行及时的协商解决，如协商、调解不成的，由合同签署地的人民法院裁决。</w:t>
      </w:r>
    </w:p>
    <w:p>
      <w:pPr>
        <w:pStyle w:val="27"/>
        <w:spacing w:line="440" w:lineRule="exact"/>
        <w:ind w:firstLine="482" w:firstLineChars="200"/>
        <w:rPr>
          <w:rFonts w:hint="eastAsia" w:asciiTheme="minorEastAsia" w:hAnsiTheme="minorEastAsia" w:eastAsiaTheme="minorEastAsia" w:cstheme="minorEastAsia"/>
          <w:color w:val="auto"/>
          <w:sz w:val="24"/>
          <w:szCs w:val="24"/>
          <w:highlight w:val="none"/>
        </w:rPr>
      </w:pPr>
      <w:bookmarkStart w:id="64" w:name="_Toc256000060"/>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eastAsia="zh-CN"/>
        </w:rPr>
        <w:t>十</w:t>
      </w:r>
      <w:r>
        <w:rPr>
          <w:rFonts w:hint="eastAsia" w:asciiTheme="minorEastAsia" w:hAnsiTheme="minorEastAsia" w:eastAsiaTheme="minorEastAsia" w:cstheme="minorEastAsia"/>
          <w:color w:val="auto"/>
          <w:sz w:val="24"/>
          <w:szCs w:val="24"/>
          <w:highlight w:val="none"/>
        </w:rPr>
        <w:t>条</w:t>
      </w:r>
      <w:bookmarkEnd w:id="64"/>
      <w:r>
        <w:rPr>
          <w:rFonts w:hint="eastAsia" w:asciiTheme="minorEastAsia" w:hAnsiTheme="minorEastAsia" w:eastAsiaTheme="minorEastAsia" w:cstheme="minorEastAsia"/>
          <w:color w:val="auto"/>
          <w:sz w:val="24"/>
          <w:szCs w:val="24"/>
          <w:highlight w:val="none"/>
        </w:rPr>
        <w:t xml:space="preserve"> </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甲方指定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）为甲方项目联系人；乙方指定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）为乙方项目经理，负责本合同的具体执行监督，提供与服务相关的响应和协调。一方变更项目联系人时，应当及时通知另一方。未及时通知并影响本合同履行或造成损失的，应承担相应的责任。</w:t>
      </w:r>
    </w:p>
    <w:p>
      <w:pPr>
        <w:pStyle w:val="27"/>
        <w:spacing w:line="440" w:lineRule="exact"/>
        <w:ind w:firstLine="482" w:firstLineChars="200"/>
        <w:rPr>
          <w:rFonts w:hint="eastAsia" w:asciiTheme="minorEastAsia" w:hAnsiTheme="minorEastAsia" w:eastAsiaTheme="minorEastAsia" w:cstheme="minorEastAsia"/>
          <w:color w:val="auto"/>
          <w:sz w:val="24"/>
          <w:szCs w:val="24"/>
          <w:highlight w:val="none"/>
        </w:rPr>
      </w:pPr>
      <w:bookmarkStart w:id="65" w:name="_Toc256000061"/>
      <w:r>
        <w:rPr>
          <w:rFonts w:hint="eastAsia" w:asciiTheme="minorEastAsia" w:hAnsiTheme="minorEastAsia" w:eastAsiaTheme="minorEastAsia" w:cstheme="minorEastAsia"/>
          <w:color w:val="auto"/>
          <w:sz w:val="24"/>
          <w:szCs w:val="24"/>
          <w:highlight w:val="none"/>
        </w:rPr>
        <w:t>第十</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条</w:t>
      </w:r>
      <w:bookmarkEnd w:id="65"/>
      <w:r>
        <w:rPr>
          <w:rFonts w:hint="eastAsia" w:asciiTheme="minorEastAsia" w:hAnsiTheme="minorEastAsia" w:eastAsiaTheme="minorEastAsia" w:cstheme="minorEastAsia"/>
          <w:color w:val="auto"/>
          <w:sz w:val="24"/>
          <w:szCs w:val="24"/>
          <w:highlight w:val="none"/>
        </w:rPr>
        <w:t xml:space="preserve"> </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经营地址，电话：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"mailto:tangt@lianskj.net"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pStyle w:val="27"/>
        <w:spacing w:line="440" w:lineRule="exact"/>
        <w:ind w:firstLine="482" w:firstLineChars="200"/>
        <w:rPr>
          <w:rFonts w:hint="eastAsia" w:asciiTheme="minorEastAsia" w:hAnsiTheme="minorEastAsia" w:eastAsiaTheme="minorEastAsia" w:cstheme="minorEastAsia"/>
          <w:color w:val="auto"/>
          <w:sz w:val="24"/>
          <w:szCs w:val="24"/>
          <w:highlight w:val="none"/>
        </w:rPr>
      </w:pPr>
      <w:bookmarkStart w:id="66" w:name="_Toc256000062"/>
      <w:r>
        <w:rPr>
          <w:rFonts w:hint="eastAsia" w:asciiTheme="minorEastAsia" w:hAnsiTheme="minorEastAsia" w:eastAsiaTheme="minorEastAsia" w:cstheme="minorEastAsia"/>
          <w:color w:val="auto"/>
          <w:sz w:val="24"/>
          <w:szCs w:val="24"/>
          <w:highlight w:val="none"/>
        </w:rPr>
        <w:t>第十</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条</w:t>
      </w:r>
      <w:bookmarkEnd w:id="66"/>
      <w:r>
        <w:rPr>
          <w:rFonts w:hint="eastAsia" w:asciiTheme="minorEastAsia" w:hAnsiTheme="minorEastAsia" w:eastAsiaTheme="minorEastAsia" w:cstheme="minorEastAsia"/>
          <w:color w:val="auto"/>
          <w:sz w:val="24"/>
          <w:szCs w:val="24"/>
          <w:highlight w:val="none"/>
        </w:rPr>
        <w:t xml:space="preserve"> </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本合同经双方签字盖章后生效。合同如有未尽事宜，经须双方共同协商，做出书面补充规定，经甲乙双方的项目负责人签字并盖章后生效，与本合同具有同等法律效力。乙方投标文件与本合同具有同等法律效力，本合同附件作为本合同内容具备同等法律效力。 </w:t>
      </w:r>
    </w:p>
    <w:p>
      <w:pPr>
        <w:pStyle w:val="27"/>
        <w:spacing w:line="440" w:lineRule="exact"/>
        <w:ind w:firstLine="482" w:firstLineChars="200"/>
        <w:rPr>
          <w:rFonts w:hint="eastAsia" w:asciiTheme="minorEastAsia" w:hAnsiTheme="minorEastAsia" w:eastAsiaTheme="minorEastAsia" w:cstheme="minorEastAsia"/>
          <w:color w:val="auto"/>
          <w:sz w:val="24"/>
          <w:szCs w:val="24"/>
          <w:highlight w:val="none"/>
        </w:rPr>
      </w:pPr>
      <w:bookmarkStart w:id="67" w:name="_Toc256000063"/>
      <w:r>
        <w:rPr>
          <w:rFonts w:hint="eastAsia" w:asciiTheme="minorEastAsia" w:hAnsiTheme="minorEastAsia" w:eastAsiaTheme="minorEastAsia" w:cstheme="minorEastAsia"/>
          <w:color w:val="auto"/>
          <w:sz w:val="24"/>
          <w:szCs w:val="24"/>
          <w:highlight w:val="none"/>
        </w:rPr>
        <w:t>第十</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条</w:t>
      </w:r>
      <w:bookmarkEnd w:id="67"/>
      <w:r>
        <w:rPr>
          <w:rFonts w:hint="eastAsia" w:asciiTheme="minorEastAsia" w:hAnsiTheme="minorEastAsia" w:eastAsiaTheme="minorEastAsia" w:cstheme="minorEastAsia"/>
          <w:b w:val="0"/>
          <w:bCs/>
          <w:color w:val="auto"/>
          <w:sz w:val="24"/>
          <w:szCs w:val="24"/>
          <w:highlight w:val="none"/>
        </w:rPr>
        <w:t xml:space="preserve"> </w:t>
      </w:r>
    </w:p>
    <w:p>
      <w:pPr>
        <w:pStyle w:val="24"/>
        <w:spacing w:line="440" w:lineRule="exact"/>
        <w:ind w:firstLine="5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本合同一式</w:t>
      </w:r>
      <w:r>
        <w:rPr>
          <w:rFonts w:hint="eastAsia" w:asciiTheme="minorEastAsia" w:hAnsiTheme="minorEastAsia" w:eastAsiaTheme="minorEastAsia" w:cstheme="minorEastAsia"/>
          <w:color w:val="auto"/>
          <w:sz w:val="24"/>
          <w:szCs w:val="24"/>
          <w:highlight w:val="none"/>
          <w:u w:val="single"/>
        </w:rPr>
        <w:t xml:space="preserve"> 捌 </w:t>
      </w:r>
      <w:r>
        <w:rPr>
          <w:rFonts w:hint="eastAsia" w:asciiTheme="minorEastAsia" w:hAnsiTheme="minorEastAsia" w:eastAsiaTheme="minorEastAsia" w:cstheme="minorEastAsia"/>
          <w:color w:val="auto"/>
          <w:sz w:val="24"/>
          <w:szCs w:val="24"/>
          <w:highlight w:val="none"/>
        </w:rPr>
        <w:t>份，甲方执</w:t>
      </w:r>
      <w:r>
        <w:rPr>
          <w:rFonts w:hint="eastAsia" w:asciiTheme="minorEastAsia" w:hAnsiTheme="minorEastAsia" w:eastAsiaTheme="minorEastAsia" w:cstheme="minorEastAsia"/>
          <w:color w:val="auto"/>
          <w:sz w:val="24"/>
          <w:szCs w:val="24"/>
          <w:highlight w:val="none"/>
          <w:u w:val="single"/>
        </w:rPr>
        <w:t xml:space="preserve"> 肆 </w:t>
      </w:r>
      <w:r>
        <w:rPr>
          <w:rFonts w:hint="eastAsia" w:asciiTheme="minorEastAsia" w:hAnsiTheme="minorEastAsia" w:eastAsiaTheme="minorEastAsia" w:cstheme="minorEastAsia"/>
          <w:color w:val="auto"/>
          <w:sz w:val="24"/>
          <w:szCs w:val="24"/>
          <w:highlight w:val="none"/>
        </w:rPr>
        <w:t>份，乙方执</w:t>
      </w:r>
      <w:r>
        <w:rPr>
          <w:rFonts w:hint="eastAsia" w:asciiTheme="minorEastAsia" w:hAnsiTheme="minorEastAsia" w:eastAsiaTheme="minorEastAsia" w:cstheme="minorEastAsia"/>
          <w:color w:val="auto"/>
          <w:sz w:val="24"/>
          <w:szCs w:val="24"/>
          <w:highlight w:val="none"/>
          <w:u w:val="single"/>
        </w:rPr>
        <w:t xml:space="preserve"> 肆 </w:t>
      </w:r>
      <w:r>
        <w:rPr>
          <w:rFonts w:hint="eastAsia" w:asciiTheme="minorEastAsia" w:hAnsiTheme="minorEastAsia" w:eastAsiaTheme="minorEastAsia" w:cstheme="minorEastAsia"/>
          <w:color w:val="auto"/>
          <w:sz w:val="24"/>
          <w:szCs w:val="24"/>
          <w:highlight w:val="none"/>
        </w:rPr>
        <w:t>份。</w:t>
      </w:r>
    </w:p>
    <w:p>
      <w:pPr>
        <w:pStyle w:val="24"/>
        <w:spacing w:line="440" w:lineRule="exact"/>
        <w:rPr>
          <w:rFonts w:hint="eastAsia" w:asciiTheme="minorEastAsia" w:hAnsiTheme="minorEastAsia" w:eastAsiaTheme="minorEastAsia" w:cstheme="minorEastAsia"/>
          <w:color w:val="auto"/>
          <w:sz w:val="24"/>
          <w:szCs w:val="24"/>
          <w:highlight w:val="none"/>
        </w:rPr>
      </w:pPr>
    </w:p>
    <w:p>
      <w:pPr>
        <w:pStyle w:val="24"/>
        <w:spacing w:line="600" w:lineRule="exact"/>
        <w:ind w:firstLine="6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委托方（甲方）：</w:t>
      </w:r>
      <w:r>
        <w:rPr>
          <w:rFonts w:hint="eastAsia" w:asciiTheme="minorEastAsia" w:hAnsiTheme="minorEastAsia" w:eastAsiaTheme="minorEastAsia" w:cstheme="minorEastAsia"/>
          <w:color w:val="auto"/>
          <w:sz w:val="24"/>
          <w:szCs w:val="24"/>
          <w:highlight w:val="none"/>
          <w:u w:val="single"/>
          <w:lang w:val="en-US" w:eastAsia="zh-CN"/>
        </w:rPr>
        <w:t>乌鲁木齐市第122学校（公章）</w:t>
      </w:r>
    </w:p>
    <w:p>
      <w:pPr>
        <w:pStyle w:val="24"/>
        <w:spacing w:line="520" w:lineRule="exact"/>
        <w:ind w:firstLine="561"/>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  址：</w:t>
      </w:r>
    </w:p>
    <w:p>
      <w:pPr>
        <w:pStyle w:val="24"/>
        <w:spacing w:line="520" w:lineRule="exact"/>
        <w:ind w:firstLine="5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p>
    <w:p>
      <w:pPr>
        <w:pStyle w:val="24"/>
        <w:spacing w:line="520" w:lineRule="exact"/>
        <w:ind w:firstLine="5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p>
    <w:p>
      <w:pPr>
        <w:pStyle w:val="24"/>
        <w:spacing w:line="520" w:lineRule="exact"/>
        <w:ind w:firstLine="5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p>
    <w:p>
      <w:pPr>
        <w:pStyle w:val="24"/>
        <w:spacing w:line="440" w:lineRule="exact"/>
        <w:ind w:firstLine="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（签名）</w:t>
      </w:r>
    </w:p>
    <w:p>
      <w:pPr>
        <w:pStyle w:val="24"/>
        <w:autoSpaceDE w:val="0"/>
        <w:autoSpaceDN w:val="0"/>
        <w:adjustRightInd w:val="0"/>
        <w:spacing w:line="600" w:lineRule="exact"/>
        <w:jc w:val="left"/>
        <w:rPr>
          <w:rFonts w:hint="eastAsia" w:asciiTheme="minorEastAsia" w:hAnsiTheme="minorEastAsia" w:eastAsiaTheme="minorEastAsia" w:cstheme="minorEastAsia"/>
          <w:color w:val="auto"/>
          <w:sz w:val="24"/>
          <w:szCs w:val="24"/>
          <w:highlight w:val="none"/>
        </w:rPr>
      </w:pPr>
    </w:p>
    <w:p>
      <w:pPr>
        <w:pStyle w:val="24"/>
        <w:autoSpaceDE w:val="0"/>
        <w:autoSpaceDN w:val="0"/>
        <w:adjustRightInd w:val="0"/>
        <w:spacing w:line="600" w:lineRule="exact"/>
        <w:ind w:left="38" w:firstLine="56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受托方（乙方）：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（公章）</w:t>
      </w:r>
    </w:p>
    <w:p>
      <w:pPr>
        <w:pStyle w:val="24"/>
        <w:spacing w:line="520" w:lineRule="exact"/>
        <w:ind w:firstLine="561"/>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  址：</w:t>
      </w:r>
    </w:p>
    <w:p>
      <w:pPr>
        <w:pStyle w:val="24"/>
        <w:spacing w:line="520" w:lineRule="exact"/>
        <w:ind w:firstLine="5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p>
    <w:p>
      <w:pPr>
        <w:pStyle w:val="24"/>
        <w:spacing w:line="520" w:lineRule="exact"/>
        <w:ind w:firstLine="5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p>
    <w:p>
      <w:pPr>
        <w:pStyle w:val="24"/>
        <w:spacing w:line="520" w:lineRule="exact"/>
        <w:ind w:firstLine="5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p>
    <w:p>
      <w:pPr>
        <w:pStyle w:val="24"/>
        <w:spacing w:line="520" w:lineRule="exact"/>
        <w:ind w:firstLine="5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p>
    <w:p>
      <w:pPr>
        <w:pStyle w:val="24"/>
        <w:spacing w:line="440" w:lineRule="exact"/>
        <w:ind w:firstLine="5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（签名）</w:t>
      </w:r>
    </w:p>
    <w:p>
      <w:pPr>
        <w:pStyle w:val="24"/>
        <w:spacing w:line="440" w:lineRule="exact"/>
        <w:ind w:firstLine="540"/>
        <w:rPr>
          <w:rFonts w:hint="eastAsia" w:asciiTheme="minorEastAsia" w:hAnsiTheme="minorEastAsia" w:eastAsiaTheme="minorEastAsia" w:cstheme="minorEastAsia"/>
          <w:color w:val="auto"/>
          <w:sz w:val="24"/>
          <w:szCs w:val="24"/>
          <w:highlight w:val="none"/>
        </w:rPr>
      </w:pPr>
    </w:p>
    <w:p>
      <w:pPr>
        <w:pStyle w:val="24"/>
        <w:spacing w:line="440" w:lineRule="exact"/>
        <w:ind w:firstLine="540"/>
        <w:rPr>
          <w:rFonts w:hint="eastAsia" w:asciiTheme="minorEastAsia" w:hAnsiTheme="minorEastAsia" w:eastAsiaTheme="minorEastAsia" w:cstheme="minorEastAsia"/>
          <w:color w:val="auto"/>
          <w:sz w:val="24"/>
          <w:szCs w:val="24"/>
          <w:highlight w:val="none"/>
        </w:rPr>
      </w:pPr>
    </w:p>
    <w:p>
      <w:pPr>
        <w:pStyle w:val="24"/>
        <w:spacing w:line="440" w:lineRule="exact"/>
        <w:ind w:firstLine="540"/>
        <w:rPr>
          <w:rFonts w:hint="eastAsia" w:asciiTheme="minorEastAsia" w:hAnsiTheme="minorEastAsia" w:eastAsiaTheme="minorEastAsia" w:cstheme="minorEastAsia"/>
          <w:color w:val="auto"/>
          <w:sz w:val="24"/>
          <w:szCs w:val="24"/>
          <w:highlight w:val="none"/>
        </w:rPr>
      </w:pPr>
    </w:p>
    <w:p>
      <w:pPr>
        <w:pStyle w:val="24"/>
        <w:spacing w:line="440" w:lineRule="exact"/>
        <w:ind w:firstLine="480" w:firstLineChars="200"/>
        <w:rPr>
          <w:rFonts w:hint="eastAsia" w:asciiTheme="minorEastAsia" w:hAnsiTheme="minorEastAsia" w:eastAsiaTheme="minorEastAsia" w:cstheme="minorEastAsia"/>
          <w:color w:val="auto"/>
          <w:sz w:val="24"/>
          <w:szCs w:val="24"/>
          <w:highlight w:val="none"/>
        </w:rPr>
      </w:pPr>
      <w:bookmarkStart w:id="68" w:name="OLE_LINK5"/>
      <w:bookmarkStart w:id="69" w:name="OLE_LINK4"/>
      <w:r>
        <w:rPr>
          <w:rFonts w:hint="eastAsia" w:asciiTheme="minorEastAsia" w:hAnsiTheme="minorEastAsia" w:eastAsiaTheme="minorEastAsia" w:cstheme="minorEastAsia"/>
          <w:color w:val="auto"/>
          <w:sz w:val="24"/>
          <w:szCs w:val="24"/>
          <w:highlight w:val="none"/>
        </w:rPr>
        <w:t>合同签订日期：</w:t>
      </w:r>
      <w:r>
        <w:rPr>
          <w:rFonts w:hint="eastAsia" w:asciiTheme="minorEastAsia" w:hAnsiTheme="minorEastAsia" w:eastAsiaTheme="minorEastAsia" w:cstheme="minorEastAsia"/>
          <w:color w:val="auto"/>
          <w:sz w:val="24"/>
          <w:szCs w:val="24"/>
          <w:highlight w:val="none"/>
          <w:u w:val="single"/>
        </w:rPr>
        <w:t xml:space="preserve">      </w:t>
      </w:r>
      <w:bookmarkEnd w:id="68"/>
      <w:bookmarkEnd w:id="69"/>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bookmarkEnd w:id="56"/>
    <w:p>
      <w:pPr>
        <w:rPr>
          <w:rFonts w:hint="eastAsia" w:asciiTheme="minorEastAsia" w:hAnsiTheme="minorEastAsia" w:eastAsiaTheme="minorEastAsia" w:cstheme="minorEastAsia"/>
          <w:color w:val="auto"/>
          <w:highlight w:val="none"/>
        </w:rPr>
      </w:pPr>
    </w:p>
    <w:p>
      <w:pPr>
        <w:pStyle w:val="7"/>
        <w:tabs>
          <w:tab w:val="left" w:pos="0"/>
        </w:tabs>
        <w:spacing w:line="240" w:lineRule="auto"/>
        <w:ind w:left="0" w:leftChars="0" w:firstLine="0" w:firstLineChars="0"/>
        <w:jc w:val="both"/>
        <w:outlineLvl w:val="0"/>
        <w:rPr>
          <w:rFonts w:hint="eastAsia" w:asciiTheme="minorEastAsia" w:hAnsiTheme="minorEastAsia" w:eastAsiaTheme="minorEastAsia" w:cstheme="minorEastAsia"/>
          <w:b/>
          <w:color w:val="auto"/>
          <w:sz w:val="36"/>
          <w:highlight w:val="none"/>
          <w:lang w:val="en-US" w:eastAsia="zh-CN"/>
        </w:rPr>
      </w:pPr>
      <w:bookmarkStart w:id="70" w:name="_Toc256000064"/>
      <w:r>
        <w:rPr>
          <w:rFonts w:hint="eastAsia" w:asciiTheme="minorEastAsia" w:hAnsiTheme="minorEastAsia" w:eastAsiaTheme="minorEastAsia" w:cstheme="minorEastAsia"/>
          <w:b/>
          <w:color w:val="auto"/>
          <w:sz w:val="36"/>
          <w:highlight w:val="none"/>
          <w:lang w:val="en-US" w:eastAsia="zh-CN"/>
        </w:rPr>
        <w:t>本合同未及事宜可在签约时完善</w:t>
      </w: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p>
    <w:p>
      <w:pPr>
        <w:pStyle w:val="7"/>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 xml:space="preserve">第六部分   </w:t>
      </w:r>
      <w:r>
        <w:rPr>
          <w:rFonts w:hint="eastAsia" w:asciiTheme="minorEastAsia" w:hAnsiTheme="minorEastAsia" w:eastAsiaTheme="minorEastAsia" w:cstheme="minorEastAsia"/>
          <w:b/>
          <w:color w:val="auto"/>
          <w:sz w:val="36"/>
          <w:highlight w:val="none"/>
          <w:lang w:val="en-US" w:eastAsia="zh-CN" w:bidi="ar-SA"/>
        </w:rPr>
        <w:t>投标文件格式</w:t>
      </w:r>
      <w:bookmarkEnd w:id="70"/>
    </w:p>
    <w:p>
      <w:pPr>
        <w:pStyle w:val="28"/>
        <w:spacing w:after="100" w:afterAutospacing="1"/>
        <w:jc w:val="center"/>
        <w:rPr>
          <w:rFonts w:hint="eastAsia" w:asciiTheme="minorEastAsia" w:hAnsiTheme="minorEastAsia" w:eastAsiaTheme="minorEastAsia" w:cstheme="minorEastAsia"/>
          <w:b/>
          <w:bCs/>
          <w:color w:val="auto"/>
          <w:sz w:val="28"/>
          <w:szCs w:val="28"/>
          <w:highlight w:val="none"/>
          <w:lang w:val="en-US" w:eastAsia="zh-CN"/>
        </w:rPr>
      </w:pPr>
      <w:bookmarkStart w:id="71" w:name="EB988aaeb746df41ed91835b8cac8f5d69"/>
      <w:r>
        <w:rPr>
          <w:rFonts w:hint="eastAsia" w:asciiTheme="minorEastAsia" w:hAnsiTheme="minorEastAsia" w:eastAsiaTheme="minorEastAsia" w:cstheme="minorEastAsia"/>
          <w:b/>
          <w:bCs/>
          <w:color w:val="auto"/>
          <w:sz w:val="28"/>
          <w:szCs w:val="28"/>
          <w:highlight w:val="none"/>
          <w:lang w:val="en-US" w:eastAsia="zh-CN"/>
        </w:rPr>
        <w:t>目  录</w:t>
      </w:r>
    </w:p>
    <w:p>
      <w:pPr>
        <w:pStyle w:val="28"/>
        <w:spacing w:after="100" w:afterAutospacing="1"/>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投标文件封面</w:t>
      </w:r>
    </w:p>
    <w:p>
      <w:pPr>
        <w:pStyle w:val="17"/>
        <w:spacing w:line="360" w:lineRule="auto"/>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rPr>
        <w:t>一、资格审查</w:t>
      </w:r>
    </w:p>
    <w:p>
      <w:pPr>
        <w:pStyle w:val="17"/>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营业执照</w:t>
      </w:r>
    </w:p>
    <w:p>
      <w:pPr>
        <w:pStyle w:val="17"/>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法定代表人身份证明及授权委托书</w:t>
      </w:r>
    </w:p>
    <w:p>
      <w:pPr>
        <w:pStyle w:val="17"/>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投标保证金；</w:t>
      </w:r>
    </w:p>
    <w:p>
      <w:pPr>
        <w:pStyle w:val="17"/>
        <w:spacing w:line="360" w:lineRule="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4、</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提供近六个月依法缴纳税收证明（复印件加盖企业公章）</w:t>
      </w:r>
    </w:p>
    <w:p>
      <w:pPr>
        <w:pStyle w:val="17"/>
        <w:spacing w:line="360" w:lineRule="auto"/>
        <w:rPr>
          <w:rFonts w:hint="eastAsia" w:asciiTheme="minorEastAsia" w:hAnsiTheme="minorEastAsia" w:eastAsiaTheme="minorEastAsia" w:cstheme="minorEastAsia"/>
          <w:color w:val="auto"/>
          <w:kern w:val="0"/>
          <w:sz w:val="24"/>
          <w:highlight w:val="none"/>
          <w:lang w:val="en-US" w:eastAsia="zh-CN"/>
        </w:rPr>
      </w:pP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提供包含主要管理人员及参与投标的授权代表人近六个月社保缴纳证明（复印件加盖企业公章），经查验不符合要求的文件将取消其资格</w:t>
      </w:r>
    </w:p>
    <w:p>
      <w:pPr>
        <w:pStyle w:val="28"/>
        <w:spacing w:after="100" w:afterAutospacing="1"/>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二、商务文件</w:t>
      </w:r>
    </w:p>
    <w:p>
      <w:pPr>
        <w:pStyle w:val="17"/>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1、</w:t>
      </w:r>
      <w:r>
        <w:rPr>
          <w:rFonts w:hint="eastAsia" w:asciiTheme="minorEastAsia" w:hAnsiTheme="minorEastAsia" w:eastAsiaTheme="minorEastAsia" w:cstheme="minorEastAsia"/>
          <w:color w:val="auto"/>
          <w:kern w:val="0"/>
          <w:sz w:val="24"/>
          <w:highlight w:val="none"/>
        </w:rPr>
        <w:t>投标函；</w:t>
      </w:r>
    </w:p>
    <w:p>
      <w:pPr>
        <w:pStyle w:val="23"/>
        <w:numPr>
          <w:ilvl w:val="0"/>
          <w:numId w:val="0"/>
        </w:numPr>
        <w:spacing w:line="360" w:lineRule="auto"/>
        <w:ind w:leftChars="0"/>
        <w:jc w:val="both"/>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highlight w:val="none"/>
          <w:lang w:val="en-US" w:eastAsia="zh-CN"/>
        </w:rPr>
        <w:t>2、</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2"/>
          <w:sz w:val="24"/>
          <w:szCs w:val="24"/>
          <w:lang w:val="en-US" w:eastAsia="zh-CN"/>
        </w:rPr>
        <w:t>2</w:t>
      </w:r>
      <w:r>
        <w:rPr>
          <w:rFonts w:hint="eastAsia" w:asciiTheme="minorEastAsia" w:hAnsiTheme="minorEastAsia" w:eastAsiaTheme="minorEastAsia" w:cstheme="minorEastAsia"/>
          <w:color w:val="auto"/>
          <w:kern w:val="0"/>
          <w:sz w:val="24"/>
          <w:szCs w:val="22"/>
          <w:highlight w:val="none"/>
          <w:lang w:val="en-US" w:eastAsia="zh-CN" w:bidi="ar-SA"/>
        </w:rPr>
        <w:t>020年财务审计报告（必须包含现金流量表、资产负债表、利润及利润分配表）2020年6月以后成立的公司可以不提供</w:t>
      </w:r>
    </w:p>
    <w:p>
      <w:pPr>
        <w:numPr>
          <w:ilvl w:val="0"/>
          <w:numId w:val="0"/>
        </w:numPr>
        <w:adjustRightInd/>
        <w:spacing w:line="360" w:lineRule="auto"/>
        <w:jc w:val="both"/>
        <w:textAlignment w:val="auto"/>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3、类似项目业绩（须提供合同或中标通知书）及合同执行情况反馈意见表（见格式）</w:t>
      </w:r>
    </w:p>
    <w:p>
      <w:pPr>
        <w:adjustRightInd/>
        <w:spacing w:line="360" w:lineRule="auto"/>
        <w:jc w:val="both"/>
        <w:textAlignment w:val="auto"/>
        <w:rPr>
          <w:rFonts w:hint="eastAsia" w:asciiTheme="minorEastAsia" w:hAnsiTheme="minorEastAsia" w:eastAsiaTheme="minorEastAsia" w:cstheme="minorEastAsia"/>
          <w:color w:val="auto"/>
          <w:kern w:val="0"/>
          <w:sz w:val="24"/>
          <w:szCs w:val="22"/>
          <w:highlight w:val="none"/>
          <w:lang w:val="en-US" w:eastAsia="zh-CN" w:bidi="ar-SA"/>
        </w:rPr>
      </w:pPr>
      <w:r>
        <w:rPr>
          <w:rFonts w:hint="eastAsia" w:asciiTheme="minorEastAsia" w:hAnsiTheme="minorEastAsia" w:eastAsiaTheme="minorEastAsia" w:cstheme="minorEastAsia"/>
          <w:color w:val="auto"/>
          <w:kern w:val="0"/>
          <w:sz w:val="24"/>
          <w:szCs w:val="22"/>
          <w:highlight w:val="none"/>
          <w:lang w:val="en-US" w:eastAsia="zh-CN" w:bidi="ar-SA"/>
        </w:rPr>
        <w:t>4、中、小微企业声明函（如有）</w:t>
      </w:r>
    </w:p>
    <w:p>
      <w:pPr>
        <w:pStyle w:val="28"/>
        <w:spacing w:after="100" w:afterAutospacing="1"/>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5、</w:t>
      </w:r>
      <w:r>
        <w:rPr>
          <w:rFonts w:hint="eastAsia" w:asciiTheme="minorEastAsia" w:hAnsiTheme="minorEastAsia" w:eastAsiaTheme="minorEastAsia" w:cstheme="minorEastAsia"/>
          <w:color w:val="auto"/>
          <w:kern w:val="0"/>
          <w:sz w:val="24"/>
          <w:highlight w:val="none"/>
        </w:rPr>
        <w:t>商务条款偏离表</w:t>
      </w:r>
    </w:p>
    <w:p>
      <w:pPr>
        <w:pStyle w:val="28"/>
        <w:spacing w:after="100" w:afterAutospacing="1"/>
        <w:rPr>
          <w:rFonts w:hint="eastAsia" w:asciiTheme="minorEastAsia" w:hAnsiTheme="minorEastAsia" w:eastAsiaTheme="minorEastAsia" w:cstheme="minorEastAsia"/>
          <w:b/>
          <w:bCs/>
          <w:color w:val="auto"/>
          <w:kern w:val="0"/>
          <w:sz w:val="24"/>
          <w:highlight w:val="none"/>
          <w:lang w:val="en-US" w:eastAsia="zh-CN"/>
        </w:rPr>
      </w:pPr>
      <w:r>
        <w:rPr>
          <w:rFonts w:hint="eastAsia" w:asciiTheme="minorEastAsia" w:hAnsiTheme="minorEastAsia" w:eastAsiaTheme="minorEastAsia" w:cstheme="minorEastAsia"/>
          <w:b/>
          <w:bCs/>
          <w:color w:val="auto"/>
          <w:kern w:val="0"/>
          <w:sz w:val="24"/>
          <w:highlight w:val="none"/>
          <w:lang w:val="en-US" w:eastAsia="zh-CN"/>
        </w:rPr>
        <w:t>三、技术文件</w:t>
      </w:r>
    </w:p>
    <w:p>
      <w:pPr>
        <w:pStyle w:val="28"/>
        <w:spacing w:after="100" w:afterAutospacing="1"/>
        <w:rPr>
          <w:rFonts w:hint="eastAsia" w:asciiTheme="minorEastAsia" w:hAnsiTheme="minorEastAsia" w:eastAsiaTheme="minorEastAsia" w:cstheme="minorEastAsia"/>
          <w:b w:val="0"/>
          <w:bCs w:val="0"/>
          <w:color w:val="auto"/>
          <w:kern w:val="0"/>
          <w:sz w:val="24"/>
          <w:highlight w:val="none"/>
        </w:rPr>
      </w:pPr>
      <w:r>
        <w:rPr>
          <w:rFonts w:hint="eastAsia" w:asciiTheme="minorEastAsia" w:hAnsiTheme="minorEastAsia" w:eastAsiaTheme="minorEastAsia" w:cstheme="minorEastAsia"/>
          <w:b w:val="0"/>
          <w:bCs w:val="0"/>
          <w:color w:val="auto"/>
          <w:kern w:val="0"/>
          <w:sz w:val="24"/>
          <w:highlight w:val="none"/>
          <w:lang w:val="en-US" w:eastAsia="zh-CN"/>
        </w:rPr>
        <w:t>1、</w:t>
      </w:r>
      <w:r>
        <w:rPr>
          <w:rFonts w:hint="eastAsia" w:asciiTheme="minorEastAsia" w:hAnsiTheme="minorEastAsia" w:eastAsiaTheme="minorEastAsia" w:cstheme="minorEastAsia"/>
          <w:b w:val="0"/>
          <w:bCs w:val="0"/>
          <w:color w:val="auto"/>
          <w:kern w:val="0"/>
          <w:sz w:val="24"/>
          <w:highlight w:val="none"/>
        </w:rPr>
        <w:t>☆服务</w:t>
      </w:r>
      <w:r>
        <w:rPr>
          <w:rFonts w:hint="eastAsia" w:asciiTheme="minorEastAsia" w:hAnsiTheme="minorEastAsia" w:eastAsiaTheme="minorEastAsia" w:cstheme="minorEastAsia"/>
          <w:b w:val="0"/>
          <w:bCs w:val="0"/>
          <w:color w:val="auto"/>
          <w:kern w:val="0"/>
          <w:sz w:val="24"/>
          <w:highlight w:val="none"/>
          <w:lang w:val="en-US" w:eastAsia="zh-CN"/>
        </w:rPr>
        <w:t>方案、餐食标准分量及营养搭配</w:t>
      </w:r>
    </w:p>
    <w:p>
      <w:pPr>
        <w:pStyle w:val="28"/>
        <w:spacing w:after="100" w:afterAutospacing="1"/>
        <w:rPr>
          <w:rFonts w:hint="eastAsia" w:asciiTheme="minorEastAsia" w:hAnsiTheme="minorEastAsia" w:eastAsiaTheme="minorEastAsia" w:cstheme="minorEastAsia"/>
          <w:b w:val="0"/>
          <w:bCs w:val="0"/>
          <w:color w:val="auto"/>
          <w:kern w:val="0"/>
          <w:sz w:val="24"/>
          <w:highlight w:val="none"/>
          <w:lang w:val="en-US" w:eastAsia="zh-CN"/>
        </w:rPr>
      </w:pPr>
      <w:r>
        <w:rPr>
          <w:rFonts w:hint="eastAsia" w:asciiTheme="minorEastAsia" w:hAnsiTheme="minorEastAsia" w:eastAsiaTheme="minorEastAsia" w:cstheme="minorEastAsia"/>
          <w:b w:val="0"/>
          <w:bCs w:val="0"/>
          <w:color w:val="auto"/>
          <w:kern w:val="0"/>
          <w:sz w:val="24"/>
          <w:highlight w:val="none"/>
          <w:lang w:val="en-US" w:eastAsia="zh-CN"/>
        </w:rPr>
        <w:t>2、</w:t>
      </w:r>
      <w:r>
        <w:rPr>
          <w:rFonts w:hint="eastAsia" w:asciiTheme="minorEastAsia" w:hAnsiTheme="minorEastAsia" w:eastAsiaTheme="minorEastAsia" w:cstheme="minorEastAsia"/>
          <w:b w:val="0"/>
          <w:bCs w:val="0"/>
          <w:color w:val="auto"/>
          <w:kern w:val="0"/>
          <w:sz w:val="24"/>
          <w:highlight w:val="none"/>
        </w:rPr>
        <w:t>☆</w:t>
      </w:r>
      <w:r>
        <w:rPr>
          <w:rFonts w:hint="eastAsia" w:asciiTheme="minorEastAsia" w:hAnsiTheme="minorEastAsia" w:eastAsiaTheme="minorEastAsia" w:cstheme="minorEastAsia"/>
          <w:b w:val="0"/>
          <w:bCs w:val="0"/>
          <w:color w:val="auto"/>
          <w:kern w:val="0"/>
          <w:sz w:val="24"/>
          <w:highlight w:val="none"/>
          <w:lang w:val="en-US" w:eastAsia="zh-CN"/>
        </w:rPr>
        <w:t>餐食标准、分量及营养搭配</w:t>
      </w:r>
    </w:p>
    <w:p>
      <w:pPr>
        <w:pStyle w:val="28"/>
        <w:spacing w:after="100" w:afterAutospacing="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olor w:val="auto"/>
          <w:kern w:val="0"/>
          <w:sz w:val="24"/>
          <w:highlight w:val="none"/>
          <w:lang w:val="en-US" w:eastAsia="zh-CN"/>
        </w:rPr>
        <w:t>3、应急服务</w:t>
      </w:r>
      <w:r>
        <w:rPr>
          <w:rFonts w:hint="eastAsia" w:asciiTheme="minorEastAsia" w:hAnsiTheme="minorEastAsia" w:eastAsiaTheme="minorEastAsia" w:cstheme="minorEastAsia"/>
          <w:color w:val="auto"/>
          <w:kern w:val="0"/>
          <w:sz w:val="24"/>
          <w:highlight w:val="none"/>
          <w:lang w:val="en-US" w:eastAsia="zh-CN"/>
        </w:rPr>
        <w:t>措施</w:t>
      </w:r>
    </w:p>
    <w:p>
      <w:pPr>
        <w:pStyle w:val="28"/>
        <w:spacing w:after="100" w:afterAutospacing="1"/>
        <w:rPr>
          <w:rFonts w:hint="eastAsia" w:asciiTheme="minorEastAsia" w:hAnsiTheme="minorEastAsia" w:eastAsiaTheme="minorEastAsia" w:cstheme="minorEastAsia"/>
          <w:color w:val="auto"/>
          <w:highlight w:val="none"/>
        </w:rPr>
      </w:pPr>
    </w:p>
    <w:p>
      <w:pPr>
        <w:pStyle w:val="29"/>
        <w:outlineLvl w:val="2"/>
        <w:rPr>
          <w:rFonts w:hint="eastAsia" w:asciiTheme="minorEastAsia" w:hAnsiTheme="minorEastAsia" w:eastAsiaTheme="minorEastAsia" w:cstheme="minorEastAsia"/>
          <w:color w:val="auto"/>
          <w:highlight w:val="none"/>
        </w:rPr>
      </w:pPr>
      <w:bookmarkStart w:id="72" w:name="_Toc256000066"/>
    </w:p>
    <w:p>
      <w:pPr>
        <w:pStyle w:val="29"/>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一、投标文件封面</w:t>
      </w:r>
      <w:bookmarkEnd w:id="72"/>
    </w:p>
    <w:p>
      <w:pPr>
        <w:pStyle w:val="30"/>
        <w:spacing w:line="360" w:lineRule="auto"/>
        <w:rPr>
          <w:rFonts w:hint="eastAsia" w:asciiTheme="minorEastAsia" w:hAnsiTheme="minorEastAsia" w:eastAsiaTheme="minorEastAsia" w:cstheme="minorEastAsia"/>
          <w:b/>
          <w:color w:val="auto"/>
          <w:sz w:val="24"/>
          <w:highlight w:val="none"/>
        </w:rPr>
      </w:pPr>
    </w:p>
    <w:p>
      <w:pPr>
        <w:pStyle w:val="30"/>
        <w:spacing w:line="360" w:lineRule="auto"/>
        <w:jc w:val="center"/>
        <w:rPr>
          <w:rFonts w:hint="eastAsia" w:asciiTheme="minorEastAsia" w:hAnsiTheme="minorEastAsia" w:eastAsiaTheme="minorEastAsia" w:cstheme="minorEastAsia"/>
          <w:color w:val="auto"/>
          <w:sz w:val="24"/>
          <w:highlight w:val="none"/>
        </w:rPr>
      </w:pPr>
    </w:p>
    <w:p>
      <w:pPr>
        <w:pStyle w:val="30"/>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（项目名称）</w:t>
      </w:r>
    </w:p>
    <w:p>
      <w:pPr>
        <w:pStyle w:val="30"/>
        <w:spacing w:line="360" w:lineRule="auto"/>
        <w:jc w:val="center"/>
        <w:rPr>
          <w:rFonts w:hint="eastAsia" w:asciiTheme="minorEastAsia" w:hAnsiTheme="minorEastAsia" w:eastAsiaTheme="minorEastAsia" w:cstheme="minorEastAsia"/>
          <w:color w:val="auto"/>
          <w:sz w:val="28"/>
          <w:szCs w:val="28"/>
          <w:highlight w:val="none"/>
        </w:rPr>
      </w:pPr>
    </w:p>
    <w:p>
      <w:pPr>
        <w:pStyle w:val="30"/>
        <w:spacing w:line="360" w:lineRule="auto"/>
        <w:ind w:firstLine="1680" w:firstLineChars="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val="en-US" w:eastAsia="zh-CN"/>
        </w:rPr>
        <w:t>/分包号</w:t>
      </w:r>
      <w:r>
        <w:rPr>
          <w:rFonts w:hint="eastAsia" w:asciiTheme="minorEastAsia" w:hAnsiTheme="minorEastAsia" w:eastAsiaTheme="minorEastAsia" w:cstheme="minorEastAsia"/>
          <w:color w:val="auto"/>
          <w:sz w:val="28"/>
          <w:szCs w:val="28"/>
          <w:highlight w:val="none"/>
        </w:rPr>
        <w:t>）</w:t>
      </w:r>
    </w:p>
    <w:p>
      <w:pPr>
        <w:pStyle w:val="30"/>
        <w:spacing w:line="360" w:lineRule="auto"/>
        <w:jc w:val="center"/>
        <w:rPr>
          <w:rFonts w:hint="eastAsia" w:asciiTheme="minorEastAsia" w:hAnsiTheme="minorEastAsia" w:eastAsiaTheme="minorEastAsia" w:cstheme="minorEastAsia"/>
          <w:color w:val="auto"/>
          <w:sz w:val="24"/>
          <w:highlight w:val="none"/>
        </w:rPr>
      </w:pPr>
    </w:p>
    <w:p>
      <w:pPr>
        <w:pStyle w:val="30"/>
        <w:spacing w:line="360" w:lineRule="auto"/>
        <w:jc w:val="center"/>
        <w:rPr>
          <w:rFonts w:hint="eastAsia" w:asciiTheme="minorEastAsia" w:hAnsiTheme="minorEastAsia" w:eastAsiaTheme="minorEastAsia" w:cstheme="minorEastAsia"/>
          <w:color w:val="auto"/>
          <w:sz w:val="24"/>
          <w:highlight w:val="none"/>
        </w:rPr>
      </w:pPr>
    </w:p>
    <w:p>
      <w:pPr>
        <w:pStyle w:val="30"/>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投标文件</w:t>
      </w:r>
    </w:p>
    <w:p>
      <w:pPr>
        <w:pStyle w:val="30"/>
        <w:spacing w:line="360" w:lineRule="auto"/>
        <w:jc w:val="center"/>
        <w:rPr>
          <w:rFonts w:hint="eastAsia" w:asciiTheme="minorEastAsia" w:hAnsiTheme="minorEastAsia" w:eastAsiaTheme="minorEastAsia" w:cstheme="minorEastAsia"/>
          <w:color w:val="auto"/>
          <w:sz w:val="24"/>
          <w:highlight w:val="none"/>
        </w:rPr>
      </w:pPr>
    </w:p>
    <w:p>
      <w:pPr>
        <w:pStyle w:val="30"/>
        <w:spacing w:line="360" w:lineRule="auto"/>
        <w:jc w:val="center"/>
        <w:rPr>
          <w:rFonts w:hint="eastAsia" w:asciiTheme="minorEastAsia" w:hAnsiTheme="minorEastAsia" w:eastAsiaTheme="minorEastAsia" w:cstheme="minorEastAsia"/>
          <w:color w:val="auto"/>
          <w:sz w:val="24"/>
          <w:highlight w:val="none"/>
        </w:rPr>
      </w:pPr>
    </w:p>
    <w:p>
      <w:pPr>
        <w:pStyle w:val="30"/>
        <w:spacing w:line="360" w:lineRule="auto"/>
        <w:jc w:val="center"/>
        <w:rPr>
          <w:rFonts w:hint="eastAsia" w:asciiTheme="minorEastAsia" w:hAnsiTheme="minorEastAsia" w:eastAsiaTheme="minorEastAsia" w:cstheme="minorEastAsia"/>
          <w:b/>
          <w:color w:val="auto"/>
          <w:sz w:val="24"/>
          <w:highlight w:val="none"/>
        </w:rPr>
      </w:pPr>
    </w:p>
    <w:p>
      <w:pPr>
        <w:pStyle w:val="30"/>
        <w:spacing w:line="360" w:lineRule="auto"/>
        <w:jc w:val="center"/>
        <w:rPr>
          <w:rFonts w:hint="eastAsia" w:asciiTheme="minorEastAsia" w:hAnsiTheme="minorEastAsia" w:eastAsiaTheme="minorEastAsia" w:cstheme="minorEastAsia"/>
          <w:b/>
          <w:color w:val="auto"/>
          <w:sz w:val="24"/>
          <w:highlight w:val="none"/>
        </w:rPr>
      </w:pPr>
    </w:p>
    <w:p>
      <w:pPr>
        <w:pStyle w:val="30"/>
        <w:spacing w:line="360" w:lineRule="auto"/>
        <w:jc w:val="center"/>
        <w:rPr>
          <w:rFonts w:hint="eastAsia" w:asciiTheme="minorEastAsia" w:hAnsiTheme="minorEastAsia" w:eastAsiaTheme="minorEastAsia" w:cstheme="minorEastAsia"/>
          <w:b/>
          <w:color w:val="auto"/>
          <w:sz w:val="24"/>
          <w:highlight w:val="none"/>
        </w:rPr>
      </w:pPr>
    </w:p>
    <w:p>
      <w:pPr>
        <w:pStyle w:val="30"/>
        <w:spacing w:line="360" w:lineRule="auto"/>
        <w:jc w:val="center"/>
        <w:rPr>
          <w:rFonts w:hint="eastAsia" w:asciiTheme="minorEastAsia" w:hAnsiTheme="minorEastAsia" w:eastAsiaTheme="minorEastAsia" w:cstheme="minorEastAsia"/>
          <w:b/>
          <w:color w:val="auto"/>
          <w:sz w:val="24"/>
          <w:highlight w:val="none"/>
        </w:rPr>
      </w:pPr>
    </w:p>
    <w:p>
      <w:pPr>
        <w:pStyle w:val="30"/>
        <w:spacing w:line="360" w:lineRule="auto"/>
        <w:jc w:val="center"/>
        <w:rPr>
          <w:rFonts w:hint="eastAsia" w:asciiTheme="minorEastAsia" w:hAnsiTheme="minorEastAsia" w:eastAsiaTheme="minorEastAsia" w:cstheme="minorEastAsia"/>
          <w:b/>
          <w:color w:val="auto"/>
          <w:sz w:val="24"/>
          <w:highlight w:val="none"/>
        </w:rPr>
      </w:pPr>
    </w:p>
    <w:p>
      <w:pPr>
        <w:pStyle w:val="30"/>
        <w:spacing w:line="360" w:lineRule="auto"/>
        <w:jc w:val="center"/>
        <w:rPr>
          <w:rFonts w:hint="eastAsia" w:asciiTheme="minorEastAsia" w:hAnsiTheme="minorEastAsia" w:eastAsiaTheme="minorEastAsia" w:cstheme="minorEastAsia"/>
          <w:b/>
          <w:color w:val="auto"/>
          <w:sz w:val="24"/>
          <w:highlight w:val="none"/>
        </w:rPr>
      </w:pPr>
    </w:p>
    <w:p>
      <w:pPr>
        <w:pStyle w:val="30"/>
        <w:spacing w:line="360" w:lineRule="auto"/>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投标人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lang w:eastAsia="zh-CN"/>
        </w:rPr>
        <w:t>（公章）</w:t>
      </w:r>
    </w:p>
    <w:p>
      <w:pPr>
        <w:pStyle w:val="30"/>
        <w:spacing w:line="360" w:lineRule="auto"/>
        <w:ind w:firstLine="1680" w:firstLineChars="6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lang w:eastAsia="zh-CN"/>
        </w:rPr>
        <w:t>（签字）</w:t>
      </w:r>
    </w:p>
    <w:p>
      <w:pPr>
        <w:pStyle w:val="30"/>
        <w:spacing w:line="360" w:lineRule="auto"/>
        <w:ind w:firstLine="1680" w:firstLineChars="600"/>
        <w:jc w:val="both"/>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日期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月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日</w:t>
      </w:r>
      <w:r>
        <w:rPr>
          <w:rFonts w:hint="eastAsia" w:asciiTheme="minorEastAsia" w:hAnsiTheme="minorEastAsia" w:eastAsiaTheme="minorEastAsia" w:cstheme="minorEastAsia"/>
          <w:color w:val="auto"/>
          <w:sz w:val="28"/>
          <w:szCs w:val="28"/>
          <w:highlight w:val="none"/>
          <w:u w:val="single"/>
        </w:rPr>
        <w:t xml:space="preserve">  </w:t>
      </w:r>
    </w:p>
    <w:p>
      <w:pPr>
        <w:pStyle w:val="30"/>
        <w:spacing w:line="360" w:lineRule="auto"/>
        <w:jc w:val="center"/>
        <w:rPr>
          <w:rFonts w:hint="eastAsia" w:asciiTheme="minorEastAsia" w:hAnsiTheme="minorEastAsia" w:eastAsiaTheme="minorEastAsia" w:cstheme="minorEastAsia"/>
          <w:color w:val="auto"/>
          <w:sz w:val="28"/>
          <w:szCs w:val="28"/>
          <w:highlight w:val="none"/>
        </w:rPr>
      </w:pPr>
    </w:p>
    <w:p>
      <w:pPr>
        <w:pStyle w:val="31"/>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br w:type="page"/>
      </w:r>
      <w:bookmarkStart w:id="73" w:name="_Toc256000067"/>
      <w:r>
        <w:rPr>
          <w:rFonts w:hint="eastAsia" w:asciiTheme="minorEastAsia" w:hAnsiTheme="minorEastAsia" w:eastAsiaTheme="minorEastAsia" w:cstheme="minorEastAsia"/>
          <w:color w:val="auto"/>
          <w:highlight w:val="none"/>
        </w:rPr>
        <w:t>二、资格</w:t>
      </w:r>
      <w:bookmarkEnd w:id="73"/>
      <w:r>
        <w:rPr>
          <w:rFonts w:hint="eastAsia" w:asciiTheme="minorEastAsia" w:hAnsiTheme="minorEastAsia" w:eastAsiaTheme="minorEastAsia" w:cstheme="minorEastAsia"/>
          <w:color w:val="auto"/>
          <w:highlight w:val="none"/>
          <w:lang w:val="en-US" w:eastAsia="zh-CN"/>
        </w:rPr>
        <w:t>文件</w:t>
      </w:r>
    </w:p>
    <w:p>
      <w:pPr>
        <w:pStyle w:val="32"/>
        <w:outlineLvl w:val="2"/>
        <w:rPr>
          <w:rFonts w:hint="eastAsia" w:asciiTheme="minorEastAsia" w:hAnsiTheme="minorEastAsia" w:eastAsiaTheme="minorEastAsia" w:cstheme="minorEastAsia"/>
          <w:color w:val="auto"/>
          <w:highlight w:val="none"/>
          <w:lang w:val="en-US" w:eastAsia="zh-CN"/>
        </w:rPr>
      </w:pPr>
      <w:bookmarkStart w:id="74" w:name="_Toc256000068"/>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、营业执照</w:t>
      </w:r>
      <w:bookmarkEnd w:id="74"/>
    </w:p>
    <w:p>
      <w:pPr>
        <w:pStyle w:val="33"/>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说明：此处</w:t>
      </w:r>
      <w:r>
        <w:rPr>
          <w:rFonts w:hint="eastAsia" w:asciiTheme="minorEastAsia" w:hAnsiTheme="minorEastAsia" w:eastAsiaTheme="minorEastAsia" w:cstheme="minorEastAsia"/>
          <w:color w:val="auto"/>
          <w:highlight w:val="none"/>
          <w:lang w:val="en-US" w:eastAsia="zh-CN"/>
        </w:rPr>
        <w:t>粘贴</w:t>
      </w:r>
      <w:r>
        <w:rPr>
          <w:rFonts w:hint="eastAsia" w:asciiTheme="minorEastAsia" w:hAnsiTheme="minorEastAsia" w:eastAsiaTheme="minorEastAsia" w:cstheme="minorEastAsia"/>
          <w:color w:val="auto"/>
          <w:highlight w:val="none"/>
        </w:rPr>
        <w:t>营业执照</w:t>
      </w:r>
      <w:r>
        <w:rPr>
          <w:rFonts w:hint="eastAsia" w:asciiTheme="minorEastAsia" w:hAnsiTheme="minorEastAsia" w:eastAsiaTheme="minorEastAsia" w:cstheme="minorEastAsia"/>
          <w:color w:val="auto"/>
          <w:highlight w:val="none"/>
          <w:lang w:val="en-US" w:eastAsia="zh-CN"/>
        </w:rPr>
        <w:t>复印件</w:t>
      </w:r>
      <w:r>
        <w:rPr>
          <w:rFonts w:hint="eastAsia" w:asciiTheme="minorEastAsia" w:hAnsiTheme="minorEastAsia" w:eastAsiaTheme="minorEastAsia" w:cstheme="minorEastAsia"/>
          <w:color w:val="auto"/>
          <w:highlight w:val="none"/>
        </w:rPr>
        <w:t>。</w:t>
      </w:r>
    </w:p>
    <w:p>
      <w:pPr>
        <w:pStyle w:val="34"/>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75" w:name="_Toc256000069"/>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、法定代表人身份证明及授权委托书</w:t>
      </w:r>
      <w:bookmarkEnd w:id="75"/>
    </w:p>
    <w:p>
      <w:pPr>
        <w:pStyle w:val="35"/>
        <w:adjustRightInd w:val="0"/>
        <w:snapToGrid w:val="0"/>
        <w:spacing w:line="500" w:lineRule="exact"/>
        <w:jc w:val="center"/>
        <w:rPr>
          <w:rFonts w:hint="eastAsia" w:asciiTheme="minorEastAsia" w:hAnsiTheme="minorEastAsia" w:eastAsiaTheme="minorEastAsia" w:cstheme="minorEastAsia"/>
          <w:color w:val="auto"/>
          <w:sz w:val="24"/>
          <w:szCs w:val="24"/>
          <w:highlight w:val="none"/>
        </w:rPr>
      </w:pPr>
      <w:bookmarkStart w:id="76" w:name="_Toc480368424"/>
      <w:bookmarkEnd w:id="76"/>
      <w:bookmarkStart w:id="77" w:name="_Toc487101376"/>
      <w:bookmarkEnd w:id="77"/>
      <w:bookmarkStart w:id="78" w:name="_Toc487101305"/>
      <w:bookmarkEnd w:id="78"/>
      <w:bookmarkStart w:id="79" w:name="_Toc480368653"/>
      <w:bookmarkEnd w:id="79"/>
      <w:bookmarkStart w:id="80" w:name="_Toc480371721"/>
      <w:bookmarkEnd w:id="80"/>
      <w:bookmarkStart w:id="81" w:name="_Toc480368595"/>
      <w:bookmarkEnd w:id="81"/>
      <w:bookmarkStart w:id="82" w:name="_Toc487101447"/>
      <w:bookmarkEnd w:id="82"/>
      <w:bookmarkStart w:id="83" w:name="_Toc468535482"/>
      <w:bookmarkEnd w:id="83"/>
      <w:r>
        <w:rPr>
          <w:rFonts w:hint="eastAsia" w:asciiTheme="minorEastAsia" w:hAnsiTheme="minorEastAsia" w:eastAsiaTheme="minorEastAsia" w:cstheme="minorEastAsia"/>
          <w:color w:val="auto"/>
          <w:sz w:val="24"/>
          <w:szCs w:val="24"/>
          <w:highlight w:val="none"/>
        </w:rPr>
        <w:t>法定代表人资格证明文件</w:t>
      </w:r>
    </w:p>
    <w:p>
      <w:pPr>
        <w:pStyle w:val="35"/>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（代理机构名称）</w:t>
      </w:r>
      <w:r>
        <w:rPr>
          <w:rFonts w:hint="eastAsia" w:asciiTheme="minorEastAsia" w:hAnsiTheme="minorEastAsia" w:eastAsiaTheme="minorEastAsia" w:cstheme="minorEastAsia"/>
          <w:color w:val="auto"/>
          <w:sz w:val="24"/>
          <w:szCs w:val="24"/>
          <w:highlight w:val="none"/>
        </w:rPr>
        <w:t>：</w:t>
      </w:r>
    </w:p>
    <w:p>
      <w:pPr>
        <w:pStyle w:val="35"/>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兹有</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公司法定代表人，代表我公司办理一切社会公务事宜，具有法律效力。 </w:t>
      </w:r>
    </w:p>
    <w:p>
      <w:pPr>
        <w:pStyle w:val="35"/>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附法定代表人基本情况： </w:t>
      </w:r>
    </w:p>
    <w:p>
      <w:pPr>
        <w:pStyle w:val="35"/>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p>
    <w:p>
      <w:pPr>
        <w:pStyle w:val="35"/>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p>
    <w:p>
      <w:pPr>
        <w:pStyle w:val="35"/>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通讯地址：</w:t>
      </w:r>
      <w:r>
        <w:rPr>
          <w:rFonts w:hint="eastAsia" w:asciiTheme="minorEastAsia" w:hAnsiTheme="minorEastAsia" w:eastAsiaTheme="minorEastAsia" w:cstheme="minorEastAsia"/>
          <w:color w:val="auto"/>
          <w:sz w:val="24"/>
          <w:szCs w:val="24"/>
          <w:highlight w:val="none"/>
          <w:u w:val="single"/>
        </w:rPr>
        <w:t xml:space="preserve">                       </w:t>
      </w:r>
    </w:p>
    <w:p>
      <w:pPr>
        <w:pStyle w:val="35"/>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电话号码：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p>
    <w:p>
      <w:pPr>
        <w:pStyle w:val="35"/>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bl>
      <w:tblPr>
        <w:tblStyle w:val="12"/>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35"/>
              <w:adjustRightInd w:val="0"/>
              <w:snapToGrid w:val="0"/>
              <w:spacing w:line="500" w:lineRule="exact"/>
              <w:jc w:val="center"/>
              <w:rPr>
                <w:rFonts w:hint="eastAsia" w:asciiTheme="minorEastAsia" w:hAnsiTheme="minorEastAsia" w:eastAsiaTheme="minorEastAsia" w:cstheme="minorEastAsia"/>
                <w:color w:val="auto"/>
                <w:sz w:val="24"/>
                <w:szCs w:val="24"/>
                <w:highlight w:val="none"/>
              </w:rPr>
            </w:pPr>
          </w:p>
          <w:p>
            <w:pPr>
              <w:pStyle w:val="35"/>
              <w:adjustRightInd w:val="0"/>
              <w:snapToGrid w:val="0"/>
              <w:spacing w:line="500" w:lineRule="exact"/>
              <w:jc w:val="center"/>
              <w:rPr>
                <w:rFonts w:hint="eastAsia" w:asciiTheme="minorEastAsia" w:hAnsiTheme="minorEastAsia" w:eastAsiaTheme="minorEastAsia" w:cstheme="minorEastAsia"/>
                <w:color w:val="auto"/>
                <w:sz w:val="24"/>
                <w:szCs w:val="24"/>
                <w:highlight w:val="none"/>
              </w:rPr>
            </w:pPr>
          </w:p>
          <w:p>
            <w:pPr>
              <w:pStyle w:val="35"/>
              <w:adjustRightInd w:val="0"/>
              <w:snapToGrid w:val="0"/>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法定代表人《居民身份证》扫描件</w:t>
            </w:r>
          </w:p>
        </w:tc>
      </w:tr>
    </w:tbl>
    <w:p>
      <w:pPr>
        <w:pStyle w:val="35"/>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35"/>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投标人名称</w:t>
      </w:r>
      <w:r>
        <w:rPr>
          <w:rFonts w:hint="eastAsia" w:asciiTheme="minorEastAsia" w:hAnsiTheme="minorEastAsia" w:eastAsiaTheme="minorEastAsia" w:cstheme="minorEastAsia"/>
          <w:color w:val="auto"/>
          <w:sz w:val="24"/>
          <w:szCs w:val="24"/>
          <w:highlight w:val="none"/>
          <w:lang w:eastAsia="zh-CN"/>
        </w:rPr>
        <w:t>（公章）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pStyle w:val="35"/>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35"/>
        <w:tabs>
          <w:tab w:val="left" w:pos="750"/>
        </w:tabs>
        <w:adjustRightInd w:val="0"/>
        <w:snapToGrid w:val="0"/>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（签字）</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p>
    <w:p>
      <w:pPr>
        <w:pStyle w:val="35"/>
        <w:tabs>
          <w:tab w:val="left" w:pos="750"/>
        </w:tabs>
        <w:adjustRightInd w:val="0"/>
        <w:snapToGrid w:val="0"/>
        <w:spacing w:line="500" w:lineRule="exact"/>
        <w:rPr>
          <w:rFonts w:hint="eastAsia" w:asciiTheme="minorEastAsia" w:hAnsiTheme="minorEastAsia" w:eastAsiaTheme="minorEastAsia" w:cstheme="minorEastAsia"/>
          <w:color w:val="auto"/>
          <w:sz w:val="24"/>
          <w:szCs w:val="24"/>
          <w:highlight w:val="none"/>
        </w:rPr>
      </w:pPr>
    </w:p>
    <w:p>
      <w:pPr>
        <w:pStyle w:val="35"/>
        <w:tabs>
          <w:tab w:val="left" w:pos="750"/>
        </w:tabs>
        <w:adjustRightInd w:val="0"/>
        <w:snapToGrid w:val="0"/>
        <w:spacing w:line="500" w:lineRule="exact"/>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pStyle w:val="36"/>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 xml:space="preserve"> </w:t>
      </w:r>
      <w:bookmarkStart w:id="84" w:name="_Toc468535483"/>
    </w:p>
    <w:p>
      <w:pPr>
        <w:pStyle w:val="36"/>
        <w:outlineLvl w:val="9"/>
        <w:rPr>
          <w:rFonts w:hint="eastAsia" w:asciiTheme="minorEastAsia" w:hAnsiTheme="minorEastAsia" w:eastAsiaTheme="minorEastAsia" w:cstheme="minorEastAsia"/>
          <w:color w:val="auto"/>
          <w:highlight w:val="none"/>
          <w:lang w:eastAsia="zh-CN"/>
        </w:rPr>
      </w:pPr>
    </w:p>
    <w:p>
      <w:pPr>
        <w:pStyle w:val="36"/>
        <w:outlineLvl w:val="9"/>
        <w:rPr>
          <w:rFonts w:hint="eastAsia" w:asciiTheme="minorEastAsia" w:hAnsiTheme="minorEastAsia" w:eastAsiaTheme="minorEastAsia" w:cstheme="minorEastAsia"/>
          <w:color w:val="auto"/>
          <w:highlight w:val="none"/>
          <w:lang w:eastAsia="zh-CN"/>
        </w:rPr>
      </w:pPr>
    </w:p>
    <w:p>
      <w:pPr>
        <w:pStyle w:val="35"/>
        <w:rPr>
          <w:rFonts w:hint="eastAsia" w:asciiTheme="minorEastAsia" w:hAnsiTheme="minorEastAsia" w:eastAsiaTheme="minorEastAsia" w:cstheme="minorEastAsia"/>
          <w:color w:val="auto"/>
          <w:highlight w:val="none"/>
        </w:rPr>
      </w:pPr>
    </w:p>
    <w:bookmarkEnd w:id="84"/>
    <w:p>
      <w:pPr>
        <w:pStyle w:val="35"/>
        <w:spacing w:line="500" w:lineRule="exact"/>
        <w:jc w:val="both"/>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2、</w:t>
      </w:r>
      <w:r>
        <w:rPr>
          <w:rFonts w:hint="eastAsia" w:asciiTheme="minorEastAsia" w:hAnsiTheme="minorEastAsia" w:eastAsiaTheme="minorEastAsia" w:cstheme="minorEastAsia"/>
          <w:b/>
          <w:bCs/>
          <w:color w:val="auto"/>
          <w:sz w:val="32"/>
          <w:szCs w:val="32"/>
          <w:highlight w:val="none"/>
        </w:rPr>
        <w:t>法定代表人授权书</w:t>
      </w:r>
    </w:p>
    <w:p>
      <w:pPr>
        <w:pStyle w:val="35"/>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（代理机构名称）</w:t>
      </w:r>
      <w:r>
        <w:rPr>
          <w:rFonts w:hint="eastAsia" w:asciiTheme="minorEastAsia" w:hAnsiTheme="minorEastAsia" w:eastAsiaTheme="minorEastAsia" w:cstheme="minorEastAsia"/>
          <w:color w:val="auto"/>
          <w:sz w:val="24"/>
          <w:szCs w:val="24"/>
          <w:highlight w:val="none"/>
        </w:rPr>
        <w:t>：</w:t>
      </w:r>
    </w:p>
    <w:p>
      <w:pPr>
        <w:pStyle w:val="35"/>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同志为我公司参加贵单位组织的编号为</w:t>
      </w:r>
      <w:r>
        <w:rPr>
          <w:rFonts w:hint="eastAsia" w:asciiTheme="minorEastAsia" w:hAnsiTheme="minorEastAsia" w:eastAsiaTheme="minorEastAsia" w:cstheme="minorEastAsia"/>
          <w:color w:val="auto"/>
          <w:sz w:val="24"/>
          <w:szCs w:val="24"/>
          <w:highlight w:val="none"/>
          <w:u w:val="single"/>
        </w:rPr>
        <w:t>（项目编号</w:t>
      </w:r>
      <w:r>
        <w:rPr>
          <w:rFonts w:hint="eastAsia" w:asciiTheme="minorEastAsia" w:hAnsiTheme="minorEastAsia" w:eastAsiaTheme="minorEastAsia" w:cstheme="minorEastAsia"/>
          <w:color w:val="auto"/>
          <w:sz w:val="24"/>
          <w:szCs w:val="24"/>
          <w:highlight w:val="none"/>
          <w:u w:val="single"/>
          <w:lang w:val="en-US" w:eastAsia="zh-CN"/>
        </w:rPr>
        <w:t>/分包号</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（项 目 名 称）</w:t>
      </w:r>
      <w:r>
        <w:rPr>
          <w:rFonts w:hint="eastAsia" w:asciiTheme="minorEastAsia" w:hAnsiTheme="minorEastAsia" w:eastAsiaTheme="minorEastAsia" w:cstheme="minorEastAsia"/>
          <w:color w:val="auto"/>
          <w:sz w:val="24"/>
          <w:szCs w:val="24"/>
          <w:highlight w:val="none"/>
        </w:rPr>
        <w:t>采购活动的投标代表人，全权代表我公司处理在该项目采购活动中的一切事宜。代理期限从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日起至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日止。 </w:t>
      </w:r>
    </w:p>
    <w:p>
      <w:pPr>
        <w:pStyle w:val="35"/>
        <w:spacing w:line="500" w:lineRule="exact"/>
        <w:rPr>
          <w:rFonts w:hint="eastAsia" w:asciiTheme="minorEastAsia" w:hAnsiTheme="minorEastAsia" w:eastAsiaTheme="minorEastAsia" w:cstheme="minorEastAsia"/>
          <w:color w:val="auto"/>
          <w:sz w:val="24"/>
          <w:szCs w:val="24"/>
          <w:highlight w:val="none"/>
        </w:rPr>
      </w:pPr>
    </w:p>
    <w:p>
      <w:pPr>
        <w:pStyle w:val="35"/>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lang w:eastAsia="zh-CN"/>
        </w:rPr>
        <w:t>（公章）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pStyle w:val="35"/>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eastAsia="zh-CN"/>
        </w:rPr>
        <w:t>（签字）</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pPr>
        <w:pStyle w:val="35"/>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签发日期：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pPr>
        <w:pStyle w:val="35"/>
        <w:spacing w:line="500" w:lineRule="exact"/>
        <w:rPr>
          <w:rFonts w:hint="eastAsia" w:asciiTheme="minorEastAsia" w:hAnsiTheme="minorEastAsia" w:eastAsiaTheme="minorEastAsia" w:cstheme="minorEastAsia"/>
          <w:color w:val="auto"/>
          <w:sz w:val="24"/>
          <w:szCs w:val="24"/>
          <w:highlight w:val="none"/>
        </w:rPr>
      </w:pPr>
    </w:p>
    <w:p>
      <w:pPr>
        <w:pStyle w:val="35"/>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w:t>
      </w:r>
    </w:p>
    <w:p>
      <w:pPr>
        <w:pStyle w:val="35"/>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代理人工作单位：</w:t>
      </w:r>
      <w:r>
        <w:rPr>
          <w:rFonts w:hint="eastAsia" w:asciiTheme="minorEastAsia" w:hAnsiTheme="minorEastAsia" w:eastAsiaTheme="minorEastAsia" w:cstheme="minorEastAsia"/>
          <w:color w:val="auto"/>
          <w:sz w:val="24"/>
          <w:szCs w:val="24"/>
          <w:highlight w:val="none"/>
          <w:u w:val="single"/>
        </w:rPr>
        <w:t xml:space="preserve">                          </w:t>
      </w:r>
    </w:p>
    <w:p>
      <w:pPr>
        <w:pStyle w:val="35"/>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性别：</w:t>
      </w:r>
      <w:r>
        <w:rPr>
          <w:rFonts w:hint="eastAsia" w:asciiTheme="minorEastAsia" w:hAnsiTheme="minorEastAsia" w:eastAsiaTheme="minorEastAsia" w:cstheme="minorEastAsia"/>
          <w:color w:val="auto"/>
          <w:sz w:val="24"/>
          <w:szCs w:val="24"/>
          <w:highlight w:val="none"/>
          <w:u w:val="single"/>
        </w:rPr>
        <w:t xml:space="preserve">      </w:t>
      </w:r>
    </w:p>
    <w:p>
      <w:pPr>
        <w:pStyle w:val="35"/>
        <w:adjustRightInd w:val="0"/>
        <w:snapToGrid w:val="0"/>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p>
    <w:p>
      <w:pPr>
        <w:pStyle w:val="35"/>
        <w:adjustRightInd w:val="0"/>
        <w:snapToGrid w:val="0"/>
        <w:spacing w:line="500" w:lineRule="exact"/>
        <w:ind w:left="-84" w:leftChars="-42" w:firstLine="600" w:firstLineChars="250"/>
        <w:rPr>
          <w:rFonts w:hint="eastAsia" w:asciiTheme="minorEastAsia" w:hAnsiTheme="minorEastAsia" w:eastAsiaTheme="minorEastAsia" w:cstheme="minorEastAsia"/>
          <w:color w:val="auto"/>
          <w:sz w:val="24"/>
          <w:szCs w:val="24"/>
          <w:highlight w:val="none"/>
          <w:u w:val="single"/>
        </w:rPr>
      </w:pPr>
    </w:p>
    <w:tbl>
      <w:tblPr>
        <w:tblStyle w:val="12"/>
        <w:tblW w:w="766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35"/>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粘贴被授权人身份证（扫描件）</w:t>
            </w:r>
          </w:p>
        </w:tc>
      </w:tr>
    </w:tbl>
    <w:p>
      <w:pPr>
        <w:pStyle w:val="37"/>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85" w:name="_Toc256000073"/>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、投标保证金</w:t>
      </w:r>
      <w:bookmarkEnd w:id="85"/>
    </w:p>
    <w:p>
      <w:pPr>
        <w:pStyle w:val="38"/>
        <w:tabs>
          <w:tab w:val="left" w:pos="8786"/>
        </w:tabs>
        <w:spacing w:after="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color w:val="auto"/>
          <w:sz w:val="24"/>
          <w:highlight w:val="none"/>
        </w:rPr>
        <w:t>说明：此处</w:t>
      </w:r>
      <w:r>
        <w:rPr>
          <w:rFonts w:hint="eastAsia" w:asciiTheme="minorEastAsia" w:hAnsiTheme="minorEastAsia" w:eastAsiaTheme="minorEastAsia" w:cstheme="minorEastAsia"/>
          <w:color w:val="auto"/>
          <w:sz w:val="24"/>
          <w:highlight w:val="none"/>
          <w:lang w:val="en-US" w:eastAsia="zh-CN"/>
        </w:rPr>
        <w:t>粘贴</w:t>
      </w:r>
      <w:r>
        <w:rPr>
          <w:rFonts w:hint="eastAsia" w:asciiTheme="minorEastAsia" w:hAnsiTheme="minorEastAsia" w:eastAsiaTheme="minorEastAsia" w:cstheme="minorEastAsia"/>
          <w:color w:val="auto"/>
          <w:sz w:val="24"/>
          <w:highlight w:val="none"/>
        </w:rPr>
        <w:t>投标保证金缴纳</w:t>
      </w:r>
      <w:r>
        <w:rPr>
          <w:rFonts w:hint="eastAsia" w:asciiTheme="minorEastAsia" w:hAnsiTheme="minorEastAsia" w:eastAsiaTheme="minorEastAsia" w:cstheme="minorEastAsia"/>
          <w:color w:val="auto"/>
          <w:sz w:val="24"/>
          <w:highlight w:val="none"/>
          <w:lang w:val="en-US" w:eastAsia="zh-CN"/>
        </w:rPr>
        <w:t>凭证</w:t>
      </w:r>
      <w:r>
        <w:rPr>
          <w:rFonts w:hint="eastAsia" w:asciiTheme="minorEastAsia" w:hAnsiTheme="minorEastAsia" w:eastAsiaTheme="minorEastAsia" w:cstheme="minorEastAsia"/>
          <w:color w:val="auto"/>
          <w:sz w:val="24"/>
          <w:highlight w:val="none"/>
        </w:rPr>
        <w:t>；</w:t>
      </w:r>
    </w:p>
    <w:p>
      <w:pPr>
        <w:pStyle w:val="38"/>
        <w:tabs>
          <w:tab w:val="left" w:pos="8786"/>
        </w:tabs>
        <w:spacing w:after="0" w:line="360" w:lineRule="auto"/>
        <w:rPr>
          <w:rFonts w:hint="eastAsia" w:asciiTheme="minorEastAsia" w:hAnsiTheme="minorEastAsia" w:eastAsiaTheme="minorEastAsia" w:cstheme="minorEastAsia"/>
          <w:color w:val="auto"/>
          <w:sz w:val="24"/>
          <w:highlight w:val="none"/>
        </w:rPr>
      </w:pPr>
    </w:p>
    <w:p>
      <w:pPr>
        <w:pStyle w:val="40"/>
        <w:outlineLvl w:val="2"/>
        <w:rPr>
          <w:rFonts w:hint="eastAsia" w:asciiTheme="minorEastAsia" w:hAnsiTheme="minorEastAsia" w:eastAsiaTheme="minorEastAsia" w:cstheme="minorEastAsia"/>
          <w:color w:val="auto"/>
          <w:highlight w:val="none"/>
          <w:lang w:val="en-US" w:eastAsia="zh-CN"/>
        </w:rPr>
      </w:pPr>
      <w:bookmarkStart w:id="86" w:name="_Toc256000074"/>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lang w:val="en-US" w:eastAsia="zh-CN"/>
        </w:rPr>
      </w:pPr>
    </w:p>
    <w:p>
      <w:pPr>
        <w:pStyle w:val="40"/>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w:t>
      </w:r>
      <w:bookmarkEnd w:id="86"/>
      <w:bookmarkStart w:id="87" w:name="_Toc256000075"/>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提供近六个月依法缴纳税收证明（复印件加盖企业公章）</w:t>
      </w: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p>
      <w:pPr>
        <w:pStyle w:val="40"/>
        <w:outlineLvl w:val="2"/>
        <w:rPr>
          <w:rFonts w:hint="eastAsia" w:asciiTheme="minorEastAsia" w:hAnsiTheme="minorEastAsia" w:eastAsiaTheme="minorEastAsia" w:cstheme="minorEastAsia"/>
          <w:color w:val="auto"/>
          <w:highlight w:val="none"/>
          <w:lang w:eastAsia="zh-CN"/>
        </w:rPr>
      </w:pPr>
    </w:p>
    <w:bookmarkEnd w:id="87"/>
    <w:p>
      <w:pPr>
        <w:pStyle w:val="41"/>
        <w:autoSpaceDE w:val="0"/>
        <w:autoSpaceDN w:val="0"/>
        <w:spacing w:line="360" w:lineRule="auto"/>
        <w:rPr>
          <w:rFonts w:hint="eastAsia" w:asciiTheme="minorEastAsia" w:hAnsiTheme="minorEastAsia" w:eastAsiaTheme="minorEastAsia" w:cstheme="minorEastAsia"/>
          <w:b/>
          <w:color w:val="auto"/>
          <w:kern w:val="0"/>
          <w:sz w:val="32"/>
          <w:szCs w:val="24"/>
          <w:highlight w:val="none"/>
          <w:lang w:val="en-US" w:eastAsia="zh-CN" w:bidi="ar-SA"/>
        </w:rPr>
      </w:pPr>
    </w:p>
    <w:p>
      <w:pPr>
        <w:pStyle w:val="41"/>
        <w:autoSpaceDE w:val="0"/>
        <w:autoSpaceDN w:val="0"/>
        <w:spacing w:line="360" w:lineRule="auto"/>
        <w:rPr>
          <w:rFonts w:hint="eastAsia" w:asciiTheme="minorEastAsia" w:hAnsiTheme="minorEastAsia" w:eastAsiaTheme="minorEastAsia" w:cstheme="minorEastAsia"/>
          <w:b/>
          <w:color w:val="auto"/>
          <w:kern w:val="0"/>
          <w:sz w:val="32"/>
          <w:szCs w:val="24"/>
          <w:highlight w:val="none"/>
          <w:lang w:bidi="ar-SA"/>
        </w:rPr>
      </w:pPr>
      <w:r>
        <w:rPr>
          <w:rFonts w:hint="eastAsia" w:asciiTheme="minorEastAsia" w:hAnsiTheme="minorEastAsia" w:eastAsiaTheme="minorEastAsia" w:cstheme="minorEastAsia"/>
          <w:b/>
          <w:color w:val="auto"/>
          <w:kern w:val="0"/>
          <w:sz w:val="32"/>
          <w:szCs w:val="24"/>
          <w:highlight w:val="none"/>
          <w:lang w:val="en-US" w:eastAsia="zh-CN" w:bidi="ar-SA"/>
        </w:rPr>
        <w:t>5、</w:t>
      </w:r>
      <w:r>
        <w:rPr>
          <w:rFonts w:hint="eastAsia" w:asciiTheme="minorEastAsia" w:hAnsiTheme="minorEastAsia" w:eastAsiaTheme="minorEastAsia" w:cstheme="minorEastAsia"/>
          <w:b/>
          <w:color w:val="auto"/>
          <w:kern w:val="0"/>
          <w:sz w:val="32"/>
          <w:szCs w:val="24"/>
          <w:highlight w:val="none"/>
          <w:lang w:bidi="ar-SA"/>
        </w:rPr>
        <w:t>☆</w:t>
      </w:r>
      <w:r>
        <w:rPr>
          <w:rFonts w:hint="eastAsia" w:asciiTheme="minorEastAsia" w:hAnsiTheme="minorEastAsia" w:eastAsiaTheme="minorEastAsia" w:cstheme="minorEastAsia"/>
          <w:b/>
          <w:color w:val="auto"/>
          <w:kern w:val="0"/>
          <w:sz w:val="32"/>
          <w:szCs w:val="24"/>
          <w:highlight w:val="none"/>
          <w:lang w:val="en-US" w:eastAsia="zh-CN" w:bidi="ar-SA"/>
        </w:rPr>
        <w:t>提供包含主要管理人员及参与投标的授权代表人近六个月社保缴纳证明（复印件加盖企业公章），经查验不符合要求的文件将取消其资格</w:t>
      </w:r>
    </w:p>
    <w:p>
      <w:pPr>
        <w:spacing w:before="240" w:beforeLines="100" w:after="120" w:afterLines="50"/>
        <w:jc w:val="both"/>
        <w:rPr>
          <w:rFonts w:hint="eastAsia" w:asciiTheme="minorEastAsia" w:hAnsiTheme="minorEastAsia" w:eastAsiaTheme="minorEastAsia" w:cstheme="minorEastAsia"/>
          <w:b/>
          <w:color w:val="auto"/>
          <w:sz w:val="36"/>
          <w:szCs w:val="36"/>
          <w:lang w:val="en-US" w:eastAsia="zh-CN"/>
        </w:rPr>
      </w:pPr>
    </w:p>
    <w:p>
      <w:pPr>
        <w:spacing w:before="240" w:beforeLines="100" w:after="120" w:afterLines="50"/>
        <w:jc w:val="center"/>
        <w:rPr>
          <w:rFonts w:hint="eastAsia" w:asciiTheme="minorEastAsia" w:hAnsiTheme="minorEastAsia" w:eastAsiaTheme="minorEastAsia" w:cstheme="minorEastAsia"/>
          <w:b/>
          <w:color w:val="auto"/>
          <w:sz w:val="36"/>
          <w:szCs w:val="36"/>
          <w:lang w:val="en-US" w:eastAsia="zh-CN"/>
        </w:rPr>
      </w:pPr>
    </w:p>
    <w:p>
      <w:pPr>
        <w:spacing w:before="240" w:beforeLines="100" w:after="120" w:afterLines="50"/>
        <w:jc w:val="center"/>
        <w:rPr>
          <w:rFonts w:hint="eastAsia" w:asciiTheme="minorEastAsia" w:hAnsiTheme="minorEastAsia" w:eastAsiaTheme="minorEastAsia" w:cstheme="minorEastAsia"/>
          <w:b/>
          <w:color w:val="auto"/>
          <w:sz w:val="36"/>
          <w:szCs w:val="36"/>
          <w:lang w:val="en-US" w:eastAsia="zh-CN"/>
        </w:rPr>
      </w:pPr>
    </w:p>
    <w:p>
      <w:pPr>
        <w:spacing w:before="240" w:beforeLines="100" w:after="120" w:afterLines="50"/>
        <w:jc w:val="center"/>
        <w:rPr>
          <w:rFonts w:hint="eastAsia" w:asciiTheme="minorEastAsia" w:hAnsiTheme="minorEastAsia" w:eastAsiaTheme="minorEastAsia" w:cstheme="minorEastAsia"/>
          <w:b/>
          <w:color w:val="auto"/>
          <w:sz w:val="36"/>
          <w:szCs w:val="36"/>
          <w:lang w:val="en-US" w:eastAsia="zh-CN"/>
        </w:rPr>
      </w:pPr>
    </w:p>
    <w:p>
      <w:pPr>
        <w:spacing w:before="240" w:beforeLines="100" w:after="120" w:afterLines="50"/>
        <w:jc w:val="center"/>
        <w:rPr>
          <w:rFonts w:hint="eastAsia" w:asciiTheme="minorEastAsia" w:hAnsiTheme="minorEastAsia" w:eastAsiaTheme="minorEastAsia" w:cstheme="minorEastAsia"/>
          <w:b/>
          <w:color w:val="auto"/>
          <w:sz w:val="36"/>
          <w:szCs w:val="36"/>
          <w:lang w:val="en-US" w:eastAsia="zh-CN"/>
        </w:rPr>
      </w:pPr>
    </w:p>
    <w:p>
      <w:pPr>
        <w:spacing w:before="240" w:beforeLines="100" w:after="120" w:afterLines="50"/>
        <w:jc w:val="center"/>
        <w:rPr>
          <w:rFonts w:hint="eastAsia" w:asciiTheme="minorEastAsia" w:hAnsiTheme="minorEastAsia" w:eastAsiaTheme="minorEastAsia" w:cstheme="minorEastAsia"/>
          <w:b/>
          <w:color w:val="auto"/>
          <w:sz w:val="36"/>
          <w:szCs w:val="36"/>
          <w:lang w:val="en-US" w:eastAsia="zh-CN"/>
        </w:rPr>
      </w:pPr>
    </w:p>
    <w:p>
      <w:pPr>
        <w:spacing w:before="240" w:beforeLines="100" w:after="120" w:afterLines="50"/>
        <w:jc w:val="center"/>
        <w:rPr>
          <w:rFonts w:hint="eastAsia" w:asciiTheme="minorEastAsia" w:hAnsiTheme="minorEastAsia" w:eastAsiaTheme="minorEastAsia" w:cstheme="minorEastAsia"/>
          <w:b/>
          <w:color w:val="auto"/>
          <w:sz w:val="36"/>
          <w:szCs w:val="36"/>
          <w:lang w:val="en-US" w:eastAsia="zh-CN"/>
        </w:rPr>
      </w:pPr>
    </w:p>
    <w:p>
      <w:pPr>
        <w:spacing w:before="240" w:beforeLines="100" w:after="120" w:afterLines="50"/>
        <w:jc w:val="center"/>
        <w:rPr>
          <w:rFonts w:hint="eastAsia" w:asciiTheme="minorEastAsia" w:hAnsiTheme="minorEastAsia" w:eastAsiaTheme="minorEastAsia" w:cstheme="minorEastAsia"/>
          <w:b/>
          <w:color w:val="auto"/>
          <w:sz w:val="36"/>
          <w:szCs w:val="36"/>
          <w:lang w:val="en-US" w:eastAsia="zh-CN"/>
        </w:rPr>
      </w:pPr>
    </w:p>
    <w:p>
      <w:pPr>
        <w:spacing w:before="240" w:beforeLines="100" w:after="120" w:afterLines="50"/>
        <w:jc w:val="center"/>
        <w:rPr>
          <w:rFonts w:hint="eastAsia" w:asciiTheme="minorEastAsia" w:hAnsiTheme="minorEastAsia" w:eastAsiaTheme="minorEastAsia" w:cstheme="minorEastAsia"/>
          <w:b/>
          <w:color w:val="auto"/>
          <w:sz w:val="36"/>
          <w:szCs w:val="36"/>
          <w:lang w:val="en-US" w:eastAsia="zh-CN"/>
        </w:rPr>
      </w:pPr>
    </w:p>
    <w:p>
      <w:pPr>
        <w:spacing w:before="240" w:beforeLines="100" w:after="120" w:afterLines="50"/>
        <w:jc w:val="center"/>
        <w:rPr>
          <w:rFonts w:hint="eastAsia" w:asciiTheme="minorEastAsia" w:hAnsiTheme="minorEastAsia" w:eastAsiaTheme="minorEastAsia" w:cstheme="minorEastAsia"/>
          <w:b/>
          <w:color w:val="auto"/>
          <w:sz w:val="36"/>
          <w:szCs w:val="36"/>
          <w:lang w:val="en-US" w:eastAsia="zh-CN"/>
        </w:rPr>
      </w:pPr>
    </w:p>
    <w:p>
      <w:pPr>
        <w:spacing w:before="240" w:beforeLines="100" w:after="120" w:afterLines="50"/>
        <w:jc w:val="center"/>
        <w:rPr>
          <w:rFonts w:hint="eastAsia" w:asciiTheme="minorEastAsia" w:hAnsiTheme="minorEastAsia" w:eastAsiaTheme="minorEastAsia" w:cstheme="minorEastAsia"/>
          <w:b/>
          <w:color w:val="auto"/>
          <w:sz w:val="36"/>
          <w:szCs w:val="36"/>
          <w:lang w:val="en-US" w:eastAsia="zh-CN"/>
        </w:rPr>
      </w:pPr>
    </w:p>
    <w:p>
      <w:pPr>
        <w:spacing w:before="240" w:beforeLines="100" w:after="120" w:afterLines="50"/>
        <w:jc w:val="center"/>
        <w:rPr>
          <w:rFonts w:hint="eastAsia" w:asciiTheme="minorEastAsia" w:hAnsiTheme="minorEastAsia" w:eastAsiaTheme="minorEastAsia" w:cstheme="minorEastAsia"/>
          <w:b/>
          <w:color w:val="auto"/>
          <w:sz w:val="36"/>
          <w:szCs w:val="36"/>
          <w:lang w:val="en-US" w:eastAsia="zh-CN"/>
        </w:rPr>
      </w:pPr>
    </w:p>
    <w:p>
      <w:pPr>
        <w:pStyle w:val="42"/>
        <w:outlineLvl w:val="1"/>
        <w:rPr>
          <w:rFonts w:hint="eastAsia" w:asciiTheme="minorEastAsia" w:hAnsiTheme="minorEastAsia" w:eastAsiaTheme="minorEastAsia" w:cstheme="minorEastAsia"/>
          <w:color w:val="auto"/>
          <w:highlight w:val="none"/>
        </w:rPr>
      </w:pPr>
      <w:bookmarkStart w:id="88" w:name="_Toc256000077"/>
    </w:p>
    <w:p>
      <w:pPr>
        <w:pStyle w:val="42"/>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三、商务文件</w:t>
      </w:r>
      <w:bookmarkEnd w:id="88"/>
    </w:p>
    <w:p>
      <w:pPr>
        <w:pStyle w:val="43"/>
        <w:outlineLvl w:val="2"/>
        <w:rPr>
          <w:rFonts w:hint="eastAsia" w:asciiTheme="minorEastAsia" w:hAnsiTheme="minorEastAsia" w:eastAsiaTheme="minorEastAsia" w:cstheme="minorEastAsia"/>
          <w:color w:val="auto"/>
          <w:highlight w:val="none"/>
        </w:rPr>
      </w:pPr>
      <w:bookmarkStart w:id="89" w:name="_Toc256000078"/>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、投标函</w:t>
      </w:r>
      <w:bookmarkEnd w:id="89"/>
    </w:p>
    <w:p>
      <w:pPr>
        <w:pStyle w:val="44"/>
        <w:widowControl/>
        <w:spacing w:line="360" w:lineRule="auto"/>
        <w:ind w:left="0" w:left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pPr>
        <w:pStyle w:val="44"/>
        <w:widowControl/>
        <w:spacing w:line="360" w:lineRule="auto"/>
        <w:ind w:left="0" w:left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(投标人名称)授权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(投标人授权代理人姓名)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(职务、职称)为我方代表，参加贵方组织的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(项目名称、项目编号、</w:t>
      </w:r>
      <w:r>
        <w:rPr>
          <w:rFonts w:hint="eastAsia" w:asciiTheme="minorEastAsia" w:hAnsiTheme="minorEastAsia" w:eastAsiaTheme="minorEastAsia" w:cstheme="minorEastAsia"/>
          <w:color w:val="auto"/>
          <w:sz w:val="24"/>
          <w:highlight w:val="none"/>
          <w:lang w:val="en-US" w:eastAsia="zh-CN"/>
        </w:rPr>
        <w:t>分</w:t>
      </w:r>
      <w:r>
        <w:rPr>
          <w:rFonts w:hint="eastAsia" w:asciiTheme="minorEastAsia" w:hAnsiTheme="minorEastAsia" w:eastAsiaTheme="minorEastAsia" w:cstheme="minorEastAsia"/>
          <w:color w:val="auto"/>
          <w:sz w:val="24"/>
          <w:highlight w:val="none"/>
        </w:rPr>
        <w:t>包号)招标的有关活动，并对此项目进行投标。为此：</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1、我方同意在本项目招标文件中规定的投标有效期内遵守本投标文件中的承诺且在此期限期满之前均具有约束力。</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2、我方承诺已经具备《中华人民共和国政府采购法》中规定的参加政府采购活动的供应商应当具备的条件：</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5）参加此项采购活动前三年内，在经营活动中没有重大违法记录；</w:t>
      </w:r>
    </w:p>
    <w:p>
      <w:pPr>
        <w:pStyle w:val="45"/>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3、提供投标人须知规定的全部投标文件，包括电子投标文件一份。</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、保证忠实地执行双方所签订的合同，并承担合同规定的责任和义务。</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、我方承诺完全满足和响应招标文件中的各项技术和服务要求，若有偏差，已在投标文件偏离表中予以明确特别说明。</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、我方承诺：与在本项目中设计编制技术规格的机构及其附属机构无任何直接隶属关系和利益关联。</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、如果在开标后规定的投标有效期内撤回投标，我方的投标保证金可被贵方没收。</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、我方完全理解贵方不一定接受最低价的投标或收到的任何投标。</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、我方已详细审核全部投标文件，包括投标文件修改书（如有的话）、参考资料及有关附件，确认无误。</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、我方承诺：采购人若需追加采购本项目招标文件所列货物及相关服务的，在不改变合同其他实质性条款的前提下，按相同或更优惠的折扣率保证供货。</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、我方承诺：如所报货物属国家强制认证产品的，均已通过认证且在有效期内，否则，由此产生的一切法律责任由我方承担。</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、我方承诺：接受招标文件中的全部条款且无任何异议，保证遵守招标文件的规定。</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1）提供虚假材料谋取中标、成交的；</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2）采取不正当手段诋毁、排挤其他供应商的；</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3）与采购人、其他供应商或者采购代理机构工作人员恶意串通的；</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4）向采购人、采购代理机构工作人员行贿或者提供其他不正当利益的；</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5）在采购过程中与采购人进行协商的；</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6）拒绝有关部门监督检查或提供虚假情况的。</w:t>
      </w:r>
    </w:p>
    <w:p>
      <w:pPr>
        <w:pStyle w:val="4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17、</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与本投标有关的一切往来通讯请寄：</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地址：____________________________________________________</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邮编：____________　</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电话：____________　</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传真：____________</w:t>
      </w:r>
    </w:p>
    <w:p>
      <w:pPr>
        <w:pStyle w:val="44"/>
        <w:widowControl/>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投标人法定代表人或授权代理人联系电话，e-mail：</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44"/>
        <w:widowControl/>
        <w:spacing w:line="360" w:lineRule="auto"/>
        <w:ind w:left="0" w:leftChars="0"/>
        <w:rPr>
          <w:rFonts w:hint="eastAsia" w:asciiTheme="minorEastAsia" w:hAnsiTheme="minorEastAsia" w:eastAsiaTheme="minorEastAsia" w:cstheme="minorEastAsia"/>
          <w:color w:val="auto"/>
          <w:sz w:val="24"/>
          <w:highlight w:val="none"/>
        </w:rPr>
      </w:pPr>
    </w:p>
    <w:p>
      <w:pPr>
        <w:pStyle w:val="44"/>
        <w:widowControl/>
        <w:spacing w:line="360" w:lineRule="auto"/>
        <w:ind w:left="0" w:leftChars="0" w:firstLine="482"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投标人法定代表人签名：</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投标人公章：</w:t>
      </w:r>
    </w:p>
    <w:p>
      <w:pPr>
        <w:pStyle w:val="44"/>
        <w:widowControl/>
        <w:spacing w:line="360" w:lineRule="auto"/>
        <w:ind w:left="96" w:leftChars="48" w:firstLine="361" w:firstLineChars="150"/>
        <w:rPr>
          <w:rFonts w:hint="eastAsia" w:asciiTheme="minorEastAsia" w:hAnsiTheme="minorEastAsia" w:eastAsiaTheme="minorEastAsia" w:cstheme="minorEastAsia"/>
          <w:b/>
          <w:color w:val="auto"/>
          <w:sz w:val="24"/>
          <w:highlight w:val="none"/>
        </w:rPr>
      </w:pPr>
    </w:p>
    <w:p>
      <w:pPr>
        <w:pStyle w:val="44"/>
        <w:widowControl/>
        <w:spacing w:line="360" w:lineRule="auto"/>
        <w:ind w:left="0" w:left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p>
    <w:p>
      <w:pPr>
        <w:pStyle w:val="23"/>
        <w:numPr>
          <w:ilvl w:val="0"/>
          <w:numId w:val="0"/>
        </w:numPr>
        <w:spacing w:line="360" w:lineRule="auto"/>
        <w:ind w:leftChars="0"/>
        <w:jc w:val="both"/>
        <w:rPr>
          <w:rFonts w:hint="eastAsia" w:asciiTheme="minorEastAsia" w:hAnsiTheme="minorEastAsia" w:eastAsiaTheme="minorEastAsia" w:cstheme="minorEastAsia"/>
          <w:b/>
          <w:color w:val="auto"/>
          <w:kern w:val="0"/>
          <w:sz w:val="32"/>
          <w:szCs w:val="24"/>
          <w:highlight w:val="none"/>
          <w:lang w:val="en-US" w:eastAsia="zh-CN" w:bidi="ar-SA"/>
        </w:rPr>
      </w:pPr>
      <w:bookmarkStart w:id="90" w:name="_Toc256000082"/>
      <w:r>
        <w:rPr>
          <w:rFonts w:hint="eastAsia" w:asciiTheme="minorEastAsia" w:hAnsiTheme="minorEastAsia" w:eastAsiaTheme="minorEastAsia" w:cstheme="minorEastAsia"/>
          <w:b/>
          <w:bCs/>
          <w:color w:val="auto"/>
          <w:kern w:val="0"/>
          <w:sz w:val="36"/>
          <w:szCs w:val="22"/>
          <w:lang w:val="en-US" w:eastAsia="zh-CN" w:bidi="ar-SA"/>
        </w:rPr>
        <w:t>2、☆2020年财务审计报告（必须包含现金流量表、资产负债表、利润及利润分配表）2020年6月以后成立的公司可以不提供；</w:t>
      </w: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p>
    <w:p>
      <w:pPr>
        <w:numPr>
          <w:ilvl w:val="0"/>
          <w:numId w:val="0"/>
        </w:numPr>
        <w:adjustRightInd/>
        <w:spacing w:line="360" w:lineRule="auto"/>
        <w:jc w:val="both"/>
        <w:textAlignment w:val="auto"/>
        <w:rPr>
          <w:rFonts w:hint="eastAsia" w:asciiTheme="minorEastAsia" w:hAnsiTheme="minorEastAsia" w:eastAsiaTheme="minorEastAsia" w:cstheme="minorEastAsia"/>
          <w:b/>
          <w:bCs/>
          <w:color w:val="auto"/>
          <w:kern w:val="0"/>
          <w:sz w:val="36"/>
          <w:szCs w:val="22"/>
          <w:lang w:val="en-US" w:eastAsia="zh-CN" w:bidi="ar-SA"/>
        </w:rPr>
      </w:pPr>
      <w:r>
        <w:rPr>
          <w:rFonts w:hint="eastAsia" w:asciiTheme="minorEastAsia" w:hAnsiTheme="minorEastAsia" w:eastAsiaTheme="minorEastAsia" w:cstheme="minorEastAsia"/>
          <w:b/>
          <w:bCs/>
          <w:color w:val="auto"/>
          <w:kern w:val="0"/>
          <w:sz w:val="36"/>
          <w:szCs w:val="22"/>
          <w:lang w:val="en-US" w:eastAsia="zh-CN" w:bidi="ar-SA"/>
        </w:rPr>
        <w:t>3、类似项目业绩（须提供合同或中标通知书）及合同执行情况反馈意见表</w:t>
      </w:r>
    </w:p>
    <w:p>
      <w:pPr>
        <w:spacing w:before="240" w:beforeLines="100" w:after="120" w:afterLines="5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36"/>
          <w:szCs w:val="36"/>
          <w:lang w:val="en-US" w:eastAsia="zh-CN"/>
        </w:rPr>
        <w:t>合同执行情况反馈意见表</w:t>
      </w:r>
    </w:p>
    <w:tbl>
      <w:tblPr>
        <w:tblStyle w:val="12"/>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gridCol w:w="3362"/>
        <w:gridCol w:w="17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1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b w:val="0"/>
                <w:bCs w:val="0"/>
                <w:i w:val="0"/>
                <w:iCs w:val="0"/>
                <w:color w:val="auto"/>
                <w:sz w:val="24"/>
                <w:u w:val="none"/>
              </w:rPr>
            </w:pPr>
            <w:r>
              <w:rPr>
                <w:rFonts w:hint="eastAsia" w:asciiTheme="minorEastAsia" w:hAnsiTheme="minorEastAsia" w:eastAsiaTheme="minorEastAsia" w:cstheme="minorEastAsia"/>
                <w:b w:val="0"/>
                <w:bCs w:val="0"/>
                <w:i w:val="0"/>
                <w:iCs w:val="0"/>
                <w:color w:val="auto"/>
                <w:sz w:val="24"/>
                <w:u w:val="none"/>
              </w:rPr>
              <w:t>采购人</w:t>
            </w:r>
          </w:p>
          <w:p>
            <w:pPr>
              <w:spacing w:line="440" w:lineRule="exact"/>
              <w:jc w:val="center"/>
              <w:rPr>
                <w:rFonts w:hint="eastAsia" w:asciiTheme="minorEastAsia" w:hAnsiTheme="minorEastAsia" w:eastAsiaTheme="minorEastAsia" w:cstheme="minorEastAsia"/>
                <w:b w:val="0"/>
                <w:bCs w:val="0"/>
                <w:i w:val="0"/>
                <w:iCs w:val="0"/>
                <w:color w:val="auto"/>
                <w:sz w:val="24"/>
                <w:u w:val="none"/>
              </w:rPr>
            </w:pPr>
            <w:r>
              <w:rPr>
                <w:rFonts w:hint="eastAsia" w:asciiTheme="minorEastAsia" w:hAnsiTheme="minorEastAsia" w:eastAsiaTheme="minorEastAsia" w:cstheme="minorEastAsia"/>
                <w:b w:val="0"/>
                <w:bCs w:val="0"/>
                <w:i w:val="0"/>
                <w:iCs w:val="0"/>
                <w:color w:val="auto"/>
                <w:sz w:val="24"/>
                <w:u w:val="none"/>
              </w:rPr>
              <w:t>（委托单位）</w:t>
            </w:r>
          </w:p>
        </w:tc>
        <w:tc>
          <w:tcPr>
            <w:tcW w:w="336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7" w:leftChars="-61" w:right="-102" w:rightChars="-51" w:hanging="115" w:hangingChars="48"/>
              <w:jc w:val="center"/>
              <w:rPr>
                <w:rFonts w:hint="eastAsia" w:asciiTheme="minorEastAsia" w:hAnsiTheme="minorEastAsia" w:eastAsiaTheme="minorEastAsia" w:cstheme="minorEastAsia"/>
                <w:b w:val="0"/>
                <w:bCs w:val="0"/>
                <w:i w:val="0"/>
                <w:iCs w:val="0"/>
                <w:color w:val="auto"/>
                <w:kern w:val="0"/>
                <w:sz w:val="24"/>
                <w:u w:val="none"/>
                <w:lang w:val="en-US" w:eastAsia="zh-CN"/>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b w:val="0"/>
                <w:bCs w:val="0"/>
                <w:i w:val="0"/>
                <w:iCs w:val="0"/>
                <w:color w:val="auto"/>
                <w:sz w:val="24"/>
                <w:u w:val="none"/>
              </w:rPr>
            </w:pPr>
            <w:r>
              <w:rPr>
                <w:rFonts w:hint="eastAsia" w:asciiTheme="minorEastAsia" w:hAnsiTheme="minorEastAsia" w:eastAsiaTheme="minorEastAsia" w:cstheme="minorEastAsia"/>
                <w:b w:val="0"/>
                <w:bCs w:val="0"/>
                <w:i w:val="0"/>
                <w:iCs w:val="0"/>
                <w:color w:val="auto"/>
                <w:sz w:val="24"/>
                <w:u w:val="none"/>
              </w:rPr>
              <w:t>采购</w:t>
            </w:r>
            <w:r>
              <w:rPr>
                <w:rFonts w:hint="eastAsia" w:asciiTheme="minorEastAsia" w:hAnsiTheme="minorEastAsia" w:eastAsiaTheme="minorEastAsia" w:cstheme="minorEastAsia"/>
                <w:b w:val="0"/>
                <w:bCs w:val="0"/>
                <w:i w:val="0"/>
                <w:iCs w:val="0"/>
                <w:color w:val="auto"/>
                <w:sz w:val="24"/>
                <w:u w:val="none"/>
                <w:lang w:val="en-US" w:eastAsia="zh-CN"/>
              </w:rPr>
              <w:t>内容</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hint="eastAsia" w:asciiTheme="minorEastAsia" w:hAnsiTheme="minorEastAsia" w:eastAsiaTheme="minorEastAsia" w:cstheme="minorEastAsia"/>
                <w:b w:val="0"/>
                <w:bCs w:val="0"/>
                <w:i w:val="0"/>
                <w:iCs w:val="0"/>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1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b w:val="0"/>
                <w:bCs w:val="0"/>
                <w:i w:val="0"/>
                <w:iCs w:val="0"/>
                <w:color w:val="auto"/>
                <w:sz w:val="24"/>
                <w:u w:val="none"/>
              </w:rPr>
            </w:pPr>
            <w:r>
              <w:rPr>
                <w:rFonts w:hint="eastAsia" w:asciiTheme="minorEastAsia" w:hAnsiTheme="minorEastAsia" w:eastAsiaTheme="minorEastAsia" w:cstheme="minorEastAsia"/>
                <w:b w:val="0"/>
                <w:bCs w:val="0"/>
                <w:i w:val="0"/>
                <w:iCs w:val="0"/>
                <w:color w:val="auto"/>
                <w:sz w:val="24"/>
                <w:u w:val="none"/>
              </w:rPr>
              <w:t>项目名称</w:t>
            </w:r>
          </w:p>
        </w:tc>
        <w:tc>
          <w:tcPr>
            <w:tcW w:w="336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b w:val="0"/>
                <w:bCs w:val="0"/>
                <w:i w:val="0"/>
                <w:iCs w:val="0"/>
                <w:color w:val="auto"/>
                <w:sz w:val="24"/>
                <w:u w:val="none"/>
                <w:lang w:val="en-US" w:eastAsia="zh-CN"/>
              </w:rPr>
            </w:pPr>
          </w:p>
        </w:tc>
        <w:tc>
          <w:tcPr>
            <w:tcW w:w="1766"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b w:val="0"/>
                <w:bCs w:val="0"/>
                <w:i w:val="0"/>
                <w:iCs w:val="0"/>
                <w:color w:val="auto"/>
                <w:sz w:val="24"/>
                <w:u w:val="none"/>
              </w:rPr>
            </w:pPr>
            <w:r>
              <w:rPr>
                <w:rFonts w:hint="eastAsia" w:asciiTheme="minorEastAsia" w:hAnsiTheme="minorEastAsia" w:eastAsiaTheme="minorEastAsia" w:cstheme="minorEastAsia"/>
                <w:b w:val="0"/>
                <w:bCs w:val="0"/>
                <w:i w:val="0"/>
                <w:iCs w:val="0"/>
                <w:color w:val="auto"/>
                <w:sz w:val="24"/>
                <w:u w:val="none"/>
                <w:lang w:val="en-US" w:eastAsia="zh-CN"/>
              </w:rPr>
              <w:t>合同金额（元）</w:t>
            </w:r>
          </w:p>
        </w:tc>
        <w:tc>
          <w:tcPr>
            <w:tcW w:w="2268"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Theme="minorEastAsia" w:hAnsiTheme="minorEastAsia" w:eastAsiaTheme="minorEastAsia" w:cstheme="minorEastAsia"/>
                <w:b w:val="0"/>
                <w:bCs w:val="0"/>
                <w:i w:val="0"/>
                <w:iCs w:val="0"/>
                <w:color w:val="auto"/>
                <w:sz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1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b w:val="0"/>
                <w:bCs w:val="0"/>
                <w:i w:val="0"/>
                <w:iCs w:val="0"/>
                <w:color w:val="auto"/>
                <w:sz w:val="24"/>
                <w:u w:val="none"/>
                <w:lang w:val="en-US" w:eastAsia="zh-CN"/>
              </w:rPr>
            </w:pPr>
            <w:r>
              <w:rPr>
                <w:rFonts w:hint="eastAsia" w:asciiTheme="minorEastAsia" w:hAnsiTheme="minorEastAsia" w:eastAsiaTheme="minorEastAsia" w:cstheme="minorEastAsia"/>
                <w:b w:val="0"/>
                <w:bCs w:val="0"/>
                <w:i w:val="0"/>
                <w:iCs w:val="0"/>
                <w:color w:val="auto"/>
                <w:sz w:val="24"/>
                <w:u w:val="none"/>
                <w:lang w:val="en-US" w:eastAsia="zh-CN"/>
              </w:rPr>
              <w:t>合同履行期限</w:t>
            </w:r>
          </w:p>
        </w:tc>
        <w:tc>
          <w:tcPr>
            <w:tcW w:w="739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eastAsia" w:asciiTheme="minorEastAsia" w:hAnsiTheme="minorEastAsia" w:eastAsiaTheme="minorEastAsia" w:cstheme="minorEastAsia"/>
                <w:b w:val="0"/>
                <w:bCs w:val="0"/>
                <w:i w:val="0"/>
                <w:iCs w:val="0"/>
                <w:color w:val="auto"/>
                <w:sz w:val="24"/>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9543"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rFonts w:hint="eastAsia" w:asciiTheme="minorEastAsia" w:hAnsiTheme="minorEastAsia" w:eastAsiaTheme="minorEastAsia" w:cstheme="minorEastAsia"/>
                <w:b w:val="0"/>
                <w:bCs w:val="0"/>
                <w:i w:val="0"/>
                <w:iCs w:val="0"/>
                <w:color w:val="auto"/>
                <w:sz w:val="24"/>
                <w:u w:val="none"/>
                <w:lang w:val="en-US" w:eastAsia="zh-CN"/>
              </w:rPr>
            </w:pPr>
            <w:r>
              <w:rPr>
                <w:rFonts w:hint="eastAsia" w:asciiTheme="minorEastAsia" w:hAnsiTheme="minorEastAsia" w:eastAsiaTheme="minorEastAsia" w:cstheme="minorEastAsia"/>
                <w:b w:val="0"/>
                <w:bCs w:val="0"/>
                <w:i w:val="0"/>
                <w:iCs w:val="0"/>
                <w:color w:val="auto"/>
                <w:sz w:val="24"/>
                <w:u w:val="none"/>
                <w:lang w:val="en-US" w:eastAsia="zh-CN"/>
              </w:rPr>
              <w:t>请</w:t>
            </w:r>
            <w:r>
              <w:rPr>
                <w:rFonts w:hint="eastAsia" w:asciiTheme="minorEastAsia" w:hAnsiTheme="minorEastAsia" w:eastAsiaTheme="minorEastAsia" w:cstheme="minorEastAsia"/>
                <w:b w:val="0"/>
                <w:bCs w:val="0"/>
                <w:i w:val="0"/>
                <w:iCs w:val="0"/>
                <w:color w:val="auto"/>
                <w:sz w:val="24"/>
                <w:u w:val="none"/>
              </w:rPr>
              <w:t>采购人</w:t>
            </w:r>
            <w:r>
              <w:rPr>
                <w:rFonts w:hint="eastAsia" w:asciiTheme="minorEastAsia" w:hAnsiTheme="minorEastAsia" w:eastAsiaTheme="minorEastAsia" w:cstheme="minorEastAsia"/>
                <w:b w:val="0"/>
                <w:bCs w:val="0"/>
                <w:i w:val="0"/>
                <w:iCs w:val="0"/>
                <w:color w:val="auto"/>
                <w:sz w:val="24"/>
                <w:u w:val="none"/>
                <w:lang w:val="en-US" w:eastAsia="zh-CN"/>
              </w:rPr>
              <w:t>从以下几个方面对项目执行情况予以评价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1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i w:val="0"/>
                <w:iCs w:val="0"/>
                <w:color w:val="auto"/>
                <w:sz w:val="24"/>
                <w:u w:val="none"/>
                <w:lang w:val="en-US" w:eastAsia="zh-CN"/>
              </w:rPr>
            </w:pPr>
            <w:r>
              <w:rPr>
                <w:rFonts w:hint="eastAsia" w:asciiTheme="minorEastAsia" w:hAnsiTheme="minorEastAsia" w:eastAsiaTheme="minorEastAsia" w:cstheme="minorEastAsia"/>
                <w:b w:val="0"/>
                <w:bCs w:val="0"/>
                <w:i w:val="0"/>
                <w:iCs w:val="0"/>
                <w:color w:val="auto"/>
                <w:sz w:val="24"/>
                <w:u w:val="none"/>
                <w:lang w:val="en-US" w:eastAsia="zh-CN"/>
              </w:rPr>
              <w:t>履行合同义务</w:t>
            </w:r>
          </w:p>
          <w:p>
            <w:pPr>
              <w:jc w:val="center"/>
              <w:rPr>
                <w:rFonts w:hint="eastAsia" w:asciiTheme="minorEastAsia" w:hAnsiTheme="minorEastAsia" w:eastAsiaTheme="minorEastAsia" w:cstheme="minorEastAsia"/>
                <w:b w:val="0"/>
                <w:bCs w:val="0"/>
                <w:i w:val="0"/>
                <w:iCs w:val="0"/>
                <w:color w:val="auto"/>
                <w:sz w:val="24"/>
                <w:u w:val="none"/>
                <w:lang w:val="en-US"/>
              </w:rPr>
            </w:pPr>
            <w:r>
              <w:rPr>
                <w:rFonts w:hint="eastAsia" w:asciiTheme="minorEastAsia" w:hAnsiTheme="minorEastAsia" w:eastAsiaTheme="minorEastAsia" w:cstheme="minorEastAsia"/>
                <w:b w:val="0"/>
                <w:bCs w:val="0"/>
                <w:i w:val="0"/>
                <w:iCs w:val="0"/>
                <w:color w:val="auto"/>
                <w:sz w:val="24"/>
                <w:u w:val="none"/>
                <w:lang w:val="en-US" w:eastAsia="zh-CN"/>
              </w:rPr>
              <w:t>情况</w:t>
            </w:r>
          </w:p>
        </w:tc>
        <w:tc>
          <w:tcPr>
            <w:tcW w:w="739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i w:val="0"/>
                <w:iCs w:val="0"/>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i w:val="0"/>
                <w:iCs w:val="0"/>
                <w:color w:val="auto"/>
                <w:sz w:val="24"/>
                <w:u w:val="none"/>
                <w:lang w:val="en-US" w:eastAsia="zh-CN"/>
              </w:rPr>
            </w:pPr>
            <w:r>
              <w:rPr>
                <w:rFonts w:hint="eastAsia" w:asciiTheme="minorEastAsia" w:hAnsiTheme="minorEastAsia" w:eastAsiaTheme="minorEastAsia" w:cstheme="minorEastAsia"/>
                <w:b w:val="0"/>
                <w:bCs w:val="0"/>
                <w:i w:val="0"/>
                <w:iCs w:val="0"/>
                <w:color w:val="auto"/>
                <w:sz w:val="24"/>
                <w:u w:val="none"/>
              </w:rPr>
              <w:t>服务质量</w:t>
            </w:r>
          </w:p>
        </w:tc>
        <w:tc>
          <w:tcPr>
            <w:tcW w:w="739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i w:val="0"/>
                <w:iCs w:val="0"/>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i w:val="0"/>
                <w:iCs w:val="0"/>
                <w:color w:val="auto"/>
                <w:sz w:val="24"/>
                <w:u w:val="none"/>
                <w:lang w:val="en-US" w:eastAsia="zh-CN"/>
              </w:rPr>
            </w:pPr>
            <w:r>
              <w:rPr>
                <w:rFonts w:hint="eastAsia" w:asciiTheme="minorEastAsia" w:hAnsiTheme="minorEastAsia" w:eastAsiaTheme="minorEastAsia" w:cstheme="minorEastAsia"/>
                <w:b w:val="0"/>
                <w:bCs w:val="0"/>
                <w:i w:val="0"/>
                <w:iCs w:val="0"/>
                <w:color w:val="auto"/>
                <w:sz w:val="24"/>
                <w:u w:val="none"/>
              </w:rPr>
              <w:t>诚实守信</w:t>
            </w:r>
          </w:p>
        </w:tc>
        <w:tc>
          <w:tcPr>
            <w:tcW w:w="7396"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Theme="minorEastAsia" w:hAnsiTheme="minorEastAsia" w:eastAsiaTheme="minorEastAsia" w:cstheme="minorEastAsia"/>
                <w:b w:val="0"/>
                <w:bCs w:val="0"/>
                <w:i w:val="0"/>
                <w:iCs w:val="0"/>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1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i w:val="0"/>
                <w:iCs w:val="0"/>
                <w:color w:val="auto"/>
                <w:sz w:val="24"/>
                <w:u w:val="none"/>
              </w:rPr>
            </w:pPr>
            <w:r>
              <w:rPr>
                <w:rFonts w:hint="eastAsia" w:asciiTheme="minorEastAsia" w:hAnsiTheme="minorEastAsia" w:eastAsiaTheme="minorEastAsia" w:cstheme="minorEastAsia"/>
                <w:b w:val="0"/>
                <w:bCs w:val="0"/>
                <w:i w:val="0"/>
                <w:iCs w:val="0"/>
                <w:color w:val="auto"/>
                <w:sz w:val="24"/>
                <w:u w:val="none"/>
              </w:rPr>
              <w:t>尽职尽责</w:t>
            </w:r>
          </w:p>
        </w:tc>
        <w:tc>
          <w:tcPr>
            <w:tcW w:w="739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i w:val="0"/>
                <w:iCs w:val="0"/>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trPr>
        <w:tc>
          <w:tcPr>
            <w:tcW w:w="9543"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i w:val="0"/>
                <w:iCs w:val="0"/>
                <w:color w:val="auto"/>
                <w:sz w:val="24"/>
                <w:u w:val="none"/>
              </w:rPr>
            </w:pPr>
          </w:p>
          <w:p>
            <w:pPr>
              <w:rPr>
                <w:rFonts w:hint="eastAsia" w:asciiTheme="minorEastAsia" w:hAnsiTheme="minorEastAsia" w:eastAsiaTheme="minorEastAsia" w:cstheme="minorEastAsia"/>
                <w:b w:val="0"/>
                <w:bCs w:val="0"/>
                <w:i w:val="0"/>
                <w:iCs w:val="0"/>
                <w:color w:val="auto"/>
                <w:sz w:val="24"/>
                <w:u w:val="none"/>
              </w:rPr>
            </w:pPr>
          </w:p>
          <w:p>
            <w:pPr>
              <w:rPr>
                <w:rFonts w:hint="eastAsia" w:asciiTheme="minorEastAsia" w:hAnsiTheme="minorEastAsia" w:eastAsiaTheme="minorEastAsia" w:cstheme="minorEastAsia"/>
                <w:b w:val="0"/>
                <w:bCs w:val="0"/>
                <w:i w:val="0"/>
                <w:iCs w:val="0"/>
                <w:color w:val="auto"/>
                <w:sz w:val="24"/>
                <w:u w:val="none"/>
              </w:rPr>
            </w:pPr>
            <w:r>
              <w:rPr>
                <w:rFonts w:hint="eastAsia" w:asciiTheme="minorEastAsia" w:hAnsiTheme="minorEastAsia" w:eastAsiaTheme="minorEastAsia" w:cstheme="minorEastAsia"/>
                <w:b w:val="0"/>
                <w:bCs w:val="0"/>
                <w:i w:val="0"/>
                <w:iCs w:val="0"/>
                <w:color w:val="auto"/>
                <w:sz w:val="24"/>
                <w:u w:val="none"/>
              </w:rPr>
              <w:t>采购人（公章）</w:t>
            </w:r>
          </w:p>
          <w:p>
            <w:pPr>
              <w:rPr>
                <w:rFonts w:hint="eastAsia" w:asciiTheme="minorEastAsia" w:hAnsiTheme="minorEastAsia" w:eastAsiaTheme="minorEastAsia" w:cstheme="minorEastAsia"/>
                <w:b w:val="0"/>
                <w:bCs w:val="0"/>
                <w:i w:val="0"/>
                <w:iCs w:val="0"/>
                <w:color w:val="auto"/>
                <w:sz w:val="24"/>
                <w:u w:val="none"/>
              </w:rPr>
            </w:pPr>
          </w:p>
          <w:p>
            <w:pPr>
              <w:jc w:val="left"/>
              <w:rPr>
                <w:rFonts w:hint="eastAsia" w:asciiTheme="minorEastAsia" w:hAnsiTheme="minorEastAsia" w:eastAsiaTheme="minorEastAsia" w:cstheme="minorEastAsia"/>
                <w:b w:val="0"/>
                <w:bCs w:val="0"/>
                <w:i w:val="0"/>
                <w:iCs w:val="0"/>
                <w:color w:val="auto"/>
                <w:sz w:val="24"/>
                <w:u w:val="none"/>
                <w:lang w:val="en-US" w:eastAsia="zh-CN"/>
              </w:rPr>
            </w:pPr>
          </w:p>
          <w:p>
            <w:pPr>
              <w:jc w:val="left"/>
              <w:rPr>
                <w:rFonts w:hint="eastAsia" w:asciiTheme="minorEastAsia" w:hAnsiTheme="minorEastAsia" w:eastAsiaTheme="minorEastAsia" w:cstheme="minorEastAsia"/>
                <w:b w:val="0"/>
                <w:bCs w:val="0"/>
                <w:i w:val="0"/>
                <w:iCs w:val="0"/>
                <w:color w:val="auto"/>
                <w:sz w:val="24"/>
                <w:u w:val="none"/>
                <w:lang w:val="en-US" w:eastAsia="zh-CN"/>
              </w:rPr>
            </w:pPr>
            <w:r>
              <w:rPr>
                <w:rFonts w:hint="eastAsia" w:asciiTheme="minorEastAsia" w:hAnsiTheme="minorEastAsia" w:eastAsiaTheme="minorEastAsia" w:cstheme="minorEastAsia"/>
                <w:b w:val="0"/>
                <w:bCs w:val="0"/>
                <w:i w:val="0"/>
                <w:iCs w:val="0"/>
                <w:color w:val="auto"/>
                <w:sz w:val="24"/>
                <w:u w:val="none"/>
                <w:lang w:val="en-US" w:eastAsia="zh-CN"/>
              </w:rPr>
              <w:t xml:space="preserve">联系人：          </w:t>
            </w:r>
          </w:p>
          <w:p>
            <w:pPr>
              <w:rPr>
                <w:rFonts w:hint="eastAsia" w:asciiTheme="minorEastAsia" w:hAnsiTheme="minorEastAsia" w:eastAsiaTheme="minorEastAsia" w:cstheme="minorEastAsia"/>
                <w:b w:val="0"/>
                <w:bCs w:val="0"/>
                <w:i w:val="0"/>
                <w:iCs w:val="0"/>
                <w:color w:val="auto"/>
                <w:sz w:val="24"/>
                <w:u w:val="none"/>
              </w:rPr>
            </w:pPr>
          </w:p>
          <w:p>
            <w:pPr>
              <w:rPr>
                <w:rFonts w:hint="eastAsia" w:asciiTheme="minorEastAsia" w:hAnsiTheme="minorEastAsia" w:eastAsiaTheme="minorEastAsia" w:cstheme="minorEastAsia"/>
                <w:b w:val="0"/>
                <w:bCs w:val="0"/>
                <w:i w:val="0"/>
                <w:iCs w:val="0"/>
                <w:color w:val="auto"/>
                <w:sz w:val="24"/>
                <w:u w:val="none"/>
              </w:rPr>
            </w:pPr>
          </w:p>
          <w:p>
            <w:pPr>
              <w:rPr>
                <w:rFonts w:hint="eastAsia" w:asciiTheme="minorEastAsia" w:hAnsiTheme="minorEastAsia" w:eastAsiaTheme="minorEastAsia" w:cstheme="minorEastAsia"/>
                <w:b w:val="0"/>
                <w:bCs w:val="0"/>
                <w:i w:val="0"/>
                <w:iCs w:val="0"/>
                <w:color w:val="auto"/>
                <w:sz w:val="24"/>
                <w:u w:val="none"/>
              </w:rPr>
            </w:pPr>
            <w:r>
              <w:rPr>
                <w:rFonts w:hint="eastAsia" w:asciiTheme="minorEastAsia" w:hAnsiTheme="minorEastAsia" w:eastAsiaTheme="minorEastAsia" w:cstheme="minorEastAsia"/>
                <w:b w:val="0"/>
                <w:bCs w:val="0"/>
                <w:i w:val="0"/>
                <w:iCs w:val="0"/>
                <w:color w:val="auto"/>
                <w:sz w:val="24"/>
                <w:u w:val="none"/>
                <w:lang w:val="en-US" w:eastAsia="zh-CN"/>
              </w:rPr>
              <w:t>联系电话：</w:t>
            </w:r>
          </w:p>
          <w:p>
            <w:pPr>
              <w:ind w:firstLine="1800" w:firstLineChars="750"/>
              <w:jc w:val="right"/>
              <w:rPr>
                <w:rFonts w:hint="eastAsia" w:asciiTheme="minorEastAsia" w:hAnsiTheme="minorEastAsia" w:eastAsiaTheme="minorEastAsia" w:cstheme="minorEastAsia"/>
                <w:b w:val="0"/>
                <w:bCs w:val="0"/>
                <w:i w:val="0"/>
                <w:iCs w:val="0"/>
                <w:color w:val="auto"/>
                <w:sz w:val="24"/>
                <w:u w:val="none"/>
              </w:rPr>
            </w:pPr>
          </w:p>
          <w:p>
            <w:pPr>
              <w:ind w:right="480" w:firstLine="6960" w:firstLineChars="2900"/>
              <w:rPr>
                <w:rFonts w:hint="eastAsia" w:asciiTheme="minorEastAsia" w:hAnsiTheme="minorEastAsia" w:eastAsiaTheme="minorEastAsia" w:cstheme="minorEastAsia"/>
                <w:b w:val="0"/>
                <w:bCs w:val="0"/>
                <w:i w:val="0"/>
                <w:iCs w:val="0"/>
                <w:color w:val="auto"/>
                <w:sz w:val="24"/>
                <w:u w:val="none"/>
              </w:rPr>
            </w:pPr>
            <w:r>
              <w:rPr>
                <w:rFonts w:hint="eastAsia" w:asciiTheme="minorEastAsia" w:hAnsiTheme="minorEastAsia" w:eastAsiaTheme="minorEastAsia" w:cstheme="minorEastAsia"/>
                <w:b w:val="0"/>
                <w:bCs w:val="0"/>
                <w:i w:val="0"/>
                <w:iCs w:val="0"/>
                <w:color w:val="auto"/>
                <w:sz w:val="24"/>
                <w:u w:val="none"/>
                <w:lang w:val="en-US" w:eastAsia="zh-CN"/>
              </w:rPr>
              <w:t xml:space="preserve"> </w:t>
            </w:r>
            <w:r>
              <w:rPr>
                <w:rFonts w:hint="eastAsia" w:asciiTheme="minorEastAsia" w:hAnsiTheme="minorEastAsia" w:eastAsiaTheme="minorEastAsia" w:cstheme="minorEastAsia"/>
                <w:b w:val="0"/>
                <w:bCs w:val="0"/>
                <w:i w:val="0"/>
                <w:iCs w:val="0"/>
                <w:color w:val="auto"/>
                <w:sz w:val="24"/>
                <w:u w:val="none"/>
              </w:rPr>
              <w:t>年</w:t>
            </w:r>
            <w:r>
              <w:rPr>
                <w:rFonts w:hint="eastAsia" w:asciiTheme="minorEastAsia" w:hAnsiTheme="minorEastAsia" w:eastAsiaTheme="minorEastAsia" w:cstheme="minorEastAsia"/>
                <w:b w:val="0"/>
                <w:bCs w:val="0"/>
                <w:i w:val="0"/>
                <w:iCs w:val="0"/>
                <w:color w:val="auto"/>
                <w:sz w:val="24"/>
                <w:u w:val="none"/>
                <w:lang w:val="en-US" w:eastAsia="zh-CN"/>
              </w:rPr>
              <w:t xml:space="preserve">   </w:t>
            </w:r>
            <w:r>
              <w:rPr>
                <w:rFonts w:hint="eastAsia" w:asciiTheme="minorEastAsia" w:hAnsiTheme="minorEastAsia" w:eastAsiaTheme="minorEastAsia" w:cstheme="minorEastAsia"/>
                <w:b w:val="0"/>
                <w:bCs w:val="0"/>
                <w:i w:val="0"/>
                <w:iCs w:val="0"/>
                <w:color w:val="auto"/>
                <w:sz w:val="24"/>
                <w:u w:val="none"/>
              </w:rPr>
              <w:t>月</w:t>
            </w:r>
            <w:r>
              <w:rPr>
                <w:rFonts w:hint="eastAsia" w:asciiTheme="minorEastAsia" w:hAnsiTheme="minorEastAsia" w:eastAsiaTheme="minorEastAsia" w:cstheme="minorEastAsia"/>
                <w:b w:val="0"/>
                <w:bCs w:val="0"/>
                <w:i w:val="0"/>
                <w:iCs w:val="0"/>
                <w:color w:val="auto"/>
                <w:sz w:val="24"/>
                <w:u w:val="none"/>
                <w:lang w:val="en-US" w:eastAsia="zh-CN"/>
              </w:rPr>
              <w:t xml:space="preserve">   </w:t>
            </w:r>
            <w:r>
              <w:rPr>
                <w:rFonts w:hint="eastAsia" w:asciiTheme="minorEastAsia" w:hAnsiTheme="minorEastAsia" w:eastAsiaTheme="minorEastAsia" w:cstheme="minorEastAsia"/>
                <w:b w:val="0"/>
                <w:bCs w:val="0"/>
                <w:i w:val="0"/>
                <w:iCs w:val="0"/>
                <w:color w:val="auto"/>
                <w:sz w:val="24"/>
                <w:u w:val="none"/>
              </w:rPr>
              <w:t>日</w:t>
            </w:r>
          </w:p>
        </w:tc>
      </w:tr>
    </w:tbl>
    <w:p>
      <w:pPr>
        <w:adjustRightInd/>
        <w:spacing w:line="360" w:lineRule="auto"/>
        <w:jc w:val="both"/>
        <w:textAlignment w:val="auto"/>
        <w:rPr>
          <w:rFonts w:hint="eastAsia" w:asciiTheme="minorEastAsia" w:hAnsiTheme="minorEastAsia" w:eastAsiaTheme="minorEastAsia" w:cstheme="minorEastAsia"/>
          <w:b/>
          <w:color w:val="auto"/>
          <w:kern w:val="0"/>
          <w:sz w:val="32"/>
          <w:szCs w:val="24"/>
          <w:highlight w:val="none"/>
          <w:lang w:val="en-US" w:eastAsia="zh-CN" w:bidi="ar-SA"/>
        </w:rPr>
      </w:pPr>
      <w:r>
        <w:rPr>
          <w:rFonts w:hint="eastAsia" w:asciiTheme="minorEastAsia" w:hAnsiTheme="minorEastAsia" w:eastAsiaTheme="minorEastAsia" w:cstheme="minorEastAsia"/>
          <w:b/>
          <w:color w:val="auto"/>
          <w:kern w:val="0"/>
          <w:sz w:val="32"/>
          <w:szCs w:val="24"/>
          <w:highlight w:val="none"/>
          <w:lang w:val="en-US" w:eastAsia="zh-CN" w:bidi="ar-SA"/>
        </w:rPr>
        <w:t>4中、小微企业声明函</w:t>
      </w:r>
    </w:p>
    <w:p>
      <w:pPr>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bCs/>
          <w:color w:val="auto"/>
          <w:kern w:val="0"/>
          <w:sz w:val="36"/>
          <w:szCs w:val="22"/>
          <w:lang w:val="en-US" w:eastAsia="zh-CN" w:bidi="ar-SA"/>
        </w:rPr>
        <w:t>中小企业声明函</w:t>
      </w:r>
    </w:p>
    <w:p>
      <w:pPr>
        <w:spacing w:before="100" w:after="100" w:line="360" w:lineRule="auto"/>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本公司郑重声明，根据《政府采购促进中小企业发展暂行办法》（财库[2011]181号）的规定，本公司为</w:t>
      </w:r>
      <w:bookmarkStart w:id="91" w:name="OLE_LINK2"/>
      <w:r>
        <w:rPr>
          <w:rFonts w:hint="eastAsia" w:asciiTheme="minorEastAsia" w:hAnsiTheme="minorEastAsia" w:eastAsiaTheme="minorEastAsia" w:cstheme="minorEastAsia"/>
          <w:color w:val="auto"/>
          <w:sz w:val="28"/>
          <w:szCs w:val="28"/>
          <w:highlight w:val="none"/>
        </w:rPr>
        <w:t>_________（请填写：中型、小型、微型）企业</w:t>
      </w:r>
      <w:bookmarkEnd w:id="91"/>
      <w:r>
        <w:rPr>
          <w:rFonts w:hint="eastAsia" w:asciiTheme="minorEastAsia" w:hAnsiTheme="minorEastAsia" w:eastAsiaTheme="minorEastAsia" w:cstheme="minorEastAsia"/>
          <w:color w:val="auto"/>
          <w:sz w:val="28"/>
          <w:szCs w:val="28"/>
          <w:highlight w:val="none"/>
        </w:rPr>
        <w:t>。即，本公司同时满足以下条件：</w:t>
      </w:r>
    </w:p>
    <w:p>
      <w:pPr>
        <w:spacing w:before="100" w:after="100" w:line="360" w:lineRule="auto"/>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1.根据《工业和信息化部、国家统计局、国家发展和改革委员会、财政部关于印发中小企业划型标准规定的通知》（工信部联企业[2011]300号）规定的划分标准，本公司为______（请填写：中型、小型、微型）企业。</w:t>
      </w:r>
    </w:p>
    <w:p>
      <w:pPr>
        <w:spacing w:before="100" w:after="10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before="100" w:after="10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本公司对上述声明的真实性负责。如有虚假，将依法承担相应责任。</w:t>
      </w:r>
    </w:p>
    <w:p>
      <w:pPr>
        <w:spacing w:before="100" w:after="100" w:line="360" w:lineRule="auto"/>
        <w:jc w:val="both"/>
        <w:rPr>
          <w:rFonts w:hint="eastAsia" w:asciiTheme="minorEastAsia" w:hAnsiTheme="minorEastAsia" w:eastAsiaTheme="minorEastAsia" w:cstheme="minorEastAsia"/>
          <w:color w:val="auto"/>
          <w:sz w:val="28"/>
          <w:szCs w:val="28"/>
        </w:rPr>
      </w:pPr>
    </w:p>
    <w:p>
      <w:pPr>
        <w:spacing w:before="100" w:after="100" w:line="360" w:lineRule="auto"/>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附：企业情况报告及相关证明文件</w:t>
      </w:r>
    </w:p>
    <w:p>
      <w:pPr>
        <w:spacing w:before="100" w:after="100" w:line="360" w:lineRule="auto"/>
        <w:jc w:val="both"/>
        <w:rPr>
          <w:rFonts w:hint="eastAsia" w:asciiTheme="minorEastAsia" w:hAnsiTheme="minorEastAsia" w:eastAsiaTheme="minorEastAsia" w:cstheme="minorEastAsia"/>
          <w:color w:val="auto"/>
          <w:sz w:val="28"/>
          <w:szCs w:val="28"/>
        </w:rPr>
      </w:pPr>
    </w:p>
    <w:p>
      <w:pPr>
        <w:spacing w:before="100" w:after="100" w:line="360" w:lineRule="auto"/>
        <w:jc w:val="both"/>
        <w:rPr>
          <w:rFonts w:hint="eastAsia" w:asciiTheme="minorEastAsia" w:hAnsiTheme="minorEastAsia" w:eastAsiaTheme="minorEastAsia" w:cstheme="minorEastAsia"/>
          <w:color w:val="auto"/>
          <w:sz w:val="28"/>
          <w:szCs w:val="28"/>
        </w:rPr>
      </w:pPr>
    </w:p>
    <w:p>
      <w:pPr>
        <w:spacing w:before="100" w:after="100" w:line="360" w:lineRule="auto"/>
        <w:jc w:val="both"/>
        <w:rPr>
          <w:rFonts w:hint="eastAsia" w:asciiTheme="minorEastAsia" w:hAnsiTheme="minorEastAsia" w:eastAsiaTheme="minorEastAsia" w:cstheme="minorEastAsia"/>
          <w:color w:val="auto"/>
          <w:sz w:val="28"/>
          <w:szCs w:val="28"/>
        </w:rPr>
      </w:pPr>
    </w:p>
    <w:p>
      <w:pPr>
        <w:pStyle w:val="53"/>
        <w:ind w:firstLine="480" w:firstLineChars="200"/>
        <w:outlineLvl w:val="2"/>
        <w:rPr>
          <w:rFonts w:hint="eastAsia" w:asciiTheme="minorEastAsia" w:hAnsiTheme="minorEastAsia" w:eastAsiaTheme="minorEastAsia" w:cstheme="minorEastAsia"/>
          <w:b w:val="0"/>
          <w:color w:val="auto"/>
          <w:kern w:val="2"/>
          <w:sz w:val="24"/>
          <w:szCs w:val="24"/>
          <w:highlight w:val="yellow"/>
          <w:lang w:val="en-US" w:eastAsia="zh-CN" w:bidi="ar-SA"/>
        </w:rPr>
      </w:pPr>
    </w:p>
    <w:p>
      <w:pPr>
        <w:pStyle w:val="53"/>
        <w:ind w:firstLine="480" w:firstLineChars="200"/>
        <w:outlineLvl w:val="2"/>
        <w:rPr>
          <w:rFonts w:hint="eastAsia" w:asciiTheme="minorEastAsia" w:hAnsiTheme="minorEastAsia" w:eastAsiaTheme="minorEastAsia" w:cstheme="minorEastAsia"/>
          <w:b w:val="0"/>
          <w:color w:val="auto"/>
          <w:kern w:val="2"/>
          <w:sz w:val="24"/>
          <w:szCs w:val="24"/>
          <w:highlight w:val="yellow"/>
          <w:lang w:val="en-US" w:eastAsia="zh-CN" w:bidi="ar-SA"/>
        </w:rPr>
      </w:pPr>
    </w:p>
    <w:p>
      <w:pPr>
        <w:pStyle w:val="53"/>
        <w:ind w:firstLine="480" w:firstLineChars="200"/>
        <w:outlineLvl w:val="2"/>
        <w:rPr>
          <w:rFonts w:hint="eastAsia" w:asciiTheme="minorEastAsia" w:hAnsiTheme="minorEastAsia" w:eastAsiaTheme="minorEastAsia" w:cstheme="minorEastAsia"/>
          <w:b w:val="0"/>
          <w:color w:val="auto"/>
          <w:kern w:val="2"/>
          <w:sz w:val="24"/>
          <w:szCs w:val="24"/>
          <w:highlight w:val="yellow"/>
          <w:lang w:val="en-US" w:eastAsia="zh-CN" w:bidi="ar-SA"/>
        </w:rPr>
      </w:pPr>
    </w:p>
    <w:p>
      <w:pPr>
        <w:pStyle w:val="53"/>
        <w:ind w:firstLine="643" w:firstLineChars="200"/>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、商务条款偏离</w:t>
      </w:r>
      <w:bookmarkEnd w:id="90"/>
    </w:p>
    <w:p>
      <w:pPr>
        <w:pStyle w:val="54"/>
        <w:adjustRightInd w:val="0"/>
        <w:snapToGrid w:val="0"/>
        <w:spacing w:line="500" w:lineRule="exact"/>
        <w:jc w:val="center"/>
        <w:rPr>
          <w:rFonts w:hint="eastAsia" w:asciiTheme="minorEastAsia" w:hAnsiTheme="minorEastAsia" w:eastAsiaTheme="minorEastAsia" w:cstheme="minorEastAsia"/>
          <w:b/>
          <w:color w:val="auto"/>
          <w:kern w:val="0"/>
          <w:sz w:val="36"/>
          <w:szCs w:val="36"/>
          <w:highlight w:val="none"/>
          <w:lang w:val="en-US" w:eastAsia="zh-CN" w:bidi="ar-SA"/>
        </w:rPr>
      </w:pPr>
      <w:r>
        <w:rPr>
          <w:rFonts w:hint="eastAsia" w:asciiTheme="minorEastAsia" w:hAnsiTheme="minorEastAsia" w:eastAsiaTheme="minorEastAsia" w:cstheme="minorEastAsia"/>
          <w:b/>
          <w:color w:val="auto"/>
          <w:kern w:val="0"/>
          <w:sz w:val="36"/>
          <w:szCs w:val="36"/>
          <w:highlight w:val="none"/>
          <w:lang w:val="en-US" w:eastAsia="zh-CN" w:bidi="ar-SA"/>
        </w:rPr>
        <w:t>商务条款偏离表</w:t>
      </w:r>
    </w:p>
    <w:p>
      <w:pPr>
        <w:pStyle w:val="54"/>
        <w:adjustRightInd w:val="0"/>
        <w:snapToGrid w:val="0"/>
        <w:spacing w:line="500" w:lineRule="exact"/>
        <w:rPr>
          <w:rFonts w:hint="eastAsia" w:asciiTheme="minorEastAsia" w:hAnsiTheme="minorEastAsia" w:eastAsiaTheme="minorEastAsia" w:cstheme="minorEastAsia"/>
          <w:color w:val="auto"/>
          <w:szCs w:val="28"/>
          <w:highlight w:val="none"/>
          <w:u w:val="single"/>
        </w:rPr>
      </w:pPr>
      <w:r>
        <w:rPr>
          <w:rFonts w:hint="eastAsia" w:asciiTheme="minorEastAsia" w:hAnsiTheme="minorEastAsia" w:eastAsiaTheme="minorEastAsia" w:cstheme="minorEastAsia"/>
          <w:color w:val="auto"/>
          <w:kern w:val="2"/>
          <w:sz w:val="21"/>
          <w:szCs w:val="28"/>
          <w:highlight w:val="none"/>
          <w:lang w:val="en-US" w:eastAsia="zh-CN" w:bidi="ar-SA"/>
        </w:rPr>
        <w:t xml:space="preserve">项目名称： </w:t>
      </w:r>
      <w:r>
        <w:rPr>
          <w:rFonts w:hint="eastAsia" w:asciiTheme="minorEastAsia" w:hAnsiTheme="minorEastAsia" w:eastAsiaTheme="minorEastAsia" w:cstheme="minorEastAsia"/>
          <w:color w:val="auto"/>
          <w:szCs w:val="28"/>
          <w:highlight w:val="none"/>
          <w:u w:val="none"/>
        </w:rPr>
        <w:t xml:space="preserve">                   </w:t>
      </w:r>
      <w:r>
        <w:rPr>
          <w:rFonts w:hint="eastAsia" w:asciiTheme="minorEastAsia" w:hAnsiTheme="minorEastAsia" w:eastAsiaTheme="minorEastAsia" w:cstheme="minorEastAsia"/>
          <w:color w:val="auto"/>
          <w:szCs w:val="28"/>
          <w:highlight w:val="none"/>
          <w:u w:val="none"/>
          <w:lang w:val="en-US" w:eastAsia="zh-CN"/>
        </w:rPr>
        <w:t xml:space="preserve">          </w:t>
      </w:r>
      <w:r>
        <w:rPr>
          <w:rFonts w:hint="eastAsia" w:asciiTheme="minorEastAsia" w:hAnsiTheme="minorEastAsia" w:eastAsiaTheme="minorEastAsia" w:cstheme="minorEastAsia"/>
          <w:color w:val="auto"/>
          <w:kern w:val="2"/>
          <w:sz w:val="21"/>
          <w:szCs w:val="28"/>
          <w:highlight w:val="none"/>
          <w:lang w:val="en-US" w:eastAsia="zh-CN" w:bidi="ar-SA"/>
        </w:rPr>
        <w:t>项目编号/分包号：</w:t>
      </w:r>
      <w:r>
        <w:rPr>
          <w:rFonts w:hint="eastAsia" w:asciiTheme="minorEastAsia" w:hAnsiTheme="minorEastAsia" w:eastAsiaTheme="minorEastAsia" w:cstheme="minorEastAsia"/>
          <w:color w:val="auto"/>
          <w:szCs w:val="28"/>
          <w:highlight w:val="none"/>
          <w:u w:val="single"/>
        </w:rPr>
        <w:t xml:space="preserve">                            </w:t>
      </w:r>
    </w:p>
    <w:tbl>
      <w:tblPr>
        <w:tblStyle w:val="1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招标文件要求</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投标</w:t>
            </w:r>
            <w:r>
              <w:rPr>
                <w:rFonts w:hint="eastAsia" w:asciiTheme="minorEastAsia" w:hAnsiTheme="minorEastAsia" w:eastAsiaTheme="minorEastAsia" w:cstheme="minorEastAsia"/>
                <w:color w:val="auto"/>
                <w:szCs w:val="28"/>
                <w:highlight w:val="none"/>
                <w:lang w:eastAsia="zh-CN"/>
              </w:rPr>
              <w:t>文件</w:t>
            </w:r>
            <w:r>
              <w:rPr>
                <w:rFonts w:hint="eastAsia" w:asciiTheme="minorEastAsia" w:hAnsiTheme="minorEastAsia" w:eastAsiaTheme="minorEastAsia" w:cstheme="minorEastAsia"/>
                <w:color w:val="auto"/>
                <w:szCs w:val="28"/>
                <w:highlight w:val="none"/>
              </w:rPr>
              <w:t>响应部分</w:t>
            </w: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54"/>
              <w:spacing w:line="500" w:lineRule="exact"/>
              <w:rPr>
                <w:rFonts w:hint="eastAsia" w:asciiTheme="minorEastAsia" w:hAnsiTheme="minorEastAsia" w:eastAsiaTheme="minorEastAsia" w:cstheme="minorEastAsia"/>
                <w:color w:val="auto"/>
                <w:szCs w:val="28"/>
                <w:highlight w:val="none"/>
              </w:rPr>
            </w:pPr>
          </w:p>
        </w:tc>
      </w:tr>
    </w:tbl>
    <w:p>
      <w:pPr>
        <w:pStyle w:val="54"/>
        <w:adjustRightInd w:val="0"/>
        <w:snapToGrid w:val="0"/>
        <w:spacing w:line="500" w:lineRule="exact"/>
        <w:rPr>
          <w:rFonts w:hint="eastAsia" w:asciiTheme="minorEastAsia" w:hAnsiTheme="minorEastAsia" w:eastAsiaTheme="minorEastAsia" w:cstheme="minorEastAsia"/>
          <w:color w:val="auto"/>
          <w:szCs w:val="28"/>
          <w:highlight w:val="none"/>
        </w:rPr>
      </w:pPr>
    </w:p>
    <w:p>
      <w:pPr>
        <w:pStyle w:val="54"/>
        <w:adjustRightInd w:val="0"/>
        <w:snapToGrid w:val="0"/>
        <w:spacing w:line="500" w:lineRule="exact"/>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投标人法定代表人</w:t>
      </w:r>
      <w:r>
        <w:rPr>
          <w:rFonts w:hint="eastAsia" w:asciiTheme="minorEastAsia" w:hAnsiTheme="minorEastAsia" w:eastAsiaTheme="minorEastAsia" w:cstheme="minorEastAsia"/>
          <w:color w:val="auto"/>
          <w:szCs w:val="28"/>
          <w:highlight w:val="none"/>
          <w:lang w:eastAsia="zh-CN"/>
        </w:rPr>
        <w:t>（签字）</w:t>
      </w:r>
      <w:r>
        <w:rPr>
          <w:rFonts w:hint="eastAsia" w:asciiTheme="minorEastAsia" w:hAnsiTheme="minorEastAsia" w:eastAsiaTheme="minorEastAsia" w:cstheme="minorEastAsia"/>
          <w:color w:val="auto"/>
          <w:szCs w:val="28"/>
          <w:highlight w:val="none"/>
        </w:rPr>
        <w:t>：</w:t>
      </w:r>
      <w:r>
        <w:rPr>
          <w:rFonts w:hint="eastAsia" w:asciiTheme="minorEastAsia" w:hAnsiTheme="minorEastAsia" w:eastAsiaTheme="minorEastAsia" w:cstheme="minorEastAsia"/>
          <w:color w:val="auto"/>
          <w:szCs w:val="28"/>
          <w:highlight w:val="none"/>
          <w:u w:val="single"/>
        </w:rPr>
        <w:t xml:space="preserve">                  </w:t>
      </w:r>
    </w:p>
    <w:p>
      <w:pPr>
        <w:pStyle w:val="54"/>
        <w:adjustRightInd w:val="0"/>
        <w:snapToGrid w:val="0"/>
        <w:spacing w:line="500" w:lineRule="exact"/>
        <w:rPr>
          <w:rFonts w:hint="eastAsia" w:asciiTheme="minorEastAsia" w:hAnsiTheme="minorEastAsia" w:eastAsiaTheme="minorEastAsia" w:cstheme="minorEastAsia"/>
          <w:color w:val="auto"/>
          <w:szCs w:val="28"/>
          <w:highlight w:val="none"/>
        </w:rPr>
      </w:pPr>
    </w:p>
    <w:p>
      <w:pPr>
        <w:pStyle w:val="54"/>
        <w:adjustRightInd w:val="0"/>
        <w:snapToGrid w:val="0"/>
        <w:spacing w:line="500" w:lineRule="exact"/>
        <w:rPr>
          <w:rFonts w:hint="eastAsia" w:asciiTheme="minorEastAsia" w:hAnsiTheme="minorEastAsia" w:eastAsiaTheme="minorEastAsia" w:cstheme="minorEastAsia"/>
          <w:color w:val="auto"/>
          <w:szCs w:val="28"/>
          <w:highlight w:val="none"/>
          <w:u w:val="single"/>
        </w:rPr>
      </w:pPr>
      <w:r>
        <w:rPr>
          <w:rFonts w:hint="eastAsia" w:asciiTheme="minorEastAsia" w:hAnsiTheme="minorEastAsia" w:eastAsiaTheme="minorEastAsia" w:cstheme="minorEastAsia"/>
          <w:color w:val="auto"/>
          <w:szCs w:val="28"/>
          <w:highlight w:val="none"/>
        </w:rPr>
        <w:t>投标人名称</w:t>
      </w:r>
      <w:r>
        <w:rPr>
          <w:rFonts w:hint="eastAsia" w:asciiTheme="minorEastAsia" w:hAnsiTheme="minorEastAsia" w:eastAsiaTheme="minorEastAsia" w:cstheme="minorEastAsia"/>
          <w:color w:val="auto"/>
          <w:szCs w:val="28"/>
          <w:highlight w:val="none"/>
          <w:lang w:eastAsia="zh-CN"/>
        </w:rPr>
        <w:t>（公章）</w:t>
      </w:r>
      <w:r>
        <w:rPr>
          <w:rFonts w:hint="eastAsia" w:asciiTheme="minorEastAsia" w:hAnsiTheme="minorEastAsia" w:eastAsiaTheme="minorEastAsia" w:cstheme="minorEastAsia"/>
          <w:color w:val="auto"/>
          <w:szCs w:val="28"/>
          <w:highlight w:val="none"/>
        </w:rPr>
        <w:t>：</w:t>
      </w:r>
      <w:r>
        <w:rPr>
          <w:rFonts w:hint="eastAsia" w:asciiTheme="minorEastAsia" w:hAnsiTheme="minorEastAsia" w:eastAsiaTheme="minorEastAsia" w:cstheme="minorEastAsia"/>
          <w:color w:val="auto"/>
          <w:szCs w:val="28"/>
          <w:highlight w:val="none"/>
          <w:u w:val="single"/>
        </w:rPr>
        <w:t xml:space="preserve">                       </w:t>
      </w:r>
    </w:p>
    <w:p>
      <w:pPr>
        <w:pStyle w:val="54"/>
        <w:spacing w:line="500" w:lineRule="exact"/>
        <w:rPr>
          <w:rFonts w:hint="eastAsia" w:asciiTheme="minorEastAsia" w:hAnsiTheme="minorEastAsia" w:eastAsiaTheme="minorEastAsia" w:cstheme="minorEastAsia"/>
          <w:color w:val="auto"/>
          <w:szCs w:val="28"/>
          <w:highlight w:val="none"/>
        </w:rPr>
      </w:pPr>
    </w:p>
    <w:p>
      <w:pPr>
        <w:pStyle w:val="54"/>
        <w:spacing w:line="500" w:lineRule="exact"/>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日期：</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年</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 xml:space="preserve"> 月</w:t>
      </w:r>
      <w:r>
        <w:rPr>
          <w:rFonts w:hint="eastAsia" w:asciiTheme="minorEastAsia" w:hAnsiTheme="minorEastAsia" w:eastAsiaTheme="minorEastAsia" w:cstheme="minorEastAsia"/>
          <w:color w:val="auto"/>
          <w:szCs w:val="28"/>
          <w:highlight w:val="none"/>
          <w:u w:val="single"/>
        </w:rPr>
        <w:t xml:space="preserve">    </w:t>
      </w:r>
      <w:r>
        <w:rPr>
          <w:rFonts w:hint="eastAsia" w:asciiTheme="minorEastAsia" w:hAnsiTheme="minorEastAsia" w:eastAsiaTheme="minorEastAsia" w:cstheme="minorEastAsia"/>
          <w:color w:val="auto"/>
          <w:szCs w:val="28"/>
          <w:highlight w:val="none"/>
        </w:rPr>
        <w:t xml:space="preserve"> 日</w:t>
      </w:r>
    </w:p>
    <w:p>
      <w:pPr>
        <w:pStyle w:val="55"/>
        <w:spacing w:after="0" w:line="360" w:lineRule="auto"/>
        <w:rPr>
          <w:rFonts w:hint="eastAsia" w:asciiTheme="minorEastAsia" w:hAnsiTheme="minorEastAsia" w:eastAsiaTheme="minorEastAsia" w:cstheme="minorEastAsia"/>
          <w:color w:val="auto"/>
          <w:sz w:val="24"/>
          <w:highlight w:val="none"/>
        </w:rPr>
      </w:pPr>
    </w:p>
    <w:p>
      <w:pPr>
        <w:pStyle w:val="55"/>
        <w:spacing w:after="0" w:line="360" w:lineRule="auto"/>
        <w:rPr>
          <w:rFonts w:hint="eastAsia" w:asciiTheme="minorEastAsia" w:hAnsiTheme="minorEastAsia" w:eastAsiaTheme="minorEastAsia" w:cstheme="minorEastAsia"/>
          <w:color w:val="auto"/>
          <w:sz w:val="24"/>
          <w:highlight w:val="none"/>
        </w:rPr>
      </w:pPr>
    </w:p>
    <w:p>
      <w:pPr>
        <w:pStyle w:val="55"/>
        <w:spacing w:after="0" w:line="360" w:lineRule="auto"/>
        <w:rPr>
          <w:rFonts w:hint="eastAsia" w:asciiTheme="minorEastAsia" w:hAnsiTheme="minorEastAsia" w:eastAsiaTheme="minorEastAsia" w:cstheme="minorEastAsia"/>
          <w:color w:val="auto"/>
          <w:sz w:val="24"/>
          <w:highlight w:val="none"/>
        </w:rPr>
      </w:pPr>
    </w:p>
    <w:p>
      <w:pPr>
        <w:pStyle w:val="57"/>
        <w:outlineLvl w:val="1"/>
        <w:rPr>
          <w:rFonts w:hint="eastAsia" w:asciiTheme="minorEastAsia" w:hAnsiTheme="minorEastAsia" w:eastAsiaTheme="minorEastAsia" w:cstheme="minorEastAsia"/>
          <w:color w:val="auto"/>
          <w:highlight w:val="none"/>
        </w:rPr>
      </w:pPr>
    </w:p>
    <w:p>
      <w:pPr>
        <w:pStyle w:val="58"/>
        <w:rPr>
          <w:rFonts w:hint="eastAsia" w:asciiTheme="minorEastAsia" w:hAnsiTheme="minorEastAsia" w:eastAsiaTheme="minorEastAsia" w:cstheme="minorEastAsia"/>
          <w:color w:val="auto"/>
          <w:sz w:val="24"/>
          <w:szCs w:val="24"/>
          <w:highlight w:val="none"/>
        </w:rPr>
      </w:pPr>
    </w:p>
    <w:bookmarkEnd w:id="71"/>
    <w:p>
      <w:pPr>
        <w:pStyle w:val="4"/>
        <w:numPr>
          <w:ilvl w:val="0"/>
          <w:numId w:val="0"/>
        </w:numPr>
        <w:ind w:leftChars="200"/>
        <w:rPr>
          <w:rFonts w:hint="eastAsia" w:asciiTheme="minorEastAsia" w:hAnsiTheme="minorEastAsia" w:eastAsiaTheme="minorEastAsia" w:cstheme="minorEastAsia"/>
          <w:color w:val="auto"/>
          <w:lang w:val="en-US" w:eastAsia="zh-CN"/>
        </w:rPr>
      </w:pPr>
    </w:p>
    <w:p>
      <w:pPr>
        <w:rPr>
          <w:rFonts w:hint="eastAsia" w:asciiTheme="minorEastAsia" w:hAnsiTheme="minorEastAsia" w:eastAsiaTheme="minorEastAsia" w:cstheme="minorEastAsia"/>
          <w:color w:val="auto"/>
          <w:lang w:val="en-US" w:eastAsia="zh-CN"/>
        </w:rPr>
      </w:pPr>
    </w:p>
    <w:p>
      <w:pPr>
        <w:pStyle w:val="2"/>
        <w:rPr>
          <w:rFonts w:hint="eastAsia" w:asciiTheme="minorEastAsia" w:hAnsiTheme="minorEastAsia" w:eastAsiaTheme="minorEastAsia" w:cstheme="minorEastAsia"/>
          <w:color w:val="auto"/>
          <w:lang w:val="en-US" w:eastAsia="zh-CN"/>
        </w:rPr>
      </w:pPr>
    </w:p>
    <w:p>
      <w:pPr>
        <w:pStyle w:val="53"/>
        <w:outlineLvl w:val="2"/>
        <w:rPr>
          <w:rFonts w:hint="eastAsia" w:asciiTheme="minorEastAsia" w:hAnsiTheme="minorEastAsia" w:eastAsiaTheme="minorEastAsia" w:cstheme="minorEastAsia"/>
          <w:color w:val="auto"/>
          <w:highlight w:val="none"/>
          <w:lang w:eastAsia="zh-CN"/>
        </w:rPr>
      </w:pPr>
      <w:bookmarkStart w:id="92" w:name="_Toc256000081"/>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eastAsia="zh-CN"/>
        </w:rPr>
        <w:t>技术文件</w:t>
      </w:r>
    </w:p>
    <w:p>
      <w:pPr>
        <w:pStyle w:val="53"/>
        <w:outlineLvl w:val="2"/>
        <w:rPr>
          <w:rFonts w:hint="eastAsia" w:asciiTheme="minorEastAsia" w:hAnsiTheme="minorEastAsia" w:eastAsiaTheme="minorEastAsia" w:cstheme="minorEastAsia"/>
          <w:color w:val="auto"/>
          <w:highlight w:val="none"/>
        </w:rPr>
      </w:pPr>
    </w:p>
    <w:p>
      <w:pPr>
        <w:pStyle w:val="53"/>
        <w:outlineLvl w:val="2"/>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☆服务</w:t>
      </w:r>
      <w:bookmarkEnd w:id="92"/>
      <w:r>
        <w:rPr>
          <w:rFonts w:hint="eastAsia" w:asciiTheme="minorEastAsia" w:hAnsiTheme="minorEastAsia" w:eastAsiaTheme="minorEastAsia" w:cstheme="minorEastAsia"/>
          <w:color w:val="auto"/>
          <w:highlight w:val="none"/>
          <w:lang w:val="en-US" w:eastAsia="zh-CN"/>
        </w:rPr>
        <w:t>方案</w:t>
      </w:r>
    </w:p>
    <w:p>
      <w:pPr>
        <w:pStyle w:val="59"/>
        <w:spacing w:after="0"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lang w:eastAsia="zh-CN"/>
        </w:rPr>
        <w:t>按照</w:t>
      </w: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lang w:eastAsia="zh-CN"/>
        </w:rPr>
        <w:t>文件</w:t>
      </w:r>
      <w:r>
        <w:rPr>
          <w:rFonts w:hint="eastAsia" w:asciiTheme="minorEastAsia" w:hAnsiTheme="minorEastAsia" w:eastAsiaTheme="minorEastAsia" w:cstheme="minorEastAsia"/>
          <w:color w:val="auto"/>
          <w:sz w:val="24"/>
          <w:highlight w:val="none"/>
          <w:lang w:val="en-US" w:eastAsia="zh-CN"/>
        </w:rPr>
        <w:t>的所有服务要求</w:t>
      </w:r>
      <w:r>
        <w:rPr>
          <w:rFonts w:hint="eastAsia" w:asciiTheme="minorEastAsia" w:hAnsiTheme="minorEastAsia" w:eastAsiaTheme="minorEastAsia" w:cstheme="minorEastAsia"/>
          <w:color w:val="auto"/>
          <w:sz w:val="24"/>
          <w:highlight w:val="none"/>
          <w:lang w:eastAsia="zh-CN"/>
        </w:rPr>
        <w:t>逐项承诺</w:t>
      </w:r>
      <w:r>
        <w:rPr>
          <w:rFonts w:hint="eastAsia" w:asciiTheme="minorEastAsia" w:hAnsiTheme="minorEastAsia" w:eastAsiaTheme="minorEastAsia" w:cstheme="minorEastAsia"/>
          <w:b w:val="0"/>
          <w:color w:val="auto"/>
          <w:kern w:val="2"/>
          <w:sz w:val="24"/>
          <w:szCs w:val="24"/>
          <w:highlight w:val="none"/>
          <w:lang w:eastAsia="zh-CN"/>
        </w:rPr>
        <w:t>包括但不限于</w:t>
      </w:r>
      <w:r>
        <w:rPr>
          <w:rFonts w:hint="eastAsia" w:asciiTheme="minorEastAsia" w:hAnsiTheme="minorEastAsia" w:eastAsiaTheme="minorEastAsia" w:cstheme="minorEastAsia"/>
          <w:b w:val="0"/>
          <w:color w:val="auto"/>
          <w:kern w:val="2"/>
          <w:sz w:val="24"/>
          <w:szCs w:val="24"/>
          <w:highlight w:val="none"/>
          <w:lang w:val="en-US" w:eastAsia="zh-CN"/>
        </w:rPr>
        <w:t>其内容。</w:t>
      </w:r>
    </w:p>
    <w:p>
      <w:pPr>
        <w:pStyle w:val="61"/>
        <w:outlineLvl w:val="2"/>
        <w:rPr>
          <w:rFonts w:hint="eastAsia" w:asciiTheme="minorEastAsia" w:hAnsiTheme="minorEastAsia" w:eastAsiaTheme="minorEastAsia" w:cstheme="minorEastAsia"/>
          <w:b w:val="0"/>
          <w:color w:val="auto"/>
          <w:kern w:val="2"/>
          <w:sz w:val="24"/>
          <w:szCs w:val="24"/>
          <w:highlight w:val="none"/>
          <w:lang w:eastAsia="zh-CN"/>
        </w:rPr>
      </w:pPr>
    </w:p>
    <w:p>
      <w:pPr>
        <w:pStyle w:val="53"/>
        <w:ind w:firstLine="643" w:firstLineChars="200"/>
        <w:outlineLvl w:val="2"/>
        <w:rPr>
          <w:rFonts w:hint="eastAsia" w:asciiTheme="minorEastAsia" w:hAnsiTheme="minorEastAsia" w:eastAsiaTheme="minorEastAsia" w:cstheme="minorEastAsia"/>
          <w:color w:val="auto"/>
          <w:highlight w:val="none"/>
        </w:rPr>
      </w:pPr>
    </w:p>
    <w:p>
      <w:pPr>
        <w:pStyle w:val="53"/>
        <w:outlineLvl w:val="2"/>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餐食标准、分量及营养搭配</w:t>
      </w:r>
    </w:p>
    <w:p>
      <w:pPr>
        <w:pStyle w:val="5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根据国家和地方对中小学生营业餐食标准和分量要求及投标人以往经验向采购人提出可行的食谱（包括但不限于）：</w:t>
      </w:r>
    </w:p>
    <w:p>
      <w:pPr>
        <w:pStyle w:val="5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1、主食品种、分量标准；</w:t>
      </w:r>
    </w:p>
    <w:p>
      <w:pPr>
        <w:pStyle w:val="5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2、大荤菜肉食分量、总分量；</w:t>
      </w:r>
    </w:p>
    <w:p>
      <w:pPr>
        <w:pStyle w:val="5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3、小荤菜肉食分量、总分量；</w:t>
      </w:r>
    </w:p>
    <w:p>
      <w:pPr>
        <w:pStyle w:val="5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4、素菜总分量；</w:t>
      </w:r>
    </w:p>
    <w:p>
      <w:pPr>
        <w:pStyle w:val="5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5、其他</w:t>
      </w:r>
    </w:p>
    <w:p>
      <w:pPr>
        <w:pStyle w:val="53"/>
        <w:outlineLvl w:val="2"/>
        <w:rPr>
          <w:rFonts w:hint="eastAsia" w:asciiTheme="minorEastAsia" w:hAnsiTheme="minorEastAsia" w:eastAsiaTheme="minorEastAsia" w:cstheme="minorEastAsia"/>
          <w:b/>
          <w:color w:val="auto"/>
          <w:highlight w:val="none"/>
          <w:lang w:val="en-US" w:eastAsia="zh-CN"/>
        </w:rPr>
      </w:pPr>
    </w:p>
    <w:p>
      <w:pPr>
        <w:pStyle w:val="53"/>
        <w:outlineLvl w:val="2"/>
        <w:rPr>
          <w:rFonts w:hint="eastAsia"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3、应急服务措施</w:t>
      </w:r>
    </w:p>
    <w:p>
      <w:pPr>
        <w:pStyle w:val="5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投标人要根据每个校区的实际情况对可能发生的特殊情况以及以往经验向采购人提出处理措施预案。</w:t>
      </w:r>
    </w:p>
    <w:p>
      <w:pPr>
        <w:numPr>
          <w:ilvl w:val="0"/>
          <w:numId w:val="0"/>
        </w:numPr>
        <w:rPr>
          <w:rFonts w:hint="eastAsia" w:asciiTheme="minorEastAsia" w:hAnsiTheme="minorEastAsia" w:eastAsiaTheme="minorEastAsia" w:cstheme="minorEastAsia"/>
          <w:b/>
          <w:color w:val="auto"/>
          <w:sz w:val="32"/>
          <w:szCs w:val="24"/>
          <w:highlight w:val="none"/>
          <w:lang w:val="en-US" w:eastAsia="zh-CN" w:bidi="ar-SA"/>
        </w:rPr>
      </w:pPr>
    </w:p>
    <w:p>
      <w:pPr>
        <w:numPr>
          <w:ilvl w:val="0"/>
          <w:numId w:val="0"/>
        </w:numPr>
        <w:rPr>
          <w:rFonts w:hint="eastAsia" w:asciiTheme="minorEastAsia" w:hAnsiTheme="minorEastAsia" w:eastAsiaTheme="minorEastAsia" w:cstheme="minorEastAsia"/>
          <w:b/>
          <w:color w:val="auto"/>
          <w:sz w:val="32"/>
          <w:szCs w:val="24"/>
          <w:highlight w:val="none"/>
          <w:lang w:val="en-US" w:eastAsia="zh-CN" w:bidi="ar-SA"/>
        </w:rPr>
      </w:pPr>
    </w:p>
    <w:p>
      <w:pPr>
        <w:numPr>
          <w:ilvl w:val="0"/>
          <w:numId w:val="0"/>
        </w:numPr>
        <w:rPr>
          <w:rFonts w:hint="eastAsia" w:asciiTheme="minorEastAsia" w:hAnsiTheme="minorEastAsia" w:eastAsiaTheme="minorEastAsia" w:cstheme="minorEastAsia"/>
          <w:b/>
          <w:color w:val="auto"/>
          <w:sz w:val="32"/>
          <w:szCs w:val="24"/>
          <w:highlight w:val="none"/>
          <w:lang w:val="en-US" w:eastAsia="zh-CN" w:bidi="ar-SA"/>
        </w:rPr>
      </w:pPr>
      <w:r>
        <w:rPr>
          <w:rFonts w:hint="eastAsia" w:asciiTheme="minorEastAsia" w:hAnsiTheme="minorEastAsia" w:eastAsiaTheme="minorEastAsia" w:cstheme="minorEastAsia"/>
          <w:b/>
          <w:color w:val="auto"/>
          <w:sz w:val="32"/>
          <w:szCs w:val="24"/>
          <w:highlight w:val="none"/>
          <w:lang w:val="en-US" w:eastAsia="zh-CN" w:bidi="ar-SA"/>
        </w:rPr>
        <w:t>4、错峰用餐配送承诺</w:t>
      </w:r>
    </w:p>
    <w:p>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投标人根据要求，承诺配备的人员、送餐车、保温箱和餐盒数量及管理办法</w:t>
      </w:r>
    </w:p>
    <w:p>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保证学生正常用餐。</w:t>
      </w:r>
    </w:p>
    <w:p>
      <w:pPr>
        <w:pStyle w:val="2"/>
        <w:numPr>
          <w:ilvl w:val="0"/>
          <w:numId w:val="0"/>
        </w:numPr>
        <w:rPr>
          <w:rFonts w:hint="eastAsia" w:asciiTheme="minorEastAsia" w:hAnsiTheme="minorEastAsia" w:eastAsiaTheme="minorEastAsia" w:cstheme="minorEastAsia"/>
          <w:color w:val="auto"/>
          <w:lang w:val="en-US" w:eastAsia="zh-CN"/>
        </w:rPr>
      </w:pPr>
    </w:p>
    <w:p>
      <w:pPr>
        <w:numPr>
          <w:ilvl w:val="0"/>
          <w:numId w:val="0"/>
        </w:numPr>
        <w:rPr>
          <w:rFonts w:hint="eastAsia" w:asciiTheme="minorEastAsia" w:hAnsiTheme="minorEastAsia" w:eastAsiaTheme="minorEastAsia" w:cstheme="minorEastAsia"/>
          <w:b/>
          <w:color w:val="auto"/>
          <w:sz w:val="32"/>
          <w:szCs w:val="24"/>
          <w:highlight w:val="none"/>
          <w:lang w:val="en-US" w:eastAsia="zh-CN" w:bidi="ar-SA"/>
        </w:rPr>
      </w:pPr>
    </w:p>
    <w:p>
      <w:pPr>
        <w:numPr>
          <w:ilvl w:val="0"/>
          <w:numId w:val="0"/>
        </w:numPr>
        <w:rPr>
          <w:rFonts w:hint="default" w:asciiTheme="minorEastAsia" w:hAnsiTheme="minorEastAsia" w:eastAsiaTheme="minorEastAsia" w:cstheme="minorEastAsia"/>
          <w:b/>
          <w:color w:val="auto"/>
          <w:sz w:val="32"/>
          <w:szCs w:val="24"/>
          <w:highlight w:val="none"/>
          <w:lang w:val="en-US" w:eastAsia="zh-CN" w:bidi="ar-SA"/>
        </w:rPr>
      </w:pPr>
      <w:r>
        <w:rPr>
          <w:rFonts w:hint="eastAsia" w:asciiTheme="minorEastAsia" w:hAnsiTheme="minorEastAsia" w:eastAsiaTheme="minorEastAsia" w:cstheme="minorEastAsia"/>
          <w:b/>
          <w:color w:val="auto"/>
          <w:sz w:val="32"/>
          <w:szCs w:val="24"/>
          <w:highlight w:val="none"/>
          <w:lang w:val="en-US" w:eastAsia="zh-CN" w:bidi="ar-SA"/>
        </w:rPr>
        <w:t>5、一卡通用餐成承诺</w:t>
      </w:r>
    </w:p>
    <w:p>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投标人根据招标文件要求，承诺在不影响餐食标准的情况下实现两个校区（122小学和123小学）教职工就餐“一卡通”。</w:t>
      </w:r>
    </w:p>
    <w:p>
      <w:pPr>
        <w:numPr>
          <w:ilvl w:val="0"/>
          <w:numId w:val="0"/>
        </w:numPr>
        <w:rPr>
          <w:rFonts w:hint="eastAsia" w:asciiTheme="minorEastAsia" w:hAnsiTheme="minorEastAsia" w:eastAsiaTheme="minorEastAsia" w:cstheme="minorEastAsia"/>
          <w:b/>
          <w:color w:val="auto"/>
          <w:sz w:val="32"/>
          <w:szCs w:val="24"/>
          <w:highlight w:val="none"/>
          <w:lang w:val="en-US" w:eastAsia="zh-CN" w:bidi="ar-SA"/>
        </w:rPr>
      </w:pPr>
    </w:p>
    <w:p>
      <w:pPr>
        <w:numPr>
          <w:ilvl w:val="0"/>
          <w:numId w:val="0"/>
        </w:numPr>
        <w:rPr>
          <w:rFonts w:hint="eastAsia" w:asciiTheme="minorEastAsia" w:hAnsiTheme="minorEastAsia" w:eastAsiaTheme="minorEastAsia" w:cstheme="minorEastAsia"/>
          <w:b/>
          <w:color w:val="auto"/>
          <w:sz w:val="32"/>
          <w:szCs w:val="24"/>
          <w:highlight w:val="none"/>
          <w:lang w:val="en-US" w:eastAsia="zh-CN" w:bidi="ar-SA"/>
        </w:rPr>
      </w:pPr>
    </w:p>
    <w:p>
      <w:pPr>
        <w:numPr>
          <w:ilvl w:val="0"/>
          <w:numId w:val="0"/>
        </w:numPr>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color w:val="auto"/>
          <w:sz w:val="32"/>
          <w:szCs w:val="24"/>
          <w:highlight w:val="none"/>
          <w:lang w:val="en-US" w:eastAsia="zh-CN" w:bidi="ar-SA"/>
        </w:rPr>
        <w:t>6、“明厨亮灶”建设承诺</w:t>
      </w:r>
    </w:p>
    <w:p>
      <w:pPr>
        <w:numPr>
          <w:ilvl w:val="0"/>
          <w:numId w:val="0"/>
        </w:numPr>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按照国家相关要求做好“明厨亮灶”电子化平台建设，根据教育部门的规定时限功能。</w:t>
      </w:r>
    </w:p>
    <w:p>
      <w:pPr>
        <w:pStyle w:val="2"/>
        <w:numPr>
          <w:ilvl w:val="0"/>
          <w:numId w:val="0"/>
        </w:numPr>
        <w:rPr>
          <w:rFonts w:hint="default"/>
          <w:lang w:val="en-US" w:eastAsia="zh-CN"/>
        </w:rPr>
      </w:pPr>
    </w:p>
    <w:p>
      <w:pPr>
        <w:numPr>
          <w:ilvl w:val="0"/>
          <w:numId w:val="0"/>
        </w:numPr>
        <w:rPr>
          <w:rFonts w:hint="eastAsia" w:asciiTheme="minorEastAsia" w:hAnsiTheme="minorEastAsia" w:eastAsiaTheme="minorEastAsia" w:cstheme="minorEastAsia"/>
          <w:b/>
          <w:color w:val="auto"/>
          <w:sz w:val="32"/>
          <w:szCs w:val="24"/>
          <w:highlight w:val="none"/>
          <w:lang w:val="en-US" w:eastAsia="zh-CN" w:bidi="ar-SA"/>
        </w:rPr>
      </w:pPr>
    </w:p>
    <w:p>
      <w:pPr>
        <w:numPr>
          <w:ilvl w:val="0"/>
          <w:numId w:val="0"/>
        </w:numPr>
        <w:rPr>
          <w:rFonts w:hint="eastAsia" w:asciiTheme="minorEastAsia" w:hAnsiTheme="minorEastAsia" w:eastAsiaTheme="minorEastAsia" w:cstheme="minorEastAsia"/>
          <w:b/>
          <w:color w:val="auto"/>
          <w:sz w:val="32"/>
          <w:szCs w:val="24"/>
          <w:highlight w:val="none"/>
          <w:lang w:val="en-US" w:eastAsia="zh-CN" w:bidi="ar-SA"/>
        </w:rPr>
      </w:pPr>
    </w:p>
    <w:p>
      <w:pPr>
        <w:numPr>
          <w:ilvl w:val="0"/>
          <w:numId w:val="0"/>
        </w:numPr>
        <w:rPr>
          <w:rFonts w:hint="eastAsia" w:asciiTheme="minorEastAsia" w:hAnsiTheme="minorEastAsia" w:eastAsiaTheme="minorEastAsia" w:cstheme="minorEastAsia"/>
          <w:b/>
          <w:color w:val="auto"/>
          <w:sz w:val="32"/>
          <w:szCs w:val="24"/>
          <w:highlight w:val="none"/>
          <w:lang w:val="en-US" w:eastAsia="zh-CN" w:bidi="ar-SA"/>
        </w:rPr>
      </w:pPr>
      <w:r>
        <w:rPr>
          <w:rFonts w:hint="eastAsia" w:asciiTheme="minorEastAsia" w:hAnsiTheme="minorEastAsia" w:eastAsiaTheme="minorEastAsia" w:cstheme="minorEastAsia"/>
          <w:b/>
          <w:color w:val="auto"/>
          <w:sz w:val="32"/>
          <w:szCs w:val="24"/>
          <w:highlight w:val="none"/>
          <w:lang w:val="en-US" w:eastAsia="zh-CN" w:bidi="ar-SA"/>
        </w:rPr>
        <w:t>7、承担社会责任和义务承诺</w:t>
      </w:r>
    </w:p>
    <w:p>
      <w:pPr>
        <w:pStyle w:val="2"/>
        <w:numPr>
          <w:ilvl w:val="0"/>
          <w:numId w:val="0"/>
        </w:numPr>
        <w:ind w:leftChars="0" w:firstLine="480" w:firstLineChars="200"/>
        <w:rPr>
          <w:rFonts w:hint="default"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承诺承担社会责任履行社会义务，严格按照上级主管部门的要求配合学校做好相关工作。</w:t>
      </w:r>
    </w:p>
    <w:p>
      <w:pPr>
        <w:rPr>
          <w:rFonts w:hint="default"/>
          <w:lang w:val="en-US" w:eastAsia="zh-CN"/>
        </w:rPr>
      </w:pPr>
    </w:p>
    <w:sectPr>
      <w:headerReference r:id="rId5" w:type="first"/>
      <w:headerReference r:id="rId3" w:type="default"/>
      <w:footerReference r:id="rId6" w:type="default"/>
      <w:headerReference r:id="rId4" w:type="even"/>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lang w:eastAsia="zh-CN"/>
      </w:rPr>
    </w:pPr>
    <w:r>
      <w:fldChar w:fldCharType="begin"/>
    </w:r>
    <w:r>
      <w:instrText xml:space="preserve"> PAGE   \* MERGEFORMAT </w:instrText>
    </w:r>
    <w:r>
      <w:fldChar w:fldCharType="separate"/>
    </w:r>
    <w:r>
      <w:rPr>
        <w:lang w:val="zh-CN"/>
      </w:rPr>
      <w:t>84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923319563" o:spid="_x0000_s4097" o:spt="136" type="#_x0000_t136" style="position:absolute;left:0pt;height:34.45pt;width:551.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新疆生产建设兵团公共资源交易中心"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A6126"/>
    <w:multiLevelType w:val="singleLevel"/>
    <w:tmpl w:val="BA5A6126"/>
    <w:lvl w:ilvl="0" w:tentative="0">
      <w:start w:val="4"/>
      <w:numFmt w:val="chineseCounting"/>
      <w:suff w:val="space"/>
      <w:lvlText w:val="第%1部分"/>
      <w:lvlJc w:val="left"/>
      <w:rPr>
        <w:rFonts w:hint="eastAsia"/>
      </w:rPr>
    </w:lvl>
  </w:abstractNum>
  <w:abstractNum w:abstractNumId="1">
    <w:nsid w:val="3E82EB08"/>
    <w:multiLevelType w:val="singleLevel"/>
    <w:tmpl w:val="3E82EB08"/>
    <w:lvl w:ilvl="0" w:tentative="0">
      <w:start w:val="1"/>
      <w:numFmt w:val="decimal"/>
      <w:lvlText w:val="(%1)"/>
      <w:lvlJc w:val="left"/>
      <w:pPr>
        <w:tabs>
          <w:tab w:val="left" w:pos="312"/>
        </w:tabs>
      </w:pPr>
    </w:lvl>
  </w:abstractNum>
  <w:abstractNum w:abstractNumId="2">
    <w:nsid w:val="5254C218"/>
    <w:multiLevelType w:val="singleLevel"/>
    <w:tmpl w:val="5254C218"/>
    <w:lvl w:ilvl="0" w:tentative="0">
      <w:start w:val="1"/>
      <w:numFmt w:val="decimal"/>
      <w:suff w:val="nothing"/>
      <w:lvlText w:val="%1、"/>
      <w:lvlJc w:val="left"/>
    </w:lvl>
  </w:abstractNum>
  <w:abstractNum w:abstractNumId="3">
    <w:nsid w:val="656D6133"/>
    <w:multiLevelType w:val="multilevel"/>
    <w:tmpl w:val="656D6133"/>
    <w:lvl w:ilvl="0" w:tentative="0">
      <w:start w:val="1"/>
      <w:numFmt w:val="chineseCountingThousand"/>
      <w:pStyle w:val="25"/>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D992027"/>
    <w:multiLevelType w:val="multilevel"/>
    <w:tmpl w:val="7D992027"/>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pStyle w:val="18"/>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6C22"/>
    <w:rsid w:val="003F2D29"/>
    <w:rsid w:val="012B149A"/>
    <w:rsid w:val="016C5302"/>
    <w:rsid w:val="06577E20"/>
    <w:rsid w:val="0670393E"/>
    <w:rsid w:val="0691008C"/>
    <w:rsid w:val="06CD03C8"/>
    <w:rsid w:val="0F4A7DD8"/>
    <w:rsid w:val="0FBB4186"/>
    <w:rsid w:val="105A600F"/>
    <w:rsid w:val="12BD57EF"/>
    <w:rsid w:val="146828CE"/>
    <w:rsid w:val="160418CF"/>
    <w:rsid w:val="16392CF5"/>
    <w:rsid w:val="1858693B"/>
    <w:rsid w:val="18BF1B22"/>
    <w:rsid w:val="190761E6"/>
    <w:rsid w:val="1AE140BE"/>
    <w:rsid w:val="1D374276"/>
    <w:rsid w:val="1D654B28"/>
    <w:rsid w:val="1DF1497B"/>
    <w:rsid w:val="22404DEB"/>
    <w:rsid w:val="23136569"/>
    <w:rsid w:val="25DE7027"/>
    <w:rsid w:val="26A046D6"/>
    <w:rsid w:val="26A97DAA"/>
    <w:rsid w:val="275A2B57"/>
    <w:rsid w:val="28196199"/>
    <w:rsid w:val="29F5698A"/>
    <w:rsid w:val="2C950177"/>
    <w:rsid w:val="2DA020D5"/>
    <w:rsid w:val="31037F67"/>
    <w:rsid w:val="32A203CF"/>
    <w:rsid w:val="33A76E63"/>
    <w:rsid w:val="34AD702D"/>
    <w:rsid w:val="359B1575"/>
    <w:rsid w:val="361F7FBC"/>
    <w:rsid w:val="38A945F2"/>
    <w:rsid w:val="39372DAC"/>
    <w:rsid w:val="3B874708"/>
    <w:rsid w:val="3BAF5DEC"/>
    <w:rsid w:val="4077270B"/>
    <w:rsid w:val="40C32C6C"/>
    <w:rsid w:val="415A237E"/>
    <w:rsid w:val="416B1EFF"/>
    <w:rsid w:val="41CC2AB1"/>
    <w:rsid w:val="42EF1326"/>
    <w:rsid w:val="44584C4A"/>
    <w:rsid w:val="45A52242"/>
    <w:rsid w:val="479A43AE"/>
    <w:rsid w:val="488C7EA0"/>
    <w:rsid w:val="48C22AFF"/>
    <w:rsid w:val="48CF0A85"/>
    <w:rsid w:val="4A5E6A9D"/>
    <w:rsid w:val="4C9D07A9"/>
    <w:rsid w:val="4DF365CE"/>
    <w:rsid w:val="4FFE68FF"/>
    <w:rsid w:val="51A11463"/>
    <w:rsid w:val="52441AE0"/>
    <w:rsid w:val="55E34050"/>
    <w:rsid w:val="56295577"/>
    <w:rsid w:val="57151C73"/>
    <w:rsid w:val="58346FBA"/>
    <w:rsid w:val="5A5331CC"/>
    <w:rsid w:val="5C311A20"/>
    <w:rsid w:val="5C436EE5"/>
    <w:rsid w:val="5CC452A6"/>
    <w:rsid w:val="5CD71CD8"/>
    <w:rsid w:val="5D530D0D"/>
    <w:rsid w:val="5DA84B69"/>
    <w:rsid w:val="5DCA5FD6"/>
    <w:rsid w:val="5E444E2D"/>
    <w:rsid w:val="5E5D5618"/>
    <w:rsid w:val="5F1214F8"/>
    <w:rsid w:val="61143006"/>
    <w:rsid w:val="617168FE"/>
    <w:rsid w:val="62665A62"/>
    <w:rsid w:val="657C65A3"/>
    <w:rsid w:val="68D920F8"/>
    <w:rsid w:val="69356924"/>
    <w:rsid w:val="6A6405C4"/>
    <w:rsid w:val="6A6B5B22"/>
    <w:rsid w:val="6B354101"/>
    <w:rsid w:val="6BE13298"/>
    <w:rsid w:val="6BEF199A"/>
    <w:rsid w:val="6C035487"/>
    <w:rsid w:val="6D2A5003"/>
    <w:rsid w:val="6D614ACD"/>
    <w:rsid w:val="6DA41FB2"/>
    <w:rsid w:val="6E795B19"/>
    <w:rsid w:val="6F0A5DA9"/>
    <w:rsid w:val="6FCF1172"/>
    <w:rsid w:val="70006809"/>
    <w:rsid w:val="704D3E5E"/>
    <w:rsid w:val="705D0961"/>
    <w:rsid w:val="708101E5"/>
    <w:rsid w:val="70C1694A"/>
    <w:rsid w:val="71921740"/>
    <w:rsid w:val="71D717F5"/>
    <w:rsid w:val="71DA730F"/>
    <w:rsid w:val="729C5D68"/>
    <w:rsid w:val="729F315F"/>
    <w:rsid w:val="738F60DA"/>
    <w:rsid w:val="74895FB9"/>
    <w:rsid w:val="77595EF6"/>
    <w:rsid w:val="77977E58"/>
    <w:rsid w:val="786C3C6B"/>
    <w:rsid w:val="794471E7"/>
    <w:rsid w:val="79EB4069"/>
    <w:rsid w:val="7B4D528F"/>
    <w:rsid w:val="7BCF5F95"/>
    <w:rsid w:val="7C3E7ECE"/>
    <w:rsid w:val="7E147E6E"/>
    <w:rsid w:val="7E4B297C"/>
    <w:rsid w:val="7F154913"/>
    <w:rsid w:val="7F7E26BD"/>
    <w:rsid w:val="7F857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5"/>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5">
    <w:name w:val="列出段落1"/>
    <w:basedOn w:val="6"/>
    <w:qFormat/>
    <w:uiPriority w:val="99"/>
    <w:pPr>
      <w:ind w:firstLine="420" w:firstLineChars="200"/>
    </w:pPr>
    <w:rPr>
      <w:rFonts w:ascii="Calibri" w:hAnsi="Calibri"/>
    </w:rPr>
  </w:style>
  <w:style w:type="paragraph" w:customStyle="1" w:styleId="6">
    <w:name w:val="正文_4"/>
    <w:qFormat/>
    <w:uiPriority w:val="0"/>
    <w:pPr>
      <w:widowControl w:val="0"/>
      <w:jc w:val="both"/>
    </w:pPr>
    <w:rPr>
      <w:rFonts w:ascii="Calibri" w:hAnsi="Calibri" w:eastAsia="宋体" w:cs="Times New Roman"/>
      <w:kern w:val="2"/>
      <w:sz w:val="21"/>
      <w:szCs w:val="22"/>
      <w:lang w:val="en-US" w:eastAsia="zh-CN" w:bidi="ar-SA"/>
    </w:rPr>
  </w:style>
  <w:style w:type="paragraph" w:styleId="7">
    <w:name w:val="Body Text Indent"/>
    <w:basedOn w:val="1"/>
    <w:qFormat/>
    <w:uiPriority w:val="0"/>
    <w:pPr>
      <w:spacing w:line="500" w:lineRule="exact"/>
      <w:ind w:left="1588" w:leftChars="832" w:firstLine="433" w:firstLineChars="196"/>
    </w:pPr>
    <w:rPr>
      <w:sz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qFormat/>
    <w:uiPriority w:val="0"/>
    <w:pPr>
      <w:snapToGrid w:val="0"/>
      <w:spacing w:line="312" w:lineRule="atLeast"/>
    </w:pPr>
    <w:rPr>
      <w:sz w:val="18"/>
      <w:szCs w:val="18"/>
    </w:rPr>
  </w:style>
  <w:style w:type="paragraph" w:styleId="11">
    <w:name w:val="Normal (Web)"/>
    <w:basedOn w:val="1"/>
    <w:qFormat/>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qFormat/>
    <w:uiPriority w:val="0"/>
    <w:rPr>
      <w:b/>
    </w:rPr>
  </w:style>
  <w:style w:type="character" w:styleId="15">
    <w:name w:val="HTML Sample"/>
    <w:basedOn w:val="13"/>
    <w:uiPriority w:val="0"/>
    <w:rPr>
      <w:rFonts w:ascii="Courier New" w:hAnsi="Courier New"/>
    </w:rPr>
  </w:style>
  <w:style w:type="paragraph" w:customStyle="1" w:styleId="16">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7">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样式 标题 4 + 段前: 5 磅 段后: 5 磅 行距: 单倍行距_0"/>
    <w:basedOn w:val="19"/>
    <w:qFormat/>
    <w:uiPriority w:val="0"/>
    <w:pPr>
      <w:keepNext/>
      <w:keepLines/>
      <w:numPr>
        <w:ilvl w:val="3"/>
        <w:numId w:val="2"/>
      </w:numPr>
      <w:tabs>
        <w:tab w:val="left" w:pos="2100"/>
        <w:tab w:val="clear" w:pos="1890"/>
      </w:tabs>
      <w:adjustRightInd w:val="0"/>
      <w:spacing w:before="100" w:after="100"/>
      <w:jc w:val="left"/>
      <w:textAlignment w:val="baseline"/>
      <w:outlineLvl w:val="3"/>
    </w:pPr>
    <w:rPr>
      <w:rFonts w:ascii="Arial" w:hAnsi="Arial" w:eastAsia="黑体" w:cs="宋体"/>
      <w:b/>
      <w:bCs/>
      <w:kern w:val="0"/>
      <w:szCs w:val="20"/>
    </w:rPr>
  </w:style>
  <w:style w:type="paragraph" w:customStyle="1" w:styleId="19">
    <w:name w:val="正文_2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20">
    <w:name w:val="正文文本缩进_1"/>
    <w:basedOn w:val="17"/>
    <w:unhideWhenUsed/>
    <w:qFormat/>
    <w:uiPriority w:val="99"/>
    <w:pPr>
      <w:spacing w:after="120"/>
      <w:ind w:left="420" w:leftChars="200"/>
    </w:pPr>
    <w:rPr>
      <w:rFonts w:ascii="Calibri" w:hAnsi="Calibri"/>
      <w:szCs w:val="24"/>
    </w:rPr>
  </w:style>
  <w:style w:type="paragraph" w:customStyle="1" w:styleId="21">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22">
    <w:name w:val="正文_0"/>
    <w:qFormat/>
    <w:uiPriority w:val="0"/>
    <w:pPr>
      <w:widowControl w:val="0"/>
      <w:jc w:val="both"/>
    </w:pPr>
    <w:rPr>
      <w:rFonts w:ascii="Calibri" w:hAnsi="Calibri" w:eastAsia="宋体" w:cs="Times New Roman"/>
      <w:lang w:val="en-US" w:eastAsia="zh-CN" w:bidi="ar-SA"/>
    </w:rPr>
  </w:style>
  <w:style w:type="paragraph" w:customStyle="1" w:styleId="23">
    <w:name w:val="Default Text"/>
    <w:basedOn w:val="22"/>
    <w:qFormat/>
    <w:uiPriority w:val="0"/>
    <w:pPr>
      <w:widowControl w:val="0"/>
      <w:autoSpaceDE w:val="0"/>
      <w:autoSpaceDN w:val="0"/>
      <w:adjustRightInd w:val="0"/>
    </w:pPr>
    <w:rPr>
      <w:rFonts w:ascii="Times New Roman" w:hAnsi="Times New Roman"/>
      <w:color w:val="000000"/>
      <w:kern w:val="0"/>
      <w:sz w:val="24"/>
    </w:rPr>
  </w:style>
  <w:style w:type="paragraph" w:customStyle="1" w:styleId="2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6">
    <w:name w:val="Normal_0"/>
    <w:qFormat/>
    <w:uiPriority w:val="0"/>
    <w:rPr>
      <w:rFonts w:ascii="Times New Roman" w:hAnsi="Times New Roman" w:eastAsia="Times New Roman" w:cs="Times New Roman"/>
      <w:sz w:val="24"/>
      <w:szCs w:val="24"/>
      <w:lang w:bidi="ar-SA"/>
    </w:rPr>
  </w:style>
  <w:style w:type="paragraph" w:customStyle="1" w:styleId="27">
    <w:name w:val="标题 1_0"/>
    <w:basedOn w:val="24"/>
    <w:next w:val="24"/>
    <w:qFormat/>
    <w:uiPriority w:val="0"/>
    <w:pPr>
      <w:keepNext/>
      <w:keepLines/>
      <w:spacing w:before="340" w:after="330" w:line="576" w:lineRule="auto"/>
      <w:outlineLvl w:val="0"/>
    </w:pPr>
    <w:rPr>
      <w:rFonts w:ascii="Calibri" w:hAnsi="Calibri" w:eastAsia="宋体" w:cs="Times New Roman"/>
      <w:b/>
      <w:kern w:val="44"/>
      <w:sz w:val="44"/>
    </w:rPr>
  </w:style>
  <w:style w:type="paragraph" w:customStyle="1" w:styleId="28">
    <w:name w:val="Normal_20"/>
    <w:qFormat/>
    <w:uiPriority w:val="0"/>
    <w:rPr>
      <w:rFonts w:ascii="Times New Roman" w:hAnsi="Times New Roman" w:eastAsia="Times New Roman" w:cs="Times New Roman"/>
      <w:sz w:val="24"/>
      <w:szCs w:val="24"/>
      <w:lang w:bidi="ar-SA"/>
    </w:rPr>
  </w:style>
  <w:style w:type="paragraph" w:customStyle="1" w:styleId="29">
    <w:name w:val="Normal_1"/>
    <w:qFormat/>
    <w:uiPriority w:val="0"/>
    <w:rPr>
      <w:rFonts w:ascii="黑体" w:hAnsi="黑体" w:eastAsia="黑体" w:cs="Times New Roman"/>
      <w:b/>
      <w:sz w:val="32"/>
      <w:szCs w:val="24"/>
      <w:lang w:bidi="ar-SA"/>
    </w:rPr>
  </w:style>
  <w:style w:type="paragraph" w:customStyle="1" w:styleId="3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Normal_2"/>
    <w:qFormat/>
    <w:uiPriority w:val="0"/>
    <w:rPr>
      <w:rFonts w:ascii="黑体" w:hAnsi="黑体" w:eastAsia="黑体" w:cs="Times New Roman"/>
      <w:b/>
      <w:sz w:val="32"/>
      <w:szCs w:val="24"/>
      <w:lang w:bidi="ar-SA"/>
    </w:rPr>
  </w:style>
  <w:style w:type="paragraph" w:customStyle="1" w:styleId="32">
    <w:name w:val="Normal_3"/>
    <w:qFormat/>
    <w:uiPriority w:val="0"/>
    <w:rPr>
      <w:rFonts w:ascii="黑体" w:hAnsi="黑体" w:eastAsia="黑体" w:cs="Times New Roman"/>
      <w:b/>
      <w:sz w:val="32"/>
      <w:szCs w:val="24"/>
      <w:lang w:bidi="ar-SA"/>
    </w:rPr>
  </w:style>
  <w:style w:type="paragraph" w:customStyle="1" w:styleId="33">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34">
    <w:name w:val="Normal_4"/>
    <w:qFormat/>
    <w:uiPriority w:val="0"/>
    <w:rPr>
      <w:rFonts w:ascii="黑体" w:hAnsi="黑体" w:eastAsia="黑体" w:cs="Times New Roman"/>
      <w:b/>
      <w:sz w:val="32"/>
      <w:szCs w:val="24"/>
      <w:lang w:bidi="ar-SA"/>
    </w:rPr>
  </w:style>
  <w:style w:type="paragraph" w:customStyle="1" w:styleId="35">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36">
    <w:name w:val="标题 3_0_0"/>
    <w:basedOn w:val="35"/>
    <w:next w:val="35"/>
    <w:qFormat/>
    <w:uiPriority w:val="0"/>
    <w:pPr>
      <w:autoSpaceDE w:val="0"/>
      <w:autoSpaceDN w:val="0"/>
      <w:adjustRightInd w:val="0"/>
      <w:spacing w:line="500" w:lineRule="exact"/>
      <w:jc w:val="center"/>
      <w:outlineLvl w:val="2"/>
    </w:pPr>
    <w:rPr>
      <w:rFonts w:ascii="宋体" w:hAnsi="宋体" w:eastAsia="宋体"/>
      <w:b/>
      <w:szCs w:val="28"/>
    </w:rPr>
  </w:style>
  <w:style w:type="paragraph" w:customStyle="1" w:styleId="37">
    <w:name w:val="Normal_5"/>
    <w:qFormat/>
    <w:uiPriority w:val="0"/>
    <w:rPr>
      <w:rFonts w:ascii="黑体" w:hAnsi="黑体" w:eastAsia="黑体" w:cs="Times New Roman"/>
      <w:b/>
      <w:sz w:val="32"/>
      <w:szCs w:val="24"/>
      <w:lang w:bidi="ar-SA"/>
    </w:rPr>
  </w:style>
  <w:style w:type="paragraph" w:customStyle="1" w:styleId="38">
    <w:name w:val="正文文本_1"/>
    <w:basedOn w:val="39"/>
    <w:qFormat/>
    <w:uiPriority w:val="0"/>
    <w:pPr>
      <w:spacing w:after="120"/>
    </w:pPr>
    <w:rPr>
      <w:rFonts w:ascii="Times New Roman" w:hAnsi="Times New Roman" w:eastAsia="宋体"/>
      <w:szCs w:val="24"/>
    </w:rPr>
  </w:style>
  <w:style w:type="paragraph" w:customStyle="1" w:styleId="3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7"/>
    <w:qFormat/>
    <w:uiPriority w:val="0"/>
    <w:rPr>
      <w:rFonts w:ascii="黑体" w:hAnsi="黑体" w:eastAsia="黑体" w:cs="Times New Roman"/>
      <w:b/>
      <w:sz w:val="32"/>
      <w:szCs w:val="24"/>
      <w:lang w:bidi="ar-SA"/>
    </w:rPr>
  </w:style>
  <w:style w:type="paragraph" w:customStyle="1" w:styleId="41">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2">
    <w:name w:val="Normal_10"/>
    <w:qFormat/>
    <w:uiPriority w:val="0"/>
    <w:rPr>
      <w:rFonts w:ascii="黑体" w:hAnsi="黑体" w:eastAsia="黑体" w:cs="Times New Roman"/>
      <w:b/>
      <w:sz w:val="32"/>
      <w:szCs w:val="24"/>
      <w:lang w:bidi="ar-SA"/>
    </w:rPr>
  </w:style>
  <w:style w:type="paragraph" w:customStyle="1" w:styleId="43">
    <w:name w:val="Normal_11"/>
    <w:qFormat/>
    <w:uiPriority w:val="0"/>
    <w:rPr>
      <w:rFonts w:ascii="黑体" w:hAnsi="黑体" w:eastAsia="黑体" w:cs="Times New Roman"/>
      <w:b/>
      <w:sz w:val="32"/>
      <w:szCs w:val="24"/>
      <w:lang w:bidi="ar-SA"/>
    </w:rPr>
  </w:style>
  <w:style w:type="paragraph" w:customStyle="1" w:styleId="44">
    <w:name w:val="日期_0"/>
    <w:basedOn w:val="45"/>
    <w:next w:val="45"/>
    <w:qFormat/>
    <w:uiPriority w:val="0"/>
    <w:pPr>
      <w:ind w:left="100" w:leftChars="2500"/>
    </w:pPr>
    <w:rPr>
      <w:rFonts w:ascii="Times New Roman" w:hAnsi="Times New Roman" w:eastAsia="宋体"/>
      <w:szCs w:val="24"/>
    </w:rPr>
  </w:style>
  <w:style w:type="paragraph" w:customStyle="1" w:styleId="45">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文本_1_0"/>
    <w:basedOn w:val="45"/>
    <w:qFormat/>
    <w:uiPriority w:val="0"/>
    <w:pPr>
      <w:spacing w:after="120"/>
    </w:pPr>
    <w:rPr>
      <w:rFonts w:ascii="Times New Roman" w:hAnsi="Times New Roman" w:eastAsia="宋体"/>
      <w:szCs w:val="24"/>
    </w:rPr>
  </w:style>
  <w:style w:type="paragraph" w:customStyle="1" w:styleId="47">
    <w:name w:val="Normal_12"/>
    <w:qFormat/>
    <w:uiPriority w:val="0"/>
    <w:rPr>
      <w:rFonts w:ascii="黑体" w:hAnsi="黑体" w:eastAsia="黑体" w:cs="Times New Roman"/>
      <w:b/>
      <w:sz w:val="32"/>
      <w:szCs w:val="24"/>
      <w:lang w:bidi="ar-SA"/>
    </w:rPr>
  </w:style>
  <w:style w:type="paragraph" w:customStyle="1" w:styleId="48">
    <w:name w:val="È±Ê¡ÎÄ±¾"/>
    <w:basedOn w:val="1"/>
    <w:qFormat/>
    <w:uiPriority w:val="0"/>
    <w:pPr>
      <w:widowControl/>
      <w:overflowPunct w:val="0"/>
      <w:autoSpaceDE w:val="0"/>
      <w:autoSpaceDN w:val="0"/>
      <w:adjustRightInd w:val="0"/>
      <w:jc w:val="left"/>
    </w:pPr>
    <w:rPr>
      <w:kern w:val="0"/>
      <w:sz w:val="24"/>
    </w:rPr>
  </w:style>
  <w:style w:type="paragraph" w:customStyle="1" w:styleId="4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Normal_13"/>
    <w:qFormat/>
    <w:uiPriority w:val="0"/>
    <w:rPr>
      <w:rFonts w:ascii="黑体" w:hAnsi="黑体" w:eastAsia="黑体" w:cs="Times New Roman"/>
      <w:b/>
      <w:sz w:val="32"/>
      <w:szCs w:val="24"/>
      <w:lang w:bidi="ar-SA"/>
    </w:rPr>
  </w:style>
  <w:style w:type="paragraph" w:customStyle="1" w:styleId="51">
    <w:name w:val="正文文本缩进_1_0"/>
    <w:basedOn w:val="52"/>
    <w:unhideWhenUsed/>
    <w:qFormat/>
    <w:uiPriority w:val="99"/>
    <w:pPr>
      <w:spacing w:after="120"/>
      <w:ind w:left="420" w:leftChars="200"/>
    </w:pPr>
    <w:rPr>
      <w:rFonts w:ascii="Calibri" w:hAnsi="Calibri" w:eastAsia="宋体"/>
    </w:rPr>
  </w:style>
  <w:style w:type="paragraph" w:customStyle="1" w:styleId="5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4"/>
    <w:qFormat/>
    <w:uiPriority w:val="0"/>
    <w:rPr>
      <w:rFonts w:ascii="黑体" w:hAnsi="黑体" w:eastAsia="黑体" w:cs="Times New Roman"/>
      <w:b/>
      <w:sz w:val="32"/>
      <w:szCs w:val="24"/>
      <w:lang w:bidi="ar-SA"/>
    </w:rPr>
  </w:style>
  <w:style w:type="paragraph" w:customStyle="1" w:styleId="54">
    <w:name w:val="正文_0_0_2"/>
    <w:qFormat/>
    <w:uiPriority w:val="0"/>
    <w:pPr>
      <w:widowControl w:val="0"/>
      <w:jc w:val="both"/>
    </w:pPr>
    <w:rPr>
      <w:rFonts w:ascii="Calibri" w:hAnsi="Calibri" w:eastAsia="宋体" w:cs="Times New Roman"/>
      <w:kern w:val="2"/>
      <w:sz w:val="28"/>
      <w:szCs w:val="22"/>
      <w:lang w:val="en-US" w:eastAsia="zh-CN" w:bidi="ar-SA"/>
    </w:rPr>
  </w:style>
  <w:style w:type="paragraph" w:customStyle="1" w:styleId="55">
    <w:name w:val="正文文本_4"/>
    <w:basedOn w:val="56"/>
    <w:qFormat/>
    <w:uiPriority w:val="0"/>
    <w:pPr>
      <w:spacing w:after="120"/>
    </w:pPr>
    <w:rPr>
      <w:rFonts w:ascii="Times New Roman" w:hAnsi="Times New Roman" w:eastAsia="宋体"/>
      <w:szCs w:val="24"/>
    </w:rPr>
  </w:style>
  <w:style w:type="paragraph" w:customStyle="1" w:styleId="56">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Normal_16"/>
    <w:qFormat/>
    <w:uiPriority w:val="0"/>
    <w:rPr>
      <w:rFonts w:ascii="黑体" w:hAnsi="黑体" w:eastAsia="黑体" w:cs="Times New Roman"/>
      <w:b/>
      <w:sz w:val="32"/>
      <w:szCs w:val="24"/>
      <w:lang w:bidi="ar-SA"/>
    </w:rPr>
  </w:style>
  <w:style w:type="paragraph" w:customStyle="1" w:styleId="5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文本_3"/>
    <w:basedOn w:val="60"/>
    <w:qFormat/>
    <w:uiPriority w:val="0"/>
    <w:pPr>
      <w:spacing w:after="120"/>
    </w:pPr>
    <w:rPr>
      <w:rFonts w:ascii="Times New Roman" w:hAnsi="Times New Roman" w:eastAsia="宋体"/>
      <w:szCs w:val="24"/>
    </w:rPr>
  </w:style>
  <w:style w:type="paragraph" w:customStyle="1" w:styleId="60">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Normal_15"/>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2021-07-22T10:39:00Z</dcterms:created>
  <dc:creator>Lenovo</dc:creator>
  <cp:lastModifiedBy>无语</cp:lastModifiedBy>
  <cp:lastPrinted>2021-10-07T10:18:06Z</cp:lastPrinted>
  <dcterms:modified xsi:type="dcterms:W3CDTF">2021-10-07T10:48:21Z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BE64799EEBB6433898A8CF995A26DF69</vt:lpwstr>
  </property>
</Properties>
</file>