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仿宋" w:hAnsi="仿宋" w:eastAsia="仿宋" w:cs="仿宋"/>
          <w:sz w:val="24"/>
          <w:szCs w:val="24"/>
        </w:rPr>
      </w:pPr>
      <w:bookmarkStart w:id="0" w:name="_Toc341988481"/>
      <w:bookmarkStart w:id="1" w:name="_Toc341991041"/>
      <w:bookmarkStart w:id="2" w:name="_Toc341992627"/>
      <w:bookmarkStart w:id="3" w:name="_Toc341993112"/>
      <w:bookmarkStart w:id="4" w:name="_Toc337620797"/>
      <w:bookmarkStart w:id="5" w:name="_Toc342252860"/>
      <w:bookmarkStart w:id="6" w:name="_Toc341993786"/>
      <w:bookmarkStart w:id="7" w:name="_Toc337622980"/>
      <w:bookmarkStart w:id="8" w:name="_Toc342241484"/>
      <w:bookmarkStart w:id="9" w:name="_Toc341992707"/>
    </w:p>
    <w:p>
      <w:pPr>
        <w:ind w:firstLine="0" w:firstLineChars="0"/>
        <w:rPr>
          <w:rFonts w:hint="default" w:ascii="仿宋" w:hAnsi="仿宋" w:eastAsia="仿宋" w:cs="仿宋"/>
          <w:sz w:val="32"/>
          <w:szCs w:val="32"/>
          <w:u w:val="single"/>
          <w:lang w:val="en-US" w:eastAsia="zh-CN"/>
        </w:rPr>
      </w:pPr>
      <w:r>
        <w:rPr>
          <w:rFonts w:hint="eastAsia" w:ascii="仿宋" w:hAnsi="仿宋" w:eastAsia="仿宋" w:cs="仿宋"/>
          <w:sz w:val="32"/>
          <w:szCs w:val="32"/>
        </w:rPr>
        <w:t>文件编号：</w:t>
      </w:r>
      <w:r>
        <w:rPr>
          <w:rFonts w:hint="eastAsia" w:ascii="仿宋" w:hAnsi="仿宋" w:eastAsia="仿宋" w:cs="仿宋"/>
          <w:sz w:val="32"/>
          <w:szCs w:val="32"/>
          <w:u w:val="single"/>
        </w:rPr>
        <w:t>XJRBZB-CG20210</w:t>
      </w:r>
      <w:r>
        <w:rPr>
          <w:rFonts w:hint="eastAsia" w:ascii="仿宋" w:hAnsi="仿宋" w:eastAsia="仿宋" w:cs="仿宋"/>
          <w:sz w:val="32"/>
          <w:szCs w:val="32"/>
          <w:u w:val="single"/>
          <w:lang w:val="en-US" w:eastAsia="zh-CN"/>
        </w:rPr>
        <w:t>80</w:t>
      </w:r>
    </w:p>
    <w:p>
      <w:pPr>
        <w:ind w:firstLine="0" w:firstLineChars="0"/>
        <w:rPr>
          <w:rFonts w:hint="eastAsia" w:ascii="仿宋" w:hAnsi="仿宋" w:eastAsia="仿宋" w:cs="仿宋"/>
          <w:sz w:val="24"/>
          <w:szCs w:val="24"/>
          <w:u w:val="single"/>
          <w:lang w:val="en-US" w:eastAsia="zh-CN"/>
        </w:rPr>
      </w:pPr>
    </w:p>
    <w:p>
      <w:pPr>
        <w:ind w:firstLine="0" w:firstLineChars="0"/>
        <w:rPr>
          <w:rFonts w:hint="eastAsia" w:ascii="仿宋" w:hAnsi="仿宋" w:eastAsia="仿宋" w:cs="仿宋"/>
          <w:sz w:val="24"/>
          <w:szCs w:val="24"/>
          <w:u w:val="single"/>
          <w:lang w:val="en-US" w:eastAsia="zh-CN"/>
        </w:rPr>
      </w:pPr>
    </w:p>
    <w:p>
      <w:pPr>
        <w:ind w:firstLine="0" w:firstLineChars="0"/>
        <w:jc w:val="center"/>
        <w:rPr>
          <w:rFonts w:hint="eastAsia" w:ascii="仿宋" w:hAnsi="仿宋" w:eastAsia="仿宋" w:cs="仿宋"/>
          <w:b/>
          <w:bCs/>
          <w:sz w:val="48"/>
          <w:szCs w:val="48"/>
        </w:rPr>
      </w:pPr>
      <w:r>
        <w:rPr>
          <w:rFonts w:hint="eastAsia" w:ascii="仿宋" w:hAnsi="仿宋" w:eastAsia="仿宋" w:cs="仿宋"/>
          <w:b/>
          <w:bCs/>
          <w:sz w:val="44"/>
          <w:szCs w:val="44"/>
          <w:highlight w:val="none"/>
          <w:lang w:val="en-US" w:eastAsia="zh-CN"/>
        </w:rPr>
        <w:t>新疆维吾尔自治区政务服务和公共资源交易中心</w:t>
      </w:r>
      <w:r>
        <w:rPr>
          <w:rFonts w:hint="eastAsia" w:ascii="仿宋" w:hAnsi="仿宋" w:eastAsia="仿宋" w:cs="仿宋"/>
          <w:b/>
          <w:bCs/>
          <w:sz w:val="44"/>
          <w:szCs w:val="44"/>
          <w:highlight w:val="none"/>
          <w:lang w:eastAsia="zh-CN"/>
        </w:rPr>
        <w:t>档案</w:t>
      </w:r>
      <w:r>
        <w:rPr>
          <w:rFonts w:hint="eastAsia" w:ascii="仿宋" w:hAnsi="仿宋" w:eastAsia="仿宋" w:cs="仿宋"/>
          <w:b/>
          <w:bCs/>
          <w:sz w:val="44"/>
          <w:szCs w:val="44"/>
          <w:highlight w:val="none"/>
          <w:lang w:val="en-US" w:eastAsia="zh-CN"/>
        </w:rPr>
        <w:t>信息</w:t>
      </w:r>
      <w:r>
        <w:rPr>
          <w:rFonts w:hint="eastAsia" w:ascii="仿宋" w:hAnsi="仿宋" w:eastAsia="仿宋" w:cs="仿宋"/>
          <w:b/>
          <w:bCs/>
          <w:sz w:val="44"/>
          <w:szCs w:val="44"/>
          <w:highlight w:val="none"/>
          <w:lang w:eastAsia="zh-CN"/>
        </w:rPr>
        <w:t>化加工服务采购项目</w:t>
      </w:r>
    </w:p>
    <w:p>
      <w:pPr>
        <w:ind w:firstLine="0" w:firstLineChars="0"/>
        <w:jc w:val="center"/>
        <w:rPr>
          <w:rFonts w:hint="eastAsia" w:ascii="仿宋" w:hAnsi="仿宋" w:eastAsia="仿宋" w:cs="仿宋"/>
          <w:b/>
          <w:bCs/>
          <w:sz w:val="48"/>
          <w:szCs w:val="48"/>
        </w:rPr>
      </w:pPr>
    </w:p>
    <w:p>
      <w:pPr>
        <w:ind w:firstLine="0" w:firstLineChars="0"/>
        <w:jc w:val="center"/>
        <w:rPr>
          <w:rFonts w:hint="eastAsia" w:ascii="仿宋" w:hAnsi="仿宋" w:eastAsia="仿宋" w:cs="仿宋"/>
          <w:b/>
          <w:bCs/>
          <w:sz w:val="48"/>
          <w:szCs w:val="48"/>
        </w:rPr>
      </w:pPr>
    </w:p>
    <w:p>
      <w:pPr>
        <w:ind w:firstLine="0" w:firstLineChars="0"/>
        <w:jc w:val="center"/>
        <w:rPr>
          <w:rFonts w:hint="eastAsia" w:ascii="仿宋" w:hAnsi="仿宋" w:eastAsia="仿宋" w:cs="仿宋"/>
          <w:b/>
          <w:sz w:val="84"/>
          <w:szCs w:val="84"/>
        </w:rPr>
      </w:pPr>
      <w:r>
        <w:rPr>
          <w:rFonts w:hint="eastAsia" w:ascii="仿宋" w:hAnsi="仿宋" w:eastAsia="仿宋" w:cs="仿宋"/>
          <w:b/>
          <w:sz w:val="84"/>
          <w:szCs w:val="84"/>
        </w:rPr>
        <w:t>竞争性磋商文件</w:t>
      </w:r>
    </w:p>
    <w:p>
      <w:pPr>
        <w:ind w:firstLine="1417" w:firstLineChars="196"/>
        <w:rPr>
          <w:rFonts w:hint="eastAsia" w:ascii="仿宋" w:hAnsi="仿宋" w:eastAsia="仿宋" w:cs="仿宋"/>
          <w:b/>
          <w:sz w:val="72"/>
          <w:szCs w:val="72"/>
        </w:rPr>
      </w:pPr>
    </w:p>
    <w:p>
      <w:pPr>
        <w:ind w:firstLine="472" w:firstLineChars="196"/>
        <w:rPr>
          <w:rFonts w:hint="eastAsia" w:ascii="仿宋" w:hAnsi="仿宋" w:eastAsia="仿宋" w:cs="仿宋"/>
          <w:b/>
          <w:sz w:val="24"/>
          <w:szCs w:val="24"/>
        </w:rPr>
      </w:pPr>
    </w:p>
    <w:p>
      <w:pPr>
        <w:ind w:firstLine="472" w:firstLineChars="196"/>
        <w:rPr>
          <w:rFonts w:hint="eastAsia" w:ascii="仿宋" w:hAnsi="仿宋" w:eastAsia="仿宋" w:cs="仿宋"/>
          <w:b/>
          <w:sz w:val="24"/>
          <w:szCs w:val="24"/>
        </w:rPr>
      </w:pPr>
    </w:p>
    <w:p>
      <w:pPr>
        <w:ind w:firstLine="472" w:firstLineChars="196"/>
        <w:rPr>
          <w:rFonts w:hint="eastAsia" w:ascii="仿宋" w:hAnsi="仿宋" w:eastAsia="仿宋" w:cs="仿宋"/>
          <w:b/>
          <w:sz w:val="24"/>
          <w:szCs w:val="24"/>
        </w:rPr>
      </w:pPr>
    </w:p>
    <w:p>
      <w:pPr>
        <w:ind w:firstLine="472" w:firstLineChars="196"/>
        <w:rPr>
          <w:rFonts w:hint="eastAsia" w:ascii="仿宋" w:hAnsi="仿宋" w:eastAsia="仿宋" w:cs="仿宋"/>
          <w:b/>
          <w:sz w:val="24"/>
          <w:szCs w:val="24"/>
        </w:rPr>
      </w:pPr>
    </w:p>
    <w:p>
      <w:pPr>
        <w:ind w:left="1440" w:hanging="1280" w:hangingChars="400"/>
        <w:rPr>
          <w:rStyle w:val="144"/>
          <w:rFonts w:hint="eastAsia" w:ascii="仿宋" w:hAnsi="仿宋" w:eastAsia="仿宋" w:cs="仿宋"/>
          <w:sz w:val="32"/>
          <w:szCs w:val="32"/>
          <w:u w:val="single"/>
        </w:rPr>
      </w:pPr>
      <w:r>
        <w:rPr>
          <w:rStyle w:val="144"/>
          <w:rFonts w:hint="eastAsia" w:ascii="仿宋" w:hAnsi="仿宋" w:eastAsia="仿宋" w:cs="仿宋"/>
          <w:sz w:val="32"/>
          <w:szCs w:val="32"/>
        </w:rPr>
        <w:t>采购人：</w:t>
      </w:r>
      <w:r>
        <w:rPr>
          <w:rFonts w:hint="eastAsia" w:ascii="仿宋" w:hAnsi="仿宋" w:eastAsia="仿宋" w:cs="仿宋"/>
          <w:sz w:val="32"/>
          <w:szCs w:val="32"/>
          <w:u w:val="single"/>
          <w:shd w:val="clear" w:color="auto" w:fill="FFFFFF"/>
          <w:lang w:val="en-US" w:eastAsia="zh-CN"/>
        </w:rPr>
        <w:t>新疆维吾尔自治区政务服务和公共资源交易中心</w:t>
      </w:r>
    </w:p>
    <w:p>
      <w:pPr>
        <w:ind w:firstLine="720"/>
        <w:rPr>
          <w:rStyle w:val="144"/>
          <w:rFonts w:hint="eastAsia" w:ascii="仿宋" w:hAnsi="仿宋" w:eastAsia="仿宋" w:cs="仿宋"/>
          <w:sz w:val="32"/>
          <w:szCs w:val="32"/>
        </w:rPr>
      </w:pPr>
    </w:p>
    <w:p>
      <w:pPr>
        <w:ind w:firstLine="0" w:firstLineChars="0"/>
        <w:rPr>
          <w:rStyle w:val="144"/>
          <w:rFonts w:hint="eastAsia" w:ascii="仿宋" w:hAnsi="仿宋" w:eastAsia="仿宋" w:cs="仿宋"/>
          <w:sz w:val="32"/>
          <w:szCs w:val="32"/>
          <w:u w:val="single"/>
          <w:shd w:val="clear" w:color="auto" w:fill="FFFFFF"/>
          <w:lang w:val="en-US" w:eastAsia="zh-CN"/>
        </w:rPr>
      </w:pPr>
      <w:r>
        <w:rPr>
          <w:rStyle w:val="144"/>
          <w:rFonts w:hint="eastAsia" w:ascii="仿宋" w:hAnsi="仿宋" w:eastAsia="仿宋" w:cs="仿宋"/>
          <w:sz w:val="32"/>
          <w:szCs w:val="32"/>
        </w:rPr>
        <w:t>采购代理机构：</w:t>
      </w:r>
      <w:r>
        <w:rPr>
          <w:rFonts w:hint="eastAsia" w:ascii="仿宋" w:hAnsi="仿宋" w:eastAsia="仿宋" w:cs="仿宋"/>
          <w:sz w:val="32"/>
          <w:szCs w:val="32"/>
          <w:u w:val="single"/>
          <w:shd w:val="clear" w:color="auto" w:fill="FFFFFF"/>
          <w:lang w:val="en-US" w:eastAsia="zh-CN"/>
        </w:rPr>
        <w:t>新疆润标工程项目管理服务有限公司</w:t>
      </w:r>
    </w:p>
    <w:p>
      <w:pPr>
        <w:ind w:firstLine="602"/>
        <w:jc w:val="center"/>
        <w:rPr>
          <w:rStyle w:val="144"/>
          <w:rFonts w:hint="eastAsia" w:ascii="仿宋" w:hAnsi="仿宋" w:eastAsia="仿宋" w:cs="仿宋"/>
          <w:b/>
          <w:sz w:val="30"/>
          <w:szCs w:val="30"/>
        </w:rPr>
      </w:pPr>
    </w:p>
    <w:p>
      <w:pPr>
        <w:ind w:firstLine="602"/>
        <w:jc w:val="center"/>
        <w:rPr>
          <w:rStyle w:val="144"/>
          <w:rFonts w:hint="eastAsia" w:ascii="仿宋" w:hAnsi="仿宋" w:eastAsia="仿宋" w:cs="仿宋"/>
          <w:b/>
          <w:sz w:val="30"/>
          <w:szCs w:val="30"/>
        </w:rPr>
      </w:pPr>
      <w:r>
        <w:rPr>
          <w:rStyle w:val="144"/>
          <w:rFonts w:hint="eastAsia" w:ascii="仿宋" w:hAnsi="仿宋" w:eastAsia="仿宋" w:cs="仿宋"/>
          <w:b/>
          <w:sz w:val="30"/>
          <w:szCs w:val="30"/>
        </w:rPr>
        <w:t>202</w:t>
      </w:r>
      <w:r>
        <w:rPr>
          <w:rStyle w:val="144"/>
          <w:rFonts w:hint="eastAsia" w:ascii="仿宋" w:hAnsi="仿宋" w:eastAsia="仿宋" w:cs="仿宋"/>
          <w:b/>
          <w:sz w:val="30"/>
          <w:szCs w:val="30"/>
          <w:lang w:val="en-US" w:eastAsia="zh-CN"/>
        </w:rPr>
        <w:t>1</w:t>
      </w:r>
      <w:r>
        <w:rPr>
          <w:rStyle w:val="144"/>
          <w:rFonts w:hint="eastAsia" w:ascii="仿宋" w:hAnsi="仿宋" w:eastAsia="仿宋" w:cs="仿宋"/>
          <w:b/>
          <w:sz w:val="30"/>
          <w:szCs w:val="30"/>
        </w:rPr>
        <w:t>年</w:t>
      </w:r>
      <w:r>
        <w:rPr>
          <w:rStyle w:val="144"/>
          <w:rFonts w:hint="eastAsia" w:ascii="仿宋" w:hAnsi="仿宋" w:eastAsia="仿宋" w:cs="仿宋"/>
          <w:b/>
          <w:sz w:val="30"/>
          <w:szCs w:val="30"/>
          <w:lang w:val="en-US" w:eastAsia="zh-CN"/>
        </w:rPr>
        <w:t>12</w:t>
      </w:r>
      <w:r>
        <w:rPr>
          <w:rStyle w:val="144"/>
          <w:rFonts w:hint="eastAsia" w:ascii="仿宋" w:hAnsi="仿宋" w:eastAsia="仿宋" w:cs="仿宋"/>
          <w:b/>
          <w:sz w:val="30"/>
          <w:szCs w:val="30"/>
        </w:rPr>
        <w:t>月</w:t>
      </w:r>
    </w:p>
    <w:p>
      <w:pPr>
        <w:ind w:firstLine="883"/>
        <w:jc w:val="center"/>
        <w:outlineLvl w:val="0"/>
        <w:rPr>
          <w:rFonts w:hint="eastAsia" w:ascii="仿宋" w:hAnsi="仿宋" w:eastAsia="仿宋" w:cs="仿宋"/>
          <w:b/>
          <w:sz w:val="44"/>
        </w:rPr>
        <w:sectPr>
          <w:footerReference r:id="rId9" w:type="first"/>
          <w:headerReference r:id="rId5" w:type="default"/>
          <w:footerReference r:id="rId7" w:type="default"/>
          <w:headerReference r:id="rId6" w:type="even"/>
          <w:footerReference r:id="rId8" w:type="even"/>
          <w:footnotePr>
            <w:numFmt w:val="decimalEnclosedCircleChinese"/>
          </w:footnotePr>
          <w:pgSz w:w="11906" w:h="16838"/>
          <w:pgMar w:top="1440" w:right="1800" w:bottom="1440" w:left="1800" w:header="850" w:footer="1134" w:gutter="0"/>
          <w:pgNumType w:fmt="decimal" w:start="1"/>
          <w:cols w:space="720" w:num="1"/>
          <w:docGrid w:linePitch="381" w:charSpace="0"/>
        </w:sectPr>
      </w:pPr>
      <w:bookmarkStart w:id="10" w:name="_Toc16938516"/>
      <w:bookmarkStart w:id="11" w:name="_Toc479757206"/>
      <w:bookmarkStart w:id="12" w:name="_Toc513029200"/>
      <w:bookmarkStart w:id="13" w:name="_Toc403986986"/>
      <w:bookmarkStart w:id="14" w:name="_Toc403987193"/>
      <w:bookmarkStart w:id="15" w:name="_Toc20823272"/>
      <w:bookmarkStart w:id="16" w:name="_Toc120614210"/>
      <w:bookmarkStart w:id="17" w:name="_Toc29054"/>
      <w:bookmarkStart w:id="18" w:name="_Toc523127445"/>
    </w:p>
    <w:bookmarkEnd w:id="10"/>
    <w:bookmarkEnd w:id="11"/>
    <w:bookmarkEnd w:id="12"/>
    <w:bookmarkEnd w:id="13"/>
    <w:bookmarkEnd w:id="14"/>
    <w:bookmarkEnd w:id="15"/>
    <w:bookmarkEnd w:id="16"/>
    <w:bookmarkEnd w:id="17"/>
    <w:bookmarkEnd w:id="18"/>
    <w:p>
      <w:pPr>
        <w:pStyle w:val="53"/>
        <w:tabs>
          <w:tab w:val="right" w:leader="dot" w:pos="10103"/>
        </w:tabs>
        <w:ind w:firstLine="561" w:firstLineChars="127"/>
        <w:jc w:val="center"/>
        <w:rPr>
          <w:rFonts w:hint="eastAsia" w:ascii="仿宋" w:hAnsi="仿宋" w:eastAsia="仿宋" w:cs="仿宋"/>
          <w:bCs w:val="0"/>
          <w:sz w:val="44"/>
        </w:rPr>
      </w:pPr>
      <w:r>
        <w:rPr>
          <w:rFonts w:hint="eastAsia" w:ascii="仿宋" w:hAnsi="仿宋" w:eastAsia="仿宋" w:cs="仿宋"/>
          <w:bCs w:val="0"/>
          <w:sz w:val="44"/>
        </w:rPr>
        <w:t>目录</w:t>
      </w:r>
    </w:p>
    <w:p>
      <w:pPr>
        <w:pStyle w:val="53"/>
        <w:tabs>
          <w:tab w:val="left" w:pos="1200"/>
          <w:tab w:val="right" w:leader="dot" w:pos="8296"/>
        </w:tabs>
        <w:rPr>
          <w:rFonts w:hint="eastAsia" w:ascii="仿宋" w:hAnsi="仿宋" w:eastAsia="仿宋" w:cs="仿宋"/>
          <w:b w:val="0"/>
          <w:bCs w:val="0"/>
          <w:caps w:val="0"/>
          <w:kern w:val="2"/>
          <w:sz w:val="21"/>
          <w:szCs w:val="22"/>
        </w:rPr>
      </w:pPr>
      <w:r>
        <w:rPr>
          <w:rFonts w:hint="eastAsia" w:ascii="仿宋" w:hAnsi="仿宋" w:eastAsia="仿宋" w:cs="仿宋"/>
          <w:b w:val="0"/>
          <w:sz w:val="44"/>
        </w:rPr>
        <w:fldChar w:fldCharType="begin"/>
      </w:r>
      <w:r>
        <w:rPr>
          <w:rFonts w:hint="eastAsia" w:ascii="仿宋" w:hAnsi="仿宋" w:eastAsia="仿宋" w:cs="仿宋"/>
          <w:b w:val="0"/>
          <w:sz w:val="44"/>
        </w:rPr>
        <w:instrText xml:space="preserve">TOC \o "1-1" \h \u </w:instrText>
      </w:r>
      <w:r>
        <w:rPr>
          <w:rFonts w:hint="eastAsia" w:ascii="仿宋" w:hAnsi="仿宋" w:eastAsia="仿宋" w:cs="仿宋"/>
          <w:b w:val="0"/>
          <w:sz w:val="4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"_Toc42011266" </w:instrText>
      </w:r>
      <w:r>
        <w:rPr>
          <w:rFonts w:hint="eastAsia" w:ascii="仿宋" w:hAnsi="仿宋" w:eastAsia="仿宋" w:cs="仿宋"/>
        </w:rPr>
        <w:fldChar w:fldCharType="separate"/>
      </w:r>
      <w:r>
        <w:rPr>
          <w:rStyle w:val="134"/>
          <w:rFonts w:hint="eastAsia" w:ascii="仿宋" w:hAnsi="仿宋" w:eastAsia="仿宋" w:cs="仿宋"/>
          <w:color w:val="auto"/>
        </w:rPr>
        <w:t>第1章</w:t>
      </w:r>
      <w:r>
        <w:rPr>
          <w:rFonts w:hint="eastAsia" w:ascii="仿宋" w:hAnsi="仿宋" w:eastAsia="仿宋" w:cs="仿宋"/>
          <w:b w:val="0"/>
          <w:bCs w:val="0"/>
          <w:caps w:val="0"/>
          <w:kern w:val="2"/>
          <w:sz w:val="21"/>
          <w:szCs w:val="22"/>
        </w:rPr>
        <w:tab/>
      </w:r>
      <w:r>
        <w:rPr>
          <w:rStyle w:val="134"/>
          <w:rFonts w:hint="eastAsia" w:ascii="仿宋" w:hAnsi="仿宋" w:eastAsia="仿宋" w:cs="仿宋"/>
          <w:color w:val="auto"/>
        </w:rPr>
        <w:t>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_Toc42011266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53"/>
        <w:tabs>
          <w:tab w:val="left" w:pos="1200"/>
          <w:tab w:val="right" w:leader="dot" w:pos="8296"/>
        </w:tabs>
        <w:rPr>
          <w:rFonts w:hint="eastAsia" w:ascii="仿宋" w:hAnsi="仿宋" w:eastAsia="仿宋" w:cs="仿宋"/>
          <w:b w:val="0"/>
          <w:bCs w:val="0"/>
          <w:caps w:val="0"/>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"_Toc42011267" </w:instrText>
      </w:r>
      <w:r>
        <w:rPr>
          <w:rFonts w:hint="eastAsia" w:ascii="仿宋" w:hAnsi="仿宋" w:eastAsia="仿宋" w:cs="仿宋"/>
        </w:rPr>
        <w:fldChar w:fldCharType="separate"/>
      </w:r>
      <w:r>
        <w:rPr>
          <w:rStyle w:val="134"/>
          <w:rFonts w:hint="eastAsia" w:ascii="仿宋" w:hAnsi="仿宋" w:eastAsia="仿宋" w:cs="仿宋"/>
          <w:color w:val="auto"/>
        </w:rPr>
        <w:t>第2章</w:t>
      </w:r>
      <w:r>
        <w:rPr>
          <w:rFonts w:hint="eastAsia" w:ascii="仿宋" w:hAnsi="仿宋" w:eastAsia="仿宋" w:cs="仿宋"/>
          <w:b w:val="0"/>
          <w:bCs w:val="0"/>
          <w:caps w:val="0"/>
          <w:kern w:val="2"/>
          <w:sz w:val="21"/>
          <w:szCs w:val="22"/>
        </w:rPr>
        <w:tab/>
      </w:r>
      <w:r>
        <w:rPr>
          <w:rStyle w:val="134"/>
          <w:rFonts w:hint="eastAsia" w:ascii="仿宋" w:hAnsi="仿宋" w:eastAsia="仿宋" w:cs="仿宋"/>
          <w:color w:val="auto"/>
        </w:rPr>
        <w:t>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_Toc42011267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53"/>
        <w:tabs>
          <w:tab w:val="left" w:pos="1200"/>
          <w:tab w:val="right" w:leader="dot" w:pos="8296"/>
        </w:tabs>
        <w:rPr>
          <w:rFonts w:hint="eastAsia" w:ascii="仿宋" w:hAnsi="仿宋" w:eastAsia="仿宋" w:cs="仿宋"/>
          <w:b w:val="0"/>
          <w:bCs w:val="0"/>
          <w:caps w:val="0"/>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"_Toc42011268" </w:instrText>
      </w:r>
      <w:r>
        <w:rPr>
          <w:rFonts w:hint="eastAsia" w:ascii="仿宋" w:hAnsi="仿宋" w:eastAsia="仿宋" w:cs="仿宋"/>
        </w:rPr>
        <w:fldChar w:fldCharType="separate"/>
      </w:r>
      <w:r>
        <w:rPr>
          <w:rStyle w:val="134"/>
          <w:rFonts w:hint="eastAsia" w:ascii="仿宋" w:hAnsi="仿宋" w:eastAsia="仿宋" w:cs="仿宋"/>
          <w:color w:val="auto"/>
        </w:rPr>
        <w:t>第3章</w:t>
      </w:r>
      <w:r>
        <w:rPr>
          <w:rFonts w:hint="eastAsia" w:ascii="仿宋" w:hAnsi="仿宋" w:eastAsia="仿宋" w:cs="仿宋"/>
          <w:b w:val="0"/>
          <w:bCs w:val="0"/>
          <w:caps w:val="0"/>
          <w:kern w:val="2"/>
          <w:sz w:val="21"/>
          <w:szCs w:val="22"/>
        </w:rPr>
        <w:tab/>
      </w:r>
      <w:r>
        <w:rPr>
          <w:rStyle w:val="134"/>
          <w:rFonts w:hint="eastAsia" w:ascii="仿宋" w:hAnsi="仿宋" w:eastAsia="仿宋" w:cs="仿宋"/>
          <w:color w:val="auto"/>
        </w:rPr>
        <w:t>采购人需求及技术参数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_Toc42011268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pPr>
        <w:pStyle w:val="53"/>
        <w:tabs>
          <w:tab w:val="left" w:pos="1200"/>
          <w:tab w:val="right" w:leader="dot" w:pos="8296"/>
        </w:tabs>
        <w:rPr>
          <w:rFonts w:hint="eastAsia" w:ascii="仿宋" w:hAnsi="仿宋" w:eastAsia="仿宋" w:cs="仿宋"/>
          <w:b w:val="0"/>
          <w:bCs w:val="0"/>
          <w:caps w:val="0"/>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"_Toc42011269" </w:instrText>
      </w:r>
      <w:r>
        <w:rPr>
          <w:rFonts w:hint="eastAsia" w:ascii="仿宋" w:hAnsi="仿宋" w:eastAsia="仿宋" w:cs="仿宋"/>
        </w:rPr>
        <w:fldChar w:fldCharType="separate"/>
      </w:r>
      <w:r>
        <w:rPr>
          <w:rStyle w:val="134"/>
          <w:rFonts w:hint="eastAsia" w:ascii="仿宋" w:hAnsi="仿宋" w:eastAsia="仿宋" w:cs="仿宋"/>
          <w:color w:val="auto"/>
        </w:rPr>
        <w:t>第4章</w:t>
      </w:r>
      <w:r>
        <w:rPr>
          <w:rFonts w:hint="eastAsia" w:ascii="仿宋" w:hAnsi="仿宋" w:eastAsia="仿宋" w:cs="仿宋"/>
          <w:b w:val="0"/>
          <w:bCs w:val="0"/>
          <w:caps w:val="0"/>
          <w:kern w:val="2"/>
          <w:sz w:val="21"/>
          <w:szCs w:val="22"/>
        </w:rPr>
        <w:tab/>
      </w:r>
      <w:r>
        <w:rPr>
          <w:rStyle w:val="134"/>
          <w:rFonts w:hint="eastAsia" w:ascii="仿宋" w:hAnsi="仿宋" w:eastAsia="仿宋" w:cs="仿宋"/>
          <w:color w:val="auto"/>
        </w:rPr>
        <w:t>合同条款及格式（仅供参考）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_Toc42011269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53"/>
        <w:tabs>
          <w:tab w:val="left" w:pos="1200"/>
          <w:tab w:val="right" w:leader="dot" w:pos="8296"/>
        </w:tabs>
        <w:rPr>
          <w:rFonts w:hint="eastAsia" w:ascii="仿宋" w:hAnsi="仿宋" w:eastAsia="仿宋" w:cs="仿宋"/>
          <w:b w:val="0"/>
          <w:bCs w:val="0"/>
          <w:caps w:val="0"/>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"_Toc42011270" </w:instrText>
      </w:r>
      <w:r>
        <w:rPr>
          <w:rFonts w:hint="eastAsia" w:ascii="仿宋" w:hAnsi="仿宋" w:eastAsia="仿宋" w:cs="仿宋"/>
        </w:rPr>
        <w:fldChar w:fldCharType="separate"/>
      </w:r>
      <w:r>
        <w:rPr>
          <w:rStyle w:val="134"/>
          <w:rFonts w:hint="eastAsia" w:ascii="仿宋" w:hAnsi="仿宋" w:eastAsia="仿宋" w:cs="仿宋"/>
          <w:color w:val="auto"/>
        </w:rPr>
        <w:t>第5章</w:t>
      </w:r>
      <w:r>
        <w:rPr>
          <w:rFonts w:hint="eastAsia" w:ascii="仿宋" w:hAnsi="仿宋" w:eastAsia="仿宋" w:cs="仿宋"/>
          <w:b w:val="0"/>
          <w:bCs w:val="0"/>
          <w:caps w:val="0"/>
          <w:kern w:val="2"/>
          <w:sz w:val="21"/>
          <w:szCs w:val="22"/>
        </w:rPr>
        <w:tab/>
      </w:r>
      <w:r>
        <w:rPr>
          <w:rStyle w:val="134"/>
          <w:rFonts w:hint="eastAsia" w:ascii="仿宋" w:hAnsi="仿宋" w:eastAsia="仿宋" w:cs="仿宋"/>
          <w:color w:val="auto"/>
        </w:rPr>
        <w:t>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_Toc42011270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pPr>
        <w:pStyle w:val="53"/>
        <w:tabs>
          <w:tab w:val="left" w:pos="1200"/>
          <w:tab w:val="right" w:leader="dot" w:pos="8296"/>
        </w:tabs>
        <w:rPr>
          <w:rFonts w:hint="eastAsia" w:ascii="仿宋" w:hAnsi="仿宋" w:eastAsia="仿宋" w:cs="仿宋"/>
          <w:b w:val="0"/>
          <w:bCs w:val="0"/>
          <w:caps w:val="0"/>
          <w:kern w:val="2"/>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"_Toc42011271" </w:instrText>
      </w:r>
      <w:r>
        <w:rPr>
          <w:rFonts w:hint="eastAsia" w:ascii="仿宋" w:hAnsi="仿宋" w:eastAsia="仿宋" w:cs="仿宋"/>
        </w:rPr>
        <w:fldChar w:fldCharType="separate"/>
      </w:r>
      <w:r>
        <w:rPr>
          <w:rStyle w:val="134"/>
          <w:rFonts w:hint="eastAsia" w:ascii="仿宋" w:hAnsi="仿宋" w:eastAsia="仿宋" w:cs="仿宋"/>
          <w:color w:val="auto"/>
        </w:rPr>
        <w:t>第6章</w:t>
      </w:r>
      <w:r>
        <w:rPr>
          <w:rFonts w:hint="eastAsia" w:ascii="仿宋" w:hAnsi="仿宋" w:eastAsia="仿宋" w:cs="仿宋"/>
          <w:b w:val="0"/>
          <w:bCs w:val="0"/>
          <w:caps w:val="0"/>
          <w:kern w:val="2"/>
          <w:sz w:val="21"/>
          <w:szCs w:val="22"/>
        </w:rPr>
        <w:tab/>
      </w:r>
      <w:r>
        <w:rPr>
          <w:rStyle w:val="134"/>
          <w:rFonts w:hint="eastAsia" w:ascii="仿宋" w:hAnsi="仿宋" w:eastAsia="仿宋" w:cs="仿宋"/>
          <w:color w:val="auto"/>
        </w:rPr>
        <w:t>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_Toc42011271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ind w:firstLine="560"/>
        <w:jc w:val="center"/>
        <w:outlineLvl w:val="0"/>
        <w:rPr>
          <w:rFonts w:hint="eastAsia" w:ascii="仿宋" w:hAnsi="仿宋" w:eastAsia="仿宋" w:cs="仿宋"/>
          <w:b/>
          <w:sz w:val="44"/>
        </w:rPr>
      </w:pPr>
      <w:r>
        <w:rPr>
          <w:rFonts w:hint="eastAsia" w:ascii="仿宋" w:hAnsi="仿宋" w:eastAsia="仿宋" w:cs="仿宋"/>
        </w:rPr>
        <w:fldChar w:fldCharType="end"/>
      </w:r>
    </w:p>
    <w:p>
      <w:pPr>
        <w:ind w:firstLine="883"/>
        <w:jc w:val="center"/>
        <w:outlineLvl w:val="0"/>
        <w:rPr>
          <w:rFonts w:hint="eastAsia" w:ascii="仿宋" w:hAnsi="仿宋" w:eastAsia="仿宋" w:cs="仿宋"/>
          <w:b/>
          <w:sz w:val="44"/>
        </w:rPr>
      </w:pPr>
    </w:p>
    <w:p>
      <w:pPr>
        <w:ind w:firstLine="883"/>
        <w:jc w:val="center"/>
        <w:outlineLvl w:val="0"/>
        <w:rPr>
          <w:rFonts w:hint="eastAsia" w:ascii="仿宋" w:hAnsi="仿宋" w:eastAsia="仿宋" w:cs="仿宋"/>
          <w:b/>
          <w:sz w:val="44"/>
        </w:rPr>
        <w:sectPr>
          <w:footerReference r:id="rId10" w:type="default"/>
          <w:footnotePr>
            <w:numFmt w:val="decimalEnclosedCircleChinese"/>
          </w:footnotePr>
          <w:pgSz w:w="11906" w:h="16838"/>
          <w:pgMar w:top="1440" w:right="1800" w:bottom="1440" w:left="1800" w:header="850" w:footer="1134" w:gutter="0"/>
          <w:pgNumType w:fmt="decimal" w:start="1"/>
          <w:cols w:space="720" w:num="1"/>
          <w:docGrid w:linePitch="381" w:charSpace="0"/>
        </w:sectPr>
      </w:pPr>
    </w:p>
    <w:p>
      <w:pPr>
        <w:pStyle w:val="5"/>
        <w:rPr>
          <w:rFonts w:hint="eastAsia" w:ascii="仿宋" w:hAnsi="仿宋" w:eastAsia="仿宋" w:cs="仿宋"/>
        </w:rPr>
      </w:pPr>
      <w:bookmarkStart w:id="19" w:name="_Toc42011266"/>
      <w:r>
        <w:rPr>
          <w:rFonts w:hint="eastAsia" w:ascii="仿宋" w:hAnsi="仿宋" w:eastAsia="仿宋" w:cs="仿宋"/>
          <w:lang w:val="en-US" w:eastAsia="zh-CN"/>
        </w:rPr>
        <w:t xml:space="preserve"> </w:t>
      </w:r>
      <w:r>
        <w:rPr>
          <w:rFonts w:hint="eastAsia" w:ascii="仿宋" w:hAnsi="仿宋" w:eastAsia="仿宋" w:cs="仿宋"/>
        </w:rPr>
        <w:t>竞争性磋商公告</w:t>
      </w:r>
      <w:bookmarkEnd w:id="19"/>
    </w:p>
    <w:bookmarkEnd w:id="0"/>
    <w:bookmarkEnd w:id="1"/>
    <w:bookmarkEnd w:id="2"/>
    <w:bookmarkEnd w:id="3"/>
    <w:bookmarkEnd w:id="4"/>
    <w:bookmarkEnd w:id="5"/>
    <w:bookmarkEnd w:id="6"/>
    <w:bookmarkEnd w:id="7"/>
    <w:bookmarkEnd w:id="8"/>
    <w:bookmarkEnd w:id="9"/>
    <w:p>
      <w:pPr>
        <w:pStyle w:val="39"/>
        <w:keepNext w:val="0"/>
        <w:keepLines w:val="0"/>
        <w:pageBreakBefore w:val="0"/>
        <w:widowControl w:val="0"/>
        <w:kinsoku/>
        <w:wordWrap/>
        <w:overflowPunct/>
        <w:topLinePunct w:val="0"/>
        <w:autoSpaceDE/>
        <w:autoSpaceDN/>
        <w:bidi w:val="0"/>
        <w:adjustRightInd/>
        <w:snapToGrid/>
        <w:spacing w:line="380" w:lineRule="exact"/>
        <w:jc w:val="left"/>
        <w:rPr>
          <w:rFonts w:hint="eastAsia" w:ascii="仿宋" w:hAnsi="仿宋" w:eastAsia="仿宋" w:cs="仿宋"/>
          <w:kern w:val="2"/>
          <w:sz w:val="24"/>
          <w:szCs w:val="24"/>
          <w:lang w:val="en-US" w:eastAsia="zh-CN" w:bidi="ar-SA"/>
        </w:rPr>
      </w:pPr>
      <w:bookmarkStart w:id="20" w:name="_Toc513029202"/>
      <w:bookmarkStart w:id="21" w:name="_Toc120614213"/>
      <w:bookmarkStart w:id="22" w:name="_Toc20823274"/>
      <w:bookmarkStart w:id="23" w:name="_Toc16938518"/>
      <w:bookmarkStart w:id="24" w:name="_Toc403987204"/>
      <w:bookmarkStart w:id="25" w:name="_Toc403560410"/>
      <w:bookmarkStart w:id="26" w:name="_Toc337584644"/>
      <w:bookmarkStart w:id="27" w:name="_Toc403401434"/>
      <w:bookmarkStart w:id="28" w:name="_Toc341991044"/>
      <w:bookmarkStart w:id="29" w:name="_Toc337622790"/>
      <w:bookmarkStart w:id="30" w:name="_Toc337622251"/>
      <w:bookmarkStart w:id="31" w:name="_Toc337622278"/>
      <w:bookmarkStart w:id="32" w:name="_Toc337622983"/>
      <w:bookmarkStart w:id="33" w:name="_Toc342252863"/>
      <w:bookmarkStart w:id="34" w:name="_Toc337622372"/>
      <w:bookmarkStart w:id="35" w:name="_Toc342497332"/>
      <w:bookmarkStart w:id="36" w:name="_Toc341988484"/>
      <w:bookmarkStart w:id="37" w:name="_Toc366517151"/>
      <w:bookmarkStart w:id="38" w:name="_Toc337584958"/>
      <w:bookmarkStart w:id="39" w:name="_Toc373781378"/>
      <w:bookmarkStart w:id="40" w:name="_Toc341992710"/>
      <w:bookmarkStart w:id="41" w:name="_Toc337620620"/>
      <w:bookmarkStart w:id="42" w:name="_Toc337622640"/>
      <w:bookmarkStart w:id="43" w:name="_Toc337622590"/>
      <w:bookmarkStart w:id="44" w:name="_Toc365619242"/>
      <w:bookmarkStart w:id="45" w:name="_Toc337622690"/>
      <w:bookmarkStart w:id="46" w:name="_Toc337620800"/>
      <w:bookmarkStart w:id="47" w:name="_Toc341993788"/>
      <w:bookmarkStart w:id="48" w:name="_Toc341992630"/>
      <w:bookmarkStart w:id="49" w:name="_Toc341993114"/>
      <w:bookmarkStart w:id="50" w:name="_Toc337584877"/>
      <w:bookmarkStart w:id="51" w:name="_Ref352791871"/>
      <w:bookmarkStart w:id="52" w:name="_Toc342241487"/>
      <w:bookmarkStart w:id="53" w:name="_Toc342374716"/>
      <w:bookmarkStart w:id="54" w:name="_Toc342558384"/>
      <w:bookmarkStart w:id="55" w:name="_Toc337620692"/>
      <w:r>
        <w:rPr>
          <w:rFonts w:hint="eastAsia" w:ascii="仿宋" w:hAnsi="仿宋" w:eastAsia="仿宋" w:cs="仿宋"/>
          <w:b/>
          <w:bCs/>
          <w:sz w:val="24"/>
          <w:szCs w:val="24"/>
          <w:highlight w:val="none"/>
          <w:lang w:val="en-US" w:eastAsia="zh-CN"/>
        </w:rPr>
        <w:t>一、项目名称：</w:t>
      </w:r>
      <w:r>
        <w:rPr>
          <w:rFonts w:hint="eastAsia" w:ascii="仿宋" w:hAnsi="仿宋" w:eastAsia="仿宋" w:cs="仿宋"/>
          <w:kern w:val="2"/>
          <w:sz w:val="24"/>
          <w:szCs w:val="24"/>
          <w:lang w:val="en-US" w:eastAsia="zh-CN" w:bidi="ar-SA"/>
        </w:rPr>
        <w:t>新疆维吾尔自治区政务服务和公共资源交易中心档案信息化加工服务采购项目</w:t>
      </w:r>
    </w:p>
    <w:p>
      <w:pPr>
        <w:pStyle w:val="39"/>
        <w:keepNext w:val="0"/>
        <w:keepLines w:val="0"/>
        <w:pageBreakBefore w:val="0"/>
        <w:widowControl w:val="0"/>
        <w:kinsoku/>
        <w:wordWrap/>
        <w:overflowPunct/>
        <w:topLinePunct w:val="0"/>
        <w:autoSpaceDE/>
        <w:autoSpaceDN/>
        <w:bidi w:val="0"/>
        <w:adjustRightInd/>
        <w:snapToGrid/>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二、磋商项目编号：</w:t>
      </w:r>
      <w:r>
        <w:rPr>
          <w:rFonts w:hint="eastAsia" w:ascii="仿宋" w:hAnsi="仿宋" w:eastAsia="仿宋" w:cs="仿宋"/>
          <w:kern w:val="0"/>
          <w:sz w:val="24"/>
        </w:rPr>
        <w:t>XJRBZB-CG20210</w:t>
      </w:r>
      <w:r>
        <w:rPr>
          <w:rFonts w:hint="eastAsia" w:ascii="仿宋" w:hAnsi="仿宋" w:cs="仿宋"/>
          <w:kern w:val="0"/>
          <w:sz w:val="24"/>
          <w:lang w:val="en-US" w:eastAsia="zh-CN"/>
        </w:rPr>
        <w:t>8</w:t>
      </w:r>
      <w:r>
        <w:rPr>
          <w:rFonts w:hint="eastAsia" w:ascii="仿宋" w:hAnsi="仿宋" w:eastAsia="仿宋" w:cs="仿宋"/>
          <w:kern w:val="0"/>
          <w:sz w:val="24"/>
        </w:rPr>
        <w:t>0</w:t>
      </w:r>
    </w:p>
    <w:p>
      <w:pPr>
        <w:pStyle w:val="39"/>
        <w:keepNext w:val="0"/>
        <w:keepLines w:val="0"/>
        <w:pageBreakBefore w:val="0"/>
        <w:widowControl w:val="0"/>
        <w:kinsoku/>
        <w:wordWrap/>
        <w:overflowPunct/>
        <w:topLinePunct w:val="0"/>
        <w:autoSpaceDE/>
        <w:autoSpaceDN/>
        <w:bidi w:val="0"/>
        <w:adjustRightInd/>
        <w:snapToGrid/>
        <w:spacing w:line="380" w:lineRule="exact"/>
        <w:jc w:val="left"/>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highlight w:val="none"/>
          <w:lang w:val="en-US" w:eastAsia="zh-CN"/>
        </w:rPr>
        <w:t>三、采购组织类型：</w:t>
      </w:r>
      <w:r>
        <w:rPr>
          <w:rFonts w:hint="eastAsia" w:ascii="仿宋" w:hAnsi="仿宋" w:eastAsia="仿宋" w:cs="仿宋"/>
          <w:kern w:val="2"/>
          <w:sz w:val="24"/>
          <w:szCs w:val="24"/>
          <w:lang w:val="en-US" w:eastAsia="zh-CN" w:bidi="ar-SA"/>
        </w:rPr>
        <w:t>竞争性磋商</w:t>
      </w:r>
    </w:p>
    <w:p>
      <w:pPr>
        <w:pStyle w:val="39"/>
        <w:keepNext w:val="0"/>
        <w:keepLines w:val="0"/>
        <w:pageBreakBefore w:val="0"/>
        <w:widowControl w:val="0"/>
        <w:kinsoku/>
        <w:wordWrap/>
        <w:overflowPunct/>
        <w:topLinePunct w:val="0"/>
        <w:autoSpaceDE/>
        <w:autoSpaceDN/>
        <w:bidi w:val="0"/>
        <w:adjustRightInd/>
        <w:snapToGrid/>
        <w:spacing w:line="380" w:lineRule="exact"/>
        <w:jc w:val="left"/>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highlight w:val="none"/>
          <w:lang w:val="en-US" w:eastAsia="zh-CN"/>
        </w:rPr>
        <w:t>四、招标项目概况：</w:t>
      </w:r>
      <w:r>
        <w:rPr>
          <w:rFonts w:hint="eastAsia" w:ascii="仿宋" w:hAnsi="仿宋" w:eastAsia="仿宋" w:cs="仿宋"/>
          <w:b w:val="0"/>
          <w:bCs w:val="0"/>
          <w:sz w:val="24"/>
          <w:szCs w:val="24"/>
          <w:highlight w:val="none"/>
          <w:lang w:val="en-US" w:eastAsia="zh-CN"/>
        </w:rPr>
        <w:t>原药品采购中心、财政厅采购中心、</w:t>
      </w:r>
      <w:r>
        <w:rPr>
          <w:rFonts w:hint="eastAsia" w:ascii="仿宋" w:hAnsi="仿宋" w:cs="仿宋"/>
          <w:b w:val="0"/>
          <w:bCs w:val="0"/>
          <w:sz w:val="24"/>
          <w:szCs w:val="24"/>
          <w:highlight w:val="none"/>
          <w:lang w:val="en-US" w:eastAsia="zh-CN"/>
        </w:rPr>
        <w:t>国土</w:t>
      </w:r>
      <w:r>
        <w:rPr>
          <w:rFonts w:hint="eastAsia" w:ascii="仿宋" w:hAnsi="仿宋" w:eastAsia="仿宋" w:cs="仿宋"/>
          <w:b w:val="0"/>
          <w:bCs w:val="0"/>
          <w:sz w:val="24"/>
          <w:szCs w:val="24"/>
          <w:highlight w:val="none"/>
          <w:lang w:val="en-US" w:eastAsia="zh-CN"/>
        </w:rPr>
        <w:t>资源交易中心、建设工程交易中心历史档案梳理</w:t>
      </w:r>
      <w:r>
        <w:rPr>
          <w:rFonts w:hint="eastAsia" w:ascii="仿宋" w:hAnsi="仿宋" w:cs="仿宋"/>
          <w:b w:val="0"/>
          <w:bCs w:val="0"/>
          <w:sz w:val="24"/>
          <w:szCs w:val="24"/>
          <w:highlight w:val="none"/>
          <w:lang w:val="en-US" w:eastAsia="zh-CN"/>
        </w:rPr>
        <w:t>;对公共资源交易中心自起始日至2022年12月31日的招投标资料、录音录像等资料按照国家相关档案管理存储规范提供档案整理、分类、存储、存放及建立媒体库等服务。(具体</w:t>
      </w:r>
      <w:r>
        <w:rPr>
          <w:rFonts w:hint="eastAsia" w:ascii="仿宋" w:hAnsi="仿宋" w:eastAsia="仿宋" w:cs="仿宋"/>
          <w:kern w:val="2"/>
          <w:sz w:val="24"/>
          <w:szCs w:val="24"/>
          <w:lang w:val="en-US" w:eastAsia="zh-CN" w:bidi="ar-SA"/>
        </w:rPr>
        <w:t>详见</w:t>
      </w:r>
      <w:r>
        <w:rPr>
          <w:rFonts w:hint="eastAsia" w:ascii="仿宋" w:hAnsi="仿宋" w:cs="仿宋"/>
          <w:kern w:val="2"/>
          <w:sz w:val="24"/>
          <w:szCs w:val="24"/>
          <w:lang w:val="en-US" w:eastAsia="zh-CN" w:bidi="ar-SA"/>
        </w:rPr>
        <w:t>竞争性磋商</w:t>
      </w:r>
      <w:r>
        <w:rPr>
          <w:rFonts w:hint="eastAsia" w:ascii="仿宋" w:hAnsi="仿宋" w:eastAsia="仿宋" w:cs="仿宋"/>
          <w:kern w:val="2"/>
          <w:sz w:val="24"/>
          <w:szCs w:val="24"/>
          <w:lang w:val="en-US" w:eastAsia="zh-CN" w:bidi="ar-SA"/>
        </w:rPr>
        <w:t>文件）</w:t>
      </w:r>
    </w:p>
    <w:p>
      <w:pPr>
        <w:pStyle w:val="39"/>
        <w:keepNext w:val="0"/>
        <w:keepLines w:val="0"/>
        <w:pageBreakBefore w:val="0"/>
        <w:widowControl w:val="0"/>
        <w:kinsoku/>
        <w:wordWrap/>
        <w:overflowPunct/>
        <w:topLinePunct w:val="0"/>
        <w:autoSpaceDE/>
        <w:autoSpaceDN/>
        <w:bidi w:val="0"/>
        <w:adjustRightInd/>
        <w:snapToGrid/>
        <w:spacing w:line="380" w:lineRule="exact"/>
        <w:jc w:val="left"/>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highlight w:val="none"/>
          <w:lang w:val="en-US" w:eastAsia="zh-CN"/>
        </w:rPr>
        <w:t>五、采购投资金额</w:t>
      </w:r>
      <w:r>
        <w:rPr>
          <w:rFonts w:hint="eastAsia" w:ascii="仿宋" w:hAnsi="仿宋" w:eastAsia="仿宋" w:cs="仿宋"/>
          <w:sz w:val="24"/>
          <w:szCs w:val="24"/>
          <w:highlight w:val="none"/>
          <w:lang w:val="en-US" w:eastAsia="zh-CN"/>
        </w:rPr>
        <w:t>：</w:t>
      </w:r>
      <w:r>
        <w:rPr>
          <w:rFonts w:hint="eastAsia" w:ascii="仿宋" w:hAnsi="仿宋" w:cs="仿宋"/>
          <w:kern w:val="2"/>
          <w:sz w:val="24"/>
          <w:szCs w:val="24"/>
          <w:u w:val="single"/>
          <w:lang w:val="en-US" w:eastAsia="zh-CN" w:bidi="ar-SA"/>
        </w:rPr>
        <w:t>127</w:t>
      </w:r>
      <w:r>
        <w:rPr>
          <w:rFonts w:hint="eastAsia" w:ascii="仿宋" w:hAnsi="仿宋" w:eastAsia="仿宋" w:cs="仿宋"/>
          <w:kern w:val="2"/>
          <w:sz w:val="24"/>
          <w:szCs w:val="24"/>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482" w:firstLineChars="200"/>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六</w:t>
      </w:r>
      <w:r>
        <w:rPr>
          <w:rFonts w:hint="eastAsia" w:ascii="仿宋" w:hAnsi="仿宋" w:eastAsia="仿宋" w:cs="仿宋"/>
          <w:b/>
          <w:bCs/>
          <w:kern w:val="2"/>
          <w:sz w:val="24"/>
          <w:szCs w:val="24"/>
        </w:rPr>
        <w:t>、磋商供应商资格要求：</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1.2经审计的最近一个年度的财务状况报告（成立不满一年不需提供）；</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1.3依法缴纳税收和社会保障资金的相关材料（提供提交投标文件截止时间前</w:t>
      </w:r>
      <w:r>
        <w:rPr>
          <w:rFonts w:hint="eastAsia" w:ascii="仿宋" w:hAnsi="仿宋" w:eastAsia="仿宋" w:cs="仿宋"/>
          <w:kern w:val="2"/>
          <w:sz w:val="24"/>
          <w:szCs w:val="24"/>
          <w:lang w:val="en-US" w:eastAsia="zh-CN"/>
        </w:rPr>
        <w:t>6个月</w:t>
      </w:r>
      <w:r>
        <w:rPr>
          <w:rFonts w:hint="eastAsia" w:ascii="仿宋" w:hAnsi="仿宋" w:eastAsia="仿宋" w:cs="仿宋"/>
          <w:kern w:val="2"/>
          <w:sz w:val="24"/>
          <w:szCs w:val="24"/>
        </w:rPr>
        <w:t>内至少一个月依法缴纳税收及缴纳社会保障资金的证明材料。投标人依法享受缓缴、免缴税收、社会保障资金的提供证明材料。）；</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1.4具备履行合同所必需的设备和专业技术能力的证明材料；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1.6未被“信用中国”网站（www.creditchina.gov.cn）</w:t>
      </w:r>
      <w:r>
        <w:rPr>
          <w:rFonts w:hint="eastAsia" w:ascii="仿宋" w:hAnsi="仿宋" w:eastAsia="仿宋" w:cs="仿宋"/>
          <w:kern w:val="2"/>
          <w:sz w:val="24"/>
          <w:szCs w:val="24"/>
          <w:lang w:eastAsia="zh-CN"/>
        </w:rPr>
        <w:t>、中国政府采购网（</w:t>
      </w:r>
      <w:r>
        <w:rPr>
          <w:rFonts w:hint="eastAsia" w:ascii="仿宋" w:hAnsi="仿宋" w:eastAsia="仿宋" w:cs="仿宋"/>
          <w:kern w:val="2"/>
          <w:sz w:val="24"/>
          <w:szCs w:val="24"/>
          <w:lang w:val="en-US" w:eastAsia="zh-CN"/>
        </w:rPr>
        <w:t>www.ccgp.gov.cn</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列入失信被执行人、重大税收违法案件当事人名单、政府采购严重失信行为记录名单。（提供网页截图）</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w:t>
      </w:r>
      <w:r>
        <w:rPr>
          <w:rFonts w:hint="eastAsia" w:ascii="仿宋" w:hAnsi="仿宋" w:eastAsia="仿宋" w:cs="仿宋"/>
          <w:kern w:val="2"/>
          <w:sz w:val="24"/>
          <w:szCs w:val="24"/>
        </w:rPr>
        <w:t>《政府采购促进中小企业发展暂行办法》（财库〔2011〕181号）；</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2.2</w:t>
      </w:r>
      <w:r>
        <w:rPr>
          <w:rFonts w:hint="eastAsia" w:ascii="仿宋" w:hAnsi="仿宋" w:eastAsia="仿宋" w:cs="仿宋"/>
          <w:kern w:val="2"/>
          <w:sz w:val="24"/>
          <w:szCs w:val="24"/>
        </w:rPr>
        <w:t>《财政部、司法部关于政府采购支持监狱企业发展有关问题的通知》（财库〔2014〕68号）；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2.3</w:t>
      </w:r>
      <w:r>
        <w:rPr>
          <w:rFonts w:hint="eastAsia" w:ascii="仿宋" w:hAnsi="仿宋" w:eastAsia="仿宋" w:cs="仿宋"/>
          <w:kern w:val="2"/>
          <w:sz w:val="24"/>
          <w:szCs w:val="24"/>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3.本项目的特定资格要求</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供应商</w:t>
      </w:r>
      <w:r>
        <w:rPr>
          <w:rFonts w:hint="eastAsia" w:ascii="仿宋" w:hAnsi="仿宋" w:eastAsia="仿宋" w:cs="仿宋"/>
          <w:kern w:val="2"/>
          <w:sz w:val="24"/>
          <w:szCs w:val="24"/>
          <w:lang w:eastAsia="zh-CN"/>
        </w:rPr>
        <w:t>须</w:t>
      </w:r>
      <w:r>
        <w:rPr>
          <w:rFonts w:hint="eastAsia" w:ascii="仿宋" w:hAnsi="仿宋" w:eastAsia="仿宋" w:cs="仿宋"/>
          <w:kern w:val="2"/>
          <w:sz w:val="24"/>
          <w:szCs w:val="24"/>
        </w:rPr>
        <w:t>具备乙级及以上</w:t>
      </w:r>
      <w:r>
        <w:rPr>
          <w:rFonts w:hint="eastAsia" w:ascii="仿宋" w:hAnsi="仿宋" w:eastAsia="仿宋" w:cs="仿宋"/>
          <w:kern w:val="2"/>
          <w:sz w:val="24"/>
          <w:szCs w:val="24"/>
          <w:lang w:eastAsia="zh-CN"/>
        </w:rPr>
        <w:t>涉密</w:t>
      </w:r>
      <w:r>
        <w:rPr>
          <w:rFonts w:hint="eastAsia" w:ascii="仿宋" w:hAnsi="仿宋" w:eastAsia="仿宋" w:cs="仿宋"/>
          <w:kern w:val="2"/>
          <w:sz w:val="24"/>
          <w:szCs w:val="24"/>
        </w:rPr>
        <w:t>资质（涉密档案数字化加工）</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外省</w:t>
      </w:r>
      <w:r>
        <w:rPr>
          <w:rFonts w:hint="eastAsia" w:ascii="仿宋" w:hAnsi="仿宋" w:eastAsia="仿宋" w:cs="仿宋"/>
          <w:kern w:val="2"/>
          <w:sz w:val="24"/>
          <w:szCs w:val="24"/>
          <w:lang w:eastAsia="zh-CN"/>
        </w:rPr>
        <w:t>供应商</w:t>
      </w:r>
      <w:r>
        <w:rPr>
          <w:rFonts w:hint="eastAsia" w:ascii="仿宋" w:hAnsi="仿宋" w:eastAsia="仿宋" w:cs="仿宋"/>
          <w:kern w:val="2"/>
          <w:sz w:val="24"/>
          <w:szCs w:val="24"/>
        </w:rPr>
        <w:t>需提供</w:t>
      </w:r>
      <w:r>
        <w:rPr>
          <w:rFonts w:hint="eastAsia" w:ascii="仿宋" w:hAnsi="仿宋" w:eastAsia="仿宋" w:cs="仿宋"/>
          <w:kern w:val="2"/>
          <w:sz w:val="24"/>
          <w:szCs w:val="24"/>
          <w:lang w:val="en-US" w:eastAsia="zh-CN"/>
        </w:rPr>
        <w:t>新疆</w:t>
      </w:r>
      <w:r>
        <w:rPr>
          <w:rFonts w:hint="eastAsia" w:ascii="仿宋" w:hAnsi="仿宋" w:eastAsia="仿宋" w:cs="仿宋"/>
          <w:kern w:val="2"/>
          <w:sz w:val="24"/>
          <w:szCs w:val="24"/>
        </w:rPr>
        <w:t>保密局备案证明;</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、本项目不接受联合体投标。</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2" w:firstLineChars="200"/>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七</w:t>
      </w:r>
      <w:r>
        <w:rPr>
          <w:rFonts w:hint="eastAsia" w:ascii="仿宋" w:hAnsi="仿宋" w:eastAsia="仿宋" w:cs="仿宋"/>
          <w:b/>
          <w:bCs/>
          <w:kern w:val="2"/>
          <w:sz w:val="24"/>
          <w:szCs w:val="24"/>
        </w:rPr>
        <w:t>、磋商文件获取时间、地址：</w:t>
      </w:r>
    </w:p>
    <w:p>
      <w:pPr>
        <w:pStyle w:val="39"/>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kern w:val="2"/>
          <w:sz w:val="24"/>
          <w:szCs w:val="24"/>
          <w:lang w:val="en-US" w:eastAsia="zh-CN" w:bidi="ar-SA"/>
        </w:rPr>
        <w:t>报名文件获取时间及地点：2021年</w:t>
      </w:r>
      <w:r>
        <w:rPr>
          <w:rFonts w:hint="eastAsia" w:ascii="仿宋" w:hAnsi="仿宋" w:cs="仿宋"/>
          <w:kern w:val="2"/>
          <w:sz w:val="24"/>
          <w:szCs w:val="24"/>
          <w:lang w:val="en-US" w:eastAsia="zh-CN" w:bidi="ar-SA"/>
        </w:rPr>
        <w:t>12</w:t>
      </w:r>
      <w:r>
        <w:rPr>
          <w:rFonts w:hint="eastAsia" w:ascii="仿宋" w:hAnsi="仿宋" w:eastAsia="仿宋" w:cs="仿宋"/>
          <w:kern w:val="2"/>
          <w:sz w:val="24"/>
          <w:szCs w:val="24"/>
          <w:lang w:val="en-US" w:eastAsia="zh-CN" w:bidi="ar-SA"/>
        </w:rPr>
        <w:t>月</w:t>
      </w:r>
      <w:r>
        <w:rPr>
          <w:rFonts w:hint="eastAsia" w:ascii="仿宋" w:hAnsi="仿宋" w:cs="仿宋"/>
          <w:kern w:val="2"/>
          <w:sz w:val="24"/>
          <w:szCs w:val="24"/>
          <w:lang w:val="en-US" w:eastAsia="zh-CN" w:bidi="ar-SA"/>
        </w:rPr>
        <w:t>10</w:t>
      </w:r>
      <w:r>
        <w:rPr>
          <w:rFonts w:hint="eastAsia" w:ascii="仿宋" w:hAnsi="仿宋" w:eastAsia="仿宋" w:cs="仿宋"/>
          <w:kern w:val="2"/>
          <w:sz w:val="24"/>
          <w:szCs w:val="24"/>
          <w:lang w:val="en-US" w:eastAsia="zh-CN" w:bidi="ar-SA"/>
        </w:rPr>
        <w:t>日至 2021年</w:t>
      </w:r>
      <w:r>
        <w:rPr>
          <w:rFonts w:hint="eastAsia" w:ascii="仿宋" w:hAnsi="仿宋" w:cs="仿宋"/>
          <w:kern w:val="2"/>
          <w:sz w:val="24"/>
          <w:szCs w:val="24"/>
          <w:lang w:val="en-US" w:eastAsia="zh-CN" w:bidi="ar-SA"/>
        </w:rPr>
        <w:t>12</w:t>
      </w:r>
      <w:r>
        <w:rPr>
          <w:rFonts w:hint="eastAsia" w:ascii="仿宋" w:hAnsi="仿宋" w:eastAsia="仿宋" w:cs="仿宋"/>
          <w:kern w:val="2"/>
          <w:sz w:val="24"/>
          <w:szCs w:val="24"/>
          <w:lang w:val="en-US" w:eastAsia="zh-CN" w:bidi="ar-SA"/>
        </w:rPr>
        <w:t>月</w:t>
      </w:r>
      <w:r>
        <w:rPr>
          <w:rFonts w:hint="eastAsia" w:ascii="仿宋" w:hAnsi="仿宋" w:cs="仿宋"/>
          <w:kern w:val="2"/>
          <w:sz w:val="24"/>
          <w:szCs w:val="24"/>
          <w:lang w:val="en-US" w:eastAsia="zh-CN" w:bidi="ar-SA"/>
        </w:rPr>
        <w:t>16</w:t>
      </w:r>
      <w:r>
        <w:rPr>
          <w:rFonts w:hint="eastAsia" w:ascii="仿宋" w:hAnsi="仿宋" w:eastAsia="仿宋" w:cs="仿宋"/>
          <w:kern w:val="2"/>
          <w:sz w:val="24"/>
          <w:szCs w:val="24"/>
          <w:lang w:val="en-US" w:eastAsia="zh-CN" w:bidi="ar-SA"/>
        </w:rPr>
        <w:t>日,上午1</w:t>
      </w:r>
      <w:r>
        <w:rPr>
          <w:rFonts w:hint="eastAsia" w:ascii="仿宋" w:hAnsi="仿宋" w:cs="仿宋"/>
          <w:kern w:val="2"/>
          <w:sz w:val="24"/>
          <w:szCs w:val="24"/>
          <w:lang w:val="en-US" w:eastAsia="zh-CN" w:bidi="ar-SA"/>
        </w:rPr>
        <w:t>0</w:t>
      </w:r>
      <w:r>
        <w:rPr>
          <w:rFonts w:hint="eastAsia" w:ascii="仿宋" w:hAnsi="仿宋" w:eastAsia="仿宋" w:cs="仿宋"/>
          <w:kern w:val="2"/>
          <w:sz w:val="24"/>
          <w:szCs w:val="24"/>
          <w:lang w:val="en-US" w:eastAsia="zh-CN" w:bidi="ar-SA"/>
        </w:rPr>
        <w:t>:</w:t>
      </w:r>
      <w:r>
        <w:rPr>
          <w:rFonts w:hint="eastAsia" w:ascii="仿宋" w:hAnsi="仿宋" w:cs="仿宋"/>
          <w:kern w:val="2"/>
          <w:sz w:val="24"/>
          <w:szCs w:val="24"/>
          <w:lang w:val="en-US" w:eastAsia="zh-CN" w:bidi="ar-SA"/>
        </w:rPr>
        <w:t>0</w:t>
      </w:r>
      <w:r>
        <w:rPr>
          <w:rFonts w:hint="eastAsia" w:ascii="仿宋" w:hAnsi="仿宋" w:eastAsia="仿宋" w:cs="仿宋"/>
          <w:kern w:val="2"/>
          <w:sz w:val="24"/>
          <w:szCs w:val="24"/>
          <w:lang w:val="en-US" w:eastAsia="zh-CN" w:bidi="ar-SA"/>
        </w:rPr>
        <w:t>0-1</w:t>
      </w:r>
      <w:r>
        <w:rPr>
          <w:rFonts w:hint="eastAsia" w:ascii="仿宋" w:hAnsi="仿宋" w:cs="仿宋"/>
          <w:kern w:val="2"/>
          <w:sz w:val="24"/>
          <w:szCs w:val="24"/>
          <w:lang w:val="en-US" w:eastAsia="zh-CN" w:bidi="ar-SA"/>
        </w:rPr>
        <w:t>4</w:t>
      </w:r>
      <w:r>
        <w:rPr>
          <w:rFonts w:hint="eastAsia" w:ascii="仿宋" w:hAnsi="仿宋" w:eastAsia="仿宋" w:cs="仿宋"/>
          <w:kern w:val="2"/>
          <w:sz w:val="24"/>
          <w:szCs w:val="24"/>
          <w:lang w:val="en-US" w:eastAsia="zh-CN" w:bidi="ar-SA"/>
        </w:rPr>
        <w:t>:</w:t>
      </w:r>
      <w:r>
        <w:rPr>
          <w:rFonts w:hint="eastAsia" w:ascii="仿宋" w:hAnsi="仿宋" w:cs="仿宋"/>
          <w:kern w:val="2"/>
          <w:sz w:val="24"/>
          <w:szCs w:val="24"/>
          <w:lang w:val="en-US" w:eastAsia="zh-CN" w:bidi="ar-SA"/>
        </w:rPr>
        <w:t>0</w:t>
      </w:r>
      <w:r>
        <w:rPr>
          <w:rFonts w:hint="eastAsia" w:ascii="仿宋" w:hAnsi="仿宋" w:eastAsia="仿宋" w:cs="仿宋"/>
          <w:kern w:val="2"/>
          <w:sz w:val="24"/>
          <w:szCs w:val="24"/>
          <w:lang w:val="en-US" w:eastAsia="zh-CN" w:bidi="ar-SA"/>
        </w:rPr>
        <w:t>0（北京时间）</w:t>
      </w:r>
      <w:r>
        <w:rPr>
          <w:rFonts w:hint="eastAsia" w:ascii="仿宋" w:hAnsi="仿宋" w:cs="仿宋"/>
          <w:kern w:val="2"/>
          <w:sz w:val="24"/>
          <w:szCs w:val="24"/>
          <w:lang w:val="en-US" w:eastAsia="zh-CN" w:bidi="ar-SA"/>
        </w:rPr>
        <w:t>，</w:t>
      </w:r>
      <w:r>
        <w:rPr>
          <w:rFonts w:hint="eastAsia" w:ascii="仿宋" w:hAnsi="仿宋" w:eastAsia="仿宋" w:cs="仿宋"/>
          <w:kern w:val="2"/>
          <w:sz w:val="24"/>
          <w:szCs w:val="24"/>
          <w:lang w:val="en-US" w:eastAsia="zh-CN" w:bidi="ar-SA"/>
        </w:rPr>
        <w:t>下午：15:30-19:00（北京时间）。</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default" w:ascii="仿宋" w:hAnsi="仿宋" w:eastAsia="仿宋" w:cs="仿宋"/>
          <w:kern w:val="2"/>
          <w:sz w:val="24"/>
          <w:szCs w:val="24"/>
          <w:u w:val="single"/>
          <w:lang w:val="en-US" w:eastAsia="zh-CN"/>
        </w:rPr>
      </w:pPr>
      <w:r>
        <w:rPr>
          <w:rFonts w:hint="eastAsia" w:ascii="仿宋" w:hAnsi="仿宋" w:eastAsia="仿宋" w:cs="仿宋"/>
          <w:kern w:val="2"/>
          <w:sz w:val="24"/>
          <w:szCs w:val="24"/>
        </w:rPr>
        <w:t>2、获取磋商文件地址：</w:t>
      </w:r>
      <w:r>
        <w:rPr>
          <w:rFonts w:hint="eastAsia" w:ascii="仿宋" w:hAnsi="仿宋" w:eastAsia="仿宋" w:cs="仿宋"/>
          <w:kern w:val="2"/>
          <w:sz w:val="24"/>
          <w:szCs w:val="24"/>
          <w:u w:val="single"/>
          <w:lang w:val="en-US" w:eastAsia="zh-CN"/>
        </w:rPr>
        <w:t>乌鲁木齐市新市区鲤鱼山北路199号集电港B座902室</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2" w:firstLineChars="200"/>
        <w:textAlignment w:val="auto"/>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rPr>
        <w:t>八</w:t>
      </w:r>
      <w:r>
        <w:rPr>
          <w:rFonts w:hint="eastAsia" w:ascii="仿宋" w:hAnsi="仿宋" w:eastAsia="仿宋" w:cs="仿宋"/>
          <w:b/>
          <w:bCs/>
          <w:kern w:val="2"/>
          <w:sz w:val="24"/>
          <w:szCs w:val="24"/>
        </w:rPr>
        <w:t>、磋商响应文件提交截止时间：</w:t>
      </w:r>
      <w:r>
        <w:rPr>
          <w:rFonts w:hint="eastAsia" w:ascii="仿宋" w:hAnsi="仿宋" w:eastAsia="仿宋" w:cs="仿宋"/>
          <w:b w:val="0"/>
          <w:bCs w:val="0"/>
          <w:kern w:val="2"/>
          <w:sz w:val="24"/>
          <w:szCs w:val="24"/>
          <w:u w:val="single"/>
          <w:lang w:val="en-US" w:eastAsia="zh-CN"/>
        </w:rPr>
        <w:t>2021</w:t>
      </w:r>
      <w:r>
        <w:rPr>
          <w:rFonts w:hint="eastAsia" w:ascii="仿宋" w:hAnsi="仿宋" w:eastAsia="仿宋" w:cs="仿宋"/>
          <w:kern w:val="2"/>
          <w:sz w:val="24"/>
          <w:szCs w:val="24"/>
          <w:lang w:val="en-US" w:eastAsia="zh-CN"/>
        </w:rPr>
        <w:t>年</w:t>
      </w:r>
      <w:r>
        <w:rPr>
          <w:rFonts w:hint="eastAsia" w:ascii="仿宋" w:hAnsi="仿宋" w:eastAsia="仿宋" w:cs="仿宋"/>
          <w:kern w:val="2"/>
          <w:sz w:val="24"/>
          <w:szCs w:val="24"/>
          <w:u w:val="single"/>
          <w:lang w:val="en-US" w:eastAsia="zh-CN"/>
        </w:rPr>
        <w:t>12</w:t>
      </w:r>
      <w:r>
        <w:rPr>
          <w:rFonts w:hint="eastAsia" w:ascii="仿宋" w:hAnsi="仿宋" w:eastAsia="仿宋" w:cs="仿宋"/>
          <w:kern w:val="2"/>
          <w:sz w:val="24"/>
          <w:szCs w:val="24"/>
          <w:lang w:val="en-US" w:eastAsia="zh-CN"/>
        </w:rPr>
        <w:t>月</w:t>
      </w:r>
      <w:r>
        <w:rPr>
          <w:rFonts w:hint="eastAsia" w:ascii="仿宋" w:hAnsi="仿宋" w:eastAsia="仿宋" w:cs="仿宋"/>
          <w:kern w:val="2"/>
          <w:sz w:val="24"/>
          <w:szCs w:val="24"/>
          <w:u w:val="single"/>
          <w:lang w:val="en-US" w:eastAsia="zh-CN"/>
        </w:rPr>
        <w:t>20</w:t>
      </w:r>
      <w:r>
        <w:rPr>
          <w:rFonts w:hint="eastAsia" w:ascii="仿宋" w:hAnsi="仿宋" w:eastAsia="仿宋" w:cs="仿宋"/>
          <w:kern w:val="2"/>
          <w:sz w:val="24"/>
          <w:szCs w:val="24"/>
          <w:lang w:val="en-US" w:eastAsia="zh-CN"/>
        </w:rPr>
        <w:t>日</w:t>
      </w:r>
      <w:r>
        <w:rPr>
          <w:rFonts w:hint="eastAsia" w:ascii="仿宋" w:hAnsi="仿宋" w:eastAsia="仿宋" w:cs="仿宋"/>
          <w:kern w:val="0"/>
          <w:sz w:val="24"/>
        </w:rPr>
        <w:t>1</w:t>
      </w:r>
      <w:r>
        <w:rPr>
          <w:rFonts w:hint="eastAsia" w:ascii="仿宋" w:hAnsi="仿宋" w:eastAsia="仿宋" w:cs="仿宋"/>
          <w:kern w:val="0"/>
          <w:sz w:val="24"/>
          <w:lang w:val="en-US" w:eastAsia="zh-CN"/>
        </w:rPr>
        <w:t>6</w:t>
      </w:r>
      <w:r>
        <w:rPr>
          <w:rFonts w:hint="eastAsia" w:ascii="仿宋" w:hAnsi="仿宋" w:eastAsia="仿宋" w:cs="仿宋"/>
          <w:kern w:val="0"/>
          <w:sz w:val="24"/>
        </w:rPr>
        <w:t>:00(北京时间)（如有变动另行通知）</w:t>
      </w:r>
      <w:r>
        <w:rPr>
          <w:rFonts w:hint="eastAsia" w:ascii="仿宋" w:hAnsi="仿宋" w:eastAsia="仿宋" w:cs="仿宋"/>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482" w:firstLineChars="200"/>
        <w:textAlignment w:val="auto"/>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rPr>
        <w:t>九</w:t>
      </w:r>
      <w:r>
        <w:rPr>
          <w:rFonts w:hint="eastAsia" w:ascii="仿宋" w:hAnsi="仿宋" w:eastAsia="仿宋" w:cs="仿宋"/>
          <w:b/>
          <w:bCs/>
          <w:kern w:val="2"/>
          <w:sz w:val="24"/>
          <w:szCs w:val="24"/>
        </w:rPr>
        <w:t>、磋商响应文件提交地址：</w:t>
      </w:r>
      <w:r>
        <w:rPr>
          <w:rFonts w:hint="eastAsia" w:ascii="仿宋" w:hAnsi="仿宋" w:eastAsia="仿宋" w:cs="仿宋"/>
          <w:kern w:val="0"/>
          <w:sz w:val="24"/>
          <w:lang w:val="en-US" w:eastAsia="zh-CN"/>
        </w:rPr>
        <w:t>乌鲁木齐市水磨沟区准噶尔街299号益民大厦5楼（新疆维吾尔自治区公共资源交易中心）</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482" w:firstLineChars="200"/>
        <w:textAlignment w:val="auto"/>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rPr>
        <w:t>十</w:t>
      </w:r>
      <w:r>
        <w:rPr>
          <w:rFonts w:hint="eastAsia" w:ascii="仿宋" w:hAnsi="仿宋" w:eastAsia="仿宋" w:cs="仿宋"/>
          <w:b/>
          <w:bCs/>
          <w:kern w:val="2"/>
          <w:sz w:val="24"/>
          <w:szCs w:val="24"/>
        </w:rPr>
        <w:t>、磋商地址：</w:t>
      </w:r>
      <w:r>
        <w:rPr>
          <w:rFonts w:hint="eastAsia" w:ascii="仿宋" w:hAnsi="仿宋" w:eastAsia="仿宋" w:cs="仿宋"/>
          <w:kern w:val="0"/>
          <w:sz w:val="24"/>
          <w:lang w:val="en-US" w:eastAsia="zh-CN"/>
        </w:rPr>
        <w:t>乌鲁木齐市水磨沟区准噶尔街299号益民大厦5楼（新疆维吾尔自治区公共资源交易中心）</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2" w:firstLineChars="200"/>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十</w:t>
      </w:r>
      <w:r>
        <w:rPr>
          <w:rFonts w:hint="eastAsia" w:ascii="仿宋" w:hAnsi="仿宋" w:eastAsia="仿宋" w:cs="仿宋"/>
          <w:b/>
          <w:bCs/>
          <w:kern w:val="2"/>
          <w:sz w:val="24"/>
          <w:szCs w:val="24"/>
          <w:lang w:val="en-US" w:eastAsia="zh-CN"/>
        </w:rPr>
        <w:t>一</w:t>
      </w:r>
      <w:r>
        <w:rPr>
          <w:rFonts w:hint="eastAsia" w:ascii="仿宋" w:hAnsi="仿宋" w:eastAsia="仿宋" w:cs="仿宋"/>
          <w:b/>
          <w:bCs/>
          <w:kern w:val="2"/>
          <w:sz w:val="24"/>
          <w:szCs w:val="24"/>
        </w:rPr>
        <w:t>、其他事项：</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2、购买竞争性磋商文件时须提交的文件资料</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（1）企业营业执照原件及复印件加盖公章；</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（2）法人应携带《法定代表人身份证明》及身份证原件，委托代理人应携带《法人代表授权委托书》及身份证原件；</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（3）乙级及以上</w:t>
      </w:r>
      <w:r>
        <w:rPr>
          <w:rFonts w:hint="eastAsia" w:ascii="仿宋" w:hAnsi="仿宋" w:eastAsia="仿宋" w:cs="仿宋"/>
          <w:kern w:val="2"/>
          <w:sz w:val="24"/>
          <w:szCs w:val="24"/>
          <w:lang w:eastAsia="zh-CN"/>
        </w:rPr>
        <w:t>涉密</w:t>
      </w:r>
      <w:r>
        <w:rPr>
          <w:rFonts w:hint="eastAsia" w:ascii="仿宋" w:hAnsi="仿宋" w:eastAsia="仿宋" w:cs="仿宋"/>
          <w:kern w:val="2"/>
          <w:sz w:val="24"/>
          <w:szCs w:val="24"/>
        </w:rPr>
        <w:t>资质（涉密档案数字化加工）原件及复印件加盖公章</w:t>
      </w:r>
      <w:r>
        <w:rPr>
          <w:rFonts w:hint="eastAsia" w:ascii="仿宋" w:hAnsi="仿宋" w:eastAsia="仿宋" w:cs="仿宋"/>
          <w:kern w:val="2"/>
          <w:sz w:val="24"/>
          <w:szCs w:val="24"/>
          <w:lang w:eastAsia="zh-CN"/>
        </w:rPr>
        <w:t>，外省单位需提供自治区保密局备案证明</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14" w:rightChars="-5"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提供“信用中国”（www.creditchina.gov.cn）和“中国政府采购网”（www.ccgp.gov.cn）网站上未被列入失信被执行人、重大税收违法案件当事人名单以及政府采购严重违法失信行为记录名单内网上截图加盖公章；</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eastAsia" w:ascii="仿宋" w:hAnsi="仿宋" w:eastAsia="仿宋" w:cs="仿宋"/>
          <w:kern w:val="2"/>
          <w:sz w:val="24"/>
          <w:szCs w:val="24"/>
        </w:rPr>
      </w:pPr>
      <w:r>
        <w:rPr>
          <w:rFonts w:hint="eastAsia" w:ascii="仿宋" w:hAnsi="仿宋" w:eastAsia="仿宋" w:cs="仿宋"/>
          <w:kern w:val="2"/>
          <w:sz w:val="24"/>
          <w:szCs w:val="24"/>
        </w:rPr>
        <w:t>（以上资料提供原件、另备</w:t>
      </w:r>
      <w:r>
        <w:rPr>
          <w:rFonts w:hint="eastAsia" w:ascii="仿宋" w:hAnsi="仿宋" w:eastAsia="仿宋" w:cs="仿宋"/>
          <w:kern w:val="2"/>
          <w:sz w:val="24"/>
          <w:szCs w:val="24"/>
          <w:lang w:eastAsia="zh-CN"/>
        </w:rPr>
        <w:t>两</w:t>
      </w:r>
      <w:r>
        <w:rPr>
          <w:rFonts w:hint="eastAsia" w:ascii="仿宋" w:hAnsi="仿宋" w:eastAsia="仿宋" w:cs="仿宋"/>
          <w:kern w:val="2"/>
          <w:sz w:val="24"/>
          <w:szCs w:val="24"/>
        </w:rPr>
        <w:t>份复印件加盖企业公章）证件及资料提供不齐全者，报名将不予接受。</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2" w:firstLineChars="250"/>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十一、联系方式</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1、采购代理机构名称：</w:t>
      </w:r>
      <w:r>
        <w:rPr>
          <w:rFonts w:hint="eastAsia" w:ascii="仿宋" w:hAnsi="仿宋" w:eastAsia="仿宋" w:cs="仿宋"/>
          <w:kern w:val="2"/>
          <w:sz w:val="24"/>
          <w:szCs w:val="24"/>
          <w:lang w:eastAsia="zh-CN"/>
        </w:rPr>
        <w:t>新疆润标工程项目管理服务有限公司</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联系人：</w:t>
      </w:r>
      <w:r>
        <w:rPr>
          <w:rFonts w:hint="eastAsia" w:ascii="仿宋" w:hAnsi="仿宋" w:eastAsia="仿宋" w:cs="仿宋"/>
          <w:kern w:val="2"/>
          <w:sz w:val="24"/>
          <w:szCs w:val="24"/>
          <w:lang w:eastAsia="zh-CN"/>
        </w:rPr>
        <w:t>张玲玲</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rPr>
        <w:t>联系电话：</w:t>
      </w:r>
      <w:r>
        <w:rPr>
          <w:rFonts w:hint="eastAsia" w:ascii="仿宋" w:hAnsi="仿宋" w:eastAsia="仿宋" w:cs="仿宋"/>
          <w:kern w:val="2"/>
          <w:sz w:val="24"/>
          <w:szCs w:val="24"/>
          <w:lang w:val="en-US" w:eastAsia="zh-CN"/>
        </w:rPr>
        <w:t>15739563607</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rPr>
        <w:t>地址：</w:t>
      </w:r>
      <w:r>
        <w:rPr>
          <w:rFonts w:hint="eastAsia" w:ascii="仿宋" w:hAnsi="仿宋" w:eastAsia="仿宋" w:cs="仿宋"/>
          <w:kern w:val="2"/>
          <w:sz w:val="24"/>
          <w:szCs w:val="24"/>
          <w:lang w:eastAsia="zh-CN"/>
        </w:rPr>
        <w:t>乌鲁木齐市新市区鲤鱼山北路</w:t>
      </w:r>
      <w:r>
        <w:rPr>
          <w:rFonts w:hint="eastAsia" w:ascii="仿宋" w:hAnsi="仿宋" w:eastAsia="仿宋" w:cs="仿宋"/>
          <w:kern w:val="2"/>
          <w:sz w:val="24"/>
          <w:szCs w:val="24"/>
          <w:lang w:val="en-US" w:eastAsia="zh-CN"/>
        </w:rPr>
        <w:t>199号集电港B座902室</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eastAsia" w:ascii="仿宋" w:hAnsi="仿宋" w:eastAsia="仿宋" w:cs="仿宋"/>
          <w:kern w:val="2"/>
          <w:sz w:val="24"/>
          <w:szCs w:val="24"/>
        </w:rPr>
      </w:pPr>
      <w:r>
        <w:rPr>
          <w:rFonts w:hint="eastAsia" w:ascii="仿宋" w:hAnsi="仿宋" w:eastAsia="仿宋" w:cs="仿宋"/>
          <w:kern w:val="2"/>
          <w:sz w:val="24"/>
          <w:szCs w:val="24"/>
        </w:rPr>
        <w:t>2、采购人名称：</w:t>
      </w:r>
      <w:r>
        <w:rPr>
          <w:rFonts w:hint="eastAsia" w:ascii="仿宋" w:hAnsi="仿宋" w:eastAsia="仿宋" w:cs="仿宋"/>
          <w:kern w:val="0"/>
          <w:sz w:val="24"/>
          <w:szCs w:val="24"/>
          <w:highlight w:val="none"/>
          <w:lang w:val="en-US" w:eastAsia="zh-CN"/>
        </w:rPr>
        <w:t>新疆维吾尔自治区政务服务和公共资源交易中心</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联系人：</w:t>
      </w:r>
      <w:r>
        <w:rPr>
          <w:rFonts w:hint="eastAsia" w:ascii="仿宋" w:hAnsi="仿宋" w:eastAsia="仿宋" w:cs="仿宋"/>
          <w:kern w:val="2"/>
          <w:sz w:val="24"/>
          <w:szCs w:val="24"/>
          <w:lang w:eastAsia="zh-CN"/>
        </w:rPr>
        <w:t>李琳</w:t>
      </w:r>
    </w:p>
    <w:p>
      <w:pPr>
        <w:keepNext w:val="0"/>
        <w:keepLines w:val="0"/>
        <w:pageBreakBefore w:val="0"/>
        <w:widowControl w:val="0"/>
        <w:kinsoku/>
        <w:wordWrap/>
        <w:overflowPunct/>
        <w:topLinePunct w:val="0"/>
        <w:autoSpaceDE/>
        <w:autoSpaceDN/>
        <w:bidi w:val="0"/>
        <w:adjustRightInd/>
        <w:snapToGrid/>
        <w:spacing w:line="380" w:lineRule="exact"/>
        <w:ind w:right="-14" w:rightChars="-5" w:firstLine="600" w:firstLineChars="25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联系电话：</w:t>
      </w:r>
      <w:r>
        <w:rPr>
          <w:rFonts w:hint="eastAsia" w:ascii="仿宋" w:hAnsi="仿宋" w:eastAsia="仿宋" w:cs="仿宋"/>
          <w:kern w:val="2"/>
          <w:sz w:val="24"/>
          <w:szCs w:val="24"/>
          <w:lang w:val="en-US" w:eastAsia="zh-CN"/>
        </w:rPr>
        <w:t>0991-3552013</w:t>
      </w:r>
    </w:p>
    <w:p>
      <w:pPr>
        <w:rPr>
          <w:rFonts w:hint="eastAsia" w:ascii="仿宋" w:hAnsi="仿宋" w:eastAsia="仿宋" w:cs="仿宋"/>
          <w:kern w:val="2"/>
          <w:sz w:val="24"/>
          <w:szCs w:val="24"/>
        </w:rPr>
      </w:pPr>
      <w:r>
        <w:rPr>
          <w:rFonts w:hint="eastAsia" w:ascii="仿宋" w:hAnsi="仿宋" w:eastAsia="仿宋" w:cs="仿宋"/>
          <w:kern w:val="2"/>
          <w:sz w:val="24"/>
          <w:szCs w:val="24"/>
        </w:rPr>
        <w:br w:type="page"/>
      </w:r>
    </w:p>
    <w:p>
      <w:pPr>
        <w:pStyle w:val="5"/>
        <w:rPr>
          <w:rFonts w:hint="eastAsia" w:ascii="仿宋" w:hAnsi="仿宋" w:eastAsia="仿宋" w:cs="仿宋"/>
        </w:rPr>
      </w:pPr>
      <w:bookmarkStart w:id="56" w:name="_Toc15712"/>
      <w:bookmarkStart w:id="57" w:name="_Toc42011267"/>
      <w:bookmarkStart w:id="58" w:name="_Toc1926"/>
      <w:bookmarkStart w:id="59" w:name="_Toc28735"/>
      <w:r>
        <w:rPr>
          <w:rFonts w:hint="eastAsia" w:ascii="仿宋" w:hAnsi="仿宋" w:eastAsia="仿宋" w:cs="仿宋"/>
          <w:lang w:val="en-US" w:eastAsia="zh-CN"/>
        </w:rPr>
        <w:t xml:space="preserve"> </w:t>
      </w:r>
      <w:r>
        <w:rPr>
          <w:rFonts w:hint="eastAsia" w:ascii="仿宋" w:hAnsi="仿宋" w:eastAsia="仿宋" w:cs="仿宋"/>
        </w:rPr>
        <w:t>供应商须知</w:t>
      </w:r>
      <w:bookmarkEnd w:id="20"/>
      <w:bookmarkEnd w:id="21"/>
      <w:bookmarkEnd w:id="22"/>
      <w:bookmarkEnd w:id="23"/>
      <w:bookmarkEnd w:id="24"/>
      <w:bookmarkEnd w:id="56"/>
      <w:bookmarkEnd w:id="57"/>
      <w:bookmarkEnd w:id="58"/>
      <w:bookmarkEnd w:id="59"/>
    </w:p>
    <w:tbl>
      <w:tblPr>
        <w:tblStyle w:val="78"/>
        <w:tblpPr w:leftFromText="180" w:rightFromText="180" w:vertAnchor="text" w:horzAnchor="page" w:tblpX="962" w:tblpY="452"/>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95"/>
        <w:gridCol w:w="8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7" w:type="dxa"/>
            <w:vMerge w:val="restart"/>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采购项目</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b w:val="0"/>
                <w:bCs w:val="0"/>
                <w:sz w:val="24"/>
                <w:szCs w:val="24"/>
                <w:highlight w:val="none"/>
                <w:lang w:val="en-US" w:eastAsia="zh-CN"/>
              </w:rPr>
              <w:t>新疆维吾尔自治区政务服务和公共资源交易中心档案信息化加工服务采购项目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Merge w:val="continue"/>
            <w:vAlign w:val="center"/>
          </w:tcPr>
          <w:p>
            <w:pPr>
              <w:pStyle w:val="39"/>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 w:hAnsi="仿宋" w:eastAsia="仿宋" w:cs="仿宋"/>
                <w:sz w:val="24"/>
                <w:szCs w:val="24"/>
                <w:highlight w:val="none"/>
              </w:rPr>
            </w:pP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招标方式</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bCs/>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67" w:type="dxa"/>
            <w:vMerge w:val="continue"/>
            <w:vAlign w:val="center"/>
          </w:tcPr>
          <w:p>
            <w:pPr>
              <w:pStyle w:val="39"/>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 w:hAnsi="仿宋" w:eastAsia="仿宋" w:cs="仿宋"/>
                <w:sz w:val="24"/>
                <w:szCs w:val="24"/>
                <w:highlight w:val="none"/>
              </w:rPr>
            </w:pP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招标内容</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kern w:val="0"/>
                <w:sz w:val="24"/>
                <w:szCs w:val="20"/>
                <w:highlight w:val="none"/>
                <w:lang w:val="en-US" w:eastAsia="zh-CN" w:bidi="ar-SA"/>
              </w:rPr>
              <w:t>原药品采购中心、财政厅采购中心、</w:t>
            </w:r>
            <w:r>
              <w:rPr>
                <w:rFonts w:hint="eastAsia" w:ascii="仿宋" w:hAnsi="仿宋" w:cs="仿宋"/>
                <w:kern w:val="0"/>
                <w:sz w:val="24"/>
                <w:szCs w:val="20"/>
                <w:highlight w:val="none"/>
                <w:lang w:val="en-US" w:eastAsia="zh-CN" w:bidi="ar-SA"/>
              </w:rPr>
              <w:t>国土</w:t>
            </w:r>
            <w:r>
              <w:rPr>
                <w:rFonts w:hint="eastAsia" w:ascii="仿宋" w:hAnsi="仿宋" w:eastAsia="仿宋" w:cs="仿宋"/>
                <w:kern w:val="0"/>
                <w:sz w:val="24"/>
                <w:szCs w:val="20"/>
                <w:highlight w:val="none"/>
                <w:lang w:val="en-US" w:eastAsia="zh-CN" w:bidi="ar-SA"/>
              </w:rPr>
              <w:t>资源交易中心、建设工程交易中心历史档案梳理;对公共资源交易中心自起始日至2022年12月31日的招投标资料、录音录像等资料按照国家相关档案管理存储规范提供档案整理、分类、存储、存放及建立媒体库等服务。(具体详见</w:t>
            </w:r>
            <w:r>
              <w:rPr>
                <w:rFonts w:hint="eastAsia" w:ascii="仿宋" w:hAnsi="仿宋" w:cs="仿宋"/>
                <w:kern w:val="0"/>
                <w:sz w:val="24"/>
                <w:szCs w:val="20"/>
                <w:highlight w:val="none"/>
                <w:lang w:val="en-US" w:eastAsia="zh-CN" w:bidi="ar-SA"/>
              </w:rPr>
              <w:t>第3章采购人需求及技术参数</w:t>
            </w:r>
            <w:r>
              <w:rPr>
                <w:rFonts w:hint="eastAsia" w:ascii="仿宋" w:hAnsi="仿宋" w:eastAsia="仿宋" w:cs="仿宋"/>
                <w:kern w:val="0"/>
                <w:sz w:val="24"/>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eastAsia="zh-CN"/>
              </w:rPr>
              <w:t>采购人名称：</w:t>
            </w:r>
            <w:r>
              <w:rPr>
                <w:rFonts w:hint="eastAsia" w:ascii="仿宋" w:hAnsi="仿宋" w:eastAsia="仿宋" w:cs="仿宋"/>
                <w:b w:val="0"/>
                <w:bCs w:val="0"/>
                <w:sz w:val="24"/>
                <w:szCs w:val="24"/>
                <w:highlight w:val="none"/>
                <w:lang w:val="en-US" w:eastAsia="zh-CN"/>
              </w:rPr>
              <w:t>新疆维吾尔自治区政务服务和公共资源交易中心</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单位地址：</w:t>
            </w:r>
            <w:r>
              <w:rPr>
                <w:rFonts w:hint="eastAsia" w:ascii="仿宋" w:hAnsi="仿宋" w:eastAsia="仿宋" w:cs="仿宋"/>
                <w:sz w:val="24"/>
                <w:szCs w:val="24"/>
                <w:highlight w:val="none"/>
                <w:lang w:val="en-US" w:eastAsia="zh-CN"/>
              </w:rPr>
              <w:t>乌鲁木齐市水磨沟区准噶尔街299号益民大厦</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eastAsia="zh-CN"/>
              </w:rPr>
              <w:t>系人：</w:t>
            </w:r>
            <w:r>
              <w:rPr>
                <w:rFonts w:hint="eastAsia" w:ascii="仿宋" w:hAnsi="仿宋" w:eastAsia="仿宋" w:cs="仿宋"/>
                <w:kern w:val="2"/>
                <w:sz w:val="24"/>
                <w:szCs w:val="24"/>
                <w:lang w:eastAsia="zh-CN"/>
              </w:rPr>
              <w:t>李琳</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电话：</w:t>
            </w:r>
            <w:r>
              <w:rPr>
                <w:rFonts w:hint="eastAsia" w:ascii="仿宋" w:hAnsi="仿宋" w:eastAsia="仿宋" w:cs="仿宋"/>
                <w:kern w:val="2"/>
                <w:sz w:val="24"/>
                <w:szCs w:val="24"/>
                <w:lang w:val="en-US" w:eastAsia="zh-CN"/>
              </w:rPr>
              <w:t>0991-3552013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招标代理机构名称：</w:t>
            </w:r>
            <w:r>
              <w:rPr>
                <w:rFonts w:hint="eastAsia" w:ascii="仿宋" w:hAnsi="仿宋" w:eastAsia="仿宋" w:cs="仿宋"/>
                <w:sz w:val="24"/>
                <w:szCs w:val="24"/>
                <w:highlight w:val="none"/>
                <w:lang w:eastAsia="zh-CN"/>
              </w:rPr>
              <w:t>新疆润标工程项目管理服务有限公司</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单位地址：</w:t>
            </w:r>
            <w:r>
              <w:rPr>
                <w:rFonts w:hint="eastAsia" w:ascii="仿宋" w:hAnsi="仿宋" w:eastAsia="仿宋" w:cs="仿宋"/>
                <w:kern w:val="2"/>
                <w:sz w:val="24"/>
                <w:szCs w:val="24"/>
                <w:lang w:eastAsia="zh-CN"/>
              </w:rPr>
              <w:t>乌鲁木齐市新市区鲤鱼山北路</w:t>
            </w:r>
            <w:r>
              <w:rPr>
                <w:rFonts w:hint="eastAsia" w:ascii="仿宋" w:hAnsi="仿宋" w:eastAsia="仿宋" w:cs="仿宋"/>
                <w:kern w:val="2"/>
                <w:sz w:val="24"/>
                <w:szCs w:val="24"/>
                <w:lang w:val="en-US" w:eastAsia="zh-CN"/>
              </w:rPr>
              <w:t>199号集电港B座902室</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kern w:val="2"/>
                <w:sz w:val="24"/>
                <w:szCs w:val="24"/>
                <w:lang w:eastAsia="zh-CN"/>
              </w:rPr>
              <w:t>张玲玲</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kern w:val="2"/>
                <w:sz w:val="24"/>
                <w:szCs w:val="24"/>
                <w:lang w:val="en-US" w:eastAsia="zh-CN"/>
              </w:rPr>
              <w:t>15739563607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资格条件</w:t>
            </w:r>
          </w:p>
        </w:tc>
        <w:tc>
          <w:tcPr>
            <w:tcW w:w="800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1.1法人或者其他组织的营业执照等证明文件，自然人的身份证明；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1.2经审计的最近一个年度的财务状况报告（成立不满一年不需提供）；</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1.3依法缴纳税收和社会保障资金的相关材料（提供提交投标文件截止时间前一年内至少一个月依法缴纳税收及缴纳社会保障资金的证明材料。投标人依法享受缓缴、免缴税收、社会保障资金的提供证明材料。）；</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1.4具备履行合同所必需的设备和专业技术能力的证明材料；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1.5参加政府采购活动前3年内在经营活动中没有重大违法记录的书面声明；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1.6未被“信用中国”网站（www.creditchina.gov.cn）列入失信被执行人、重大税收违法案件当事人名单、政府采购严重失信行为记录名单。（提供网页截图）</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w:t>
            </w:r>
            <w:r>
              <w:rPr>
                <w:rFonts w:hint="eastAsia" w:ascii="仿宋" w:hAnsi="仿宋" w:eastAsia="仿宋" w:cs="仿宋"/>
                <w:kern w:val="2"/>
                <w:sz w:val="24"/>
                <w:szCs w:val="24"/>
              </w:rPr>
              <w:t>《政府采购促进中小企业发展暂行办法》（财库〔2011〕181号）；</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2.2</w:t>
            </w:r>
            <w:r>
              <w:rPr>
                <w:rFonts w:hint="eastAsia" w:ascii="仿宋" w:hAnsi="仿宋" w:eastAsia="仿宋" w:cs="仿宋"/>
                <w:kern w:val="2"/>
                <w:sz w:val="24"/>
                <w:szCs w:val="24"/>
              </w:rPr>
              <w:t>《财政部、司法部关于政府采购支持监狱企业发展有关问题的通知》（财库〔2014〕68号）；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2.3</w:t>
            </w:r>
            <w:r>
              <w:rPr>
                <w:rFonts w:hint="eastAsia" w:ascii="仿宋" w:hAnsi="仿宋" w:eastAsia="仿宋" w:cs="仿宋"/>
                <w:kern w:val="2"/>
                <w:sz w:val="24"/>
                <w:szCs w:val="24"/>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kern w:val="2"/>
                <w:sz w:val="24"/>
                <w:szCs w:val="24"/>
              </w:rPr>
            </w:pPr>
            <w:r>
              <w:rPr>
                <w:rFonts w:hint="eastAsia" w:ascii="仿宋" w:hAnsi="仿宋" w:eastAsia="仿宋" w:cs="仿宋"/>
                <w:kern w:val="2"/>
                <w:sz w:val="24"/>
                <w:szCs w:val="24"/>
              </w:rPr>
              <w:t>3.本项目的特定资格要求</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供应商</w:t>
            </w:r>
            <w:r>
              <w:rPr>
                <w:rFonts w:hint="eastAsia" w:ascii="仿宋" w:hAnsi="仿宋" w:eastAsia="仿宋" w:cs="仿宋"/>
                <w:kern w:val="2"/>
                <w:sz w:val="24"/>
                <w:szCs w:val="24"/>
                <w:lang w:eastAsia="zh-CN"/>
              </w:rPr>
              <w:t>须</w:t>
            </w:r>
            <w:r>
              <w:rPr>
                <w:rFonts w:hint="eastAsia" w:ascii="仿宋" w:hAnsi="仿宋" w:eastAsia="仿宋" w:cs="仿宋"/>
                <w:kern w:val="2"/>
                <w:sz w:val="24"/>
                <w:szCs w:val="24"/>
              </w:rPr>
              <w:t>具备乙级及以上</w:t>
            </w:r>
            <w:r>
              <w:rPr>
                <w:rFonts w:hint="eastAsia" w:ascii="仿宋" w:hAnsi="仿宋" w:eastAsia="仿宋" w:cs="仿宋"/>
                <w:kern w:val="2"/>
                <w:sz w:val="24"/>
                <w:szCs w:val="24"/>
                <w:lang w:eastAsia="zh-CN"/>
              </w:rPr>
              <w:t>涉密</w:t>
            </w:r>
            <w:r>
              <w:rPr>
                <w:rFonts w:hint="eastAsia" w:ascii="仿宋" w:hAnsi="仿宋" w:eastAsia="仿宋" w:cs="仿宋"/>
                <w:kern w:val="2"/>
                <w:sz w:val="24"/>
                <w:szCs w:val="24"/>
              </w:rPr>
              <w:t>资质（涉密档案数字化加工）</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外省资质需提供</w:t>
            </w:r>
            <w:r>
              <w:rPr>
                <w:rFonts w:hint="eastAsia" w:ascii="仿宋" w:hAnsi="仿宋" w:eastAsia="仿宋" w:cs="仿宋"/>
                <w:kern w:val="2"/>
                <w:sz w:val="24"/>
                <w:szCs w:val="24"/>
                <w:lang w:val="en-US" w:eastAsia="zh-CN"/>
              </w:rPr>
              <w:t>新疆</w:t>
            </w:r>
            <w:r>
              <w:rPr>
                <w:rFonts w:hint="eastAsia" w:ascii="仿宋" w:hAnsi="仿宋" w:eastAsia="仿宋" w:cs="仿宋"/>
                <w:kern w:val="2"/>
                <w:sz w:val="24"/>
                <w:szCs w:val="24"/>
              </w:rPr>
              <w:t>保密局备案证明;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14" w:rightChars="-5" w:firstLine="0" w:firstLineChars="0"/>
              <w:textAlignment w:val="auto"/>
              <w:rPr>
                <w:rFonts w:hint="eastAsia" w:ascii="仿宋" w:hAnsi="仿宋" w:eastAsia="仿宋" w:cs="仿宋"/>
                <w:szCs w:val="24"/>
                <w:highlight w:val="none"/>
              </w:rPr>
            </w:pP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联合体投标</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澄清或者修改时间</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投标截止时间</w:t>
            </w:r>
            <w:r>
              <w:rPr>
                <w:rFonts w:hint="eastAsia" w:ascii="仿宋" w:hAnsi="仿宋" w:eastAsia="仿宋" w:cs="仿宋"/>
                <w:sz w:val="24"/>
                <w:szCs w:val="24"/>
                <w:highlight w:val="none"/>
                <w:lang w:val="en-US" w:eastAsia="zh-CN"/>
              </w:rPr>
              <w:t>48小时前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提交投标文件的截止时间、地点</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年</w:t>
            </w:r>
            <w:r>
              <w:rPr>
                <w:rFonts w:hint="eastAsia" w:ascii="仿宋" w:hAnsi="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cs="仿宋"/>
                <w:sz w:val="24"/>
                <w:szCs w:val="24"/>
                <w:highlight w:val="none"/>
                <w:lang w:val="en-US" w:eastAsia="zh-CN"/>
              </w:rPr>
              <w:t>20</w:t>
            </w:r>
            <w:r>
              <w:rPr>
                <w:rFonts w:hint="eastAsia" w:ascii="仿宋" w:hAnsi="仿宋" w:eastAsia="仿宋" w:cs="仿宋"/>
                <w:sz w:val="24"/>
                <w:szCs w:val="24"/>
                <w:highlight w:val="none"/>
              </w:rPr>
              <w:t>日</w:t>
            </w:r>
            <w:r>
              <w:rPr>
                <w:rFonts w:hint="eastAsia" w:ascii="仿宋" w:hAnsi="仿宋" w:cs="仿宋"/>
                <w:sz w:val="24"/>
                <w:szCs w:val="24"/>
                <w:highlight w:val="none"/>
                <w:lang w:val="en-US" w:eastAsia="zh-CN"/>
              </w:rPr>
              <w:t>16</w:t>
            </w:r>
            <w:r>
              <w:rPr>
                <w:rFonts w:hint="eastAsia" w:ascii="仿宋" w:hAnsi="仿宋" w:eastAsia="仿宋" w:cs="仿宋"/>
                <w:sz w:val="24"/>
                <w:szCs w:val="24"/>
                <w:highlight w:val="none"/>
              </w:rPr>
              <w:t>时(北京时间)</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r>
              <w:rPr>
                <w:rFonts w:hint="eastAsia" w:ascii="仿宋" w:hAnsi="仿宋" w:eastAsia="仿宋" w:cs="仿宋"/>
                <w:kern w:val="0"/>
                <w:sz w:val="24"/>
                <w:lang w:val="en-US" w:eastAsia="zh-CN"/>
              </w:rPr>
              <w:t>乌鲁木齐市水磨沟区准噶尔街299号益民大厦5楼（新疆维吾尔自治区公共资源交易中心）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开标时间、地点</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w:t>
            </w:r>
            <w:r>
              <w:rPr>
                <w:rFonts w:hint="eastAsia" w:ascii="仿宋" w:hAnsi="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cs="仿宋"/>
                <w:sz w:val="24"/>
                <w:szCs w:val="24"/>
                <w:highlight w:val="none"/>
                <w:lang w:val="en-US" w:eastAsia="zh-CN"/>
              </w:rPr>
              <w:t>20</w:t>
            </w:r>
            <w:r>
              <w:rPr>
                <w:rFonts w:hint="eastAsia" w:ascii="仿宋" w:hAnsi="仿宋" w:eastAsia="仿宋" w:cs="仿宋"/>
                <w:sz w:val="24"/>
                <w:szCs w:val="24"/>
                <w:highlight w:val="none"/>
              </w:rPr>
              <w:t>日</w:t>
            </w:r>
            <w:r>
              <w:rPr>
                <w:rFonts w:hint="eastAsia" w:ascii="仿宋" w:hAnsi="仿宋" w:cs="仿宋"/>
                <w:sz w:val="24"/>
                <w:szCs w:val="24"/>
                <w:highlight w:val="none"/>
                <w:lang w:val="en-US" w:eastAsia="zh-CN"/>
              </w:rPr>
              <w:t>16</w:t>
            </w:r>
            <w:r>
              <w:rPr>
                <w:rFonts w:hint="eastAsia" w:ascii="仿宋" w:hAnsi="仿宋" w:eastAsia="仿宋" w:cs="仿宋"/>
                <w:sz w:val="24"/>
                <w:szCs w:val="24"/>
                <w:highlight w:val="none"/>
              </w:rPr>
              <w:t>时(北京时间)</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r>
              <w:rPr>
                <w:rFonts w:hint="eastAsia" w:ascii="仿宋" w:hAnsi="仿宋" w:eastAsia="仿宋" w:cs="仿宋"/>
                <w:kern w:val="0"/>
                <w:sz w:val="24"/>
                <w:lang w:val="en-US" w:eastAsia="zh-CN"/>
              </w:rPr>
              <w:t>乌鲁木齐市水磨沟区准噶尔街299号益民大厦5楼（新疆维吾尔自治区公共资源交易中心）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信用信息</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自投标文件</w:t>
            </w:r>
            <w:r>
              <w:rPr>
                <w:rFonts w:hint="eastAsia" w:ascii="仿宋" w:hAnsi="仿宋" w:cs="仿宋"/>
                <w:sz w:val="24"/>
                <w:szCs w:val="24"/>
                <w:highlight w:val="none"/>
                <w:lang w:eastAsia="zh-CN"/>
              </w:rPr>
              <w:t>递交</w:t>
            </w:r>
            <w:r>
              <w:rPr>
                <w:rFonts w:hint="eastAsia" w:ascii="仿宋" w:hAnsi="仿宋" w:eastAsia="仿宋" w:cs="仿宋"/>
                <w:sz w:val="24"/>
                <w:szCs w:val="24"/>
                <w:highlight w:val="none"/>
              </w:rPr>
              <w:t>截止时间起</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11</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eastAsia="zh-CN"/>
              </w:rPr>
            </w:pPr>
            <w:r>
              <w:rPr>
                <w:rFonts w:hint="eastAsia" w:ascii="仿宋" w:hAnsi="仿宋" w:cs="仿宋"/>
                <w:sz w:val="24"/>
                <w:szCs w:val="24"/>
                <w:highlight w:val="none"/>
                <w:lang w:eastAsia="zh-CN"/>
              </w:rPr>
              <w:t>磋商保证金</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b/>
                <w:bCs/>
                <w:sz w:val="24"/>
                <w:szCs w:val="24"/>
                <w:highlight w:val="none"/>
                <w:lang w:val="en-US" w:eastAsia="zh-CN"/>
              </w:rPr>
            </w:pPr>
            <w:r>
              <w:rPr>
                <w:rFonts w:hint="eastAsia" w:ascii="仿宋" w:hAnsi="仿宋" w:cs="仿宋"/>
                <w:b/>
                <w:bCs/>
                <w:sz w:val="24"/>
                <w:szCs w:val="24"/>
                <w:highlight w:val="none"/>
                <w:lang w:val="en-US" w:eastAsia="zh-CN"/>
              </w:rPr>
              <w:t>磋商</w:t>
            </w:r>
            <w:r>
              <w:rPr>
                <w:rFonts w:hint="eastAsia" w:ascii="仿宋" w:hAnsi="仿宋" w:eastAsia="仿宋" w:cs="仿宋"/>
                <w:b/>
                <w:bCs/>
                <w:sz w:val="24"/>
                <w:szCs w:val="24"/>
                <w:highlight w:val="none"/>
                <w:lang w:val="en-US" w:eastAsia="zh-CN"/>
              </w:rPr>
              <w:t>保证金金额：</w:t>
            </w:r>
            <w:r>
              <w:rPr>
                <w:rFonts w:hint="eastAsia" w:ascii="仿宋" w:hAnsi="仿宋" w:cs="仿宋"/>
                <w:b/>
                <w:bCs/>
                <w:sz w:val="24"/>
                <w:szCs w:val="24"/>
                <w:highlight w:val="none"/>
                <w:lang w:val="en-US" w:eastAsia="zh-CN"/>
              </w:rPr>
              <w:t>25000</w:t>
            </w:r>
            <w:r>
              <w:rPr>
                <w:rFonts w:hint="eastAsia" w:ascii="仿宋" w:hAnsi="仿宋" w:eastAsia="仿宋" w:cs="仿宋"/>
                <w:b/>
                <w:bCs/>
                <w:sz w:val="24"/>
                <w:szCs w:val="24"/>
                <w:highlight w:val="none"/>
                <w:lang w:val="en-US" w:eastAsia="zh-CN"/>
              </w:rPr>
              <w:t>.00元（</w:t>
            </w:r>
            <w:r>
              <w:rPr>
                <w:rFonts w:hint="eastAsia" w:ascii="仿宋" w:hAnsi="仿宋" w:cs="仿宋"/>
                <w:b/>
                <w:bCs/>
                <w:sz w:val="24"/>
                <w:szCs w:val="24"/>
                <w:highlight w:val="none"/>
                <w:lang w:val="en-US" w:eastAsia="zh-CN"/>
              </w:rPr>
              <w:t>贰万伍仟元整</w:t>
            </w:r>
            <w:r>
              <w:rPr>
                <w:rFonts w:hint="eastAsia" w:ascii="仿宋" w:hAnsi="仿宋" w:eastAsia="仿宋" w:cs="仿宋"/>
                <w:b/>
                <w:bCs/>
                <w:sz w:val="24"/>
                <w:szCs w:val="24"/>
                <w:highlight w:val="none"/>
                <w:lang w:val="en-US" w:eastAsia="zh-CN"/>
              </w:rPr>
              <w:t>）</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应于投标截止时间前，从</w:t>
            </w: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公司基本账户通过转账或银行电汇形式缴存至代理机构账户。（</w:t>
            </w:r>
            <w:r>
              <w:rPr>
                <w:rFonts w:hint="eastAsia" w:ascii="仿宋" w:hAnsi="仿宋" w:cs="仿宋"/>
                <w:sz w:val="24"/>
                <w:szCs w:val="24"/>
                <w:highlight w:val="none"/>
                <w:lang w:eastAsia="zh-CN"/>
              </w:rPr>
              <w:t>磋商</w:t>
            </w:r>
            <w:r>
              <w:rPr>
                <w:rFonts w:hint="eastAsia" w:ascii="仿宋" w:hAnsi="仿宋" w:eastAsia="仿宋" w:cs="仿宋"/>
                <w:sz w:val="24"/>
                <w:szCs w:val="24"/>
                <w:highlight w:val="none"/>
              </w:rPr>
              <w:t>保证金未按规定时间缴纳或提交金额不足的，将被视为无效投标,其投标文件将被拒绝。</w:t>
            </w: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应充分考虑资金在途时间）</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公司名称：新疆润标工程项目管理服务有限公司乌鲁木齐分公司</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账    号：65050110601500000137</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开户银行：中国建设银行乌鲁木齐鲤鱼山北路支行</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开户行号：105881000253</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注：投标人递交投标保证金时，须注明“项目名称、项目编号”（如有字符限制可自行简写）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2</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投标文件份数</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正本1份</w:t>
            </w:r>
            <w:r>
              <w:rPr>
                <w:rFonts w:hint="eastAsia" w:ascii="仿宋" w:hAnsi="仿宋" w:cs="仿宋"/>
                <w:sz w:val="24"/>
                <w:szCs w:val="24"/>
                <w:highlight w:val="none"/>
                <w:lang w:eastAsia="zh-CN"/>
              </w:rPr>
              <w:t>，</w:t>
            </w:r>
            <w:r>
              <w:rPr>
                <w:rFonts w:hint="eastAsia" w:ascii="仿宋" w:hAnsi="仿宋" w:eastAsia="仿宋" w:cs="仿宋"/>
                <w:sz w:val="24"/>
                <w:szCs w:val="24"/>
                <w:highlight w:val="none"/>
              </w:rPr>
              <w:t>副本</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份</w:t>
            </w:r>
            <w:r>
              <w:rPr>
                <w:rFonts w:hint="eastAsia" w:ascii="仿宋" w:hAnsi="仿宋" w:cs="仿宋"/>
                <w:sz w:val="24"/>
                <w:szCs w:val="24"/>
                <w:highlight w:val="none"/>
                <w:lang w:eastAsia="zh-CN"/>
              </w:rPr>
              <w:t>，开标一览表</w:t>
            </w:r>
            <w:r>
              <w:rPr>
                <w:rFonts w:hint="eastAsia" w:ascii="仿宋" w:hAnsi="仿宋" w:cs="仿宋"/>
                <w:sz w:val="24"/>
                <w:szCs w:val="24"/>
                <w:highlight w:val="none"/>
                <w:lang w:val="en-US" w:eastAsia="zh-CN"/>
              </w:rPr>
              <w:t>1</w:t>
            </w:r>
            <w:r>
              <w:rPr>
                <w:rFonts w:hint="eastAsia" w:ascii="仿宋" w:hAnsi="仿宋" w:cs="仿宋"/>
                <w:sz w:val="24"/>
                <w:szCs w:val="24"/>
                <w:highlight w:val="none"/>
                <w:lang w:eastAsia="zh-CN"/>
              </w:rPr>
              <w:t>份，</w:t>
            </w:r>
            <w:r>
              <w:rPr>
                <w:rFonts w:hint="eastAsia" w:ascii="仿宋" w:hAnsi="仿宋" w:eastAsia="仿宋" w:cs="仿宋"/>
                <w:sz w:val="24"/>
                <w:szCs w:val="24"/>
                <w:highlight w:val="none"/>
              </w:rPr>
              <w:t>电子文件1份(</w:t>
            </w:r>
            <w:r>
              <w:rPr>
                <w:rFonts w:hint="eastAsia" w:ascii="仿宋" w:hAnsi="仿宋" w:eastAsia="仿宋" w:cs="仿宋"/>
                <w:sz w:val="24"/>
              </w:rPr>
              <w:t>包含投标文件所有内容</w:t>
            </w:r>
            <w:r>
              <w:rPr>
                <w:rFonts w:hint="eastAsia" w:ascii="仿宋" w:hAnsi="仿宋" w:eastAsia="仿宋" w:cs="仿宋"/>
                <w:sz w:val="24"/>
                <w:szCs w:val="24"/>
                <w:highlight w:val="none"/>
              </w:rPr>
              <w:t>)</w:t>
            </w:r>
            <w:r>
              <w:rPr>
                <w:rFonts w:hint="eastAsia" w:ascii="仿宋" w:hAnsi="仿宋" w:cs="仿宋"/>
                <w:sz w:val="24"/>
                <w:szCs w:val="24"/>
                <w:highlight w:val="none"/>
                <w:lang w:eastAsia="zh-CN"/>
              </w:rPr>
              <w:t>。</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rPr>
              <w:t>投标文件采用</w:t>
            </w:r>
            <w:r>
              <w:rPr>
                <w:rFonts w:hint="eastAsia" w:ascii="仿宋" w:hAnsi="仿宋" w:eastAsia="仿宋" w:cs="仿宋"/>
                <w:sz w:val="24"/>
                <w:u w:val="single"/>
              </w:rPr>
              <w:t>死页胶装方式</w:t>
            </w:r>
            <w:r>
              <w:rPr>
                <w:rFonts w:hint="eastAsia" w:ascii="仿宋" w:hAnsi="仿宋" w:eastAsia="仿宋" w:cs="仿宋"/>
                <w:sz w:val="24"/>
              </w:rPr>
              <w:t>装订,装订应牢固、不易拆散，不得采用活页装订。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3</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封套上应载明的信息</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val="en-US" w:eastAsia="zh-CN"/>
              </w:rPr>
              <w:t>新疆维吾尔自治区政务服务和公共资源交易中心档案信息化加工服务采购项目</w:t>
            </w:r>
            <w:r>
              <w:rPr>
                <w:rFonts w:hint="eastAsia" w:ascii="仿宋" w:hAnsi="仿宋" w:eastAsia="仿宋" w:cs="仿宋"/>
                <w:sz w:val="24"/>
                <w:szCs w:val="24"/>
                <w:highlight w:val="none"/>
              </w:rPr>
              <w:t>投标文件</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在202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分之前不得启封</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名称：____________________</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4</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服务地点、服务期限</w:t>
            </w:r>
            <w:r>
              <w:rPr>
                <w:rFonts w:hint="eastAsia" w:ascii="仿宋" w:hAnsi="仿宋" w:cs="仿宋"/>
                <w:sz w:val="24"/>
                <w:szCs w:val="24"/>
                <w:highlight w:val="none"/>
                <w:lang w:eastAsia="zh-CN"/>
              </w:rPr>
              <w:t>及质保期</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地点：乌鲁木齐市</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服务期限：</w:t>
            </w:r>
            <w:r>
              <w:rPr>
                <w:rFonts w:hint="eastAsia" w:ascii="仿宋" w:hAnsi="仿宋" w:cs="仿宋"/>
                <w:sz w:val="24"/>
                <w:szCs w:val="24"/>
                <w:highlight w:val="none"/>
                <w:lang w:val="en-US" w:eastAsia="zh-CN"/>
              </w:rPr>
              <w:t>13个月</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default" w:ascii="仿宋" w:hAnsi="仿宋" w:eastAsia="仿宋" w:cs="仿宋"/>
                <w:sz w:val="24"/>
                <w:szCs w:val="24"/>
                <w:highlight w:val="none"/>
                <w:lang w:val="en-US" w:eastAsia="zh-CN"/>
              </w:rPr>
            </w:pPr>
            <w:r>
              <w:rPr>
                <w:rFonts w:hint="eastAsia" w:ascii="仿宋" w:hAnsi="仿宋" w:cs="仿宋"/>
                <w:sz w:val="24"/>
                <w:szCs w:val="24"/>
                <w:highlight w:val="none"/>
                <w:lang w:eastAsia="zh-CN"/>
              </w:rPr>
              <w:t>质保期：档案整理</w:t>
            </w:r>
            <w:r>
              <w:rPr>
                <w:rFonts w:hint="eastAsia" w:ascii="仿宋" w:hAnsi="仿宋" w:cs="仿宋"/>
                <w:sz w:val="24"/>
                <w:szCs w:val="24"/>
                <w:highlight w:val="none"/>
                <w:lang w:val="en-US" w:eastAsia="zh-CN"/>
              </w:rPr>
              <w:t>1年；</w:t>
            </w:r>
            <w:r>
              <w:rPr>
                <w:rFonts w:hint="eastAsia" w:ascii="仿宋" w:hAnsi="仿宋" w:eastAsia="仿宋" w:cs="仿宋"/>
                <w:sz w:val="24"/>
                <w:szCs w:val="24"/>
                <w:lang w:val="en-US" w:eastAsia="zh-CN" w:bidi="ar-SA"/>
              </w:rPr>
              <w:t>档案数字化</w:t>
            </w:r>
            <w:bookmarkStart w:id="237" w:name="_GoBack"/>
            <w:bookmarkEnd w:id="237"/>
            <w:r>
              <w:rPr>
                <w:rFonts w:hint="eastAsia" w:ascii="仿宋" w:hAnsi="仿宋" w:cs="仿宋"/>
                <w:sz w:val="24"/>
                <w:szCs w:val="24"/>
                <w:lang w:val="en-US" w:eastAsia="zh-CN" w:bidi="ar-S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5</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采购资金的支付方式及时间</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以甲乙双方最终签订的合同为准。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6</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其他规定</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资</w:t>
            </w:r>
            <w:r>
              <w:rPr>
                <w:rFonts w:hint="eastAsia" w:ascii="仿宋" w:hAnsi="仿宋" w:eastAsia="仿宋" w:cs="仿宋"/>
                <w:b/>
                <w:bCs/>
                <w:sz w:val="24"/>
                <w:szCs w:val="24"/>
                <w:highlight w:val="none"/>
              </w:rPr>
              <w:t>格审查内容：</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1、具备独立法人资格，有效营业执照。</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kern w:val="2"/>
                <w:sz w:val="24"/>
                <w:szCs w:val="24"/>
              </w:rPr>
              <w:t>供应商</w:t>
            </w:r>
            <w:r>
              <w:rPr>
                <w:rFonts w:hint="eastAsia" w:ascii="仿宋" w:hAnsi="仿宋" w:eastAsia="仿宋" w:cs="仿宋"/>
                <w:kern w:val="2"/>
                <w:sz w:val="24"/>
                <w:szCs w:val="24"/>
                <w:lang w:eastAsia="zh-CN"/>
              </w:rPr>
              <w:t>须</w:t>
            </w:r>
            <w:r>
              <w:rPr>
                <w:rFonts w:hint="eastAsia" w:ascii="仿宋" w:hAnsi="仿宋" w:eastAsia="仿宋" w:cs="仿宋"/>
                <w:kern w:val="2"/>
                <w:sz w:val="24"/>
                <w:szCs w:val="24"/>
              </w:rPr>
              <w:t>具备乙级及以上</w:t>
            </w:r>
            <w:r>
              <w:rPr>
                <w:rFonts w:hint="eastAsia" w:ascii="仿宋" w:hAnsi="仿宋" w:eastAsia="仿宋" w:cs="仿宋"/>
                <w:kern w:val="2"/>
                <w:sz w:val="24"/>
                <w:szCs w:val="24"/>
                <w:lang w:eastAsia="zh-CN"/>
              </w:rPr>
              <w:t>涉密</w:t>
            </w:r>
            <w:r>
              <w:rPr>
                <w:rFonts w:hint="eastAsia" w:ascii="仿宋" w:hAnsi="仿宋" w:eastAsia="仿宋" w:cs="仿宋"/>
                <w:kern w:val="2"/>
                <w:sz w:val="24"/>
                <w:szCs w:val="24"/>
              </w:rPr>
              <w:t>资质（涉密档案数字化加工）</w:t>
            </w:r>
            <w:r>
              <w:rPr>
                <w:rFonts w:hint="eastAsia" w:ascii="仿宋" w:hAnsi="仿宋" w:eastAsia="仿宋" w:cs="仿宋"/>
                <w:sz w:val="24"/>
                <w:szCs w:val="24"/>
                <w:highlight w:val="none"/>
              </w:rPr>
              <w:t>，外省单位需提供自治区保密局备案证明。</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、财务要求：</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.1</w:t>
            </w: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提供前一个月的会计报表或上一年度的财务审计报告。</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.2具有良好的服务信誉和健全的财务会计制度，具有履行合同所必需设备和专业技术能力。</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信誉要求</w:t>
            </w:r>
            <w:r>
              <w:rPr>
                <w:rFonts w:hint="eastAsia" w:ascii="仿宋" w:hAnsi="仿宋" w:eastAsia="仿宋" w:cs="仿宋"/>
                <w:sz w:val="24"/>
                <w:szCs w:val="24"/>
                <w:highlight w:val="none"/>
                <w:lang w:eastAsia="zh-CN"/>
              </w:rPr>
              <w:t>：</w:t>
            </w:r>
          </w:p>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凡参加本次的招标项目的</w:t>
            </w: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，须提供“信用中国”网（www.creditchina.gov.cn）查询结果，如被列入失信被执行人、重大税收违法案件当事人名单、</w:t>
            </w:r>
            <w:r>
              <w:rPr>
                <w:rFonts w:hint="eastAsia" w:ascii="仿宋" w:hAnsi="仿宋" w:eastAsia="仿宋" w:cs="仿宋"/>
                <w:sz w:val="24"/>
                <w:szCs w:val="24"/>
                <w:highlight w:val="none"/>
                <w:lang w:eastAsia="zh-CN"/>
              </w:rPr>
              <w:t>企业经营异常名录</w:t>
            </w:r>
            <w:r>
              <w:rPr>
                <w:rFonts w:hint="eastAsia" w:ascii="仿宋" w:hAnsi="仿宋" w:eastAsia="仿宋" w:cs="仿宋"/>
                <w:sz w:val="24"/>
                <w:szCs w:val="24"/>
                <w:highlight w:val="none"/>
              </w:rPr>
              <w:t>及其他不符合规定条件的供应商（尚在处罚期内的），将拒绝</w:t>
            </w:r>
            <w:r>
              <w:rPr>
                <w:rFonts w:hint="eastAsia" w:ascii="仿宋" w:hAnsi="仿宋" w:cs="仿宋"/>
                <w:sz w:val="24"/>
                <w:szCs w:val="24"/>
                <w:highlight w:val="none"/>
                <w:lang w:eastAsia="zh-CN"/>
              </w:rPr>
              <w:t>供应商</w:t>
            </w:r>
            <w:r>
              <w:rPr>
                <w:rFonts w:hint="eastAsia" w:ascii="仿宋" w:hAnsi="仿宋" w:eastAsia="仿宋" w:cs="仿宋"/>
                <w:sz w:val="24"/>
                <w:szCs w:val="24"/>
                <w:highlight w:val="none"/>
              </w:rPr>
              <w:t>参加本次采购活动</w:t>
            </w:r>
            <w:r>
              <w:rPr>
                <w:rFonts w:hint="eastAsia" w:ascii="仿宋" w:hAnsi="仿宋" w:eastAsia="仿宋" w:cs="仿宋"/>
                <w:sz w:val="24"/>
                <w:szCs w:val="24"/>
                <w:highlight w:val="none"/>
                <w:lang w:eastAsia="zh-CN"/>
              </w:rPr>
              <w:t>。</w:t>
            </w:r>
          </w:p>
          <w:p>
            <w:pPr>
              <w:pStyle w:val="39"/>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 w:hAnsi="仿宋" w:eastAsia="仿宋" w:cs="仿宋"/>
                <w:sz w:val="24"/>
                <w:szCs w:val="24"/>
                <w:highlight w:val="none"/>
              </w:rPr>
            </w:pPr>
            <w:r>
              <w:rPr>
                <w:rFonts w:hint="eastAsia" w:ascii="仿宋" w:hAnsi="仿宋" w:cs="仿宋"/>
                <w:b/>
                <w:bCs/>
                <w:sz w:val="24"/>
                <w:szCs w:val="24"/>
                <w:highlight w:val="none"/>
                <w:lang w:eastAsia="zh-CN"/>
              </w:rPr>
              <w:t>供应商</w:t>
            </w:r>
            <w:r>
              <w:rPr>
                <w:rFonts w:hint="eastAsia" w:ascii="仿宋" w:hAnsi="仿宋" w:eastAsia="仿宋" w:cs="仿宋"/>
                <w:b/>
                <w:bCs/>
                <w:sz w:val="24"/>
                <w:szCs w:val="24"/>
                <w:highlight w:val="none"/>
              </w:rPr>
              <w:t>无需递交递交审查原件，需将以上（1）-（</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）原件扫描件放在投标文件中，若扫描件无法辨别，投标文件将被拒绝。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cs="仿宋"/>
                <w:sz w:val="24"/>
                <w:szCs w:val="24"/>
                <w:highlight w:val="none"/>
                <w:lang w:val="en-US" w:eastAsia="zh-CN"/>
              </w:rPr>
              <w:t>7</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报价方式</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直接报价</w:t>
            </w:r>
            <w:r>
              <w:rPr>
                <w:rFonts w:hint="eastAsia" w:ascii="仿宋" w:hAnsi="仿宋" w:cs="仿宋"/>
                <w:sz w:val="24"/>
                <w:szCs w:val="24"/>
                <w:highlight w:val="none"/>
                <w:lang w:eastAsia="zh-CN"/>
              </w:rPr>
              <w:t>。投标人对所投项目根据市场行情自主报价，分二次报价：第一次报价必须按照磋商文件的报价格式（报价格式见附表）填报，第一次报价后由投标人进行现场述标。第二次报价在磋商中填报，第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8</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8002" w:type="dxa"/>
            <w:vAlign w:val="center"/>
          </w:tcPr>
          <w:p>
            <w:pPr>
              <w:pStyle w:val="462"/>
              <w:keepNext w:val="0"/>
              <w:keepLines w:val="0"/>
              <w:pageBreakBefore w:val="0"/>
              <w:widowControl w:val="0"/>
              <w:numPr>
                <w:ilvl w:val="0"/>
                <w:numId w:val="0"/>
              </w:numPr>
              <w:kinsoku/>
              <w:wordWrap/>
              <w:overflowPunct/>
              <w:topLinePunct w:val="0"/>
              <w:autoSpaceDE/>
              <w:autoSpaceDN/>
              <w:bidi w:val="0"/>
              <w:adjustRightInd/>
              <w:snapToGrid/>
              <w:spacing w:line="360" w:lineRule="exact"/>
              <w:rPr>
                <w:rFonts w:hint="eastAsia" w:ascii="仿宋" w:hAnsi="仿宋" w:eastAsia="仿宋" w:cs="仿宋"/>
                <w:kern w:val="0"/>
                <w:sz w:val="24"/>
                <w:szCs w:val="20"/>
                <w:highlight w:val="none"/>
                <w:lang w:val="en-US" w:eastAsia="zh-CN" w:bidi="ar-SA"/>
              </w:rPr>
            </w:pPr>
            <w:r>
              <w:rPr>
                <w:rFonts w:hint="eastAsia" w:ascii="仿宋" w:hAnsi="仿宋" w:eastAsia="仿宋" w:cs="仿宋"/>
                <w:kern w:val="0"/>
                <w:sz w:val="24"/>
                <w:szCs w:val="20"/>
                <w:highlight w:val="none"/>
                <w:lang w:val="en-US" w:eastAsia="zh-CN" w:bidi="ar-SA"/>
              </w:rPr>
              <w:t>本次项目招标控制价：总价为127万元。</w:t>
            </w:r>
          </w:p>
          <w:p>
            <w:pPr>
              <w:pStyle w:val="462"/>
              <w:keepNext w:val="0"/>
              <w:keepLines w:val="0"/>
              <w:pageBreakBefore w:val="0"/>
              <w:widowControl w:val="0"/>
              <w:numPr>
                <w:ilvl w:val="0"/>
                <w:numId w:val="0"/>
              </w:numPr>
              <w:kinsoku/>
              <w:wordWrap/>
              <w:overflowPunct/>
              <w:topLinePunct w:val="0"/>
              <w:autoSpaceDE/>
              <w:autoSpaceDN/>
              <w:bidi w:val="0"/>
              <w:adjustRightInd/>
              <w:snapToGrid/>
              <w:spacing w:line="360" w:lineRule="exact"/>
              <w:rPr>
                <w:rFonts w:hint="eastAsia" w:ascii="仿宋" w:hAnsi="仿宋" w:eastAsia="仿宋" w:cs="仿宋"/>
                <w:kern w:val="0"/>
                <w:sz w:val="24"/>
                <w:szCs w:val="20"/>
                <w:highlight w:val="none"/>
                <w:lang w:val="en-US" w:eastAsia="zh-CN" w:bidi="ar-SA"/>
              </w:rPr>
            </w:pPr>
            <w:r>
              <w:rPr>
                <w:rFonts w:hint="eastAsia" w:ascii="仿宋" w:hAnsi="仿宋" w:eastAsia="仿宋" w:cs="仿宋"/>
                <w:b/>
                <w:bCs/>
                <w:kern w:val="0"/>
                <w:sz w:val="24"/>
                <w:szCs w:val="20"/>
                <w:highlight w:val="none"/>
                <w:lang w:val="en-US" w:eastAsia="zh-CN" w:bidi="ar-SA"/>
              </w:rPr>
              <w:t>供应商投标报价均不得超过控制价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cs="仿宋"/>
                <w:sz w:val="24"/>
                <w:szCs w:val="24"/>
                <w:highlight w:val="none"/>
                <w:lang w:val="en-US" w:eastAsia="zh-CN"/>
              </w:rPr>
              <w:t>9</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b/>
                <w:bCs/>
                <w:sz w:val="24"/>
                <w:szCs w:val="24"/>
                <w:highlight w:val="none"/>
              </w:rPr>
            </w:pPr>
            <w:r>
              <w:rPr>
                <w:rFonts w:hint="eastAsia" w:ascii="仿宋" w:hAnsi="仿宋" w:eastAsia="仿宋" w:cs="仿宋"/>
                <w:sz w:val="24"/>
                <w:szCs w:val="24"/>
                <w:highlight w:val="none"/>
              </w:rPr>
              <w:t>符合国家、行业技术标准的要求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20</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开标时需查验证件</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法人应携带《法定代表人身份证明》及身份证原件，委托代理人应携带《法人代表授权委托书》及身份证原件</w:t>
            </w:r>
            <w:r>
              <w:rPr>
                <w:rFonts w:hint="eastAsia" w:ascii="仿宋" w:hAnsi="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67"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仿宋" w:hAnsi="仿宋" w:cs="仿宋"/>
                <w:sz w:val="24"/>
                <w:szCs w:val="24"/>
                <w:highlight w:val="none"/>
                <w:lang w:val="en-US" w:eastAsia="zh-CN"/>
              </w:rPr>
            </w:pPr>
            <w:r>
              <w:rPr>
                <w:rFonts w:hint="eastAsia" w:ascii="仿宋" w:hAnsi="仿宋" w:cs="仿宋"/>
                <w:sz w:val="24"/>
                <w:szCs w:val="24"/>
                <w:highlight w:val="none"/>
                <w:lang w:val="en-US" w:eastAsia="zh-CN"/>
              </w:rPr>
              <w:t>21</w:t>
            </w:r>
          </w:p>
        </w:tc>
        <w:tc>
          <w:tcPr>
            <w:tcW w:w="1695"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评审办法</w:t>
            </w:r>
          </w:p>
        </w:tc>
        <w:tc>
          <w:tcPr>
            <w:tcW w:w="8002" w:type="dxa"/>
            <w:vAlign w:val="center"/>
          </w:tcPr>
          <w:p>
            <w:pPr>
              <w:pStyle w:val="3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sz w:val="24"/>
                <w:szCs w:val="24"/>
                <w:highlight w:val="none"/>
                <w:lang w:eastAsia="zh-CN"/>
              </w:rPr>
            </w:pPr>
            <w:r>
              <w:rPr>
                <w:rFonts w:hint="eastAsia" w:ascii="仿宋" w:hAnsi="仿宋" w:cs="仿宋"/>
                <w:sz w:val="24"/>
                <w:szCs w:val="24"/>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464" w:type="dxa"/>
            <w:gridSpan w:val="3"/>
            <w:vAlign w:val="center"/>
          </w:tcPr>
          <w:p>
            <w:pPr>
              <w:pStyle w:val="39"/>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特别提示：</w:t>
            </w:r>
          </w:p>
          <w:p>
            <w:pPr>
              <w:pStyle w:val="39"/>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1、如本《</w:t>
            </w:r>
            <w:r>
              <w:rPr>
                <w:rFonts w:hint="eastAsia" w:ascii="仿宋" w:hAnsi="仿宋" w:cs="仿宋"/>
                <w:b/>
                <w:bCs/>
                <w:sz w:val="24"/>
                <w:szCs w:val="24"/>
                <w:highlight w:val="none"/>
                <w:lang w:eastAsia="zh-CN"/>
              </w:rPr>
              <w:t>供应商</w:t>
            </w:r>
            <w:r>
              <w:rPr>
                <w:rFonts w:hint="eastAsia" w:ascii="仿宋" w:hAnsi="仿宋" w:eastAsia="仿宋" w:cs="仿宋"/>
                <w:b/>
                <w:bCs/>
                <w:sz w:val="24"/>
                <w:szCs w:val="24"/>
                <w:highlight w:val="none"/>
              </w:rPr>
              <w:t>须知前附表》相关内容与</w:t>
            </w:r>
            <w:r>
              <w:rPr>
                <w:rFonts w:hint="eastAsia" w:ascii="仿宋" w:hAnsi="仿宋" w:cs="仿宋"/>
                <w:b/>
                <w:bCs/>
                <w:sz w:val="24"/>
                <w:szCs w:val="24"/>
                <w:highlight w:val="none"/>
                <w:lang w:eastAsia="zh-CN"/>
              </w:rPr>
              <w:t>竞争性磋商</w:t>
            </w:r>
            <w:r>
              <w:rPr>
                <w:rFonts w:hint="eastAsia" w:ascii="仿宋" w:hAnsi="仿宋" w:eastAsia="仿宋" w:cs="仿宋"/>
                <w:b/>
                <w:bCs/>
                <w:sz w:val="24"/>
                <w:szCs w:val="24"/>
                <w:highlight w:val="none"/>
              </w:rPr>
              <w:t>文件中的相关内容如有不一致处，则以本《</w:t>
            </w:r>
            <w:r>
              <w:rPr>
                <w:rFonts w:hint="eastAsia" w:ascii="仿宋" w:hAnsi="仿宋" w:cs="仿宋"/>
                <w:b/>
                <w:bCs/>
                <w:sz w:val="24"/>
                <w:szCs w:val="24"/>
                <w:highlight w:val="none"/>
                <w:lang w:eastAsia="zh-CN"/>
              </w:rPr>
              <w:t>供应商</w:t>
            </w:r>
            <w:r>
              <w:rPr>
                <w:rFonts w:hint="eastAsia" w:ascii="仿宋" w:hAnsi="仿宋" w:eastAsia="仿宋" w:cs="仿宋"/>
                <w:b/>
                <w:bCs/>
                <w:sz w:val="24"/>
                <w:szCs w:val="24"/>
                <w:highlight w:val="none"/>
              </w:rPr>
              <w:t>须知前附表》相关内容为准。</w:t>
            </w:r>
          </w:p>
          <w:p>
            <w:pPr>
              <w:pStyle w:val="39"/>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2、</w:t>
            </w:r>
            <w:r>
              <w:rPr>
                <w:rFonts w:hint="eastAsia" w:ascii="仿宋" w:hAnsi="仿宋" w:cs="仿宋"/>
                <w:b/>
                <w:bCs/>
                <w:sz w:val="24"/>
                <w:szCs w:val="24"/>
                <w:highlight w:val="none"/>
                <w:lang w:eastAsia="zh-CN"/>
              </w:rPr>
              <w:t>竞争性磋商</w:t>
            </w:r>
            <w:r>
              <w:rPr>
                <w:rFonts w:hint="eastAsia" w:ascii="仿宋" w:hAnsi="仿宋" w:eastAsia="仿宋" w:cs="仿宋"/>
                <w:b/>
                <w:bCs/>
                <w:kern w:val="2"/>
                <w:sz w:val="24"/>
                <w:szCs w:val="24"/>
                <w:highlight w:val="none"/>
              </w:rPr>
              <w:t>文件中废标、无效标、投标被拒绝字样的条款，为招标的实质性要求和条件，着重提醒各</w:t>
            </w:r>
            <w:r>
              <w:rPr>
                <w:rFonts w:hint="eastAsia" w:ascii="仿宋" w:hAnsi="仿宋" w:cs="仿宋"/>
                <w:b/>
                <w:bCs/>
                <w:kern w:val="2"/>
                <w:sz w:val="24"/>
                <w:szCs w:val="24"/>
                <w:highlight w:val="none"/>
                <w:lang w:eastAsia="zh-CN"/>
              </w:rPr>
              <w:t>供应商</w:t>
            </w:r>
            <w:r>
              <w:rPr>
                <w:rFonts w:hint="eastAsia" w:ascii="仿宋" w:hAnsi="仿宋" w:eastAsia="仿宋" w:cs="仿宋"/>
                <w:b/>
                <w:bCs/>
                <w:kern w:val="2"/>
                <w:sz w:val="24"/>
                <w:szCs w:val="24"/>
                <w:highlight w:val="none"/>
              </w:rPr>
              <w:t>注意，并认真查看招标文件中的每一个条款及要求，因误读招标文件而造成的后果，采购人概不负责。</w:t>
            </w:r>
          </w:p>
        </w:tc>
      </w:tr>
    </w:tbl>
    <w:p>
      <w:pPr>
        <w:rPr>
          <w:rFonts w:hint="eastAsia" w:ascii="仿宋" w:hAnsi="仿宋" w:eastAsia="仿宋" w:cs="仿宋"/>
        </w:rPr>
      </w:pPr>
    </w:p>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60" w:name="_Toc16938519"/>
      <w:bookmarkStart w:id="61" w:name="_Toc403987205"/>
      <w:bookmarkStart w:id="62" w:name="_Toc120614214"/>
      <w:bookmarkStart w:id="63" w:name="_Toc20823275"/>
      <w:bookmarkStart w:id="64" w:name="_Toc513029203"/>
      <w:r>
        <w:rPr>
          <w:rFonts w:hint="eastAsia" w:ascii="仿宋" w:hAnsi="仿宋" w:eastAsia="仿宋" w:cs="仿宋"/>
          <w:sz w:val="24"/>
          <w:szCs w:val="24"/>
          <w:lang w:val="en-US" w:eastAsia="zh-CN"/>
        </w:rPr>
        <w:t>2.1</w:t>
      </w:r>
      <w:r>
        <w:rPr>
          <w:rFonts w:hint="eastAsia" w:ascii="仿宋" w:hAnsi="仿宋" w:eastAsia="仿宋" w:cs="仿宋"/>
          <w:sz w:val="24"/>
          <w:szCs w:val="24"/>
        </w:rPr>
        <w:t>总则</w:t>
      </w:r>
      <w:bookmarkEnd w:id="60"/>
      <w:bookmarkEnd w:id="61"/>
      <w:bookmarkEnd w:id="62"/>
      <w:bookmarkEnd w:id="63"/>
      <w:bookmarkEnd w:id="64"/>
    </w:p>
    <w:p>
      <w:pPr>
        <w:pStyle w:val="7"/>
        <w:pageBreakBefore w:val="0"/>
        <w:numPr>
          <w:ilvl w:val="2"/>
          <w:numId w:val="0"/>
        </w:numPr>
        <w:kinsoku/>
        <w:wordWrap/>
        <w:topLinePunct w:val="0"/>
        <w:bidi w:val="0"/>
        <w:adjustRightInd w:val="0"/>
        <w:snapToGrid/>
        <w:spacing w:line="400" w:lineRule="exact"/>
        <w:ind w:firstLine="482" w:firstLineChars="200"/>
        <w:rPr>
          <w:rFonts w:hint="eastAsia" w:ascii="仿宋" w:hAnsi="仿宋" w:eastAsia="仿宋" w:cs="仿宋"/>
          <w:sz w:val="24"/>
          <w:szCs w:val="24"/>
        </w:rPr>
      </w:pPr>
      <w:bookmarkStart w:id="65" w:name="_Hlt16619475"/>
      <w:bookmarkEnd w:id="65"/>
      <w:bookmarkStart w:id="66" w:name="_Toc513029204"/>
      <w:bookmarkStart w:id="67" w:name="_Toc20823276"/>
      <w:bookmarkStart w:id="68" w:name="_Toc16938520"/>
      <w:r>
        <w:rPr>
          <w:rFonts w:hint="eastAsia" w:ascii="仿宋" w:hAnsi="仿宋" w:eastAsia="仿宋" w:cs="仿宋"/>
          <w:sz w:val="24"/>
          <w:szCs w:val="24"/>
          <w:lang w:val="en-US" w:eastAsia="zh-CN"/>
        </w:rPr>
        <w:t>2.1.1</w:t>
      </w:r>
      <w:r>
        <w:rPr>
          <w:rFonts w:hint="eastAsia" w:ascii="仿宋" w:hAnsi="仿宋" w:eastAsia="仿宋" w:cs="仿宋"/>
          <w:sz w:val="24"/>
          <w:szCs w:val="24"/>
        </w:rPr>
        <w:t>采购方式</w:t>
      </w:r>
      <w:bookmarkEnd w:id="66"/>
      <w:bookmarkEnd w:id="67"/>
      <w:bookmarkEnd w:id="68"/>
      <w:r>
        <w:rPr>
          <w:rFonts w:hint="eastAsia" w:ascii="仿宋" w:hAnsi="仿宋" w:eastAsia="仿宋" w:cs="仿宋"/>
          <w:sz w:val="24"/>
          <w:szCs w:val="24"/>
        </w:rPr>
        <w:t>及定义</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本次采购采用竞争性磋商方式（以下简称磋商），本竞争性磋商文件仅适用于本文件中所述项目。</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采购人指本项目的需求方</w:t>
      </w:r>
      <w:r>
        <w:rPr>
          <w:rFonts w:hint="eastAsia" w:ascii="仿宋" w:hAnsi="仿宋" w:eastAsia="仿宋" w:cs="仿宋"/>
          <w:sz w:val="24"/>
          <w:szCs w:val="24"/>
          <w:lang w:val="en-US" w:eastAsia="zh-CN"/>
        </w:rPr>
        <w:t>新疆维吾尔自治区政务服务和公共资源交易中心</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采购代理机构指负责组织本次竞争性磋商的</w:t>
      </w:r>
      <w:r>
        <w:rPr>
          <w:rFonts w:hint="eastAsia" w:ascii="仿宋" w:hAnsi="仿宋" w:eastAsia="仿宋" w:cs="仿宋"/>
          <w:sz w:val="24"/>
          <w:szCs w:val="24"/>
          <w:u w:val="none"/>
          <w:lang w:val="en-US" w:eastAsia="zh-CN"/>
        </w:rPr>
        <w:t>新疆润标工程项目管理服务有限公司</w:t>
      </w:r>
      <w:r>
        <w:rPr>
          <w:rFonts w:hint="eastAsia" w:ascii="仿宋" w:hAnsi="仿宋" w:eastAsia="仿宋" w:cs="仿宋"/>
          <w:sz w:val="24"/>
          <w:szCs w:val="24"/>
        </w:rPr>
        <w:t>。</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69" w:name="_Toc16938521"/>
      <w:bookmarkStart w:id="70" w:name="_Toc513029205"/>
      <w:bookmarkStart w:id="71" w:name="_Toc20823277"/>
      <w:r>
        <w:rPr>
          <w:rFonts w:hint="eastAsia" w:ascii="仿宋" w:hAnsi="仿宋" w:eastAsia="仿宋" w:cs="仿宋"/>
          <w:sz w:val="24"/>
          <w:szCs w:val="24"/>
          <w:lang w:val="en-US" w:eastAsia="zh-CN"/>
        </w:rPr>
        <w:t>2.1.2</w:t>
      </w:r>
      <w:r>
        <w:rPr>
          <w:rFonts w:hint="eastAsia" w:ascii="仿宋" w:hAnsi="仿宋" w:eastAsia="仿宋" w:cs="仿宋"/>
          <w:sz w:val="24"/>
          <w:szCs w:val="24"/>
        </w:rPr>
        <w:t>合格的</w:t>
      </w:r>
      <w:bookmarkEnd w:id="69"/>
      <w:bookmarkEnd w:id="70"/>
      <w:bookmarkEnd w:id="71"/>
      <w:r>
        <w:rPr>
          <w:rFonts w:hint="eastAsia" w:ascii="仿宋" w:hAnsi="仿宋" w:eastAsia="仿宋" w:cs="仿宋"/>
          <w:sz w:val="24"/>
          <w:szCs w:val="24"/>
        </w:rPr>
        <w:t>供应商</w:t>
      </w:r>
    </w:p>
    <w:p>
      <w:pPr>
        <w:pStyle w:val="149"/>
        <w:pageBreakBefore w:val="0"/>
        <w:numPr>
          <w:ilvl w:val="0"/>
          <w:numId w:val="3"/>
        </w:numPr>
        <w:kinsoku/>
        <w:wordWrap/>
        <w:topLinePunct w:val="0"/>
        <w:bidi w:val="0"/>
        <w:adjustRightInd w:val="0"/>
        <w:snapToGrid/>
        <w:spacing w:line="400" w:lineRule="exact"/>
        <w:ind w:left="0" w:firstLine="560"/>
        <w:rPr>
          <w:rFonts w:hint="eastAsia" w:ascii="仿宋" w:hAnsi="仿宋" w:eastAsia="仿宋" w:cs="仿宋"/>
          <w:sz w:val="24"/>
          <w:szCs w:val="24"/>
        </w:rPr>
      </w:pPr>
      <w:r>
        <w:rPr>
          <w:rFonts w:hint="eastAsia" w:ascii="仿宋" w:hAnsi="仿宋" w:eastAsia="仿宋" w:cs="仿宋"/>
          <w:sz w:val="24"/>
          <w:szCs w:val="24"/>
        </w:rPr>
        <w:t>满足竞争性磋商公告中供应商的资格条件的规定，有服务的能力；</w:t>
      </w:r>
    </w:p>
    <w:p>
      <w:pPr>
        <w:pStyle w:val="149"/>
        <w:pageBreakBefore w:val="0"/>
        <w:numPr>
          <w:ilvl w:val="0"/>
          <w:numId w:val="3"/>
        </w:numPr>
        <w:kinsoku/>
        <w:wordWrap/>
        <w:topLinePunct w:val="0"/>
        <w:bidi w:val="0"/>
        <w:adjustRightInd w:val="0"/>
        <w:snapToGrid/>
        <w:spacing w:line="400" w:lineRule="exact"/>
        <w:ind w:left="0" w:firstLine="560"/>
        <w:rPr>
          <w:rFonts w:hint="eastAsia" w:ascii="仿宋" w:hAnsi="仿宋" w:eastAsia="仿宋" w:cs="仿宋"/>
          <w:sz w:val="24"/>
          <w:szCs w:val="24"/>
        </w:rPr>
      </w:pPr>
      <w:r>
        <w:rPr>
          <w:rFonts w:hint="eastAsia" w:ascii="仿宋" w:hAnsi="仿宋" w:eastAsia="仿宋" w:cs="仿宋"/>
          <w:sz w:val="24"/>
          <w:szCs w:val="24"/>
        </w:rPr>
        <w:t>满足本文件实质性条款的规定。</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72" w:name="_Toc16938522"/>
      <w:bookmarkStart w:id="73" w:name="_Toc513029206"/>
      <w:bookmarkStart w:id="74" w:name="_Toc20823278"/>
      <w:r>
        <w:rPr>
          <w:rFonts w:hint="eastAsia" w:ascii="仿宋" w:hAnsi="仿宋" w:eastAsia="仿宋" w:cs="仿宋"/>
          <w:sz w:val="24"/>
          <w:szCs w:val="24"/>
          <w:lang w:val="en-US" w:eastAsia="zh-CN"/>
        </w:rPr>
        <w:t>2.1.3</w:t>
      </w:r>
      <w:r>
        <w:rPr>
          <w:rFonts w:hint="eastAsia" w:ascii="仿宋" w:hAnsi="仿宋" w:eastAsia="仿宋" w:cs="仿宋"/>
          <w:sz w:val="24"/>
          <w:szCs w:val="24"/>
        </w:rPr>
        <w:t>适用法律</w:t>
      </w:r>
      <w:bookmarkEnd w:id="72"/>
      <w:bookmarkEnd w:id="73"/>
      <w:bookmarkEnd w:id="74"/>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本次竞争性磋商及由此产生的合同受中华人民共和国有关的法律法规制约和保护。</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75" w:name="_Toc513029207"/>
      <w:bookmarkStart w:id="76" w:name="_Toc20823279"/>
      <w:bookmarkStart w:id="77" w:name="_Toc462564067"/>
      <w:bookmarkStart w:id="78" w:name="_Toc16938523"/>
      <w:r>
        <w:rPr>
          <w:rFonts w:hint="eastAsia" w:ascii="仿宋" w:hAnsi="仿宋" w:eastAsia="仿宋" w:cs="仿宋"/>
          <w:sz w:val="24"/>
          <w:szCs w:val="24"/>
          <w:lang w:val="en-US" w:eastAsia="zh-CN"/>
        </w:rPr>
        <w:t>2.1.4</w:t>
      </w:r>
      <w:r>
        <w:rPr>
          <w:rFonts w:hint="eastAsia" w:ascii="仿宋" w:hAnsi="仿宋" w:eastAsia="仿宋" w:cs="仿宋"/>
          <w:sz w:val="24"/>
          <w:szCs w:val="24"/>
        </w:rPr>
        <w:t>磋商费用</w:t>
      </w:r>
      <w:bookmarkEnd w:id="75"/>
      <w:bookmarkEnd w:id="76"/>
      <w:bookmarkEnd w:id="77"/>
      <w:bookmarkEnd w:id="78"/>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供应商应自行承担所有与参加磋商有关的费用，无论磋商过程中的做法和结果如何，采购人及</w:t>
      </w:r>
      <w:r>
        <w:rPr>
          <w:rFonts w:hint="eastAsia" w:ascii="仿宋" w:hAnsi="仿宋" w:eastAsia="仿宋" w:cs="仿宋"/>
          <w:sz w:val="24"/>
          <w:szCs w:val="24"/>
          <w:u w:val="none"/>
          <w:lang w:val="en-US" w:eastAsia="zh-CN"/>
        </w:rPr>
        <w:t>采购代理公司</w:t>
      </w:r>
      <w:r>
        <w:rPr>
          <w:rFonts w:hint="eastAsia" w:ascii="仿宋" w:hAnsi="仿宋" w:eastAsia="仿宋" w:cs="仿宋"/>
          <w:sz w:val="24"/>
          <w:szCs w:val="24"/>
        </w:rPr>
        <w:t>在任何情况下均无义务和责任承担这些费用。</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2.1.5</w:t>
      </w:r>
      <w:r>
        <w:rPr>
          <w:rFonts w:hint="eastAsia" w:ascii="仿宋" w:hAnsi="仿宋" w:eastAsia="仿宋" w:cs="仿宋"/>
          <w:sz w:val="24"/>
          <w:szCs w:val="24"/>
        </w:rPr>
        <w:t>竞争性磋商文件的约束力</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供应商一旦购买了本竞争性磋商文件并决定参加磋商，即被认为接受了本竞争性磋商文件的规定和约束。</w:t>
      </w:r>
    </w:p>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79" w:name="_Toc513029209"/>
      <w:bookmarkStart w:id="80" w:name="_Toc20823281"/>
      <w:bookmarkStart w:id="81" w:name="_Toc16938525"/>
      <w:bookmarkStart w:id="82" w:name="_Toc120614215"/>
      <w:bookmarkStart w:id="83" w:name="_Toc403987206"/>
      <w:r>
        <w:rPr>
          <w:rFonts w:hint="eastAsia" w:ascii="仿宋" w:hAnsi="仿宋" w:eastAsia="仿宋" w:cs="仿宋"/>
          <w:sz w:val="24"/>
          <w:szCs w:val="24"/>
          <w:lang w:val="en-US" w:eastAsia="zh-CN"/>
        </w:rPr>
        <w:t>2.2</w:t>
      </w:r>
      <w:r>
        <w:rPr>
          <w:rFonts w:hint="eastAsia" w:ascii="仿宋" w:hAnsi="仿宋" w:eastAsia="仿宋" w:cs="仿宋"/>
          <w:sz w:val="24"/>
          <w:szCs w:val="24"/>
        </w:rPr>
        <w:t>竞争性磋商文件</w:t>
      </w:r>
      <w:bookmarkEnd w:id="79"/>
      <w:bookmarkEnd w:id="80"/>
      <w:bookmarkEnd w:id="81"/>
      <w:bookmarkEnd w:id="82"/>
      <w:bookmarkEnd w:id="83"/>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84" w:name="_Toc513029210"/>
      <w:bookmarkStart w:id="85" w:name="_Toc16938526"/>
      <w:bookmarkStart w:id="86" w:name="_Toc20823282"/>
      <w:r>
        <w:rPr>
          <w:rFonts w:hint="eastAsia" w:ascii="仿宋" w:hAnsi="仿宋" w:eastAsia="仿宋" w:cs="仿宋"/>
          <w:sz w:val="24"/>
          <w:szCs w:val="24"/>
          <w:lang w:val="en-US" w:eastAsia="zh-CN"/>
        </w:rPr>
        <w:t>2.2.1</w:t>
      </w:r>
      <w:r>
        <w:rPr>
          <w:rFonts w:hint="eastAsia" w:ascii="仿宋" w:hAnsi="仿宋" w:eastAsia="仿宋" w:cs="仿宋"/>
          <w:sz w:val="24"/>
          <w:szCs w:val="24"/>
        </w:rPr>
        <w:t>竞争性磋商文件构成</w:t>
      </w:r>
      <w:bookmarkEnd w:id="84"/>
      <w:bookmarkEnd w:id="85"/>
      <w:bookmarkEnd w:id="86"/>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竞争性磋商文件由以下部分组成：</w:t>
      </w:r>
    </w:p>
    <w:p>
      <w:pPr>
        <w:pStyle w:val="149"/>
        <w:pageBreakBefore w:val="0"/>
        <w:numPr>
          <w:ilvl w:val="0"/>
          <w:numId w:val="4"/>
        </w:numPr>
        <w:kinsoku/>
        <w:wordWrap/>
        <w:topLinePunct w:val="0"/>
        <w:bidi w:val="0"/>
        <w:adjustRightInd w:val="0"/>
        <w:snapToGrid/>
        <w:spacing w:line="400" w:lineRule="exact"/>
        <w:ind w:left="0" w:firstLine="562"/>
        <w:rPr>
          <w:rFonts w:hint="eastAsia" w:ascii="仿宋" w:hAnsi="仿宋" w:eastAsia="仿宋" w:cs="仿宋"/>
          <w:b/>
          <w:bCs/>
          <w:sz w:val="24"/>
          <w:szCs w:val="24"/>
        </w:rPr>
      </w:pPr>
      <w:r>
        <w:rPr>
          <w:rFonts w:hint="eastAsia" w:ascii="仿宋" w:hAnsi="仿宋" w:eastAsia="仿宋" w:cs="仿宋"/>
          <w:b/>
          <w:bCs/>
          <w:sz w:val="24"/>
          <w:szCs w:val="24"/>
        </w:rPr>
        <w:t>竞争性磋商公告</w:t>
      </w:r>
    </w:p>
    <w:p>
      <w:pPr>
        <w:pStyle w:val="149"/>
        <w:pageBreakBefore w:val="0"/>
        <w:numPr>
          <w:ilvl w:val="0"/>
          <w:numId w:val="4"/>
        </w:numPr>
        <w:kinsoku/>
        <w:wordWrap/>
        <w:topLinePunct w:val="0"/>
        <w:bidi w:val="0"/>
        <w:adjustRightInd w:val="0"/>
        <w:snapToGrid/>
        <w:spacing w:line="400" w:lineRule="exact"/>
        <w:ind w:left="0" w:firstLine="562"/>
        <w:rPr>
          <w:rFonts w:hint="eastAsia" w:ascii="仿宋" w:hAnsi="仿宋" w:eastAsia="仿宋" w:cs="仿宋"/>
          <w:b/>
          <w:bCs/>
          <w:sz w:val="24"/>
          <w:szCs w:val="24"/>
        </w:rPr>
      </w:pPr>
      <w:r>
        <w:rPr>
          <w:rFonts w:hint="eastAsia" w:ascii="仿宋" w:hAnsi="仿宋" w:eastAsia="仿宋" w:cs="仿宋"/>
          <w:b/>
          <w:bCs/>
          <w:sz w:val="24"/>
          <w:szCs w:val="24"/>
        </w:rPr>
        <w:t>供应商须知</w:t>
      </w:r>
    </w:p>
    <w:p>
      <w:pPr>
        <w:pStyle w:val="149"/>
        <w:pageBreakBefore w:val="0"/>
        <w:numPr>
          <w:ilvl w:val="0"/>
          <w:numId w:val="4"/>
        </w:numPr>
        <w:kinsoku/>
        <w:wordWrap/>
        <w:topLinePunct w:val="0"/>
        <w:bidi w:val="0"/>
        <w:adjustRightInd w:val="0"/>
        <w:snapToGrid/>
        <w:spacing w:line="400" w:lineRule="exact"/>
        <w:ind w:left="0" w:firstLine="562"/>
        <w:rPr>
          <w:rFonts w:hint="eastAsia" w:ascii="仿宋" w:hAnsi="仿宋" w:eastAsia="仿宋" w:cs="仿宋"/>
          <w:b/>
          <w:bCs/>
          <w:sz w:val="24"/>
          <w:szCs w:val="24"/>
        </w:rPr>
      </w:pPr>
      <w:r>
        <w:rPr>
          <w:rFonts w:hint="eastAsia" w:ascii="仿宋" w:hAnsi="仿宋" w:eastAsia="仿宋" w:cs="仿宋"/>
          <w:b/>
          <w:bCs/>
          <w:sz w:val="24"/>
          <w:szCs w:val="24"/>
        </w:rPr>
        <w:t>采购人需求及技术参数</w:t>
      </w:r>
    </w:p>
    <w:p>
      <w:pPr>
        <w:pStyle w:val="149"/>
        <w:pageBreakBefore w:val="0"/>
        <w:numPr>
          <w:ilvl w:val="0"/>
          <w:numId w:val="4"/>
        </w:numPr>
        <w:kinsoku/>
        <w:wordWrap/>
        <w:topLinePunct w:val="0"/>
        <w:bidi w:val="0"/>
        <w:adjustRightInd w:val="0"/>
        <w:snapToGrid/>
        <w:spacing w:line="400" w:lineRule="exact"/>
        <w:ind w:left="0" w:firstLine="562"/>
        <w:rPr>
          <w:rFonts w:hint="eastAsia" w:ascii="仿宋" w:hAnsi="仿宋" w:eastAsia="仿宋" w:cs="仿宋"/>
          <w:b/>
          <w:bCs/>
          <w:sz w:val="24"/>
          <w:szCs w:val="24"/>
        </w:rPr>
      </w:pPr>
      <w:r>
        <w:rPr>
          <w:rFonts w:hint="eastAsia" w:ascii="仿宋" w:hAnsi="仿宋" w:eastAsia="仿宋" w:cs="仿宋"/>
          <w:b/>
          <w:bCs/>
          <w:sz w:val="24"/>
          <w:szCs w:val="24"/>
        </w:rPr>
        <w:t>合同条款及格式</w:t>
      </w:r>
    </w:p>
    <w:p>
      <w:pPr>
        <w:pStyle w:val="149"/>
        <w:pageBreakBefore w:val="0"/>
        <w:numPr>
          <w:ilvl w:val="0"/>
          <w:numId w:val="4"/>
        </w:numPr>
        <w:kinsoku/>
        <w:wordWrap/>
        <w:topLinePunct w:val="0"/>
        <w:bidi w:val="0"/>
        <w:adjustRightInd w:val="0"/>
        <w:snapToGrid/>
        <w:spacing w:line="400" w:lineRule="exact"/>
        <w:ind w:left="0" w:firstLine="562"/>
        <w:rPr>
          <w:rFonts w:hint="eastAsia" w:ascii="仿宋" w:hAnsi="仿宋" w:eastAsia="仿宋" w:cs="仿宋"/>
          <w:b/>
          <w:bCs/>
          <w:sz w:val="24"/>
          <w:szCs w:val="24"/>
        </w:rPr>
      </w:pPr>
      <w:r>
        <w:rPr>
          <w:rFonts w:hint="eastAsia" w:ascii="仿宋" w:hAnsi="仿宋" w:eastAsia="仿宋" w:cs="仿宋"/>
          <w:b/>
          <w:bCs/>
          <w:sz w:val="24"/>
          <w:szCs w:val="24"/>
        </w:rPr>
        <w:t>评审标准</w:t>
      </w:r>
    </w:p>
    <w:p>
      <w:pPr>
        <w:pStyle w:val="149"/>
        <w:pageBreakBefore w:val="0"/>
        <w:numPr>
          <w:ilvl w:val="0"/>
          <w:numId w:val="4"/>
        </w:numPr>
        <w:kinsoku/>
        <w:wordWrap/>
        <w:topLinePunct w:val="0"/>
        <w:bidi w:val="0"/>
        <w:adjustRightInd w:val="0"/>
        <w:snapToGrid/>
        <w:spacing w:line="400" w:lineRule="exact"/>
        <w:ind w:left="0" w:firstLine="562"/>
        <w:rPr>
          <w:rFonts w:hint="eastAsia" w:ascii="仿宋" w:hAnsi="仿宋" w:eastAsia="仿宋" w:cs="仿宋"/>
          <w:b/>
          <w:bCs/>
          <w:sz w:val="24"/>
          <w:szCs w:val="24"/>
        </w:rPr>
      </w:pPr>
      <w:r>
        <w:rPr>
          <w:rFonts w:hint="eastAsia" w:ascii="仿宋" w:hAnsi="仿宋" w:eastAsia="仿宋" w:cs="仿宋"/>
          <w:b/>
          <w:bCs/>
          <w:sz w:val="24"/>
          <w:szCs w:val="24"/>
        </w:rPr>
        <w:t>响应文件格式</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请仔细检查竞争性磋商文件是否齐全，如有缺漏请立即与采购代理机构联系解决。</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87" w:name="_Toc20823283"/>
      <w:bookmarkStart w:id="88" w:name="_Toc462564070"/>
      <w:bookmarkStart w:id="89" w:name="_Toc513029211"/>
      <w:bookmarkStart w:id="90" w:name="_Toc16938527"/>
      <w:r>
        <w:rPr>
          <w:rFonts w:hint="eastAsia" w:ascii="仿宋" w:hAnsi="仿宋" w:eastAsia="仿宋" w:cs="仿宋"/>
          <w:sz w:val="24"/>
          <w:szCs w:val="24"/>
          <w:lang w:val="en-US" w:eastAsia="zh-CN"/>
        </w:rPr>
        <w:t>2.2.2</w:t>
      </w:r>
      <w:r>
        <w:rPr>
          <w:rFonts w:hint="eastAsia" w:ascii="仿宋" w:hAnsi="仿宋" w:eastAsia="仿宋" w:cs="仿宋"/>
          <w:sz w:val="24"/>
          <w:szCs w:val="24"/>
        </w:rPr>
        <w:t>竞争性磋商文件的澄清</w:t>
      </w:r>
      <w:bookmarkEnd w:id="87"/>
      <w:bookmarkEnd w:id="88"/>
      <w:bookmarkEnd w:id="89"/>
      <w:bookmarkEnd w:id="90"/>
      <w:r>
        <w:rPr>
          <w:rFonts w:hint="eastAsia" w:ascii="仿宋" w:hAnsi="仿宋" w:eastAsia="仿宋" w:cs="仿宋"/>
          <w:sz w:val="24"/>
          <w:szCs w:val="24"/>
        </w:rPr>
        <w:t>及修改</w:t>
      </w:r>
    </w:p>
    <w:p>
      <w:pPr>
        <w:pStyle w:val="149"/>
        <w:pageBreakBefore w:val="0"/>
        <w:numPr>
          <w:ilvl w:val="0"/>
          <w:numId w:val="5"/>
        </w:numPr>
        <w:kinsoku/>
        <w:wordWrap/>
        <w:topLinePunct w:val="0"/>
        <w:bidi w:val="0"/>
        <w:adjustRightInd w:val="0"/>
        <w:snapToGrid/>
        <w:spacing w:line="400" w:lineRule="exact"/>
        <w:ind w:left="0" w:firstLine="560"/>
        <w:rPr>
          <w:rFonts w:hint="eastAsia" w:ascii="仿宋" w:hAnsi="仿宋" w:eastAsia="仿宋" w:cs="仿宋"/>
          <w:sz w:val="24"/>
          <w:szCs w:val="24"/>
        </w:rPr>
      </w:pPr>
      <w:r>
        <w:rPr>
          <w:rFonts w:hint="eastAsia" w:ascii="仿宋" w:hAnsi="仿宋" w:eastAsia="仿宋" w:cs="仿宋"/>
          <w:sz w:val="24"/>
          <w:szCs w:val="24"/>
        </w:rPr>
        <w:t>任何要求对竞争性磋商文件进行澄清的供应商，均应在提交首次响应文件截止时间五日前按竞争性磋商公告中的通讯地址，以书面形式通知采购代理公司。</w:t>
      </w:r>
    </w:p>
    <w:p>
      <w:pPr>
        <w:pStyle w:val="149"/>
        <w:pageBreakBefore w:val="0"/>
        <w:numPr>
          <w:ilvl w:val="0"/>
          <w:numId w:val="5"/>
        </w:numPr>
        <w:kinsoku/>
        <w:wordWrap/>
        <w:topLinePunct w:val="0"/>
        <w:bidi w:val="0"/>
        <w:adjustRightInd w:val="0"/>
        <w:snapToGrid/>
        <w:spacing w:line="400" w:lineRule="exact"/>
        <w:ind w:left="0" w:firstLine="560"/>
        <w:rPr>
          <w:rFonts w:hint="eastAsia" w:ascii="仿宋" w:hAnsi="仿宋" w:eastAsia="仿宋" w:cs="仿宋"/>
          <w:sz w:val="24"/>
          <w:szCs w:val="24"/>
        </w:rPr>
      </w:pPr>
      <w:r>
        <w:rPr>
          <w:rFonts w:hint="eastAsia" w:ascii="仿宋" w:hAnsi="仿宋" w:eastAsia="仿宋" w:cs="仿宋"/>
          <w:sz w:val="24"/>
          <w:szCs w:val="24"/>
        </w:rPr>
        <w:t>提交首次响应文件截止之日前，无论出于何种原因，采购代理机构可主动地或在解答供应商提出的问题时对竞争性磋商文件进行澄清或修改，澄清或者修改的内容作为磋商文件的组成部分并报采购人备案。澄清或者修改的内容可能影响响应文件编制的，采购代理公司将在提交首次响应文件截止时间至少5日前，书面通知所有获取磋商文件的供应商。不足5日的，采购代理公司应当顺延提交首次响应文件截止时间。</w:t>
      </w:r>
    </w:p>
    <w:p>
      <w:pPr>
        <w:pStyle w:val="149"/>
        <w:pageBreakBefore w:val="0"/>
        <w:numPr>
          <w:ilvl w:val="0"/>
          <w:numId w:val="5"/>
        </w:numPr>
        <w:kinsoku/>
        <w:wordWrap/>
        <w:topLinePunct w:val="0"/>
        <w:bidi w:val="0"/>
        <w:adjustRightInd w:val="0"/>
        <w:snapToGrid/>
        <w:spacing w:line="400" w:lineRule="exact"/>
        <w:ind w:left="0" w:firstLine="560"/>
        <w:rPr>
          <w:rFonts w:hint="eastAsia" w:ascii="仿宋" w:hAnsi="仿宋" w:eastAsia="仿宋" w:cs="仿宋"/>
          <w:sz w:val="24"/>
          <w:szCs w:val="24"/>
        </w:rPr>
      </w:pPr>
      <w:r>
        <w:rPr>
          <w:rFonts w:hint="eastAsia" w:ascii="仿宋" w:hAnsi="仿宋" w:eastAsia="仿宋" w:cs="仿宋"/>
          <w:sz w:val="24"/>
          <w:szCs w:val="24"/>
        </w:rPr>
        <w:t>竞争性磋商文件的修改将以书面形式通知所有购买竞争性磋商文件的供应商，并对供应商具有约束力。</w:t>
      </w:r>
    </w:p>
    <w:p>
      <w:pPr>
        <w:pStyle w:val="149"/>
        <w:pageBreakBefore w:val="0"/>
        <w:numPr>
          <w:ilvl w:val="0"/>
          <w:numId w:val="5"/>
        </w:numPr>
        <w:kinsoku/>
        <w:wordWrap/>
        <w:topLinePunct w:val="0"/>
        <w:bidi w:val="0"/>
        <w:adjustRightInd w:val="0"/>
        <w:snapToGrid/>
        <w:spacing w:line="400" w:lineRule="exact"/>
        <w:ind w:left="0" w:firstLine="560"/>
        <w:rPr>
          <w:rFonts w:hint="eastAsia" w:ascii="仿宋" w:hAnsi="仿宋" w:eastAsia="仿宋" w:cs="仿宋"/>
          <w:sz w:val="24"/>
          <w:szCs w:val="24"/>
        </w:rPr>
      </w:pPr>
      <w:r>
        <w:rPr>
          <w:rFonts w:hint="eastAsia" w:ascii="仿宋" w:hAnsi="仿宋" w:eastAsia="仿宋" w:cs="仿宋"/>
          <w:sz w:val="24"/>
          <w:szCs w:val="24"/>
        </w:rPr>
        <w:t>采购代理公司可以视采购项目的具体情况，组织供应商进行现场考察或召开磋商前答疑会，但不单独或分别组织只有一个供应商参加的现场考察和答疑会。</w:t>
      </w:r>
    </w:p>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91" w:name="_Toc20823285"/>
      <w:bookmarkStart w:id="92" w:name="_Toc403987207"/>
      <w:bookmarkStart w:id="93" w:name="_Toc16938529"/>
      <w:bookmarkStart w:id="94" w:name="_Toc513029213"/>
      <w:bookmarkStart w:id="95" w:name="_Toc462564072"/>
      <w:bookmarkStart w:id="96" w:name="_Toc120614216"/>
      <w:r>
        <w:rPr>
          <w:rFonts w:hint="eastAsia" w:ascii="仿宋" w:hAnsi="仿宋" w:eastAsia="仿宋" w:cs="仿宋"/>
          <w:sz w:val="24"/>
          <w:szCs w:val="24"/>
          <w:lang w:val="en-US" w:eastAsia="zh-CN"/>
        </w:rPr>
        <w:t>2.3</w:t>
      </w:r>
      <w:r>
        <w:rPr>
          <w:rFonts w:hint="eastAsia" w:ascii="仿宋" w:hAnsi="仿宋" w:eastAsia="仿宋" w:cs="仿宋"/>
          <w:sz w:val="24"/>
          <w:szCs w:val="24"/>
        </w:rPr>
        <w:t>响应文件的递交及编制</w:t>
      </w:r>
      <w:bookmarkEnd w:id="91"/>
      <w:bookmarkEnd w:id="92"/>
      <w:bookmarkEnd w:id="93"/>
      <w:bookmarkEnd w:id="94"/>
      <w:bookmarkEnd w:id="95"/>
      <w:bookmarkEnd w:id="96"/>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2.3.1</w:t>
      </w:r>
      <w:r>
        <w:rPr>
          <w:rFonts w:hint="eastAsia" w:ascii="仿宋" w:hAnsi="仿宋" w:eastAsia="仿宋" w:cs="仿宋"/>
          <w:sz w:val="24"/>
          <w:szCs w:val="24"/>
        </w:rPr>
        <w:t>响应文件的递交</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供应商应当在磋商文件要求的截止时间前，将响应文件密封送达指定地点。在截止时间后送达的响应文件为无效文件，采购代理公司将拒收。供应商在提交响应文件截止时间前，可以对所提交的响应文件进行补充、修改或者撤回，并书面通知采购代理公司。补充、修改的内容作为响应文件的组成部分。补充、修改的内容与响应文件不一致的，以补充、修改的内容为准。</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2.3.2</w:t>
      </w:r>
      <w:r>
        <w:rPr>
          <w:rFonts w:hint="eastAsia" w:ascii="仿宋" w:hAnsi="仿宋" w:eastAsia="仿宋" w:cs="仿宋"/>
          <w:sz w:val="24"/>
          <w:szCs w:val="24"/>
        </w:rPr>
        <w:t>响应文件的编制</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供应商应当按照磋商文件的要求编制响应文件，并</w:t>
      </w:r>
      <w:bookmarkStart w:id="97" w:name="我"/>
      <w:bookmarkEnd w:id="97"/>
      <w:r>
        <w:rPr>
          <w:rFonts w:hint="eastAsia" w:ascii="仿宋" w:hAnsi="仿宋" w:eastAsia="仿宋" w:cs="仿宋"/>
          <w:sz w:val="24"/>
          <w:szCs w:val="24"/>
        </w:rPr>
        <w:t>对其提交的响应文件的真实性、合法性承担法律责任。</w:t>
      </w:r>
    </w:p>
    <w:p>
      <w:pPr>
        <w:pStyle w:val="150"/>
        <w:pageBreakBefore w:val="0"/>
        <w:numPr>
          <w:ilvl w:val="0"/>
          <w:numId w:val="6"/>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bookmarkStart w:id="98" w:name="_Toc16938530"/>
      <w:bookmarkStart w:id="99" w:name="_Toc20823286"/>
      <w:bookmarkStart w:id="100" w:name="_Toc513029214"/>
      <w:bookmarkStart w:id="101" w:name="_Toc462564073"/>
      <w:r>
        <w:rPr>
          <w:rFonts w:hint="eastAsia" w:ascii="仿宋" w:hAnsi="仿宋" w:eastAsia="仿宋" w:cs="仿宋"/>
          <w:color w:val="auto"/>
          <w:sz w:val="24"/>
          <w:szCs w:val="24"/>
        </w:rPr>
        <w:t>响应文件的语言及度量衡单位</w:t>
      </w:r>
      <w:bookmarkEnd w:id="98"/>
      <w:bookmarkEnd w:id="99"/>
      <w:bookmarkEnd w:id="100"/>
      <w:bookmarkEnd w:id="101"/>
    </w:p>
    <w:p>
      <w:pPr>
        <w:pStyle w:val="149"/>
        <w:pageBreakBefore w:val="0"/>
        <w:numPr>
          <w:ilvl w:val="0"/>
          <w:numId w:val="7"/>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供应商提交的响应文件以及供应商与采购代理公司就有关磋商的所有来往通知、函件和文件均应使用</w:t>
      </w:r>
      <w:r>
        <w:rPr>
          <w:rFonts w:hint="eastAsia" w:ascii="仿宋" w:hAnsi="仿宋" w:eastAsia="仿宋" w:cs="仿宋"/>
          <w:bCs/>
          <w:sz w:val="24"/>
          <w:szCs w:val="24"/>
        </w:rPr>
        <w:t>简体中文</w:t>
      </w:r>
      <w:r>
        <w:rPr>
          <w:rFonts w:hint="eastAsia" w:ascii="仿宋" w:hAnsi="仿宋" w:eastAsia="仿宋" w:cs="仿宋"/>
          <w:sz w:val="24"/>
          <w:szCs w:val="24"/>
        </w:rPr>
        <w:t>。</w:t>
      </w:r>
    </w:p>
    <w:p>
      <w:pPr>
        <w:pStyle w:val="149"/>
        <w:pageBreakBefore w:val="0"/>
        <w:numPr>
          <w:ilvl w:val="0"/>
          <w:numId w:val="7"/>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除技术性能另有规定外，响应文件所使用的度量衡单位，均须采用国家法定计量单位。</w:t>
      </w:r>
    </w:p>
    <w:p>
      <w:pPr>
        <w:pStyle w:val="150"/>
        <w:pageBreakBefore w:val="0"/>
        <w:numPr>
          <w:ilvl w:val="0"/>
          <w:numId w:val="6"/>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bookmarkStart w:id="102" w:name="_Toc16938531"/>
      <w:bookmarkStart w:id="103" w:name="_Toc462564074"/>
      <w:bookmarkStart w:id="104" w:name="_Toc513029215"/>
      <w:bookmarkStart w:id="105" w:name="_Toc20823287"/>
      <w:r>
        <w:rPr>
          <w:rFonts w:hint="eastAsia" w:ascii="仿宋" w:hAnsi="仿宋" w:eastAsia="仿宋" w:cs="仿宋"/>
          <w:color w:val="auto"/>
          <w:sz w:val="24"/>
          <w:szCs w:val="24"/>
        </w:rPr>
        <w:t>响应文件构成</w:t>
      </w:r>
      <w:bookmarkEnd w:id="102"/>
      <w:bookmarkEnd w:id="103"/>
      <w:bookmarkEnd w:id="104"/>
      <w:bookmarkEnd w:id="105"/>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供应商编写的响应文件应包含以下内容:</w:t>
      </w:r>
    </w:p>
    <w:p>
      <w:pPr>
        <w:pStyle w:val="147"/>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商务部分</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竞争性磋商函</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磋商保证金缴纳凭证</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法定代表人身份证明书及法定代表人授权委托书</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企业概况</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开标一览表</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企业业绩</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项目负责人简历表</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rPr>
        <w:t>拟投入本项目的主要成员表</w:t>
      </w:r>
    </w:p>
    <w:p>
      <w:pPr>
        <w:pageBreakBefore w:val="0"/>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技术部分</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采购需求理解程度</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总体设计方案</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质量与安全保密方案</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技术支持与售后服务</w:t>
      </w:r>
    </w:p>
    <w:p>
      <w:pPr>
        <w:pStyle w:val="152"/>
        <w:pageBreakBefore w:val="0"/>
        <w:numPr>
          <w:ilvl w:val="0"/>
          <w:numId w:val="8"/>
        </w:numPr>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其他补充文件</w:t>
      </w:r>
    </w:p>
    <w:p>
      <w:pPr>
        <w:pStyle w:val="150"/>
        <w:pageBreakBefore w:val="0"/>
        <w:numPr>
          <w:ilvl w:val="0"/>
          <w:numId w:val="6"/>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供应商应该按照磋商文件的要求编写响应文件。</w:t>
      </w:r>
    </w:p>
    <w:p>
      <w:pPr>
        <w:pStyle w:val="150"/>
        <w:pageBreakBefore w:val="0"/>
        <w:numPr>
          <w:ilvl w:val="0"/>
          <w:numId w:val="6"/>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供应商应将响应文件按顺序装订成册，并编制响应文件资料目录。</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06" w:name="_Hlt26670360"/>
      <w:bookmarkEnd w:id="106"/>
      <w:bookmarkStart w:id="107" w:name="_Hlt26668975"/>
      <w:bookmarkEnd w:id="107"/>
      <w:bookmarkStart w:id="108" w:name="_Hlt26954838"/>
      <w:bookmarkEnd w:id="108"/>
      <w:bookmarkStart w:id="109" w:name="_Toc513029219"/>
      <w:bookmarkStart w:id="110" w:name="_Toc49090509"/>
      <w:bookmarkStart w:id="111" w:name="_Toc14577357"/>
      <w:bookmarkStart w:id="112" w:name="_Toc14577354"/>
      <w:bookmarkStart w:id="113" w:name="_Toc49090507"/>
      <w:bookmarkStart w:id="114" w:name="_Toc513029216"/>
      <w:r>
        <w:rPr>
          <w:rFonts w:hint="eastAsia" w:ascii="仿宋" w:hAnsi="仿宋" w:eastAsia="仿宋" w:cs="仿宋"/>
          <w:sz w:val="24"/>
          <w:szCs w:val="24"/>
          <w:lang w:val="en-US" w:eastAsia="zh-CN"/>
        </w:rPr>
        <w:t>2.3.3</w:t>
      </w:r>
      <w:r>
        <w:rPr>
          <w:rFonts w:hint="eastAsia" w:ascii="仿宋" w:hAnsi="仿宋" w:eastAsia="仿宋" w:cs="仿宋"/>
          <w:sz w:val="24"/>
          <w:szCs w:val="24"/>
        </w:rPr>
        <w:t>证明供应商资格及符合竞争性磋商文件规定的文件</w:t>
      </w:r>
      <w:bookmarkEnd w:id="109"/>
      <w:bookmarkEnd w:id="110"/>
      <w:bookmarkEnd w:id="111"/>
    </w:p>
    <w:p>
      <w:pPr>
        <w:pStyle w:val="150"/>
        <w:pageBreakBefore w:val="0"/>
        <w:numPr>
          <w:ilvl w:val="0"/>
          <w:numId w:val="9"/>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bookmarkStart w:id="115" w:name="_Hlt26668999"/>
      <w:bookmarkEnd w:id="115"/>
      <w:r>
        <w:rPr>
          <w:rFonts w:hint="eastAsia" w:ascii="仿宋" w:hAnsi="仿宋" w:eastAsia="仿宋" w:cs="仿宋"/>
          <w:color w:val="auto"/>
          <w:sz w:val="24"/>
          <w:szCs w:val="24"/>
        </w:rPr>
        <w:t>供应商应按要求提交资格证明文件及符合竞争性磋商文件规定的文件。</w:t>
      </w:r>
    </w:p>
    <w:p>
      <w:pPr>
        <w:pStyle w:val="150"/>
        <w:pageBreakBefore w:val="0"/>
        <w:numPr>
          <w:ilvl w:val="0"/>
          <w:numId w:val="9"/>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供应商除必须具有履行合同所需提供的服务的能力外，还必须具备相应的财务、技术方面的能力。</w:t>
      </w:r>
    </w:p>
    <w:bookmarkEnd w:id="112"/>
    <w:bookmarkEnd w:id="113"/>
    <w:bookmarkEnd w:id="114"/>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2.3.4</w:t>
      </w:r>
      <w:r>
        <w:rPr>
          <w:rFonts w:hint="eastAsia" w:ascii="仿宋" w:hAnsi="仿宋" w:eastAsia="仿宋" w:cs="仿宋"/>
          <w:sz w:val="24"/>
          <w:szCs w:val="24"/>
        </w:rPr>
        <w:t>开标一览表、报价明细表</w:t>
      </w:r>
    </w:p>
    <w:p>
      <w:pPr>
        <w:pStyle w:val="150"/>
        <w:pageBreakBefore w:val="0"/>
        <w:numPr>
          <w:ilvl w:val="0"/>
          <w:numId w:val="10"/>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供应商应按照竞争性磋商文件规定格式填报</w:t>
      </w:r>
      <w:bookmarkStart w:id="116" w:name="_Hlt26670399"/>
      <w:bookmarkEnd w:id="116"/>
      <w:r>
        <w:rPr>
          <w:rFonts w:hint="eastAsia" w:ascii="仿宋" w:hAnsi="仿宋" w:eastAsia="仿宋" w:cs="仿宋"/>
          <w:color w:val="auto"/>
          <w:sz w:val="24"/>
          <w:szCs w:val="24"/>
        </w:rPr>
        <w:t>开标一览表，费用只允许有一个报价，任何有选择的报价将不予接受。</w:t>
      </w:r>
    </w:p>
    <w:p>
      <w:pPr>
        <w:pStyle w:val="150"/>
        <w:pageBreakBefore w:val="0"/>
        <w:numPr>
          <w:ilvl w:val="0"/>
          <w:numId w:val="10"/>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采购人需求的服务等。</w:t>
      </w:r>
    </w:p>
    <w:p>
      <w:pPr>
        <w:pStyle w:val="150"/>
        <w:pageBreakBefore w:val="0"/>
        <w:numPr>
          <w:ilvl w:val="0"/>
          <w:numId w:val="10"/>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有关费用处理</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竞争性磋商报价采用总承包方式，因此供应商的报价应包括所投服务内容及售后服务、培训费用、税费等为完成本项目发生的所有费用，竞争性磋商文件中另有规定的除外。</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2.3.5</w:t>
      </w:r>
      <w:r>
        <w:rPr>
          <w:rFonts w:hint="eastAsia" w:ascii="仿宋" w:hAnsi="仿宋" w:eastAsia="仿宋" w:cs="仿宋"/>
          <w:sz w:val="24"/>
          <w:szCs w:val="24"/>
        </w:rPr>
        <w:t>其它费用处理</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竞争性磋商文件未列明，而供应商认为必需的费用也需列入报价。</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2.3.6</w:t>
      </w:r>
      <w:r>
        <w:rPr>
          <w:rFonts w:hint="eastAsia" w:ascii="仿宋" w:hAnsi="仿宋" w:eastAsia="仿宋" w:cs="仿宋"/>
          <w:sz w:val="24"/>
          <w:szCs w:val="24"/>
        </w:rPr>
        <w:t>响应文件货币</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响应文件中的单价和总价无特殊规定的采用人民币报价，以人民币为单位标注。竞争性磋商文件中另有规定的按规定执行。</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报价明细的价格应按下列方式分开填写：</w:t>
      </w:r>
      <w:bookmarkStart w:id="117" w:name="_Hlt26670425"/>
      <w:bookmarkEnd w:id="117"/>
      <w:bookmarkStart w:id="118" w:name="_Hlt26668983"/>
      <w:bookmarkEnd w:id="118"/>
      <w:bookmarkStart w:id="119" w:name="_Hlt26670403"/>
      <w:bookmarkEnd w:id="119"/>
      <w:bookmarkStart w:id="120" w:name="_Hlt26954842"/>
      <w:bookmarkEnd w:id="120"/>
      <w:bookmarkStart w:id="121" w:name="_Hlt26954844"/>
      <w:bookmarkEnd w:id="121"/>
    </w:p>
    <w:p>
      <w:pPr>
        <w:pStyle w:val="150"/>
        <w:pageBreakBefore w:val="0"/>
        <w:numPr>
          <w:ilvl w:val="0"/>
          <w:numId w:val="1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项目总价：包括采购人需求所涉及的所有费用。</w:t>
      </w:r>
    </w:p>
    <w:p>
      <w:pPr>
        <w:pStyle w:val="150"/>
        <w:pageBreakBefore w:val="0"/>
        <w:numPr>
          <w:ilvl w:val="0"/>
          <w:numId w:val="1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项目单价按服务及分项报价表中要求填报。</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2.3.7</w:t>
      </w:r>
      <w:r>
        <w:rPr>
          <w:rFonts w:hint="eastAsia" w:ascii="仿宋" w:hAnsi="仿宋" w:eastAsia="仿宋" w:cs="仿宋"/>
          <w:sz w:val="24"/>
          <w:szCs w:val="24"/>
        </w:rPr>
        <w:t>完备性及符合性审核</w:t>
      </w:r>
    </w:p>
    <w:p>
      <w:pPr>
        <w:pStyle w:val="150"/>
        <w:pageBreakBefore w:val="0"/>
        <w:numPr>
          <w:ilvl w:val="0"/>
          <w:numId w:val="12"/>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对竞争性磋商文件中的完备性及符合性作出响应；</w:t>
      </w:r>
    </w:p>
    <w:p>
      <w:pPr>
        <w:pStyle w:val="150"/>
        <w:pageBreakBefore w:val="0"/>
        <w:numPr>
          <w:ilvl w:val="0"/>
          <w:numId w:val="12"/>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供应商认为需要的其他技术文件或说明。</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2.3.8</w:t>
      </w:r>
      <w:r>
        <w:rPr>
          <w:rFonts w:hint="eastAsia" w:ascii="仿宋" w:hAnsi="仿宋" w:eastAsia="仿宋" w:cs="仿宋"/>
          <w:sz w:val="24"/>
          <w:szCs w:val="24"/>
        </w:rPr>
        <w:t>服务承诺及售后服务机构、人员情况介绍</w:t>
      </w:r>
    </w:p>
    <w:p>
      <w:pPr>
        <w:pStyle w:val="150"/>
        <w:pageBreakBefore w:val="0"/>
        <w:numPr>
          <w:ilvl w:val="0"/>
          <w:numId w:val="13"/>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供应商的服务承诺应按不低于竞争性磋商文件中要求的标准。</w:t>
      </w:r>
    </w:p>
    <w:p>
      <w:pPr>
        <w:pStyle w:val="150"/>
        <w:pageBreakBefore w:val="0"/>
        <w:numPr>
          <w:ilvl w:val="0"/>
          <w:numId w:val="13"/>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bookmarkStart w:id="122" w:name="_Toc14577359"/>
      <w:bookmarkStart w:id="123" w:name="_Toc49090510"/>
      <w:r>
        <w:rPr>
          <w:rFonts w:hint="eastAsia" w:ascii="仿宋" w:hAnsi="仿宋" w:eastAsia="仿宋" w:cs="仿宋"/>
          <w:color w:val="auto"/>
          <w:sz w:val="24"/>
          <w:szCs w:val="24"/>
          <w:lang w:val="zh-CN"/>
        </w:rPr>
        <w:t>提供供应商有关售后服务的管理制度、售后服务机构的分布情况、售后服务人员的数量、素质、技术水平及售后服务的反应能力。</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2.3.9</w:t>
      </w:r>
      <w:r>
        <w:rPr>
          <w:rFonts w:hint="eastAsia" w:ascii="仿宋" w:hAnsi="仿宋" w:eastAsia="仿宋" w:cs="仿宋"/>
          <w:sz w:val="24"/>
          <w:szCs w:val="24"/>
        </w:rPr>
        <w:t>参加竞争性磋商函</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供应商应按照竞争性磋商文件中提供的顺序和格式完整、正确填写竞争性磋商函。</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lang w:val="zh-CN"/>
        </w:rPr>
      </w:pPr>
      <w:r>
        <w:rPr>
          <w:rFonts w:hint="eastAsia" w:ascii="仿宋" w:hAnsi="仿宋" w:eastAsia="仿宋" w:cs="仿宋"/>
          <w:sz w:val="24"/>
          <w:szCs w:val="24"/>
          <w:lang w:val="en-US" w:eastAsia="zh-CN"/>
        </w:rPr>
        <w:t>2.3.10</w:t>
      </w:r>
      <w:r>
        <w:rPr>
          <w:rFonts w:hint="eastAsia" w:ascii="仿宋" w:hAnsi="仿宋" w:eastAsia="仿宋" w:cs="仿宋"/>
          <w:sz w:val="24"/>
          <w:szCs w:val="24"/>
          <w:lang w:val="zh-CN"/>
        </w:rPr>
        <w:t>磋商保证金</w:t>
      </w:r>
      <w:bookmarkEnd w:id="122"/>
      <w:bookmarkEnd w:id="123"/>
    </w:p>
    <w:p>
      <w:pPr>
        <w:pStyle w:val="150"/>
        <w:pageBreakBefore w:val="0"/>
        <w:numPr>
          <w:ilvl w:val="0"/>
          <w:numId w:val="0"/>
        </w:numPr>
        <w:tabs>
          <w:tab w:val="clear" w:pos="851"/>
        </w:tabs>
        <w:kinsoku/>
        <w:wordWrap/>
        <w:topLinePunct w:val="0"/>
        <w:bidi w:val="0"/>
        <w:adjustRightInd w:val="0"/>
        <w:snapToGrid/>
        <w:spacing w:line="400" w:lineRule="exact"/>
        <w:ind w:left="425" w:leftChars="0"/>
        <w:jc w:val="left"/>
        <w:rPr>
          <w:rFonts w:hint="eastAsia" w:ascii="仿宋" w:hAnsi="仿宋" w:eastAsia="仿宋" w:cs="仿宋"/>
          <w:color w:val="auto"/>
          <w:sz w:val="24"/>
          <w:szCs w:val="24"/>
          <w:lang w:val="zh-CN"/>
        </w:rPr>
      </w:pPr>
      <w:bookmarkStart w:id="124" w:name="_Hlt26670489"/>
      <w:bookmarkEnd w:id="124"/>
      <w:bookmarkStart w:id="125" w:name="_Hlt26954734"/>
      <w:bookmarkEnd w:id="125"/>
      <w:bookmarkStart w:id="126" w:name="_Hlt26954850"/>
      <w:bookmarkEnd w:id="126"/>
      <w:bookmarkStart w:id="127" w:name="_Toc49090511"/>
      <w:bookmarkStart w:id="128" w:name="_Toc14577360"/>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）供应商提交的磋商保证金必须按供应商须知前附表的要求交纳，并作为其磋商响应的组成部分，否则将被视为非实质性响应而予以拒绝。</w:t>
      </w:r>
    </w:p>
    <w:p>
      <w:pPr>
        <w:pStyle w:val="150"/>
        <w:pageBreakBefore w:val="0"/>
        <w:numPr>
          <w:ilvl w:val="0"/>
          <w:numId w:val="0"/>
        </w:numPr>
        <w:tabs>
          <w:tab w:val="clear" w:pos="851"/>
        </w:tabs>
        <w:kinsoku/>
        <w:wordWrap/>
        <w:topLinePunct w:val="0"/>
        <w:bidi w:val="0"/>
        <w:adjustRightInd w:val="0"/>
        <w:snapToGrid/>
        <w:spacing w:line="400" w:lineRule="exact"/>
        <w:ind w:left="425" w:left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）磋商保证金是为了保护采购代理公司、采购人免遭因供应商的行为而蒙受的损失，采购代理公司、采购人在因供应商的行为遭受损失时，采购代理公司可根据</w:t>
      </w:r>
      <w:r>
        <w:rPr>
          <w:rFonts w:hint="eastAsia" w:ascii="仿宋" w:hAnsi="仿宋" w:eastAsia="仿宋" w:cs="仿宋"/>
          <w:color w:val="auto"/>
          <w:sz w:val="24"/>
          <w:szCs w:val="24"/>
        </w:rPr>
        <w:t>本条款</w:t>
      </w:r>
      <w:r>
        <w:rPr>
          <w:rFonts w:hint="eastAsia" w:ascii="仿宋" w:hAnsi="仿宋" w:eastAsia="仿宋" w:cs="仿宋"/>
          <w:color w:val="auto"/>
          <w:sz w:val="24"/>
          <w:szCs w:val="24"/>
          <w:lang w:val="zh-CN"/>
        </w:rPr>
        <w:t>中第5条的规定没收供应商的磋商保证金。</w:t>
      </w:r>
    </w:p>
    <w:p>
      <w:pPr>
        <w:pStyle w:val="150"/>
        <w:pageBreakBefore w:val="0"/>
        <w:numPr>
          <w:ilvl w:val="0"/>
          <w:numId w:val="0"/>
        </w:numPr>
        <w:tabs>
          <w:tab w:val="clear" w:pos="851"/>
        </w:tabs>
        <w:kinsoku/>
        <w:wordWrap/>
        <w:topLinePunct w:val="0"/>
        <w:bidi w:val="0"/>
        <w:adjustRightInd w:val="0"/>
        <w:snapToGrid/>
        <w:spacing w:line="400" w:lineRule="exact"/>
        <w:ind w:left="425" w:left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）成交供应商的磋商保证金将在成交供应商与采购人签订采购合同后5个工作日内，无息退还。</w:t>
      </w:r>
    </w:p>
    <w:p>
      <w:pPr>
        <w:pStyle w:val="150"/>
        <w:pageBreakBefore w:val="0"/>
        <w:numPr>
          <w:ilvl w:val="0"/>
          <w:numId w:val="0"/>
        </w:numPr>
        <w:tabs>
          <w:tab w:val="clear" w:pos="851"/>
        </w:tabs>
        <w:kinsoku/>
        <w:wordWrap/>
        <w:topLinePunct w:val="0"/>
        <w:bidi w:val="0"/>
        <w:adjustRightInd w:val="0"/>
        <w:snapToGrid/>
        <w:spacing w:line="400" w:lineRule="exact"/>
        <w:ind w:left="425" w:left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）未成交供应商的磋商保证金将在成交通知书发出后5个工作日内退还。</w:t>
      </w:r>
    </w:p>
    <w:p>
      <w:pPr>
        <w:shd w:val="clear" w:color="auto" w:fill="FFFFFF"/>
        <w:autoSpaceDE w:val="0"/>
        <w:autoSpaceDN w:val="0"/>
        <w:adjustRightInd w:val="0"/>
        <w:spacing w:line="400" w:lineRule="exact"/>
        <w:ind w:firstLine="480" w:firstLineChars="200"/>
        <w:jc w:val="left"/>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eastAsia="zh-CN" w:bidi="ar-SA"/>
        </w:rPr>
        <w:t>（</w:t>
      </w:r>
      <w:r>
        <w:rPr>
          <w:rFonts w:hint="eastAsia" w:ascii="仿宋" w:hAnsi="仿宋" w:eastAsia="仿宋" w:cs="仿宋"/>
          <w:color w:val="auto"/>
          <w:sz w:val="24"/>
          <w:szCs w:val="24"/>
          <w:lang w:val="en-US" w:eastAsia="zh-CN" w:bidi="ar-SA"/>
        </w:rPr>
        <w:t>5</w:t>
      </w:r>
      <w:r>
        <w:rPr>
          <w:rFonts w:hint="eastAsia" w:ascii="仿宋" w:hAnsi="仿宋" w:eastAsia="仿宋" w:cs="仿宋"/>
          <w:color w:val="auto"/>
          <w:sz w:val="24"/>
          <w:szCs w:val="24"/>
          <w:lang w:val="zh-CN" w:eastAsia="zh-CN" w:bidi="ar-SA"/>
        </w:rPr>
        <w:t>）供应商办理投标保证金退款申请手续须提供以下资料：</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公司开户许可证或汇款账户信息复印件并加盖公章；</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保证金收据（请注明：今收到新疆润标工程项目管理服务有限公司乌鲁木齐分公司退还</w:t>
      </w:r>
      <w:r>
        <w:rPr>
          <w:rFonts w:hint="eastAsia" w:ascii="仿宋" w:hAnsi="仿宋" w:eastAsia="仿宋" w:cs="仿宋"/>
          <w:kern w:val="0"/>
          <w:sz w:val="24"/>
          <w:u w:val="single"/>
        </w:rPr>
        <w:t xml:space="preserve">  ×××项目  </w:t>
      </w:r>
      <w:r>
        <w:rPr>
          <w:rFonts w:hint="eastAsia" w:ascii="仿宋" w:hAnsi="仿宋" w:eastAsia="仿宋" w:cs="仿宋"/>
          <w:kern w:val="0"/>
          <w:sz w:val="24"/>
        </w:rPr>
        <w:t>投标保证金</w:t>
      </w:r>
      <w:r>
        <w:rPr>
          <w:rFonts w:hint="eastAsia" w:ascii="仿宋" w:hAnsi="仿宋" w:eastAsia="仿宋" w:cs="仿宋"/>
          <w:kern w:val="0"/>
          <w:sz w:val="24"/>
          <w:u w:val="single"/>
        </w:rPr>
        <w:t xml:space="preserve">       </w:t>
      </w:r>
      <w:r>
        <w:rPr>
          <w:rFonts w:hint="eastAsia" w:ascii="仿宋" w:hAnsi="仿宋" w:eastAsia="仿宋" w:cs="仿宋"/>
          <w:kern w:val="0"/>
          <w:sz w:val="24"/>
        </w:rPr>
        <w:t>元），收据需加盖财务专用章；</w:t>
      </w:r>
    </w:p>
    <w:p>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w:t>
      </w:r>
    </w:p>
    <w:p>
      <w:pPr>
        <w:shd w:val="clear" w:color="auto" w:fill="FFFFFF"/>
        <w:autoSpaceDE w:val="0"/>
        <w:autoSpaceDN w:val="0"/>
        <w:adjustRightInd w:val="0"/>
        <w:spacing w:line="400" w:lineRule="exact"/>
        <w:ind w:firstLine="480" w:firstLineChars="200"/>
        <w:jc w:val="left"/>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eastAsia="zh-CN" w:bidi="ar-SA"/>
        </w:rPr>
        <w:t>资料提交或邮寄地址：新疆乌鲁木齐市新市区鲤鱼山北路199号集电港B座902室，收件人：张玲玲，电话：15739563607。</w:t>
      </w:r>
    </w:p>
    <w:p>
      <w:pPr>
        <w:shd w:val="clear" w:color="auto" w:fill="FFFFFF"/>
        <w:autoSpaceDE w:val="0"/>
        <w:autoSpaceDN w:val="0"/>
        <w:adjustRightInd w:val="0"/>
        <w:spacing w:line="400" w:lineRule="exact"/>
        <w:ind w:firstLine="480" w:firstLineChars="200"/>
        <w:jc w:val="left"/>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zh-CN" w:eastAsia="zh-CN" w:bidi="ar-SA"/>
        </w:rPr>
        <w:t>（</w:t>
      </w:r>
      <w:r>
        <w:rPr>
          <w:rFonts w:hint="eastAsia" w:ascii="仿宋" w:hAnsi="仿宋" w:eastAsia="仿宋" w:cs="仿宋"/>
          <w:color w:val="auto"/>
          <w:sz w:val="24"/>
          <w:szCs w:val="24"/>
          <w:lang w:val="en-US" w:eastAsia="zh-CN" w:bidi="ar-SA"/>
        </w:rPr>
        <w:t>6</w:t>
      </w:r>
      <w:r>
        <w:rPr>
          <w:rFonts w:hint="eastAsia" w:ascii="仿宋" w:hAnsi="仿宋" w:eastAsia="仿宋" w:cs="仿宋"/>
          <w:color w:val="auto"/>
          <w:sz w:val="24"/>
          <w:szCs w:val="24"/>
          <w:lang w:val="zh-CN" w:eastAsia="zh-CN" w:bidi="ar-SA"/>
        </w:rPr>
        <w:t>）有下列情形之一的，磋商保证金不予退还：</w:t>
      </w:r>
    </w:p>
    <w:p>
      <w:pPr>
        <w:shd w:val="clear" w:color="auto" w:fill="FFFFFF"/>
        <w:autoSpaceDE w:val="0"/>
        <w:autoSpaceDN w:val="0"/>
        <w:adjustRightIn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lang w:val="zh-CN" w:eastAsia="zh-CN" w:bidi="ar-SA"/>
        </w:rPr>
        <w:t>供应商在提交响应文件截止时间后撤回响应文</w:t>
      </w:r>
      <w:r>
        <w:rPr>
          <w:rFonts w:hint="eastAsia" w:ascii="仿宋" w:hAnsi="仿宋" w:eastAsia="仿宋" w:cs="仿宋"/>
          <w:sz w:val="24"/>
          <w:szCs w:val="24"/>
        </w:rPr>
        <w:t>件的；</w:t>
      </w:r>
    </w:p>
    <w:p>
      <w:pPr>
        <w:pStyle w:val="153"/>
        <w:pageBreakBefore w:val="0"/>
        <w:numPr>
          <w:ilvl w:val="0"/>
          <w:numId w:val="1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供应商在响应文件中提供虚假材料的；</w:t>
      </w:r>
    </w:p>
    <w:p>
      <w:pPr>
        <w:pStyle w:val="153"/>
        <w:pageBreakBefore w:val="0"/>
        <w:numPr>
          <w:ilvl w:val="0"/>
          <w:numId w:val="1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除因不可抗力或磋商文件认可的情形以外，成交供应商不与采购人签订合同的；</w:t>
      </w:r>
    </w:p>
    <w:p>
      <w:pPr>
        <w:pStyle w:val="153"/>
        <w:pageBreakBefore w:val="0"/>
        <w:numPr>
          <w:ilvl w:val="0"/>
          <w:numId w:val="1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供应商与采购人、其他供应商或者采购代理机构恶意串通的；</w:t>
      </w:r>
    </w:p>
    <w:p>
      <w:pPr>
        <w:pStyle w:val="153"/>
        <w:pageBreakBefore w:val="0"/>
        <w:numPr>
          <w:ilvl w:val="0"/>
          <w:numId w:val="1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磋商文件规定的其他情形；</w:t>
      </w:r>
    </w:p>
    <w:p>
      <w:pPr>
        <w:pStyle w:val="153"/>
        <w:pageBreakBefore w:val="0"/>
        <w:numPr>
          <w:ilvl w:val="0"/>
          <w:numId w:val="1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符合法律、法规规定的其他情形的。</w:t>
      </w:r>
    </w:p>
    <w:bookmarkEnd w:id="127"/>
    <w:bookmarkEnd w:id="128"/>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29" w:name="_Hlt26954739"/>
      <w:bookmarkEnd w:id="129"/>
      <w:bookmarkStart w:id="130" w:name="_Hlt26954852"/>
      <w:bookmarkEnd w:id="130"/>
      <w:bookmarkStart w:id="131" w:name="_Toc14577361"/>
      <w:bookmarkStart w:id="132" w:name="_Toc49090512"/>
      <w:r>
        <w:rPr>
          <w:rFonts w:hint="eastAsia" w:ascii="仿宋" w:hAnsi="仿宋" w:eastAsia="仿宋" w:cs="仿宋"/>
          <w:sz w:val="24"/>
          <w:szCs w:val="24"/>
          <w:lang w:val="en-US" w:eastAsia="zh-CN"/>
        </w:rPr>
        <w:t>2.3.11</w:t>
      </w:r>
      <w:r>
        <w:rPr>
          <w:rFonts w:hint="eastAsia" w:ascii="仿宋" w:hAnsi="仿宋" w:eastAsia="仿宋" w:cs="仿宋"/>
          <w:sz w:val="24"/>
          <w:szCs w:val="24"/>
        </w:rPr>
        <w:t>响应文件份数和签署</w:t>
      </w:r>
      <w:bookmarkEnd w:id="131"/>
      <w:bookmarkEnd w:id="132"/>
    </w:p>
    <w:p>
      <w:pPr>
        <w:pStyle w:val="150"/>
        <w:pageBreakBefore w:val="0"/>
        <w:numPr>
          <w:ilvl w:val="0"/>
          <w:numId w:val="15"/>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供应商应严格按照竞争性磋商文件要求的份数准备响应文件，每份响应文件须清楚地标明“正本”或“副本”字样，</w:t>
      </w:r>
      <w:r>
        <w:rPr>
          <w:rFonts w:hint="eastAsia" w:ascii="仿宋" w:hAnsi="仿宋" w:eastAsia="仿宋" w:cs="仿宋"/>
          <w:color w:val="auto"/>
          <w:sz w:val="24"/>
          <w:szCs w:val="24"/>
        </w:rPr>
        <w:t>当</w:t>
      </w:r>
      <w:r>
        <w:rPr>
          <w:rFonts w:hint="eastAsia" w:ascii="仿宋" w:hAnsi="仿宋" w:eastAsia="仿宋" w:cs="仿宋"/>
          <w:color w:val="auto"/>
          <w:sz w:val="24"/>
          <w:szCs w:val="24"/>
          <w:lang w:val="zh-CN"/>
        </w:rPr>
        <w:t>正本和副本不符</w:t>
      </w:r>
      <w:r>
        <w:rPr>
          <w:rFonts w:hint="eastAsia" w:ascii="仿宋" w:hAnsi="仿宋" w:eastAsia="仿宋" w:cs="仿宋"/>
          <w:color w:val="auto"/>
          <w:sz w:val="24"/>
          <w:szCs w:val="24"/>
        </w:rPr>
        <w:t>时</w:t>
      </w:r>
      <w:r>
        <w:rPr>
          <w:rFonts w:hint="eastAsia" w:ascii="仿宋" w:hAnsi="仿宋" w:eastAsia="仿宋" w:cs="仿宋"/>
          <w:color w:val="auto"/>
          <w:sz w:val="24"/>
          <w:szCs w:val="24"/>
          <w:lang w:val="zh-CN"/>
        </w:rPr>
        <w:t>，以正本为准。</w:t>
      </w:r>
    </w:p>
    <w:p>
      <w:pPr>
        <w:pStyle w:val="150"/>
        <w:pageBreakBefore w:val="0"/>
        <w:numPr>
          <w:ilvl w:val="0"/>
          <w:numId w:val="15"/>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响应文件的正本和所有的副本均需打印或复印，要求加盖供应商章以及法定代表人或其授权代表签字的，必须加盖公章或签字。</w:t>
      </w:r>
    </w:p>
    <w:p>
      <w:pPr>
        <w:pStyle w:val="150"/>
        <w:pageBreakBefore w:val="0"/>
        <w:numPr>
          <w:ilvl w:val="0"/>
          <w:numId w:val="15"/>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除供应商对错处做必要修改外，响应文件不得行间插字、涂改或增删。如有修改错漏处，必须由响应文件签署人签字或盖章。</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33" w:name="_Toc20823296"/>
      <w:bookmarkStart w:id="134" w:name="_Toc120614217"/>
      <w:bookmarkStart w:id="135" w:name="_Toc513029224"/>
      <w:bookmarkStart w:id="136" w:name="_Toc403987208"/>
      <w:bookmarkStart w:id="137" w:name="_Toc16938540"/>
      <w:r>
        <w:rPr>
          <w:rFonts w:hint="eastAsia" w:ascii="仿宋" w:hAnsi="仿宋" w:eastAsia="仿宋" w:cs="仿宋"/>
          <w:sz w:val="24"/>
          <w:szCs w:val="24"/>
          <w:lang w:val="en-US" w:eastAsia="zh-CN"/>
        </w:rPr>
        <w:t>2.3.12</w:t>
      </w:r>
      <w:r>
        <w:rPr>
          <w:rFonts w:hint="eastAsia" w:ascii="仿宋" w:hAnsi="仿宋" w:eastAsia="仿宋" w:cs="仿宋"/>
          <w:sz w:val="24"/>
          <w:szCs w:val="24"/>
        </w:rPr>
        <w:t>响应文件的</w:t>
      </w:r>
      <w:bookmarkEnd w:id="133"/>
      <w:bookmarkEnd w:id="134"/>
      <w:bookmarkEnd w:id="135"/>
      <w:bookmarkEnd w:id="136"/>
      <w:bookmarkEnd w:id="137"/>
      <w:r>
        <w:rPr>
          <w:rFonts w:hint="eastAsia" w:ascii="仿宋" w:hAnsi="仿宋" w:eastAsia="仿宋" w:cs="仿宋"/>
          <w:sz w:val="24"/>
          <w:szCs w:val="24"/>
        </w:rPr>
        <w:t>密封与标记</w:t>
      </w:r>
    </w:p>
    <w:p>
      <w:pPr>
        <w:pStyle w:val="150"/>
        <w:pageBreakBefore w:val="0"/>
        <w:numPr>
          <w:ilvl w:val="0"/>
          <w:numId w:val="16"/>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供应商应将</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文件、开标一览表、电子版</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w:t>
      </w:r>
      <w:r>
        <w:rPr>
          <w:rFonts w:hint="eastAsia" w:ascii="仿宋" w:hAnsi="仿宋" w:eastAsia="仿宋" w:cs="仿宋"/>
          <w:color w:val="auto"/>
          <w:sz w:val="24"/>
          <w:szCs w:val="24"/>
        </w:rPr>
        <w:t>分别</w:t>
      </w:r>
      <w:r>
        <w:rPr>
          <w:rFonts w:hint="eastAsia" w:ascii="仿宋" w:hAnsi="仿宋" w:eastAsia="仿宋" w:cs="仿宋"/>
          <w:color w:val="auto"/>
          <w:sz w:val="24"/>
          <w:szCs w:val="24"/>
          <w:lang w:val="zh-CN"/>
        </w:rPr>
        <w:t>密封装袋，否则整个</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文件将被视为不响应</w:t>
      </w:r>
      <w:r>
        <w:rPr>
          <w:rFonts w:hint="eastAsia" w:ascii="仿宋" w:hAnsi="仿宋" w:eastAsia="仿宋" w:cs="仿宋"/>
          <w:color w:val="auto"/>
          <w:sz w:val="24"/>
          <w:szCs w:val="24"/>
        </w:rPr>
        <w:t>磋商</w:t>
      </w:r>
      <w:r>
        <w:rPr>
          <w:rFonts w:hint="eastAsia" w:ascii="仿宋" w:hAnsi="仿宋" w:eastAsia="仿宋" w:cs="仿宋"/>
          <w:color w:val="auto"/>
          <w:sz w:val="24"/>
          <w:szCs w:val="24"/>
          <w:lang w:val="zh-CN"/>
        </w:rPr>
        <w:t>文件，而予以拒绝评审。</w:t>
      </w:r>
    </w:p>
    <w:p>
      <w:pPr>
        <w:pStyle w:val="150"/>
        <w:pageBreakBefore w:val="0"/>
        <w:numPr>
          <w:ilvl w:val="0"/>
          <w:numId w:val="16"/>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w:t>
      </w:r>
      <w:r>
        <w:rPr>
          <w:rFonts w:hint="eastAsia" w:ascii="仿宋" w:hAnsi="仿宋" w:eastAsia="仿宋" w:cs="仿宋"/>
          <w:color w:val="auto"/>
          <w:sz w:val="24"/>
          <w:szCs w:val="24"/>
        </w:rPr>
        <w:t>所有封袋必须在开启处密封、加贴封条，并加盖</w:t>
      </w:r>
      <w:r>
        <w:rPr>
          <w:rFonts w:hint="eastAsia" w:ascii="仿宋" w:hAnsi="仿宋" w:eastAsia="仿宋" w:cs="仿宋"/>
          <w:color w:val="auto"/>
          <w:sz w:val="24"/>
          <w:szCs w:val="24"/>
          <w:lang w:val="zh-CN"/>
        </w:rPr>
        <w:t>供应商</w:t>
      </w:r>
      <w:r>
        <w:rPr>
          <w:rFonts w:hint="eastAsia" w:ascii="仿宋" w:hAnsi="仿宋" w:eastAsia="仿宋" w:cs="仿宋"/>
          <w:color w:val="auto"/>
          <w:sz w:val="24"/>
          <w:szCs w:val="24"/>
        </w:rPr>
        <w:t>公章和法人代表或法人代表代理人签章，否则整个响应</w:t>
      </w:r>
      <w:r>
        <w:rPr>
          <w:rFonts w:hint="eastAsia" w:ascii="仿宋" w:hAnsi="仿宋" w:eastAsia="仿宋" w:cs="仿宋"/>
          <w:color w:val="auto"/>
          <w:sz w:val="24"/>
          <w:szCs w:val="24"/>
          <w:lang w:val="zh-CN"/>
        </w:rPr>
        <w:t>文件</w:t>
      </w:r>
      <w:r>
        <w:rPr>
          <w:rFonts w:hint="eastAsia" w:ascii="仿宋" w:hAnsi="仿宋" w:eastAsia="仿宋" w:cs="仿宋"/>
          <w:color w:val="auto"/>
          <w:sz w:val="24"/>
          <w:szCs w:val="24"/>
        </w:rPr>
        <w:t>将被视为不响应磋商文件，而予以拒绝评审。</w:t>
      </w:r>
    </w:p>
    <w:p>
      <w:pPr>
        <w:pStyle w:val="150"/>
        <w:pageBreakBefore w:val="0"/>
        <w:numPr>
          <w:ilvl w:val="0"/>
          <w:numId w:val="16"/>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w:t>
      </w:r>
      <w:r>
        <w:rPr>
          <w:rFonts w:hint="eastAsia" w:ascii="仿宋" w:hAnsi="仿宋" w:eastAsia="仿宋" w:cs="仿宋"/>
          <w:color w:val="auto"/>
          <w:sz w:val="24"/>
          <w:szCs w:val="24"/>
        </w:rPr>
        <w:t>所有封袋上应写明项目名称、采购人名称、</w:t>
      </w:r>
      <w:r>
        <w:rPr>
          <w:rFonts w:hint="eastAsia" w:ascii="仿宋" w:hAnsi="仿宋" w:eastAsia="仿宋" w:cs="仿宋"/>
          <w:color w:val="auto"/>
          <w:sz w:val="24"/>
          <w:szCs w:val="24"/>
          <w:lang w:val="zh-CN"/>
        </w:rPr>
        <w:t>供应商</w:t>
      </w:r>
      <w:r>
        <w:rPr>
          <w:rFonts w:hint="eastAsia" w:ascii="仿宋" w:hAnsi="仿宋" w:eastAsia="仿宋" w:cs="仿宋"/>
          <w:color w:val="auto"/>
          <w:sz w:val="24"/>
          <w:szCs w:val="24"/>
        </w:rPr>
        <w:t>名称、联系人、联系电话、地址，并加盖</w:t>
      </w:r>
      <w:r>
        <w:rPr>
          <w:rFonts w:hint="eastAsia" w:ascii="仿宋" w:hAnsi="仿宋" w:eastAsia="仿宋" w:cs="仿宋"/>
          <w:color w:val="auto"/>
          <w:sz w:val="24"/>
          <w:szCs w:val="24"/>
          <w:lang w:val="zh-CN"/>
        </w:rPr>
        <w:t>供应商</w:t>
      </w:r>
      <w:r>
        <w:rPr>
          <w:rFonts w:hint="eastAsia" w:ascii="仿宋" w:hAnsi="仿宋" w:eastAsia="仿宋" w:cs="仿宋"/>
          <w:color w:val="auto"/>
          <w:sz w:val="24"/>
          <w:szCs w:val="24"/>
        </w:rPr>
        <w:t>公章和法人代表或法人代表代理人签章</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38" w:name="_Toc16938542"/>
      <w:bookmarkStart w:id="139" w:name="_Toc20823298"/>
      <w:bookmarkStart w:id="140" w:name="_Toc513029226"/>
      <w:r>
        <w:rPr>
          <w:rFonts w:hint="eastAsia" w:ascii="仿宋" w:hAnsi="仿宋" w:eastAsia="仿宋" w:cs="仿宋"/>
          <w:sz w:val="24"/>
          <w:szCs w:val="24"/>
          <w:lang w:val="en-US" w:eastAsia="zh-CN"/>
        </w:rPr>
        <w:t>2.3.13</w:t>
      </w:r>
      <w:r>
        <w:rPr>
          <w:rFonts w:hint="eastAsia" w:ascii="仿宋" w:hAnsi="仿宋" w:eastAsia="仿宋" w:cs="仿宋"/>
          <w:sz w:val="24"/>
          <w:szCs w:val="24"/>
        </w:rPr>
        <w:t>响应文件提交截止</w:t>
      </w:r>
      <w:bookmarkEnd w:id="138"/>
      <w:bookmarkEnd w:id="139"/>
      <w:bookmarkEnd w:id="140"/>
      <w:r>
        <w:rPr>
          <w:rFonts w:hint="eastAsia" w:ascii="仿宋" w:hAnsi="仿宋" w:eastAsia="仿宋" w:cs="仿宋"/>
          <w:sz w:val="24"/>
          <w:szCs w:val="24"/>
        </w:rPr>
        <w:t>时间</w:t>
      </w:r>
    </w:p>
    <w:p>
      <w:pPr>
        <w:pStyle w:val="150"/>
        <w:pageBreakBefore w:val="0"/>
        <w:numPr>
          <w:ilvl w:val="0"/>
          <w:numId w:val="17"/>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采购代理公司收到响应文件的时间不得迟于竞争性磋商公告中规定的截止时间。</w:t>
      </w:r>
    </w:p>
    <w:p>
      <w:pPr>
        <w:pStyle w:val="150"/>
        <w:pageBreakBefore w:val="0"/>
        <w:numPr>
          <w:ilvl w:val="0"/>
          <w:numId w:val="17"/>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采购代理公司按照规定，通过修改竞争性磋商文件可酌情延长响应文件提交截止时间，在此情况下，供应商的所有权利和义务以及供应商受制的截止日期均应以延长后新的截止日期为准。</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41" w:name="_Toc513029227"/>
      <w:bookmarkStart w:id="142" w:name="_Toc16938543"/>
      <w:bookmarkStart w:id="143" w:name="_Toc20823299"/>
      <w:r>
        <w:rPr>
          <w:rFonts w:hint="eastAsia" w:ascii="仿宋" w:hAnsi="仿宋" w:eastAsia="仿宋" w:cs="仿宋"/>
          <w:sz w:val="24"/>
          <w:szCs w:val="24"/>
          <w:lang w:val="en-US" w:eastAsia="zh-CN"/>
        </w:rPr>
        <w:t>2.3.14</w:t>
      </w:r>
      <w:r>
        <w:rPr>
          <w:rFonts w:hint="eastAsia" w:ascii="仿宋" w:hAnsi="仿宋" w:eastAsia="仿宋" w:cs="仿宋"/>
          <w:sz w:val="24"/>
          <w:szCs w:val="24"/>
        </w:rPr>
        <w:t>迟交的响应文件</w:t>
      </w:r>
      <w:bookmarkEnd w:id="141"/>
      <w:bookmarkEnd w:id="142"/>
      <w:bookmarkEnd w:id="143"/>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采购代理公司将拒绝并原封退回在其规定的响应文件提交截止时间后收到的任何响应文件。</w:t>
      </w:r>
    </w:p>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2.4</w:t>
      </w:r>
      <w:r>
        <w:rPr>
          <w:rFonts w:hint="eastAsia" w:ascii="仿宋" w:hAnsi="仿宋" w:eastAsia="仿宋" w:cs="仿宋"/>
          <w:sz w:val="24"/>
          <w:szCs w:val="24"/>
        </w:rPr>
        <w:t>磋商与评审</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2.4.1</w:t>
      </w:r>
      <w:r>
        <w:rPr>
          <w:rFonts w:hint="eastAsia" w:ascii="仿宋" w:hAnsi="仿宋" w:eastAsia="仿宋" w:cs="仿宋"/>
          <w:sz w:val="24"/>
          <w:szCs w:val="24"/>
        </w:rPr>
        <w:t>磋商会议</w:t>
      </w:r>
    </w:p>
    <w:p>
      <w:pPr>
        <w:pStyle w:val="150"/>
        <w:pageBreakBefore w:val="0"/>
        <w:numPr>
          <w:ilvl w:val="0"/>
          <w:numId w:val="18"/>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采购代理公司将按竞争性磋商公告中规定的时间和地点组织磋商。供应商应委派携带有效证件的代表准时参加，参加磋商的代表需签名以证明其出席。</w:t>
      </w:r>
    </w:p>
    <w:p>
      <w:pPr>
        <w:pStyle w:val="150"/>
        <w:pageBreakBefore w:val="0"/>
        <w:numPr>
          <w:ilvl w:val="0"/>
          <w:numId w:val="18"/>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磋商会议由采购代理公司主持，竞争性磋商领导小组成员、采购人代表、监督代表、供应商代表以及有关工作人员参加。</w:t>
      </w:r>
    </w:p>
    <w:p>
      <w:pPr>
        <w:pStyle w:val="150"/>
        <w:pageBreakBefore w:val="0"/>
        <w:numPr>
          <w:ilvl w:val="0"/>
          <w:numId w:val="18"/>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磋商时请采购人、采购代理机构查验响应文件密封情况。</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44" w:name="_Toc20823303"/>
      <w:bookmarkStart w:id="145" w:name="_Toc16938547"/>
      <w:bookmarkStart w:id="146" w:name="_Toc513029231"/>
      <w:r>
        <w:rPr>
          <w:rFonts w:hint="eastAsia" w:ascii="仿宋" w:hAnsi="仿宋" w:eastAsia="仿宋" w:cs="仿宋"/>
          <w:sz w:val="24"/>
          <w:szCs w:val="24"/>
          <w:lang w:val="en-US" w:eastAsia="zh-CN"/>
        </w:rPr>
        <w:t>2.4.2</w:t>
      </w:r>
      <w:r>
        <w:rPr>
          <w:rFonts w:hint="eastAsia" w:ascii="仿宋" w:hAnsi="仿宋" w:eastAsia="仿宋" w:cs="仿宋"/>
          <w:sz w:val="24"/>
          <w:szCs w:val="24"/>
        </w:rPr>
        <w:t>磋商小组</w:t>
      </w:r>
    </w:p>
    <w:p>
      <w:pPr>
        <w:pStyle w:val="150"/>
        <w:pageBreakBefore w:val="0"/>
        <w:numPr>
          <w:ilvl w:val="0"/>
          <w:numId w:val="19"/>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磋商报价结束后，采购代理公司将立即组织磋商小组进行磋商。</w:t>
      </w:r>
    </w:p>
    <w:p>
      <w:pPr>
        <w:pStyle w:val="150"/>
        <w:pageBreakBefore w:val="0"/>
        <w:numPr>
          <w:ilvl w:val="0"/>
          <w:numId w:val="19"/>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磋商小组将按规定由采购人代表和评审专家共3人单数组成。</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2.4.3</w:t>
      </w:r>
      <w:r>
        <w:rPr>
          <w:rFonts w:hint="eastAsia" w:ascii="仿宋" w:hAnsi="仿宋" w:eastAsia="仿宋" w:cs="仿宋"/>
          <w:sz w:val="24"/>
          <w:szCs w:val="24"/>
        </w:rPr>
        <w:t>磋商工作纪律及保密</w:t>
      </w:r>
      <w:bookmarkEnd w:id="144"/>
      <w:bookmarkEnd w:id="145"/>
      <w:bookmarkEnd w:id="146"/>
    </w:p>
    <w:p>
      <w:pPr>
        <w:pStyle w:val="150"/>
        <w:pageBreakBefore w:val="0"/>
        <w:numPr>
          <w:ilvl w:val="0"/>
          <w:numId w:val="20"/>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评审专家应当遵守评审工作纪律，不得泄露评审情况和评审中获悉的商业秘密。</w:t>
      </w:r>
    </w:p>
    <w:p>
      <w:pPr>
        <w:pStyle w:val="150"/>
        <w:pageBreakBefore w:val="0"/>
        <w:numPr>
          <w:ilvl w:val="0"/>
          <w:numId w:val="20"/>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磋商小组在评审过程中发现供应商有行贿、提供虚假材料或者串通等违法行为的，应及时向财政部门报告。</w:t>
      </w:r>
    </w:p>
    <w:p>
      <w:pPr>
        <w:pStyle w:val="150"/>
        <w:pageBreakBefore w:val="0"/>
        <w:numPr>
          <w:ilvl w:val="0"/>
          <w:numId w:val="20"/>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磋商小组在评审过程中受到非法干涉的，应当及时向财政、监察等部门举报。</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2.4.4</w:t>
      </w:r>
      <w:r>
        <w:rPr>
          <w:rFonts w:hint="eastAsia" w:ascii="仿宋" w:hAnsi="仿宋" w:eastAsia="仿宋" w:cs="仿宋"/>
          <w:sz w:val="24"/>
          <w:szCs w:val="24"/>
        </w:rPr>
        <w:t>磋商小组工作原则</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2.4.5</w:t>
      </w:r>
      <w:r>
        <w:rPr>
          <w:rFonts w:hint="eastAsia" w:ascii="仿宋" w:hAnsi="仿宋" w:eastAsia="仿宋" w:cs="仿宋"/>
          <w:sz w:val="24"/>
          <w:szCs w:val="24"/>
        </w:rPr>
        <w:t>响应文件审查</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47" w:name="_Toc16938548"/>
      <w:bookmarkStart w:id="148" w:name="_Toc513029232"/>
      <w:bookmarkStart w:id="149" w:name="_Toc20823304"/>
      <w:r>
        <w:rPr>
          <w:rFonts w:hint="eastAsia" w:ascii="仿宋" w:hAnsi="仿宋" w:eastAsia="仿宋" w:cs="仿宋"/>
          <w:sz w:val="24"/>
          <w:szCs w:val="24"/>
          <w:lang w:val="en-US" w:eastAsia="zh-CN"/>
        </w:rPr>
        <w:t>2.4.6</w:t>
      </w:r>
      <w:r>
        <w:rPr>
          <w:rFonts w:hint="eastAsia" w:ascii="仿宋" w:hAnsi="仿宋" w:eastAsia="仿宋" w:cs="仿宋"/>
          <w:sz w:val="24"/>
          <w:szCs w:val="24"/>
        </w:rPr>
        <w:t>供应商澄清</w:t>
      </w:r>
      <w:bookmarkEnd w:id="147"/>
      <w:bookmarkEnd w:id="148"/>
      <w:bookmarkEnd w:id="149"/>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bookmarkStart w:id="150" w:name="_Toc16938549"/>
      <w:bookmarkStart w:id="151" w:name="_Toc20823305"/>
      <w:bookmarkStart w:id="152" w:name="_Toc513029233"/>
      <w:r>
        <w:rPr>
          <w:rFonts w:hint="eastAsia" w:ascii="仿宋" w:hAnsi="仿宋" w:eastAsia="仿宋" w:cs="仿宋"/>
          <w:sz w:val="24"/>
          <w:szCs w:val="24"/>
        </w:rPr>
        <w:t>磋商小组要求供应商澄清、说明或者更正响应文件将以书面形式作出。供应商的澄清、说明或者更正应当由法定代表人或其授权代表签字或者加盖公章。由授权代表签字的，应当附法定代表人授权书。供应商为自然人的，应当由本人签字并附身份证明。</w:t>
      </w:r>
    </w:p>
    <w:bookmarkEnd w:id="150"/>
    <w:bookmarkEnd w:id="151"/>
    <w:bookmarkEnd w:id="152"/>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2.4.7</w:t>
      </w:r>
      <w:r>
        <w:rPr>
          <w:rFonts w:hint="eastAsia" w:ascii="仿宋" w:hAnsi="仿宋" w:eastAsia="仿宋" w:cs="仿宋"/>
          <w:sz w:val="24"/>
          <w:szCs w:val="24"/>
        </w:rPr>
        <w:t>磋商程序、最后报价、综合评分</w:t>
      </w:r>
    </w:p>
    <w:p>
      <w:pPr>
        <w:pageBreakBefore w:val="0"/>
        <w:kinsoku/>
        <w:wordWrap/>
        <w:topLinePunct w:val="0"/>
        <w:bidi w:val="0"/>
        <w:adjustRightInd w:val="0"/>
        <w:snapToGrid/>
        <w:spacing w:line="400" w:lineRule="exact"/>
        <w:ind w:firstLine="560"/>
        <w:rPr>
          <w:rFonts w:hint="eastAsia" w:ascii="仿宋" w:hAnsi="仿宋" w:eastAsia="仿宋" w:cs="仿宋"/>
          <w:sz w:val="24"/>
          <w:szCs w:val="24"/>
        </w:rPr>
      </w:pPr>
      <w:r>
        <w:rPr>
          <w:rFonts w:hint="eastAsia" w:ascii="仿宋" w:hAnsi="仿宋" w:eastAsia="仿宋" w:cs="仿宋"/>
          <w:sz w:val="24"/>
          <w:szCs w:val="24"/>
        </w:rPr>
        <w:t>磋商小组所有成员应当集中与单一供应商分别进行磋商，并给予所有参加磋商的供应商平等的磋商机会。</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磋商文件能够详细列明采购标的的技术、服务要求的，磋商结束后，磋商小组将要求所有实质性响应的供应商在规定时间内提交最后报价（二次报价）。提供最后报价（二次报价）的供应商不得少于3家。</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文件不能够详细列明采购标的的技术、服务要求的，须经磋商由供应商提供的最终设计方案或解决方案的，磋商结束后，磋商小组应当按照少数服从多数的原则投票推荐3家以上供应商的设计方案或者解决方案，并要求其在规定时间内提交最后报价（二次报价）。</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最后报价（二次报价）是供应商响应文件的有效组成部分。</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已提交响应文件的供应商，在提交最后报价（二次报价）之前，可以根据磋商情况退出磋商。采购人、采购代理机构应当退还退出磋商的供应商的磋商保证金。</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经磋商确定最终采购需求和提交最后报价（二次报价）的供应商后，由磋商小组采用综合评分法对提交最后报价（二次报价）的供应商的响应文件和最后报价（二次报价）进行综合评分。综合评分法，是指响应文件满足磋商文件全部实质性要求且按评审因素的量化指标评审得分最高的供应商为成交候选供应商的评审方法。</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评审时，磋商小组各成员独立对每个有效响应的文件进行评价、打分，然后汇总每个供应商每项评分因素的得分。</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pStyle w:val="150"/>
        <w:pageBreakBefore w:val="0"/>
        <w:numPr>
          <w:ilvl w:val="0"/>
          <w:numId w:val="21"/>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2.4.8</w:t>
      </w:r>
      <w:r>
        <w:rPr>
          <w:rFonts w:hint="eastAsia" w:ascii="仿宋" w:hAnsi="仿宋" w:eastAsia="仿宋" w:cs="仿宋"/>
          <w:sz w:val="24"/>
          <w:szCs w:val="24"/>
        </w:rPr>
        <w:t>响应无效和终止磋商活动条款</w:t>
      </w:r>
      <w:bookmarkStart w:id="153" w:name="_Toc16938551"/>
      <w:bookmarkStart w:id="154" w:name="_Toc513029235"/>
      <w:bookmarkStart w:id="155" w:name="_Toc20823307"/>
    </w:p>
    <w:p>
      <w:pPr>
        <w:pStyle w:val="150"/>
        <w:pageBreakBefore w:val="0"/>
        <w:numPr>
          <w:ilvl w:val="0"/>
          <w:numId w:val="22"/>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响应无效条款</w:t>
      </w:r>
    </w:p>
    <w:p>
      <w:pPr>
        <w:pStyle w:val="153"/>
        <w:pageBreakBefore w:val="0"/>
        <w:numPr>
          <w:ilvl w:val="0"/>
          <w:numId w:val="23"/>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未按要求交纳磋商保证金的；</w:t>
      </w:r>
    </w:p>
    <w:p>
      <w:pPr>
        <w:pStyle w:val="153"/>
        <w:pageBreakBefore w:val="0"/>
        <w:numPr>
          <w:ilvl w:val="0"/>
          <w:numId w:val="23"/>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未按照竞争性磋商文件规定要求密封、签署、盖章的；</w:t>
      </w:r>
    </w:p>
    <w:p>
      <w:pPr>
        <w:pStyle w:val="153"/>
        <w:pageBreakBefore w:val="0"/>
        <w:numPr>
          <w:ilvl w:val="0"/>
          <w:numId w:val="23"/>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供应商不具备竞争性磋商文件中规定资格条件的；</w:t>
      </w:r>
    </w:p>
    <w:p>
      <w:pPr>
        <w:pStyle w:val="153"/>
        <w:pageBreakBefore w:val="0"/>
        <w:numPr>
          <w:ilvl w:val="0"/>
          <w:numId w:val="23"/>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不符合法律、法规和竞争性磋商文件中规定的其他实质性要求的；</w:t>
      </w:r>
    </w:p>
    <w:p>
      <w:pPr>
        <w:pStyle w:val="153"/>
        <w:pageBreakBefore w:val="0"/>
        <w:numPr>
          <w:ilvl w:val="0"/>
          <w:numId w:val="23"/>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其他法律、法规及本竞争性磋商文件规定的属响应无效的情形。</w:t>
      </w:r>
    </w:p>
    <w:p>
      <w:pPr>
        <w:pStyle w:val="150"/>
        <w:pageBreakBefore w:val="0"/>
        <w:numPr>
          <w:ilvl w:val="0"/>
          <w:numId w:val="22"/>
        </w:numPr>
        <w:tabs>
          <w:tab w:val="clear" w:pos="851"/>
        </w:tabs>
        <w:kinsoku/>
        <w:wordWrap/>
        <w:topLinePunct w:val="0"/>
        <w:bidi w:val="0"/>
        <w:adjustRightInd w:val="0"/>
        <w:snapToGrid/>
        <w:spacing w:line="400" w:lineRule="exact"/>
        <w:ind w:left="0" w:firstLine="425"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终止竞争性磋商采购活动的条款</w:t>
      </w:r>
    </w:p>
    <w:p>
      <w:pPr>
        <w:pageBreakBefore w:val="0"/>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出现下列情形之一的，采购代理公司将终止竞争性磋商采购活动，发布项目终止公告并说明原因，重新开展采购活动：</w:t>
      </w:r>
    </w:p>
    <w:p>
      <w:pPr>
        <w:pStyle w:val="153"/>
        <w:pageBreakBefore w:val="0"/>
        <w:numPr>
          <w:ilvl w:val="0"/>
          <w:numId w:val="2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因情况变化，不再符合规定的竞争性磋商采购方式适用情形的；</w:t>
      </w:r>
    </w:p>
    <w:p>
      <w:pPr>
        <w:pStyle w:val="153"/>
        <w:pageBreakBefore w:val="0"/>
        <w:numPr>
          <w:ilvl w:val="0"/>
          <w:numId w:val="2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出现影响采购公正的违法、违规行为的；</w:t>
      </w:r>
    </w:p>
    <w:p>
      <w:pPr>
        <w:pStyle w:val="153"/>
        <w:pageBreakBefore w:val="0"/>
        <w:numPr>
          <w:ilvl w:val="0"/>
          <w:numId w:val="24"/>
        </w:numPr>
        <w:kinsoku/>
        <w:wordWrap/>
        <w:topLinePunct w:val="0"/>
        <w:bidi w:val="0"/>
        <w:adjustRightInd w:val="0"/>
        <w:snapToGrid/>
        <w:spacing w:line="400" w:lineRule="exact"/>
        <w:ind w:left="0" w:firstLine="720" w:firstLineChars="300"/>
        <w:jc w:val="left"/>
        <w:rPr>
          <w:rFonts w:hint="eastAsia" w:ascii="仿宋" w:hAnsi="仿宋" w:eastAsia="仿宋" w:cs="仿宋"/>
          <w:sz w:val="24"/>
          <w:szCs w:val="24"/>
        </w:rPr>
      </w:pPr>
      <w:r>
        <w:rPr>
          <w:rFonts w:hint="eastAsia" w:ascii="仿宋" w:hAnsi="仿宋" w:eastAsia="仿宋" w:cs="仿宋"/>
          <w:sz w:val="24"/>
          <w:szCs w:val="24"/>
        </w:rPr>
        <w:t>除市场竞争不充分的科研项目，以及需要扶持的科技成果转化项目外，在采购过程中符合要求的供应商或者报价未超过采购预算的供应商不足3家的。</w:t>
      </w:r>
    </w:p>
    <w:bookmarkEnd w:id="153"/>
    <w:bookmarkEnd w:id="154"/>
    <w:bookmarkEnd w:id="155"/>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确定成交、询问及质疑</w:t>
      </w:r>
      <w:bookmarkStart w:id="156" w:name="_Toc20823310"/>
      <w:bookmarkStart w:id="157" w:name="_Toc16938554"/>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2.5.1</w:t>
      </w:r>
      <w:r>
        <w:rPr>
          <w:rFonts w:hint="eastAsia" w:ascii="仿宋" w:hAnsi="仿宋" w:eastAsia="仿宋" w:cs="仿宋"/>
          <w:sz w:val="24"/>
          <w:szCs w:val="24"/>
        </w:rPr>
        <w:t>确定</w:t>
      </w:r>
      <w:bookmarkEnd w:id="156"/>
      <w:bookmarkEnd w:id="157"/>
      <w:r>
        <w:rPr>
          <w:rFonts w:hint="eastAsia" w:ascii="仿宋" w:hAnsi="仿宋" w:eastAsia="仿宋" w:cs="仿宋"/>
          <w:sz w:val="24"/>
          <w:szCs w:val="24"/>
        </w:rPr>
        <w:t>成交供应商</w:t>
      </w:r>
    </w:p>
    <w:p>
      <w:pPr>
        <w:pStyle w:val="149"/>
        <w:pageBreakBefore w:val="0"/>
        <w:numPr>
          <w:ilvl w:val="0"/>
          <w:numId w:val="25"/>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采购人在收到评审报告后5个工作日内，从评审报告提出的成交候选供应商中，按照排序由前到后的原则确定成交供应商。</w:t>
      </w:r>
    </w:p>
    <w:p>
      <w:pPr>
        <w:pStyle w:val="149"/>
        <w:pageBreakBefore w:val="0"/>
        <w:numPr>
          <w:ilvl w:val="0"/>
          <w:numId w:val="25"/>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采购人或者采购代理机构应当在成交供应商确定后2个工作日内，在相应的政府采购信息发布媒体上公告成交结果，同时向成交供应商发出成交通知书。</w:t>
      </w:r>
      <w:bookmarkStart w:id="158" w:name="_Toc200451960"/>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2.5.2</w:t>
      </w:r>
      <w:r>
        <w:rPr>
          <w:rFonts w:hint="eastAsia" w:ascii="仿宋" w:hAnsi="仿宋" w:eastAsia="仿宋" w:cs="仿宋"/>
          <w:sz w:val="24"/>
          <w:szCs w:val="24"/>
        </w:rPr>
        <w:t>询问及质疑</w:t>
      </w:r>
      <w:bookmarkEnd w:id="158"/>
    </w:p>
    <w:p>
      <w:pPr>
        <w:pageBreakBefore w:val="0"/>
        <w:kinsoku/>
        <w:wordWrap/>
        <w:topLinePunct w:val="0"/>
        <w:bidi w:val="0"/>
        <w:adjustRightInd w:val="0"/>
        <w:snapToGrid/>
        <w:spacing w:line="400" w:lineRule="exact"/>
        <w:ind w:firstLine="560"/>
        <w:jc w:val="left"/>
        <w:rPr>
          <w:rFonts w:hint="eastAsia" w:ascii="仿宋" w:hAnsi="仿宋" w:eastAsia="仿宋" w:cs="仿宋"/>
          <w:sz w:val="24"/>
          <w:szCs w:val="24"/>
        </w:rPr>
      </w:pPr>
      <w:r>
        <w:rPr>
          <w:rFonts w:hint="eastAsia" w:ascii="仿宋" w:hAnsi="仿宋" w:eastAsia="仿宋" w:cs="仿宋"/>
          <w:sz w:val="24"/>
          <w:szCs w:val="24"/>
        </w:rPr>
        <w:t>询问及质疑依据《中华人民共和国政府采购法》、《中华人民共和国政府采购法实施条例》及相关法律法规处理。</w:t>
      </w:r>
    </w:p>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59" w:name="_Toc120614220"/>
      <w:bookmarkStart w:id="160" w:name="_Toc403987211"/>
      <w:bookmarkStart w:id="161" w:name="_Toc20823308"/>
      <w:bookmarkStart w:id="162" w:name="_Toc16938552"/>
      <w:bookmarkStart w:id="163" w:name="_Toc513029236"/>
      <w:r>
        <w:rPr>
          <w:rFonts w:hint="eastAsia" w:ascii="仿宋" w:hAnsi="仿宋" w:eastAsia="仿宋" w:cs="仿宋"/>
          <w:sz w:val="24"/>
          <w:szCs w:val="24"/>
          <w:lang w:val="en-US" w:eastAsia="zh-CN"/>
        </w:rPr>
        <w:t>2.6</w:t>
      </w:r>
      <w:r>
        <w:rPr>
          <w:rFonts w:hint="eastAsia" w:ascii="仿宋" w:hAnsi="仿宋" w:eastAsia="仿宋" w:cs="仿宋"/>
          <w:sz w:val="24"/>
          <w:szCs w:val="24"/>
        </w:rPr>
        <w:t>授予合同</w:t>
      </w:r>
      <w:bookmarkEnd w:id="159"/>
      <w:bookmarkEnd w:id="160"/>
    </w:p>
    <w:bookmarkEnd w:id="161"/>
    <w:bookmarkEnd w:id="162"/>
    <w:bookmarkEnd w:id="163"/>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bookmarkStart w:id="164" w:name="_Toc20823309"/>
      <w:bookmarkStart w:id="165" w:name="_Toc513029237"/>
      <w:bookmarkStart w:id="166" w:name="_Toc16938553"/>
      <w:r>
        <w:rPr>
          <w:rFonts w:hint="eastAsia" w:ascii="仿宋" w:hAnsi="仿宋" w:eastAsia="仿宋" w:cs="仿宋"/>
          <w:sz w:val="24"/>
          <w:szCs w:val="24"/>
          <w:lang w:val="en-US" w:eastAsia="zh-CN"/>
        </w:rPr>
        <w:t>2.6.1</w:t>
      </w:r>
      <w:r>
        <w:rPr>
          <w:rFonts w:hint="eastAsia" w:ascii="仿宋" w:hAnsi="仿宋" w:eastAsia="仿宋" w:cs="仿宋"/>
          <w:sz w:val="24"/>
          <w:szCs w:val="24"/>
        </w:rPr>
        <w:t>签订合同</w:t>
      </w:r>
    </w:p>
    <w:p>
      <w:pPr>
        <w:pStyle w:val="149"/>
        <w:pageBreakBefore w:val="0"/>
        <w:numPr>
          <w:ilvl w:val="0"/>
          <w:numId w:val="26"/>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采购人与成交供应商应当在成交通知书发出之日起30日内，签订政府采购合同。</w:t>
      </w:r>
    </w:p>
    <w:p>
      <w:pPr>
        <w:pStyle w:val="149"/>
        <w:pageBreakBefore w:val="0"/>
        <w:numPr>
          <w:ilvl w:val="0"/>
          <w:numId w:val="26"/>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采购人不得向成交供应商提出超出磋商文件以外的任何要求作为签订合同的条件，不得与成交供应商订立背离磋商文件确定的合同文本以及采购服务要求等实质性内容的协议。</w:t>
      </w:r>
    </w:p>
    <w:p>
      <w:pPr>
        <w:pStyle w:val="149"/>
        <w:pageBreakBefore w:val="0"/>
        <w:numPr>
          <w:ilvl w:val="0"/>
          <w:numId w:val="26"/>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pPr>
        <w:pStyle w:val="149"/>
        <w:pageBreakBefore w:val="0"/>
        <w:numPr>
          <w:ilvl w:val="0"/>
          <w:numId w:val="26"/>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竞争性磋商文件、成交供应商的响应文件及竞争性磋商过程中有关澄清、承诺文件均应作为合同附件。</w:t>
      </w:r>
    </w:p>
    <w:p>
      <w:pPr>
        <w:pStyle w:val="149"/>
        <w:pageBreakBefore w:val="0"/>
        <w:numPr>
          <w:ilvl w:val="0"/>
          <w:numId w:val="26"/>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2.6.2</w:t>
      </w:r>
      <w:r>
        <w:rPr>
          <w:rFonts w:hint="eastAsia" w:ascii="仿宋" w:hAnsi="仿宋" w:eastAsia="仿宋" w:cs="仿宋"/>
          <w:sz w:val="24"/>
          <w:szCs w:val="24"/>
        </w:rPr>
        <w:t>服务的追加、减少和添购</w:t>
      </w:r>
    </w:p>
    <w:p>
      <w:pPr>
        <w:pStyle w:val="149"/>
        <w:pageBreakBefore w:val="0"/>
        <w:numPr>
          <w:ilvl w:val="0"/>
          <w:numId w:val="27"/>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采购结束后，采购人若由于各种客观原因，必须对采购项目所牵涉的服务进行适当的减少时，在双方协商一致的前提下，可以按照竞争性磋商采购时的价格水平做相应的调减，并据此签订补充合同。</w:t>
      </w:r>
    </w:p>
    <w:p>
      <w:pPr>
        <w:pStyle w:val="149"/>
        <w:pageBreakBefore w:val="0"/>
        <w:numPr>
          <w:ilvl w:val="0"/>
          <w:numId w:val="27"/>
        </w:numPr>
        <w:kinsoku/>
        <w:wordWrap/>
        <w:topLinePunct w:val="0"/>
        <w:bidi w:val="0"/>
        <w:adjustRightInd w:val="0"/>
        <w:snapToGrid/>
        <w:spacing w:line="400" w:lineRule="exact"/>
        <w:ind w:left="0" w:firstLine="560"/>
        <w:jc w:val="left"/>
        <w:rPr>
          <w:rFonts w:hint="eastAsia" w:ascii="仿宋" w:hAnsi="仿宋" w:eastAsia="仿宋" w:cs="仿宋"/>
          <w:sz w:val="24"/>
          <w:szCs w:val="24"/>
        </w:rPr>
      </w:pPr>
      <w:r>
        <w:rPr>
          <w:rFonts w:hint="eastAsia" w:ascii="仿宋" w:hAnsi="仿宋" w:eastAsia="仿宋" w:cs="仿宋"/>
          <w:sz w:val="24"/>
          <w:szCs w:val="24"/>
        </w:rPr>
        <w:t>项目结束后，采购人若由于各种客观原因，必须对采购项目所牵涉的服务进行适当的添购时，由于须保证原有采购项目一致性或者服务配套的要求，经相关部门批准，可以继续从成交人处按照单一来源采购的方式进行添购但金额不超过原合同金额的10%，且所牵涉的服务的价格水平不得超过本次竞争性磋商的水平且低于当时的社会平均价。服务的添购，应在本次政府采购合同的基础上，另行签订服务的添购合同。</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2.6.3</w:t>
      </w:r>
      <w:r>
        <w:rPr>
          <w:rFonts w:hint="eastAsia" w:ascii="仿宋" w:hAnsi="仿宋" w:eastAsia="仿宋" w:cs="仿宋"/>
          <w:sz w:val="24"/>
          <w:szCs w:val="24"/>
        </w:rPr>
        <w:t>履约保证金</w:t>
      </w:r>
    </w:p>
    <w:bookmarkEnd w:id="164"/>
    <w:bookmarkEnd w:id="165"/>
    <w:bookmarkEnd w:id="166"/>
    <w:p>
      <w:pPr>
        <w:pStyle w:val="149"/>
        <w:pageBreakBefore w:val="0"/>
        <w:kinsoku/>
        <w:wordWrap/>
        <w:topLinePunct w:val="0"/>
        <w:bidi w:val="0"/>
        <w:adjustRightInd w:val="0"/>
        <w:snapToGrid/>
        <w:spacing w:line="400" w:lineRule="exact"/>
        <w:ind w:firstLineChars="0"/>
        <w:rPr>
          <w:rFonts w:hint="eastAsia" w:ascii="仿宋" w:hAnsi="仿宋" w:eastAsia="仿宋" w:cs="仿宋"/>
          <w:sz w:val="24"/>
          <w:szCs w:val="24"/>
        </w:rPr>
      </w:pPr>
      <w:bookmarkStart w:id="167" w:name="_Toc403987212"/>
      <w:bookmarkStart w:id="168" w:name="_Toc479757207"/>
      <w:bookmarkStart w:id="169" w:name="_Toc513029242"/>
      <w:bookmarkStart w:id="170" w:name="_Toc120614221"/>
      <w:bookmarkStart w:id="171" w:name="_Toc20823314"/>
      <w:bookmarkStart w:id="172" w:name="_Toc16938558"/>
      <w:r>
        <w:rPr>
          <w:rFonts w:hint="eastAsia" w:ascii="仿宋" w:hAnsi="仿宋" w:eastAsia="仿宋" w:cs="仿宋"/>
          <w:sz w:val="24"/>
          <w:szCs w:val="24"/>
        </w:rPr>
        <w:t>本项目履约保证金按竞争性磋商文件中供应商须知的前附表第19项执行。</w:t>
      </w:r>
      <w:bookmarkStart w:id="173" w:name="_Toc200451963"/>
    </w:p>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2.7</w:t>
      </w:r>
      <w:r>
        <w:rPr>
          <w:rFonts w:hint="eastAsia" w:ascii="仿宋" w:hAnsi="仿宋" w:eastAsia="仿宋" w:cs="仿宋"/>
          <w:sz w:val="24"/>
          <w:szCs w:val="24"/>
        </w:rPr>
        <w:t>优惠政策</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b w:val="0"/>
          <w:sz w:val="24"/>
          <w:szCs w:val="24"/>
        </w:rPr>
      </w:pPr>
      <w:r>
        <w:rPr>
          <w:rFonts w:hint="eastAsia" w:ascii="仿宋" w:hAnsi="仿宋" w:eastAsia="仿宋" w:cs="仿宋"/>
          <w:b w:val="0"/>
          <w:sz w:val="24"/>
          <w:szCs w:val="24"/>
          <w:lang w:val="en-US" w:eastAsia="zh-CN"/>
        </w:rPr>
        <w:t>2.7.1</w:t>
      </w:r>
      <w:r>
        <w:rPr>
          <w:rFonts w:hint="eastAsia" w:ascii="仿宋" w:hAnsi="仿宋" w:eastAsia="仿宋" w:cs="仿宋"/>
          <w:b w:val="0"/>
          <w:sz w:val="24"/>
          <w:szCs w:val="24"/>
        </w:rPr>
        <w:t>扶持中小企业政策：本项目非专门面向中小企业，评审时小型和微型企业产品享受6%的价格折扣，监狱企业、残疾人福利性单位视同小型、微型企业。</w:t>
      </w:r>
    </w:p>
    <w:p>
      <w:pPr>
        <w:pStyle w:val="7"/>
        <w:pageBreakBefore w:val="0"/>
        <w:numPr>
          <w:ilvl w:val="2"/>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b w:val="0"/>
          <w:sz w:val="24"/>
          <w:szCs w:val="24"/>
          <w:lang w:val="en-US" w:eastAsia="zh-CN"/>
        </w:rPr>
        <w:t>2.7.2</w:t>
      </w:r>
      <w:r>
        <w:rPr>
          <w:rFonts w:hint="eastAsia" w:ascii="仿宋" w:hAnsi="仿宋" w:eastAsia="仿宋" w:cs="仿宋"/>
          <w:b w:val="0"/>
          <w:sz w:val="24"/>
          <w:szCs w:val="24"/>
        </w:rPr>
        <w:t>本项目推荐使用“节能产品”或者“环保产品”，“节能产品”或者“环保产品”需提供证明文件：财政部发布的《节能产品政府采购清单》或者《环境标志产品政府采购清单》的产品。</w:t>
      </w:r>
    </w:p>
    <w:bookmarkEnd w:id="173"/>
    <w:p>
      <w:pPr>
        <w:pStyle w:val="6"/>
        <w:pageBreakBefore w:val="0"/>
        <w:numPr>
          <w:ilvl w:val="1"/>
          <w:numId w:val="0"/>
        </w:numPr>
        <w:kinsoku/>
        <w:wordWrap/>
        <w:topLinePunct w:val="0"/>
        <w:bidi w:val="0"/>
        <w:adjustRightInd w:val="0"/>
        <w:snapToGrid/>
        <w:spacing w:line="400" w:lineRule="exact"/>
        <w:ind w:leftChars="200"/>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招标代理费</w:t>
      </w:r>
    </w:p>
    <w:p>
      <w:pPr>
        <w:pStyle w:val="149"/>
        <w:pageBreakBefore w:val="0"/>
        <w:kinsoku/>
        <w:wordWrap/>
        <w:topLinePunct w:val="0"/>
        <w:bidi w:val="0"/>
        <w:adjustRightInd w:val="0"/>
        <w:snapToGrid/>
        <w:spacing w:line="400" w:lineRule="exact"/>
        <w:ind w:left="280" w:leftChars="100" w:firstLine="0" w:firstLineChars="0"/>
        <w:rPr>
          <w:rFonts w:hint="eastAsia" w:ascii="仿宋" w:hAnsi="仿宋" w:eastAsia="仿宋" w:cs="仿宋"/>
          <w:sz w:val="24"/>
          <w:szCs w:val="24"/>
        </w:rPr>
      </w:pPr>
      <w:r>
        <w:rPr>
          <w:rFonts w:hint="eastAsia" w:ascii="仿宋" w:hAnsi="仿宋" w:eastAsia="仿宋" w:cs="仿宋"/>
          <w:sz w:val="24"/>
          <w:szCs w:val="24"/>
        </w:rPr>
        <w:t>本项目招标代理费由中标单位支付</w:t>
      </w:r>
    </w:p>
    <w:p>
      <w:pPr>
        <w:pStyle w:val="149"/>
        <w:pageBreakBefore w:val="0"/>
        <w:kinsoku/>
        <w:wordWrap/>
        <w:topLinePunct w:val="0"/>
        <w:bidi w:val="0"/>
        <w:adjustRightInd w:val="0"/>
        <w:snapToGrid/>
        <w:spacing w:line="400" w:lineRule="exact"/>
        <w:ind w:left="280" w:leftChars="100" w:firstLine="0" w:firstLineChars="0"/>
        <w:rPr>
          <w:rFonts w:hint="eastAsia" w:ascii="仿宋" w:hAnsi="仿宋" w:eastAsia="仿宋" w:cs="仿宋"/>
          <w:b/>
          <w:sz w:val="32"/>
          <w:szCs w:val="21"/>
        </w:rPr>
      </w:pPr>
      <w:r>
        <w:rPr>
          <w:rFonts w:hint="eastAsia" w:ascii="仿宋" w:hAnsi="仿宋" w:eastAsia="仿宋" w:cs="仿宋"/>
          <w:sz w:val="24"/>
          <w:szCs w:val="24"/>
        </w:rPr>
        <w:t>招标代理费收费标准：收费标准参照国家发展计划委员会文件（计价格[2002]1980号文）和（发改办价格[2003]857号文件）</w:t>
      </w:r>
      <w:r>
        <w:rPr>
          <w:rFonts w:hint="eastAsia" w:ascii="仿宋" w:hAnsi="仿宋" w:eastAsia="仿宋" w:cs="仿宋"/>
          <w:sz w:val="24"/>
          <w:szCs w:val="24"/>
          <w:lang w:eastAsia="zh-CN"/>
        </w:rPr>
        <w:t>下浮</w:t>
      </w:r>
      <w:r>
        <w:rPr>
          <w:rFonts w:hint="eastAsia" w:ascii="仿宋" w:hAnsi="仿宋" w:eastAsia="仿宋" w:cs="仿宋"/>
          <w:sz w:val="24"/>
          <w:szCs w:val="24"/>
          <w:lang w:val="en-US" w:eastAsia="zh-CN"/>
        </w:rPr>
        <w:t>20%计取</w:t>
      </w:r>
      <w:r>
        <w:rPr>
          <w:rFonts w:hint="eastAsia" w:ascii="仿宋" w:hAnsi="仿宋" w:eastAsia="仿宋" w:cs="仿宋"/>
          <w:sz w:val="24"/>
          <w:szCs w:val="24"/>
        </w:rPr>
        <w:t>。</w:t>
      </w:r>
    </w:p>
    <w:p>
      <w:pPr>
        <w:pStyle w:val="149"/>
        <w:ind w:left="280" w:leftChars="100" w:firstLine="2731" w:firstLineChars="850"/>
        <w:rPr>
          <w:rFonts w:hint="eastAsia" w:ascii="仿宋" w:hAnsi="仿宋" w:eastAsia="仿宋" w:cs="仿宋"/>
          <w:b/>
          <w:sz w:val="32"/>
          <w:szCs w:val="21"/>
        </w:rPr>
        <w:sectPr>
          <w:footerReference r:id="rId11" w:type="default"/>
          <w:pgSz w:w="11906" w:h="16838"/>
          <w:pgMar w:top="1440" w:right="1800" w:bottom="1440" w:left="1800" w:header="851" w:footer="992" w:gutter="0"/>
          <w:pgNumType w:fmt="decimal"/>
          <w:cols w:space="720" w:num="1"/>
          <w:docGrid w:type="lines" w:linePitch="312" w:charSpace="0"/>
        </w:sectPr>
      </w:pPr>
    </w:p>
    <w:p>
      <w:pPr>
        <w:pStyle w:val="5"/>
        <w:rPr>
          <w:rFonts w:hint="eastAsia" w:ascii="仿宋" w:hAnsi="仿宋" w:eastAsia="仿宋" w:cs="仿宋"/>
        </w:rPr>
      </w:pPr>
      <w:bookmarkStart w:id="174" w:name="_Toc3605"/>
      <w:bookmarkStart w:id="175" w:name="_Toc20953"/>
      <w:bookmarkStart w:id="176" w:name="_Toc16802"/>
      <w:bookmarkStart w:id="177" w:name="_Toc42011268"/>
      <w:r>
        <w:rPr>
          <w:rFonts w:hint="eastAsia" w:ascii="仿宋" w:hAnsi="仿宋" w:eastAsia="仿宋" w:cs="仿宋"/>
        </w:rPr>
        <w:t>采购人需求及技术参数</w:t>
      </w:r>
      <w:bookmarkEnd w:id="174"/>
      <w:bookmarkEnd w:id="175"/>
      <w:bookmarkEnd w:id="176"/>
      <w:bookmarkEnd w:id="177"/>
      <w:bookmarkStart w:id="178" w:name="_Toc439801621"/>
    </w:p>
    <w:p>
      <w:pPr>
        <w:numPr>
          <w:ilvl w:val="0"/>
          <w:numId w:val="0"/>
        </w:numPr>
        <w:spacing w:line="360" w:lineRule="auto"/>
        <w:ind w:firstLine="482" w:firstLineChars="200"/>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1.采购需求：</w:t>
      </w:r>
    </w:p>
    <w:p>
      <w:pPr>
        <w:bidi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1.1原药品采购中心、政府采购中心、国土资源交易中心、建设工程交易中心历史档案梳理：</w:t>
      </w:r>
    </w:p>
    <w:p>
      <w:pPr>
        <w:widowControl/>
        <w:spacing w:line="360" w:lineRule="auto"/>
        <w:ind w:firstLine="480" w:firstLineChars="200"/>
        <w:textAlignment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1.1.1档案流程制度制定：</w:t>
      </w:r>
    </w:p>
    <w:p>
      <w:pPr>
        <w:widowControl/>
        <w:spacing w:line="360" w:lineRule="auto"/>
        <w:ind w:firstLine="480" w:firstLineChars="200"/>
        <w:textAlignment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（1）建立健全综合档案室以及档案管理各项规章制度及流程；</w:t>
      </w:r>
    </w:p>
    <w:p>
      <w:pPr>
        <w:widowControl/>
        <w:spacing w:line="360" w:lineRule="auto"/>
        <w:ind w:firstLine="480" w:firstLineChars="200"/>
        <w:textAlignment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（2）协助制定档案分类方案、归档范围、保管期限表；</w:t>
      </w:r>
    </w:p>
    <w:p>
      <w:pPr>
        <w:widowControl/>
        <w:spacing w:line="360" w:lineRule="auto"/>
        <w:ind w:firstLine="480" w:firstLineChars="200"/>
        <w:textAlignment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（3）制定各门类、各载体档案保管、保密、借阅、移交、利用等制度及表单；</w:t>
      </w:r>
    </w:p>
    <w:p>
      <w:pPr>
        <w:widowControl/>
        <w:numPr>
          <w:ilvl w:val="0"/>
          <w:numId w:val="0"/>
        </w:numPr>
        <w:autoSpaceDE/>
        <w:autoSpaceDN/>
        <w:spacing w:line="360" w:lineRule="auto"/>
        <w:ind w:right="3" w:rightChars="1" w:firstLine="480" w:firstLineChars="200"/>
        <w:textAlignment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1.1.2档案全宗卷整理，依照《新疆维吾尔自治区〈全宗卷规范〉实施办法》配合甲方对全宗材料进行收集、鉴定、归档；</w:t>
      </w:r>
    </w:p>
    <w:p>
      <w:pPr>
        <w:widowControl/>
        <w:numPr>
          <w:ilvl w:val="0"/>
          <w:numId w:val="0"/>
        </w:numPr>
        <w:autoSpaceDE/>
        <w:autoSpaceDN/>
        <w:spacing w:line="360" w:lineRule="auto"/>
        <w:ind w:right="3" w:rightChars="1" w:firstLine="480" w:firstLineChars="200"/>
        <w:textAlignment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1.1.3档案整理，按照分类方案、归档范围、保管期限表、及国家档案局批准行业标准对药品采购中心、矿产资源交易中心、财政厅采购中心档案进行规范鉴定、分类、组卷、归档、封皮、目录制作打印；对建设工程交易中心档案进行规范化整理、排序、归档；对所有档案更换档案盒，盖档案章；约25000卷；</w:t>
      </w:r>
    </w:p>
    <w:p>
      <w:pPr>
        <w:bidi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1.1.4档案著录，根据档案著录规则（DAT/18-1999）将档案重要信息著录进档案系统中，重要信息包含:全宗号、卷号、件号、题名、页数、日期、档号等。约16万条；</w:t>
      </w:r>
    </w:p>
    <w:p>
      <w:pPr>
        <w:numPr>
          <w:ilvl w:val="0"/>
          <w:numId w:val="0"/>
        </w:numPr>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1.1.5档案上架排序，全部档案上架，排序；档案库房建设，标签索引制作；档案数字化咨询；约25000卷，6800盒；</w:t>
      </w:r>
    </w:p>
    <w:p>
      <w:pPr>
        <w:pStyle w:val="34"/>
        <w:numPr>
          <w:ilvl w:val="0"/>
          <w:numId w:val="0"/>
        </w:numPr>
        <w:spacing w:line="360" w:lineRule="auto"/>
        <w:ind w:right="171" w:rightChars="61"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1.2对公共资源交易中心自起始日至2022年12月31日的招投标资料、录音录像等资料按照国家相关档案管理存储规范提供档案整理、分类、存储、存放及建立媒体库等服务。所使用存储媒介必须符合国家及地方档案馆规范要求。</w:t>
      </w:r>
    </w:p>
    <w:p>
      <w:pPr>
        <w:spacing w:line="360" w:lineRule="auto"/>
        <w:ind w:firstLine="482" w:firstLineChars="200"/>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2.总体技术需求</w:t>
      </w:r>
    </w:p>
    <w:p>
      <w:pPr>
        <w:adjustRightInd/>
        <w:spacing w:line="360" w:lineRule="auto"/>
        <w:ind w:firstLine="560"/>
        <w:textAlignment w:val="auto"/>
        <w:outlineLvl w:val="1"/>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2.1承接过新疆范围内3家单位以上的档案扫描任务，具备丰富的档案专业知识，能够与自治区档案局对接，邀请业务老师现场指导，扫描质量必须能够完成向自治区档案馆移交的任务。</w:t>
      </w:r>
    </w:p>
    <w:p>
      <w:pPr>
        <w:adjustRightInd/>
        <w:spacing w:line="360" w:lineRule="auto"/>
        <w:ind w:firstLine="429" w:firstLineChars="179"/>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2.2提供20人以上的新疆范围内社保缴纳证明材料，须为本单位缴纳社保人员。</w:t>
      </w:r>
    </w:p>
    <w:p>
      <w:pPr>
        <w:adjustRightInd/>
        <w:spacing w:line="360" w:lineRule="auto"/>
        <w:ind w:firstLine="429" w:firstLineChars="179"/>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2.3档案管理软件必须是成熟的、完整的和安全可靠的，且技术性能符合本文件技术部分的要求，已经解决试运行阶段的所有问题。</w:t>
      </w:r>
    </w:p>
    <w:p>
      <w:pPr>
        <w:adjustRightInd/>
        <w:spacing w:line="360" w:lineRule="auto"/>
        <w:ind w:left="479"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2.4档案整理工作的具体要求：</w:t>
      </w:r>
    </w:p>
    <w:p>
      <w:pPr>
        <w:adjustRightInd/>
        <w:spacing w:before="120" w:line="360" w:lineRule="auto"/>
        <w:ind w:left="0" w:leftChars="0" w:firstLine="480" w:firstLineChars="20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档案整理工作整体依照国家档案局“13号令”《机关档案管理规定》实施。</w:t>
      </w:r>
    </w:p>
    <w:p>
      <w:pPr>
        <w:adjustRightInd/>
        <w:spacing w:before="120" w:line="360" w:lineRule="auto"/>
        <w:ind w:left="560" w:leftChars="20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2.4.1档案收集：要求档案文件齐全完整。</w:t>
      </w:r>
    </w:p>
    <w:p>
      <w:pPr>
        <w:adjustRightInd/>
        <w:spacing w:before="120" w:line="360" w:lineRule="auto"/>
        <w:ind w:left="560" w:leftChars="20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（1）归档的文件材料应齐全完整，一个问题的构件不能缺漏，字迹材料一律使用碳素墨水或蓝黑墨水；</w:t>
      </w:r>
    </w:p>
    <w:p>
      <w:pPr>
        <w:adjustRightInd/>
        <w:spacing w:before="120" w:line="360" w:lineRule="auto"/>
        <w:ind w:left="560" w:leftChars="20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（2）收集工作应立足本单位，注意业务部门形成的反映专业职能活动的文件材料的收集；重大活动事件材料的收集，文电合一； </w:t>
      </w:r>
    </w:p>
    <w:p>
      <w:pPr>
        <w:adjustRightInd/>
        <w:spacing w:before="120" w:line="360" w:lineRule="auto"/>
        <w:ind w:left="560" w:leftChars="20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（3）准确撰写档案工作要求的全宗介绍和组织沿革等材料；能够及时准确完成档案局、档案馆要求的各类档案统计报表的填报；</w:t>
      </w:r>
    </w:p>
    <w:p>
      <w:pPr>
        <w:adjustRightInd/>
        <w:spacing w:before="120" w:line="360" w:lineRule="auto"/>
        <w:ind w:left="560" w:leftChars="20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底稿随印件一起收集。若底稿是直接在计算机上起草的打印件，则一般只要收集发文稿纸与印件，其中发文稿纸上除了领导签发外还需加盖单位公章以示效力。若计算机打印的底稿上有领导的重要修改或批示，应收集与印件一并归档；</w:t>
      </w:r>
    </w:p>
    <w:p>
      <w:pPr>
        <w:adjustRightInd/>
        <w:spacing w:before="120" w:line="360" w:lineRule="auto"/>
        <w:ind w:left="560" w:leftChars="20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（5）有重要领导批示的办文单应随正文一起收集归档；</w:t>
      </w:r>
    </w:p>
    <w:p>
      <w:pPr>
        <w:adjustRightInd/>
        <w:spacing w:before="120" w:line="360" w:lineRule="auto"/>
        <w:ind w:left="560" w:leftChars="20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（6）附件随正件收集归档；关于同一问题的请示和批复应一起归档。</w:t>
      </w:r>
    </w:p>
    <w:p>
      <w:pPr>
        <w:adjustRightInd/>
        <w:spacing w:before="120" w:line="360" w:lineRule="auto"/>
        <w:ind w:left="252" w:leftChars="90" w:firstLine="480" w:firstLineChars="20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2.4.2档案分类鉴定：依据本单位文件材料归档范围和档案保管期限表按照年度--机构（问题）--保管期限的三级分类方法分类鉴定。</w:t>
      </w:r>
    </w:p>
    <w:p>
      <w:pPr>
        <w:adjustRightInd/>
        <w:spacing w:line="360" w:lineRule="auto"/>
        <w:ind w:left="0" w:leftChars="0" w:firstLine="480" w:firstLineChars="20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2.5档案数字化工作的具体要求</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原件的扫描与存储格式完全按照自治区档案局《关于转发&lt;国家档案局办公室关于印发数字档案室建设评价办法的通知&gt;的通知》（新档办字[2016]62号）统一标准要求进行扫描。</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2.5.1整理：拆除档案的装订线或装订材料，保证纸张的平整、抚平边角，按照档案的原页码顺序进行档案整理。扫描之前，档案实体规范性检查：检查内容主要包括：张（页）号编制是否完整，并对缺页、漏页等情况进行修正；对重份文件、有原件的复印件等不需要扫描的文件进行标注；对破损严重、不能直接扫描或影响扫描质量的纸张进行标注等。</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2.5.2装盒：对整理好的文件，按照规范要求装盒、填写正确的盒号、目录号等文件盒信息，缺失《盒内备考表》的一律补齐。盒内缺失目录的，一律补齐。由档案数字化服务机构免费提供档案整理所需的档案盒及盒内目录等耗材。</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2.5.3扫描图像并修正。根据原稿质量，对系统进行定义，如倾斜校正、去污等批处理功能。图像的分辨率正常情况下为200dpi，需要进行OCR文字识别的档案，扫描分辨率≥300dpi。扫描方式：纸质档案扫描采用灰度模式和彩色模式。有红头文头和单位盖章处要求彩色扫描。</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2.5.4存储格式：电子档案文书类应以OFD、PDF、PDF/A等格式保存；照片类以TIFF、JPEG格式保存（像素不低于300万）；录音类以WAV、WP3格式保存；录像类以MPG、MP4格式保存（比特率不低于8Mbps）。</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2.5.5命名格式：TIFF、PDF格式的全文数据文件与档案实体及电子目录进行逐条的核对与补漏，确保文档与目录的一一对应。并以档号命名，在档案专业管理软件中对文件级电子目录重点检查档号（包括档号的各组成部分）、题名、形成日期、责任者、保管期限、密级等必录项的内容是否完整、准确、规范。</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2.5.6档案数字化图像与索引挂接</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运用批量挂接与单张挂接的方式，将目录库与图像库一一对应起来，并生成索引文件。</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（1）汇总挂接：档案数字化转换过程中形成的目录数据库与图像数据库，通过质检环节确认“合格”后，通过网络加载到数据服务器终端汇总，实现批量、快速挂接。</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数据关联：以纸质档案目录数据库为依据，将每一份纸质档案文件扫描所得的一个或多个图像存储为一份图像文件，通过每一份图像文件的文件名与档案目录数据库中该份文件的档号的一致性和唯一性，建立起一一对应的关联关系，实现档案目录数据库和图像文件的批量挂接。</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2.5.7数据验收</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档案装订，应遵循“两对齐”要求，即装订线一侧边缘对齐，档案内页下边缘对齐。档案装订尽可能地按照原来的装订孔位进行穿线装订，力求保护原件。重新整理后的档案按照顺序返还，对档案的完整性进行检查。拆除过装订物的档案按原档案保管单位重新装订，保持每页档案原有的排列顺序不变。装订还原后的档案按时间先后或其他分类项顺序入库，并按实际卷（页）数填写详细的档案交接清单，并由双方管理人员签字。以抽检的方式进行验收，包括目录数据、图像数据以及数据挂接的总体质量，抽检率不得低于5%。目录数据、图像数据有不完整、不清晰等质量问题，或数据挂接错误，抽检标记为“不合格”，不合格的应予以改正。数据质量抽检的合格率达到99.5%以上（含99.5%）时，验收予以通过。合格率＝（抽检合格文件数/抽检文件总数）×100%。</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2.5.8数据备份 </w:t>
      </w:r>
    </w:p>
    <w:p>
      <w:pPr>
        <w:adjustRightInd/>
        <w:spacing w:line="360" w:lineRule="auto"/>
        <w:ind w:firstLine="56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档案数字化成果的存储和备份应采取在线和离线两种方式。档案数字化服务机构在完成档案数字化项目后应向我单位移交2套未经压缩加密的档案数字化成果（原样扫描完整数据1套，图像精修后的完整数据1套）。</w:t>
      </w:r>
    </w:p>
    <w:p>
      <w:pPr>
        <w:rPr>
          <w:rFonts w:hint="eastAsia" w:ascii="仿宋" w:hAnsi="仿宋" w:eastAsia="仿宋" w:cs="仿宋"/>
          <w:sz w:val="28"/>
          <w:szCs w:val="20"/>
          <w:lang w:val="en-US" w:eastAsia="zh-CN" w:bidi="ar-SA"/>
        </w:rPr>
      </w:pPr>
      <w:r>
        <w:rPr>
          <w:rFonts w:hint="eastAsia" w:ascii="仿宋" w:hAnsi="仿宋" w:eastAsia="仿宋" w:cs="仿宋"/>
          <w:sz w:val="28"/>
          <w:szCs w:val="20"/>
          <w:lang w:val="en-US" w:eastAsia="zh-CN" w:bidi="ar-SA"/>
        </w:rPr>
        <w:br w:type="page"/>
      </w:r>
    </w:p>
    <w:bookmarkEnd w:id="167"/>
    <w:bookmarkEnd w:id="168"/>
    <w:bookmarkEnd w:id="169"/>
    <w:bookmarkEnd w:id="170"/>
    <w:bookmarkEnd w:id="171"/>
    <w:bookmarkEnd w:id="172"/>
    <w:bookmarkEnd w:id="178"/>
    <w:p>
      <w:pPr>
        <w:pStyle w:val="5"/>
        <w:rPr>
          <w:rFonts w:hint="eastAsia" w:ascii="仿宋" w:hAnsi="仿宋" w:eastAsia="仿宋" w:cs="仿宋"/>
        </w:rPr>
      </w:pPr>
      <w:bookmarkStart w:id="179" w:name="_Toc1123"/>
      <w:bookmarkStart w:id="180" w:name="_Toc7149"/>
      <w:bookmarkStart w:id="181" w:name="_Toc42011269"/>
      <w:bookmarkStart w:id="182" w:name="_Toc23146"/>
      <w:bookmarkStart w:id="183" w:name="OLE_LINK2"/>
      <w:bookmarkStart w:id="184" w:name="OLE_LINK1"/>
      <w:bookmarkStart w:id="185" w:name="_Toc120614281"/>
      <w:bookmarkStart w:id="186" w:name="_Toc26554093"/>
      <w:bookmarkStart w:id="187" w:name="_Toc49090575"/>
      <w:bookmarkStart w:id="188" w:name="_Toc462564139"/>
      <w:bookmarkStart w:id="189" w:name="_Toc479757211"/>
      <w:r>
        <w:rPr>
          <w:rFonts w:hint="eastAsia" w:ascii="仿宋" w:hAnsi="仿宋" w:eastAsia="仿宋" w:cs="仿宋"/>
        </w:rPr>
        <w:t xml:space="preserve"> 合同条款及格式（仅供参考）</w:t>
      </w:r>
      <w:bookmarkEnd w:id="179"/>
      <w:bookmarkEnd w:id="180"/>
      <w:bookmarkEnd w:id="181"/>
      <w:bookmarkEnd w:id="182"/>
    </w:p>
    <w:p>
      <w:pPr>
        <w:pStyle w:val="457"/>
        <w:keepNext w:val="0"/>
        <w:keepLines w:val="0"/>
        <w:pageBreakBefore w:val="0"/>
        <w:widowControl w:val="0"/>
        <w:kinsoku/>
        <w:wordWrap/>
        <w:overflowPunct/>
        <w:topLinePunct w:val="0"/>
        <w:autoSpaceDE/>
        <w:autoSpaceDN/>
        <w:bidi w:val="0"/>
        <w:adjustRightInd/>
        <w:snapToGrid w:val="0"/>
        <w:spacing w:line="400" w:lineRule="exact"/>
        <w:ind w:firstLine="482"/>
        <w:textAlignment w:val="auto"/>
        <w:rPr>
          <w:rFonts w:hint="eastAsia" w:ascii="仿宋" w:hAnsi="仿宋" w:eastAsia="仿宋" w:cs="仿宋"/>
        </w:rPr>
      </w:pPr>
      <w:bookmarkStart w:id="190" w:name="_Toc490756174"/>
      <w:bookmarkStart w:id="191" w:name="_Toc9331741"/>
      <w:bookmarkStart w:id="192" w:name="_Toc20180"/>
      <w:bookmarkStart w:id="193" w:name="_Toc14197"/>
      <w:bookmarkStart w:id="194" w:name="_Toc12923"/>
      <w:r>
        <w:rPr>
          <w:rFonts w:hint="eastAsia" w:ascii="仿宋" w:hAnsi="仿宋" w:eastAsia="仿宋" w:cs="仿宋"/>
        </w:rPr>
        <w:t>一、合同主要条款</w:t>
      </w:r>
      <w:bookmarkEnd w:id="190"/>
      <w:bookmarkEnd w:id="191"/>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1、定义</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1.1甲方（需方）即采购人，是指通过磋商采购，接受合同货物及服务的各级国家机关、事业单位和团体组织。</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1.2乙方（供方）即成交供应商，是指成交后提供合同货物和服务的自然人、法人及其他组织。</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1.3合同是指由甲乙双方按照采购文件和响应文件的实质性内容，通过协商一致达成的书面协议。</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1.4合同价格指以成交价格为依据，在供方全面履行合同义务后，需方（或财政部门）应支付给供方的金额。</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2、服务内容</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合同包括以下内容：服务项目名称、服务提供地点、服务期限、服务标准等内容。</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3、合同价格</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3.1合同价格即合同总价。</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3.2合同价格包括人员工资、各类社保费用、税费、为保证服务质量所购买或租赁设备的费用等。</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4、转包或分包</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4.1本合同范围的服务内容，应由乙方直接供应，不得转让他人供应；</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4.2非经甲方书面同意，乙方不得将本合同范围的服务全部或部分分包给他人；</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4.3如有转让和未经甲方同意的分包行为，甲方有权解除合同，没收履约保证金并追究乙方的违约责任。</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5、服务质量保证</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5.1乙方应按采购文件规定的服务标准向甲方提供服务。</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5.2乙方提供的服务标准达不到采购文件规定者，除承担相应责任外，将按失信行为处置。</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6、付款</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6.1本合同使用货币币制如未作特别说明均为人民币。</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6.2付款方式：银行转账、现金支票。</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6.3付款方法：同本项目“第三篇 商务条款”中关于付款方式的约定。</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7、检查考核</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7.1按甲乙双方约定的考核办法监督检查。</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8、合同争议的解决</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8.1当事人友好协商达成一致</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8.2在60天内当事人协商不能达成协议的，可提请采购人当地仲裁机构仲裁。</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9、违约责任</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按《中华人民共和国</w:t>
      </w:r>
      <w:r>
        <w:rPr>
          <w:rFonts w:hint="eastAsia" w:cs="仿宋"/>
          <w:sz w:val="24"/>
          <w:szCs w:val="24"/>
          <w:lang w:eastAsia="zh-CN"/>
        </w:rPr>
        <w:t>民法典</w:t>
      </w:r>
      <w:r>
        <w:rPr>
          <w:rFonts w:hint="eastAsia" w:ascii="仿宋" w:hAnsi="仿宋" w:eastAsia="仿宋" w:cs="仿宋"/>
          <w:sz w:val="24"/>
          <w:szCs w:val="24"/>
        </w:rPr>
        <w:t>》、《中华人民共和国政府采购法》有关条款，或由供需双方约定。</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10、合同生效及其它</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10.1合同生效及其效力应符合《中华人民共和国</w:t>
      </w:r>
      <w:r>
        <w:rPr>
          <w:rFonts w:hint="eastAsia" w:cs="仿宋"/>
          <w:sz w:val="24"/>
          <w:szCs w:val="24"/>
          <w:lang w:eastAsia="zh-CN"/>
        </w:rPr>
        <w:t>民法典</w:t>
      </w:r>
      <w:r>
        <w:rPr>
          <w:rFonts w:hint="eastAsia" w:ascii="仿宋" w:hAnsi="仿宋" w:eastAsia="仿宋" w:cs="仿宋"/>
          <w:sz w:val="24"/>
          <w:szCs w:val="24"/>
        </w:rPr>
        <w:t>》有关规定。</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10.2合同应经当事人法定代表人或委托代理人签字，加盖双方合同专用章或公章。</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10.3合同所包括附件，是合同不可分割的一部分，具有同等法律效力。</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10.4合同需提供担保的，按《中华人民共和国担保法》规定执行。</w:t>
      </w:r>
    </w:p>
    <w:p>
      <w:pPr>
        <w:pStyle w:val="456"/>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10.5本合同条件未尽事宜依照《中华人民共和国</w:t>
      </w:r>
      <w:r>
        <w:rPr>
          <w:rFonts w:hint="eastAsia" w:cs="仿宋"/>
          <w:sz w:val="24"/>
          <w:szCs w:val="24"/>
          <w:lang w:eastAsia="zh-CN"/>
        </w:rPr>
        <w:t>民法典</w:t>
      </w:r>
      <w:r>
        <w:rPr>
          <w:rFonts w:hint="eastAsia" w:ascii="仿宋" w:hAnsi="仿宋" w:eastAsia="仿宋" w:cs="仿宋"/>
          <w:sz w:val="24"/>
          <w:szCs w:val="24"/>
        </w:rPr>
        <w:t>》，由供需双方共同协商确定。</w:t>
      </w:r>
    </w:p>
    <w:p>
      <w:pPr>
        <w:pStyle w:val="456"/>
        <w:ind w:firstLine="480"/>
        <w:rPr>
          <w:rFonts w:hint="eastAsia" w:ascii="仿宋" w:hAnsi="仿宋" w:eastAsia="仿宋" w:cs="仿宋"/>
          <w:sz w:val="24"/>
          <w:szCs w:val="24"/>
        </w:rPr>
        <w:sectPr>
          <w:headerReference r:id="rId12" w:type="default"/>
          <w:pgSz w:w="11907" w:h="16840"/>
          <w:pgMar w:top="1134" w:right="1191" w:bottom="1134" w:left="1304" w:header="964" w:footer="992" w:gutter="0"/>
          <w:pgNumType w:fmt="decimal"/>
          <w:cols w:space="720" w:num="1"/>
          <w:docGrid w:linePitch="312" w:charSpace="0"/>
        </w:sectPr>
      </w:pPr>
    </w:p>
    <w:p>
      <w:pPr>
        <w:pStyle w:val="457"/>
        <w:ind w:firstLine="482"/>
        <w:rPr>
          <w:rFonts w:hint="eastAsia" w:ascii="仿宋" w:hAnsi="仿宋" w:eastAsia="仿宋" w:cs="仿宋"/>
        </w:rPr>
      </w:pPr>
      <w:bookmarkStart w:id="195" w:name="_Toc9331742"/>
      <w:bookmarkStart w:id="196" w:name="_Toc490756175"/>
      <w:r>
        <w:rPr>
          <w:rFonts w:hint="eastAsia" w:ascii="仿宋" w:hAnsi="仿宋" w:eastAsia="仿宋" w:cs="仿宋"/>
        </w:rPr>
        <w:t>二、合同（格式）</w:t>
      </w:r>
      <w:bookmarkEnd w:id="195"/>
      <w:bookmarkEnd w:id="196"/>
    </w:p>
    <w:p>
      <w:pPr>
        <w:tabs>
          <w:tab w:val="left" w:pos="720"/>
        </w:tabs>
        <w:rPr>
          <w:rFonts w:hint="eastAsia" w:ascii="仿宋" w:hAnsi="仿宋" w:eastAsia="仿宋" w:cs="仿宋"/>
          <w:b/>
          <w:sz w:val="24"/>
          <w:szCs w:val="24"/>
        </w:rPr>
      </w:pPr>
    </w:p>
    <w:p>
      <w:pPr>
        <w:tabs>
          <w:tab w:val="left" w:pos="720"/>
        </w:tabs>
        <w:rPr>
          <w:rFonts w:hint="eastAsia" w:ascii="仿宋" w:hAnsi="仿宋" w:eastAsia="仿宋" w:cs="仿宋"/>
          <w:b/>
          <w:sz w:val="24"/>
          <w:szCs w:val="24"/>
        </w:rPr>
      </w:pPr>
    </w:p>
    <w:p>
      <w:pPr>
        <w:tabs>
          <w:tab w:val="left" w:pos="720"/>
        </w:tabs>
        <w:jc w:val="center"/>
        <w:rPr>
          <w:rFonts w:hint="eastAsia" w:ascii="仿宋" w:hAnsi="仿宋" w:eastAsia="仿宋" w:cs="仿宋"/>
          <w:b/>
          <w:sz w:val="24"/>
          <w:szCs w:val="24"/>
        </w:rPr>
      </w:pPr>
      <w:r>
        <w:rPr>
          <w:rFonts w:hint="eastAsia" w:ascii="仿宋" w:hAnsi="仿宋" w:eastAsia="仿宋" w:cs="仿宋"/>
          <w:b/>
          <w:sz w:val="24"/>
          <w:szCs w:val="24"/>
        </w:rPr>
        <w:t>合　同　书</w:t>
      </w:r>
    </w:p>
    <w:p>
      <w:pPr>
        <w:tabs>
          <w:tab w:val="left" w:pos="720"/>
        </w:tabs>
        <w:jc w:val="center"/>
        <w:rPr>
          <w:rFonts w:hint="eastAsia" w:ascii="仿宋" w:hAnsi="仿宋" w:eastAsia="仿宋" w:cs="仿宋"/>
          <w:b/>
          <w:sz w:val="24"/>
          <w:szCs w:val="24"/>
        </w:rPr>
      </w:pPr>
    </w:p>
    <w:p>
      <w:pPr>
        <w:tabs>
          <w:tab w:val="left" w:pos="720"/>
        </w:tabs>
        <w:rPr>
          <w:rFonts w:hint="eastAsia" w:ascii="仿宋" w:hAnsi="仿宋" w:eastAsia="仿宋" w:cs="仿宋"/>
          <w:b/>
          <w:sz w:val="24"/>
          <w:szCs w:val="24"/>
        </w:rPr>
      </w:pPr>
    </w:p>
    <w:p>
      <w:pPr>
        <w:tabs>
          <w:tab w:val="left" w:pos="720"/>
        </w:tabs>
        <w:rPr>
          <w:rFonts w:hint="eastAsia" w:ascii="仿宋" w:hAnsi="仿宋" w:eastAsia="仿宋" w:cs="仿宋"/>
          <w:b/>
          <w:sz w:val="24"/>
          <w:szCs w:val="24"/>
        </w:rPr>
      </w:pPr>
    </w:p>
    <w:p>
      <w:pPr>
        <w:tabs>
          <w:tab w:val="left" w:pos="720"/>
        </w:tabs>
        <w:rPr>
          <w:rFonts w:hint="eastAsia" w:ascii="仿宋" w:hAnsi="仿宋" w:eastAsia="仿宋" w:cs="仿宋"/>
          <w:b/>
          <w:sz w:val="24"/>
          <w:szCs w:val="24"/>
        </w:rPr>
      </w:pPr>
    </w:p>
    <w:p>
      <w:pPr>
        <w:tabs>
          <w:tab w:val="left" w:pos="720"/>
        </w:tabs>
        <w:rPr>
          <w:rFonts w:hint="eastAsia" w:ascii="仿宋" w:hAnsi="仿宋" w:eastAsia="仿宋" w:cs="仿宋"/>
          <w:b/>
          <w:sz w:val="24"/>
          <w:szCs w:val="24"/>
        </w:rPr>
      </w:pPr>
    </w:p>
    <w:p>
      <w:pPr>
        <w:tabs>
          <w:tab w:val="left" w:pos="720"/>
        </w:tabs>
        <w:rPr>
          <w:rFonts w:hint="eastAsia" w:ascii="仿宋" w:hAnsi="仿宋" w:eastAsia="仿宋" w:cs="仿宋"/>
          <w:b/>
          <w:sz w:val="24"/>
          <w:szCs w:val="24"/>
        </w:rPr>
      </w:pPr>
    </w:p>
    <w:tbl>
      <w:tblPr>
        <w:tblStyle w:val="78"/>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hint="eastAsia" w:ascii="仿宋" w:hAnsi="仿宋" w:eastAsia="仿宋" w:cs="仿宋"/>
                <w:b/>
                <w:sz w:val="24"/>
                <w:szCs w:val="24"/>
                <w:u w:val="single"/>
              </w:rPr>
            </w:pPr>
            <w:r>
              <w:rPr>
                <w:rFonts w:hint="eastAsia" w:ascii="仿宋" w:hAnsi="仿宋" w:eastAsia="仿宋" w:cs="仿宋"/>
                <w:b/>
                <w:sz w:val="24"/>
                <w:szCs w:val="24"/>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hint="eastAsia" w:ascii="仿宋" w:hAnsi="仿宋" w:eastAsia="仿宋" w:cs="仿宋"/>
                <w:b/>
                <w:sz w:val="24"/>
                <w:szCs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hint="eastAsia" w:ascii="仿宋" w:hAnsi="仿宋" w:eastAsia="仿宋" w:cs="仿宋"/>
                <w:b/>
                <w:sz w:val="24"/>
                <w:szCs w:val="24"/>
              </w:rPr>
            </w:pPr>
            <w:r>
              <w:rPr>
                <w:rFonts w:hint="eastAsia" w:ascii="仿宋" w:hAnsi="仿宋" w:eastAsia="仿宋" w:cs="仿宋"/>
                <w:b/>
                <w:sz w:val="24"/>
                <w:szCs w:val="24"/>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rPr>
                <w:rFonts w:hint="eastAsia" w:ascii="仿宋" w:hAnsi="仿宋" w:eastAsia="仿宋" w:cs="仿宋"/>
                <w:b/>
                <w:sz w:val="24"/>
                <w:szCs w:val="24"/>
              </w:rPr>
            </w:pPr>
          </w:p>
        </w:tc>
      </w:tr>
    </w:tbl>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rPr>
          <w:rFonts w:hint="eastAsia" w:ascii="仿宋" w:hAnsi="仿宋" w:eastAsia="仿宋" w:cs="仿宋"/>
          <w:b/>
          <w:sz w:val="24"/>
          <w:szCs w:val="24"/>
        </w:rPr>
      </w:pPr>
      <w:r>
        <w:rPr>
          <w:rFonts w:hint="eastAsia" w:ascii="仿宋" w:hAnsi="仿宋" w:eastAsia="仿宋" w:cs="仿宋"/>
          <w:b/>
          <w:sz w:val="24"/>
          <w:szCs w:val="24"/>
        </w:rPr>
        <w:t>注：本合同仅为合同的参考文本，合同签订双方可根据项目的具体要求进行修订。</w:t>
      </w:r>
    </w:p>
    <w:p>
      <w:pPr>
        <w:rPr>
          <w:rFonts w:hint="eastAsia" w:ascii="仿宋" w:hAnsi="仿宋" w:eastAsia="仿宋" w:cs="仿宋"/>
          <w:b/>
          <w:sz w:val="24"/>
          <w:szCs w:val="24"/>
        </w:rPr>
      </w:pPr>
      <w:r>
        <w:rPr>
          <w:rFonts w:hint="eastAsia" w:ascii="仿宋" w:hAnsi="仿宋" w:eastAsia="仿宋" w:cs="仿宋"/>
          <w:b/>
          <w:sz w:val="24"/>
          <w:szCs w:val="24"/>
        </w:rPr>
        <w:br w:type="page"/>
      </w:r>
    </w:p>
    <w:p>
      <w:pPr>
        <w:rPr>
          <w:rFonts w:hint="eastAsia" w:ascii="仿宋" w:hAnsi="仿宋" w:eastAsia="仿宋" w:cs="仿宋"/>
          <w:b/>
          <w:sz w:val="24"/>
          <w:szCs w:val="24"/>
        </w:rPr>
      </w:pPr>
      <w:r>
        <w:rPr>
          <w:rFonts w:hint="eastAsia" w:ascii="仿宋" w:hAnsi="仿宋" w:eastAsia="仿宋" w:cs="仿宋"/>
          <w:b/>
          <w:sz w:val="24"/>
          <w:szCs w:val="24"/>
        </w:rPr>
        <w:t>甲　　方：</w:t>
      </w:r>
      <w:r>
        <w:rPr>
          <w:rFonts w:hint="eastAsia" w:ascii="仿宋" w:hAnsi="仿宋" w:eastAsia="仿宋" w:cs="仿宋"/>
          <w:b/>
          <w:sz w:val="24"/>
          <w:szCs w:val="24"/>
          <w:u w:val="single"/>
        </w:rPr>
        <w:t>　　　　　　　　　　</w:t>
      </w:r>
    </w:p>
    <w:p>
      <w:pPr>
        <w:ind w:firstLine="48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
          <w:sz w:val="24"/>
          <w:szCs w:val="24"/>
          <w:u w:val="single"/>
        </w:rPr>
        <w:t>　　　　　　</w:t>
      </w:r>
      <w:r>
        <w:rPr>
          <w:rFonts w:hint="eastAsia" w:ascii="仿宋" w:hAnsi="仿宋" w:eastAsia="仿宋" w:cs="仿宋"/>
          <w:sz w:val="24"/>
          <w:szCs w:val="24"/>
        </w:rPr>
        <w:t>　　传　　真：</w:t>
      </w:r>
      <w:r>
        <w:rPr>
          <w:rFonts w:hint="eastAsia" w:ascii="仿宋" w:hAnsi="仿宋" w:eastAsia="仿宋" w:cs="仿宋"/>
          <w:b/>
          <w:sz w:val="24"/>
          <w:szCs w:val="24"/>
          <w:u w:val="single"/>
        </w:rPr>
        <w:t>　　　　　　</w:t>
      </w:r>
      <w:r>
        <w:rPr>
          <w:rFonts w:hint="eastAsia" w:ascii="仿宋" w:hAnsi="仿宋" w:eastAsia="仿宋" w:cs="仿宋"/>
          <w:sz w:val="24"/>
          <w:szCs w:val="24"/>
        </w:rPr>
        <w:t>　　地　　址：</w:t>
      </w:r>
      <w:r>
        <w:rPr>
          <w:rFonts w:hint="eastAsia" w:ascii="仿宋" w:hAnsi="仿宋" w:eastAsia="仿宋" w:cs="仿宋"/>
          <w:b/>
          <w:sz w:val="24"/>
          <w:szCs w:val="24"/>
          <w:u w:val="single"/>
        </w:rPr>
        <w:t>　　　　　　　　　　</w:t>
      </w:r>
    </w:p>
    <w:p>
      <w:pPr>
        <w:rPr>
          <w:rFonts w:hint="eastAsia" w:ascii="仿宋" w:hAnsi="仿宋" w:eastAsia="仿宋" w:cs="仿宋"/>
          <w:b/>
          <w:sz w:val="24"/>
          <w:szCs w:val="24"/>
          <w:u w:val="single"/>
        </w:rPr>
      </w:pPr>
      <w:r>
        <w:rPr>
          <w:rFonts w:hint="eastAsia" w:ascii="仿宋" w:hAnsi="仿宋" w:eastAsia="仿宋" w:cs="仿宋"/>
          <w:b/>
          <w:sz w:val="24"/>
          <w:szCs w:val="24"/>
        </w:rPr>
        <w:t>乙　　方：</w:t>
      </w:r>
      <w:r>
        <w:rPr>
          <w:rFonts w:hint="eastAsia" w:ascii="仿宋" w:hAnsi="仿宋" w:eastAsia="仿宋" w:cs="仿宋"/>
          <w:b/>
          <w:sz w:val="24"/>
          <w:szCs w:val="24"/>
          <w:u w:val="single"/>
        </w:rPr>
        <w:t>　　　　　　　　　　</w:t>
      </w:r>
    </w:p>
    <w:p>
      <w:pPr>
        <w:ind w:firstLine="48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
          <w:sz w:val="24"/>
          <w:szCs w:val="24"/>
          <w:u w:val="single"/>
        </w:rPr>
        <w:t>　　　　　　</w:t>
      </w:r>
      <w:r>
        <w:rPr>
          <w:rFonts w:hint="eastAsia" w:ascii="仿宋" w:hAnsi="仿宋" w:eastAsia="仿宋" w:cs="仿宋"/>
          <w:sz w:val="24"/>
          <w:szCs w:val="24"/>
        </w:rPr>
        <w:t>　　传　　真：</w:t>
      </w:r>
      <w:r>
        <w:rPr>
          <w:rFonts w:hint="eastAsia" w:ascii="仿宋" w:hAnsi="仿宋" w:eastAsia="仿宋" w:cs="仿宋"/>
          <w:b/>
          <w:sz w:val="24"/>
          <w:szCs w:val="24"/>
          <w:u w:val="single"/>
        </w:rPr>
        <w:t>　　　　　　</w:t>
      </w:r>
      <w:r>
        <w:rPr>
          <w:rFonts w:hint="eastAsia" w:ascii="仿宋" w:hAnsi="仿宋" w:eastAsia="仿宋" w:cs="仿宋"/>
          <w:sz w:val="24"/>
          <w:szCs w:val="24"/>
        </w:rPr>
        <w:t>　　地　　址：</w:t>
      </w:r>
      <w:r>
        <w:rPr>
          <w:rFonts w:hint="eastAsia" w:ascii="仿宋" w:hAnsi="仿宋" w:eastAsia="仿宋" w:cs="仿宋"/>
          <w:b/>
          <w:sz w:val="24"/>
          <w:szCs w:val="24"/>
          <w:u w:val="single"/>
        </w:rPr>
        <w:t>　　　　　　　　　　</w:t>
      </w:r>
    </w:p>
    <w:p>
      <w:pPr>
        <w:ind w:firstLine="480"/>
        <w:rPr>
          <w:rFonts w:hint="eastAsia" w:ascii="仿宋" w:hAnsi="仿宋" w:eastAsia="仿宋" w:cs="仿宋"/>
          <w:b/>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w:t>
      </w:r>
      <w:r>
        <w:rPr>
          <w:rFonts w:hint="eastAsia" w:ascii="仿宋" w:hAnsi="仿宋" w:eastAsia="仿宋" w:cs="仿宋"/>
          <w:sz w:val="24"/>
          <w:szCs w:val="24"/>
        </w:rPr>
        <w:t>　　采购编号：</w:t>
      </w:r>
      <w:r>
        <w:rPr>
          <w:rFonts w:hint="eastAsia" w:ascii="仿宋" w:hAnsi="仿宋" w:eastAsia="仿宋" w:cs="仿宋"/>
          <w:sz w:val="24"/>
          <w:szCs w:val="24"/>
          <w:u w:val="single"/>
        </w:rPr>
        <w:t>　　　　　　　　　　</w:t>
      </w:r>
    </w:p>
    <w:p>
      <w:pPr>
        <w:ind w:firstLine="480"/>
        <w:rPr>
          <w:rFonts w:hint="eastAsia" w:ascii="仿宋" w:hAnsi="仿宋" w:eastAsia="仿宋" w:cs="仿宋"/>
          <w:sz w:val="24"/>
          <w:szCs w:val="24"/>
        </w:rPr>
      </w:pPr>
    </w:p>
    <w:p>
      <w:pPr>
        <w:ind w:firstLine="484" w:firstLineChars="202"/>
        <w:rPr>
          <w:rFonts w:hint="eastAsia" w:ascii="仿宋" w:hAnsi="仿宋" w:eastAsia="仿宋" w:cs="仿宋"/>
          <w:sz w:val="24"/>
          <w:szCs w:val="24"/>
        </w:rPr>
      </w:pPr>
      <w:r>
        <w:rPr>
          <w:rFonts w:hint="eastAsia" w:ascii="仿宋" w:hAnsi="仿宋" w:eastAsia="仿宋" w:cs="仿宋"/>
          <w:sz w:val="24"/>
          <w:szCs w:val="24"/>
        </w:rPr>
        <w:t xml:space="preserve">根据 </w:t>
      </w:r>
      <w:r>
        <w:rPr>
          <w:rFonts w:hint="eastAsia" w:ascii="仿宋" w:hAnsi="仿宋" w:eastAsia="仿宋" w:cs="仿宋"/>
          <w:sz w:val="24"/>
          <w:szCs w:val="24"/>
          <w:u w:val="single"/>
        </w:rPr>
        <w:t xml:space="preserve">              项目</w:t>
      </w:r>
      <w:r>
        <w:rPr>
          <w:rFonts w:hint="eastAsia" w:ascii="仿宋" w:hAnsi="仿宋" w:eastAsia="仿宋" w:cs="仿宋"/>
          <w:sz w:val="24"/>
          <w:szCs w:val="24"/>
        </w:rPr>
        <w:t>的采购结果，按照《中华人民共和国政府采购法》、《中华人民</w:t>
      </w:r>
      <w:r>
        <w:rPr>
          <w:rFonts w:hint="eastAsia" w:ascii="仿宋" w:hAnsi="仿宋" w:eastAsia="仿宋" w:cs="仿宋"/>
          <w:bCs/>
          <w:sz w:val="24"/>
          <w:szCs w:val="24"/>
        </w:rPr>
        <w:t>共和国</w:t>
      </w:r>
      <w:r>
        <w:rPr>
          <w:rFonts w:hint="eastAsia" w:ascii="仿宋" w:hAnsi="仿宋" w:eastAsia="仿宋" w:cs="仿宋"/>
          <w:bCs/>
          <w:sz w:val="24"/>
          <w:szCs w:val="24"/>
          <w:lang w:eastAsia="zh-CN"/>
        </w:rPr>
        <w:t>民法典</w:t>
      </w:r>
      <w:r>
        <w:rPr>
          <w:rFonts w:hint="eastAsia" w:ascii="仿宋" w:hAnsi="仿宋" w:eastAsia="仿宋" w:cs="仿宋"/>
          <w:sz w:val="24"/>
          <w:szCs w:val="24"/>
        </w:rPr>
        <w:t>》的规定，</w:t>
      </w:r>
      <w:r>
        <w:rPr>
          <w:rFonts w:hint="eastAsia" w:ascii="仿宋" w:hAnsi="仿宋" w:eastAsia="仿宋" w:cs="仿宋"/>
          <w:kern w:val="28"/>
          <w:sz w:val="24"/>
          <w:szCs w:val="24"/>
        </w:rPr>
        <w:t>经双方协商，</w:t>
      </w:r>
      <w:r>
        <w:rPr>
          <w:rFonts w:hint="eastAsia" w:ascii="仿宋" w:hAnsi="仿宋" w:eastAsia="仿宋" w:cs="仿宋"/>
          <w:sz w:val="24"/>
          <w:szCs w:val="24"/>
        </w:rPr>
        <w:t>本着平等互利和诚实信用的原则，</w:t>
      </w:r>
      <w:r>
        <w:rPr>
          <w:rFonts w:hint="eastAsia" w:ascii="仿宋" w:hAnsi="仿宋" w:eastAsia="仿宋" w:cs="仿宋"/>
          <w:kern w:val="28"/>
          <w:sz w:val="24"/>
          <w:szCs w:val="24"/>
        </w:rPr>
        <w:t>一致同意签订本合同如下。</w:t>
      </w:r>
    </w:p>
    <w:p>
      <w:pPr>
        <w:numPr>
          <w:ilvl w:val="0"/>
          <w:numId w:val="2"/>
        </w:numPr>
        <w:tabs>
          <w:tab w:val="left" w:pos="851"/>
        </w:tabs>
        <w:adjustRightInd/>
        <w:ind w:left="971" w:hanging="971" w:hangingChars="403"/>
        <w:textAlignment w:val="auto"/>
        <w:rPr>
          <w:rFonts w:hint="eastAsia" w:ascii="仿宋" w:hAnsi="仿宋" w:eastAsia="仿宋" w:cs="仿宋"/>
          <w:b/>
          <w:sz w:val="24"/>
          <w:szCs w:val="24"/>
        </w:rPr>
      </w:pPr>
      <w:r>
        <w:rPr>
          <w:rFonts w:hint="eastAsia" w:ascii="仿宋" w:hAnsi="仿宋" w:eastAsia="仿宋" w:cs="仿宋"/>
          <w:b/>
          <w:sz w:val="24"/>
          <w:szCs w:val="24"/>
        </w:rPr>
        <w:t>服务内容</w:t>
      </w:r>
    </w:p>
    <w:p>
      <w:pPr>
        <w:ind w:firstLine="480"/>
        <w:rPr>
          <w:rFonts w:hint="eastAsia" w:ascii="仿宋" w:hAnsi="仿宋" w:eastAsia="仿宋" w:cs="仿宋"/>
          <w:sz w:val="24"/>
          <w:szCs w:val="24"/>
        </w:rPr>
      </w:pPr>
      <w:r>
        <w:rPr>
          <w:rFonts w:hint="eastAsia" w:ascii="仿宋" w:hAnsi="仿宋" w:eastAsia="仿宋" w:cs="仿宋"/>
          <w:sz w:val="24"/>
          <w:szCs w:val="24"/>
        </w:rPr>
        <w:t>XXXXXXXXXXXXXXXXXXXXXXXXXXXXXXXXXXXXXXXXXXXXXXXXXXXX</w:t>
      </w:r>
    </w:p>
    <w:p>
      <w:pPr>
        <w:numPr>
          <w:ilvl w:val="0"/>
          <w:numId w:val="2"/>
        </w:numPr>
        <w:tabs>
          <w:tab w:val="left" w:pos="851"/>
        </w:tabs>
        <w:adjustRightInd/>
        <w:ind w:left="971" w:hanging="971" w:hangingChars="403"/>
        <w:textAlignment w:val="auto"/>
        <w:rPr>
          <w:rFonts w:hint="eastAsia" w:ascii="仿宋" w:hAnsi="仿宋" w:eastAsia="仿宋" w:cs="仿宋"/>
          <w:b/>
          <w:sz w:val="24"/>
          <w:szCs w:val="24"/>
        </w:rPr>
      </w:pPr>
      <w:r>
        <w:rPr>
          <w:rFonts w:hint="eastAsia" w:ascii="仿宋" w:hAnsi="仿宋" w:eastAsia="仿宋" w:cs="仿宋"/>
          <w:b/>
          <w:sz w:val="24"/>
          <w:szCs w:val="24"/>
        </w:rPr>
        <w:t>合同金额</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合同金额为（大写）：_________________元（￥_______________元）人民币。</w:t>
      </w:r>
    </w:p>
    <w:p>
      <w:pPr>
        <w:numPr>
          <w:ilvl w:val="0"/>
          <w:numId w:val="2"/>
        </w:numPr>
        <w:tabs>
          <w:tab w:val="left" w:pos="851"/>
        </w:tabs>
        <w:adjustRightInd/>
        <w:ind w:left="971" w:hanging="971" w:hangingChars="403"/>
        <w:textAlignment w:val="auto"/>
        <w:rPr>
          <w:rFonts w:hint="eastAsia" w:ascii="仿宋" w:hAnsi="仿宋" w:eastAsia="仿宋" w:cs="仿宋"/>
          <w:b/>
          <w:sz w:val="24"/>
          <w:szCs w:val="24"/>
        </w:rPr>
      </w:pPr>
      <w:r>
        <w:rPr>
          <w:rFonts w:hint="eastAsia" w:ascii="仿宋" w:hAnsi="仿宋" w:eastAsia="仿宋" w:cs="仿宋"/>
          <w:b/>
          <w:sz w:val="24"/>
          <w:szCs w:val="24"/>
        </w:rPr>
        <w:t>服务要求及标准</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XXXXXXXXXXXXXXXXXXXXXXXXXXXXXXXXXXXXXXXXXXXXXXXXXXXX</w:t>
      </w:r>
    </w:p>
    <w:p>
      <w:pPr>
        <w:numPr>
          <w:ilvl w:val="0"/>
          <w:numId w:val="2"/>
        </w:numPr>
        <w:tabs>
          <w:tab w:val="left" w:pos="851"/>
        </w:tabs>
        <w:adjustRightInd/>
        <w:ind w:left="971" w:hanging="971" w:hangingChars="403"/>
        <w:textAlignment w:val="auto"/>
        <w:rPr>
          <w:rFonts w:hint="eastAsia" w:ascii="仿宋" w:hAnsi="仿宋" w:eastAsia="仿宋" w:cs="仿宋"/>
          <w:b/>
          <w:sz w:val="24"/>
          <w:szCs w:val="24"/>
        </w:rPr>
      </w:pPr>
      <w:r>
        <w:rPr>
          <w:rFonts w:hint="eastAsia" w:ascii="仿宋" w:hAnsi="仿宋" w:eastAsia="仿宋" w:cs="仿宋"/>
          <w:b/>
          <w:sz w:val="24"/>
          <w:szCs w:val="24"/>
        </w:rPr>
        <w:t>服务期限、服务地点</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服务期限：</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服务地点：</w:t>
      </w:r>
    </w:p>
    <w:p>
      <w:pPr>
        <w:numPr>
          <w:ilvl w:val="0"/>
          <w:numId w:val="2"/>
        </w:numPr>
        <w:tabs>
          <w:tab w:val="left" w:pos="851"/>
        </w:tabs>
        <w:adjustRightInd/>
        <w:ind w:left="971" w:hanging="971" w:hangingChars="403"/>
        <w:textAlignment w:val="auto"/>
        <w:rPr>
          <w:rFonts w:hint="eastAsia" w:ascii="仿宋" w:hAnsi="仿宋" w:eastAsia="仿宋" w:cs="仿宋"/>
          <w:sz w:val="24"/>
          <w:szCs w:val="24"/>
        </w:rPr>
      </w:pPr>
      <w:r>
        <w:rPr>
          <w:rFonts w:hint="eastAsia" w:ascii="仿宋" w:hAnsi="仿宋" w:eastAsia="仿宋" w:cs="仿宋"/>
          <w:b/>
          <w:sz w:val="24"/>
          <w:szCs w:val="24"/>
        </w:rPr>
        <w:t>付款方式</w:t>
      </w:r>
    </w:p>
    <w:p>
      <w:pPr>
        <w:pStyle w:val="455"/>
        <w:numPr>
          <w:ilvl w:val="0"/>
          <w:numId w:val="0"/>
        </w:numPr>
        <w:ind w:left="960"/>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XXXXXXXXXXXXXXXXXXXXXXXXXXXXXXXXXXXXXXXXXXXXXXXXXXXX</w:t>
      </w:r>
    </w:p>
    <w:p>
      <w:pPr>
        <w:tabs>
          <w:tab w:val="left" w:pos="851"/>
        </w:tabs>
        <w:ind w:left="850" w:firstLine="480"/>
        <w:rPr>
          <w:rFonts w:hint="eastAsia" w:ascii="仿宋" w:hAnsi="仿宋" w:eastAsia="仿宋" w:cs="仿宋"/>
          <w:sz w:val="24"/>
          <w:szCs w:val="24"/>
        </w:rPr>
      </w:pPr>
    </w:p>
    <w:p>
      <w:pPr>
        <w:numPr>
          <w:ilvl w:val="0"/>
          <w:numId w:val="2"/>
        </w:numPr>
        <w:tabs>
          <w:tab w:val="left" w:pos="851"/>
        </w:tabs>
        <w:adjustRightInd/>
        <w:ind w:left="971" w:hanging="971" w:hangingChars="403"/>
        <w:textAlignment w:val="auto"/>
        <w:rPr>
          <w:rFonts w:hint="eastAsia" w:ascii="仿宋" w:hAnsi="仿宋" w:eastAsia="仿宋" w:cs="仿宋"/>
          <w:b/>
          <w:bCs/>
          <w:sz w:val="24"/>
          <w:szCs w:val="24"/>
        </w:rPr>
      </w:pPr>
      <w:r>
        <w:rPr>
          <w:rFonts w:hint="eastAsia" w:ascii="仿宋" w:hAnsi="仿宋" w:eastAsia="仿宋" w:cs="仿宋"/>
          <w:b/>
          <w:bCs/>
          <w:sz w:val="24"/>
          <w:szCs w:val="24"/>
        </w:rPr>
        <w:t>服务考核办法</w:t>
      </w:r>
    </w:p>
    <w:p>
      <w:pPr>
        <w:pStyle w:val="455"/>
        <w:numPr>
          <w:ilvl w:val="0"/>
          <w:numId w:val="0"/>
        </w:numPr>
        <w:ind w:left="960"/>
        <w:rPr>
          <w:rFonts w:hint="eastAsia" w:ascii="仿宋" w:hAnsi="仿宋" w:eastAsia="仿宋" w:cs="仿宋"/>
          <w:sz w:val="24"/>
        </w:rPr>
      </w:pPr>
      <w:r>
        <w:rPr>
          <w:rFonts w:hint="eastAsia" w:ascii="仿宋" w:hAnsi="仿宋" w:eastAsia="仿宋" w:cs="仿宋"/>
          <w:sz w:val="24"/>
        </w:rPr>
        <w:t>XXXXXXXXXXXXXXXXXXXXXXXXXXXXXXXXXXXXXXXXXXXXXXXXXXXX</w:t>
      </w:r>
    </w:p>
    <w:p>
      <w:pPr>
        <w:tabs>
          <w:tab w:val="left" w:pos="851"/>
        </w:tabs>
        <w:ind w:left="851" w:firstLine="480"/>
        <w:rPr>
          <w:rFonts w:hint="eastAsia" w:ascii="仿宋" w:hAnsi="仿宋" w:eastAsia="仿宋" w:cs="仿宋"/>
          <w:sz w:val="24"/>
          <w:szCs w:val="24"/>
        </w:rPr>
      </w:pPr>
    </w:p>
    <w:p>
      <w:pPr>
        <w:numPr>
          <w:ilvl w:val="0"/>
          <w:numId w:val="2"/>
        </w:numPr>
        <w:tabs>
          <w:tab w:val="left" w:pos="851"/>
        </w:tabs>
        <w:adjustRightInd/>
        <w:ind w:left="971" w:hanging="971" w:hangingChars="403"/>
        <w:textAlignment w:val="auto"/>
        <w:rPr>
          <w:rFonts w:hint="eastAsia" w:ascii="仿宋" w:hAnsi="仿宋" w:eastAsia="仿宋" w:cs="仿宋"/>
          <w:b/>
          <w:sz w:val="24"/>
          <w:szCs w:val="24"/>
        </w:rPr>
      </w:pPr>
      <w:r>
        <w:rPr>
          <w:rFonts w:hint="eastAsia" w:ascii="仿宋" w:hAnsi="仿宋" w:eastAsia="仿宋" w:cs="仿宋"/>
          <w:b/>
          <w:sz w:val="24"/>
          <w:szCs w:val="24"/>
        </w:rPr>
        <w:t>违约责任与赔偿损失</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1.XXXXXXXXXXXXXXXXXXXXXXXXXXXXXXXXXXXXXXXXXXXXXXXXXXXX</w:t>
      </w:r>
    </w:p>
    <w:p>
      <w:pPr>
        <w:tabs>
          <w:tab w:val="left" w:pos="851"/>
        </w:tabs>
        <w:ind w:left="851" w:firstLine="480"/>
        <w:rPr>
          <w:rFonts w:hint="eastAsia" w:ascii="仿宋" w:hAnsi="仿宋" w:eastAsia="仿宋" w:cs="仿宋"/>
          <w:bCs/>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其它违约责任按《中华人民</w:t>
      </w:r>
      <w:r>
        <w:rPr>
          <w:rFonts w:hint="eastAsia" w:ascii="仿宋" w:hAnsi="仿宋" w:eastAsia="仿宋" w:cs="仿宋"/>
          <w:bCs/>
          <w:sz w:val="24"/>
          <w:szCs w:val="24"/>
        </w:rPr>
        <w:t>共和国</w:t>
      </w:r>
      <w:r>
        <w:rPr>
          <w:rFonts w:hint="eastAsia" w:ascii="仿宋" w:hAnsi="仿宋" w:eastAsia="仿宋" w:cs="仿宋"/>
          <w:bCs/>
          <w:sz w:val="24"/>
          <w:szCs w:val="24"/>
          <w:lang w:eastAsia="zh-CN"/>
        </w:rPr>
        <w:t>民法典</w:t>
      </w:r>
      <w:r>
        <w:rPr>
          <w:rFonts w:hint="eastAsia" w:ascii="仿宋" w:hAnsi="仿宋" w:eastAsia="仿宋" w:cs="仿宋"/>
          <w:bCs/>
          <w:sz w:val="24"/>
          <w:szCs w:val="24"/>
        </w:rPr>
        <w:t>》处理。</w:t>
      </w:r>
    </w:p>
    <w:p>
      <w:pPr>
        <w:numPr>
          <w:ilvl w:val="0"/>
          <w:numId w:val="2"/>
        </w:numPr>
        <w:tabs>
          <w:tab w:val="left" w:pos="851"/>
        </w:tabs>
        <w:adjustRightInd/>
        <w:ind w:left="971" w:hanging="971" w:hangingChars="403"/>
        <w:textAlignment w:val="auto"/>
        <w:rPr>
          <w:rFonts w:hint="eastAsia" w:ascii="仿宋" w:hAnsi="仿宋" w:eastAsia="仿宋" w:cs="仿宋"/>
          <w:b/>
          <w:sz w:val="24"/>
          <w:szCs w:val="24"/>
        </w:rPr>
      </w:pPr>
      <w:r>
        <w:rPr>
          <w:rFonts w:hint="eastAsia" w:ascii="仿宋" w:hAnsi="仿宋" w:eastAsia="仿宋" w:cs="仿宋"/>
          <w:b/>
          <w:sz w:val="24"/>
          <w:szCs w:val="24"/>
        </w:rPr>
        <w:t>争议的解决</w:t>
      </w:r>
    </w:p>
    <w:p>
      <w:pPr>
        <w:tabs>
          <w:tab w:val="left" w:pos="851"/>
        </w:tabs>
        <w:ind w:left="780" w:firstLine="480"/>
        <w:rPr>
          <w:rFonts w:hint="eastAsia" w:ascii="仿宋" w:hAnsi="仿宋" w:eastAsia="仿宋" w:cs="仿宋"/>
          <w:bCs/>
          <w:sz w:val="24"/>
          <w:szCs w:val="24"/>
        </w:rPr>
      </w:pPr>
      <w:r>
        <w:rPr>
          <w:rFonts w:hint="eastAsia" w:ascii="仿宋" w:hAnsi="仿宋" w:eastAsia="仿宋" w:cs="仿宋"/>
          <w:sz w:val="24"/>
          <w:szCs w:val="24"/>
        </w:rPr>
        <w:t>合同执行过程中发生的任何争议，如双方不能通过友好协商解决，按相关法律法规处理(合同双方一致同意提请克拉玛依区仲裁委员会仲裁或向甲方所在地的人民法院提起诉讼)。</w:t>
      </w:r>
    </w:p>
    <w:p>
      <w:pPr>
        <w:numPr>
          <w:ilvl w:val="0"/>
          <w:numId w:val="2"/>
        </w:numPr>
        <w:tabs>
          <w:tab w:val="left" w:pos="851"/>
        </w:tabs>
        <w:adjustRightInd/>
        <w:ind w:left="971" w:hanging="971" w:hangingChars="403"/>
        <w:textAlignment w:val="auto"/>
        <w:rPr>
          <w:rFonts w:hint="eastAsia" w:ascii="仿宋" w:hAnsi="仿宋" w:eastAsia="仿宋" w:cs="仿宋"/>
          <w:sz w:val="24"/>
          <w:szCs w:val="24"/>
        </w:rPr>
      </w:pPr>
      <w:r>
        <w:rPr>
          <w:rFonts w:hint="eastAsia" w:ascii="仿宋" w:hAnsi="仿宋" w:eastAsia="仿宋" w:cs="仿宋"/>
          <w:b/>
          <w:sz w:val="24"/>
          <w:szCs w:val="24"/>
        </w:rPr>
        <w:t>不可抗力</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2"/>
        </w:numPr>
        <w:tabs>
          <w:tab w:val="left" w:pos="851"/>
        </w:tabs>
        <w:adjustRightInd/>
        <w:ind w:left="971" w:hanging="971" w:hangingChars="403"/>
        <w:textAlignment w:val="auto"/>
        <w:rPr>
          <w:rFonts w:hint="eastAsia" w:ascii="仿宋" w:hAnsi="仿宋" w:eastAsia="仿宋" w:cs="仿宋"/>
          <w:sz w:val="24"/>
          <w:szCs w:val="24"/>
        </w:rPr>
      </w:pPr>
      <w:r>
        <w:rPr>
          <w:rFonts w:hint="eastAsia" w:ascii="仿宋" w:hAnsi="仿宋" w:eastAsia="仿宋" w:cs="仿宋"/>
          <w:b/>
          <w:sz w:val="24"/>
          <w:szCs w:val="24"/>
        </w:rPr>
        <w:t>税费</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在中国境内、外发生的与本合同执行有关的一切税费均由乙方负担。</w:t>
      </w:r>
    </w:p>
    <w:p>
      <w:pPr>
        <w:numPr>
          <w:ilvl w:val="0"/>
          <w:numId w:val="2"/>
        </w:numPr>
        <w:tabs>
          <w:tab w:val="left" w:pos="851"/>
        </w:tabs>
        <w:adjustRightInd/>
        <w:ind w:left="971" w:hanging="971" w:hangingChars="403"/>
        <w:textAlignment w:val="auto"/>
        <w:rPr>
          <w:rFonts w:hint="eastAsia" w:ascii="仿宋" w:hAnsi="仿宋" w:eastAsia="仿宋" w:cs="仿宋"/>
          <w:b/>
          <w:sz w:val="24"/>
          <w:szCs w:val="24"/>
        </w:rPr>
      </w:pPr>
      <w:r>
        <w:rPr>
          <w:rFonts w:hint="eastAsia" w:ascii="仿宋" w:hAnsi="仿宋" w:eastAsia="仿宋" w:cs="仿宋"/>
          <w:b/>
          <w:sz w:val="24"/>
          <w:szCs w:val="24"/>
        </w:rPr>
        <w:t>其它</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1.本合同所有附件、采购文件、响应文件、成交通知书均为合同的有效组成部分，与本合同具有同等法律效力。</w:t>
      </w:r>
    </w:p>
    <w:p>
      <w:pPr>
        <w:tabs>
          <w:tab w:val="left" w:pos="851"/>
        </w:tabs>
        <w:ind w:left="851" w:firstLine="480"/>
        <w:rPr>
          <w:rFonts w:hint="eastAsia" w:ascii="仿宋" w:hAnsi="仿宋" w:eastAsia="仿宋" w:cs="仿宋"/>
          <w:sz w:val="24"/>
          <w:szCs w:val="24"/>
        </w:rPr>
      </w:pPr>
      <w:r>
        <w:rPr>
          <w:rFonts w:hint="eastAsia" w:ascii="仿宋" w:hAnsi="仿宋" w:eastAsia="仿宋" w:cs="仿宋"/>
          <w:sz w:val="24"/>
          <w:szCs w:val="24"/>
        </w:rPr>
        <w:t>2.在执行本合同的过程中，所有经双方签署确认的文件（包括会议纪要、补充协议、往来信函）即成为本合同的有效组成部分。</w:t>
      </w:r>
    </w:p>
    <w:p>
      <w:pPr>
        <w:ind w:firstLine="480"/>
        <w:rPr>
          <w:rFonts w:hint="eastAsia" w:ascii="仿宋" w:hAnsi="仿宋" w:eastAsia="仿宋" w:cs="仿宋"/>
          <w:sz w:val="24"/>
          <w:szCs w:val="24"/>
        </w:rPr>
      </w:pPr>
      <w:r>
        <w:rPr>
          <w:rFonts w:hint="eastAsia" w:ascii="仿宋" w:hAnsi="仿宋" w:eastAsia="仿宋" w:cs="仿宋"/>
          <w:sz w:val="24"/>
          <w:szCs w:val="24"/>
        </w:rPr>
        <w:t>3.如一方地址、电话、传真号码有变更，应在变更当日内书面通知对方，否则，应承担相应责任。</w:t>
      </w:r>
    </w:p>
    <w:p>
      <w:pPr>
        <w:ind w:firstLine="480"/>
        <w:rPr>
          <w:rFonts w:hint="eastAsia" w:ascii="仿宋" w:hAnsi="仿宋" w:eastAsia="仿宋" w:cs="仿宋"/>
          <w:vanish/>
        </w:rPr>
      </w:pPr>
      <w:r>
        <w:rPr>
          <w:rFonts w:hint="eastAsia" w:ascii="仿宋" w:hAnsi="仿宋" w:eastAsia="仿宋" w:cs="仿宋"/>
          <w:sz w:val="24"/>
          <w:szCs w:val="24"/>
        </w:rPr>
        <w:br w:type="page"/>
      </w:r>
    </w:p>
    <w:p>
      <w:pPr>
        <w:pStyle w:val="5"/>
        <w:rPr>
          <w:rFonts w:hint="eastAsia" w:ascii="仿宋" w:hAnsi="仿宋" w:eastAsia="仿宋" w:cs="仿宋"/>
        </w:rPr>
      </w:pPr>
      <w:bookmarkStart w:id="197" w:name="_Toc42011270"/>
      <w:r>
        <w:rPr>
          <w:rFonts w:hint="eastAsia" w:ascii="仿宋" w:hAnsi="仿宋" w:eastAsia="仿宋" w:cs="仿宋"/>
          <w:lang w:val="en-US" w:eastAsia="zh-CN"/>
        </w:rPr>
        <w:t xml:space="preserve"> </w:t>
      </w:r>
      <w:r>
        <w:rPr>
          <w:rFonts w:hint="eastAsia" w:ascii="仿宋" w:hAnsi="仿宋" w:eastAsia="仿宋" w:cs="仿宋"/>
        </w:rPr>
        <w:t>评审标准</w:t>
      </w:r>
      <w:bookmarkEnd w:id="192"/>
      <w:bookmarkEnd w:id="193"/>
      <w:bookmarkEnd w:id="194"/>
      <w:bookmarkEnd w:id="197"/>
    </w:p>
    <w:p>
      <w:pPr>
        <w:spacing w:line="360" w:lineRule="auto"/>
        <w:ind w:firstLine="480" w:firstLineChars="200"/>
        <w:rPr>
          <w:rFonts w:hint="eastAsia" w:ascii="仿宋" w:hAnsi="仿宋" w:eastAsia="仿宋" w:cs="仿宋"/>
          <w:color w:val="auto"/>
          <w:kern w:val="0"/>
          <w:sz w:val="24"/>
        </w:rPr>
      </w:pPr>
      <w:bookmarkStart w:id="198" w:name="_Toc21412"/>
      <w:r>
        <w:rPr>
          <w:rFonts w:hint="eastAsia" w:ascii="仿宋" w:hAnsi="仿宋" w:eastAsia="仿宋" w:cs="仿宋"/>
          <w:color w:val="auto"/>
          <w:sz w:val="24"/>
        </w:rPr>
        <w:t>本项目评审方法见</w:t>
      </w:r>
      <w:r>
        <w:rPr>
          <w:rFonts w:hint="eastAsia" w:ascii="仿宋" w:hAnsi="仿宋" w:eastAsia="仿宋" w:cs="仿宋"/>
          <w:color w:val="auto"/>
          <w:sz w:val="24"/>
          <w:lang w:eastAsia="zh-CN"/>
        </w:rPr>
        <w:t>磋商</w:t>
      </w:r>
      <w:r>
        <w:rPr>
          <w:rFonts w:hint="eastAsia" w:ascii="仿宋" w:hAnsi="仿宋" w:eastAsia="仿宋" w:cs="仿宋"/>
          <w:color w:val="auto"/>
          <w:sz w:val="24"/>
        </w:rPr>
        <w:t>文件第二部分“</w:t>
      </w:r>
      <w:r>
        <w:rPr>
          <w:rFonts w:hint="eastAsia" w:ascii="仿宋" w:hAnsi="仿宋" w:eastAsia="仿宋" w:cs="仿宋"/>
          <w:color w:val="auto"/>
          <w:sz w:val="24"/>
          <w:lang w:eastAsia="zh-CN"/>
        </w:rPr>
        <w:t>供应商</w:t>
      </w:r>
      <w:r>
        <w:rPr>
          <w:rFonts w:hint="eastAsia" w:ascii="仿宋" w:hAnsi="仿宋" w:eastAsia="仿宋" w:cs="仿宋"/>
          <w:color w:val="auto"/>
          <w:sz w:val="24"/>
        </w:rPr>
        <w:t>须知前附表”中第21项的规定。</w:t>
      </w:r>
      <w:r>
        <w:rPr>
          <w:rFonts w:hint="eastAsia" w:ascii="仿宋" w:hAnsi="仿宋" w:eastAsia="仿宋" w:cs="仿宋"/>
          <w:color w:val="auto"/>
          <w:kern w:val="0"/>
          <w:sz w:val="24"/>
        </w:rPr>
        <w:t>如果采用综合评分法，评分细则如下：</w:t>
      </w:r>
    </w:p>
    <w:p>
      <w:pPr>
        <w:pStyle w:val="2"/>
        <w:jc w:val="center"/>
        <w:rPr>
          <w:rFonts w:hint="eastAsia" w:eastAsia="仿宋"/>
          <w:b/>
          <w:bCs/>
          <w:sz w:val="28"/>
          <w:szCs w:val="22"/>
          <w:lang w:eastAsia="zh-CN"/>
        </w:rPr>
      </w:pPr>
      <w:r>
        <w:rPr>
          <w:rFonts w:hint="eastAsia" w:ascii="仿宋" w:hAnsi="仿宋" w:eastAsia="仿宋" w:cs="仿宋"/>
          <w:b/>
          <w:bCs/>
          <w:color w:val="auto"/>
          <w:kern w:val="0"/>
          <w:sz w:val="28"/>
          <w:szCs w:val="22"/>
          <w:lang w:eastAsia="zh-CN"/>
        </w:rPr>
        <w:t>初步评审</w:t>
      </w:r>
    </w:p>
    <w:bookmarkEnd w:id="198"/>
    <w:tbl>
      <w:tblPr>
        <w:tblStyle w:val="78"/>
        <w:tblW w:w="561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809"/>
        <w:gridCol w:w="802"/>
        <w:gridCol w:w="1595"/>
        <w:gridCol w:w="4797"/>
        <w:gridCol w:w="655"/>
        <w:gridCol w:w="83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848"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bookmarkStart w:id="199" w:name="EBb28a6449d2394405ae581c05a80bd7bd"/>
            <w:r>
              <w:rPr>
                <w:rFonts w:hint="eastAsia" w:ascii="仿宋" w:hAnsi="仿宋" w:eastAsia="仿宋" w:cs="仿宋"/>
                <w:b/>
                <w:i w:val="0"/>
                <w:iCs w:val="0"/>
                <w:color w:val="auto"/>
                <w:sz w:val="24"/>
                <w:szCs w:val="24"/>
              </w:rPr>
              <w:t>评分因素</w:t>
            </w:r>
          </w:p>
        </w:tc>
        <w:tc>
          <w:tcPr>
            <w:tcW w:w="840" w:type="pct"/>
            <w:vMerge w:val="restar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rPr>
              <w:t>评分点</w:t>
            </w:r>
          </w:p>
        </w:tc>
        <w:tc>
          <w:tcPr>
            <w:tcW w:w="2526" w:type="pct"/>
            <w:vMerge w:val="restar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rPr>
              <w:t>评分标准</w:t>
            </w:r>
          </w:p>
        </w:tc>
        <w:tc>
          <w:tcPr>
            <w:tcW w:w="784" w:type="pct"/>
            <w:gridSpan w:val="2"/>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848"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vMerge w:val="continue"/>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2526" w:type="pct"/>
            <w:vMerge w:val="continue"/>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rPr>
              <w:t>是</w:t>
            </w: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restart"/>
            <w:tcBorders>
              <w:top w:val="outset" w:color="auto" w:sz="6" w:space="0"/>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初步评审</w:t>
            </w:r>
          </w:p>
        </w:tc>
        <w:tc>
          <w:tcPr>
            <w:tcW w:w="422" w:type="pct"/>
            <w:vMerge w:val="restart"/>
            <w:tcBorders>
              <w:top w:val="outset" w:color="auto" w:sz="6" w:space="0"/>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资格检查</w:t>
            </w: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具有独立承担民事责任的能力</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具有良好的商业信誉和健全的财务会计制度</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投标人是法人的，应提供上一年度（</w:t>
            </w:r>
            <w:r>
              <w:rPr>
                <w:rFonts w:hint="eastAsia" w:ascii="仿宋" w:hAnsi="仿宋" w:eastAsia="仿宋" w:cs="仿宋"/>
                <w:i w:val="0"/>
                <w:iCs w:val="0"/>
                <w:color w:val="auto"/>
                <w:sz w:val="24"/>
                <w:szCs w:val="24"/>
                <w:lang w:eastAsia="zh-CN"/>
              </w:rPr>
              <w:t>2020年度</w:t>
            </w:r>
            <w:r>
              <w:rPr>
                <w:rFonts w:hint="eastAsia" w:ascii="仿宋" w:hAnsi="仿宋" w:eastAsia="仿宋" w:cs="仿宋"/>
                <w:i w:val="0"/>
                <w:iCs w:val="0"/>
                <w:color w:val="auto"/>
                <w:sz w:val="24"/>
                <w:szCs w:val="24"/>
              </w:rPr>
              <w:t>）经审计的财务报告，或银行出具的资信证明。其他组织和自然人，没有经审计的财务报告，提供银行出具的资信证明。</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具有履行合同所必需的设备和专业 技术能力</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rPr>
              <w:t>投标人履行合同所必须的设备和专业技术能力的证明材料或声明</w:t>
            </w:r>
            <w:r>
              <w:rPr>
                <w:rFonts w:hint="eastAsia" w:ascii="仿宋" w:hAnsi="仿宋" w:eastAsia="仿宋" w:cs="仿宋"/>
                <w:i w:val="0"/>
                <w:iCs w:val="0"/>
                <w:color w:val="auto"/>
                <w:sz w:val="24"/>
                <w:szCs w:val="24"/>
                <w:lang w:eastAsia="zh-CN"/>
              </w:rPr>
              <w:t>函</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有依法缴纳税收和社会保障资金的良好记录</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人依法缴纳税收的证明材料：本项目投标截止时间前6个月内（至少提供1个月）缴纳税收的凭据；投标人依法缴纳社会保障资金的证明材料：本项目投标截止时间时间前6个月内（至少提供1个月）缴纳社会保险的凭据（专用收据或社会保险交纳清单）；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39" w:hRule="atLeast"/>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参加政府采购活动前三年内，在经营活动中没有重大违法记录</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参加政府采购活动前3年内在经营活动中没有重大违法记录的书面声明</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法律、行政法规规定的其他条件</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法律、行政法规规定的其他条件</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供货商未列入失信被执行人、重大税收违法案件当事人名单、政府采购严重违法失信行为记录名单</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“信用中国”网站</w:t>
            </w:r>
            <w:r>
              <w:rPr>
                <w:rFonts w:hint="eastAsia" w:ascii="仿宋" w:hAnsi="仿宋" w:eastAsia="仿宋" w:cs="仿宋"/>
                <w:i w:val="0"/>
                <w:iCs w:val="0"/>
                <w:color w:val="auto"/>
                <w:sz w:val="24"/>
                <w:szCs w:val="24"/>
                <w:lang w:eastAsia="zh-CN"/>
              </w:rPr>
              <w:t>及</w:t>
            </w:r>
            <w:r>
              <w:rPr>
                <w:rFonts w:hint="eastAsia" w:ascii="仿宋" w:hAnsi="仿宋" w:eastAsia="仿宋" w:cs="仿宋"/>
                <w:i w:val="0"/>
                <w:iCs w:val="0"/>
                <w:color w:val="auto"/>
                <w:sz w:val="24"/>
                <w:szCs w:val="24"/>
              </w:rPr>
              <w:t>“中国政府采购网”查询信息：1）未被列入失信被执行人；2）不是重大税收违法案件当事人名单的供应商；3）未被列入政府采购严重违法失信行为记录名单</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41" w:hRule="atLeast"/>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资格要求</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kern w:val="2"/>
                <w:sz w:val="24"/>
                <w:szCs w:val="24"/>
              </w:rPr>
              <w:t>具备乙级及以上</w:t>
            </w:r>
            <w:r>
              <w:rPr>
                <w:rFonts w:hint="eastAsia" w:ascii="仿宋" w:hAnsi="仿宋" w:eastAsia="仿宋" w:cs="仿宋"/>
                <w:kern w:val="2"/>
                <w:sz w:val="24"/>
                <w:szCs w:val="24"/>
                <w:lang w:eastAsia="zh-CN"/>
              </w:rPr>
              <w:t>涉密</w:t>
            </w:r>
            <w:r>
              <w:rPr>
                <w:rFonts w:hint="eastAsia" w:ascii="仿宋" w:hAnsi="仿宋" w:eastAsia="仿宋" w:cs="仿宋"/>
                <w:kern w:val="2"/>
                <w:sz w:val="24"/>
                <w:szCs w:val="24"/>
              </w:rPr>
              <w:t>资质（涉密档案数字化加工）</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外省</w:t>
            </w:r>
            <w:r>
              <w:rPr>
                <w:rFonts w:hint="eastAsia" w:ascii="仿宋" w:hAnsi="仿宋" w:eastAsia="仿宋" w:cs="仿宋"/>
                <w:kern w:val="2"/>
                <w:sz w:val="24"/>
                <w:szCs w:val="24"/>
                <w:lang w:eastAsia="zh-CN"/>
              </w:rPr>
              <w:t>供应商</w:t>
            </w:r>
            <w:r>
              <w:rPr>
                <w:rFonts w:hint="eastAsia" w:ascii="仿宋" w:hAnsi="仿宋" w:eastAsia="仿宋" w:cs="仿宋"/>
                <w:kern w:val="2"/>
                <w:sz w:val="24"/>
                <w:szCs w:val="24"/>
              </w:rPr>
              <w:t>需提供</w:t>
            </w:r>
            <w:r>
              <w:rPr>
                <w:rFonts w:hint="eastAsia" w:ascii="仿宋" w:hAnsi="仿宋" w:eastAsia="仿宋" w:cs="仿宋"/>
                <w:kern w:val="2"/>
                <w:sz w:val="24"/>
                <w:szCs w:val="24"/>
                <w:lang w:val="en-US" w:eastAsia="zh-CN"/>
              </w:rPr>
              <w:t>新疆</w:t>
            </w:r>
            <w:r>
              <w:rPr>
                <w:rFonts w:hint="eastAsia" w:ascii="仿宋" w:hAnsi="仿宋" w:eastAsia="仿宋" w:cs="仿宋"/>
                <w:kern w:val="2"/>
                <w:sz w:val="24"/>
                <w:szCs w:val="24"/>
              </w:rPr>
              <w:t>保密局备案证明</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26" w:hRule="atLeast"/>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restart"/>
            <w:tcBorders>
              <w:top w:val="outset" w:color="auto" w:sz="6" w:space="0"/>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符合性检查</w:t>
            </w: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投标人名称</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是否与营业执照、税务登记证一致</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44" w:hRule="atLeast"/>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投标文件内容</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投标文件按照</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文件规定的内容填写</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投标有效期、服务期</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投标文件承诺投标有效期、服务期满足招标文件要求</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法人授权</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投标文件提供法定代表人授权委托书或提供法定代表人身份证明</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85" w:hRule="atLeast"/>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投标保证金</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按规定提交投标保证金</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投标文件签署</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投标文件上法定代表人或其授权代理人的签字、投标人的盖章齐全</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报价唯一性</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投标报价具有唯一性，报价未超过</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文件中规定的预算金额或者最高限价</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采购范围</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投标文件载明的采购范围是否符合</w:t>
            </w:r>
            <w:r>
              <w:rPr>
                <w:rFonts w:hint="eastAsia" w:ascii="仿宋" w:hAnsi="仿宋" w:eastAsia="仿宋" w:cs="仿宋"/>
                <w:i w:val="0"/>
                <w:iCs w:val="0"/>
                <w:color w:val="auto"/>
                <w:sz w:val="24"/>
                <w:szCs w:val="24"/>
                <w:lang w:val="en-US" w:eastAsia="zh-CN"/>
              </w:rPr>
              <w:t>磋商</w:t>
            </w:r>
            <w:r>
              <w:rPr>
                <w:rFonts w:hint="eastAsia" w:ascii="仿宋" w:hAnsi="仿宋" w:eastAsia="仿宋" w:cs="仿宋"/>
                <w:i w:val="0"/>
                <w:iCs w:val="0"/>
                <w:color w:val="auto"/>
                <w:sz w:val="24"/>
                <w:szCs w:val="24"/>
              </w:rPr>
              <w:t>文件的要求，无重大偏离或保留</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22" w:type="pct"/>
            <w:vMerge w:val="continue"/>
            <w:tcBorders>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其他</w:t>
            </w:r>
          </w:p>
        </w:tc>
        <w:tc>
          <w:tcPr>
            <w:tcW w:w="2526"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1、投标文件未附有采购人不能接受的条件或不符合</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文件的其他要求。2、不属于法律、法规、规章规定无效投标的其他情形。</w:t>
            </w:r>
          </w:p>
        </w:tc>
        <w:tc>
          <w:tcPr>
            <w:tcW w:w="344"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c>
          <w:tcPr>
            <w:tcW w:w="439"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i w:val="0"/>
                <w:iCs w:val="0"/>
                <w:color w:val="auto"/>
                <w:sz w:val="24"/>
                <w:szCs w:val="24"/>
              </w:rPr>
            </w:pPr>
          </w:p>
        </w:tc>
      </w:tr>
      <w:bookmarkEnd w:id="199"/>
    </w:tbl>
    <w:p>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br w:type="page"/>
      </w:r>
    </w:p>
    <w:p>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baseline"/>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详细评审</w:t>
      </w:r>
    </w:p>
    <w:tbl>
      <w:tblPr>
        <w:tblStyle w:val="78"/>
        <w:tblW w:w="561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809"/>
        <w:gridCol w:w="802"/>
        <w:gridCol w:w="1595"/>
        <w:gridCol w:w="628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848" w:type="pct"/>
            <w:gridSpan w:val="2"/>
            <w:tcBorders>
              <w:top w:val="outset" w:color="auto" w:sz="6" w:space="0"/>
              <w:left w:val="outset" w:color="auto" w:sz="6" w:space="0"/>
              <w:bottom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lang w:eastAsia="en-US"/>
              </w:rPr>
              <w:t>评分因素</w:t>
            </w:r>
          </w:p>
        </w:tc>
        <w:tc>
          <w:tcPr>
            <w:tcW w:w="840" w:type="pct"/>
            <w:tcBorders>
              <w:top w:val="outset" w:color="auto" w:sz="6" w:space="0"/>
              <w:left w:val="outset" w:color="auto" w:sz="6" w:space="0"/>
              <w:bottom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lang w:eastAsia="en-US"/>
              </w:rPr>
              <w:t>评分点</w:t>
            </w:r>
          </w:p>
        </w:tc>
        <w:tc>
          <w:tcPr>
            <w:tcW w:w="3311" w:type="pct"/>
            <w:tcBorders>
              <w:top w:val="outset" w:color="auto" w:sz="6" w:space="0"/>
              <w:left w:val="outset" w:color="auto" w:sz="6" w:space="0"/>
              <w:bottom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rPr>
            </w:pPr>
            <w:r>
              <w:rPr>
                <w:rFonts w:hint="eastAsia" w:ascii="仿宋" w:hAnsi="仿宋" w:eastAsia="仿宋" w:cs="仿宋"/>
                <w:b/>
                <w:i w:val="0"/>
                <w:iCs w:val="0"/>
                <w:color w:val="auto"/>
                <w:sz w:val="24"/>
                <w:szCs w:val="24"/>
                <w:lang w:eastAsia="en-US"/>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50" w:hRule="atLeast"/>
          <w:jc w:val="center"/>
        </w:trPr>
        <w:tc>
          <w:tcPr>
            <w:tcW w:w="426" w:type="pct"/>
            <w:vMerge w:val="restart"/>
            <w:tcBorders>
              <w:top w:val="outset" w:color="auto" w:sz="6" w:space="0"/>
              <w:left w:val="outset" w:color="auto" w:sz="6" w:space="0"/>
              <w:right w:val="outset" w:color="auto" w:sz="6"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en-US"/>
              </w:rPr>
              <w:t>详细评审</w:t>
            </w:r>
          </w:p>
        </w:tc>
        <w:tc>
          <w:tcPr>
            <w:tcW w:w="422" w:type="pct"/>
            <w:tcBorders>
              <w:top w:val="outset" w:color="auto" w:sz="6" w:space="0"/>
              <w:left w:val="outset" w:color="auto" w:sz="6" w:space="0"/>
              <w:bottom w:val="outset" w:color="000000"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en-US"/>
              </w:rPr>
              <w:t>价格评审</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1</w:t>
            </w:r>
            <w:r>
              <w:rPr>
                <w:rFonts w:hint="eastAsia" w:ascii="仿宋" w:hAnsi="仿宋" w:eastAsia="仿宋" w:cs="仿宋"/>
                <w:i w:val="0"/>
                <w:iCs w:val="0"/>
                <w:color w:val="auto"/>
                <w:sz w:val="24"/>
                <w:szCs w:val="24"/>
                <w:lang w:eastAsia="en-US"/>
              </w:rPr>
              <w:t>0分）</w:t>
            </w:r>
          </w:p>
        </w:tc>
        <w:tc>
          <w:tcPr>
            <w:tcW w:w="840" w:type="pct"/>
            <w:tcBorders>
              <w:top w:val="outset" w:color="auto" w:sz="6" w:space="0"/>
              <w:left w:val="outset" w:color="auto" w:sz="6" w:space="0"/>
              <w:bottom w:val="outset" w:color="000000" w:sz="6" w:space="0"/>
              <w:right w:val="outset" w:color="auto" w:sz="6"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eastAsia="en-US"/>
              </w:rPr>
            </w:pPr>
            <w:r>
              <w:rPr>
                <w:rFonts w:hint="eastAsia" w:ascii="仿宋" w:hAnsi="仿宋" w:eastAsia="仿宋" w:cs="仿宋"/>
                <w:i w:val="0"/>
                <w:iCs w:val="0"/>
                <w:color w:val="auto"/>
                <w:sz w:val="24"/>
                <w:szCs w:val="24"/>
                <w:lang w:eastAsia="en-US"/>
              </w:rPr>
              <w:t>投标报价</w:t>
            </w:r>
          </w:p>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10分</w:t>
            </w:r>
          </w:p>
        </w:tc>
        <w:tc>
          <w:tcPr>
            <w:tcW w:w="3311" w:type="pct"/>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满足</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文件要求且</w:t>
            </w:r>
            <w:r>
              <w:rPr>
                <w:rFonts w:hint="eastAsia" w:ascii="仿宋" w:hAnsi="仿宋" w:eastAsia="仿宋" w:cs="仿宋"/>
                <w:i w:val="0"/>
                <w:iCs w:val="0"/>
                <w:color w:val="auto"/>
                <w:sz w:val="24"/>
                <w:szCs w:val="24"/>
                <w:lang w:eastAsia="zh-CN"/>
              </w:rPr>
              <w:t>最终报价</w:t>
            </w:r>
            <w:r>
              <w:rPr>
                <w:rFonts w:hint="eastAsia" w:ascii="仿宋" w:hAnsi="仿宋" w:eastAsia="仿宋" w:cs="仿宋"/>
                <w:i w:val="0"/>
                <w:iCs w:val="0"/>
                <w:color w:val="auto"/>
                <w:sz w:val="24"/>
                <w:szCs w:val="24"/>
              </w:rPr>
              <w:t>最低的投标报价为评标基准价，其价格分为满分。其他投标人的价格分统一按照下列公式计算：</w:t>
            </w:r>
          </w:p>
          <w:p>
            <w:pPr>
              <w:keepNext w:val="0"/>
              <w:keepLines w:val="0"/>
              <w:pageBreakBefore w:val="0"/>
              <w:kinsoku/>
              <w:wordWrap/>
              <w:topLinePunct w:val="0"/>
              <w:autoSpaceDE w:val="0"/>
              <w:autoSpaceDN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投标报价得分=(评标基准价／</w:t>
            </w:r>
            <w:r>
              <w:rPr>
                <w:rFonts w:hint="eastAsia" w:ascii="仿宋" w:hAnsi="仿宋" w:eastAsia="仿宋" w:cs="仿宋"/>
                <w:i w:val="0"/>
                <w:iCs w:val="0"/>
                <w:color w:val="auto"/>
                <w:sz w:val="24"/>
                <w:szCs w:val="24"/>
                <w:lang w:eastAsia="zh-CN"/>
              </w:rPr>
              <w:t>最终</w:t>
            </w:r>
            <w:r>
              <w:rPr>
                <w:rFonts w:hint="eastAsia" w:ascii="仿宋" w:hAnsi="仿宋" w:eastAsia="仿宋" w:cs="仿宋"/>
                <w:i w:val="0"/>
                <w:iCs w:val="0"/>
                <w:color w:val="auto"/>
                <w:sz w:val="24"/>
                <w:szCs w:val="24"/>
              </w:rPr>
              <w:t>报价)×1</w:t>
            </w:r>
            <w:r>
              <w:rPr>
                <w:rFonts w:hint="eastAsia" w:ascii="仿宋" w:hAnsi="仿宋" w:eastAsia="仿宋" w:cs="仿宋"/>
                <w:i w:val="0"/>
                <w:iCs w:val="0"/>
                <w:color w:val="auto"/>
                <w:sz w:val="24"/>
                <w:szCs w:val="24"/>
                <w:lang w:val="en-US" w:eastAsia="zh-CN"/>
              </w:rPr>
              <w:t>0</w:t>
            </w:r>
            <w:r>
              <w:rPr>
                <w:rFonts w:hint="eastAsia" w:ascii="仿宋" w:hAnsi="仿宋" w:eastAsia="仿宋" w:cs="仿宋"/>
                <w:i w:val="0"/>
                <w:iCs w:val="0"/>
                <w:color w:val="auto"/>
                <w:sz w:val="24"/>
                <w:szCs w:val="24"/>
              </w:rPr>
              <w:t>，精确到小数点后</w:t>
            </w:r>
            <w:r>
              <w:rPr>
                <w:rFonts w:hint="eastAsia" w:ascii="仿宋" w:hAnsi="仿宋" w:eastAsia="仿宋" w:cs="仿宋"/>
                <w:i w:val="0"/>
                <w:iCs w:val="0"/>
                <w:color w:val="auto"/>
                <w:sz w:val="24"/>
                <w:szCs w:val="24"/>
                <w:lang w:eastAsia="zh-CN"/>
              </w:rPr>
              <w:t>两</w:t>
            </w:r>
            <w:r>
              <w:rPr>
                <w:rFonts w:hint="eastAsia" w:ascii="仿宋" w:hAnsi="仿宋" w:eastAsia="仿宋" w:cs="仿宋"/>
                <w:i w:val="0"/>
                <w:iCs w:val="0"/>
                <w:color w:val="auto"/>
                <w:sz w:val="24"/>
                <w:szCs w:val="24"/>
              </w:rPr>
              <w:t>位。</w:t>
            </w:r>
          </w:p>
          <w:p>
            <w:pPr>
              <w:keepNext w:val="0"/>
              <w:keepLines w:val="0"/>
              <w:pageBreakBefore w:val="0"/>
              <w:kinsoku/>
              <w:wordWrap/>
              <w:topLinePunct w:val="0"/>
              <w:autoSpaceDE w:val="0"/>
              <w:autoSpaceDN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超过了采购项目预算或最高限价的，为无效投标。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08" w:hRule="atLeast"/>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422" w:type="pct"/>
            <w:tcBorders>
              <w:left w:val="outset" w:color="000000"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en-US"/>
              </w:rPr>
              <w:t>商务标</w:t>
            </w:r>
            <w:r>
              <w:rPr>
                <w:rFonts w:hint="eastAsia" w:ascii="仿宋" w:hAnsi="仿宋" w:eastAsia="仿宋" w:cs="仿宋"/>
                <w:i w:val="0"/>
                <w:iCs w:val="0"/>
                <w:color w:val="auto"/>
                <w:sz w:val="24"/>
                <w:szCs w:val="24"/>
                <w:lang w:val="en-US"/>
              </w:rPr>
              <w:t>评</w:t>
            </w:r>
            <w:r>
              <w:rPr>
                <w:rFonts w:hint="eastAsia" w:ascii="仿宋" w:hAnsi="仿宋" w:eastAsia="仿宋" w:cs="仿宋"/>
                <w:i w:val="0"/>
                <w:iCs w:val="0"/>
                <w:color w:val="auto"/>
                <w:sz w:val="24"/>
                <w:szCs w:val="24"/>
                <w:lang w:eastAsia="en-US"/>
              </w:rPr>
              <w:t>审</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5</w:t>
            </w:r>
            <w:r>
              <w:rPr>
                <w:rFonts w:hint="eastAsia" w:ascii="仿宋" w:hAnsi="仿宋" w:eastAsia="仿宋" w:cs="仿宋"/>
                <w:i w:val="0"/>
                <w:iCs w:val="0"/>
                <w:color w:val="auto"/>
                <w:spacing w:val="-30"/>
                <w:sz w:val="24"/>
                <w:szCs w:val="24"/>
                <w:lang w:eastAsia="en-US"/>
              </w:rPr>
              <w:t>分</w:t>
            </w:r>
            <w:r>
              <w:rPr>
                <w:rFonts w:hint="eastAsia" w:ascii="仿宋" w:hAnsi="仿宋" w:eastAsia="仿宋" w:cs="仿宋"/>
                <w:i w:val="0"/>
                <w:iCs w:val="0"/>
                <w:color w:val="auto"/>
                <w:sz w:val="24"/>
                <w:szCs w:val="24"/>
                <w:lang w:eastAsia="en-US"/>
              </w:rPr>
              <w:t>）</w:t>
            </w:r>
          </w:p>
        </w:tc>
        <w:tc>
          <w:tcPr>
            <w:tcW w:w="840" w:type="pct"/>
            <w:tcBorders>
              <w:top w:val="outset" w:color="auto" w:sz="6" w:space="0"/>
              <w:left w:val="outset" w:color="auto" w:sz="6" w:space="0"/>
              <w:bottom w:val="outset" w:color="auto" w:sz="6" w:space="0"/>
              <w:right w:val="outset" w:color="000000" w:sz="6"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eastAsia="en-US"/>
              </w:rPr>
            </w:pPr>
            <w:r>
              <w:rPr>
                <w:rFonts w:hint="eastAsia" w:ascii="仿宋" w:hAnsi="仿宋" w:eastAsia="仿宋" w:cs="仿宋"/>
                <w:i w:val="0"/>
                <w:iCs w:val="0"/>
                <w:color w:val="auto"/>
                <w:sz w:val="24"/>
                <w:szCs w:val="24"/>
              </w:rPr>
              <w:t>项目业绩</w:t>
            </w:r>
          </w:p>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eastAsia="zh-CN"/>
              </w:rPr>
              <w:t>5</w:t>
            </w:r>
            <w:r>
              <w:rPr>
                <w:rFonts w:hint="eastAsia" w:ascii="仿宋" w:hAnsi="仿宋" w:eastAsia="仿宋" w:cs="仿宋"/>
                <w:i w:val="0"/>
                <w:iCs w:val="0"/>
                <w:color w:val="auto"/>
                <w:sz w:val="24"/>
                <w:szCs w:val="24"/>
                <w:lang w:val="en-US"/>
              </w:rPr>
              <w:t>分</w:t>
            </w:r>
          </w:p>
        </w:tc>
        <w:tc>
          <w:tcPr>
            <w:tcW w:w="3311" w:type="pct"/>
            <w:tcBorders>
              <w:top w:val="outset" w:color="auto" w:sz="6" w:space="0"/>
              <w:left w:val="outset" w:color="000000" w:sz="6" w:space="0"/>
              <w:bottom w:val="outset" w:color="auto" w:sz="6" w:space="0"/>
              <w:right w:val="outset" w:color="auto" w:sz="6" w:space="0"/>
            </w:tcBorders>
            <w:noWrap w:val="0"/>
            <w:vAlign w:val="center"/>
          </w:tcPr>
          <w:p>
            <w:pPr>
              <w:keepNext w:val="0"/>
              <w:keepLines w:val="0"/>
              <w:pageBreakBefore w:val="0"/>
              <w:kinsoku/>
              <w:wordWrap/>
              <w:topLinePunct w:val="0"/>
              <w:autoSpaceDE w:val="0"/>
              <w:autoSpaceDN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rPr>
              <w:t>提供201</w:t>
            </w:r>
            <w:r>
              <w:rPr>
                <w:rFonts w:hint="eastAsia" w:ascii="仿宋" w:hAnsi="仿宋" w:eastAsia="仿宋" w:cs="仿宋"/>
                <w:i w:val="0"/>
                <w:iCs w:val="0"/>
                <w:color w:val="auto"/>
                <w:sz w:val="24"/>
                <w:szCs w:val="24"/>
                <w:lang w:val="en-US" w:eastAsia="zh-CN"/>
              </w:rPr>
              <w:t>8</w:t>
            </w:r>
            <w:r>
              <w:rPr>
                <w:rFonts w:hint="eastAsia" w:ascii="仿宋" w:hAnsi="仿宋" w:eastAsia="仿宋" w:cs="仿宋"/>
                <w:i w:val="0"/>
                <w:iCs w:val="0"/>
                <w:color w:val="auto"/>
                <w:sz w:val="24"/>
                <w:szCs w:val="24"/>
              </w:rPr>
              <w:t>年</w:t>
            </w:r>
            <w:r>
              <w:rPr>
                <w:rFonts w:hint="eastAsia" w:ascii="仿宋" w:hAnsi="仿宋" w:eastAsia="仿宋" w:cs="仿宋"/>
                <w:i w:val="0"/>
                <w:iCs w:val="0"/>
                <w:color w:val="auto"/>
                <w:sz w:val="24"/>
                <w:szCs w:val="24"/>
                <w:lang w:val="en-US" w:eastAsia="zh-CN"/>
              </w:rPr>
              <w:t>12月10日</w:t>
            </w:r>
            <w:r>
              <w:rPr>
                <w:rFonts w:hint="eastAsia" w:ascii="仿宋" w:hAnsi="仿宋" w:eastAsia="仿宋" w:cs="仿宋"/>
                <w:i w:val="0"/>
                <w:iCs w:val="0"/>
                <w:color w:val="auto"/>
                <w:sz w:val="24"/>
                <w:szCs w:val="24"/>
              </w:rPr>
              <w:t>至今</w:t>
            </w:r>
            <w:r>
              <w:rPr>
                <w:rFonts w:hint="eastAsia" w:ascii="仿宋" w:hAnsi="仿宋" w:eastAsia="仿宋" w:cs="仿宋"/>
                <w:i w:val="0"/>
                <w:iCs w:val="0"/>
                <w:color w:val="auto"/>
                <w:sz w:val="24"/>
                <w:szCs w:val="24"/>
                <w:lang w:val="en-US" w:eastAsia="zh-CN"/>
              </w:rPr>
              <w:t>档案整理及数字化</w:t>
            </w:r>
            <w:r>
              <w:rPr>
                <w:rFonts w:hint="eastAsia" w:ascii="仿宋" w:hAnsi="仿宋" w:eastAsia="仿宋" w:cs="仿宋"/>
                <w:i w:val="0"/>
                <w:iCs w:val="0"/>
                <w:color w:val="auto"/>
                <w:sz w:val="24"/>
                <w:szCs w:val="24"/>
              </w:rPr>
              <w:t>项目业绩，每提供1</w:t>
            </w:r>
            <w:r>
              <w:rPr>
                <w:rFonts w:hint="eastAsia" w:ascii="仿宋" w:hAnsi="仿宋" w:eastAsia="仿宋" w:cs="仿宋"/>
                <w:i w:val="0"/>
                <w:iCs w:val="0"/>
                <w:color w:val="auto"/>
                <w:sz w:val="24"/>
                <w:szCs w:val="24"/>
                <w:lang w:eastAsia="zh-CN"/>
              </w:rPr>
              <w:t>项</w:t>
            </w:r>
            <w:r>
              <w:rPr>
                <w:rFonts w:hint="eastAsia" w:ascii="仿宋" w:hAnsi="仿宋" w:eastAsia="仿宋" w:cs="仿宋"/>
                <w:i w:val="0"/>
                <w:iCs w:val="0"/>
                <w:color w:val="auto"/>
                <w:sz w:val="24"/>
                <w:szCs w:val="24"/>
              </w:rPr>
              <w:t>得</w:t>
            </w:r>
            <w:r>
              <w:rPr>
                <w:rFonts w:hint="eastAsia" w:ascii="仿宋" w:hAnsi="仿宋" w:eastAsia="仿宋" w:cs="仿宋"/>
                <w:i w:val="0"/>
                <w:iCs w:val="0"/>
                <w:color w:val="auto"/>
                <w:sz w:val="24"/>
                <w:szCs w:val="24"/>
                <w:lang w:val="en-US" w:eastAsia="zh-CN"/>
              </w:rPr>
              <w:t>1</w:t>
            </w:r>
            <w:r>
              <w:rPr>
                <w:rFonts w:hint="eastAsia" w:ascii="仿宋" w:hAnsi="仿宋" w:eastAsia="仿宋" w:cs="仿宋"/>
                <w:i w:val="0"/>
                <w:iCs w:val="0"/>
                <w:color w:val="auto"/>
                <w:sz w:val="24"/>
                <w:szCs w:val="24"/>
              </w:rPr>
              <w:t>分，</w:t>
            </w:r>
            <w:r>
              <w:rPr>
                <w:rFonts w:hint="eastAsia" w:ascii="仿宋" w:hAnsi="仿宋" w:eastAsia="仿宋" w:cs="仿宋"/>
                <w:i w:val="0"/>
                <w:iCs w:val="0"/>
                <w:color w:val="auto"/>
                <w:sz w:val="24"/>
                <w:szCs w:val="24"/>
                <w:lang w:val="en-US" w:eastAsia="zh-CN"/>
              </w:rPr>
              <w:t>最多得5</w:t>
            </w:r>
            <w:r>
              <w:rPr>
                <w:rFonts w:hint="eastAsia" w:ascii="仿宋" w:hAnsi="仿宋" w:eastAsia="仿宋" w:cs="仿宋"/>
                <w:i w:val="0"/>
                <w:iCs w:val="0"/>
                <w:color w:val="auto"/>
                <w:sz w:val="24"/>
                <w:szCs w:val="24"/>
              </w:rPr>
              <w:t>分</w:t>
            </w:r>
            <w:r>
              <w:rPr>
                <w:rFonts w:hint="eastAsia" w:ascii="仿宋" w:hAnsi="仿宋" w:eastAsia="仿宋" w:cs="仿宋"/>
                <w:i w:val="0"/>
                <w:iCs w:val="0"/>
                <w:color w:val="auto"/>
                <w:sz w:val="24"/>
                <w:szCs w:val="24"/>
                <w:lang w:eastAsia="zh-CN"/>
              </w:rPr>
              <w:t>。</w:t>
            </w:r>
          </w:p>
          <w:p>
            <w:pPr>
              <w:keepNext w:val="0"/>
              <w:keepLines w:val="0"/>
              <w:pageBreakBefore w:val="0"/>
              <w:kinsoku/>
              <w:wordWrap/>
              <w:topLinePunct w:val="0"/>
              <w:autoSpaceDE w:val="0"/>
              <w:autoSpaceDN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注：供应商须提供项目合同关键页复印件作为证明材料，否则不得分。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95" w:hRule="atLeast"/>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422" w:type="pct"/>
            <w:vMerge w:val="restart"/>
            <w:tcBorders>
              <w:top w:val="outset" w:color="000000" w:sz="6" w:space="0"/>
              <w:left w:val="outset" w:color="auto" w:sz="6" w:space="0"/>
              <w:right w:val="outset" w:color="auto" w:sz="6"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eastAsia="en-US"/>
              </w:rPr>
            </w:pPr>
            <w:r>
              <w:rPr>
                <w:rFonts w:hint="eastAsia" w:ascii="仿宋" w:hAnsi="仿宋" w:eastAsia="仿宋" w:cs="仿宋"/>
                <w:i w:val="0"/>
                <w:iCs w:val="0"/>
                <w:color w:val="auto"/>
                <w:sz w:val="24"/>
                <w:szCs w:val="24"/>
                <w:lang w:eastAsia="en-US"/>
              </w:rPr>
              <w:t>技术标评审</w:t>
            </w:r>
          </w:p>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85</w:t>
            </w:r>
            <w:r>
              <w:rPr>
                <w:rFonts w:hint="eastAsia" w:ascii="仿宋" w:hAnsi="仿宋" w:eastAsia="仿宋" w:cs="仿宋"/>
                <w:i w:val="0"/>
                <w:iCs w:val="0"/>
                <w:color w:val="auto"/>
                <w:spacing w:val="-30"/>
                <w:sz w:val="24"/>
                <w:szCs w:val="24"/>
                <w:lang w:eastAsia="en-US"/>
              </w:rPr>
              <w:t>分</w:t>
            </w:r>
            <w:r>
              <w:rPr>
                <w:rFonts w:hint="eastAsia" w:ascii="仿宋" w:hAnsi="仿宋" w:eastAsia="仿宋" w:cs="仿宋"/>
                <w:i w:val="0"/>
                <w:iCs w:val="0"/>
                <w:color w:val="auto"/>
                <w:sz w:val="24"/>
                <w:szCs w:val="24"/>
                <w:lang w:eastAsia="en-US"/>
              </w:rPr>
              <w:t>）</w:t>
            </w:r>
          </w:p>
        </w:tc>
        <w:tc>
          <w:tcPr>
            <w:tcW w:w="840" w:type="pct"/>
            <w:tcBorders>
              <w:top w:val="outset" w:color="000000" w:sz="6" w:space="0"/>
              <w:left w:val="outset" w:color="auto" w:sz="6" w:space="0"/>
              <w:bottom w:val="outset" w:color="auto" w:sz="6"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项目总体方案13分</w:t>
            </w:r>
          </w:p>
        </w:tc>
        <w:tc>
          <w:tcPr>
            <w:tcW w:w="3311" w:type="pct"/>
            <w:tcBorders>
              <w:top w:val="outset" w:color="auto" w:sz="6" w:space="0"/>
              <w:left w:val="outset" w:color="auto" w:sz="6" w:space="0"/>
              <w:right w:val="outset" w:color="000000"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根据本项目情况特点制定总体技术方案，根据数字化加工措施、质量保证等内容进行评审，方案完善合理、可行性强的得</w:t>
            </w:r>
            <w:r>
              <w:rPr>
                <w:rFonts w:hint="eastAsia" w:ascii="仿宋" w:hAnsi="仿宋" w:eastAsia="仿宋" w:cs="仿宋"/>
                <w:i w:val="0"/>
                <w:iCs w:val="0"/>
                <w:color w:val="auto"/>
                <w:sz w:val="24"/>
                <w:szCs w:val="24"/>
                <w:lang w:val="en-US" w:eastAsia="zh-CN"/>
              </w:rPr>
              <w:t>（8-13]</w:t>
            </w:r>
            <w:r>
              <w:rPr>
                <w:rFonts w:hint="eastAsia" w:ascii="仿宋" w:hAnsi="仿宋" w:eastAsia="仿宋" w:cs="仿宋"/>
                <w:i w:val="0"/>
                <w:iCs w:val="0"/>
                <w:color w:val="auto"/>
                <w:sz w:val="24"/>
                <w:szCs w:val="24"/>
                <w:lang w:val="en-US"/>
              </w:rPr>
              <w:t>分，方案基本合理，实施较好的得</w:t>
            </w:r>
            <w:r>
              <w:rPr>
                <w:rFonts w:hint="eastAsia" w:ascii="仿宋" w:hAnsi="仿宋" w:eastAsia="仿宋" w:cs="仿宋"/>
                <w:i w:val="0"/>
                <w:iCs w:val="0"/>
                <w:color w:val="auto"/>
                <w:sz w:val="24"/>
                <w:szCs w:val="24"/>
                <w:lang w:val="en-US" w:eastAsia="zh-CN"/>
              </w:rPr>
              <w:t>（0-8]</w:t>
            </w:r>
            <w:r>
              <w:rPr>
                <w:rFonts w:hint="eastAsia" w:ascii="仿宋" w:hAnsi="仿宋" w:eastAsia="仿宋" w:cs="仿宋"/>
                <w:i w:val="0"/>
                <w:iCs w:val="0"/>
                <w:color w:val="auto"/>
                <w:sz w:val="24"/>
                <w:szCs w:val="24"/>
                <w:lang w:val="en-US"/>
              </w:rPr>
              <w:t>分，方案</w:t>
            </w:r>
            <w:r>
              <w:rPr>
                <w:rFonts w:hint="eastAsia" w:ascii="仿宋" w:hAnsi="仿宋" w:eastAsia="仿宋" w:cs="仿宋"/>
                <w:i w:val="0"/>
                <w:iCs w:val="0"/>
                <w:color w:val="auto"/>
                <w:sz w:val="24"/>
                <w:szCs w:val="24"/>
                <w:lang w:val="en-US" w:eastAsia="zh-CN"/>
              </w:rPr>
              <w:t>不</w:t>
            </w:r>
            <w:r>
              <w:rPr>
                <w:rFonts w:hint="eastAsia" w:ascii="仿宋" w:hAnsi="仿宋" w:eastAsia="仿宋" w:cs="仿宋"/>
                <w:i w:val="0"/>
                <w:iCs w:val="0"/>
                <w:color w:val="auto"/>
                <w:sz w:val="24"/>
                <w:szCs w:val="24"/>
                <w:lang w:val="en-US"/>
              </w:rPr>
              <w:t>合理</w:t>
            </w:r>
            <w:r>
              <w:rPr>
                <w:rFonts w:hint="eastAsia" w:ascii="仿宋" w:hAnsi="仿宋" w:eastAsia="仿宋" w:cs="仿宋"/>
                <w:i w:val="0"/>
                <w:iCs w:val="0"/>
                <w:color w:val="auto"/>
                <w:sz w:val="24"/>
                <w:szCs w:val="24"/>
                <w:lang w:val="en-US" w:eastAsia="zh-CN"/>
              </w:rPr>
              <w:t>得0分</w:t>
            </w:r>
            <w:r>
              <w:rPr>
                <w:rFonts w:hint="eastAsia" w:ascii="仿宋" w:hAnsi="仿宋" w:eastAsia="仿宋" w:cs="仿宋"/>
                <w:i w:val="0"/>
                <w:iCs w:val="0"/>
                <w:color w:val="auto"/>
                <w:sz w:val="24"/>
                <w:szCs w:val="24"/>
                <w:lang w:val="en-US"/>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35" w:hRule="atLeast"/>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center"/>
          </w:tcPr>
          <w:p>
            <w:pPr>
              <w:pStyle w:val="464"/>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eastAsia="en-US"/>
              </w:rPr>
            </w:pPr>
          </w:p>
        </w:tc>
        <w:tc>
          <w:tcPr>
            <w:tcW w:w="840" w:type="pct"/>
            <w:tcBorders>
              <w:top w:val="outset" w:color="000000" w:sz="6" w:space="0"/>
              <w:left w:val="outset" w:color="auto" w:sz="6" w:space="0"/>
              <w:bottom w:val="outset" w:color="auto" w:sz="6" w:space="0"/>
              <w:right w:val="outset" w:color="auto" w:sz="6"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highlight w:val="none"/>
                <w:lang w:val="en-US"/>
              </w:rPr>
            </w:pPr>
            <w:r>
              <w:rPr>
                <w:rFonts w:hint="eastAsia" w:ascii="仿宋" w:hAnsi="仿宋" w:eastAsia="仿宋" w:cs="仿宋"/>
                <w:i w:val="0"/>
                <w:iCs w:val="0"/>
                <w:color w:val="auto"/>
                <w:sz w:val="24"/>
                <w:szCs w:val="24"/>
                <w:highlight w:val="none"/>
                <w:lang w:val="en-US"/>
              </w:rPr>
              <w:t>前端配套</w:t>
            </w:r>
          </w:p>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highlight w:val="none"/>
                <w:lang w:val="en-US" w:eastAsia="zh-CN"/>
              </w:rPr>
              <w:t>5分</w:t>
            </w:r>
          </w:p>
        </w:tc>
        <w:tc>
          <w:tcPr>
            <w:tcW w:w="3311" w:type="pct"/>
            <w:tcBorders>
              <w:top w:val="outset" w:color="auto" w:sz="6" w:space="0"/>
              <w:left w:val="outset" w:color="auto" w:sz="6" w:space="0"/>
              <w:right w:val="outset" w:color="000000" w:sz="6" w:space="0"/>
            </w:tcBorders>
            <w:noWrap w:val="0"/>
            <w:vAlign w:val="center"/>
          </w:tcPr>
          <w:p>
            <w:pPr>
              <w:keepNext w:val="0"/>
              <w:keepLines w:val="0"/>
              <w:pageBreakBefore w:val="0"/>
              <w:kinsoku/>
              <w:wordWrap/>
              <w:topLinePunct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highlight w:val="none"/>
              </w:rPr>
              <w:t>供应商所提供的产品的基本功能、技术指标与</w:t>
            </w:r>
            <w:r>
              <w:rPr>
                <w:rFonts w:hint="eastAsia" w:ascii="仿宋" w:hAnsi="仿宋" w:eastAsia="仿宋" w:cs="仿宋"/>
                <w:i w:val="0"/>
                <w:iCs w:val="0"/>
                <w:color w:val="auto"/>
                <w:sz w:val="24"/>
                <w:szCs w:val="24"/>
                <w:highlight w:val="none"/>
                <w:lang w:val="en-US" w:eastAsia="zh-CN"/>
              </w:rPr>
              <w:t>采购</w:t>
            </w:r>
            <w:r>
              <w:rPr>
                <w:rFonts w:hint="eastAsia" w:ascii="仿宋" w:hAnsi="仿宋" w:eastAsia="仿宋" w:cs="仿宋"/>
                <w:i w:val="0"/>
                <w:iCs w:val="0"/>
                <w:color w:val="auto"/>
                <w:sz w:val="24"/>
                <w:szCs w:val="24"/>
                <w:highlight w:val="none"/>
              </w:rPr>
              <w:t>需求</w:t>
            </w:r>
            <w:r>
              <w:rPr>
                <w:rFonts w:hint="eastAsia" w:ascii="仿宋" w:hAnsi="仿宋" w:eastAsia="仿宋" w:cs="仿宋"/>
                <w:i w:val="0"/>
                <w:iCs w:val="0"/>
                <w:color w:val="auto"/>
                <w:sz w:val="24"/>
                <w:szCs w:val="24"/>
                <w:highlight w:val="none"/>
                <w:lang w:val="en-US" w:eastAsia="zh-CN"/>
              </w:rPr>
              <w:t>相吻合</w:t>
            </w:r>
            <w:r>
              <w:rPr>
                <w:rFonts w:hint="eastAsia" w:ascii="仿宋" w:hAnsi="仿宋" w:eastAsia="仿宋" w:cs="仿宋"/>
                <w:i w:val="0"/>
                <w:iCs w:val="0"/>
                <w:color w:val="auto"/>
                <w:sz w:val="24"/>
                <w:szCs w:val="24"/>
                <w:highlight w:val="none"/>
              </w:rPr>
              <w:t>，能充分保障本项目数据导入到档案管理信息系统中的得5分，不能满足</w:t>
            </w:r>
            <w:r>
              <w:rPr>
                <w:rFonts w:hint="eastAsia" w:ascii="仿宋" w:hAnsi="仿宋" w:eastAsia="仿宋" w:cs="仿宋"/>
                <w:i w:val="0"/>
                <w:iCs w:val="0"/>
                <w:color w:val="auto"/>
                <w:sz w:val="24"/>
                <w:szCs w:val="24"/>
                <w:highlight w:val="none"/>
                <w:lang w:val="en-US" w:eastAsia="zh-CN"/>
              </w:rPr>
              <w:t>或</w:t>
            </w:r>
            <w:r>
              <w:rPr>
                <w:rFonts w:hint="eastAsia" w:ascii="仿宋" w:hAnsi="仿宋" w:eastAsia="仿宋" w:cs="仿宋"/>
                <w:i w:val="0"/>
                <w:iCs w:val="0"/>
                <w:color w:val="auto"/>
                <w:sz w:val="24"/>
                <w:szCs w:val="24"/>
                <w:highlight w:val="none"/>
              </w:rPr>
              <w:t>未提供的得</w:t>
            </w:r>
            <w:r>
              <w:rPr>
                <w:rFonts w:hint="eastAsia" w:ascii="仿宋" w:hAnsi="仿宋" w:eastAsia="仿宋" w:cs="仿宋"/>
                <w:i w:val="0"/>
                <w:iCs w:val="0"/>
                <w:color w:val="auto"/>
                <w:sz w:val="24"/>
                <w:szCs w:val="24"/>
                <w:highlight w:val="none"/>
                <w:lang w:val="en-US" w:eastAsia="zh-CN"/>
              </w:rPr>
              <w:t>0</w:t>
            </w:r>
            <w:r>
              <w:rPr>
                <w:rFonts w:hint="eastAsia" w:ascii="仿宋" w:hAnsi="仿宋" w:eastAsia="仿宋" w:cs="仿宋"/>
                <w:i w:val="0"/>
                <w:iCs w:val="0"/>
                <w:color w:val="auto"/>
                <w:sz w:val="24"/>
                <w:szCs w:val="24"/>
                <w:highlight w:val="none"/>
              </w:rPr>
              <w:t>分</w:t>
            </w:r>
            <w:r>
              <w:rPr>
                <w:rFonts w:hint="eastAsia" w:ascii="仿宋" w:hAnsi="仿宋" w:eastAsia="仿宋" w:cs="仿宋"/>
                <w:i w:val="0"/>
                <w:iCs w:val="0"/>
                <w:color w:val="auto"/>
                <w:sz w:val="24"/>
                <w:szCs w:val="24"/>
                <w:highlight w:val="none"/>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技术设备配备5分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keepNext w:val="0"/>
              <w:keepLines w:val="0"/>
              <w:pageBreakBefore w:val="0"/>
              <w:kinsoku/>
              <w:wordWrap/>
              <w:topLinePunct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提供投入设备清单及购买发票证明，参数性能</w:t>
            </w:r>
            <w:r>
              <w:rPr>
                <w:rFonts w:hint="eastAsia" w:ascii="仿宋" w:hAnsi="仿宋" w:eastAsia="仿宋" w:cs="仿宋"/>
                <w:i w:val="0"/>
                <w:iCs w:val="0"/>
                <w:color w:val="auto"/>
                <w:sz w:val="24"/>
                <w:szCs w:val="24"/>
                <w:highlight w:val="none"/>
                <w:lang w:eastAsia="zh-CN"/>
              </w:rPr>
              <w:t>优异</w:t>
            </w:r>
            <w:r>
              <w:rPr>
                <w:rFonts w:hint="eastAsia" w:ascii="仿宋" w:hAnsi="仿宋" w:eastAsia="仿宋" w:cs="仿宋"/>
                <w:i w:val="0"/>
                <w:iCs w:val="0"/>
                <w:color w:val="auto"/>
                <w:sz w:val="24"/>
                <w:szCs w:val="24"/>
                <w:highlight w:val="none"/>
              </w:rPr>
              <w:t>数量在50套</w:t>
            </w:r>
            <w:r>
              <w:rPr>
                <w:rFonts w:hint="eastAsia" w:ascii="仿宋" w:hAnsi="仿宋" w:eastAsia="仿宋" w:cs="仿宋"/>
                <w:i w:val="0"/>
                <w:iCs w:val="0"/>
                <w:color w:val="auto"/>
                <w:sz w:val="24"/>
                <w:szCs w:val="24"/>
                <w:highlight w:val="none"/>
                <w:lang w:eastAsia="zh-CN"/>
              </w:rPr>
              <w:t>（含）</w:t>
            </w:r>
            <w:r>
              <w:rPr>
                <w:rFonts w:hint="eastAsia" w:ascii="仿宋" w:hAnsi="仿宋" w:eastAsia="仿宋" w:cs="仿宋"/>
                <w:i w:val="0"/>
                <w:iCs w:val="0"/>
                <w:color w:val="auto"/>
                <w:sz w:val="24"/>
                <w:szCs w:val="24"/>
                <w:highlight w:val="none"/>
              </w:rPr>
              <w:t>以上的得5分，35套</w:t>
            </w:r>
            <w:r>
              <w:rPr>
                <w:rFonts w:hint="eastAsia" w:ascii="仿宋" w:hAnsi="仿宋" w:eastAsia="仿宋" w:cs="仿宋"/>
                <w:i w:val="0"/>
                <w:iCs w:val="0"/>
                <w:color w:val="auto"/>
                <w:sz w:val="24"/>
                <w:szCs w:val="24"/>
                <w:highlight w:val="none"/>
                <w:lang w:eastAsia="zh-CN"/>
              </w:rPr>
              <w:t>（含）</w:t>
            </w:r>
            <w:r>
              <w:rPr>
                <w:rFonts w:hint="eastAsia" w:ascii="仿宋" w:hAnsi="仿宋" w:eastAsia="仿宋" w:cs="仿宋"/>
                <w:i w:val="0"/>
                <w:iCs w:val="0"/>
                <w:color w:val="auto"/>
                <w:sz w:val="24"/>
                <w:szCs w:val="24"/>
                <w:highlight w:val="none"/>
              </w:rPr>
              <w:t>以上的得3分，20套</w:t>
            </w:r>
            <w:r>
              <w:rPr>
                <w:rFonts w:hint="eastAsia" w:ascii="仿宋" w:hAnsi="仿宋" w:eastAsia="仿宋" w:cs="仿宋"/>
                <w:i w:val="0"/>
                <w:iCs w:val="0"/>
                <w:color w:val="auto"/>
                <w:sz w:val="24"/>
                <w:szCs w:val="24"/>
                <w:highlight w:val="none"/>
                <w:lang w:eastAsia="zh-CN"/>
              </w:rPr>
              <w:t>（含）</w:t>
            </w:r>
            <w:r>
              <w:rPr>
                <w:rFonts w:hint="eastAsia" w:ascii="仿宋" w:hAnsi="仿宋" w:eastAsia="仿宋" w:cs="仿宋"/>
                <w:i w:val="0"/>
                <w:iCs w:val="0"/>
                <w:color w:val="auto"/>
                <w:sz w:val="24"/>
                <w:szCs w:val="24"/>
                <w:highlight w:val="none"/>
              </w:rPr>
              <w:t>以上的得1分</w:t>
            </w:r>
            <w:r>
              <w:rPr>
                <w:rFonts w:hint="eastAsia" w:ascii="仿宋" w:hAnsi="仿宋" w:eastAsia="仿宋" w:cs="仿宋"/>
                <w:i w:val="0"/>
                <w:iCs w:val="0"/>
                <w:color w:val="auto"/>
                <w:sz w:val="24"/>
                <w:szCs w:val="24"/>
                <w:highlight w:val="none"/>
                <w:lang w:eastAsia="zh-CN"/>
              </w:rPr>
              <w:t>，其他不得分</w:t>
            </w:r>
            <w:r>
              <w:rPr>
                <w:rFonts w:hint="eastAsia" w:ascii="仿宋" w:hAnsi="仿宋" w:eastAsia="仿宋" w:cs="仿宋"/>
                <w:i w:val="0"/>
                <w:iCs w:val="0"/>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档案数字化实施方案15分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本项目档案数字化加工方案需严格执行相关规范和标准；数字化组织、数字化流程、工作场景设计到位,充分考虑到本项目档案数字化的特点，方案科学、专业性强</w:t>
            </w:r>
            <w:r>
              <w:rPr>
                <w:rFonts w:hint="eastAsia" w:ascii="仿宋" w:hAnsi="仿宋" w:eastAsia="仿宋" w:cs="仿宋"/>
                <w:i w:val="0"/>
                <w:iCs w:val="0"/>
                <w:color w:val="auto"/>
                <w:sz w:val="24"/>
                <w:szCs w:val="24"/>
                <w:lang w:val="en-US" w:eastAsia="zh-CN"/>
              </w:rPr>
              <w:t>得（10-15]</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方案</w:t>
            </w:r>
            <w:r>
              <w:rPr>
                <w:rFonts w:hint="eastAsia" w:ascii="仿宋" w:hAnsi="仿宋" w:eastAsia="仿宋" w:cs="仿宋"/>
                <w:i w:val="0"/>
                <w:iCs w:val="0"/>
                <w:color w:val="auto"/>
                <w:sz w:val="24"/>
                <w:szCs w:val="24"/>
                <w:lang w:val="en-US"/>
              </w:rPr>
              <w:t>合理可行</w:t>
            </w:r>
            <w:r>
              <w:rPr>
                <w:rFonts w:hint="eastAsia" w:ascii="仿宋" w:hAnsi="仿宋" w:eastAsia="仿宋" w:cs="仿宋"/>
                <w:i w:val="0"/>
                <w:iCs w:val="0"/>
                <w:color w:val="auto"/>
                <w:sz w:val="24"/>
                <w:szCs w:val="24"/>
                <w:lang w:val="en-US" w:eastAsia="zh-CN"/>
              </w:rPr>
              <w:t>得（0-10]</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方案</w:t>
            </w:r>
            <w:r>
              <w:rPr>
                <w:rFonts w:hint="eastAsia" w:ascii="仿宋" w:hAnsi="仿宋" w:eastAsia="仿宋" w:cs="仿宋"/>
                <w:i w:val="0"/>
                <w:iCs w:val="0"/>
                <w:color w:val="auto"/>
                <w:sz w:val="24"/>
                <w:szCs w:val="24"/>
                <w:lang w:val="en-US"/>
              </w:rPr>
              <w:t>不可行</w:t>
            </w:r>
            <w:r>
              <w:rPr>
                <w:rFonts w:hint="eastAsia" w:ascii="仿宋" w:hAnsi="仿宋" w:eastAsia="仿宋" w:cs="仿宋"/>
                <w:i w:val="0"/>
                <w:iCs w:val="0"/>
                <w:color w:val="auto"/>
                <w:sz w:val="24"/>
                <w:szCs w:val="24"/>
                <w:lang w:val="en-US" w:eastAsia="zh-CN"/>
              </w:rPr>
              <w:t>0</w:t>
            </w:r>
            <w:r>
              <w:rPr>
                <w:rFonts w:hint="eastAsia" w:ascii="仿宋" w:hAnsi="仿宋" w:eastAsia="仿宋" w:cs="仿宋"/>
                <w:i w:val="0"/>
                <w:iCs w:val="0"/>
                <w:color w:val="auto"/>
                <w:sz w:val="24"/>
                <w:szCs w:val="24"/>
                <w:lang w:val="en-US"/>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rPr>
              <w:t>档案扫描加工及图像处理方案</w:t>
            </w:r>
            <w:r>
              <w:rPr>
                <w:rFonts w:hint="eastAsia" w:ascii="仿宋" w:hAnsi="仿宋" w:eastAsia="仿宋" w:cs="仿宋"/>
                <w:i w:val="0"/>
                <w:iCs w:val="0"/>
                <w:color w:val="auto"/>
                <w:sz w:val="24"/>
                <w:szCs w:val="24"/>
                <w:lang w:val="en-US" w:eastAsia="zh-CN"/>
              </w:rPr>
              <w:t>6分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根据供应商档案扫描加工及图像处理方案介绍</w:t>
            </w:r>
            <w:r>
              <w:rPr>
                <w:rFonts w:hint="eastAsia" w:ascii="仿宋" w:hAnsi="仿宋" w:eastAsia="仿宋" w:cs="仿宋"/>
                <w:i w:val="0"/>
                <w:iCs w:val="0"/>
                <w:color w:val="auto"/>
                <w:sz w:val="24"/>
                <w:szCs w:val="24"/>
                <w:lang w:val="en-US" w:eastAsia="zh-CN"/>
              </w:rPr>
              <w:t>综合评审，</w:t>
            </w:r>
            <w:r>
              <w:rPr>
                <w:rFonts w:hint="eastAsia" w:ascii="仿宋" w:hAnsi="仿宋" w:eastAsia="仿宋" w:cs="仿宋"/>
                <w:i w:val="0"/>
                <w:iCs w:val="0"/>
                <w:color w:val="auto"/>
                <w:sz w:val="24"/>
                <w:szCs w:val="24"/>
                <w:lang w:val="en-US"/>
              </w:rPr>
              <w:t>方案介绍细致全面，完全满足或高于项目需求的，得</w:t>
            </w:r>
            <w:r>
              <w:rPr>
                <w:rFonts w:hint="eastAsia" w:ascii="仿宋" w:hAnsi="仿宋" w:eastAsia="仿宋" w:cs="仿宋"/>
                <w:i w:val="0"/>
                <w:iCs w:val="0"/>
                <w:color w:val="auto"/>
                <w:sz w:val="24"/>
                <w:szCs w:val="24"/>
                <w:lang w:val="en-US" w:eastAsia="zh-CN"/>
              </w:rPr>
              <w:t>（4-6]</w:t>
            </w:r>
            <w:r>
              <w:rPr>
                <w:rFonts w:hint="eastAsia" w:ascii="仿宋" w:hAnsi="仿宋" w:eastAsia="仿宋" w:cs="仿宋"/>
                <w:i w:val="0"/>
                <w:iCs w:val="0"/>
                <w:color w:val="auto"/>
                <w:sz w:val="24"/>
                <w:szCs w:val="24"/>
                <w:lang w:val="en-US"/>
              </w:rPr>
              <w:t>分；方案介绍笼统片面，基本满足项目需求或有偏差的，得</w:t>
            </w:r>
            <w:r>
              <w:rPr>
                <w:rFonts w:hint="eastAsia" w:ascii="仿宋" w:hAnsi="仿宋" w:eastAsia="仿宋" w:cs="仿宋"/>
                <w:i w:val="0"/>
                <w:iCs w:val="0"/>
                <w:color w:val="auto"/>
                <w:sz w:val="24"/>
                <w:szCs w:val="24"/>
                <w:lang w:val="en-US" w:eastAsia="zh-CN"/>
              </w:rPr>
              <w:t>（0-4]</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不满足项目需求或</w:t>
            </w:r>
            <w:r>
              <w:rPr>
                <w:rFonts w:hint="eastAsia" w:ascii="仿宋" w:hAnsi="仿宋" w:eastAsia="仿宋" w:cs="仿宋"/>
                <w:i w:val="0"/>
                <w:iCs w:val="0"/>
                <w:color w:val="auto"/>
                <w:sz w:val="24"/>
                <w:szCs w:val="24"/>
                <w:lang w:val="en-US"/>
              </w:rPr>
              <w:t>未提供得</w:t>
            </w:r>
            <w:r>
              <w:rPr>
                <w:rFonts w:hint="eastAsia" w:ascii="仿宋" w:hAnsi="仿宋" w:eastAsia="仿宋" w:cs="仿宋"/>
                <w:i w:val="0"/>
                <w:iCs w:val="0"/>
                <w:color w:val="auto"/>
                <w:sz w:val="24"/>
                <w:szCs w:val="24"/>
                <w:lang w:val="en-US" w:eastAsia="zh-CN"/>
              </w:rPr>
              <w:t>0</w:t>
            </w:r>
            <w:r>
              <w:rPr>
                <w:rFonts w:hint="eastAsia" w:ascii="仿宋" w:hAnsi="仿宋" w:eastAsia="仿宋" w:cs="仿宋"/>
                <w:i w:val="0"/>
                <w:iCs w:val="0"/>
                <w:color w:val="auto"/>
                <w:sz w:val="24"/>
                <w:szCs w:val="24"/>
                <w:lang w:val="en-US"/>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rPr>
              <w:t>电子档案数据自检方案</w:t>
            </w:r>
            <w:r>
              <w:rPr>
                <w:rFonts w:hint="eastAsia" w:ascii="仿宋" w:hAnsi="仿宋" w:eastAsia="仿宋" w:cs="仿宋"/>
                <w:i w:val="0"/>
                <w:iCs w:val="0"/>
                <w:color w:val="auto"/>
                <w:sz w:val="24"/>
                <w:szCs w:val="24"/>
                <w:lang w:val="en-US" w:eastAsia="zh-CN"/>
              </w:rPr>
              <w:t>6分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根据供应商电子档案数据自检方案</w:t>
            </w:r>
            <w:r>
              <w:rPr>
                <w:rFonts w:hint="eastAsia" w:ascii="仿宋" w:hAnsi="仿宋" w:eastAsia="仿宋" w:cs="仿宋"/>
                <w:i w:val="0"/>
                <w:iCs w:val="0"/>
                <w:color w:val="auto"/>
                <w:sz w:val="24"/>
                <w:szCs w:val="24"/>
                <w:lang w:val="en-US" w:eastAsia="zh-CN"/>
              </w:rPr>
              <w:t>评审，</w:t>
            </w:r>
            <w:r>
              <w:rPr>
                <w:rFonts w:hint="eastAsia" w:ascii="仿宋" w:hAnsi="仿宋" w:eastAsia="仿宋" w:cs="仿宋"/>
                <w:i w:val="0"/>
                <w:iCs w:val="0"/>
                <w:color w:val="auto"/>
                <w:sz w:val="24"/>
                <w:szCs w:val="24"/>
                <w:lang w:val="en-US"/>
              </w:rPr>
              <w:t>方案介绍细致全面，完全满足或高于项目需求的，得</w:t>
            </w:r>
            <w:r>
              <w:rPr>
                <w:rFonts w:hint="eastAsia" w:ascii="仿宋" w:hAnsi="仿宋" w:eastAsia="仿宋" w:cs="仿宋"/>
                <w:i w:val="0"/>
                <w:iCs w:val="0"/>
                <w:color w:val="auto"/>
                <w:sz w:val="24"/>
                <w:szCs w:val="24"/>
                <w:lang w:val="en-US" w:eastAsia="zh-CN"/>
              </w:rPr>
              <w:t>（4-6]</w:t>
            </w:r>
            <w:r>
              <w:rPr>
                <w:rFonts w:hint="eastAsia" w:ascii="仿宋" w:hAnsi="仿宋" w:eastAsia="仿宋" w:cs="仿宋"/>
                <w:i w:val="0"/>
                <w:iCs w:val="0"/>
                <w:color w:val="auto"/>
                <w:sz w:val="24"/>
                <w:szCs w:val="24"/>
                <w:lang w:val="en-US"/>
              </w:rPr>
              <w:t>分；方案介绍笼统片面，基本满足项目需求或有偏差的，得</w:t>
            </w:r>
            <w:r>
              <w:rPr>
                <w:rFonts w:hint="eastAsia" w:ascii="仿宋" w:hAnsi="仿宋" w:eastAsia="仿宋" w:cs="仿宋"/>
                <w:i w:val="0"/>
                <w:iCs w:val="0"/>
                <w:color w:val="auto"/>
                <w:sz w:val="24"/>
                <w:szCs w:val="24"/>
                <w:lang w:val="en-US" w:eastAsia="zh-CN"/>
              </w:rPr>
              <w:t>（0-4]</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不满足项目需求或</w:t>
            </w:r>
            <w:r>
              <w:rPr>
                <w:rFonts w:hint="eastAsia" w:ascii="仿宋" w:hAnsi="仿宋" w:eastAsia="仿宋" w:cs="仿宋"/>
                <w:i w:val="0"/>
                <w:iCs w:val="0"/>
                <w:color w:val="auto"/>
                <w:sz w:val="24"/>
                <w:szCs w:val="24"/>
                <w:lang w:val="en-US"/>
              </w:rPr>
              <w:t>未提供得</w:t>
            </w:r>
            <w:r>
              <w:rPr>
                <w:rFonts w:hint="eastAsia" w:ascii="仿宋" w:hAnsi="仿宋" w:eastAsia="仿宋" w:cs="仿宋"/>
                <w:i w:val="0"/>
                <w:iCs w:val="0"/>
                <w:color w:val="auto"/>
                <w:sz w:val="24"/>
                <w:szCs w:val="24"/>
                <w:lang w:val="en-US" w:eastAsia="zh-CN"/>
              </w:rPr>
              <w:t>0</w:t>
            </w:r>
            <w:r>
              <w:rPr>
                <w:rFonts w:hint="eastAsia" w:ascii="仿宋" w:hAnsi="仿宋" w:eastAsia="仿宋" w:cs="仿宋"/>
                <w:i w:val="0"/>
                <w:iCs w:val="0"/>
                <w:color w:val="auto"/>
                <w:sz w:val="24"/>
                <w:szCs w:val="24"/>
                <w:lang w:val="en-US"/>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电子档案成果四性校验及数据封装方案</w:t>
            </w:r>
          </w:p>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10分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根据供应商电子档案成果四性（准确性、完整性、可用性、安全性）校验及数据封装方案介绍</w:t>
            </w:r>
            <w:r>
              <w:rPr>
                <w:rFonts w:hint="eastAsia" w:ascii="仿宋" w:hAnsi="仿宋" w:eastAsia="仿宋" w:cs="仿宋"/>
                <w:i w:val="0"/>
                <w:iCs w:val="0"/>
                <w:color w:val="auto"/>
                <w:sz w:val="24"/>
                <w:szCs w:val="24"/>
                <w:lang w:val="en-US" w:eastAsia="zh-CN"/>
              </w:rPr>
              <w:t>综合评审，</w:t>
            </w:r>
            <w:r>
              <w:rPr>
                <w:rFonts w:hint="eastAsia" w:ascii="仿宋" w:hAnsi="仿宋" w:eastAsia="仿宋" w:cs="仿宋"/>
                <w:i w:val="0"/>
                <w:iCs w:val="0"/>
                <w:color w:val="auto"/>
                <w:sz w:val="24"/>
                <w:szCs w:val="24"/>
                <w:lang w:val="en-US"/>
              </w:rPr>
              <w:t>方案介绍细致全面，完全满足或高于项目需求的，得</w:t>
            </w:r>
            <w:r>
              <w:rPr>
                <w:rFonts w:hint="eastAsia" w:ascii="仿宋" w:hAnsi="仿宋" w:eastAsia="仿宋" w:cs="仿宋"/>
                <w:i w:val="0"/>
                <w:iCs w:val="0"/>
                <w:color w:val="auto"/>
                <w:sz w:val="24"/>
                <w:szCs w:val="24"/>
                <w:lang w:val="en-US" w:eastAsia="zh-CN"/>
              </w:rPr>
              <w:t>（6-10]</w:t>
            </w:r>
            <w:r>
              <w:rPr>
                <w:rFonts w:hint="eastAsia" w:ascii="仿宋" w:hAnsi="仿宋" w:eastAsia="仿宋" w:cs="仿宋"/>
                <w:i w:val="0"/>
                <w:iCs w:val="0"/>
                <w:color w:val="auto"/>
                <w:sz w:val="24"/>
                <w:szCs w:val="24"/>
                <w:lang w:val="en-US"/>
              </w:rPr>
              <w:t>分，方案介绍笼统片面，基本满足项目需求或有偏差的，得</w:t>
            </w:r>
            <w:r>
              <w:rPr>
                <w:rFonts w:hint="eastAsia" w:ascii="仿宋" w:hAnsi="仿宋" w:eastAsia="仿宋" w:cs="仿宋"/>
                <w:i w:val="0"/>
                <w:iCs w:val="0"/>
                <w:color w:val="auto"/>
                <w:sz w:val="24"/>
                <w:szCs w:val="24"/>
                <w:lang w:val="en-US" w:eastAsia="zh-CN"/>
              </w:rPr>
              <w:t>（0-6]</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不满足项目需求或</w:t>
            </w:r>
            <w:r>
              <w:rPr>
                <w:rFonts w:hint="eastAsia" w:ascii="仿宋" w:hAnsi="仿宋" w:eastAsia="仿宋" w:cs="仿宋"/>
                <w:i w:val="0"/>
                <w:iCs w:val="0"/>
                <w:color w:val="auto"/>
                <w:sz w:val="24"/>
                <w:szCs w:val="24"/>
                <w:lang w:val="en-US"/>
              </w:rPr>
              <w:t>未提供得</w:t>
            </w:r>
            <w:r>
              <w:rPr>
                <w:rFonts w:hint="eastAsia" w:ascii="仿宋" w:hAnsi="仿宋" w:eastAsia="仿宋" w:cs="仿宋"/>
                <w:i w:val="0"/>
                <w:iCs w:val="0"/>
                <w:color w:val="auto"/>
                <w:sz w:val="24"/>
                <w:szCs w:val="24"/>
                <w:lang w:val="en-US" w:eastAsia="zh-CN"/>
              </w:rPr>
              <w:t>0</w:t>
            </w:r>
            <w:r>
              <w:rPr>
                <w:rFonts w:hint="eastAsia" w:ascii="仿宋" w:hAnsi="仿宋" w:eastAsia="仿宋" w:cs="仿宋"/>
                <w:i w:val="0"/>
                <w:iCs w:val="0"/>
                <w:color w:val="auto"/>
                <w:sz w:val="24"/>
                <w:szCs w:val="24"/>
                <w:lang w:val="en-US"/>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进度及质量保证措施</w:t>
            </w:r>
          </w:p>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eastAsia="zh-CN"/>
              </w:rPr>
              <w:t>5分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根据供应商提供的进度及质量保障措施情况</w:t>
            </w:r>
            <w:r>
              <w:rPr>
                <w:rFonts w:hint="eastAsia" w:ascii="仿宋" w:hAnsi="仿宋" w:eastAsia="仿宋" w:cs="仿宋"/>
                <w:i w:val="0"/>
                <w:iCs w:val="0"/>
                <w:color w:val="auto"/>
                <w:sz w:val="24"/>
                <w:szCs w:val="24"/>
                <w:lang w:val="en-US" w:eastAsia="zh-CN"/>
              </w:rPr>
              <w:t>综合评审，</w:t>
            </w:r>
            <w:r>
              <w:rPr>
                <w:rFonts w:hint="eastAsia" w:ascii="仿宋" w:hAnsi="仿宋" w:eastAsia="仿宋" w:cs="仿宋"/>
                <w:i w:val="0"/>
                <w:iCs w:val="0"/>
                <w:color w:val="auto"/>
                <w:sz w:val="24"/>
                <w:szCs w:val="24"/>
                <w:lang w:val="en-US"/>
              </w:rPr>
              <w:t>进度及质量保障措施全面、得力、可行，完全满足或高于项目需求的，得</w:t>
            </w:r>
            <w:r>
              <w:rPr>
                <w:rFonts w:hint="eastAsia" w:ascii="仿宋" w:hAnsi="仿宋" w:eastAsia="仿宋" w:cs="仿宋"/>
                <w:i w:val="0"/>
                <w:iCs w:val="0"/>
                <w:color w:val="auto"/>
                <w:sz w:val="24"/>
                <w:szCs w:val="24"/>
                <w:lang w:val="en-US" w:eastAsia="zh-CN"/>
              </w:rPr>
              <w:t>（3-5]</w:t>
            </w:r>
            <w:r>
              <w:rPr>
                <w:rFonts w:hint="eastAsia" w:ascii="仿宋" w:hAnsi="仿宋" w:eastAsia="仿宋" w:cs="仿宋"/>
                <w:i w:val="0"/>
                <w:iCs w:val="0"/>
                <w:color w:val="auto"/>
                <w:sz w:val="24"/>
                <w:szCs w:val="24"/>
                <w:lang w:val="en-US"/>
              </w:rPr>
              <w:t>分；进度及质量保障措施笼统、片面，基本满足项目需求或有偏差的，得</w:t>
            </w:r>
            <w:r>
              <w:rPr>
                <w:rFonts w:hint="eastAsia" w:ascii="仿宋" w:hAnsi="仿宋" w:eastAsia="仿宋" w:cs="仿宋"/>
                <w:i w:val="0"/>
                <w:iCs w:val="0"/>
                <w:color w:val="auto"/>
                <w:sz w:val="24"/>
                <w:szCs w:val="24"/>
                <w:lang w:val="en-US" w:eastAsia="zh-CN"/>
              </w:rPr>
              <w:t>（0-3]</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不满足项目需求或</w:t>
            </w:r>
            <w:r>
              <w:rPr>
                <w:rFonts w:hint="eastAsia" w:ascii="仿宋" w:hAnsi="仿宋" w:eastAsia="仿宋" w:cs="仿宋"/>
                <w:i w:val="0"/>
                <w:iCs w:val="0"/>
                <w:color w:val="auto"/>
                <w:sz w:val="24"/>
                <w:szCs w:val="24"/>
                <w:lang w:val="en-US"/>
              </w:rPr>
              <w:t>未提供得</w:t>
            </w:r>
            <w:r>
              <w:rPr>
                <w:rFonts w:hint="eastAsia" w:ascii="仿宋" w:hAnsi="仿宋" w:eastAsia="仿宋" w:cs="仿宋"/>
                <w:i w:val="0"/>
                <w:iCs w:val="0"/>
                <w:color w:val="auto"/>
                <w:sz w:val="24"/>
                <w:szCs w:val="24"/>
                <w:lang w:val="en-US" w:eastAsia="zh-CN"/>
              </w:rPr>
              <w:t>0</w:t>
            </w:r>
            <w:r>
              <w:rPr>
                <w:rFonts w:hint="eastAsia" w:ascii="仿宋" w:hAnsi="仿宋" w:eastAsia="仿宋" w:cs="仿宋"/>
                <w:i w:val="0"/>
                <w:iCs w:val="0"/>
                <w:color w:val="auto"/>
                <w:sz w:val="24"/>
                <w:szCs w:val="24"/>
                <w:lang w:val="en-US"/>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22" w:type="pct"/>
            <w:vMerge w:val="continue"/>
            <w:tcBorders>
              <w:left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840" w:type="pct"/>
            <w:tcBorders>
              <w:top w:val="outset" w:color="auto" w:sz="6" w:space="0"/>
              <w:left w:val="outset" w:color="auto" w:sz="6" w:space="0"/>
              <w:bottom w:val="single" w:color="auto" w:sz="4"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rPr>
              <w:t>项目保密措施</w:t>
            </w:r>
            <w:r>
              <w:rPr>
                <w:rFonts w:hint="eastAsia" w:ascii="仿宋" w:hAnsi="仿宋" w:eastAsia="仿宋" w:cs="仿宋"/>
                <w:i w:val="0"/>
                <w:iCs w:val="0"/>
                <w:color w:val="auto"/>
                <w:sz w:val="24"/>
                <w:szCs w:val="24"/>
                <w:lang w:val="en-US" w:eastAsia="zh-CN"/>
              </w:rPr>
              <w:t>5分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针对本项目提出详细完备的安全保密制度</w:t>
            </w:r>
            <w:r>
              <w:rPr>
                <w:rFonts w:hint="eastAsia" w:ascii="仿宋" w:hAnsi="仿宋" w:eastAsia="仿宋" w:cs="仿宋"/>
                <w:i w:val="0"/>
                <w:iCs w:val="0"/>
                <w:color w:val="auto"/>
                <w:sz w:val="24"/>
                <w:szCs w:val="24"/>
                <w:lang w:val="en-US" w:eastAsia="zh-CN"/>
              </w:rPr>
              <w:t>、</w:t>
            </w:r>
            <w:r>
              <w:rPr>
                <w:rFonts w:hint="eastAsia" w:ascii="仿宋" w:hAnsi="仿宋" w:eastAsia="仿宋" w:cs="仿宋"/>
                <w:i w:val="0"/>
                <w:iCs w:val="0"/>
                <w:color w:val="auto"/>
                <w:sz w:val="24"/>
                <w:szCs w:val="24"/>
                <w:lang w:val="en-US"/>
              </w:rPr>
              <w:t>档案信息保密制度，建立档案原件借、还卷制度，方案科学、专业性强</w:t>
            </w:r>
            <w:r>
              <w:rPr>
                <w:rFonts w:hint="eastAsia" w:ascii="仿宋" w:hAnsi="仿宋" w:eastAsia="仿宋" w:cs="仿宋"/>
                <w:i w:val="0"/>
                <w:iCs w:val="0"/>
                <w:color w:val="auto"/>
                <w:sz w:val="24"/>
                <w:szCs w:val="24"/>
                <w:lang w:val="en-US" w:eastAsia="zh-CN"/>
              </w:rPr>
              <w:t>、合理可行得（3-5]</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方案</w:t>
            </w:r>
            <w:r>
              <w:rPr>
                <w:rFonts w:hint="eastAsia" w:ascii="仿宋" w:hAnsi="仿宋" w:eastAsia="仿宋" w:cs="仿宋"/>
                <w:i w:val="0"/>
                <w:iCs w:val="0"/>
                <w:color w:val="auto"/>
                <w:sz w:val="24"/>
                <w:szCs w:val="24"/>
                <w:lang w:val="en-US"/>
              </w:rPr>
              <w:t>基本满足项目需求或有偏差的</w:t>
            </w:r>
            <w:r>
              <w:rPr>
                <w:rFonts w:hint="eastAsia" w:ascii="仿宋" w:hAnsi="仿宋" w:eastAsia="仿宋" w:cs="仿宋"/>
                <w:i w:val="0"/>
                <w:iCs w:val="0"/>
                <w:color w:val="auto"/>
                <w:sz w:val="24"/>
                <w:szCs w:val="24"/>
                <w:lang w:val="en-US" w:eastAsia="zh-CN"/>
              </w:rPr>
              <w:t>得（0-3]</w:t>
            </w:r>
            <w:r>
              <w:rPr>
                <w:rFonts w:hint="eastAsia" w:ascii="仿宋" w:hAnsi="仿宋" w:eastAsia="仿宋" w:cs="仿宋"/>
                <w:i w:val="0"/>
                <w:iCs w:val="0"/>
                <w:color w:val="auto"/>
                <w:sz w:val="24"/>
                <w:szCs w:val="24"/>
                <w:lang w:val="en-US"/>
              </w:rPr>
              <w:t>分</w:t>
            </w:r>
            <w:r>
              <w:rPr>
                <w:rFonts w:hint="eastAsia" w:ascii="仿宋" w:hAnsi="仿宋" w:eastAsia="仿宋" w:cs="仿宋"/>
                <w:i w:val="0"/>
                <w:iCs w:val="0"/>
                <w:color w:val="auto"/>
                <w:sz w:val="24"/>
                <w:szCs w:val="24"/>
                <w:lang w:val="en-US" w:eastAsia="zh-CN"/>
              </w:rPr>
              <w:t>，</w:t>
            </w:r>
            <w:r>
              <w:rPr>
                <w:rFonts w:hint="eastAsia" w:ascii="仿宋" w:hAnsi="仿宋" w:eastAsia="仿宋" w:cs="仿宋"/>
                <w:i w:val="0"/>
                <w:iCs w:val="0"/>
                <w:color w:val="auto"/>
                <w:sz w:val="24"/>
                <w:szCs w:val="24"/>
                <w:lang w:val="en-US"/>
              </w:rPr>
              <w:t>不可行或未提供得0分。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22" w:type="pct"/>
            <w:vMerge w:val="continue"/>
            <w:tcBorders>
              <w:left w:val="outset" w:color="auto" w:sz="6" w:space="0"/>
              <w:right w:val="single" w:color="auto" w:sz="4"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840" w:type="pct"/>
            <w:tcBorders>
              <w:top w:val="single" w:color="auto" w:sz="4" w:space="0"/>
              <w:left w:val="single" w:color="auto" w:sz="4" w:space="0"/>
              <w:bottom w:val="single" w:color="auto" w:sz="4" w:space="0"/>
              <w:right w:val="single" w:color="auto" w:sz="4" w:space="0"/>
            </w:tcBorders>
            <w:noWrap w:val="0"/>
            <w:vAlign w:val="center"/>
          </w:tcPr>
          <w:p>
            <w:pPr>
              <w:pStyle w:val="463"/>
              <w:keepNext w:val="0"/>
              <w:keepLines w:val="0"/>
              <w:pageBreakBefore w:val="0"/>
              <w:kinsoku/>
              <w:wordWrap/>
              <w:topLinePunct w:val="0"/>
              <w:bidi w:val="0"/>
              <w:adjustRightInd/>
              <w:snapToGrid/>
              <w:spacing w:line="240" w:lineRule="auto"/>
              <w:ind w:left="0" w:right="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项目</w:t>
            </w:r>
            <w:r>
              <w:rPr>
                <w:rFonts w:hint="eastAsia" w:ascii="仿宋" w:hAnsi="仿宋" w:eastAsia="仿宋" w:cs="仿宋"/>
                <w:i w:val="0"/>
                <w:iCs w:val="0"/>
                <w:color w:val="auto"/>
                <w:sz w:val="24"/>
                <w:szCs w:val="24"/>
                <w:lang w:val="en-US" w:eastAsia="zh-CN"/>
              </w:rPr>
              <w:t>管理机构</w:t>
            </w:r>
          </w:p>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eastAsia="zh-CN"/>
              </w:rPr>
              <w:t>12</w:t>
            </w:r>
            <w:r>
              <w:rPr>
                <w:rFonts w:hint="eastAsia" w:ascii="仿宋" w:hAnsi="仿宋" w:eastAsia="仿宋" w:cs="仿宋"/>
                <w:i w:val="0"/>
                <w:iCs w:val="0"/>
                <w:color w:val="auto"/>
                <w:sz w:val="24"/>
                <w:szCs w:val="24"/>
                <w:lang w:val="en-US"/>
              </w:rPr>
              <w:t>分</w:t>
            </w:r>
          </w:p>
        </w:tc>
        <w:tc>
          <w:tcPr>
            <w:tcW w:w="3311" w:type="pct"/>
            <w:tcBorders>
              <w:top w:val="outset" w:color="auto" w:sz="6" w:space="0"/>
              <w:left w:val="single" w:color="auto" w:sz="4" w:space="0"/>
              <w:bottom w:val="outset" w:color="auto" w:sz="6" w:space="0"/>
              <w:right w:val="outset" w:color="000000" w:sz="6" w:space="0"/>
            </w:tcBorders>
            <w:noWrap w:val="0"/>
            <w:vAlign w:val="center"/>
          </w:tcPr>
          <w:p>
            <w:pPr>
              <w:pStyle w:val="147"/>
              <w:keepNext w:val="0"/>
              <w:keepLines w:val="0"/>
              <w:pageBreakBefore w:val="0"/>
              <w:kinsoku/>
              <w:wordWrap/>
              <w:topLinePunct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1.项目负责人列明履历，具有档案行政管理部门颁发的《高级档案管理师》得2分。</w:t>
            </w:r>
          </w:p>
          <w:p>
            <w:pPr>
              <w:pStyle w:val="147"/>
              <w:keepNext w:val="0"/>
              <w:keepLines w:val="0"/>
              <w:pageBreakBefore w:val="0"/>
              <w:kinsoku/>
              <w:wordWrap/>
              <w:topLinePunct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提供质量管理体系ISO9001认证证书；职业健康安全管理体系ISO45001认证证书；环境管理体系ISO14001认证证书；信息安全管理体系ISO27001认证证书；信息技术服务管理体系认证证书；每提供1项认证证书得1分，满分5分。</w:t>
            </w:r>
          </w:p>
          <w:p>
            <w:pPr>
              <w:pStyle w:val="147"/>
              <w:keepNext w:val="0"/>
              <w:keepLines w:val="0"/>
              <w:pageBreakBefore w:val="0"/>
              <w:kinsoku/>
              <w:wordWrap/>
              <w:topLinePunct w:val="0"/>
              <w:bidi w:val="0"/>
              <w:adjustRightInd/>
              <w:snapToGrid/>
              <w:spacing w:line="240" w:lineRule="auto"/>
              <w:ind w:left="0" w:leftChars="0" w:right="0" w:firstLine="0" w:firstLineChars="0"/>
              <w:jc w:val="left"/>
              <w:rPr>
                <w:rFonts w:hint="eastAsia" w:ascii="仿宋" w:hAnsi="仿宋" w:eastAsia="仿宋" w:cs="仿宋"/>
                <w:i w:val="0"/>
                <w:iCs w:val="0"/>
                <w:color w:val="auto"/>
                <w:kern w:val="0"/>
                <w:sz w:val="24"/>
                <w:szCs w:val="24"/>
                <w:lang w:val="en-US" w:eastAsia="zh-CN" w:bidi="ar-SA"/>
              </w:rPr>
            </w:pPr>
            <w:r>
              <w:rPr>
                <w:rFonts w:hint="eastAsia" w:ascii="仿宋" w:hAnsi="仿宋" w:eastAsia="仿宋" w:cs="仿宋"/>
                <w:i w:val="0"/>
                <w:iCs w:val="0"/>
                <w:color w:val="auto"/>
                <w:sz w:val="24"/>
                <w:szCs w:val="24"/>
                <w:highlight w:val="none"/>
                <w:lang w:val="en-US" w:eastAsia="zh-CN"/>
              </w:rPr>
              <w:t>3.除项目负责人外，为本项目团队提供16人的得基本分3分，每增加一名成员加0.5分，满分5分，（提供身份证件、劳动合同及近一年（投标截止时间前，至少提供一个月）的社保缴纳证明）</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auto" w:sz="6" w:space="0"/>
              <w:bottom w:val="outset" w:color="000000"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22" w:type="pct"/>
            <w:vMerge w:val="continue"/>
            <w:tcBorders>
              <w:left w:val="outset" w:color="auto" w:sz="6" w:space="0"/>
              <w:right w:val="single" w:color="auto" w:sz="4"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840" w:type="pct"/>
            <w:tcBorders>
              <w:top w:val="single" w:color="auto" w:sz="4" w:space="0"/>
              <w:left w:val="single" w:color="auto" w:sz="4" w:space="0"/>
              <w:bottom w:val="single" w:color="auto" w:sz="4" w:space="0"/>
              <w:right w:val="single" w:color="auto" w:sz="4"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项目服务保障</w:t>
            </w:r>
            <w:r>
              <w:rPr>
                <w:rFonts w:hint="eastAsia" w:ascii="仿宋" w:hAnsi="仿宋" w:eastAsia="仿宋" w:cs="仿宋"/>
                <w:i w:val="0"/>
                <w:iCs w:val="0"/>
                <w:color w:val="auto"/>
                <w:sz w:val="24"/>
                <w:szCs w:val="24"/>
                <w:lang w:val="en-US" w:eastAsia="zh-CN"/>
              </w:rPr>
              <w:t>3分</w:t>
            </w:r>
          </w:p>
        </w:tc>
        <w:tc>
          <w:tcPr>
            <w:tcW w:w="3311" w:type="pct"/>
            <w:tcBorders>
              <w:top w:val="outset" w:color="auto" w:sz="6" w:space="0"/>
              <w:left w:val="single" w:color="auto" w:sz="4" w:space="0"/>
              <w:bottom w:val="outset" w:color="auto" w:sz="6" w:space="0"/>
              <w:right w:val="outset" w:color="000000" w:sz="6" w:space="0"/>
            </w:tcBorders>
            <w:noWrap w:val="0"/>
            <w:vAlign w:val="center"/>
          </w:tcPr>
          <w:p>
            <w:pPr>
              <w:pStyle w:val="147"/>
              <w:keepNext w:val="0"/>
              <w:keepLines w:val="0"/>
              <w:pageBreakBefore w:val="0"/>
              <w:kinsoku/>
              <w:wordWrap/>
              <w:topLinePunct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rPr>
              <w:t>本地化服务能力：</w:t>
            </w:r>
            <w:r>
              <w:rPr>
                <w:rFonts w:hint="eastAsia" w:ascii="仿宋" w:hAnsi="仿宋" w:eastAsia="仿宋" w:cs="仿宋"/>
                <w:i w:val="0"/>
                <w:iCs w:val="0"/>
                <w:color w:val="auto"/>
                <w:sz w:val="24"/>
                <w:szCs w:val="24"/>
                <w:lang w:eastAsia="zh-CN"/>
              </w:rPr>
              <w:t>供应商</w:t>
            </w:r>
            <w:r>
              <w:rPr>
                <w:rFonts w:hint="eastAsia" w:ascii="仿宋" w:hAnsi="仿宋" w:eastAsia="仿宋" w:cs="仿宋"/>
                <w:i w:val="0"/>
                <w:iCs w:val="0"/>
                <w:color w:val="auto"/>
                <w:sz w:val="24"/>
                <w:szCs w:val="24"/>
              </w:rPr>
              <w:t>在</w:t>
            </w:r>
            <w:r>
              <w:rPr>
                <w:rFonts w:hint="eastAsia" w:ascii="仿宋" w:hAnsi="仿宋" w:eastAsia="仿宋" w:cs="仿宋"/>
                <w:i w:val="0"/>
                <w:iCs w:val="0"/>
                <w:color w:val="auto"/>
                <w:sz w:val="24"/>
                <w:szCs w:val="24"/>
                <w:lang w:val="en-US" w:eastAsia="zh-CN"/>
              </w:rPr>
              <w:t>乌鲁木齐市</w:t>
            </w:r>
            <w:r>
              <w:rPr>
                <w:rFonts w:hint="eastAsia" w:ascii="仿宋" w:hAnsi="仿宋" w:eastAsia="仿宋" w:cs="仿宋"/>
                <w:i w:val="0"/>
                <w:iCs w:val="0"/>
                <w:color w:val="auto"/>
                <w:sz w:val="24"/>
                <w:szCs w:val="24"/>
              </w:rPr>
              <w:t>有派驻服务机构或分支机构，且配备有</w:t>
            </w:r>
            <w:r>
              <w:rPr>
                <w:rFonts w:hint="eastAsia" w:ascii="仿宋" w:hAnsi="仿宋" w:eastAsia="仿宋" w:cs="仿宋"/>
                <w:i w:val="0"/>
                <w:iCs w:val="0"/>
                <w:color w:val="auto"/>
                <w:sz w:val="24"/>
                <w:szCs w:val="24"/>
                <w:lang w:eastAsia="zh-CN"/>
              </w:rPr>
              <w:t>常驻</w:t>
            </w:r>
            <w:r>
              <w:rPr>
                <w:rFonts w:hint="eastAsia" w:ascii="仿宋" w:hAnsi="仿宋" w:eastAsia="仿宋" w:cs="仿宋"/>
                <w:i w:val="0"/>
                <w:iCs w:val="0"/>
                <w:color w:val="auto"/>
                <w:sz w:val="24"/>
                <w:szCs w:val="24"/>
                <w:lang w:val="en-US" w:eastAsia="zh-CN"/>
              </w:rPr>
              <w:t>服务</w:t>
            </w:r>
            <w:r>
              <w:rPr>
                <w:rFonts w:hint="eastAsia" w:ascii="仿宋" w:hAnsi="仿宋" w:eastAsia="仿宋" w:cs="仿宋"/>
                <w:i w:val="0"/>
                <w:iCs w:val="0"/>
                <w:color w:val="auto"/>
                <w:sz w:val="24"/>
                <w:szCs w:val="24"/>
              </w:rPr>
              <w:t>人员不少于3人（需同时提供营业执照复印件、人员隶属关系合同复印件及社保证明，证明材料齐全有效得3分，否则不得分。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restart"/>
            <w:tcBorders>
              <w:top w:val="outset" w:color="000000" w:sz="6" w:space="0"/>
              <w:left w:val="outset" w:color="000000"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22" w:type="pct"/>
            <w:tcBorders>
              <w:top w:val="outset" w:color="000000" w:sz="6" w:space="0"/>
              <w:left w:val="outset" w:color="auto" w:sz="6" w:space="0"/>
              <w:bottom w:val="outset" w:color="000000" w:sz="6" w:space="0"/>
              <w:right w:val="outset" w:color="000000" w:sz="6" w:space="0"/>
            </w:tcBorders>
            <w:noWrap w:val="0"/>
            <w:vAlign w:val="top"/>
          </w:tcPr>
          <w:p>
            <w:pPr>
              <w:pStyle w:val="464"/>
              <w:keepNext w:val="0"/>
              <w:keepLines w:val="0"/>
              <w:pageBreakBefore w:val="0"/>
              <w:kinsoku/>
              <w:wordWrap/>
              <w:topLinePunct w:val="0"/>
              <w:bidi w:val="0"/>
              <w:adjustRightInd/>
              <w:snapToGrid/>
              <w:spacing w:line="240" w:lineRule="auto"/>
              <w:ind w:left="0" w:leftChars="0" w:right="0" w:firstLine="0" w:firstLineChars="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rPr>
              <w:t>合计</w:t>
            </w:r>
          </w:p>
        </w:tc>
        <w:tc>
          <w:tcPr>
            <w:tcW w:w="840" w:type="pct"/>
            <w:tcBorders>
              <w:top w:val="single" w:color="auto" w:sz="4" w:space="0"/>
              <w:left w:val="outset" w:color="000000" w:sz="6" w:space="0"/>
              <w:bottom w:val="outset" w:color="auto" w:sz="6" w:space="0"/>
              <w:right w:val="outset" w:color="auto"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100分</w:t>
            </w:r>
          </w:p>
        </w:tc>
        <w:tc>
          <w:tcPr>
            <w:tcW w:w="3311" w:type="pct"/>
            <w:tcBorders>
              <w:top w:val="outset" w:color="auto" w:sz="6" w:space="0"/>
              <w:left w:val="outset" w:color="auto" w:sz="6" w:space="0"/>
              <w:bottom w:val="outset" w:color="auto" w:sz="6" w:space="0"/>
              <w:right w:val="outset" w:color="000000" w:sz="6" w:space="0"/>
            </w:tcBorders>
            <w:noWrap w:val="0"/>
            <w:vAlign w:val="center"/>
          </w:tcPr>
          <w:p>
            <w:pPr>
              <w:pStyle w:val="464"/>
              <w:keepNext w:val="0"/>
              <w:keepLines w:val="0"/>
              <w:pageBreakBefore w:val="0"/>
              <w:kinsoku/>
              <w:wordWrap/>
              <w:topLinePunct w:val="0"/>
              <w:bidi w:val="0"/>
              <w:adjustRightInd/>
              <w:snapToGrid/>
              <w:spacing w:line="240" w:lineRule="auto"/>
              <w:ind w:left="0" w:leftChars="0" w:right="0" w:firstLine="0" w:firstLineChars="0"/>
              <w:jc w:val="center"/>
              <w:rPr>
                <w:rFonts w:hint="eastAsia" w:ascii="仿宋" w:hAnsi="仿宋" w:eastAsia="仿宋" w:cs="仿宋"/>
                <w:i w:val="0"/>
                <w:iCs w:val="0"/>
                <w:color w:val="auto"/>
                <w:sz w:val="24"/>
                <w:szCs w:val="24"/>
                <w:lang w:val="en-US"/>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426" w:type="pct"/>
            <w:vMerge w:val="continue"/>
            <w:tcBorders>
              <w:left w:val="outset" w:color="000000" w:sz="6" w:space="0"/>
              <w:bottom w:val="outset" w:color="000000" w:sz="6" w:space="0"/>
              <w:right w:val="outset" w:color="auto" w:sz="6" w:space="0"/>
            </w:tcBorders>
            <w:noWrap w:val="0"/>
            <w:vAlign w:val="top"/>
          </w:tcPr>
          <w:p>
            <w:pPr>
              <w:keepNext w:val="0"/>
              <w:keepLines w:val="0"/>
              <w:pageBreakBefore w:val="0"/>
              <w:kinsoku/>
              <w:wordWrap/>
              <w:topLinePunct w:val="0"/>
              <w:autoSpaceDE w:val="0"/>
              <w:autoSpaceDN w:val="0"/>
              <w:bidi w:val="0"/>
              <w:adjustRightInd/>
              <w:snapToGrid/>
              <w:spacing w:line="240" w:lineRule="auto"/>
              <w:ind w:left="0" w:right="0"/>
              <w:jc w:val="left"/>
              <w:rPr>
                <w:rFonts w:hint="eastAsia" w:ascii="仿宋" w:hAnsi="仿宋" w:eastAsia="仿宋" w:cs="仿宋"/>
                <w:i w:val="0"/>
                <w:iCs w:val="0"/>
                <w:color w:val="auto"/>
                <w:sz w:val="24"/>
                <w:szCs w:val="24"/>
              </w:rPr>
            </w:pPr>
          </w:p>
        </w:tc>
        <w:tc>
          <w:tcPr>
            <w:tcW w:w="4573" w:type="pct"/>
            <w:gridSpan w:val="3"/>
            <w:tcBorders>
              <w:top w:val="outset" w:color="000000" w:sz="6" w:space="0"/>
              <w:left w:val="outset" w:color="auto" w:sz="6" w:space="0"/>
              <w:bottom w:val="outset" w:color="000000" w:sz="6" w:space="0"/>
              <w:right w:val="outset" w:color="000000" w:sz="6" w:space="0"/>
            </w:tcBorders>
            <w:noWrap w:val="0"/>
            <w:vAlign w:val="top"/>
          </w:tcPr>
          <w:p>
            <w:pPr>
              <w:pStyle w:val="464"/>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848" w:type="pct"/>
            <w:gridSpan w:val="2"/>
            <w:tcBorders>
              <w:top w:val="outset" w:color="000000" w:sz="6" w:space="0"/>
              <w:left w:val="outset" w:color="auto" w:sz="6" w:space="0"/>
              <w:bottom w:val="outset" w:color="auto" w:sz="6" w:space="0"/>
              <w:right w:val="outset" w:color="auto" w:sz="6" w:space="0"/>
            </w:tcBorders>
            <w:noWrap w:val="0"/>
            <w:vAlign w:val="center"/>
          </w:tcPr>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废标条款</w:t>
            </w:r>
          </w:p>
        </w:tc>
        <w:tc>
          <w:tcPr>
            <w:tcW w:w="4151" w:type="pct"/>
            <w:gridSpan w:val="2"/>
            <w:tcBorders>
              <w:top w:val="outset" w:color="auto" w:sz="6" w:space="0"/>
              <w:left w:val="outset" w:color="auto" w:sz="6" w:space="0"/>
              <w:bottom w:val="outset" w:color="auto" w:sz="6" w:space="0"/>
              <w:right w:val="outset" w:color="auto" w:sz="6" w:space="0"/>
            </w:tcBorders>
            <w:noWrap w:val="0"/>
            <w:vAlign w:val="center"/>
          </w:tcPr>
          <w:p>
            <w:pPr>
              <w:pStyle w:val="463"/>
              <w:keepNext w:val="0"/>
              <w:keepLines w:val="0"/>
              <w:pageBreakBefore w:val="0"/>
              <w:numPr>
                <w:ilvl w:val="0"/>
                <w:numId w:val="28"/>
              </w:numPr>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未按照</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文件的规定提交</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保证金的</w:t>
            </w:r>
          </w:p>
          <w:p>
            <w:pPr>
              <w:pStyle w:val="463"/>
              <w:keepNext w:val="0"/>
              <w:keepLines w:val="0"/>
              <w:pageBreakBefore w:val="0"/>
              <w:numPr>
                <w:ilvl w:val="0"/>
                <w:numId w:val="28"/>
              </w:numPr>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投标文件未按</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文件要求签署、盖章的</w:t>
            </w:r>
          </w:p>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(3) 不具备</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文件中规定的资格要求</w:t>
            </w:r>
          </w:p>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rPr>
              <w:t>(4) 报价超过</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文件中规定的预算金额或者最高限价的</w:t>
            </w:r>
          </w:p>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rPr>
              <w:t>(5) 投标文件含有采购人不能接受的附加条件的</w:t>
            </w:r>
          </w:p>
          <w:p>
            <w:pPr>
              <w:pStyle w:val="463"/>
              <w:keepNext w:val="0"/>
              <w:keepLines w:val="0"/>
              <w:pageBreakBefore w:val="0"/>
              <w:kinsoku/>
              <w:wordWrap/>
              <w:topLinePunct w:val="0"/>
              <w:bidi w:val="0"/>
              <w:adjustRightInd/>
              <w:snapToGrid/>
              <w:spacing w:line="240" w:lineRule="auto"/>
              <w:ind w:left="0" w:right="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(6) 法律、法规和</w:t>
            </w:r>
            <w:r>
              <w:rPr>
                <w:rFonts w:hint="eastAsia" w:ascii="仿宋" w:hAnsi="仿宋" w:eastAsia="仿宋" w:cs="仿宋"/>
                <w:i w:val="0"/>
                <w:iCs w:val="0"/>
                <w:color w:val="auto"/>
                <w:sz w:val="24"/>
                <w:szCs w:val="24"/>
                <w:lang w:eastAsia="zh-CN"/>
              </w:rPr>
              <w:t>磋商</w:t>
            </w:r>
            <w:r>
              <w:rPr>
                <w:rFonts w:hint="eastAsia" w:ascii="仿宋" w:hAnsi="仿宋" w:eastAsia="仿宋" w:cs="仿宋"/>
                <w:i w:val="0"/>
                <w:iCs w:val="0"/>
                <w:color w:val="auto"/>
                <w:sz w:val="24"/>
                <w:szCs w:val="24"/>
              </w:rPr>
              <w:t>文件规定的其他无效情形</w:t>
            </w:r>
          </w:p>
        </w:tc>
      </w:tr>
    </w:tbl>
    <w:p>
      <w:pPr>
        <w:pStyle w:val="2"/>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spacing w:line="400" w:lineRule="exact"/>
        <w:ind w:firstLine="480"/>
        <w:textAlignment w:val="baseline"/>
        <w:rPr>
          <w:rFonts w:hint="eastAsia" w:ascii="仿宋" w:hAnsi="仿宋" w:eastAsia="仿宋" w:cs="仿宋"/>
          <w:sz w:val="24"/>
          <w:szCs w:val="24"/>
        </w:rPr>
      </w:pPr>
      <w:r>
        <w:rPr>
          <w:rFonts w:hint="eastAsia" w:ascii="仿宋" w:hAnsi="仿宋" w:eastAsia="仿宋" w:cs="仿宋"/>
          <w:sz w:val="24"/>
          <w:szCs w:val="24"/>
        </w:rPr>
        <w:t>供应商最终得分（100分）</w:t>
      </w:r>
    </w:p>
    <w:p>
      <w:pPr>
        <w:keepNext w:val="0"/>
        <w:keepLines w:val="0"/>
        <w:pageBreakBefore w:val="0"/>
        <w:widowControl w:val="0"/>
        <w:kinsoku/>
        <w:wordWrap/>
        <w:overflowPunct/>
        <w:topLinePunct w:val="0"/>
        <w:autoSpaceDE/>
        <w:autoSpaceDN/>
        <w:bidi w:val="0"/>
        <w:adjustRightInd w:val="0"/>
        <w:snapToGrid/>
        <w:spacing w:line="400" w:lineRule="exact"/>
        <w:ind w:firstLine="480"/>
        <w:textAlignment w:val="baseline"/>
        <w:rPr>
          <w:rFonts w:hint="eastAsia" w:ascii="仿宋" w:hAnsi="仿宋" w:eastAsia="仿宋" w:cs="仿宋"/>
          <w:sz w:val="24"/>
          <w:szCs w:val="24"/>
        </w:rPr>
      </w:pPr>
      <w:r>
        <w:rPr>
          <w:rFonts w:hint="eastAsia" w:ascii="仿宋" w:hAnsi="仿宋" w:eastAsia="仿宋" w:cs="仿宋"/>
          <w:sz w:val="24"/>
          <w:szCs w:val="24"/>
        </w:rPr>
        <w:t>供应商最终得分＝商务部分评分最终得分＋技术部分评分最终得分+磋商报价部分评分最终得分。</w:t>
      </w:r>
    </w:p>
    <w:p>
      <w:pPr>
        <w:ind w:firstLine="643"/>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spacing w:line="400" w:lineRule="exact"/>
        <w:ind w:firstLine="643"/>
        <w:textAlignment w:val="baseline"/>
        <w:rPr>
          <w:rFonts w:hint="eastAsia" w:ascii="仿宋" w:hAnsi="仿宋" w:eastAsia="仿宋" w:cs="仿宋"/>
          <w:b/>
          <w:bCs/>
          <w:sz w:val="32"/>
          <w:szCs w:val="32"/>
        </w:rPr>
      </w:pPr>
      <w:r>
        <w:rPr>
          <w:rFonts w:hint="eastAsia" w:ascii="仿宋" w:hAnsi="仿宋" w:eastAsia="仿宋" w:cs="仿宋"/>
          <w:b/>
          <w:bCs/>
          <w:sz w:val="32"/>
          <w:szCs w:val="32"/>
        </w:rPr>
        <w:t>注：关于价格分计算的说明：</w:t>
      </w:r>
    </w:p>
    <w:p>
      <w:pPr>
        <w:keepNext w:val="0"/>
        <w:keepLines w:val="0"/>
        <w:pageBreakBefore w:val="0"/>
        <w:widowControl w:val="0"/>
        <w:kinsoku/>
        <w:wordWrap/>
        <w:overflowPunct/>
        <w:topLinePunct w:val="0"/>
        <w:autoSpaceDE/>
        <w:autoSpaceDN/>
        <w:bidi w:val="0"/>
        <w:adjustRightInd w:val="0"/>
        <w:snapToGrid/>
        <w:spacing w:line="400" w:lineRule="exact"/>
        <w:ind w:firstLine="480"/>
        <w:textAlignment w:val="baseline"/>
        <w:rPr>
          <w:rFonts w:hint="eastAsia" w:ascii="仿宋" w:hAnsi="仿宋" w:eastAsia="仿宋" w:cs="仿宋"/>
          <w:sz w:val="24"/>
          <w:szCs w:val="24"/>
        </w:rPr>
      </w:pPr>
      <w:r>
        <w:rPr>
          <w:rFonts w:hint="eastAsia" w:ascii="仿宋" w:hAnsi="仿宋" w:eastAsia="仿宋" w:cs="仿宋"/>
          <w:sz w:val="24"/>
          <w:szCs w:val="24"/>
        </w:rPr>
        <w:t>1、根据《政府采购促进中小企业发展暂行办法》（财库[2011]181号）的规定，供应商为小型或微型企业且所投产品为小型或微型企业生产的，其磋商报价扣除6%后参与评审。响应文件中须同时提供：供应商、投标产品制造商的小微企业证明（中小企业资格确认意见书或者磋商截止时间前7日内“国家企业信用信息公示系统——小微企业名录”页面查询结果），未提供完整证明材料的，磋商报价不予扣减。</w:t>
      </w:r>
    </w:p>
    <w:p>
      <w:pPr>
        <w:keepNext w:val="0"/>
        <w:keepLines w:val="0"/>
        <w:pageBreakBefore w:val="0"/>
        <w:widowControl w:val="0"/>
        <w:kinsoku/>
        <w:wordWrap/>
        <w:overflowPunct/>
        <w:topLinePunct w:val="0"/>
        <w:autoSpaceDE/>
        <w:autoSpaceDN/>
        <w:bidi w:val="0"/>
        <w:adjustRightInd w:val="0"/>
        <w:snapToGrid/>
        <w:spacing w:line="400" w:lineRule="exact"/>
        <w:ind w:firstLine="480"/>
        <w:textAlignment w:val="baseline"/>
        <w:rPr>
          <w:rFonts w:hint="eastAsia" w:ascii="仿宋" w:hAnsi="仿宋" w:eastAsia="仿宋" w:cs="仿宋"/>
          <w:sz w:val="24"/>
          <w:szCs w:val="24"/>
        </w:rPr>
      </w:pPr>
      <w:r>
        <w:rPr>
          <w:rFonts w:hint="eastAsia" w:ascii="仿宋" w:hAnsi="仿宋" w:eastAsia="仿宋" w:cs="仿宋"/>
          <w:sz w:val="24"/>
          <w:szCs w:val="24"/>
        </w:rPr>
        <w:t>2、根据《关于政府采购支持监狱企业发展有关问题的通知》（财库[2014]68号）的规定，供应商如为监狱企业且所投产品为小型或微型企业生产的，其磋商报价扣除6%后参与评审。响应文件中须同时提供：供应商的省级以上监狱管理局、戒毒管理局(含新疆生产建设兵团)出具的属于监狱企业的证明文件，投标产品制造商的小微企业证明（中小企业资格确认意见书或者磋商截止时间前7日内“国家企业信用信息公示系统——小微企业名录”页面查询结果），未提供完整证明材料的，磋商报价不予扣减。</w:t>
      </w:r>
    </w:p>
    <w:p>
      <w:pPr>
        <w:keepNext w:val="0"/>
        <w:keepLines w:val="0"/>
        <w:pageBreakBefore w:val="0"/>
        <w:widowControl w:val="0"/>
        <w:kinsoku/>
        <w:wordWrap/>
        <w:overflowPunct/>
        <w:topLinePunct w:val="0"/>
        <w:autoSpaceDE/>
        <w:autoSpaceDN/>
        <w:bidi w:val="0"/>
        <w:adjustRightInd w:val="0"/>
        <w:snapToGrid/>
        <w:spacing w:line="400" w:lineRule="exact"/>
        <w:ind w:firstLine="480"/>
        <w:textAlignment w:val="baseline"/>
        <w:rPr>
          <w:rFonts w:hint="eastAsia" w:ascii="仿宋" w:hAnsi="仿宋" w:eastAsia="仿宋" w:cs="仿宋"/>
          <w:sz w:val="24"/>
          <w:szCs w:val="24"/>
        </w:rPr>
      </w:pPr>
      <w:r>
        <w:rPr>
          <w:rFonts w:hint="eastAsia" w:ascii="仿宋" w:hAnsi="仿宋" w:eastAsia="仿宋" w:cs="仿宋"/>
          <w:sz w:val="24"/>
          <w:szCs w:val="24"/>
        </w:rPr>
        <w:t>3、残疾人福利性单位视同小型、微型企业，享受预留份额、评审中价格扣除等促进中小企业发展的政府采购政策。符合条件的残疾人福利性单位在参加政采购活动时，应当提供《残疾人福利性单位声明函》，并对声明的真实性负责。享受政府采购支持政策的残疾人福利性单位应当同时满足以下条件：</w:t>
      </w:r>
    </w:p>
    <w:p>
      <w:pPr>
        <w:keepNext w:val="0"/>
        <w:keepLines w:val="0"/>
        <w:pageBreakBefore w:val="0"/>
        <w:widowControl w:val="0"/>
        <w:kinsoku/>
        <w:wordWrap/>
        <w:overflowPunct/>
        <w:topLinePunct w:val="0"/>
        <w:autoSpaceDE/>
        <w:autoSpaceDN/>
        <w:bidi w:val="0"/>
        <w:adjustRightInd w:val="0"/>
        <w:snapToGrid/>
        <w:spacing w:line="400" w:lineRule="exact"/>
        <w:ind w:firstLine="480"/>
        <w:textAlignment w:val="baseline"/>
        <w:rPr>
          <w:rFonts w:hint="eastAsia" w:ascii="仿宋" w:hAnsi="仿宋" w:eastAsia="仿宋" w:cs="仿宋"/>
          <w:sz w:val="24"/>
          <w:szCs w:val="24"/>
        </w:rPr>
      </w:pPr>
      <w:r>
        <w:rPr>
          <w:rFonts w:hint="eastAsia" w:ascii="仿宋" w:hAnsi="仿宋" w:eastAsia="仿宋" w:cs="仿宋"/>
          <w:sz w:val="24"/>
          <w:szCs w:val="24"/>
        </w:rPr>
        <w:t>（1）安置的残疾人占本单位在职职工人数的比例不低于25%（含25%），并且安置的残疾人人数不少于10人（含10人）；</w:t>
      </w:r>
    </w:p>
    <w:p>
      <w:pPr>
        <w:pStyle w:val="150"/>
        <w:keepNext w:val="0"/>
        <w:keepLines w:val="0"/>
        <w:pageBreakBefore w:val="0"/>
        <w:widowControl w:val="0"/>
        <w:kinsoku/>
        <w:wordWrap/>
        <w:overflowPunct/>
        <w:topLinePunct w:val="0"/>
        <w:autoSpaceDE/>
        <w:autoSpaceDN/>
        <w:bidi w:val="0"/>
        <w:adjustRightInd w:val="0"/>
        <w:snapToGrid/>
        <w:spacing w:line="400" w:lineRule="exact"/>
        <w:ind w:firstLine="357" w:firstLineChars="149"/>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（2）依法与安置的每位残疾人签订了一年以上（含一年）的劳动合同或服务协议；</w:t>
      </w:r>
    </w:p>
    <w:p>
      <w:pPr>
        <w:pStyle w:val="150"/>
        <w:keepNext w:val="0"/>
        <w:keepLines w:val="0"/>
        <w:pageBreakBefore w:val="0"/>
        <w:widowControl w:val="0"/>
        <w:kinsoku/>
        <w:wordWrap/>
        <w:overflowPunct/>
        <w:topLinePunct w:val="0"/>
        <w:autoSpaceDE/>
        <w:autoSpaceDN/>
        <w:bidi w:val="0"/>
        <w:adjustRightInd w:val="0"/>
        <w:snapToGrid/>
        <w:spacing w:line="400" w:lineRule="exact"/>
        <w:ind w:firstLine="357" w:firstLineChars="149"/>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（3）为安置的每位残疾人按月足额缴纳了基本养老保险、基本医疗保险、失业保险、工伤保险和生育保险等社会保险费；</w:t>
      </w:r>
    </w:p>
    <w:p>
      <w:pPr>
        <w:pStyle w:val="150"/>
        <w:keepNext w:val="0"/>
        <w:keepLines w:val="0"/>
        <w:pageBreakBefore w:val="0"/>
        <w:widowControl w:val="0"/>
        <w:kinsoku/>
        <w:wordWrap/>
        <w:overflowPunct/>
        <w:topLinePunct w:val="0"/>
        <w:autoSpaceDE/>
        <w:autoSpaceDN/>
        <w:bidi w:val="0"/>
        <w:adjustRightInd w:val="0"/>
        <w:snapToGrid/>
        <w:spacing w:line="400" w:lineRule="exact"/>
        <w:ind w:firstLine="357" w:firstLineChars="149"/>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（4）通过银行等金融机构向安置的每位残疾人，按月支付了不低于单位所在区县适用的经省级人民政府批准的月最低工资标准的工资；</w:t>
      </w:r>
    </w:p>
    <w:p>
      <w:pPr>
        <w:pStyle w:val="150"/>
        <w:keepNext w:val="0"/>
        <w:keepLines w:val="0"/>
        <w:pageBreakBefore w:val="0"/>
        <w:widowControl w:val="0"/>
        <w:kinsoku/>
        <w:wordWrap/>
        <w:overflowPunct/>
        <w:topLinePunct w:val="0"/>
        <w:autoSpaceDE/>
        <w:autoSpaceDN/>
        <w:bidi w:val="0"/>
        <w:adjustRightInd w:val="0"/>
        <w:snapToGrid/>
        <w:spacing w:line="400" w:lineRule="exact"/>
        <w:ind w:firstLine="357" w:firstLineChars="149"/>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（5）提供本单位制造的货物、承担的工程或者服务（以下简称产品），或者提供其他残疾人福利性单位制造的货物（不包括使用非残疾人福利性单位注册商标的货物）。</w:t>
      </w:r>
    </w:p>
    <w:p>
      <w:pPr>
        <w:pStyle w:val="150"/>
        <w:keepNext w:val="0"/>
        <w:keepLines w:val="0"/>
        <w:pageBreakBefore w:val="0"/>
        <w:widowControl w:val="0"/>
        <w:kinsoku/>
        <w:wordWrap/>
        <w:overflowPunct/>
        <w:topLinePunct w:val="0"/>
        <w:autoSpaceDE/>
        <w:autoSpaceDN/>
        <w:bidi w:val="0"/>
        <w:adjustRightInd w:val="0"/>
        <w:snapToGrid/>
        <w:spacing w:line="400" w:lineRule="exact"/>
        <w:ind w:firstLine="480"/>
        <w:textAlignment w:val="baseline"/>
        <w:rPr>
          <w:rFonts w:hint="eastAsia" w:ascii="仿宋" w:hAnsi="仿宋" w:eastAsia="仿宋" w:cs="仿宋"/>
          <w:b/>
          <w:bCs/>
          <w:color w:val="auto"/>
          <w:sz w:val="24"/>
          <w:szCs w:val="24"/>
        </w:rPr>
      </w:pPr>
      <w:r>
        <w:rPr>
          <w:rFonts w:hint="eastAsia" w:ascii="仿宋" w:hAnsi="仿宋" w:eastAsia="仿宋" w:cs="仿宋"/>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183"/>
    <w:bookmarkEnd w:id="184"/>
    <w:bookmarkEnd w:id="185"/>
    <w:bookmarkEnd w:id="186"/>
    <w:bookmarkEnd w:id="187"/>
    <w:p>
      <w:pPr>
        <w:rPr>
          <w:rFonts w:hint="eastAsia" w:ascii="仿宋" w:hAnsi="仿宋" w:eastAsia="仿宋" w:cs="仿宋"/>
          <w:szCs w:val="28"/>
        </w:rPr>
      </w:pPr>
      <w:bookmarkStart w:id="200" w:name="_Toc403987220"/>
    </w:p>
    <w:p>
      <w:pPr>
        <w:ind w:firstLine="560"/>
        <w:rPr>
          <w:rFonts w:hint="eastAsia" w:ascii="仿宋" w:hAnsi="仿宋" w:eastAsia="仿宋" w:cs="仿宋"/>
          <w:szCs w:val="28"/>
        </w:rPr>
        <w:sectPr>
          <w:pgSz w:w="11906" w:h="16838"/>
          <w:pgMar w:top="851" w:right="1800" w:bottom="851" w:left="1800" w:header="851" w:footer="992" w:gutter="0"/>
          <w:pgNumType w:fmt="decimal"/>
          <w:cols w:space="720" w:num="1"/>
          <w:docGrid w:type="lines" w:linePitch="312" w:charSpace="0"/>
        </w:sectPr>
      </w:pPr>
    </w:p>
    <w:p>
      <w:pPr>
        <w:pStyle w:val="5"/>
        <w:rPr>
          <w:rFonts w:hint="eastAsia" w:ascii="仿宋" w:hAnsi="仿宋" w:eastAsia="仿宋" w:cs="仿宋"/>
        </w:rPr>
      </w:pPr>
      <w:bookmarkStart w:id="201" w:name="_Toc125"/>
      <w:bookmarkStart w:id="202" w:name="_Toc42011271"/>
      <w:bookmarkStart w:id="203" w:name="_Toc9386"/>
      <w:bookmarkStart w:id="204" w:name="_Toc3104"/>
      <w:r>
        <w:rPr>
          <w:rFonts w:hint="eastAsia" w:ascii="仿宋" w:hAnsi="仿宋" w:eastAsia="仿宋" w:cs="仿宋"/>
          <w:lang w:val="en-US" w:eastAsia="zh-CN"/>
        </w:rPr>
        <w:t xml:space="preserve"> </w:t>
      </w:r>
      <w:r>
        <w:rPr>
          <w:rFonts w:hint="eastAsia" w:ascii="仿宋" w:hAnsi="仿宋" w:eastAsia="仿宋" w:cs="仿宋"/>
        </w:rPr>
        <w:t>响应文件格式</w:t>
      </w:r>
      <w:bookmarkEnd w:id="201"/>
      <w:bookmarkEnd w:id="202"/>
      <w:bookmarkEnd w:id="203"/>
      <w:bookmarkEnd w:id="204"/>
    </w:p>
    <w:p>
      <w:pPr>
        <w:ind w:firstLine="560"/>
        <w:rPr>
          <w:rFonts w:hint="eastAsia" w:ascii="仿宋" w:hAnsi="仿宋" w:eastAsia="仿宋" w:cs="仿宋"/>
        </w:rPr>
      </w:pPr>
    </w:p>
    <w:p>
      <w:pPr>
        <w:ind w:firstLine="560"/>
        <w:rPr>
          <w:rFonts w:hint="eastAsia" w:ascii="仿宋" w:hAnsi="仿宋" w:eastAsia="仿宋" w:cs="仿宋"/>
        </w:rPr>
      </w:pPr>
    </w:p>
    <w:bookmarkEnd w:id="200"/>
    <w:p>
      <w:pPr>
        <w:ind w:firstLine="0" w:firstLineChars="0"/>
        <w:jc w:val="center"/>
        <w:rPr>
          <w:rFonts w:hint="eastAsia" w:ascii="仿宋" w:hAnsi="仿宋" w:eastAsia="仿宋" w:cs="仿宋"/>
          <w:b/>
          <w:sz w:val="72"/>
        </w:rPr>
      </w:pPr>
      <w:bookmarkStart w:id="205" w:name="_Hlt26671244"/>
      <w:bookmarkEnd w:id="205"/>
      <w:bookmarkStart w:id="206" w:name="_Hlt26955039"/>
      <w:bookmarkEnd w:id="206"/>
      <w:bookmarkStart w:id="207" w:name="_Toc49090576"/>
      <w:bookmarkStart w:id="208" w:name="_Toc120614282"/>
      <w:bookmarkStart w:id="209" w:name="_Toc26554094"/>
      <w:r>
        <w:rPr>
          <w:rFonts w:hint="eastAsia" w:ascii="仿宋" w:hAnsi="仿宋" w:eastAsia="仿宋" w:cs="仿宋"/>
          <w:b/>
          <w:sz w:val="72"/>
        </w:rPr>
        <w:t>响  应  文  件</w:t>
      </w:r>
    </w:p>
    <w:p>
      <w:pPr>
        <w:ind w:firstLine="1446"/>
        <w:jc w:val="center"/>
        <w:rPr>
          <w:rFonts w:hint="eastAsia" w:ascii="仿宋" w:hAnsi="仿宋" w:eastAsia="仿宋" w:cs="仿宋"/>
          <w:b/>
          <w:sz w:val="72"/>
        </w:rPr>
      </w:pPr>
    </w:p>
    <w:p>
      <w:pPr>
        <w:ind w:firstLine="723"/>
        <w:jc w:val="center"/>
        <w:rPr>
          <w:rFonts w:hint="eastAsia" w:ascii="仿宋" w:hAnsi="仿宋" w:eastAsia="仿宋" w:cs="仿宋"/>
          <w:b/>
          <w:sz w:val="36"/>
        </w:rPr>
      </w:pPr>
    </w:p>
    <w:p>
      <w:pPr>
        <w:ind w:firstLine="723"/>
        <w:jc w:val="center"/>
        <w:rPr>
          <w:rFonts w:hint="eastAsia" w:ascii="仿宋" w:hAnsi="仿宋" w:eastAsia="仿宋" w:cs="仿宋"/>
          <w:b/>
          <w:sz w:val="36"/>
        </w:rPr>
      </w:pPr>
    </w:p>
    <w:p>
      <w:pPr>
        <w:ind w:firstLine="723"/>
        <w:jc w:val="center"/>
        <w:rPr>
          <w:rFonts w:hint="eastAsia" w:ascii="仿宋" w:hAnsi="仿宋" w:eastAsia="仿宋" w:cs="仿宋"/>
          <w:b/>
          <w:sz w:val="36"/>
        </w:rPr>
      </w:pPr>
    </w:p>
    <w:p>
      <w:pPr>
        <w:ind w:firstLine="481" w:firstLineChars="133"/>
        <w:rPr>
          <w:rFonts w:hint="eastAsia" w:ascii="仿宋" w:hAnsi="仿宋" w:eastAsia="仿宋" w:cs="仿宋"/>
          <w:b/>
          <w:sz w:val="36"/>
        </w:rPr>
      </w:pPr>
      <w:r>
        <w:rPr>
          <w:rFonts w:hint="eastAsia" w:ascii="仿宋" w:hAnsi="仿宋" w:eastAsia="仿宋" w:cs="仿宋"/>
          <w:b/>
          <w:sz w:val="36"/>
        </w:rPr>
        <w:t>项 目 名 称：</w:t>
      </w:r>
    </w:p>
    <w:p>
      <w:pPr>
        <w:ind w:firstLine="481" w:firstLineChars="133"/>
        <w:rPr>
          <w:rFonts w:hint="eastAsia" w:ascii="仿宋" w:hAnsi="仿宋" w:eastAsia="仿宋" w:cs="仿宋"/>
          <w:b/>
          <w:sz w:val="36"/>
          <w:u w:val="single"/>
        </w:rPr>
      </w:pPr>
      <w:r>
        <w:rPr>
          <w:rFonts w:hint="eastAsia" w:ascii="仿宋" w:hAnsi="仿宋" w:eastAsia="仿宋" w:cs="仿宋"/>
          <w:b/>
          <w:sz w:val="36"/>
        </w:rPr>
        <w:t>采购人名称：</w:t>
      </w:r>
    </w:p>
    <w:p>
      <w:pPr>
        <w:ind w:firstLine="481" w:firstLineChars="133"/>
        <w:rPr>
          <w:rFonts w:hint="eastAsia" w:ascii="仿宋" w:hAnsi="仿宋" w:eastAsia="仿宋" w:cs="仿宋"/>
          <w:b/>
          <w:sz w:val="36"/>
          <w:u w:val="single"/>
        </w:rPr>
      </w:pPr>
      <w:r>
        <w:rPr>
          <w:rFonts w:hint="eastAsia" w:ascii="仿宋" w:hAnsi="仿宋" w:eastAsia="仿宋" w:cs="仿宋"/>
          <w:b/>
          <w:bCs/>
          <w:sz w:val="36"/>
          <w:szCs w:val="36"/>
        </w:rPr>
        <w:t>供应商</w:t>
      </w:r>
      <w:r>
        <w:rPr>
          <w:rFonts w:hint="eastAsia" w:ascii="仿宋" w:hAnsi="仿宋" w:eastAsia="仿宋" w:cs="仿宋"/>
          <w:b/>
          <w:sz w:val="36"/>
        </w:rPr>
        <w:t>名称 ：</w:t>
      </w:r>
    </w:p>
    <w:p>
      <w:pPr>
        <w:ind w:firstLine="481" w:firstLineChars="133"/>
        <w:rPr>
          <w:rFonts w:hint="eastAsia" w:ascii="仿宋" w:hAnsi="仿宋" w:eastAsia="仿宋" w:cs="仿宋"/>
          <w:b/>
          <w:sz w:val="36"/>
        </w:rPr>
      </w:pPr>
      <w:r>
        <w:rPr>
          <w:rFonts w:hint="eastAsia" w:ascii="仿宋" w:hAnsi="仿宋" w:eastAsia="仿宋" w:cs="仿宋"/>
          <w:b/>
          <w:sz w:val="36"/>
        </w:rPr>
        <w:t>日      期 ：</w:t>
      </w:r>
    </w:p>
    <w:bookmarkEnd w:id="188"/>
    <w:bookmarkEnd w:id="189"/>
    <w:bookmarkEnd w:id="207"/>
    <w:bookmarkEnd w:id="208"/>
    <w:bookmarkEnd w:id="209"/>
    <w:p>
      <w:pPr>
        <w:ind w:firstLine="602"/>
        <w:jc w:val="center"/>
        <w:rPr>
          <w:rFonts w:hint="eastAsia" w:ascii="仿宋" w:hAnsi="仿宋" w:eastAsia="仿宋" w:cs="仿宋"/>
          <w:b/>
          <w:sz w:val="30"/>
          <w:szCs w:val="30"/>
        </w:rPr>
      </w:pPr>
      <w:r>
        <w:rPr>
          <w:rFonts w:hint="eastAsia" w:ascii="仿宋" w:hAnsi="仿宋" w:eastAsia="仿宋" w:cs="仿宋"/>
          <w:b/>
          <w:sz w:val="30"/>
          <w:szCs w:val="30"/>
        </w:rPr>
        <w:br w:type="page"/>
      </w:r>
    </w:p>
    <w:p>
      <w:pPr>
        <w:jc w:val="center"/>
        <w:rPr>
          <w:rFonts w:ascii="仿宋" w:hAnsi="仿宋" w:eastAsia="仿宋"/>
          <w:b/>
          <w:sz w:val="30"/>
          <w:szCs w:val="30"/>
        </w:rPr>
      </w:pPr>
      <w:r>
        <w:rPr>
          <w:rFonts w:hint="eastAsia" w:ascii="仿宋" w:hAnsi="仿宋" w:eastAsia="仿宋"/>
          <w:b/>
          <w:sz w:val="30"/>
          <w:szCs w:val="30"/>
        </w:rPr>
        <w:t>评分索引表</w:t>
      </w:r>
    </w:p>
    <w:p>
      <w:pPr>
        <w:rPr>
          <w:rFonts w:ascii="仿宋" w:hAnsi="仿宋" w:eastAsia="仿宋"/>
        </w:rPr>
      </w:pPr>
    </w:p>
    <w:p>
      <w:pPr>
        <w:spacing w:line="440" w:lineRule="exact"/>
        <w:jc w:val="center"/>
        <w:rPr>
          <w:rFonts w:ascii="仿宋" w:hAnsi="仿宋" w:eastAsia="仿宋"/>
          <w:b/>
          <w:bCs/>
          <w:sz w:val="32"/>
          <w:szCs w:val="32"/>
        </w:rPr>
      </w:pPr>
    </w:p>
    <w:p>
      <w:pPr>
        <w:spacing w:line="440" w:lineRule="exact"/>
        <w:jc w:val="center"/>
        <w:rPr>
          <w:rFonts w:ascii="仿宋" w:hAnsi="仿宋" w:eastAsia="仿宋"/>
          <w:b/>
          <w:bCs/>
          <w:sz w:val="32"/>
          <w:szCs w:val="32"/>
        </w:rPr>
      </w:pPr>
    </w:p>
    <w:tbl>
      <w:tblPr>
        <w:tblStyle w:val="7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6"/>
        <w:gridCol w:w="4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6" w:type="dxa"/>
            <w:noWrap w:val="0"/>
            <w:vAlign w:val="center"/>
          </w:tcPr>
          <w:p>
            <w:pPr>
              <w:pStyle w:val="342"/>
              <w:shd w:val="clear" w:color="auto" w:fill="FFFFFF"/>
              <w:spacing w:line="480" w:lineRule="auto"/>
              <w:ind w:left="420" w:firstLine="422"/>
              <w:jc w:val="center"/>
              <w:rPr>
                <w:rFonts w:ascii="仿宋" w:hAnsi="仿宋" w:eastAsia="仿宋"/>
                <w:b/>
                <w:bCs/>
                <w:sz w:val="24"/>
                <w:szCs w:val="24"/>
              </w:rPr>
            </w:pPr>
            <w:r>
              <w:rPr>
                <w:rFonts w:hint="eastAsia" w:ascii="仿宋" w:hAnsi="仿宋" w:eastAsia="仿宋"/>
                <w:b/>
                <w:sz w:val="24"/>
                <w:szCs w:val="24"/>
              </w:rPr>
              <w:t>评分项目</w:t>
            </w:r>
          </w:p>
        </w:tc>
        <w:tc>
          <w:tcPr>
            <w:tcW w:w="4624" w:type="dxa"/>
            <w:noWrap w:val="0"/>
            <w:vAlign w:val="top"/>
          </w:tcPr>
          <w:p>
            <w:pPr>
              <w:spacing w:line="480" w:lineRule="auto"/>
              <w:jc w:val="center"/>
              <w:rPr>
                <w:rFonts w:ascii="仿宋" w:hAnsi="仿宋" w:eastAsia="仿宋"/>
                <w:b/>
                <w:sz w:val="24"/>
                <w:szCs w:val="24"/>
              </w:rPr>
            </w:pPr>
            <w:r>
              <w:rPr>
                <w:rFonts w:hint="eastAsia" w:ascii="仿宋" w:hAnsi="仿宋" w:eastAsia="仿宋"/>
                <w:b/>
                <w:kern w:val="0"/>
                <w:sz w:val="24"/>
                <w:szCs w:val="24"/>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616" w:type="dxa"/>
            <w:noWrap w:val="0"/>
            <w:vAlign w:val="top"/>
          </w:tcPr>
          <w:p>
            <w:pPr>
              <w:pStyle w:val="342"/>
              <w:shd w:val="clear" w:color="auto" w:fill="FFFFFF"/>
              <w:spacing w:line="480" w:lineRule="auto"/>
              <w:ind w:left="420" w:firstLine="422"/>
              <w:rPr>
                <w:rFonts w:ascii="仿宋" w:hAnsi="仿宋" w:eastAsia="仿宋"/>
                <w:b/>
                <w:sz w:val="24"/>
                <w:szCs w:val="24"/>
              </w:rPr>
            </w:pPr>
          </w:p>
        </w:tc>
        <w:tc>
          <w:tcPr>
            <w:tcW w:w="4624" w:type="dxa"/>
            <w:noWrap w:val="0"/>
            <w:vAlign w:val="top"/>
          </w:tcPr>
          <w:p>
            <w:pPr>
              <w:spacing w:line="480" w:lineRule="auto"/>
              <w:rPr>
                <w:rFonts w:ascii="仿宋" w:hAnsi="仿宋" w:eastAsia="仿宋"/>
                <w:b/>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16" w:type="dxa"/>
            <w:noWrap w:val="0"/>
            <w:vAlign w:val="top"/>
          </w:tcPr>
          <w:p>
            <w:pPr>
              <w:pStyle w:val="342"/>
              <w:shd w:val="clear" w:color="auto" w:fill="FFFFFF"/>
              <w:spacing w:line="480" w:lineRule="auto"/>
              <w:ind w:left="420"/>
              <w:rPr>
                <w:rFonts w:ascii="仿宋" w:hAnsi="仿宋" w:eastAsia="仿宋"/>
                <w:sz w:val="24"/>
                <w:szCs w:val="24"/>
              </w:rPr>
            </w:pPr>
          </w:p>
        </w:tc>
        <w:tc>
          <w:tcPr>
            <w:tcW w:w="4624" w:type="dxa"/>
            <w:noWrap w:val="0"/>
            <w:vAlign w:val="top"/>
          </w:tcPr>
          <w:p>
            <w:pPr>
              <w:spacing w:line="480" w:lineRule="auto"/>
              <w:rPr>
                <w:rFonts w:ascii="仿宋" w:hAnsi="仿宋" w:eastAsia="仿宋"/>
                <w:sz w:val="24"/>
                <w:szCs w:val="24"/>
              </w:rPr>
            </w:pPr>
          </w:p>
        </w:tc>
      </w:tr>
    </w:tbl>
    <w:p>
      <w:pPr>
        <w:ind w:firstLine="602"/>
        <w:jc w:val="center"/>
        <w:rPr>
          <w:rFonts w:hint="eastAsia" w:ascii="仿宋" w:hAnsi="仿宋" w:eastAsia="仿宋" w:cs="仿宋"/>
          <w:b/>
          <w:sz w:val="30"/>
          <w:szCs w:val="30"/>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ind w:firstLine="602"/>
        <w:jc w:val="center"/>
        <w:rPr>
          <w:rFonts w:hint="eastAsia" w:ascii="仿宋" w:hAnsi="仿宋" w:eastAsia="仿宋" w:cs="仿宋"/>
          <w:b/>
          <w:bCs/>
          <w:sz w:val="32"/>
          <w:szCs w:val="32"/>
        </w:rPr>
      </w:pPr>
      <w:r>
        <w:rPr>
          <w:rFonts w:hint="eastAsia" w:ascii="仿宋" w:hAnsi="仿宋" w:eastAsia="仿宋" w:cs="仿宋"/>
          <w:b/>
          <w:bCs/>
          <w:sz w:val="32"/>
          <w:szCs w:val="32"/>
        </w:rPr>
        <w:t>响应文件目录</w:t>
      </w:r>
    </w:p>
    <w:p>
      <w:pPr>
        <w:pStyle w:val="147"/>
        <w:spacing w:line="360" w:lineRule="auto"/>
        <w:ind w:firstLine="703" w:firstLineChars="250"/>
        <w:jc w:val="center"/>
        <w:rPr>
          <w:rFonts w:hint="eastAsia" w:ascii="仿宋" w:hAnsi="仿宋" w:eastAsia="仿宋" w:cs="仿宋"/>
          <w:b/>
          <w:bCs/>
          <w:sz w:val="28"/>
          <w:szCs w:val="28"/>
        </w:rPr>
      </w:pPr>
      <w:bookmarkStart w:id="210" w:name="_Toc513029281"/>
      <w:bookmarkStart w:id="211" w:name="_Toc26554103"/>
      <w:bookmarkStart w:id="212" w:name="_Toc22356583"/>
      <w:bookmarkStart w:id="213" w:name="_Toc49090582"/>
      <w:bookmarkStart w:id="214" w:name="_Toc24878535"/>
      <w:bookmarkStart w:id="215" w:name="_Toc23828483"/>
      <w:bookmarkStart w:id="216" w:name="_Toc120614291"/>
      <w:bookmarkStart w:id="217" w:name="_Toc120614284"/>
      <w:r>
        <w:rPr>
          <w:rFonts w:hint="eastAsia" w:ascii="仿宋" w:hAnsi="仿宋" w:eastAsia="仿宋" w:cs="仿宋"/>
          <w:b/>
          <w:bCs/>
          <w:sz w:val="28"/>
          <w:szCs w:val="28"/>
        </w:rPr>
        <w:t>商   务   部   分</w:t>
      </w:r>
    </w:p>
    <w:p>
      <w:pPr>
        <w:pStyle w:val="152"/>
        <w:numPr>
          <w:ilvl w:val="0"/>
          <w:numId w:val="29"/>
        </w:numPr>
        <w:ind w:firstLine="567" w:firstLineChars="0"/>
        <w:jc w:val="left"/>
        <w:rPr>
          <w:rFonts w:hint="eastAsia" w:ascii="仿宋" w:hAnsi="仿宋" w:eastAsia="仿宋" w:cs="仿宋"/>
          <w:sz w:val="28"/>
          <w:szCs w:val="28"/>
        </w:rPr>
      </w:pPr>
      <w:r>
        <w:rPr>
          <w:rFonts w:hint="eastAsia" w:ascii="仿宋" w:hAnsi="仿宋" w:eastAsia="仿宋" w:cs="仿宋"/>
          <w:sz w:val="28"/>
          <w:szCs w:val="28"/>
        </w:rPr>
        <w:t>竞争性磋商函</w:t>
      </w:r>
    </w:p>
    <w:p>
      <w:pPr>
        <w:pStyle w:val="152"/>
        <w:numPr>
          <w:ilvl w:val="0"/>
          <w:numId w:val="29"/>
        </w:numPr>
        <w:ind w:firstLine="560"/>
        <w:jc w:val="left"/>
        <w:rPr>
          <w:rFonts w:hint="eastAsia" w:ascii="仿宋" w:hAnsi="仿宋" w:eastAsia="仿宋" w:cs="仿宋"/>
          <w:szCs w:val="28"/>
        </w:rPr>
      </w:pPr>
      <w:r>
        <w:rPr>
          <w:rFonts w:hint="eastAsia" w:ascii="仿宋" w:hAnsi="仿宋" w:eastAsia="仿宋" w:cs="仿宋"/>
          <w:sz w:val="28"/>
          <w:szCs w:val="28"/>
        </w:rPr>
        <w:t>磋商保证金缴纳凭证</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法定代表人身份证明书及法定代表人授权委托书</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企业概况</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开标一览表</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企业业绩</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项目负责人简历表</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拟投入本项目的主要成员表</w:t>
      </w:r>
    </w:p>
    <w:p>
      <w:pPr>
        <w:ind w:firstLine="562"/>
        <w:jc w:val="center"/>
        <w:rPr>
          <w:rFonts w:hint="eastAsia" w:ascii="仿宋" w:hAnsi="仿宋" w:eastAsia="仿宋" w:cs="仿宋"/>
          <w:b/>
          <w:szCs w:val="28"/>
        </w:rPr>
      </w:pPr>
      <w:r>
        <w:rPr>
          <w:rFonts w:hint="eastAsia" w:ascii="仿宋" w:hAnsi="仿宋" w:eastAsia="仿宋" w:cs="仿宋"/>
          <w:b/>
          <w:szCs w:val="28"/>
        </w:rPr>
        <w:t>技  术  部  分</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采购需求理解程度</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总体设计方案</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质量与安全保密方案</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技术支持与售后服务</w:t>
      </w:r>
    </w:p>
    <w:p>
      <w:pPr>
        <w:pStyle w:val="152"/>
        <w:numPr>
          <w:ilvl w:val="0"/>
          <w:numId w:val="29"/>
        </w:numPr>
        <w:ind w:firstLine="560"/>
        <w:jc w:val="left"/>
        <w:rPr>
          <w:rFonts w:hint="eastAsia" w:ascii="仿宋" w:hAnsi="仿宋" w:eastAsia="仿宋" w:cs="仿宋"/>
          <w:sz w:val="28"/>
          <w:szCs w:val="28"/>
        </w:rPr>
      </w:pPr>
      <w:r>
        <w:rPr>
          <w:rFonts w:hint="eastAsia" w:ascii="仿宋" w:hAnsi="仿宋" w:eastAsia="仿宋" w:cs="仿宋"/>
          <w:sz w:val="28"/>
          <w:szCs w:val="28"/>
        </w:rPr>
        <w:t>其他补充文件</w:t>
      </w:r>
    </w:p>
    <w:p>
      <w:pPr>
        <w:pStyle w:val="152"/>
        <w:spacing w:line="560" w:lineRule="exact"/>
        <w:ind w:left="720" w:firstLine="0" w:firstLineChars="0"/>
        <w:jc w:val="left"/>
        <w:rPr>
          <w:rFonts w:hint="eastAsia" w:ascii="仿宋" w:hAnsi="仿宋" w:eastAsia="仿宋" w:cs="仿宋"/>
          <w:b/>
          <w:bCs/>
          <w:sz w:val="28"/>
          <w:szCs w:val="28"/>
        </w:rPr>
      </w:pPr>
    </w:p>
    <w:p>
      <w:pPr>
        <w:spacing w:line="56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注：1、为了便于评审，请供应商按上述顺序编排内容，并在目录中标明每项内容的起始页码，未按上述要求提供的，响应文件视为无效；</w:t>
      </w:r>
    </w:p>
    <w:p>
      <w:pPr>
        <w:spacing w:line="560" w:lineRule="exact"/>
        <w:ind w:firstLine="600" w:firstLineChars="250"/>
        <w:jc w:val="left"/>
        <w:rPr>
          <w:rFonts w:hint="eastAsia" w:ascii="仿宋" w:hAnsi="仿宋" w:eastAsia="仿宋" w:cs="仿宋"/>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4"/>
          <w:szCs w:val="24"/>
        </w:rPr>
        <w:t xml:space="preserve">    2、以上未提供响应文件格式的由供应商自行拟定。</w:t>
      </w:r>
    </w:p>
    <w:p>
      <w:pPr>
        <w:ind w:firstLine="2891" w:firstLineChars="900"/>
        <w:rPr>
          <w:rStyle w:val="155"/>
          <w:rFonts w:hint="eastAsia" w:ascii="仿宋" w:hAnsi="仿宋" w:eastAsia="仿宋" w:cs="仿宋"/>
          <w:color w:val="auto"/>
        </w:rPr>
      </w:pPr>
      <w:r>
        <w:rPr>
          <w:rFonts w:hint="eastAsia" w:ascii="仿宋" w:hAnsi="仿宋" w:eastAsia="仿宋" w:cs="仿宋"/>
          <w:b/>
          <w:sz w:val="32"/>
          <w:szCs w:val="32"/>
        </w:rPr>
        <w:t>一、竞 争 性 磋 商 函</w:t>
      </w:r>
    </w:p>
    <w:p>
      <w:pPr>
        <w:ind w:firstLine="480"/>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lang w:eastAsia="zh-CN"/>
        </w:rPr>
        <w:t>采购</w:t>
      </w:r>
      <w:r>
        <w:rPr>
          <w:rFonts w:hint="eastAsia" w:ascii="仿宋" w:hAnsi="仿宋" w:eastAsia="仿宋" w:cs="仿宋"/>
          <w:sz w:val="24"/>
        </w:rPr>
        <w:t>人）：</w:t>
      </w:r>
    </w:p>
    <w:p>
      <w:pPr>
        <w:ind w:firstLine="480"/>
        <w:rPr>
          <w:rFonts w:hint="eastAsia" w:ascii="仿宋" w:hAnsi="仿宋" w:eastAsia="仿宋" w:cs="仿宋"/>
          <w:sz w:val="24"/>
        </w:rPr>
      </w:pPr>
      <w:r>
        <w:rPr>
          <w:rFonts w:hint="eastAsia" w:ascii="仿宋" w:hAnsi="仿宋" w:eastAsia="仿宋" w:cs="仿宋"/>
          <w:sz w:val="24"/>
        </w:rPr>
        <w:t>根据已收到的磋商文件，我单位经研究贵方的磋商文件后：</w:t>
      </w:r>
    </w:p>
    <w:p>
      <w:pPr>
        <w:ind w:firstLine="480"/>
        <w:rPr>
          <w:rFonts w:hint="eastAsia" w:ascii="仿宋" w:hAnsi="仿宋" w:eastAsia="仿宋" w:cs="仿宋"/>
          <w:sz w:val="24"/>
        </w:rPr>
      </w:pPr>
      <w:r>
        <w:rPr>
          <w:rFonts w:hint="eastAsia" w:ascii="仿宋" w:hAnsi="仿宋" w:eastAsia="仿宋" w:cs="仿宋"/>
          <w:sz w:val="24"/>
        </w:rPr>
        <w:t>1、我方愿以开标一览表所报的投标价格承包本磋商文件中所述采购范围内的全部内容。</w:t>
      </w:r>
    </w:p>
    <w:p>
      <w:pPr>
        <w:autoSpaceDE w:val="0"/>
        <w:autoSpaceDN w:val="0"/>
        <w:ind w:firstLine="480"/>
        <w:jc w:val="left"/>
        <w:rPr>
          <w:rFonts w:hint="eastAsia" w:ascii="仿宋" w:hAnsi="仿宋" w:eastAsia="仿宋" w:cs="仿宋"/>
          <w:sz w:val="24"/>
        </w:rPr>
      </w:pPr>
      <w:r>
        <w:rPr>
          <w:rFonts w:hint="eastAsia" w:ascii="仿宋" w:hAnsi="仿宋" w:eastAsia="仿宋" w:cs="仿宋"/>
          <w:sz w:val="24"/>
        </w:rPr>
        <w:t>2、一旦我方中标，我方保证在贵方约定的服务时间内完成服务内容。</w:t>
      </w:r>
    </w:p>
    <w:p>
      <w:pPr>
        <w:autoSpaceDE w:val="0"/>
        <w:autoSpaceDN w:val="0"/>
        <w:ind w:firstLine="480"/>
        <w:jc w:val="left"/>
        <w:rPr>
          <w:rFonts w:hint="eastAsia" w:ascii="仿宋" w:hAnsi="仿宋" w:eastAsia="仿宋" w:cs="仿宋"/>
          <w:sz w:val="24"/>
        </w:rPr>
      </w:pPr>
      <w:r>
        <w:rPr>
          <w:rFonts w:hint="eastAsia" w:ascii="仿宋" w:hAnsi="仿宋" w:eastAsia="仿宋" w:cs="仿宋"/>
          <w:sz w:val="24"/>
        </w:rPr>
        <w:t>3、如果我方中标，非业主原因，我方保证将按服务内容完成本项目。</w:t>
      </w:r>
    </w:p>
    <w:p>
      <w:pPr>
        <w:autoSpaceDE w:val="0"/>
        <w:autoSpaceDN w:val="0"/>
        <w:ind w:firstLine="480"/>
        <w:jc w:val="left"/>
        <w:rPr>
          <w:rFonts w:hint="eastAsia" w:ascii="仿宋" w:hAnsi="仿宋" w:eastAsia="仿宋" w:cs="仿宋"/>
          <w:sz w:val="24"/>
        </w:rPr>
      </w:pPr>
      <w:r>
        <w:rPr>
          <w:rFonts w:hint="eastAsia" w:ascii="仿宋" w:hAnsi="仿宋" w:eastAsia="仿宋" w:cs="仿宋"/>
          <w:sz w:val="24"/>
        </w:rPr>
        <w:t>4、如果我方中标，我方将按磋商文件规定的时间内签订合同。如果违约，我方愿以磋商保证金作为赔偿金，同时贵方有权终止我方中标并选择其它供应商。</w:t>
      </w:r>
    </w:p>
    <w:p>
      <w:pPr>
        <w:ind w:firstLine="480"/>
        <w:rPr>
          <w:rFonts w:hint="eastAsia" w:ascii="仿宋" w:hAnsi="仿宋" w:eastAsia="仿宋" w:cs="仿宋"/>
          <w:sz w:val="24"/>
        </w:rPr>
      </w:pPr>
      <w:r>
        <w:rPr>
          <w:rFonts w:hint="eastAsia" w:ascii="仿宋" w:hAnsi="仿宋" w:eastAsia="仿宋" w:cs="仿宋"/>
          <w:sz w:val="24"/>
        </w:rPr>
        <w:t>5、如果我方中标，服务内容与磋商文件要求不一致的，我方将进行整改直至贵方验收合格为止，并愿以中标价的10%作为违约金。</w:t>
      </w:r>
    </w:p>
    <w:p>
      <w:pPr>
        <w:ind w:firstLine="480"/>
        <w:rPr>
          <w:rFonts w:hint="eastAsia" w:ascii="仿宋" w:hAnsi="仿宋" w:eastAsia="仿宋" w:cs="仿宋"/>
          <w:sz w:val="24"/>
        </w:rPr>
      </w:pPr>
      <w:r>
        <w:rPr>
          <w:rFonts w:hint="eastAsia" w:ascii="仿宋" w:hAnsi="仿宋" w:eastAsia="仿宋" w:cs="仿宋"/>
          <w:sz w:val="24"/>
        </w:rPr>
        <w:t>6、贵方的磋商文件、答疑文件、磋商文件补充、成交通知书和本响应文件将做为合同附件，具有同等法律效力。</w:t>
      </w:r>
    </w:p>
    <w:p>
      <w:pPr>
        <w:ind w:firstLine="480"/>
        <w:rPr>
          <w:rFonts w:hint="default" w:ascii="仿宋" w:hAnsi="仿宋" w:eastAsia="仿宋" w:cs="仿宋"/>
          <w:sz w:val="24"/>
          <w:u w:val="single"/>
          <w:lang w:val="en-US" w:eastAsia="zh-CN"/>
        </w:rPr>
      </w:pPr>
      <w:r>
        <w:rPr>
          <w:rFonts w:hint="eastAsia" w:ascii="仿宋" w:hAnsi="仿宋" w:eastAsia="仿宋" w:cs="仿宋"/>
          <w:sz w:val="24"/>
        </w:rPr>
        <w:t>7、服务地点：</w:t>
      </w:r>
      <w:r>
        <w:rPr>
          <w:rFonts w:hint="eastAsia" w:ascii="仿宋" w:hAnsi="仿宋" w:eastAsia="仿宋" w:cs="仿宋"/>
          <w:sz w:val="24"/>
          <w:u w:val="single"/>
          <w:lang w:val="en-US" w:eastAsia="zh-CN"/>
        </w:rPr>
        <w:t xml:space="preserve">                  </w:t>
      </w:r>
    </w:p>
    <w:p>
      <w:pPr>
        <w:autoSpaceDE w:val="0"/>
        <w:autoSpaceDN w:val="0"/>
        <w:ind w:firstLine="484" w:firstLineChars="202"/>
        <w:jc w:val="left"/>
        <w:rPr>
          <w:rFonts w:hint="eastAsia" w:ascii="仿宋" w:hAnsi="仿宋" w:eastAsia="仿宋" w:cs="仿宋"/>
          <w:sz w:val="24"/>
        </w:rPr>
      </w:pPr>
      <w:r>
        <w:rPr>
          <w:rFonts w:hint="eastAsia" w:ascii="仿宋" w:hAnsi="仿宋" w:eastAsia="仿宋" w:cs="仿宋"/>
          <w:sz w:val="24"/>
        </w:rPr>
        <w:t>8、服务期：</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pPr>
        <w:ind w:firstLine="480"/>
        <w:rPr>
          <w:rFonts w:hint="eastAsia" w:ascii="仿宋" w:hAnsi="仿宋" w:eastAsia="仿宋" w:cs="仿宋"/>
          <w:sz w:val="24"/>
        </w:rPr>
      </w:pPr>
      <w:r>
        <w:rPr>
          <w:rFonts w:hint="eastAsia" w:ascii="仿宋" w:hAnsi="仿宋" w:eastAsia="仿宋" w:cs="仿宋"/>
          <w:sz w:val="24"/>
        </w:rPr>
        <w:t>9、如果我方未中标，贵方没有必要对我方做出任何解释和说明，我方将充分尊重和理解贵方的选择。</w:t>
      </w:r>
    </w:p>
    <w:p>
      <w:pPr>
        <w:ind w:firstLine="480"/>
        <w:rPr>
          <w:rFonts w:hint="eastAsia" w:ascii="仿宋" w:hAnsi="仿宋" w:eastAsia="仿宋" w:cs="仿宋"/>
          <w:sz w:val="24"/>
        </w:rPr>
      </w:pPr>
      <w:r>
        <w:rPr>
          <w:rFonts w:hint="eastAsia" w:ascii="仿宋" w:hAnsi="仿宋" w:eastAsia="仿宋" w:cs="仿宋"/>
          <w:sz w:val="24"/>
        </w:rPr>
        <w:t>10.如果我方中标，我方同意按本磋商文件2.8条的规定支付代理服务费。</w:t>
      </w:r>
    </w:p>
    <w:p>
      <w:pPr>
        <w:ind w:firstLine="480"/>
        <w:rPr>
          <w:rFonts w:hint="eastAsia" w:ascii="仿宋" w:hAnsi="仿宋" w:eastAsia="仿宋" w:cs="仿宋"/>
          <w:sz w:val="24"/>
        </w:rPr>
      </w:pPr>
    </w:p>
    <w:p>
      <w:pPr>
        <w:pStyle w:val="156"/>
        <w:ind w:firstLine="480"/>
        <w:rPr>
          <w:rFonts w:hint="eastAsia" w:ascii="仿宋" w:hAnsi="仿宋" w:eastAsia="仿宋" w:cs="仿宋"/>
          <w:szCs w:val="24"/>
        </w:rPr>
      </w:pPr>
      <w:r>
        <w:rPr>
          <w:rFonts w:hint="eastAsia" w:ascii="仿宋" w:hAnsi="仿宋" w:eastAsia="仿宋" w:cs="仿宋"/>
          <w:szCs w:val="24"/>
        </w:rPr>
        <w:t>供应商（盖章）：</w:t>
      </w:r>
    </w:p>
    <w:p>
      <w:pPr>
        <w:pStyle w:val="156"/>
        <w:ind w:firstLine="480"/>
        <w:rPr>
          <w:rFonts w:hint="eastAsia" w:ascii="仿宋" w:hAnsi="仿宋" w:eastAsia="仿宋" w:cs="仿宋"/>
          <w:szCs w:val="24"/>
        </w:rPr>
      </w:pPr>
      <w:r>
        <w:rPr>
          <w:rFonts w:hint="eastAsia" w:ascii="仿宋" w:hAnsi="仿宋" w:eastAsia="仿宋" w:cs="仿宋"/>
          <w:szCs w:val="24"/>
        </w:rPr>
        <w:t>法定代表人或委托代理人（签章）：</w:t>
      </w:r>
    </w:p>
    <w:p>
      <w:pPr>
        <w:pStyle w:val="156"/>
        <w:ind w:right="560" w:firstLine="480"/>
        <w:rPr>
          <w:rFonts w:hint="eastAsia" w:ascii="仿宋" w:hAnsi="仿宋" w:eastAsia="仿宋" w:cs="仿宋"/>
          <w:szCs w:val="24"/>
        </w:rPr>
      </w:pPr>
      <w:r>
        <w:rPr>
          <w:rFonts w:hint="eastAsia" w:ascii="仿宋" w:hAnsi="仿宋" w:eastAsia="仿宋" w:cs="仿宋"/>
          <w:szCs w:val="24"/>
        </w:rPr>
        <w:t>日期：年月日</w:t>
      </w:r>
    </w:p>
    <w:p>
      <w:pPr>
        <w:ind w:firstLine="480"/>
        <w:rPr>
          <w:rFonts w:hint="eastAsia" w:ascii="仿宋" w:hAnsi="仿宋" w:eastAsia="仿宋" w:cs="仿宋"/>
          <w:sz w:val="24"/>
          <w:szCs w:val="24"/>
        </w:rPr>
      </w:pPr>
    </w:p>
    <w:p>
      <w:pPr>
        <w:ind w:firstLine="480"/>
        <w:rPr>
          <w:rFonts w:hint="eastAsia" w:ascii="仿宋" w:hAnsi="仿宋" w:eastAsia="仿宋" w:cs="仿宋"/>
          <w:sz w:val="24"/>
          <w:szCs w:val="24"/>
        </w:rPr>
      </w:pPr>
    </w:p>
    <w:p>
      <w:pPr>
        <w:ind w:firstLine="0" w:firstLineChars="0"/>
        <w:rPr>
          <w:rFonts w:hint="eastAsia" w:ascii="仿宋" w:hAnsi="仿宋" w:eastAsia="仿宋" w:cs="仿宋"/>
          <w:b/>
          <w:sz w:val="32"/>
          <w:szCs w:val="32"/>
        </w:rPr>
        <w:sectPr>
          <w:pgSz w:w="11906" w:h="16838"/>
          <w:pgMar w:top="1440" w:right="1800" w:bottom="1440" w:left="1800" w:header="851" w:footer="992" w:gutter="0"/>
          <w:pgNumType w:fmt="decimal"/>
          <w:cols w:space="720" w:num="1"/>
          <w:docGrid w:type="lines" w:linePitch="312" w:charSpace="0"/>
        </w:sectPr>
      </w:pPr>
      <w:bookmarkStart w:id="218" w:name="_格式3__银行出具的资信证明"/>
      <w:bookmarkEnd w:id="218"/>
      <w:bookmarkStart w:id="219" w:name="_Hlt26955070"/>
      <w:bookmarkEnd w:id="219"/>
      <w:bookmarkStart w:id="220" w:name="_Hlt26671380"/>
      <w:bookmarkEnd w:id="220"/>
    </w:p>
    <w:p>
      <w:pPr>
        <w:ind w:firstLine="1606" w:firstLineChars="500"/>
        <w:rPr>
          <w:rFonts w:hint="eastAsia" w:ascii="仿宋" w:hAnsi="仿宋" w:eastAsia="仿宋" w:cs="仿宋"/>
          <w:b/>
          <w:sz w:val="32"/>
          <w:szCs w:val="32"/>
        </w:rPr>
      </w:pPr>
      <w:r>
        <w:rPr>
          <w:rFonts w:hint="eastAsia" w:ascii="仿宋" w:hAnsi="仿宋" w:eastAsia="仿宋" w:cs="仿宋"/>
          <w:b/>
          <w:sz w:val="32"/>
          <w:szCs w:val="32"/>
        </w:rPr>
        <w:t>二、磋商保证金缴纳凭证（加盖公章）</w:t>
      </w:r>
    </w:p>
    <w:p>
      <w:pPr>
        <w:widowControl/>
        <w:adjustRightInd/>
        <w:spacing w:line="240" w:lineRule="auto"/>
        <w:ind w:firstLine="0" w:firstLineChars="0"/>
        <w:jc w:val="center"/>
        <w:textAlignment w:val="auto"/>
        <w:rPr>
          <w:rFonts w:hint="eastAsia" w:ascii="仿宋" w:hAnsi="仿宋" w:eastAsia="仿宋" w:cs="仿宋"/>
        </w:rPr>
      </w:pPr>
      <w:r>
        <w:rPr>
          <w:rFonts w:hint="eastAsia" w:ascii="仿宋" w:hAnsi="仿宋" w:eastAsia="仿宋" w:cs="仿宋"/>
        </w:rPr>
        <w:t>（后附磋商保证金</w:t>
      </w:r>
      <w:r>
        <w:rPr>
          <w:rFonts w:hint="eastAsia" w:ascii="仿宋" w:hAnsi="仿宋" w:eastAsia="仿宋" w:cs="仿宋"/>
          <w:lang w:eastAsia="zh-CN"/>
        </w:rPr>
        <w:t>缴纳凭证</w:t>
      </w:r>
      <w:r>
        <w:rPr>
          <w:rFonts w:hint="eastAsia" w:ascii="仿宋" w:hAnsi="仿宋" w:eastAsia="仿宋" w:cs="仿宋"/>
        </w:rPr>
        <w:t>复印件）</w:t>
      </w:r>
    </w:p>
    <w:p>
      <w:pPr>
        <w:ind w:firstLine="0" w:firstLineChars="0"/>
        <w:rPr>
          <w:rFonts w:hint="eastAsia" w:ascii="仿宋" w:hAnsi="仿宋" w:eastAsia="仿宋" w:cs="仿宋"/>
          <w:bCs/>
          <w:sz w:val="30"/>
          <w:szCs w:val="30"/>
        </w:rPr>
      </w:pPr>
    </w:p>
    <w:p>
      <w:pPr>
        <w:ind w:firstLine="0" w:firstLineChars="0"/>
        <w:rPr>
          <w:rFonts w:hint="eastAsia" w:ascii="仿宋" w:hAnsi="仿宋" w:eastAsia="仿宋" w:cs="仿宋"/>
          <w:b/>
          <w:sz w:val="32"/>
          <w:szCs w:val="32"/>
        </w:rPr>
      </w:pPr>
    </w:p>
    <w:p>
      <w:pPr>
        <w:ind w:firstLine="2570" w:firstLineChars="800"/>
        <w:rPr>
          <w:rFonts w:hint="eastAsia" w:ascii="仿宋" w:hAnsi="仿宋" w:eastAsia="仿宋" w:cs="仿宋"/>
          <w:b/>
          <w:sz w:val="32"/>
          <w:szCs w:val="32"/>
        </w:rPr>
      </w:pPr>
    </w:p>
    <w:p>
      <w:pPr>
        <w:ind w:firstLine="2570" w:firstLineChars="800"/>
        <w:rPr>
          <w:rFonts w:hint="eastAsia" w:ascii="仿宋" w:hAnsi="仿宋" w:eastAsia="仿宋" w:cs="仿宋"/>
          <w:b/>
          <w:sz w:val="32"/>
          <w:szCs w:val="32"/>
        </w:rPr>
        <w:sectPr>
          <w:pgSz w:w="11906" w:h="16838"/>
          <w:pgMar w:top="1440" w:right="1800" w:bottom="1440" w:left="1800" w:header="851" w:footer="992" w:gutter="0"/>
          <w:pgNumType w:fmt="decimal"/>
          <w:cols w:space="720" w:num="1"/>
          <w:docGrid w:type="lines" w:linePitch="312" w:charSpace="0"/>
        </w:sectPr>
      </w:pPr>
    </w:p>
    <w:p>
      <w:pPr>
        <w:ind w:firstLine="643"/>
        <w:jc w:val="center"/>
        <w:rPr>
          <w:rFonts w:hint="eastAsia" w:ascii="仿宋" w:hAnsi="仿宋" w:eastAsia="仿宋" w:cs="仿宋"/>
          <w:b/>
          <w:sz w:val="32"/>
          <w:szCs w:val="32"/>
        </w:rPr>
      </w:pPr>
      <w:r>
        <w:rPr>
          <w:rFonts w:hint="eastAsia" w:ascii="仿宋" w:hAnsi="仿宋" w:eastAsia="仿宋" w:cs="仿宋"/>
          <w:b/>
          <w:sz w:val="32"/>
          <w:szCs w:val="32"/>
        </w:rPr>
        <w:t>三、法定代表人身份证明书</w:t>
      </w:r>
    </w:p>
    <w:p>
      <w:pPr>
        <w:ind w:firstLine="560"/>
        <w:rPr>
          <w:rFonts w:hint="eastAsia" w:ascii="仿宋" w:hAnsi="仿宋" w:eastAsia="仿宋" w:cs="仿宋"/>
          <w:szCs w:val="28"/>
          <w:u w:val="single"/>
        </w:rPr>
      </w:pPr>
      <w:r>
        <w:rPr>
          <w:rFonts w:hint="eastAsia" w:ascii="仿宋" w:hAnsi="仿宋" w:eastAsia="仿宋" w:cs="仿宋"/>
          <w:szCs w:val="28"/>
        </w:rPr>
        <w:t>企业名称：</w:t>
      </w:r>
    </w:p>
    <w:p>
      <w:pPr>
        <w:ind w:firstLine="560"/>
        <w:rPr>
          <w:rFonts w:hint="eastAsia" w:ascii="仿宋" w:hAnsi="仿宋" w:eastAsia="仿宋" w:cs="仿宋"/>
          <w:szCs w:val="28"/>
          <w:u w:val="single"/>
        </w:rPr>
      </w:pPr>
    </w:p>
    <w:p>
      <w:pPr>
        <w:ind w:firstLine="560"/>
        <w:rPr>
          <w:rFonts w:hint="eastAsia" w:ascii="仿宋" w:hAnsi="仿宋" w:eastAsia="仿宋" w:cs="仿宋"/>
          <w:szCs w:val="28"/>
          <w:u w:val="single"/>
        </w:rPr>
      </w:pPr>
      <w:r>
        <w:rPr>
          <w:rFonts w:hint="eastAsia" w:ascii="仿宋" w:hAnsi="仿宋" w:eastAsia="仿宋" w:cs="仿宋"/>
          <w:szCs w:val="28"/>
        </w:rPr>
        <w:t>企业类型：</w:t>
      </w:r>
    </w:p>
    <w:p>
      <w:pPr>
        <w:ind w:firstLine="560"/>
        <w:rPr>
          <w:rFonts w:hint="eastAsia" w:ascii="仿宋" w:hAnsi="仿宋" w:eastAsia="仿宋" w:cs="仿宋"/>
          <w:szCs w:val="28"/>
        </w:rPr>
      </w:pPr>
    </w:p>
    <w:p>
      <w:pPr>
        <w:ind w:firstLine="560"/>
        <w:rPr>
          <w:rFonts w:hint="eastAsia" w:ascii="仿宋" w:hAnsi="仿宋" w:eastAsia="仿宋" w:cs="仿宋"/>
          <w:szCs w:val="28"/>
          <w:u w:val="single"/>
        </w:rPr>
      </w:pPr>
      <w:r>
        <w:rPr>
          <w:rFonts w:hint="eastAsia" w:ascii="仿宋" w:hAnsi="仿宋" w:eastAsia="仿宋" w:cs="仿宋"/>
          <w:szCs w:val="28"/>
        </w:rPr>
        <w:t>地    址：</w:t>
      </w:r>
    </w:p>
    <w:p>
      <w:pPr>
        <w:ind w:firstLine="560"/>
        <w:rPr>
          <w:rFonts w:hint="eastAsia" w:ascii="仿宋" w:hAnsi="仿宋" w:eastAsia="仿宋" w:cs="仿宋"/>
          <w:szCs w:val="28"/>
        </w:rPr>
      </w:pPr>
    </w:p>
    <w:p>
      <w:pPr>
        <w:ind w:firstLine="560"/>
        <w:rPr>
          <w:rFonts w:hint="eastAsia" w:ascii="仿宋" w:hAnsi="仿宋" w:eastAsia="仿宋" w:cs="仿宋"/>
          <w:szCs w:val="28"/>
          <w:u w:val="single"/>
        </w:rPr>
      </w:pPr>
      <w:r>
        <w:rPr>
          <w:rFonts w:hint="eastAsia" w:ascii="仿宋" w:hAnsi="仿宋" w:eastAsia="仿宋" w:cs="仿宋"/>
          <w:szCs w:val="28"/>
        </w:rPr>
        <w:t>营业期限：</w:t>
      </w:r>
    </w:p>
    <w:p>
      <w:pPr>
        <w:ind w:firstLine="560"/>
        <w:rPr>
          <w:rFonts w:hint="eastAsia" w:ascii="仿宋" w:hAnsi="仿宋" w:eastAsia="仿宋" w:cs="仿宋"/>
          <w:szCs w:val="28"/>
        </w:rPr>
      </w:pPr>
    </w:p>
    <w:p>
      <w:pPr>
        <w:ind w:firstLine="560"/>
        <w:rPr>
          <w:rFonts w:hint="eastAsia" w:ascii="仿宋" w:hAnsi="仿宋" w:eastAsia="仿宋" w:cs="仿宋"/>
          <w:szCs w:val="28"/>
          <w:u w:val="single"/>
        </w:rPr>
      </w:pPr>
      <w:r>
        <w:rPr>
          <w:rFonts w:hint="eastAsia" w:ascii="仿宋" w:hAnsi="仿宋" w:eastAsia="仿宋" w:cs="仿宋"/>
          <w:szCs w:val="28"/>
        </w:rPr>
        <w:t>成立时间：</w:t>
      </w:r>
    </w:p>
    <w:p>
      <w:pPr>
        <w:ind w:firstLine="560"/>
        <w:rPr>
          <w:rFonts w:hint="eastAsia" w:ascii="仿宋" w:hAnsi="仿宋" w:eastAsia="仿宋" w:cs="仿宋"/>
          <w:szCs w:val="28"/>
          <w:u w:val="single"/>
        </w:rPr>
      </w:pPr>
    </w:p>
    <w:p>
      <w:pPr>
        <w:ind w:firstLine="560"/>
        <w:rPr>
          <w:rFonts w:hint="eastAsia" w:ascii="仿宋" w:hAnsi="仿宋" w:eastAsia="仿宋" w:cs="仿宋"/>
          <w:szCs w:val="28"/>
          <w:u w:val="single"/>
        </w:rPr>
      </w:pPr>
      <w:r>
        <w:rPr>
          <w:rFonts w:hint="eastAsia" w:ascii="仿宋" w:hAnsi="仿宋" w:eastAsia="仿宋" w:cs="仿宋"/>
          <w:szCs w:val="28"/>
        </w:rPr>
        <w:t xml:space="preserve">姓 名：   性别：   年龄： 职 务： </w:t>
      </w:r>
    </w:p>
    <w:p>
      <w:pPr>
        <w:ind w:firstLine="560"/>
        <w:rPr>
          <w:rFonts w:hint="eastAsia" w:ascii="仿宋" w:hAnsi="仿宋" w:eastAsia="仿宋" w:cs="仿宋"/>
          <w:szCs w:val="28"/>
        </w:rPr>
      </w:pPr>
      <w:r>
        <w:rPr>
          <w:rFonts w:hint="eastAsia" w:ascii="仿宋" w:hAnsi="仿宋" w:eastAsia="仿宋" w:cs="仿宋"/>
          <w:szCs w:val="28"/>
        </w:rPr>
        <w:t xml:space="preserve">系 </w:t>
      </w:r>
      <w:r>
        <w:rPr>
          <w:rFonts w:hint="eastAsia" w:ascii="仿宋" w:hAnsi="仿宋" w:eastAsia="仿宋" w:cs="仿宋"/>
          <w:szCs w:val="28"/>
          <w:u w:val="single"/>
        </w:rPr>
        <w:t xml:space="preserve">         （供应商名称）               </w:t>
      </w:r>
      <w:r>
        <w:rPr>
          <w:rFonts w:hint="eastAsia" w:ascii="仿宋" w:hAnsi="仿宋" w:eastAsia="仿宋" w:cs="仿宋"/>
          <w:szCs w:val="28"/>
        </w:rPr>
        <w:t>的法定代表人。</w:t>
      </w:r>
    </w:p>
    <w:p>
      <w:pPr>
        <w:ind w:firstLine="480"/>
        <w:rPr>
          <w:rFonts w:hint="eastAsia" w:ascii="仿宋" w:hAnsi="仿宋" w:eastAsia="仿宋" w:cs="仿宋"/>
          <w:szCs w:val="28"/>
        </w:rPr>
      </w:pPr>
      <w:r>
        <w:rPr>
          <w:rFonts w:hint="eastAsia" w:ascii="仿宋" w:hAnsi="仿宋" w:eastAsia="仿宋" w:cs="仿宋"/>
          <w:bCs/>
          <w:sz w:val="24"/>
        </w:rPr>
        <mc:AlternateContent>
          <mc:Choice Requires="wps">
            <w:drawing>
              <wp:anchor distT="0" distB="0" distL="114300" distR="114300" simplePos="0" relativeHeight="251660288" behindDoc="0" locked="0" layoutInCell="1" allowOverlap="1">
                <wp:simplePos x="0" y="0"/>
                <wp:positionH relativeFrom="column">
                  <wp:posOffset>1164590</wp:posOffset>
                </wp:positionH>
                <wp:positionV relativeFrom="paragraph">
                  <wp:posOffset>8255</wp:posOffset>
                </wp:positionV>
                <wp:extent cx="3581400" cy="2209800"/>
                <wp:effectExtent l="4445" t="4445" r="14605" b="1460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3581400" cy="2209800"/>
                        </a:xfrm>
                        <a:prstGeom prst="rect">
                          <a:avLst/>
                        </a:prstGeom>
                        <a:solidFill>
                          <a:srgbClr val="FFFFFF"/>
                        </a:solidFill>
                        <a:ln w="9525" cap="rnd">
                          <a:solidFill>
                            <a:srgbClr val="000000"/>
                          </a:solidFill>
                          <a:prstDash val="sysDot"/>
                          <a:miter lim="800000"/>
                        </a:ln>
                        <a:effectLst/>
                      </wps:spPr>
                      <wps:txbx>
                        <w:txbxContent>
                          <w:p>
                            <w:pPr>
                              <w:ind w:firstLine="720"/>
                              <w:rPr>
                                <w:rFonts w:ascii="仿宋" w:hAnsi="仿宋"/>
                                <w:sz w:val="36"/>
                                <w:szCs w:val="36"/>
                              </w:rPr>
                            </w:pPr>
                          </w:p>
                          <w:p>
                            <w:pPr>
                              <w:ind w:firstLine="720"/>
                              <w:rPr>
                                <w:rFonts w:ascii="仿宋" w:hAnsi="仿宋"/>
                                <w:sz w:val="36"/>
                                <w:szCs w:val="36"/>
                              </w:rPr>
                            </w:pPr>
                          </w:p>
                          <w:p>
                            <w:pPr>
                              <w:ind w:firstLine="720"/>
                            </w:pPr>
                            <w:r>
                              <w:rPr>
                                <w:rFonts w:hint="eastAsia" w:ascii="仿宋" w:hAnsi="仿宋"/>
                                <w:sz w:val="36"/>
                                <w:szCs w:val="36"/>
                              </w:rPr>
                              <w:t>法</w:t>
                            </w:r>
                            <w:r>
                              <w:rPr>
                                <w:rFonts w:hint="eastAsia" w:ascii="仿宋" w:hAnsi="仿宋" w:eastAsia="仿宋"/>
                                <w:sz w:val="36"/>
                                <w:szCs w:val="36"/>
                              </w:rPr>
                              <w:t>人身份证（正</w:t>
                            </w:r>
                            <w:r>
                              <w:rPr>
                                <w:rFonts w:hint="eastAsia" w:ascii="仿宋" w:hAnsi="仿宋"/>
                                <w:sz w:val="36"/>
                                <w:szCs w:val="36"/>
                              </w:rPr>
                              <w:t>、反</w:t>
                            </w:r>
                            <w:r>
                              <w:rPr>
                                <w:rFonts w:hint="eastAsia" w:ascii="仿宋" w:hAnsi="仿宋" w:eastAsia="仿宋"/>
                                <w:sz w:val="36"/>
                                <w:szCs w:val="36"/>
                              </w:rPr>
                              <w:t>面）</w:t>
                            </w:r>
                          </w:p>
                          <w:p>
                            <w:pPr>
                              <w:ind w:firstLine="560"/>
                            </w:pPr>
                          </w:p>
                          <w:p>
                            <w:pPr>
                              <w:ind w:firstLine="560"/>
                            </w:pPr>
                          </w:p>
                          <w:p>
                            <w:pPr>
                              <w:ind w:firstLine="560"/>
                            </w:pPr>
                          </w:p>
                          <w:p>
                            <w:pPr>
                              <w:ind w:firstLine="560"/>
                            </w:pPr>
                          </w:p>
                          <w:p>
                            <w:pPr>
                              <w:ind w:firstLine="560"/>
                            </w:pPr>
                          </w:p>
                          <w:p>
                            <w:pPr>
                              <w:ind w:firstLine="560"/>
                            </w:pPr>
                          </w:p>
                          <w:p>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91.7pt;margin-top:0.65pt;height:174pt;width:282pt;z-index:251660288;mso-width-relative:page;mso-height-relative:page;" fillcolor="#FFFFFF" filled="t" stroked="t" coordsize="21600,21600" o:gfxdata="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oSZFNkAAAAJAQAADwAAAAAA&#10;AAABACAAAAAiAAAAZHJzL2Rvd25yZXYueG1sUEsBAhQAFAAAAAgAh07iQLCYp/JLAgAAuQQAAA4A&#10;AAAAAAAAAQAgAAAAKAEAAGRycy9lMm9Eb2MueG1sUEsFBgAAAAAGAAYAWQEAAOUFAAAAAA==&#10;">
                <v:fill on="t" focussize="0,0"/>
                <v:stroke color="#000000" miterlimit="8" joinstyle="miter" dashstyle="1 1" endcap="round"/>
                <v:imagedata o:title=""/>
                <o:lock v:ext="edit" aspectratio="f"/>
                <v:textbox>
                  <w:txbxContent>
                    <w:p>
                      <w:pPr>
                        <w:ind w:firstLine="720"/>
                        <w:rPr>
                          <w:rFonts w:ascii="仿宋" w:hAnsi="仿宋"/>
                          <w:sz w:val="36"/>
                          <w:szCs w:val="36"/>
                        </w:rPr>
                      </w:pPr>
                    </w:p>
                    <w:p>
                      <w:pPr>
                        <w:ind w:firstLine="720"/>
                        <w:rPr>
                          <w:rFonts w:ascii="仿宋" w:hAnsi="仿宋"/>
                          <w:sz w:val="36"/>
                          <w:szCs w:val="36"/>
                        </w:rPr>
                      </w:pPr>
                    </w:p>
                    <w:p>
                      <w:pPr>
                        <w:ind w:firstLine="720"/>
                      </w:pPr>
                      <w:r>
                        <w:rPr>
                          <w:rFonts w:hint="eastAsia" w:ascii="仿宋" w:hAnsi="仿宋"/>
                          <w:sz w:val="36"/>
                          <w:szCs w:val="36"/>
                        </w:rPr>
                        <w:t>法</w:t>
                      </w:r>
                      <w:r>
                        <w:rPr>
                          <w:rFonts w:hint="eastAsia" w:ascii="仿宋" w:hAnsi="仿宋" w:eastAsia="仿宋"/>
                          <w:sz w:val="36"/>
                          <w:szCs w:val="36"/>
                        </w:rPr>
                        <w:t>人身份证（正</w:t>
                      </w:r>
                      <w:r>
                        <w:rPr>
                          <w:rFonts w:hint="eastAsia" w:ascii="仿宋" w:hAnsi="仿宋"/>
                          <w:sz w:val="36"/>
                          <w:szCs w:val="36"/>
                        </w:rPr>
                        <w:t>、反</w:t>
                      </w:r>
                      <w:r>
                        <w:rPr>
                          <w:rFonts w:hint="eastAsia" w:ascii="仿宋" w:hAnsi="仿宋" w:eastAsia="仿宋"/>
                          <w:sz w:val="36"/>
                          <w:szCs w:val="36"/>
                        </w:rPr>
                        <w:t>面）</w:t>
                      </w:r>
                    </w:p>
                    <w:p>
                      <w:pPr>
                        <w:ind w:firstLine="560"/>
                      </w:pPr>
                    </w:p>
                    <w:p>
                      <w:pPr>
                        <w:ind w:firstLine="560"/>
                      </w:pPr>
                    </w:p>
                    <w:p>
                      <w:pPr>
                        <w:ind w:firstLine="560"/>
                      </w:pPr>
                    </w:p>
                    <w:p>
                      <w:pPr>
                        <w:ind w:firstLine="560"/>
                      </w:pPr>
                    </w:p>
                    <w:p>
                      <w:pPr>
                        <w:ind w:firstLine="560"/>
                      </w:pPr>
                    </w:p>
                    <w:p>
                      <w:pPr>
                        <w:ind w:firstLine="560"/>
                      </w:pPr>
                    </w:p>
                    <w:p>
                      <w:pPr>
                        <w:ind w:firstLine="640"/>
                        <w:rPr>
                          <w:sz w:val="32"/>
                          <w:szCs w:val="32"/>
                        </w:rPr>
                      </w:pPr>
                    </w:p>
                  </w:txbxContent>
                </v:textbox>
              </v:shape>
            </w:pict>
          </mc:Fallback>
        </mc:AlternateContent>
      </w:r>
    </w:p>
    <w:p>
      <w:pPr>
        <w:ind w:firstLine="560"/>
        <w:rPr>
          <w:rFonts w:hint="eastAsia" w:ascii="仿宋" w:hAnsi="仿宋" w:eastAsia="仿宋" w:cs="仿宋"/>
          <w:szCs w:val="28"/>
        </w:rPr>
      </w:pPr>
    </w:p>
    <w:p>
      <w:pPr>
        <w:ind w:firstLine="560"/>
        <w:rPr>
          <w:rFonts w:hint="eastAsia" w:ascii="仿宋" w:hAnsi="仿宋" w:eastAsia="仿宋" w:cs="仿宋"/>
          <w:szCs w:val="28"/>
        </w:rPr>
      </w:pPr>
    </w:p>
    <w:p>
      <w:pPr>
        <w:ind w:firstLine="560"/>
        <w:rPr>
          <w:rFonts w:hint="eastAsia" w:ascii="仿宋" w:hAnsi="仿宋" w:eastAsia="仿宋" w:cs="仿宋"/>
          <w:szCs w:val="28"/>
        </w:rPr>
      </w:pPr>
    </w:p>
    <w:p>
      <w:pPr>
        <w:ind w:firstLine="560"/>
        <w:rPr>
          <w:rFonts w:hint="eastAsia" w:ascii="仿宋" w:hAnsi="仿宋" w:eastAsia="仿宋" w:cs="仿宋"/>
          <w:szCs w:val="28"/>
        </w:rPr>
      </w:pPr>
    </w:p>
    <w:p>
      <w:pPr>
        <w:ind w:firstLine="560"/>
        <w:rPr>
          <w:rFonts w:hint="eastAsia" w:ascii="仿宋" w:hAnsi="仿宋" w:eastAsia="仿宋" w:cs="仿宋"/>
          <w:szCs w:val="28"/>
        </w:rPr>
      </w:pPr>
    </w:p>
    <w:p>
      <w:pPr>
        <w:ind w:firstLine="560"/>
        <w:rPr>
          <w:rFonts w:hint="eastAsia" w:ascii="仿宋" w:hAnsi="仿宋" w:eastAsia="仿宋" w:cs="仿宋"/>
          <w:szCs w:val="28"/>
        </w:rPr>
      </w:pPr>
      <w:r>
        <w:rPr>
          <w:rFonts w:hint="eastAsia" w:ascii="仿宋" w:hAnsi="仿宋" w:eastAsia="仿宋" w:cs="仿宋"/>
          <w:szCs w:val="28"/>
        </w:rPr>
        <w:t>特此证明。</w:t>
      </w:r>
    </w:p>
    <w:p>
      <w:pPr>
        <w:ind w:right="80" w:firstLine="560"/>
        <w:rPr>
          <w:rFonts w:hint="eastAsia" w:ascii="仿宋" w:hAnsi="仿宋" w:eastAsia="仿宋" w:cs="仿宋"/>
          <w:szCs w:val="28"/>
          <w:u w:val="single"/>
        </w:rPr>
      </w:pPr>
      <w:r>
        <w:rPr>
          <w:rFonts w:hint="eastAsia" w:ascii="仿宋" w:hAnsi="仿宋" w:eastAsia="仿宋" w:cs="仿宋"/>
          <w:szCs w:val="28"/>
        </w:rPr>
        <w:t xml:space="preserve">供应商：（盖章） </w:t>
      </w:r>
    </w:p>
    <w:p>
      <w:pPr>
        <w:ind w:firstLine="560"/>
        <w:jc w:val="left"/>
        <w:rPr>
          <w:rFonts w:hint="eastAsia" w:ascii="仿宋" w:hAnsi="仿宋" w:eastAsia="仿宋" w:cs="仿宋"/>
        </w:rPr>
      </w:pPr>
      <w:r>
        <w:rPr>
          <w:rFonts w:hint="eastAsia" w:ascii="仿宋" w:hAnsi="仿宋" w:eastAsia="仿宋" w:cs="仿宋"/>
        </w:rPr>
        <w:t>日  期：       年  月  日</w:t>
      </w:r>
    </w:p>
    <w:p>
      <w:pPr>
        <w:ind w:firstLine="560"/>
        <w:rPr>
          <w:rFonts w:hint="eastAsia" w:ascii="仿宋" w:hAnsi="仿宋" w:eastAsia="仿宋" w:cs="仿宋"/>
        </w:rPr>
        <w:sectPr>
          <w:pgSz w:w="11906" w:h="16838"/>
          <w:pgMar w:top="1440" w:right="1800" w:bottom="1440" w:left="1800" w:header="851" w:footer="992" w:gutter="0"/>
          <w:pgNumType w:fmt="decimal"/>
          <w:cols w:space="720" w:num="1"/>
          <w:docGrid w:type="lines" w:linePitch="312" w:charSpace="0"/>
        </w:sectPr>
      </w:pPr>
    </w:p>
    <w:p>
      <w:pPr>
        <w:ind w:firstLine="643"/>
        <w:jc w:val="center"/>
        <w:rPr>
          <w:rFonts w:hint="eastAsia" w:ascii="仿宋" w:hAnsi="仿宋" w:eastAsia="仿宋" w:cs="仿宋"/>
          <w:sz w:val="32"/>
          <w:szCs w:val="32"/>
        </w:rPr>
      </w:pPr>
      <w:r>
        <w:rPr>
          <w:rFonts w:hint="eastAsia" w:ascii="仿宋" w:hAnsi="仿宋" w:eastAsia="仿宋" w:cs="仿宋"/>
          <w:b/>
          <w:sz w:val="32"/>
          <w:szCs w:val="32"/>
        </w:rPr>
        <w:t>法定代表人授权委托书</w:t>
      </w:r>
    </w:p>
    <w:p>
      <w:pPr>
        <w:autoSpaceDE w:val="0"/>
        <w:autoSpaceDN w:val="0"/>
        <w:ind w:firstLine="560"/>
        <w:jc w:val="left"/>
        <w:rPr>
          <w:rFonts w:hint="eastAsia" w:ascii="仿宋" w:hAnsi="仿宋" w:eastAsia="仿宋" w:cs="仿宋"/>
          <w:szCs w:val="28"/>
        </w:rPr>
      </w:pPr>
      <w:r>
        <w:rPr>
          <w:rFonts w:hint="eastAsia" w:ascii="仿宋" w:hAnsi="仿宋" w:eastAsia="仿宋" w:cs="仿宋"/>
          <w:szCs w:val="28"/>
        </w:rPr>
        <w:t>本授权书声明：注册于</w:t>
      </w:r>
      <w:r>
        <w:rPr>
          <w:rFonts w:hint="eastAsia" w:ascii="仿宋" w:hAnsi="仿宋" w:eastAsia="仿宋" w:cs="仿宋"/>
          <w:szCs w:val="28"/>
          <w:u w:val="single"/>
        </w:rPr>
        <w:t>（地区的名称</w:t>
      </w:r>
      <w:r>
        <w:rPr>
          <w:rFonts w:hint="eastAsia" w:ascii="仿宋" w:hAnsi="仿宋" w:eastAsia="仿宋" w:cs="仿宋"/>
          <w:szCs w:val="28"/>
        </w:rPr>
        <w:t>）的</w:t>
      </w:r>
      <w:r>
        <w:rPr>
          <w:rFonts w:hint="eastAsia" w:ascii="仿宋" w:hAnsi="仿宋" w:eastAsia="仿宋" w:cs="仿宋"/>
          <w:szCs w:val="28"/>
          <w:u w:val="single"/>
        </w:rPr>
        <w:t>（公司名称</w:t>
      </w:r>
      <w:r>
        <w:rPr>
          <w:rFonts w:hint="eastAsia" w:ascii="仿宋" w:hAnsi="仿宋" w:eastAsia="仿宋" w:cs="仿宋"/>
          <w:szCs w:val="28"/>
        </w:rPr>
        <w:t xml:space="preserve">），法人代表 </w:t>
      </w:r>
      <w:r>
        <w:rPr>
          <w:rFonts w:hint="eastAsia" w:ascii="仿宋" w:hAnsi="仿宋" w:eastAsia="仿宋" w:cs="仿宋"/>
          <w:szCs w:val="28"/>
          <w:u w:val="single"/>
        </w:rPr>
        <w:t>（姓名、职务</w:t>
      </w:r>
      <w:r>
        <w:rPr>
          <w:rFonts w:hint="eastAsia" w:ascii="仿宋" w:hAnsi="仿宋" w:eastAsia="仿宋" w:cs="仿宋"/>
          <w:szCs w:val="28"/>
        </w:rPr>
        <w:t>），代表本公司授权</w:t>
      </w:r>
      <w:r>
        <w:rPr>
          <w:rFonts w:hint="eastAsia" w:ascii="仿宋" w:hAnsi="仿宋" w:eastAsia="仿宋" w:cs="仿宋"/>
          <w:szCs w:val="28"/>
          <w:u w:val="single"/>
        </w:rPr>
        <w:t>（被授权人的姓名、职务</w:t>
      </w:r>
      <w:r>
        <w:rPr>
          <w:rFonts w:hint="eastAsia" w:ascii="仿宋" w:hAnsi="仿宋" w:eastAsia="仿宋" w:cs="仿宋"/>
          <w:szCs w:val="28"/>
        </w:rPr>
        <w:t xml:space="preserve">）为本公司的合法代理人，就 </w:t>
      </w:r>
      <w:r>
        <w:rPr>
          <w:rFonts w:hint="eastAsia" w:ascii="仿宋" w:hAnsi="仿宋" w:eastAsia="仿宋" w:cs="仿宋"/>
          <w:szCs w:val="28"/>
          <w:u w:val="single"/>
        </w:rPr>
        <w:t xml:space="preserve"> （项目名称） </w:t>
      </w:r>
      <w:r>
        <w:rPr>
          <w:rFonts w:hint="eastAsia" w:ascii="仿宋" w:hAnsi="仿宋" w:eastAsia="仿宋" w:cs="仿宋"/>
          <w:szCs w:val="28"/>
        </w:rPr>
        <w:t>参与磋商，以本公司的名义处理一切与之有关的事物。</w:t>
      </w:r>
    </w:p>
    <w:p>
      <w:pPr>
        <w:ind w:firstLine="560"/>
        <w:rPr>
          <w:rFonts w:hint="eastAsia" w:ascii="仿宋" w:hAnsi="仿宋" w:eastAsia="仿宋" w:cs="仿宋"/>
          <w:szCs w:val="28"/>
        </w:rPr>
      </w:pPr>
    </w:p>
    <w:p>
      <w:pPr>
        <w:ind w:firstLine="2530" w:firstLineChars="900"/>
        <w:rPr>
          <w:rFonts w:hint="eastAsia" w:ascii="仿宋" w:hAnsi="仿宋" w:eastAsia="仿宋" w:cs="仿宋"/>
          <w:b/>
          <w:szCs w:val="28"/>
        </w:rPr>
      </w:pPr>
    </w:p>
    <w:p>
      <w:pPr>
        <w:ind w:firstLine="2520" w:firstLineChars="900"/>
        <w:rPr>
          <w:rFonts w:hint="eastAsia" w:ascii="仿宋" w:hAnsi="仿宋" w:eastAsia="仿宋" w:cs="仿宋"/>
          <w:b/>
          <w:szCs w:val="28"/>
        </w:rPr>
      </w:pPr>
      <w:r>
        <w:rPr>
          <w:rFonts w:hint="eastAsia" w:ascii="仿宋" w:hAnsi="仿宋" w:eastAsia="仿宋" w:cs="仿宋"/>
          <w:bCs/>
          <w:szCs w:val="28"/>
        </w:rPr>
        <mc:AlternateContent>
          <mc:Choice Requires="wps">
            <w:drawing>
              <wp:anchor distT="0" distB="0" distL="114300" distR="114300" simplePos="0" relativeHeight="251659264" behindDoc="0" locked="0" layoutInCell="1" allowOverlap="1">
                <wp:simplePos x="0" y="0"/>
                <wp:positionH relativeFrom="column">
                  <wp:posOffset>1212215</wp:posOffset>
                </wp:positionH>
                <wp:positionV relativeFrom="paragraph">
                  <wp:posOffset>-449580</wp:posOffset>
                </wp:positionV>
                <wp:extent cx="3581400" cy="2209800"/>
                <wp:effectExtent l="4445" t="4445" r="14605" b="14605"/>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3581400" cy="2209800"/>
                        </a:xfrm>
                        <a:prstGeom prst="rect">
                          <a:avLst/>
                        </a:prstGeom>
                        <a:solidFill>
                          <a:srgbClr val="FFFFFF"/>
                        </a:solidFill>
                        <a:ln w="9525" cap="rnd">
                          <a:solidFill>
                            <a:srgbClr val="000000"/>
                          </a:solidFill>
                          <a:prstDash val="sysDot"/>
                          <a:miter lim="800000"/>
                        </a:ln>
                        <a:effectLst/>
                      </wps:spPr>
                      <wps:txbx>
                        <w:txbxContent>
                          <w:p>
                            <w:pPr>
                              <w:ind w:firstLine="560"/>
                            </w:pPr>
                          </w:p>
                          <w:p>
                            <w:pPr>
                              <w:ind w:firstLine="560"/>
                            </w:pPr>
                          </w:p>
                          <w:p>
                            <w:pPr>
                              <w:ind w:firstLine="720"/>
                            </w:pPr>
                            <w:r>
                              <w:rPr>
                                <w:rFonts w:hint="eastAsia" w:ascii="仿宋" w:hAnsi="仿宋" w:eastAsia="仿宋"/>
                                <w:sz w:val="36"/>
                                <w:szCs w:val="36"/>
                              </w:rPr>
                              <w:t>代理人身份证（正</w:t>
                            </w:r>
                            <w:r>
                              <w:rPr>
                                <w:rFonts w:hint="eastAsia" w:ascii="仿宋" w:hAnsi="仿宋"/>
                                <w:sz w:val="36"/>
                                <w:szCs w:val="36"/>
                              </w:rPr>
                              <w:t>、反</w:t>
                            </w:r>
                            <w:r>
                              <w:rPr>
                                <w:rFonts w:hint="eastAsia" w:ascii="仿宋" w:hAnsi="仿宋" w:eastAsia="仿宋"/>
                                <w:sz w:val="36"/>
                                <w:szCs w:val="36"/>
                              </w:rPr>
                              <w:t>面）</w:t>
                            </w:r>
                          </w:p>
                          <w:p>
                            <w:pPr>
                              <w:ind w:firstLine="560"/>
                            </w:pPr>
                          </w:p>
                          <w:p>
                            <w:pPr>
                              <w:ind w:firstLine="560"/>
                            </w:pPr>
                          </w:p>
                          <w:p>
                            <w:pPr>
                              <w:ind w:firstLine="560"/>
                            </w:pPr>
                          </w:p>
                          <w:p>
                            <w:pPr>
                              <w:ind w:firstLine="560"/>
                            </w:pPr>
                          </w:p>
                          <w:p>
                            <w:pPr>
                              <w:ind w:firstLine="560"/>
                            </w:pPr>
                          </w:p>
                          <w:p>
                            <w:pPr>
                              <w:ind w:firstLine="560"/>
                            </w:pPr>
                          </w:p>
                          <w:p>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95.45pt;margin-top:-35.4pt;height:174pt;width:282pt;z-index:251659264;mso-width-relative:page;mso-height-relative:page;" fillcolor="#FFFFFF" filled="t" stroked="t" coordsize="21600,21600" o:gfxdata="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ACTwLaAAAACwEAAA8AAAAA&#10;AAAAAQAgAAAAIgAAAGRycy9kb3ducmV2LnhtbFBLAQIUABQAAAAIAIdO4kAsYDsmSwIAALkEAAAO&#10;AAAAAAAAAAEAIAAAACkBAABkcnMvZTJvRG9jLnhtbFBLBQYAAAAABgAGAFkBAADmBQAAAAA=&#10;">
                <v:fill on="t" focussize="0,0"/>
                <v:stroke color="#000000" miterlimit="8" joinstyle="miter" dashstyle="1 1" endcap="round"/>
                <v:imagedata o:title=""/>
                <o:lock v:ext="edit" aspectratio="f"/>
                <v:textbox>
                  <w:txbxContent>
                    <w:p>
                      <w:pPr>
                        <w:ind w:firstLine="560"/>
                      </w:pPr>
                    </w:p>
                    <w:p>
                      <w:pPr>
                        <w:ind w:firstLine="560"/>
                      </w:pPr>
                    </w:p>
                    <w:p>
                      <w:pPr>
                        <w:ind w:firstLine="720"/>
                      </w:pPr>
                      <w:r>
                        <w:rPr>
                          <w:rFonts w:hint="eastAsia" w:ascii="仿宋" w:hAnsi="仿宋" w:eastAsia="仿宋"/>
                          <w:sz w:val="36"/>
                          <w:szCs w:val="36"/>
                        </w:rPr>
                        <w:t>代理人身份证（正</w:t>
                      </w:r>
                      <w:r>
                        <w:rPr>
                          <w:rFonts w:hint="eastAsia" w:ascii="仿宋" w:hAnsi="仿宋"/>
                          <w:sz w:val="36"/>
                          <w:szCs w:val="36"/>
                        </w:rPr>
                        <w:t>、反</w:t>
                      </w:r>
                      <w:r>
                        <w:rPr>
                          <w:rFonts w:hint="eastAsia" w:ascii="仿宋" w:hAnsi="仿宋" w:eastAsia="仿宋"/>
                          <w:sz w:val="36"/>
                          <w:szCs w:val="36"/>
                        </w:rPr>
                        <w:t>面）</w:t>
                      </w:r>
                    </w:p>
                    <w:p>
                      <w:pPr>
                        <w:ind w:firstLine="560"/>
                      </w:pPr>
                    </w:p>
                    <w:p>
                      <w:pPr>
                        <w:ind w:firstLine="560"/>
                      </w:pPr>
                    </w:p>
                    <w:p>
                      <w:pPr>
                        <w:ind w:firstLine="560"/>
                      </w:pPr>
                    </w:p>
                    <w:p>
                      <w:pPr>
                        <w:ind w:firstLine="560"/>
                      </w:pPr>
                    </w:p>
                    <w:p>
                      <w:pPr>
                        <w:ind w:firstLine="560"/>
                      </w:pPr>
                    </w:p>
                    <w:p>
                      <w:pPr>
                        <w:ind w:firstLine="560"/>
                      </w:pPr>
                    </w:p>
                    <w:p>
                      <w:pPr>
                        <w:ind w:firstLine="640"/>
                        <w:rPr>
                          <w:sz w:val="32"/>
                          <w:szCs w:val="32"/>
                        </w:rPr>
                      </w:pPr>
                    </w:p>
                  </w:txbxContent>
                </v:textbox>
              </v:shape>
            </w:pict>
          </mc:Fallback>
        </mc:AlternateContent>
      </w:r>
    </w:p>
    <w:p>
      <w:pPr>
        <w:autoSpaceDE w:val="0"/>
        <w:autoSpaceDN w:val="0"/>
        <w:ind w:firstLine="560"/>
        <w:jc w:val="left"/>
        <w:rPr>
          <w:rFonts w:hint="eastAsia" w:ascii="仿宋" w:hAnsi="仿宋" w:eastAsia="仿宋" w:cs="仿宋"/>
          <w:szCs w:val="28"/>
        </w:rPr>
      </w:pPr>
    </w:p>
    <w:p>
      <w:pPr>
        <w:autoSpaceDE w:val="0"/>
        <w:autoSpaceDN w:val="0"/>
        <w:ind w:firstLine="560"/>
        <w:jc w:val="left"/>
        <w:rPr>
          <w:rFonts w:hint="eastAsia" w:ascii="仿宋" w:hAnsi="仿宋" w:eastAsia="仿宋" w:cs="仿宋"/>
          <w:szCs w:val="28"/>
        </w:rPr>
      </w:pPr>
    </w:p>
    <w:p>
      <w:pPr>
        <w:autoSpaceDE w:val="0"/>
        <w:autoSpaceDN w:val="0"/>
        <w:ind w:firstLine="560"/>
        <w:jc w:val="left"/>
        <w:rPr>
          <w:rFonts w:hint="eastAsia" w:ascii="仿宋" w:hAnsi="仿宋" w:eastAsia="仿宋" w:cs="仿宋"/>
          <w:szCs w:val="28"/>
        </w:rPr>
      </w:pPr>
    </w:p>
    <w:p>
      <w:pPr>
        <w:autoSpaceDE w:val="0"/>
        <w:autoSpaceDN w:val="0"/>
        <w:ind w:firstLine="560"/>
        <w:jc w:val="left"/>
        <w:rPr>
          <w:rFonts w:hint="eastAsia" w:ascii="仿宋" w:hAnsi="仿宋" w:eastAsia="仿宋" w:cs="仿宋"/>
          <w:szCs w:val="28"/>
        </w:rPr>
      </w:pPr>
    </w:p>
    <w:p>
      <w:pPr>
        <w:autoSpaceDE w:val="0"/>
        <w:autoSpaceDN w:val="0"/>
        <w:ind w:firstLine="560"/>
        <w:jc w:val="left"/>
        <w:rPr>
          <w:rFonts w:hint="eastAsia" w:ascii="仿宋" w:hAnsi="仿宋" w:eastAsia="仿宋" w:cs="仿宋"/>
          <w:szCs w:val="28"/>
        </w:rPr>
      </w:pPr>
    </w:p>
    <w:p>
      <w:pPr>
        <w:autoSpaceDE w:val="0"/>
        <w:autoSpaceDN w:val="0"/>
        <w:ind w:firstLine="560"/>
        <w:jc w:val="left"/>
        <w:rPr>
          <w:rFonts w:hint="eastAsia" w:ascii="仿宋" w:hAnsi="仿宋" w:eastAsia="仿宋" w:cs="仿宋"/>
          <w:szCs w:val="28"/>
        </w:rPr>
      </w:pPr>
      <w:r>
        <w:rPr>
          <w:rFonts w:hint="eastAsia" w:ascii="仿宋" w:hAnsi="仿宋" w:eastAsia="仿宋" w:cs="仿宋"/>
          <w:szCs w:val="28"/>
        </w:rPr>
        <w:t>本授权书于  年  月  日签字生效，特此声明！</w:t>
      </w:r>
    </w:p>
    <w:p>
      <w:pPr>
        <w:autoSpaceDE w:val="0"/>
        <w:autoSpaceDN w:val="0"/>
        <w:ind w:firstLine="560"/>
        <w:jc w:val="left"/>
        <w:rPr>
          <w:rFonts w:hint="eastAsia" w:ascii="仿宋" w:hAnsi="仿宋" w:eastAsia="仿宋" w:cs="仿宋"/>
          <w:szCs w:val="28"/>
        </w:rPr>
      </w:pPr>
    </w:p>
    <w:p>
      <w:pPr>
        <w:autoSpaceDE w:val="0"/>
        <w:autoSpaceDN w:val="0"/>
        <w:ind w:firstLine="560"/>
        <w:jc w:val="left"/>
        <w:rPr>
          <w:rFonts w:hint="eastAsia" w:ascii="仿宋" w:hAnsi="仿宋" w:eastAsia="仿宋" w:cs="仿宋"/>
          <w:szCs w:val="28"/>
        </w:rPr>
      </w:pPr>
      <w:r>
        <w:rPr>
          <w:rFonts w:hint="eastAsia" w:ascii="仿宋" w:hAnsi="仿宋" w:eastAsia="仿宋" w:cs="仿宋"/>
          <w:szCs w:val="28"/>
        </w:rPr>
        <w:t>法定代表人签字：</w:t>
      </w:r>
    </w:p>
    <w:p>
      <w:pPr>
        <w:autoSpaceDE w:val="0"/>
        <w:autoSpaceDN w:val="0"/>
        <w:ind w:firstLine="560"/>
        <w:jc w:val="left"/>
        <w:rPr>
          <w:rFonts w:hint="eastAsia" w:ascii="仿宋" w:hAnsi="仿宋" w:eastAsia="仿宋" w:cs="仿宋"/>
          <w:szCs w:val="28"/>
        </w:rPr>
      </w:pPr>
      <w:r>
        <w:rPr>
          <w:rFonts w:hint="eastAsia" w:ascii="仿宋" w:hAnsi="仿宋" w:eastAsia="仿宋" w:cs="仿宋"/>
          <w:szCs w:val="28"/>
        </w:rPr>
        <w:t>被授权人签字：</w:t>
      </w:r>
    </w:p>
    <w:p>
      <w:pPr>
        <w:autoSpaceDE w:val="0"/>
        <w:autoSpaceDN w:val="0"/>
        <w:ind w:firstLine="560"/>
        <w:jc w:val="left"/>
        <w:rPr>
          <w:rFonts w:hint="eastAsia" w:ascii="仿宋" w:hAnsi="仿宋" w:eastAsia="仿宋" w:cs="仿宋"/>
          <w:bCs/>
          <w:szCs w:val="28"/>
        </w:rPr>
      </w:pPr>
      <w:r>
        <w:rPr>
          <w:rFonts w:hint="eastAsia" w:ascii="仿宋" w:hAnsi="仿宋" w:eastAsia="仿宋" w:cs="仿宋"/>
          <w:szCs w:val="28"/>
        </w:rPr>
        <w:t>供   应   商：（公章）</w:t>
      </w:r>
    </w:p>
    <w:p>
      <w:pPr>
        <w:ind w:firstLine="560"/>
        <w:jc w:val="right"/>
        <w:rPr>
          <w:rFonts w:hint="eastAsia" w:ascii="仿宋" w:hAnsi="仿宋" w:eastAsia="仿宋" w:cs="仿宋"/>
          <w:szCs w:val="28"/>
        </w:rPr>
      </w:pPr>
    </w:p>
    <w:p>
      <w:pPr>
        <w:ind w:firstLine="560"/>
        <w:jc w:val="left"/>
        <w:rPr>
          <w:rFonts w:hint="eastAsia" w:ascii="仿宋" w:hAnsi="仿宋" w:eastAsia="仿宋" w:cs="仿宋"/>
          <w:szCs w:val="28"/>
        </w:rPr>
      </w:pPr>
      <w:r>
        <w:rPr>
          <w:rFonts w:hint="eastAsia" w:ascii="仿宋" w:hAnsi="仿宋" w:eastAsia="仿宋" w:cs="仿宋"/>
          <w:szCs w:val="28"/>
        </w:rPr>
        <w:t>日       期：       年  月  日</w:t>
      </w:r>
    </w:p>
    <w:p>
      <w:pPr>
        <w:autoSpaceDE w:val="0"/>
        <w:autoSpaceDN w:val="0"/>
        <w:ind w:firstLine="480"/>
        <w:jc w:val="left"/>
        <w:rPr>
          <w:rFonts w:hint="eastAsia" w:ascii="仿宋" w:hAnsi="仿宋" w:eastAsia="仿宋" w:cs="仿宋"/>
          <w:sz w:val="24"/>
          <w:szCs w:val="24"/>
        </w:rPr>
      </w:pPr>
    </w:p>
    <w:p>
      <w:pPr>
        <w:autoSpaceDE w:val="0"/>
        <w:autoSpaceDN w:val="0"/>
        <w:ind w:firstLine="480"/>
        <w:jc w:val="left"/>
        <w:rPr>
          <w:rFonts w:hint="eastAsia" w:ascii="仿宋" w:hAnsi="仿宋" w:eastAsia="仿宋" w:cs="仿宋"/>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4"/>
          <w:szCs w:val="24"/>
        </w:rPr>
        <w:t>注：法人代表本人作为公司代理人前来参加投标的供应商，可不提供此项证明文件。</w:t>
      </w:r>
    </w:p>
    <w:bookmarkEnd w:id="210"/>
    <w:bookmarkEnd w:id="211"/>
    <w:bookmarkEnd w:id="212"/>
    <w:bookmarkEnd w:id="213"/>
    <w:bookmarkEnd w:id="214"/>
    <w:bookmarkEnd w:id="215"/>
    <w:bookmarkEnd w:id="216"/>
    <w:p>
      <w:pPr>
        <w:ind w:firstLine="2891" w:firstLineChars="900"/>
        <w:rPr>
          <w:rFonts w:hint="eastAsia" w:ascii="仿宋" w:hAnsi="仿宋" w:eastAsia="仿宋" w:cs="仿宋"/>
          <w:b/>
          <w:sz w:val="32"/>
          <w:szCs w:val="32"/>
        </w:rPr>
      </w:pPr>
      <w:bookmarkStart w:id="221" w:name="_Toc49090584"/>
      <w:bookmarkStart w:id="222" w:name="_Toc22356585"/>
      <w:bookmarkStart w:id="223" w:name="_Toc120614292"/>
      <w:bookmarkStart w:id="224" w:name="_Toc26554105"/>
      <w:bookmarkStart w:id="225" w:name="_Toc23828485"/>
      <w:bookmarkStart w:id="226" w:name="_Toc513029283"/>
      <w:r>
        <w:rPr>
          <w:rFonts w:hint="eastAsia" w:ascii="仿宋" w:hAnsi="仿宋" w:eastAsia="仿宋" w:cs="仿宋"/>
          <w:b/>
          <w:sz w:val="32"/>
          <w:szCs w:val="32"/>
        </w:rPr>
        <w:t>四、企  业  概  况</w:t>
      </w:r>
    </w:p>
    <w:p>
      <w:pPr>
        <w:ind w:firstLine="643"/>
        <w:jc w:val="center"/>
        <w:rPr>
          <w:rFonts w:hint="eastAsia" w:ascii="仿宋" w:hAnsi="仿宋" w:eastAsia="仿宋" w:cs="仿宋"/>
          <w:b/>
          <w:sz w:val="32"/>
          <w:szCs w:val="32"/>
        </w:rPr>
      </w:pPr>
    </w:p>
    <w:bookmarkEnd w:id="221"/>
    <w:bookmarkEnd w:id="222"/>
    <w:bookmarkEnd w:id="223"/>
    <w:bookmarkEnd w:id="224"/>
    <w:bookmarkEnd w:id="225"/>
    <w:bookmarkEnd w:id="226"/>
    <w:p>
      <w:pPr>
        <w:ind w:firstLine="560"/>
        <w:rPr>
          <w:rFonts w:hint="eastAsia" w:ascii="仿宋" w:hAnsi="仿宋" w:eastAsia="仿宋" w:cs="仿宋"/>
        </w:rPr>
      </w:pPr>
      <w:r>
        <w:rPr>
          <w:rFonts w:hint="eastAsia" w:ascii="仿宋" w:hAnsi="仿宋" w:eastAsia="仿宋" w:cs="仿宋"/>
        </w:rPr>
        <w:t>1、供应商概况（后附供应商营业执照副本、资质证书</w:t>
      </w:r>
      <w:r>
        <w:rPr>
          <w:rFonts w:hint="eastAsia" w:ascii="仿宋" w:hAnsi="仿宋" w:eastAsia="仿宋" w:cs="仿宋"/>
          <w:lang w:eastAsia="zh-CN"/>
        </w:rPr>
        <w:t>、</w:t>
      </w:r>
      <w:r>
        <w:rPr>
          <w:rFonts w:hint="eastAsia" w:ascii="仿宋" w:hAnsi="仿宋" w:eastAsia="仿宋" w:cs="仿宋"/>
        </w:rPr>
        <w:t>信用查询记录等复印件）；</w:t>
      </w:r>
    </w:p>
    <w:p>
      <w:pPr>
        <w:ind w:firstLine="560"/>
        <w:rPr>
          <w:rFonts w:hint="eastAsia" w:ascii="仿宋" w:hAnsi="仿宋" w:eastAsia="仿宋" w:cs="仿宋"/>
        </w:rPr>
      </w:pPr>
      <w:r>
        <w:rPr>
          <w:rFonts w:hint="eastAsia" w:ascii="仿宋" w:hAnsi="仿宋" w:eastAsia="仿宋" w:cs="仿宋"/>
        </w:rPr>
        <w:t>2、企业的财务状况、企业信誉；</w:t>
      </w:r>
    </w:p>
    <w:p>
      <w:pPr>
        <w:jc w:val="center"/>
        <w:rPr>
          <w:rFonts w:hint="eastAsia" w:ascii="仿宋" w:hAnsi="仿宋" w:eastAsia="仿宋" w:cs="仿宋"/>
          <w:b/>
          <w:bCs/>
          <w:sz w:val="24"/>
        </w:rPr>
      </w:pPr>
    </w:p>
    <w:p>
      <w:pPr>
        <w:rPr>
          <w:rFonts w:hint="eastAsia" w:ascii="仿宋" w:hAnsi="仿宋" w:eastAsia="仿宋" w:cs="仿宋"/>
          <w:b/>
          <w:bCs/>
          <w:sz w:val="24"/>
        </w:rPr>
      </w:pPr>
      <w:r>
        <w:rPr>
          <w:rFonts w:hint="eastAsia" w:ascii="仿宋" w:hAnsi="仿宋" w:eastAsia="仿宋" w:cs="仿宋"/>
          <w:b/>
          <w:bCs/>
          <w:sz w:val="24"/>
        </w:rPr>
        <w:br w:type="page"/>
      </w:r>
    </w:p>
    <w:p>
      <w:pPr>
        <w:jc w:val="center"/>
        <w:rPr>
          <w:rFonts w:hint="eastAsia" w:ascii="仿宋" w:hAnsi="仿宋" w:eastAsia="仿宋" w:cs="仿宋"/>
          <w:b/>
          <w:bCs/>
          <w:sz w:val="24"/>
        </w:rPr>
      </w:pPr>
      <w:r>
        <w:rPr>
          <w:rFonts w:hint="eastAsia" w:ascii="仿宋" w:hAnsi="仿宋" w:eastAsia="仿宋" w:cs="仿宋"/>
          <w:b/>
          <w:bCs/>
          <w:sz w:val="24"/>
        </w:rPr>
        <w:t>财务状况表</w:t>
      </w: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r>
        <w:rPr>
          <w:rFonts w:hint="eastAsia" w:ascii="仿宋" w:hAnsi="仿宋" w:eastAsia="仿宋" w:cs="仿宋"/>
          <w:sz w:val="24"/>
        </w:rPr>
        <w:t>最近一年的</w:t>
      </w:r>
      <w:r>
        <w:rPr>
          <w:rFonts w:hint="eastAsia" w:ascii="仿宋" w:hAnsi="仿宋" w:eastAsia="仿宋" w:cs="仿宋"/>
          <w:sz w:val="24"/>
          <w:szCs w:val="24"/>
        </w:rPr>
        <w:t>财务审计报告</w:t>
      </w:r>
      <w:r>
        <w:rPr>
          <w:rFonts w:hint="eastAsia" w:ascii="仿宋" w:hAnsi="仿宋" w:eastAsia="仿宋" w:cs="仿宋"/>
          <w:sz w:val="24"/>
        </w:rPr>
        <w:t>：格式自拟</w:t>
      </w: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r>
        <w:rPr>
          <w:rFonts w:hint="eastAsia" w:ascii="仿宋" w:hAnsi="仿宋" w:eastAsia="仿宋" w:cs="仿宋"/>
          <w:sz w:val="24"/>
        </w:rPr>
        <w:t>注：投标申请人应提供财务资料，以证明其已达到相应资格要求。</w:t>
      </w:r>
    </w:p>
    <w:p>
      <w:pPr>
        <w:autoSpaceDE w:val="0"/>
        <w:autoSpaceDN w:val="0"/>
        <w:ind w:firstLine="480"/>
        <w:jc w:val="left"/>
        <w:rPr>
          <w:rFonts w:hint="eastAsia" w:ascii="仿宋" w:hAnsi="仿宋" w:eastAsia="仿宋" w:cs="仿宋"/>
          <w:sz w:val="24"/>
        </w:rPr>
      </w:pPr>
    </w:p>
    <w:p>
      <w:pPr>
        <w:autoSpaceDE w:val="0"/>
        <w:autoSpaceDN w:val="0"/>
        <w:ind w:firstLine="480"/>
        <w:jc w:val="left"/>
        <w:rPr>
          <w:rFonts w:hint="eastAsia" w:ascii="仿宋" w:hAnsi="仿宋" w:eastAsia="仿宋" w:cs="仿宋"/>
          <w:sz w:val="24"/>
        </w:rPr>
      </w:pPr>
    </w:p>
    <w:p>
      <w:pPr>
        <w:ind w:firstLine="480"/>
        <w:rPr>
          <w:rFonts w:hint="eastAsia" w:ascii="仿宋" w:hAnsi="仿宋" w:eastAsia="仿宋" w:cs="仿宋"/>
          <w:sz w:val="24"/>
        </w:rPr>
      </w:pPr>
      <w:r>
        <w:rPr>
          <w:rFonts w:hint="eastAsia" w:ascii="仿宋" w:hAnsi="仿宋" w:eastAsia="仿宋" w:cs="仿宋"/>
          <w:sz w:val="24"/>
        </w:rPr>
        <w:t>供应商（盖章）：</w:t>
      </w:r>
    </w:p>
    <w:p>
      <w:pPr>
        <w:ind w:firstLine="480"/>
        <w:rPr>
          <w:rFonts w:hint="eastAsia" w:ascii="仿宋" w:hAnsi="仿宋" w:eastAsia="仿宋" w:cs="仿宋"/>
          <w:sz w:val="24"/>
        </w:rPr>
      </w:pPr>
      <w:r>
        <w:rPr>
          <w:rFonts w:hint="eastAsia" w:ascii="仿宋" w:hAnsi="仿宋" w:eastAsia="仿宋" w:cs="仿宋"/>
          <w:sz w:val="24"/>
        </w:rPr>
        <w:t>法定代表人或授权代理人（签章）：</w:t>
      </w:r>
    </w:p>
    <w:p>
      <w:pPr>
        <w:ind w:firstLine="480"/>
        <w:rPr>
          <w:rFonts w:hint="eastAsia" w:ascii="仿宋" w:hAnsi="仿宋" w:eastAsia="仿宋" w:cs="仿宋"/>
          <w:sz w:val="24"/>
        </w:rPr>
      </w:pPr>
    </w:p>
    <w:p>
      <w:pPr>
        <w:ind w:firstLine="480"/>
        <w:rPr>
          <w:rFonts w:hint="eastAsia" w:ascii="仿宋" w:hAnsi="仿宋" w:eastAsia="仿宋" w:cs="仿宋"/>
          <w:sz w:val="24"/>
        </w:rPr>
        <w:sectPr>
          <w:pgSz w:w="11907" w:h="16840"/>
          <w:pgMar w:top="1418" w:right="1418" w:bottom="1418" w:left="1418" w:header="851" w:footer="992" w:gutter="0"/>
          <w:pgNumType w:fmt="decimal"/>
          <w:cols w:space="720" w:num="1"/>
          <w:titlePg/>
          <w:docGrid w:linePitch="312" w:charSpace="0"/>
        </w:sectPr>
      </w:pPr>
      <w:r>
        <w:rPr>
          <w:rFonts w:hint="eastAsia" w:ascii="仿宋" w:hAnsi="仿宋" w:eastAsia="仿宋" w:cs="仿宋"/>
          <w:sz w:val="24"/>
        </w:rPr>
        <w:t>日      期：        年  月  日</w:t>
      </w:r>
    </w:p>
    <w:p>
      <w:pPr>
        <w:ind w:firstLine="0" w:firstLineChars="0"/>
        <w:jc w:val="center"/>
        <w:rPr>
          <w:rFonts w:hint="eastAsia" w:ascii="仿宋" w:hAnsi="仿宋" w:eastAsia="仿宋" w:cs="仿宋"/>
          <w:bCs/>
          <w:szCs w:val="28"/>
        </w:rPr>
      </w:pPr>
      <w:r>
        <w:rPr>
          <w:rFonts w:hint="eastAsia" w:ascii="仿宋" w:hAnsi="仿宋" w:eastAsia="仿宋" w:cs="仿宋"/>
          <w:b/>
          <w:sz w:val="32"/>
          <w:szCs w:val="32"/>
        </w:rPr>
        <w:t>五、开 标 一览 表</w:t>
      </w:r>
    </w:p>
    <w:p>
      <w:pPr>
        <w:ind w:firstLine="560"/>
        <w:rPr>
          <w:rFonts w:hint="eastAsia" w:ascii="仿宋" w:hAnsi="仿宋" w:eastAsia="仿宋" w:cs="仿宋"/>
          <w:bCs/>
          <w:szCs w:val="28"/>
        </w:rPr>
      </w:pPr>
      <w:r>
        <w:rPr>
          <w:rFonts w:hint="eastAsia" w:ascii="仿宋" w:hAnsi="仿宋" w:eastAsia="仿宋" w:cs="仿宋"/>
          <w:bCs/>
          <w:szCs w:val="28"/>
        </w:rPr>
        <w:t xml:space="preserve">供应商名称：                             </w:t>
      </w:r>
    </w:p>
    <w:p>
      <w:pPr>
        <w:ind w:firstLine="560"/>
        <w:rPr>
          <w:rFonts w:hint="eastAsia" w:ascii="仿宋" w:hAnsi="仿宋" w:eastAsia="仿宋" w:cs="仿宋"/>
          <w:bCs/>
          <w:szCs w:val="28"/>
        </w:rPr>
      </w:pPr>
      <w:r>
        <w:rPr>
          <w:rFonts w:hint="eastAsia" w:ascii="仿宋" w:hAnsi="仿宋" w:eastAsia="仿宋" w:cs="仿宋"/>
          <w:bCs/>
          <w:szCs w:val="28"/>
        </w:rPr>
        <w:t xml:space="preserve">项目编号：                                     </w:t>
      </w:r>
    </w:p>
    <w:tbl>
      <w:tblPr>
        <w:tblStyle w:val="78"/>
        <w:tblpPr w:leftFromText="180" w:rightFromText="180" w:vertAnchor="text" w:horzAnchor="page" w:tblpX="1702" w:tblpY="428"/>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5"/>
        <w:gridCol w:w="7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1975" w:type="dxa"/>
            <w:tcBorders>
              <w:top w:val="single" w:color="auto" w:sz="4" w:space="0"/>
              <w:left w:val="single" w:color="auto" w:sz="4" w:space="0"/>
              <w:bottom w:val="single" w:color="auto" w:sz="4" w:space="0"/>
              <w:right w:val="single" w:color="auto" w:sz="6" w:space="0"/>
            </w:tcBorders>
            <w:vAlign w:val="center"/>
          </w:tcPr>
          <w:p>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投标总报价</w:t>
            </w:r>
          </w:p>
          <w:p>
            <w:pPr>
              <w:ind w:firstLine="600" w:firstLineChars="250"/>
              <w:rPr>
                <w:rFonts w:hint="eastAsia" w:ascii="仿宋" w:hAnsi="仿宋" w:eastAsia="仿宋" w:cs="仿宋"/>
                <w:bCs/>
                <w:sz w:val="24"/>
                <w:szCs w:val="24"/>
              </w:rPr>
            </w:pPr>
            <w:r>
              <w:rPr>
                <w:rFonts w:hint="eastAsia" w:ascii="仿宋" w:hAnsi="仿宋" w:eastAsia="仿宋" w:cs="仿宋"/>
                <w:bCs/>
                <w:sz w:val="24"/>
                <w:szCs w:val="24"/>
              </w:rPr>
              <w:t>(元)</w:t>
            </w:r>
          </w:p>
        </w:tc>
        <w:tc>
          <w:tcPr>
            <w:tcW w:w="7205" w:type="dxa"/>
            <w:tcBorders>
              <w:top w:val="single" w:color="auto" w:sz="4" w:space="0"/>
              <w:left w:val="single" w:color="auto" w:sz="4" w:space="0"/>
              <w:bottom w:val="single" w:color="auto" w:sz="4" w:space="0"/>
              <w:right w:val="single" w:color="auto" w:sz="6" w:space="0"/>
            </w:tcBorders>
            <w:vAlign w:val="center"/>
          </w:tcPr>
          <w:p>
            <w:pPr>
              <w:ind w:firstLine="480"/>
              <w:rPr>
                <w:rFonts w:hint="eastAsia" w:ascii="仿宋" w:hAnsi="仿宋" w:eastAsia="仿宋" w:cs="仿宋"/>
                <w:bCs/>
                <w:sz w:val="24"/>
                <w:szCs w:val="24"/>
              </w:rPr>
            </w:pPr>
            <w:r>
              <w:rPr>
                <w:rFonts w:hint="eastAsia" w:ascii="仿宋" w:hAnsi="仿宋" w:eastAsia="仿宋" w:cs="仿宋"/>
                <w:bCs/>
                <w:sz w:val="24"/>
                <w:szCs w:val="24"/>
              </w:rPr>
              <w:t>小写：</w:t>
            </w:r>
          </w:p>
          <w:p>
            <w:pPr>
              <w:ind w:firstLine="480"/>
              <w:rPr>
                <w:rFonts w:hint="eastAsia" w:ascii="仿宋" w:hAnsi="仿宋" w:eastAsia="仿宋" w:cs="仿宋"/>
                <w:bCs/>
                <w:sz w:val="24"/>
                <w:szCs w:val="24"/>
              </w:rPr>
            </w:pPr>
            <w:r>
              <w:rPr>
                <w:rFonts w:hint="eastAsia" w:ascii="仿宋" w:hAnsi="仿宋" w:eastAsia="仿宋" w:cs="仿宋"/>
                <w:bCs/>
                <w:sz w:val="24"/>
                <w:szCs w:val="24"/>
              </w:rPr>
              <w:t>大写：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1975" w:type="dxa"/>
            <w:tcBorders>
              <w:top w:val="single" w:color="auto" w:sz="4" w:space="0"/>
              <w:left w:val="single" w:color="auto" w:sz="4" w:space="0"/>
              <w:bottom w:val="single" w:color="auto" w:sz="4" w:space="0"/>
              <w:right w:val="single" w:color="auto" w:sz="6" w:space="0"/>
            </w:tcBorders>
            <w:vAlign w:val="center"/>
          </w:tcPr>
          <w:p>
            <w:pPr>
              <w:ind w:firstLine="0" w:firstLineChars="0"/>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服务期</w:t>
            </w:r>
          </w:p>
        </w:tc>
        <w:tc>
          <w:tcPr>
            <w:tcW w:w="7205" w:type="dxa"/>
            <w:tcBorders>
              <w:top w:val="single" w:color="auto" w:sz="4" w:space="0"/>
              <w:left w:val="single" w:color="auto" w:sz="4" w:space="0"/>
              <w:bottom w:val="single" w:color="auto" w:sz="4" w:space="0"/>
              <w:right w:val="single" w:color="auto" w:sz="6" w:space="0"/>
            </w:tcBorders>
            <w:vAlign w:val="center"/>
          </w:tcPr>
          <w:p>
            <w:pPr>
              <w:ind w:firstLine="480"/>
              <w:rPr>
                <w:rFonts w:hint="eastAsia"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1975" w:type="dxa"/>
            <w:tcBorders>
              <w:top w:val="single" w:color="auto" w:sz="4" w:space="0"/>
              <w:left w:val="single" w:color="auto" w:sz="4" w:space="0"/>
              <w:bottom w:val="single" w:color="auto" w:sz="4" w:space="0"/>
              <w:right w:val="single" w:color="auto" w:sz="6" w:space="0"/>
            </w:tcBorders>
            <w:vAlign w:val="center"/>
          </w:tcPr>
          <w:p>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质保期</w:t>
            </w:r>
          </w:p>
        </w:tc>
        <w:tc>
          <w:tcPr>
            <w:tcW w:w="7205" w:type="dxa"/>
            <w:tcBorders>
              <w:top w:val="single" w:color="auto" w:sz="4" w:space="0"/>
              <w:left w:val="single" w:color="auto" w:sz="4" w:space="0"/>
              <w:bottom w:val="single" w:color="auto" w:sz="4" w:space="0"/>
              <w:right w:val="single" w:color="auto" w:sz="6" w:space="0"/>
            </w:tcBorders>
            <w:vAlign w:val="center"/>
          </w:tcPr>
          <w:p>
            <w:pPr>
              <w:ind w:firstLine="480"/>
              <w:rPr>
                <w:rFonts w:hint="eastAsia"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0" w:hRule="atLeast"/>
        </w:trPr>
        <w:tc>
          <w:tcPr>
            <w:tcW w:w="1975" w:type="dxa"/>
            <w:tcBorders>
              <w:top w:val="single" w:color="auto" w:sz="4" w:space="0"/>
              <w:left w:val="single" w:color="auto" w:sz="4" w:space="0"/>
              <w:bottom w:val="single" w:color="auto" w:sz="4" w:space="0"/>
              <w:right w:val="single" w:color="auto" w:sz="6" w:space="0"/>
            </w:tcBorders>
            <w:vAlign w:val="center"/>
          </w:tcPr>
          <w:p>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报价说明</w:t>
            </w:r>
          </w:p>
        </w:tc>
        <w:tc>
          <w:tcPr>
            <w:tcW w:w="7205" w:type="dxa"/>
            <w:tcBorders>
              <w:top w:val="single" w:color="auto" w:sz="4" w:space="0"/>
              <w:left w:val="single" w:color="auto" w:sz="4" w:space="0"/>
              <w:bottom w:val="single" w:color="auto" w:sz="4" w:space="0"/>
              <w:right w:val="single" w:color="auto" w:sz="6" w:space="0"/>
            </w:tcBorders>
            <w:vAlign w:val="center"/>
          </w:tcPr>
          <w:p>
            <w:pPr>
              <w:spacing w:line="240" w:lineRule="auto"/>
              <w:ind w:firstLine="0" w:firstLineChars="0"/>
              <w:rPr>
                <w:rFonts w:hint="eastAsia" w:ascii="仿宋" w:hAnsi="仿宋" w:eastAsia="仿宋" w:cs="仿宋"/>
                <w:bCs/>
                <w:sz w:val="24"/>
                <w:szCs w:val="24"/>
              </w:rPr>
            </w:pPr>
            <w:r>
              <w:rPr>
                <w:rFonts w:hint="eastAsia" w:ascii="仿宋" w:hAnsi="仿宋" w:eastAsia="仿宋" w:cs="仿宋"/>
                <w:bCs/>
                <w:sz w:val="24"/>
                <w:szCs w:val="24"/>
              </w:rPr>
              <w:t>投标总报价不得超过本项目的预算金额，并需包含所投服务内容及售后服务、培训费用、税费等为完成本项目发生的所有费用。</w:t>
            </w:r>
          </w:p>
        </w:tc>
      </w:tr>
    </w:tbl>
    <w:p>
      <w:pPr>
        <w:ind w:firstLine="0" w:firstLineChars="0"/>
        <w:rPr>
          <w:rFonts w:hint="eastAsia" w:ascii="仿宋" w:hAnsi="仿宋" w:eastAsia="仿宋" w:cs="仿宋"/>
          <w:bCs/>
          <w:szCs w:val="28"/>
        </w:rPr>
      </w:pPr>
    </w:p>
    <w:p>
      <w:pPr>
        <w:ind w:firstLine="0" w:firstLineChars="0"/>
        <w:rPr>
          <w:rFonts w:hint="eastAsia" w:ascii="仿宋" w:hAnsi="仿宋" w:eastAsia="仿宋" w:cs="仿宋"/>
          <w:bCs/>
          <w:szCs w:val="28"/>
        </w:rPr>
      </w:pPr>
      <w:r>
        <w:rPr>
          <w:rFonts w:hint="eastAsia" w:ascii="仿宋" w:hAnsi="仿宋" w:eastAsia="仿宋" w:cs="仿宋"/>
          <w:bCs/>
          <w:szCs w:val="28"/>
        </w:rPr>
        <w:t>供应商（公章）：</w:t>
      </w:r>
    </w:p>
    <w:p>
      <w:pPr>
        <w:ind w:firstLine="0" w:firstLineChars="0"/>
        <w:rPr>
          <w:rFonts w:hint="eastAsia" w:ascii="仿宋" w:hAnsi="仿宋" w:eastAsia="仿宋" w:cs="仿宋"/>
          <w:bCs/>
          <w:szCs w:val="28"/>
        </w:rPr>
      </w:pPr>
      <w:r>
        <w:rPr>
          <w:rFonts w:hint="eastAsia" w:ascii="仿宋" w:hAnsi="仿宋" w:eastAsia="仿宋" w:cs="仿宋"/>
          <w:bCs/>
          <w:szCs w:val="28"/>
        </w:rPr>
        <w:t>法定代表人或授权代理人（</w:t>
      </w:r>
      <w:r>
        <w:rPr>
          <w:rFonts w:hint="eastAsia" w:ascii="仿宋" w:hAnsi="仿宋" w:eastAsia="仿宋" w:cs="仿宋"/>
          <w:szCs w:val="28"/>
        </w:rPr>
        <w:t>签章</w:t>
      </w:r>
      <w:r>
        <w:rPr>
          <w:rFonts w:hint="eastAsia" w:ascii="仿宋" w:hAnsi="仿宋" w:eastAsia="仿宋" w:cs="仿宋"/>
          <w:bCs/>
          <w:szCs w:val="28"/>
        </w:rPr>
        <w:t>）：</w:t>
      </w:r>
    </w:p>
    <w:p>
      <w:pPr>
        <w:ind w:firstLine="0" w:firstLineChars="0"/>
        <w:rPr>
          <w:rFonts w:hint="eastAsia" w:ascii="仿宋" w:hAnsi="仿宋" w:eastAsia="仿宋" w:cs="仿宋"/>
          <w:bCs/>
          <w:szCs w:val="28"/>
        </w:rPr>
      </w:pPr>
    </w:p>
    <w:p>
      <w:pPr>
        <w:ind w:firstLine="0" w:firstLineChars="0"/>
        <w:rPr>
          <w:rFonts w:hint="eastAsia" w:ascii="仿宋" w:hAnsi="仿宋" w:eastAsia="仿宋" w:cs="仿宋"/>
          <w:bCs/>
          <w:szCs w:val="28"/>
        </w:rPr>
      </w:pPr>
      <w:r>
        <w:rPr>
          <w:rFonts w:hint="eastAsia" w:ascii="仿宋" w:hAnsi="仿宋" w:eastAsia="仿宋" w:cs="仿宋"/>
          <w:bCs/>
          <w:szCs w:val="28"/>
        </w:rPr>
        <w:t xml:space="preserve">日      期：        年  月  日       </w:t>
      </w:r>
    </w:p>
    <w:p>
      <w:pPr>
        <w:pStyle w:val="149"/>
        <w:ind w:firstLine="560"/>
        <w:rPr>
          <w:rFonts w:hint="eastAsia" w:ascii="仿宋" w:hAnsi="仿宋" w:eastAsia="仿宋" w:cs="仿宋"/>
        </w:rPr>
      </w:pPr>
    </w:p>
    <w:p>
      <w:pPr>
        <w:pStyle w:val="149"/>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注：1、此开标一览表还需单独密封一份，随响应文件一同递交；</w:t>
      </w:r>
    </w:p>
    <w:p>
      <w:pPr>
        <w:pStyle w:val="149"/>
        <w:ind w:firstLine="720" w:firstLineChars="300"/>
        <w:jc w:val="left"/>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pPr>
        <w:pStyle w:val="149"/>
        <w:ind w:firstLine="720" w:firstLineChars="300"/>
        <w:jc w:val="left"/>
        <w:rPr>
          <w:rFonts w:hint="eastAsia" w:ascii="仿宋" w:hAnsi="仿宋" w:eastAsia="仿宋" w:cs="仿宋"/>
          <w:sz w:val="24"/>
          <w:szCs w:val="24"/>
        </w:rPr>
      </w:pPr>
      <w:r>
        <w:rPr>
          <w:rFonts w:hint="eastAsia" w:ascii="仿宋" w:hAnsi="仿宋" w:eastAsia="仿宋" w:cs="仿宋"/>
          <w:sz w:val="24"/>
          <w:szCs w:val="24"/>
        </w:rPr>
        <w:t>3、“开标一览表”中的投标总报价与“报价明细一览表”中的合计不一致时，以开标一览表中的投标总报价为准；</w:t>
      </w:r>
    </w:p>
    <w:p>
      <w:pPr>
        <w:pStyle w:val="149"/>
        <w:ind w:firstLine="720" w:firstLineChars="300"/>
        <w:jc w:val="left"/>
        <w:rPr>
          <w:rFonts w:hint="eastAsia" w:ascii="仿宋" w:hAnsi="仿宋" w:eastAsia="仿宋" w:cs="仿宋"/>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4"/>
          <w:szCs w:val="24"/>
          <w:lang w:val="en-US" w:eastAsia="zh-CN"/>
        </w:rPr>
        <w:t>4</w:t>
      </w:r>
      <w:r>
        <w:rPr>
          <w:rFonts w:hint="eastAsia" w:ascii="仿宋" w:hAnsi="仿宋" w:eastAsia="仿宋" w:cs="仿宋"/>
          <w:sz w:val="24"/>
          <w:szCs w:val="24"/>
        </w:rPr>
        <w:t>、评审时小型和微型企业产品享受6%的价格折扣。监狱企业、残疾人福利性单位视同小型、微型企业。</w:t>
      </w:r>
    </w:p>
    <w:bookmarkEnd w:id="217"/>
    <w:p>
      <w:pPr>
        <w:ind w:firstLine="560"/>
        <w:rPr>
          <w:rFonts w:hint="eastAsia" w:ascii="仿宋" w:hAnsi="仿宋" w:eastAsia="仿宋" w:cs="仿宋"/>
          <w:szCs w:val="28"/>
        </w:rPr>
      </w:pPr>
      <w:r>
        <w:rPr>
          <w:rFonts w:hint="eastAsia" w:ascii="仿宋" w:hAnsi="仿宋" w:eastAsia="仿宋" w:cs="仿宋"/>
          <w:szCs w:val="28"/>
        </w:rPr>
        <w:t>附件一：</w:t>
      </w:r>
    </w:p>
    <w:p>
      <w:pPr>
        <w:ind w:firstLine="0" w:firstLineChars="0"/>
        <w:jc w:val="center"/>
        <w:rPr>
          <w:rFonts w:hint="eastAsia" w:ascii="仿宋" w:hAnsi="仿宋" w:eastAsia="仿宋" w:cs="仿宋"/>
          <w:szCs w:val="28"/>
          <w:lang w:val="zh-CN"/>
        </w:rPr>
      </w:pPr>
      <w:r>
        <w:rPr>
          <w:rFonts w:hint="eastAsia" w:ascii="仿宋" w:hAnsi="仿宋" w:eastAsia="仿宋" w:cs="仿宋"/>
          <w:szCs w:val="28"/>
          <w:lang w:val="zh-CN"/>
        </w:rPr>
        <w:t>中小企业声明函</w:t>
      </w:r>
    </w:p>
    <w:p>
      <w:pPr>
        <w:autoSpaceDE w:val="0"/>
        <w:autoSpaceDN w:val="0"/>
        <w:spacing w:after="84"/>
        <w:ind w:left="80" w:right="40" w:firstLine="560"/>
        <w:rPr>
          <w:rFonts w:hint="eastAsia" w:ascii="仿宋" w:hAnsi="仿宋" w:eastAsia="仿宋" w:cs="仿宋"/>
          <w:szCs w:val="28"/>
          <w:lang w:val="zh-CN"/>
        </w:rPr>
      </w:pPr>
      <w:r>
        <w:rPr>
          <w:rFonts w:hint="eastAsia" w:ascii="仿宋" w:hAnsi="仿宋" w:eastAsia="仿宋" w:cs="仿宋"/>
          <w:szCs w:val="28"/>
          <w:lang w:val="zh-CN"/>
        </w:rPr>
        <w:t>　　</w:t>
      </w:r>
    </w:p>
    <w:p>
      <w:pPr>
        <w:autoSpaceDE w:val="0"/>
        <w:autoSpaceDN w:val="0"/>
        <w:spacing w:after="84"/>
        <w:ind w:left="79" w:right="40" w:firstLine="697" w:firstLineChars="249"/>
        <w:rPr>
          <w:rFonts w:hint="eastAsia" w:ascii="仿宋" w:hAnsi="仿宋" w:eastAsia="仿宋" w:cs="仿宋"/>
          <w:szCs w:val="28"/>
          <w:lang w:val="zh-CN"/>
        </w:rPr>
      </w:pPr>
      <w:r>
        <w:rPr>
          <w:rFonts w:hint="eastAsia" w:ascii="仿宋" w:hAnsi="仿宋" w:eastAsia="仿宋" w:cs="仿宋"/>
          <w:szCs w:val="28"/>
          <w:lang w:val="zh-CN"/>
        </w:rPr>
        <w:t>本公司郑重声明，根据《政府采购促进中小企业发展暂行办法》（财库〔2011〕181号）的规定，本公司为______（请填写：中型、小型、微型）企业。即，本公司同时满足以下条件：</w:t>
      </w:r>
    </w:p>
    <w:p>
      <w:pPr>
        <w:autoSpaceDE w:val="0"/>
        <w:autoSpaceDN w:val="0"/>
        <w:spacing w:after="84"/>
        <w:ind w:left="79" w:right="40" w:firstLine="560"/>
        <w:rPr>
          <w:rFonts w:hint="eastAsia" w:ascii="仿宋" w:hAnsi="仿宋" w:eastAsia="仿宋" w:cs="仿宋"/>
          <w:szCs w:val="28"/>
          <w:lang w:val="zh-CN"/>
        </w:rPr>
      </w:pPr>
      <w:r>
        <w:rPr>
          <w:rFonts w:hint="eastAsia" w:ascii="仿宋" w:hAnsi="仿宋" w:eastAsia="仿宋" w:cs="仿宋"/>
          <w:szCs w:val="28"/>
          <w:lang w:val="zh-CN"/>
        </w:rPr>
        <w:t>　　1.根据《工业和信息化部、国家统计局、国家发展和改革委员会、财政部关于印发中小企业划型标准规定的通知》（工信部联企业〔2011〕300号）规定的划分标准，本公司为______（请填写：中型、小型、微型）企业。</w:t>
      </w:r>
    </w:p>
    <w:p>
      <w:pPr>
        <w:autoSpaceDE w:val="0"/>
        <w:autoSpaceDN w:val="0"/>
        <w:spacing w:after="84"/>
        <w:ind w:left="79" w:right="40" w:firstLine="560"/>
        <w:rPr>
          <w:rFonts w:hint="eastAsia" w:ascii="仿宋" w:hAnsi="仿宋" w:eastAsia="仿宋" w:cs="仿宋"/>
          <w:szCs w:val="28"/>
          <w:lang w:val="zh-CN"/>
        </w:rPr>
      </w:pPr>
      <w:r>
        <w:rPr>
          <w:rFonts w:hint="eastAsia" w:ascii="仿宋" w:hAnsi="仿宋" w:eastAsia="仿宋" w:cs="仿宋"/>
          <w:szCs w:val="28"/>
          <w:lang w:val="zh-CN"/>
        </w:rPr>
        <w:t>　　2.本公司参加______单位的______项目采购活动提供本企业制造的货物，由本企业承担项目、提供服务，或者提供其他______（请填写：中型、小型、微型）企业制造的货物。本条所称货物不包括使用大型企业注册商标的货物。</w:t>
      </w:r>
    </w:p>
    <w:p>
      <w:pPr>
        <w:autoSpaceDE w:val="0"/>
        <w:autoSpaceDN w:val="0"/>
        <w:spacing w:after="84"/>
        <w:ind w:left="79" w:right="40" w:firstLine="560"/>
        <w:rPr>
          <w:rFonts w:hint="eastAsia" w:ascii="仿宋" w:hAnsi="仿宋" w:eastAsia="仿宋" w:cs="仿宋"/>
          <w:szCs w:val="28"/>
          <w:lang w:val="zh-CN"/>
        </w:rPr>
      </w:pPr>
      <w:r>
        <w:rPr>
          <w:rFonts w:hint="eastAsia" w:ascii="仿宋" w:hAnsi="仿宋" w:eastAsia="仿宋" w:cs="仿宋"/>
          <w:szCs w:val="28"/>
          <w:lang w:val="zh-CN"/>
        </w:rPr>
        <w:t>本公司对上述声明的真实性负责。如有虚假，将依法承担相应责任。</w:t>
      </w:r>
    </w:p>
    <w:p>
      <w:pPr>
        <w:autoSpaceDE w:val="0"/>
        <w:autoSpaceDN w:val="0"/>
        <w:spacing w:after="84"/>
        <w:ind w:right="40" w:firstLine="560"/>
        <w:rPr>
          <w:rFonts w:hint="eastAsia" w:ascii="仿宋" w:hAnsi="仿宋" w:eastAsia="仿宋" w:cs="仿宋"/>
          <w:szCs w:val="28"/>
          <w:lang w:val="zh-CN"/>
        </w:rPr>
      </w:pPr>
    </w:p>
    <w:p>
      <w:pPr>
        <w:autoSpaceDE w:val="0"/>
        <w:autoSpaceDN w:val="0"/>
        <w:spacing w:after="84"/>
        <w:ind w:right="40" w:firstLine="560"/>
        <w:rPr>
          <w:rFonts w:hint="eastAsia" w:ascii="仿宋" w:hAnsi="仿宋" w:eastAsia="仿宋" w:cs="仿宋"/>
          <w:szCs w:val="28"/>
          <w:lang w:val="zh-CN"/>
        </w:rPr>
      </w:pPr>
      <w:r>
        <w:rPr>
          <w:rFonts w:hint="eastAsia" w:ascii="仿宋" w:hAnsi="仿宋" w:eastAsia="仿宋" w:cs="仿宋"/>
          <w:szCs w:val="28"/>
        </w:rPr>
        <w:t>供应商</w:t>
      </w:r>
      <w:r>
        <w:rPr>
          <w:rFonts w:hint="eastAsia" w:ascii="仿宋" w:hAnsi="仿宋" w:eastAsia="仿宋" w:cs="仿宋"/>
          <w:szCs w:val="28"/>
          <w:lang w:val="zh-CN"/>
        </w:rPr>
        <w:t>（盖章）：</w:t>
      </w:r>
    </w:p>
    <w:p>
      <w:pPr>
        <w:autoSpaceDE w:val="0"/>
        <w:autoSpaceDN w:val="0"/>
        <w:spacing w:after="84"/>
        <w:ind w:right="520" w:firstLine="560"/>
        <w:rPr>
          <w:rFonts w:hint="eastAsia" w:ascii="仿宋" w:hAnsi="仿宋" w:eastAsia="仿宋" w:cs="仿宋"/>
          <w:szCs w:val="28"/>
          <w:lang w:val="zh-CN"/>
        </w:rPr>
      </w:pPr>
      <w:r>
        <w:rPr>
          <w:rFonts w:hint="eastAsia" w:ascii="仿宋" w:hAnsi="仿宋" w:eastAsia="仿宋" w:cs="仿宋"/>
          <w:szCs w:val="28"/>
          <w:lang w:val="zh-CN"/>
        </w:rPr>
        <w:t>日 期：</w:t>
      </w:r>
      <w:r>
        <w:rPr>
          <w:rFonts w:hint="eastAsia" w:ascii="仿宋" w:hAnsi="仿宋" w:eastAsia="仿宋" w:cs="仿宋"/>
          <w:szCs w:val="24"/>
        </w:rPr>
        <w:t xml:space="preserve">       年  月  日</w:t>
      </w:r>
    </w:p>
    <w:p>
      <w:pPr>
        <w:autoSpaceDE w:val="0"/>
        <w:autoSpaceDN w:val="0"/>
        <w:spacing w:after="84"/>
        <w:ind w:right="40" w:firstLine="480"/>
        <w:rPr>
          <w:rFonts w:hint="eastAsia" w:ascii="仿宋" w:hAnsi="仿宋" w:eastAsia="仿宋" w:cs="仿宋"/>
          <w:sz w:val="24"/>
          <w:szCs w:val="24"/>
          <w:lang w:val="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4"/>
          <w:szCs w:val="24"/>
          <w:lang w:val="zh-CN"/>
        </w:rPr>
        <w:t>注：中小企业资格确认意见书或者磋商截止时间前7日内“国家企业信用信息公示系统——小微企业名录”页面查询结果，网页页面打印并加盖公章，未提供完整证明材料的，投标报价不予扣减。</w:t>
      </w:r>
    </w:p>
    <w:p>
      <w:pPr>
        <w:autoSpaceDE w:val="0"/>
        <w:autoSpaceDN w:val="0"/>
        <w:spacing w:after="84"/>
        <w:ind w:right="40" w:firstLine="560"/>
        <w:rPr>
          <w:rFonts w:hint="eastAsia" w:ascii="仿宋" w:hAnsi="仿宋" w:eastAsia="仿宋" w:cs="仿宋"/>
          <w:szCs w:val="28"/>
        </w:rPr>
      </w:pPr>
      <w:r>
        <w:rPr>
          <w:rFonts w:hint="eastAsia" w:ascii="仿宋" w:hAnsi="仿宋" w:eastAsia="仿宋" w:cs="仿宋"/>
          <w:szCs w:val="28"/>
        </w:rPr>
        <w:t>附件二：</w:t>
      </w:r>
    </w:p>
    <w:p>
      <w:pPr>
        <w:ind w:firstLine="0" w:firstLineChars="0"/>
        <w:jc w:val="center"/>
        <w:rPr>
          <w:rFonts w:hint="eastAsia" w:ascii="仿宋" w:hAnsi="仿宋" w:eastAsia="仿宋" w:cs="仿宋"/>
          <w:szCs w:val="28"/>
        </w:rPr>
      </w:pPr>
      <w:r>
        <w:rPr>
          <w:rFonts w:hint="eastAsia" w:ascii="仿宋" w:hAnsi="仿宋" w:eastAsia="仿宋" w:cs="仿宋"/>
          <w:szCs w:val="28"/>
        </w:rPr>
        <w:t>残疾人福利性单位声明函</w:t>
      </w:r>
    </w:p>
    <w:p>
      <w:pPr>
        <w:ind w:firstLine="560"/>
        <w:rPr>
          <w:rFonts w:hint="eastAsia" w:ascii="仿宋" w:hAnsi="仿宋" w:eastAsia="仿宋" w:cs="仿宋"/>
          <w:szCs w:val="28"/>
        </w:rPr>
      </w:pPr>
      <w:r>
        <w:rPr>
          <w:rFonts w:hint="eastAsia" w:ascii="仿宋" w:hAnsi="仿宋" w:eastAsia="仿宋" w:cs="仿宋"/>
          <w:szCs w:val="28"/>
        </w:rPr>
        <w:t xml:space="preserve">     本单位郑重声明，根据《财政部、民政部、中国残疾人联合会关于促进残疾人就业政府采购政策的通知》（财库【2017】141号）的规定，本单位为符合条件的残疾人福利性单位 ，且本单位参加 单位的项目采购活动提供本单位制造的货物（由本单位承担工程、提供服务），或者提供其他残疾人福利性单位制造的货物（不包括使用非残疾人福利性单位注册商标的货物）。</w:t>
      </w:r>
    </w:p>
    <w:p>
      <w:pPr>
        <w:ind w:firstLine="560"/>
        <w:rPr>
          <w:rFonts w:hint="eastAsia" w:ascii="仿宋" w:hAnsi="仿宋" w:eastAsia="仿宋" w:cs="仿宋"/>
          <w:szCs w:val="28"/>
        </w:rPr>
      </w:pPr>
      <w:r>
        <w:rPr>
          <w:rFonts w:hint="eastAsia" w:ascii="仿宋" w:hAnsi="仿宋" w:eastAsia="仿宋" w:cs="仿宋"/>
          <w:szCs w:val="28"/>
        </w:rPr>
        <w:t xml:space="preserve">    本单位对上述声明的真实性负责，如有虚假，将依法承担相应责任。</w:t>
      </w:r>
    </w:p>
    <w:p>
      <w:pPr>
        <w:ind w:firstLine="1400" w:firstLineChars="500"/>
        <w:rPr>
          <w:rFonts w:hint="eastAsia" w:ascii="仿宋" w:hAnsi="仿宋" w:eastAsia="仿宋" w:cs="仿宋"/>
          <w:szCs w:val="28"/>
        </w:rPr>
      </w:pPr>
    </w:p>
    <w:p>
      <w:pPr>
        <w:autoSpaceDE w:val="0"/>
        <w:autoSpaceDN w:val="0"/>
        <w:spacing w:after="84"/>
        <w:ind w:right="40" w:firstLine="560"/>
        <w:rPr>
          <w:rFonts w:hint="eastAsia" w:ascii="仿宋" w:hAnsi="仿宋" w:eastAsia="仿宋" w:cs="仿宋"/>
          <w:szCs w:val="28"/>
        </w:rPr>
      </w:pPr>
      <w:r>
        <w:rPr>
          <w:rFonts w:hint="eastAsia" w:ascii="仿宋" w:hAnsi="仿宋" w:eastAsia="仿宋" w:cs="仿宋"/>
          <w:szCs w:val="28"/>
        </w:rPr>
        <w:t>供应商</w:t>
      </w:r>
      <w:r>
        <w:rPr>
          <w:rFonts w:hint="eastAsia" w:ascii="仿宋" w:hAnsi="仿宋" w:eastAsia="仿宋" w:cs="仿宋"/>
          <w:szCs w:val="28"/>
          <w:lang w:val="zh-CN"/>
        </w:rPr>
        <w:t>（盖章）：</w:t>
      </w:r>
    </w:p>
    <w:p>
      <w:pPr>
        <w:autoSpaceDE w:val="0"/>
        <w:autoSpaceDN w:val="0"/>
        <w:spacing w:after="84"/>
        <w:ind w:right="520" w:firstLine="560"/>
        <w:rPr>
          <w:rFonts w:hint="eastAsia" w:ascii="仿宋" w:hAnsi="仿宋" w:eastAsia="仿宋" w:cs="仿宋"/>
          <w:szCs w:val="28"/>
          <w:lang w:val="zh-CN"/>
        </w:rPr>
      </w:pPr>
      <w:r>
        <w:rPr>
          <w:rFonts w:hint="eastAsia" w:ascii="仿宋" w:hAnsi="仿宋" w:eastAsia="仿宋" w:cs="仿宋"/>
          <w:szCs w:val="28"/>
          <w:lang w:val="zh-CN"/>
        </w:rPr>
        <w:t>日 期：       年  月  日</w:t>
      </w:r>
    </w:p>
    <w:p>
      <w:pPr>
        <w:ind w:firstLine="1400" w:firstLineChars="500"/>
        <w:rPr>
          <w:rFonts w:hint="eastAsia" w:ascii="仿宋" w:hAnsi="仿宋" w:eastAsia="仿宋" w:cs="仿宋"/>
          <w:szCs w:val="28"/>
        </w:rPr>
      </w:pPr>
    </w:p>
    <w:p>
      <w:pPr>
        <w:pStyle w:val="157"/>
        <w:ind w:left="834" w:leftChars="255" w:hanging="120" w:hangingChars="50"/>
        <w:rPr>
          <w:rFonts w:hint="eastAsia" w:ascii="仿宋" w:hAnsi="仿宋" w:eastAsia="仿宋" w:cs="仿宋"/>
          <w:b w:val="0"/>
          <w:sz w:val="24"/>
          <w:szCs w:val="24"/>
        </w:rPr>
      </w:pPr>
      <w:r>
        <w:rPr>
          <w:rFonts w:hint="eastAsia" w:ascii="仿宋" w:hAnsi="仿宋" w:eastAsia="仿宋" w:cs="仿宋"/>
          <w:b w:val="0"/>
          <w:sz w:val="24"/>
          <w:szCs w:val="24"/>
        </w:rPr>
        <w:t>注：享受政府采购支持政策的残疾人福利性单位应当同时满足以下条</w:t>
      </w:r>
    </w:p>
    <w:p>
      <w:pPr>
        <w:pStyle w:val="157"/>
        <w:ind w:left="840" w:hanging="840"/>
        <w:rPr>
          <w:rFonts w:hint="eastAsia" w:ascii="仿宋" w:hAnsi="仿宋" w:eastAsia="仿宋" w:cs="仿宋"/>
          <w:b w:val="0"/>
          <w:sz w:val="24"/>
          <w:szCs w:val="24"/>
        </w:rPr>
      </w:pPr>
      <w:r>
        <w:rPr>
          <w:rFonts w:hint="eastAsia" w:ascii="仿宋" w:hAnsi="仿宋" w:eastAsia="仿宋" w:cs="仿宋"/>
          <w:b w:val="0"/>
          <w:sz w:val="24"/>
          <w:szCs w:val="24"/>
        </w:rPr>
        <w:t>件：</w:t>
      </w:r>
    </w:p>
    <w:p>
      <w:pPr>
        <w:pStyle w:val="157"/>
        <w:ind w:left="0" w:firstLine="480" w:firstLineChars="200"/>
        <w:rPr>
          <w:rFonts w:hint="eastAsia" w:ascii="仿宋" w:hAnsi="仿宋" w:eastAsia="仿宋" w:cs="仿宋"/>
          <w:b w:val="0"/>
          <w:sz w:val="24"/>
          <w:szCs w:val="24"/>
        </w:rPr>
      </w:pPr>
      <w:r>
        <w:rPr>
          <w:rFonts w:hint="eastAsia" w:ascii="仿宋" w:hAnsi="仿宋" w:eastAsia="仿宋" w:cs="仿宋"/>
          <w:b w:val="0"/>
          <w:sz w:val="24"/>
          <w:szCs w:val="24"/>
        </w:rPr>
        <w:t>（1）安置的残疾人占本单位在职职工人数的比例不低于25%（含25%），并且安置的残疾人人数不少于10人（含10人）；</w:t>
      </w:r>
    </w:p>
    <w:p>
      <w:pPr>
        <w:pStyle w:val="150"/>
        <w:ind w:firstLine="357" w:firstLineChars="149"/>
        <w:rPr>
          <w:rFonts w:hint="eastAsia" w:ascii="仿宋" w:hAnsi="仿宋" w:eastAsia="仿宋" w:cs="仿宋"/>
          <w:color w:val="auto"/>
          <w:sz w:val="24"/>
          <w:szCs w:val="24"/>
        </w:rPr>
      </w:pPr>
      <w:r>
        <w:rPr>
          <w:rFonts w:hint="eastAsia" w:ascii="仿宋" w:hAnsi="仿宋" w:eastAsia="仿宋" w:cs="仿宋"/>
          <w:color w:val="auto"/>
          <w:sz w:val="24"/>
          <w:szCs w:val="24"/>
        </w:rPr>
        <w:t>（2）依法与安置的每位残疾人签订了一年以上（含一年）的劳动合同或服务协议；</w:t>
      </w:r>
    </w:p>
    <w:p>
      <w:pPr>
        <w:pStyle w:val="150"/>
        <w:ind w:firstLine="357" w:firstLineChars="149"/>
        <w:rPr>
          <w:rFonts w:hint="eastAsia" w:ascii="仿宋" w:hAnsi="仿宋" w:eastAsia="仿宋" w:cs="仿宋"/>
          <w:color w:val="auto"/>
          <w:sz w:val="24"/>
          <w:szCs w:val="24"/>
        </w:rPr>
      </w:pPr>
      <w:r>
        <w:rPr>
          <w:rFonts w:hint="eastAsia" w:ascii="仿宋" w:hAnsi="仿宋" w:eastAsia="仿宋" w:cs="仿宋"/>
          <w:color w:val="auto"/>
          <w:sz w:val="24"/>
          <w:szCs w:val="24"/>
        </w:rPr>
        <w:t>（3）为安置的每位残疾人按月足额缴纳了基本养老保险、基本医疗保险、失业保险、工伤保险和生育保险等社会保险费；</w:t>
      </w:r>
    </w:p>
    <w:p>
      <w:pPr>
        <w:pStyle w:val="150"/>
        <w:ind w:firstLine="357" w:firstLineChars="149"/>
        <w:rPr>
          <w:rFonts w:hint="eastAsia" w:ascii="仿宋" w:hAnsi="仿宋" w:eastAsia="仿宋" w:cs="仿宋"/>
          <w:color w:val="auto"/>
          <w:sz w:val="24"/>
          <w:szCs w:val="24"/>
        </w:rPr>
      </w:pPr>
      <w:r>
        <w:rPr>
          <w:rFonts w:hint="eastAsia" w:ascii="仿宋" w:hAnsi="仿宋" w:eastAsia="仿宋" w:cs="仿宋"/>
          <w:color w:val="auto"/>
          <w:sz w:val="24"/>
          <w:szCs w:val="24"/>
        </w:rPr>
        <w:t>（4）通过银行等金融机构向安置的每位残疾人，按月支付了不低于单位所在区县适用的经省级人民政府批准的月最低工资标准的工资；</w:t>
      </w:r>
    </w:p>
    <w:p>
      <w:pPr>
        <w:pStyle w:val="150"/>
        <w:ind w:firstLine="357" w:firstLineChars="149"/>
        <w:rPr>
          <w:rFonts w:hint="eastAsia" w:ascii="仿宋" w:hAnsi="仿宋" w:eastAsia="仿宋" w:cs="仿宋"/>
          <w:color w:val="auto"/>
          <w:sz w:val="24"/>
          <w:szCs w:val="24"/>
        </w:rPr>
      </w:pPr>
      <w:r>
        <w:rPr>
          <w:rFonts w:hint="eastAsia" w:ascii="仿宋" w:hAnsi="仿宋" w:eastAsia="仿宋" w:cs="仿宋"/>
          <w:color w:val="auto"/>
          <w:sz w:val="24"/>
          <w:szCs w:val="24"/>
        </w:rPr>
        <w:t>（5）提供本单位制造的货物、承担的工程或者服务（以下简称产品），或者提供其他残疾人福利性单位制造的货物（不包括使用非残疾人福利性单位注册商标的货物）。</w:t>
      </w:r>
    </w:p>
    <w:p>
      <w:pPr>
        <w:pStyle w:val="150"/>
        <w:ind w:firstLine="480"/>
        <w:rPr>
          <w:rFonts w:hint="eastAsia" w:ascii="仿宋" w:hAnsi="仿宋" w:eastAsia="仿宋" w:cs="仿宋"/>
          <w:color w:val="auto"/>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ind w:firstLine="560"/>
        <w:rPr>
          <w:rFonts w:hint="eastAsia" w:ascii="仿宋" w:hAnsi="仿宋" w:eastAsia="仿宋" w:cs="仿宋"/>
        </w:rPr>
      </w:pPr>
      <w:r>
        <w:rPr>
          <w:rFonts w:hint="eastAsia" w:ascii="仿宋" w:hAnsi="仿宋" w:eastAsia="仿宋" w:cs="仿宋"/>
        </w:rPr>
        <w:t>附件三：</w:t>
      </w:r>
    </w:p>
    <w:p>
      <w:pPr>
        <w:ind w:firstLine="0" w:firstLineChars="0"/>
        <w:jc w:val="center"/>
        <w:rPr>
          <w:rFonts w:hint="eastAsia" w:ascii="仿宋" w:hAnsi="仿宋" w:eastAsia="仿宋" w:cs="仿宋"/>
        </w:rPr>
      </w:pPr>
      <w:r>
        <w:rPr>
          <w:rFonts w:hint="eastAsia" w:ascii="仿宋" w:hAnsi="仿宋" w:eastAsia="仿宋" w:cs="仿宋"/>
        </w:rPr>
        <w:t>属于监狱企业的证明文件</w:t>
      </w:r>
    </w:p>
    <w:p>
      <w:pPr>
        <w:ind w:firstLine="840" w:firstLineChars="300"/>
        <w:rPr>
          <w:rFonts w:hint="eastAsia" w:ascii="仿宋" w:hAnsi="仿宋" w:eastAsia="仿宋" w:cs="仿宋"/>
        </w:rPr>
      </w:pPr>
      <w:r>
        <w:rPr>
          <w:rFonts w:hint="eastAsia" w:ascii="仿宋" w:hAnsi="仿宋" w:eastAsia="仿宋" w:cs="仿宋"/>
          <w:szCs w:val="28"/>
        </w:rPr>
        <w:t>供应商的省级以上监狱管理局、戒毒管理局(含新疆生产建设兵团)出具的属于监狱企业的证明文件。</w:t>
      </w:r>
    </w:p>
    <w:p>
      <w:pPr>
        <w:ind w:firstLine="1606" w:firstLineChars="500"/>
        <w:rPr>
          <w:rFonts w:hint="eastAsia" w:ascii="仿宋" w:hAnsi="仿宋" w:eastAsia="仿宋" w:cs="仿宋"/>
          <w:b/>
          <w:sz w:val="32"/>
          <w:szCs w:val="32"/>
        </w:rPr>
      </w:pPr>
    </w:p>
    <w:p>
      <w:pPr>
        <w:autoSpaceDE w:val="0"/>
        <w:autoSpaceDN w:val="0"/>
        <w:spacing w:after="84"/>
        <w:ind w:right="40" w:firstLine="7000" w:firstLineChars="2500"/>
        <w:rPr>
          <w:rFonts w:hint="eastAsia" w:ascii="仿宋" w:hAnsi="仿宋" w:eastAsia="仿宋" w:cs="仿宋"/>
          <w:szCs w:val="28"/>
          <w:lang w:val="zh-CN"/>
        </w:rPr>
      </w:pPr>
    </w:p>
    <w:p>
      <w:pPr>
        <w:autoSpaceDE w:val="0"/>
        <w:autoSpaceDN w:val="0"/>
        <w:spacing w:after="84"/>
        <w:ind w:right="40" w:firstLine="7000" w:firstLineChars="2500"/>
        <w:rPr>
          <w:rFonts w:hint="eastAsia" w:ascii="仿宋" w:hAnsi="仿宋" w:eastAsia="仿宋" w:cs="仿宋"/>
          <w:szCs w:val="28"/>
          <w:lang w:val="zh-CN"/>
        </w:rPr>
      </w:pPr>
    </w:p>
    <w:p>
      <w:pPr>
        <w:autoSpaceDE w:val="0"/>
        <w:autoSpaceDN w:val="0"/>
        <w:spacing w:after="84"/>
        <w:ind w:right="40" w:firstLine="560"/>
        <w:rPr>
          <w:rFonts w:hint="eastAsia" w:ascii="仿宋" w:hAnsi="仿宋" w:eastAsia="仿宋" w:cs="仿宋"/>
          <w:szCs w:val="28"/>
          <w:lang w:val="zh-CN"/>
        </w:rPr>
      </w:pPr>
      <w:r>
        <w:rPr>
          <w:rFonts w:hint="eastAsia" w:ascii="仿宋" w:hAnsi="仿宋" w:eastAsia="仿宋" w:cs="仿宋"/>
          <w:szCs w:val="28"/>
        </w:rPr>
        <w:t>供应商</w:t>
      </w:r>
      <w:r>
        <w:rPr>
          <w:rFonts w:hint="eastAsia" w:ascii="仿宋" w:hAnsi="仿宋" w:eastAsia="仿宋" w:cs="仿宋"/>
          <w:szCs w:val="28"/>
          <w:lang w:val="zh-CN"/>
        </w:rPr>
        <w:t>（盖章）：</w:t>
      </w:r>
    </w:p>
    <w:p>
      <w:pPr>
        <w:autoSpaceDE w:val="0"/>
        <w:autoSpaceDN w:val="0"/>
        <w:spacing w:after="84"/>
        <w:ind w:right="520" w:firstLine="560"/>
        <w:rPr>
          <w:rFonts w:hint="eastAsia" w:ascii="仿宋" w:hAnsi="仿宋" w:eastAsia="仿宋" w:cs="仿宋"/>
          <w:szCs w:val="24"/>
        </w:rPr>
      </w:pPr>
      <w:r>
        <w:rPr>
          <w:rFonts w:hint="eastAsia" w:ascii="仿宋" w:hAnsi="仿宋" w:eastAsia="仿宋" w:cs="仿宋"/>
          <w:szCs w:val="28"/>
          <w:lang w:val="zh-CN"/>
        </w:rPr>
        <w:t>日期：</w:t>
      </w:r>
      <w:r>
        <w:rPr>
          <w:rFonts w:hint="eastAsia" w:ascii="仿宋" w:hAnsi="仿宋" w:eastAsia="仿宋" w:cs="仿宋"/>
          <w:szCs w:val="24"/>
        </w:rPr>
        <w:t xml:space="preserve">       年  月  日</w:t>
      </w:r>
    </w:p>
    <w:p>
      <w:pPr>
        <w:autoSpaceDE w:val="0"/>
        <w:autoSpaceDN w:val="0"/>
        <w:spacing w:after="84"/>
        <w:ind w:right="520" w:firstLine="560"/>
        <w:rPr>
          <w:rFonts w:hint="eastAsia" w:ascii="仿宋" w:hAnsi="仿宋" w:eastAsia="仿宋" w:cs="仿宋"/>
          <w:szCs w:val="24"/>
        </w:rPr>
      </w:pPr>
    </w:p>
    <w:p>
      <w:pPr>
        <w:pStyle w:val="20"/>
        <w:rPr>
          <w:rFonts w:hint="eastAsia" w:ascii="仿宋" w:hAnsi="仿宋" w:eastAsia="仿宋" w:cs="仿宋"/>
          <w:szCs w:val="24"/>
        </w:rPr>
      </w:pPr>
    </w:p>
    <w:p>
      <w:pPr>
        <w:pStyle w:val="20"/>
        <w:rPr>
          <w:rFonts w:hint="eastAsia" w:ascii="仿宋" w:hAnsi="仿宋" w:eastAsia="仿宋" w:cs="仿宋"/>
          <w:szCs w:val="24"/>
        </w:rPr>
      </w:pPr>
    </w:p>
    <w:p>
      <w:pPr>
        <w:pStyle w:val="20"/>
        <w:rPr>
          <w:rFonts w:hint="eastAsia" w:ascii="仿宋" w:hAnsi="仿宋" w:eastAsia="仿宋" w:cs="仿宋"/>
          <w:szCs w:val="24"/>
        </w:rPr>
      </w:pPr>
    </w:p>
    <w:p>
      <w:pPr>
        <w:ind w:firstLine="0" w:firstLineChars="0"/>
        <w:rPr>
          <w:rFonts w:hint="eastAsia" w:ascii="仿宋" w:hAnsi="仿宋" w:eastAsia="仿宋" w:cs="仿宋"/>
          <w:szCs w:val="22"/>
        </w:rPr>
      </w:pPr>
      <w:r>
        <w:rPr>
          <w:rFonts w:hint="eastAsia" w:ascii="仿宋" w:hAnsi="仿宋" w:eastAsia="仿宋" w:cs="仿宋"/>
          <w:szCs w:val="22"/>
        </w:rPr>
        <w:t>附件四：</w:t>
      </w:r>
    </w:p>
    <w:p>
      <w:pPr>
        <w:ind w:firstLine="0" w:firstLineChars="0"/>
        <w:rPr>
          <w:rFonts w:hint="eastAsia" w:ascii="仿宋" w:hAnsi="仿宋" w:eastAsia="仿宋" w:cs="仿宋"/>
          <w:b/>
          <w:sz w:val="24"/>
          <w:szCs w:val="22"/>
        </w:rPr>
      </w:pPr>
      <w:r>
        <w:rPr>
          <w:rFonts w:hint="eastAsia" w:ascii="仿宋" w:hAnsi="仿宋" w:eastAsia="仿宋" w:cs="仿宋"/>
          <w:szCs w:val="22"/>
        </w:rPr>
        <w:t xml:space="preserve">                     节能或者环保产品证明材料</w:t>
      </w:r>
    </w:p>
    <w:p>
      <w:pPr>
        <w:ind w:firstLine="0" w:firstLineChars="0"/>
        <w:rPr>
          <w:rFonts w:hint="eastAsia" w:ascii="仿宋" w:hAnsi="仿宋" w:eastAsia="仿宋" w:cs="仿宋"/>
          <w:b/>
          <w:sz w:val="24"/>
          <w:szCs w:val="22"/>
        </w:rPr>
      </w:pPr>
    </w:p>
    <w:p>
      <w:pPr>
        <w:ind w:firstLine="0" w:firstLineChars="0"/>
        <w:rPr>
          <w:rFonts w:hint="eastAsia" w:ascii="仿宋" w:hAnsi="仿宋" w:eastAsia="仿宋" w:cs="仿宋"/>
          <w:szCs w:val="24"/>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Cs/>
          <w:szCs w:val="28"/>
        </w:rPr>
        <w:t>《节能产品政府采购清单》或者《环境标志产品政府采购清单》内包含本项目所投产品。</w:t>
      </w:r>
    </w:p>
    <w:p>
      <w:pPr>
        <w:ind w:firstLine="2570" w:firstLineChars="800"/>
        <w:rPr>
          <w:rFonts w:hint="eastAsia" w:ascii="仿宋" w:hAnsi="仿宋" w:eastAsia="仿宋" w:cs="仿宋"/>
          <w:b/>
          <w:sz w:val="32"/>
          <w:szCs w:val="32"/>
        </w:rPr>
      </w:pPr>
      <w:r>
        <w:rPr>
          <w:rFonts w:hint="eastAsia" w:ascii="仿宋" w:hAnsi="仿宋" w:eastAsia="仿宋" w:cs="仿宋"/>
          <w:b/>
          <w:sz w:val="32"/>
          <w:szCs w:val="32"/>
        </w:rPr>
        <w:t xml:space="preserve">六、企 业 业 绩 </w:t>
      </w:r>
    </w:p>
    <w:tbl>
      <w:tblPr>
        <w:tblStyle w:val="78"/>
        <w:tblpPr w:leftFromText="180" w:rightFromText="180" w:vertAnchor="text" w:horzAnchor="page" w:tblpX="1843" w:tblpY="46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1237"/>
        <w:gridCol w:w="1275"/>
        <w:gridCol w:w="1200"/>
        <w:gridCol w:w="1215"/>
        <w:gridCol w:w="1193"/>
        <w:gridCol w:w="17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8"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37"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27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项目地址</w:t>
            </w:r>
          </w:p>
        </w:tc>
        <w:tc>
          <w:tcPr>
            <w:tcW w:w="1200"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合同总价</w:t>
            </w:r>
          </w:p>
        </w:tc>
        <w:tc>
          <w:tcPr>
            <w:tcW w:w="121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招标内容</w:t>
            </w:r>
          </w:p>
        </w:tc>
        <w:tc>
          <w:tcPr>
            <w:tcW w:w="1193"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采购单位</w:t>
            </w:r>
          </w:p>
        </w:tc>
        <w:tc>
          <w:tcPr>
            <w:tcW w:w="1734"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项目单位</w:t>
            </w:r>
          </w:p>
          <w:p>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68" w:type="dxa"/>
            <w:tcBorders>
              <w:top w:val="single" w:color="auto" w:sz="6" w:space="0"/>
              <w:left w:val="single" w:color="auto" w:sz="6" w:space="0"/>
              <w:bottom w:val="single" w:color="auto" w:sz="6" w:space="0"/>
              <w:right w:val="single" w:color="auto" w:sz="6" w:space="0"/>
            </w:tcBorders>
          </w:tcPr>
          <w:p>
            <w:pPr>
              <w:ind w:firstLine="480"/>
              <w:jc w:val="center"/>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68" w:type="dxa"/>
            <w:tcBorders>
              <w:top w:val="single" w:color="auto" w:sz="6" w:space="0"/>
              <w:left w:val="single" w:color="auto" w:sz="6" w:space="0"/>
              <w:bottom w:val="single" w:color="auto" w:sz="6" w:space="0"/>
              <w:right w:val="single" w:color="auto" w:sz="6" w:space="0"/>
            </w:tcBorders>
          </w:tcPr>
          <w:p>
            <w:pPr>
              <w:ind w:firstLine="480"/>
              <w:jc w:val="center"/>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68" w:type="dxa"/>
            <w:tcBorders>
              <w:top w:val="single" w:color="auto" w:sz="6" w:space="0"/>
              <w:left w:val="single" w:color="auto" w:sz="6" w:space="0"/>
              <w:bottom w:val="single" w:color="auto" w:sz="6" w:space="0"/>
              <w:right w:val="single" w:color="auto" w:sz="6" w:space="0"/>
            </w:tcBorders>
          </w:tcPr>
          <w:p>
            <w:pPr>
              <w:ind w:firstLine="480"/>
              <w:jc w:val="center"/>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68" w:type="dxa"/>
            <w:tcBorders>
              <w:top w:val="single" w:color="auto" w:sz="6" w:space="0"/>
              <w:left w:val="single" w:color="auto" w:sz="6" w:space="0"/>
              <w:bottom w:val="single" w:color="auto" w:sz="6" w:space="0"/>
              <w:right w:val="single" w:color="auto" w:sz="6" w:space="0"/>
            </w:tcBorders>
          </w:tcPr>
          <w:p>
            <w:pPr>
              <w:ind w:firstLine="480"/>
              <w:jc w:val="center"/>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668" w:type="dxa"/>
            <w:tcBorders>
              <w:top w:val="single" w:color="auto" w:sz="6" w:space="0"/>
              <w:left w:val="single" w:color="auto" w:sz="6" w:space="0"/>
              <w:bottom w:val="single" w:color="auto" w:sz="6" w:space="0"/>
              <w:right w:val="single" w:color="auto" w:sz="6" w:space="0"/>
            </w:tcBorders>
          </w:tcPr>
          <w:p>
            <w:pPr>
              <w:ind w:firstLine="480"/>
              <w:jc w:val="center"/>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68"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668"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68"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37"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7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00"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215"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193"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c>
          <w:tcPr>
            <w:tcW w:w="1734" w:type="dxa"/>
            <w:tcBorders>
              <w:top w:val="single" w:color="auto" w:sz="6" w:space="0"/>
              <w:left w:val="single" w:color="auto" w:sz="6" w:space="0"/>
              <w:bottom w:val="single" w:color="auto" w:sz="6" w:space="0"/>
              <w:right w:val="single" w:color="auto" w:sz="6" w:space="0"/>
            </w:tcBorders>
          </w:tcPr>
          <w:p>
            <w:pPr>
              <w:ind w:firstLine="480"/>
              <w:rPr>
                <w:rFonts w:hint="eastAsia" w:ascii="仿宋" w:hAnsi="仿宋" w:eastAsia="仿宋" w:cs="仿宋"/>
                <w:sz w:val="24"/>
                <w:szCs w:val="24"/>
              </w:rPr>
            </w:pPr>
          </w:p>
        </w:tc>
      </w:tr>
    </w:tbl>
    <w:p>
      <w:pPr>
        <w:ind w:firstLine="560"/>
        <w:rPr>
          <w:rFonts w:hint="eastAsia" w:ascii="仿宋" w:hAnsi="仿宋" w:eastAsia="仿宋" w:cs="仿宋"/>
          <w:szCs w:val="20"/>
        </w:rPr>
      </w:pPr>
      <w:r>
        <w:rPr>
          <w:rFonts w:hint="eastAsia" w:ascii="仿宋" w:hAnsi="仿宋" w:eastAsia="仿宋" w:cs="仿宋"/>
          <w:szCs w:val="20"/>
        </w:rPr>
        <w:t>后附项目的合同书或中标通知书</w:t>
      </w:r>
    </w:p>
    <w:p>
      <w:pPr>
        <w:ind w:firstLine="560"/>
        <w:rPr>
          <w:rFonts w:hint="eastAsia" w:ascii="仿宋" w:hAnsi="仿宋" w:eastAsia="仿宋" w:cs="仿宋"/>
          <w:szCs w:val="20"/>
        </w:rPr>
      </w:pPr>
      <w:r>
        <w:rPr>
          <w:rFonts w:hint="eastAsia" w:ascii="仿宋" w:hAnsi="仿宋" w:eastAsia="仿宋" w:cs="仿宋"/>
          <w:szCs w:val="20"/>
        </w:rPr>
        <w:t>法定代表人或授权代理人（签章）：</w:t>
      </w:r>
    </w:p>
    <w:p>
      <w:pPr>
        <w:ind w:firstLine="560"/>
        <w:rPr>
          <w:rFonts w:hint="eastAsia" w:ascii="仿宋" w:hAnsi="仿宋" w:eastAsia="仿宋" w:cs="仿宋"/>
          <w:szCs w:val="20"/>
        </w:rPr>
      </w:pPr>
      <w:r>
        <w:rPr>
          <w:rFonts w:hint="eastAsia" w:ascii="仿宋" w:hAnsi="仿宋" w:eastAsia="仿宋" w:cs="仿宋"/>
          <w:szCs w:val="20"/>
        </w:rPr>
        <w:t>供应商（盖章）：</w:t>
      </w:r>
    </w:p>
    <w:p>
      <w:pPr>
        <w:ind w:firstLine="560"/>
        <w:rPr>
          <w:rFonts w:hint="eastAsia" w:ascii="仿宋" w:hAnsi="仿宋" w:eastAsia="仿宋" w:cs="仿宋"/>
          <w:szCs w:val="20"/>
        </w:rPr>
      </w:pPr>
    </w:p>
    <w:p>
      <w:pPr>
        <w:ind w:firstLine="560"/>
        <w:rPr>
          <w:rFonts w:hint="eastAsia" w:ascii="仿宋" w:hAnsi="仿宋" w:eastAsia="仿宋" w:cs="仿宋"/>
          <w:szCs w:val="20"/>
        </w:rPr>
      </w:pPr>
      <w:r>
        <w:rPr>
          <w:rFonts w:hint="eastAsia" w:ascii="仿宋" w:hAnsi="仿宋" w:eastAsia="仿宋" w:cs="仿宋"/>
          <w:szCs w:val="20"/>
        </w:rPr>
        <w:t>日       期：       年  月  日</w:t>
      </w:r>
    </w:p>
    <w:p>
      <w:pPr>
        <w:rPr>
          <w:rFonts w:hint="eastAsia" w:ascii="仿宋" w:hAnsi="仿宋" w:eastAsia="仿宋" w:cs="仿宋"/>
          <w:szCs w:val="20"/>
        </w:rPr>
      </w:pPr>
      <w:r>
        <w:rPr>
          <w:rFonts w:hint="eastAsia" w:ascii="仿宋" w:hAnsi="仿宋" w:eastAsia="仿宋" w:cs="仿宋"/>
          <w:szCs w:val="20"/>
        </w:rPr>
        <w:br w:type="page"/>
      </w:r>
    </w:p>
    <w:p>
      <w:pPr>
        <w:ind w:firstLine="2570" w:firstLineChars="800"/>
        <w:rPr>
          <w:rFonts w:hint="eastAsia" w:ascii="仿宋" w:hAnsi="仿宋" w:eastAsia="仿宋" w:cs="仿宋"/>
          <w:b/>
          <w:sz w:val="32"/>
          <w:szCs w:val="32"/>
        </w:rPr>
      </w:pPr>
      <w:r>
        <w:rPr>
          <w:rFonts w:hint="eastAsia" w:ascii="仿宋" w:hAnsi="仿宋" w:eastAsia="仿宋" w:cs="仿宋"/>
          <w:b/>
          <w:sz w:val="32"/>
          <w:szCs w:val="32"/>
          <w:lang w:eastAsia="zh-CN"/>
        </w:rPr>
        <w:t>七、</w:t>
      </w:r>
      <w:r>
        <w:rPr>
          <w:rFonts w:hint="eastAsia" w:ascii="仿宋" w:hAnsi="仿宋" w:eastAsia="仿宋" w:cs="仿宋"/>
          <w:b/>
          <w:sz w:val="32"/>
          <w:szCs w:val="32"/>
        </w:rPr>
        <w:t>项目负责人简历表</w:t>
      </w:r>
    </w:p>
    <w:tbl>
      <w:tblPr>
        <w:tblStyle w:val="78"/>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05"/>
        <w:gridCol w:w="1450"/>
        <w:gridCol w:w="1606"/>
        <w:gridCol w:w="166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姓  名</w:t>
            </w:r>
          </w:p>
        </w:tc>
        <w:tc>
          <w:tcPr>
            <w:tcW w:w="1805" w:type="dxa"/>
            <w:noWrap w:val="0"/>
            <w:vAlign w:val="center"/>
          </w:tcPr>
          <w:p>
            <w:pPr>
              <w:spacing w:line="440" w:lineRule="exact"/>
              <w:rPr>
                <w:rFonts w:hint="eastAsia" w:ascii="仿宋" w:hAnsi="仿宋" w:eastAsia="仿宋" w:cs="仿宋"/>
                <w:bCs/>
                <w:sz w:val="24"/>
              </w:rPr>
            </w:pPr>
          </w:p>
        </w:tc>
        <w:tc>
          <w:tcPr>
            <w:tcW w:w="1450"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性  别</w:t>
            </w:r>
          </w:p>
        </w:tc>
        <w:tc>
          <w:tcPr>
            <w:tcW w:w="1606" w:type="dxa"/>
            <w:noWrap w:val="0"/>
            <w:vAlign w:val="center"/>
          </w:tcPr>
          <w:p>
            <w:pPr>
              <w:spacing w:line="440" w:lineRule="exact"/>
              <w:rPr>
                <w:rFonts w:hint="eastAsia" w:ascii="仿宋" w:hAnsi="仿宋" w:eastAsia="仿宋" w:cs="仿宋"/>
                <w:bCs/>
                <w:sz w:val="24"/>
              </w:rPr>
            </w:pPr>
          </w:p>
        </w:tc>
        <w:tc>
          <w:tcPr>
            <w:tcW w:w="1664"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年  龄</w:t>
            </w:r>
          </w:p>
        </w:tc>
        <w:tc>
          <w:tcPr>
            <w:tcW w:w="1660" w:type="dxa"/>
            <w:noWrap w:val="0"/>
            <w:vAlign w:val="center"/>
          </w:tcPr>
          <w:p>
            <w:pPr>
              <w:spacing w:line="44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职  务</w:t>
            </w:r>
          </w:p>
        </w:tc>
        <w:tc>
          <w:tcPr>
            <w:tcW w:w="1805" w:type="dxa"/>
            <w:noWrap w:val="0"/>
            <w:vAlign w:val="center"/>
          </w:tcPr>
          <w:p>
            <w:pPr>
              <w:spacing w:line="440" w:lineRule="exact"/>
              <w:rPr>
                <w:rFonts w:hint="eastAsia" w:ascii="仿宋" w:hAnsi="仿宋" w:eastAsia="仿宋" w:cs="仿宋"/>
                <w:bCs/>
                <w:sz w:val="24"/>
              </w:rPr>
            </w:pPr>
          </w:p>
        </w:tc>
        <w:tc>
          <w:tcPr>
            <w:tcW w:w="1450"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职称专业及等级</w:t>
            </w:r>
          </w:p>
        </w:tc>
        <w:tc>
          <w:tcPr>
            <w:tcW w:w="1606" w:type="dxa"/>
            <w:noWrap w:val="0"/>
            <w:vAlign w:val="center"/>
          </w:tcPr>
          <w:p>
            <w:pPr>
              <w:spacing w:line="440" w:lineRule="exact"/>
              <w:rPr>
                <w:rFonts w:hint="eastAsia" w:ascii="仿宋" w:hAnsi="仿宋" w:eastAsia="仿宋" w:cs="仿宋"/>
                <w:bCs/>
                <w:sz w:val="24"/>
              </w:rPr>
            </w:pPr>
          </w:p>
        </w:tc>
        <w:tc>
          <w:tcPr>
            <w:tcW w:w="1664"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学  历</w:t>
            </w:r>
          </w:p>
        </w:tc>
        <w:tc>
          <w:tcPr>
            <w:tcW w:w="1660" w:type="dxa"/>
            <w:noWrap w:val="0"/>
            <w:vAlign w:val="center"/>
          </w:tcPr>
          <w:p>
            <w:pPr>
              <w:spacing w:line="44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资格证书名称及编号</w:t>
            </w:r>
          </w:p>
        </w:tc>
        <w:tc>
          <w:tcPr>
            <w:tcW w:w="6380" w:type="dxa"/>
            <w:gridSpan w:val="4"/>
            <w:noWrap w:val="0"/>
            <w:vAlign w:val="center"/>
          </w:tcPr>
          <w:p>
            <w:pPr>
              <w:spacing w:line="44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6" w:type="dxa"/>
            <w:gridSpan w:val="6"/>
            <w:noWrap w:val="0"/>
            <w:vAlign w:val="center"/>
          </w:tcPr>
          <w:p>
            <w:pPr>
              <w:spacing w:line="440" w:lineRule="exact"/>
              <w:ind w:left="0" w:leftChars="0" w:firstLine="0" w:firstLineChars="0"/>
              <w:jc w:val="center"/>
              <w:rPr>
                <w:rFonts w:hint="eastAsia" w:ascii="仿宋" w:hAnsi="仿宋" w:eastAsia="仿宋" w:cs="仿宋"/>
                <w:bCs/>
                <w:sz w:val="24"/>
              </w:rPr>
            </w:pPr>
            <w:r>
              <w:rPr>
                <w:rFonts w:hint="eastAsia" w:ascii="仿宋" w:hAnsi="仿宋" w:eastAsia="仿宋" w:cs="仿宋"/>
                <w:bCs/>
                <w:sz w:val="24"/>
              </w:rPr>
              <w:t>项目负责人近三年（201</w:t>
            </w:r>
            <w:r>
              <w:rPr>
                <w:rFonts w:hint="eastAsia" w:ascii="仿宋" w:hAnsi="仿宋" w:eastAsia="仿宋" w:cs="仿宋"/>
                <w:bCs/>
                <w:sz w:val="24"/>
                <w:lang w:val="en-US" w:eastAsia="zh-CN"/>
              </w:rPr>
              <w:t>9</w:t>
            </w:r>
            <w:r>
              <w:rPr>
                <w:rFonts w:hint="eastAsia" w:ascii="仿宋" w:hAnsi="仿宋" w:eastAsia="仿宋" w:cs="仿宋"/>
                <w:bCs/>
                <w:sz w:val="24"/>
              </w:rPr>
              <w:t>年1月至今）相关项目业绩一览表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spacing w:line="440" w:lineRule="exact"/>
              <w:jc w:val="both"/>
              <w:rPr>
                <w:rFonts w:hint="eastAsia" w:ascii="仿宋" w:hAnsi="仿宋" w:eastAsia="仿宋" w:cs="仿宋"/>
                <w:bCs/>
                <w:sz w:val="24"/>
              </w:rPr>
            </w:pPr>
            <w:r>
              <w:rPr>
                <w:rFonts w:hint="eastAsia" w:ascii="仿宋" w:hAnsi="仿宋" w:eastAsia="仿宋" w:cs="仿宋"/>
                <w:bCs/>
                <w:sz w:val="24"/>
              </w:rPr>
              <w:t>项目名称</w:t>
            </w:r>
          </w:p>
        </w:tc>
        <w:tc>
          <w:tcPr>
            <w:tcW w:w="1450"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项目内容</w:t>
            </w:r>
          </w:p>
        </w:tc>
        <w:tc>
          <w:tcPr>
            <w:tcW w:w="3270" w:type="dxa"/>
            <w:gridSpan w:val="2"/>
            <w:noWrap w:val="0"/>
            <w:vAlign w:val="center"/>
          </w:tcPr>
          <w:p>
            <w:pPr>
              <w:spacing w:line="440" w:lineRule="exact"/>
              <w:jc w:val="both"/>
              <w:rPr>
                <w:rFonts w:hint="eastAsia" w:ascii="仿宋" w:hAnsi="仿宋" w:eastAsia="仿宋" w:cs="仿宋"/>
                <w:bCs/>
                <w:sz w:val="24"/>
              </w:rPr>
            </w:pPr>
            <w:r>
              <w:rPr>
                <w:rFonts w:hint="eastAsia" w:ascii="仿宋" w:hAnsi="仿宋" w:eastAsia="仿宋" w:cs="仿宋"/>
                <w:bCs/>
                <w:sz w:val="24"/>
              </w:rPr>
              <w:t>服务期</w:t>
            </w:r>
          </w:p>
        </w:tc>
        <w:tc>
          <w:tcPr>
            <w:tcW w:w="1660" w:type="dxa"/>
            <w:noWrap w:val="0"/>
            <w:vAlign w:val="center"/>
          </w:tcPr>
          <w:p>
            <w:pPr>
              <w:spacing w:line="440" w:lineRule="exact"/>
              <w:ind w:left="0" w:leftChars="0" w:firstLine="0" w:firstLineChars="0"/>
              <w:rPr>
                <w:rFonts w:hint="eastAsia" w:ascii="仿宋" w:hAnsi="仿宋" w:eastAsia="仿宋" w:cs="仿宋"/>
                <w:bCs/>
                <w:sz w:val="24"/>
              </w:rPr>
            </w:pPr>
            <w:r>
              <w:rPr>
                <w:rFonts w:hint="eastAsia" w:ascii="仿宋" w:hAnsi="仿宋" w:eastAsia="仿宋" w:cs="仿宋"/>
                <w:bCs/>
                <w:sz w:val="24"/>
              </w:rPr>
              <w:t>担任何职务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spacing w:line="440" w:lineRule="exact"/>
              <w:rPr>
                <w:rFonts w:hint="eastAsia" w:ascii="仿宋" w:hAnsi="仿宋" w:eastAsia="仿宋" w:cs="仿宋"/>
                <w:bCs/>
                <w:sz w:val="24"/>
              </w:rPr>
            </w:pPr>
          </w:p>
        </w:tc>
        <w:tc>
          <w:tcPr>
            <w:tcW w:w="1450" w:type="dxa"/>
            <w:noWrap w:val="0"/>
            <w:vAlign w:val="center"/>
          </w:tcPr>
          <w:p>
            <w:pPr>
              <w:spacing w:line="440" w:lineRule="exact"/>
              <w:rPr>
                <w:rFonts w:hint="eastAsia" w:ascii="仿宋" w:hAnsi="仿宋" w:eastAsia="仿宋" w:cs="仿宋"/>
                <w:bCs/>
                <w:sz w:val="24"/>
              </w:rPr>
            </w:pPr>
          </w:p>
        </w:tc>
        <w:tc>
          <w:tcPr>
            <w:tcW w:w="3270" w:type="dxa"/>
            <w:gridSpan w:val="2"/>
            <w:noWrap w:val="0"/>
            <w:vAlign w:val="center"/>
          </w:tcPr>
          <w:p>
            <w:pPr>
              <w:spacing w:line="440" w:lineRule="exact"/>
              <w:rPr>
                <w:rFonts w:hint="eastAsia" w:ascii="仿宋" w:hAnsi="仿宋" w:eastAsia="仿宋" w:cs="仿宋"/>
                <w:bCs/>
                <w:sz w:val="24"/>
              </w:rPr>
            </w:pPr>
          </w:p>
        </w:tc>
        <w:tc>
          <w:tcPr>
            <w:tcW w:w="1660" w:type="dxa"/>
            <w:noWrap w:val="0"/>
            <w:vAlign w:val="center"/>
          </w:tcPr>
          <w:p>
            <w:pPr>
              <w:spacing w:line="44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06" w:type="dxa"/>
            <w:gridSpan w:val="2"/>
            <w:noWrap w:val="0"/>
            <w:vAlign w:val="center"/>
          </w:tcPr>
          <w:p>
            <w:pPr>
              <w:spacing w:line="440" w:lineRule="exact"/>
              <w:rPr>
                <w:rFonts w:hint="eastAsia" w:ascii="仿宋" w:hAnsi="仿宋" w:eastAsia="仿宋" w:cs="仿宋"/>
                <w:bCs/>
                <w:sz w:val="24"/>
              </w:rPr>
            </w:pPr>
          </w:p>
        </w:tc>
        <w:tc>
          <w:tcPr>
            <w:tcW w:w="1450" w:type="dxa"/>
            <w:noWrap w:val="0"/>
            <w:vAlign w:val="center"/>
          </w:tcPr>
          <w:p>
            <w:pPr>
              <w:spacing w:line="440" w:lineRule="exact"/>
              <w:rPr>
                <w:rFonts w:hint="eastAsia" w:ascii="仿宋" w:hAnsi="仿宋" w:eastAsia="仿宋" w:cs="仿宋"/>
                <w:bCs/>
                <w:sz w:val="24"/>
              </w:rPr>
            </w:pPr>
          </w:p>
        </w:tc>
        <w:tc>
          <w:tcPr>
            <w:tcW w:w="3270" w:type="dxa"/>
            <w:gridSpan w:val="2"/>
            <w:noWrap w:val="0"/>
            <w:vAlign w:val="center"/>
          </w:tcPr>
          <w:p>
            <w:pPr>
              <w:spacing w:line="440" w:lineRule="exact"/>
              <w:rPr>
                <w:rFonts w:hint="eastAsia" w:ascii="仿宋" w:hAnsi="仿宋" w:eastAsia="仿宋" w:cs="仿宋"/>
                <w:bCs/>
                <w:sz w:val="24"/>
              </w:rPr>
            </w:pPr>
          </w:p>
        </w:tc>
        <w:tc>
          <w:tcPr>
            <w:tcW w:w="1660" w:type="dxa"/>
            <w:noWrap w:val="0"/>
            <w:vAlign w:val="center"/>
          </w:tcPr>
          <w:p>
            <w:pPr>
              <w:spacing w:line="44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noWrap w:val="0"/>
            <w:vAlign w:val="center"/>
          </w:tcPr>
          <w:p>
            <w:pPr>
              <w:spacing w:line="440" w:lineRule="exact"/>
              <w:rPr>
                <w:rFonts w:hint="eastAsia" w:ascii="仿宋" w:hAnsi="仿宋" w:eastAsia="仿宋" w:cs="仿宋"/>
                <w:bCs/>
                <w:sz w:val="24"/>
              </w:rPr>
            </w:pPr>
            <w:r>
              <w:rPr>
                <w:rFonts w:hint="eastAsia" w:ascii="仿宋" w:hAnsi="仿宋" w:eastAsia="仿宋" w:cs="仿宋"/>
                <w:bCs/>
                <w:sz w:val="24"/>
              </w:rPr>
              <w:t>…</w:t>
            </w:r>
          </w:p>
        </w:tc>
        <w:tc>
          <w:tcPr>
            <w:tcW w:w="1450" w:type="dxa"/>
            <w:noWrap w:val="0"/>
            <w:vAlign w:val="center"/>
          </w:tcPr>
          <w:p>
            <w:pPr>
              <w:spacing w:line="440" w:lineRule="exact"/>
              <w:rPr>
                <w:rFonts w:hint="eastAsia" w:ascii="仿宋" w:hAnsi="仿宋" w:eastAsia="仿宋" w:cs="仿宋"/>
                <w:bCs/>
                <w:sz w:val="24"/>
              </w:rPr>
            </w:pPr>
          </w:p>
        </w:tc>
        <w:tc>
          <w:tcPr>
            <w:tcW w:w="3270" w:type="dxa"/>
            <w:gridSpan w:val="2"/>
            <w:noWrap w:val="0"/>
            <w:vAlign w:val="center"/>
          </w:tcPr>
          <w:p>
            <w:pPr>
              <w:spacing w:line="440" w:lineRule="exact"/>
              <w:rPr>
                <w:rFonts w:hint="eastAsia" w:ascii="仿宋" w:hAnsi="仿宋" w:eastAsia="仿宋" w:cs="仿宋"/>
                <w:bCs/>
                <w:sz w:val="24"/>
              </w:rPr>
            </w:pPr>
          </w:p>
        </w:tc>
        <w:tc>
          <w:tcPr>
            <w:tcW w:w="1660" w:type="dxa"/>
            <w:noWrap w:val="0"/>
            <w:vAlign w:val="center"/>
          </w:tcPr>
          <w:p>
            <w:pPr>
              <w:spacing w:line="440" w:lineRule="exact"/>
              <w:rPr>
                <w:rFonts w:hint="eastAsia" w:ascii="仿宋" w:hAnsi="仿宋" w:eastAsia="仿宋" w:cs="仿宋"/>
                <w:bCs/>
                <w:sz w:val="24"/>
              </w:rPr>
            </w:pPr>
          </w:p>
        </w:tc>
      </w:tr>
    </w:tbl>
    <w:p>
      <w:pPr>
        <w:spacing w:line="440" w:lineRule="exact"/>
        <w:rPr>
          <w:rFonts w:hint="eastAsia" w:ascii="仿宋" w:hAnsi="仿宋" w:eastAsia="仿宋" w:cs="仿宋"/>
          <w:kern w:val="0"/>
          <w:sz w:val="24"/>
        </w:rPr>
      </w:pPr>
      <w:r>
        <w:rPr>
          <w:rFonts w:hint="eastAsia" w:ascii="仿宋" w:hAnsi="仿宋" w:eastAsia="仿宋" w:cs="仿宋"/>
          <w:kern w:val="0"/>
          <w:sz w:val="24"/>
        </w:rPr>
        <w:t>备注：</w:t>
      </w:r>
    </w:p>
    <w:p>
      <w:pPr>
        <w:spacing w:line="440" w:lineRule="exact"/>
        <w:rPr>
          <w:rFonts w:hint="eastAsia" w:ascii="仿宋" w:hAnsi="仿宋" w:eastAsia="仿宋" w:cs="仿宋"/>
          <w:kern w:val="0"/>
          <w:sz w:val="24"/>
        </w:rPr>
      </w:pPr>
      <w:r>
        <w:rPr>
          <w:rFonts w:hint="eastAsia" w:ascii="仿宋" w:hAnsi="仿宋" w:eastAsia="仿宋" w:cs="仿宋"/>
          <w:kern w:val="0"/>
          <w:sz w:val="24"/>
        </w:rPr>
        <w:t>1、本项目一旦我单位中标，将配备上述项目负责人。上述填报内容真实，如不真实，将按照有关规定接受处理。</w:t>
      </w:r>
    </w:p>
    <w:p>
      <w:pPr>
        <w:spacing w:line="440" w:lineRule="exact"/>
        <w:rPr>
          <w:rFonts w:hint="eastAsia" w:ascii="仿宋" w:hAnsi="仿宋" w:eastAsia="仿宋" w:cs="仿宋"/>
          <w:kern w:val="0"/>
          <w:sz w:val="24"/>
        </w:rPr>
      </w:pPr>
      <w:r>
        <w:rPr>
          <w:rFonts w:hint="eastAsia" w:ascii="仿宋" w:hAnsi="仿宋" w:eastAsia="仿宋" w:cs="仿宋"/>
          <w:kern w:val="0"/>
          <w:sz w:val="24"/>
        </w:rPr>
        <w:t>2、项目负责人简历中应附身份证、学历证书、职称证</w:t>
      </w:r>
      <w:r>
        <w:rPr>
          <w:rFonts w:hint="eastAsia" w:ascii="仿宋" w:hAnsi="仿宋" w:eastAsia="仿宋" w:cs="仿宋"/>
          <w:kern w:val="0"/>
          <w:sz w:val="24"/>
          <w:lang w:eastAsia="zh-CN"/>
        </w:rPr>
        <w:t>、业绩</w:t>
      </w:r>
      <w:r>
        <w:rPr>
          <w:rFonts w:hint="eastAsia" w:ascii="仿宋" w:hAnsi="仿宋" w:eastAsia="仿宋" w:cs="仿宋"/>
          <w:kern w:val="0"/>
          <w:sz w:val="24"/>
        </w:rPr>
        <w:t>等</w:t>
      </w:r>
      <w:r>
        <w:rPr>
          <w:rFonts w:hint="eastAsia" w:ascii="仿宋" w:hAnsi="仿宋" w:eastAsia="仿宋" w:cs="仿宋"/>
          <w:kern w:val="0"/>
          <w:sz w:val="24"/>
          <w:lang w:eastAsia="zh-CN"/>
        </w:rPr>
        <w:t>相关</w:t>
      </w:r>
      <w:r>
        <w:rPr>
          <w:rFonts w:hint="eastAsia" w:ascii="仿宋" w:hAnsi="仿宋" w:eastAsia="仿宋" w:cs="仿宋"/>
          <w:kern w:val="0"/>
          <w:sz w:val="24"/>
        </w:rPr>
        <w:t>证明材料复印件。</w:t>
      </w:r>
    </w:p>
    <w:p>
      <w:pPr>
        <w:pStyle w:val="2"/>
        <w:ind w:left="0" w:leftChars="0" w:firstLine="0" w:firstLineChars="0"/>
        <w:rPr>
          <w:rFonts w:hint="eastAsia" w:ascii="仿宋" w:hAnsi="仿宋" w:eastAsia="仿宋" w:cs="仿宋"/>
          <w:szCs w:val="20"/>
        </w:rPr>
      </w:pPr>
    </w:p>
    <w:p>
      <w:pPr>
        <w:pStyle w:val="2"/>
        <w:ind w:left="0" w:leftChars="0" w:firstLine="0" w:firstLineChars="0"/>
        <w:rPr>
          <w:rFonts w:hint="eastAsia" w:ascii="仿宋" w:hAnsi="仿宋" w:eastAsia="仿宋" w:cs="仿宋"/>
          <w:szCs w:val="20"/>
        </w:rPr>
      </w:pPr>
    </w:p>
    <w:p>
      <w:pPr>
        <w:ind w:firstLine="560"/>
        <w:rPr>
          <w:rFonts w:hint="eastAsia" w:ascii="仿宋" w:hAnsi="仿宋" w:eastAsia="仿宋" w:cs="仿宋"/>
          <w:szCs w:val="20"/>
        </w:rPr>
      </w:pPr>
      <w:r>
        <w:rPr>
          <w:rFonts w:hint="eastAsia" w:ascii="仿宋" w:hAnsi="仿宋" w:eastAsia="仿宋" w:cs="仿宋"/>
          <w:szCs w:val="20"/>
        </w:rPr>
        <w:t>法定代表人或授权代理人（签章）：</w:t>
      </w:r>
    </w:p>
    <w:p>
      <w:pPr>
        <w:ind w:firstLine="560"/>
        <w:rPr>
          <w:rFonts w:hint="eastAsia" w:ascii="仿宋" w:hAnsi="仿宋" w:eastAsia="仿宋" w:cs="仿宋"/>
          <w:szCs w:val="20"/>
        </w:rPr>
      </w:pPr>
      <w:r>
        <w:rPr>
          <w:rFonts w:hint="eastAsia" w:ascii="仿宋" w:hAnsi="仿宋" w:eastAsia="仿宋" w:cs="仿宋"/>
          <w:szCs w:val="20"/>
        </w:rPr>
        <w:t>供应商（盖章）：</w:t>
      </w:r>
    </w:p>
    <w:p>
      <w:pPr>
        <w:ind w:firstLine="560"/>
        <w:rPr>
          <w:rFonts w:hint="eastAsia" w:ascii="仿宋" w:hAnsi="仿宋" w:eastAsia="仿宋" w:cs="仿宋"/>
          <w:szCs w:val="20"/>
        </w:rPr>
      </w:pPr>
    </w:p>
    <w:p>
      <w:pPr>
        <w:ind w:firstLine="560"/>
        <w:rPr>
          <w:rFonts w:hint="eastAsia" w:ascii="仿宋" w:hAnsi="仿宋" w:eastAsia="仿宋" w:cs="仿宋"/>
          <w:szCs w:val="20"/>
        </w:rPr>
      </w:pPr>
      <w:r>
        <w:rPr>
          <w:rFonts w:hint="eastAsia" w:ascii="仿宋" w:hAnsi="仿宋" w:eastAsia="仿宋" w:cs="仿宋"/>
          <w:szCs w:val="20"/>
        </w:rPr>
        <w:t>日       期：       年  月  日</w:t>
      </w:r>
    </w:p>
    <w:p>
      <w:pPr>
        <w:pStyle w:val="2"/>
        <w:ind w:left="0" w:leftChars="0" w:firstLine="0" w:firstLineChars="0"/>
        <w:rPr>
          <w:rFonts w:hint="eastAsia" w:ascii="仿宋" w:hAnsi="仿宋" w:eastAsia="仿宋" w:cs="仿宋"/>
          <w:szCs w:val="20"/>
        </w:rPr>
      </w:pPr>
    </w:p>
    <w:p>
      <w:pPr>
        <w:rPr>
          <w:rFonts w:hint="eastAsia" w:ascii="仿宋" w:hAnsi="仿宋" w:eastAsia="仿宋" w:cs="仿宋"/>
          <w:szCs w:val="20"/>
        </w:rPr>
      </w:pPr>
      <w:r>
        <w:rPr>
          <w:rFonts w:hint="eastAsia" w:ascii="仿宋" w:hAnsi="仿宋" w:eastAsia="仿宋" w:cs="仿宋"/>
          <w:szCs w:val="20"/>
        </w:rPr>
        <w:br w:type="page"/>
      </w:r>
    </w:p>
    <w:p>
      <w:pPr>
        <w:ind w:firstLine="2570" w:firstLineChars="800"/>
        <w:rPr>
          <w:rFonts w:hint="eastAsia" w:ascii="仿宋" w:hAnsi="仿宋" w:eastAsia="仿宋" w:cs="仿宋"/>
          <w:b/>
          <w:sz w:val="32"/>
          <w:szCs w:val="32"/>
        </w:rPr>
      </w:pPr>
      <w:r>
        <w:rPr>
          <w:rFonts w:hint="eastAsia" w:ascii="仿宋" w:hAnsi="仿宋" w:eastAsia="仿宋" w:cs="仿宋"/>
          <w:b/>
          <w:sz w:val="32"/>
          <w:szCs w:val="32"/>
          <w:lang w:eastAsia="zh-CN"/>
        </w:rPr>
        <w:t>八、</w:t>
      </w:r>
      <w:r>
        <w:rPr>
          <w:rFonts w:hint="eastAsia" w:ascii="仿宋" w:hAnsi="仿宋" w:eastAsia="仿宋" w:cs="仿宋"/>
          <w:b/>
          <w:sz w:val="32"/>
          <w:szCs w:val="32"/>
        </w:rPr>
        <w:t>拟投入本项目的主要成员表</w:t>
      </w:r>
    </w:p>
    <w:p>
      <w:pPr>
        <w:widowControl/>
        <w:spacing w:line="400" w:lineRule="exact"/>
        <w:jc w:val="left"/>
        <w:rPr>
          <w:rFonts w:hint="eastAsia" w:ascii="仿宋" w:hAnsi="仿宋" w:eastAsia="仿宋" w:cs="仿宋"/>
          <w:b/>
          <w:bCs/>
          <w:sz w:val="24"/>
        </w:rPr>
      </w:pPr>
    </w:p>
    <w:tbl>
      <w:tblPr>
        <w:tblStyle w:val="78"/>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45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序号</w:t>
            </w:r>
          </w:p>
        </w:tc>
        <w:tc>
          <w:tcPr>
            <w:tcW w:w="1330"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姓名</w:t>
            </w:r>
          </w:p>
        </w:tc>
        <w:tc>
          <w:tcPr>
            <w:tcW w:w="2040"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性别</w:t>
            </w:r>
          </w:p>
        </w:tc>
        <w:tc>
          <w:tcPr>
            <w:tcW w:w="1939"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职称</w:t>
            </w:r>
          </w:p>
        </w:tc>
        <w:tc>
          <w:tcPr>
            <w:tcW w:w="1452"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岗位</w:t>
            </w:r>
          </w:p>
        </w:tc>
        <w:tc>
          <w:tcPr>
            <w:tcW w:w="2182"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1</w:t>
            </w:r>
          </w:p>
        </w:tc>
        <w:tc>
          <w:tcPr>
            <w:tcW w:w="1330" w:type="dxa"/>
            <w:noWrap w:val="0"/>
            <w:vAlign w:val="center"/>
          </w:tcPr>
          <w:p>
            <w:pPr>
              <w:spacing w:line="440" w:lineRule="exact"/>
              <w:jc w:val="center"/>
              <w:rPr>
                <w:rFonts w:hint="eastAsia" w:ascii="仿宋" w:hAnsi="仿宋" w:eastAsia="仿宋" w:cs="仿宋"/>
                <w:sz w:val="24"/>
              </w:rPr>
            </w:pPr>
          </w:p>
        </w:tc>
        <w:tc>
          <w:tcPr>
            <w:tcW w:w="2040" w:type="dxa"/>
            <w:noWrap w:val="0"/>
            <w:vAlign w:val="center"/>
          </w:tcPr>
          <w:p>
            <w:pPr>
              <w:spacing w:line="440" w:lineRule="exact"/>
              <w:jc w:val="center"/>
              <w:rPr>
                <w:rFonts w:hint="eastAsia" w:ascii="仿宋" w:hAnsi="仿宋" w:eastAsia="仿宋" w:cs="仿宋"/>
                <w:sz w:val="24"/>
              </w:rPr>
            </w:pPr>
          </w:p>
        </w:tc>
        <w:tc>
          <w:tcPr>
            <w:tcW w:w="1939" w:type="dxa"/>
            <w:noWrap w:val="0"/>
            <w:vAlign w:val="center"/>
          </w:tcPr>
          <w:p>
            <w:pPr>
              <w:spacing w:line="440" w:lineRule="exact"/>
              <w:jc w:val="center"/>
              <w:rPr>
                <w:rFonts w:hint="eastAsia" w:ascii="仿宋" w:hAnsi="仿宋" w:eastAsia="仿宋" w:cs="仿宋"/>
                <w:sz w:val="24"/>
              </w:rPr>
            </w:pPr>
          </w:p>
        </w:tc>
        <w:tc>
          <w:tcPr>
            <w:tcW w:w="1452" w:type="dxa"/>
            <w:noWrap w:val="0"/>
            <w:vAlign w:val="center"/>
          </w:tcPr>
          <w:p>
            <w:pPr>
              <w:spacing w:line="440" w:lineRule="exact"/>
              <w:jc w:val="center"/>
              <w:rPr>
                <w:rFonts w:hint="eastAsia" w:ascii="仿宋" w:hAnsi="仿宋" w:eastAsia="仿宋" w:cs="仿宋"/>
                <w:sz w:val="24"/>
              </w:rPr>
            </w:pPr>
          </w:p>
        </w:tc>
        <w:tc>
          <w:tcPr>
            <w:tcW w:w="218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2</w:t>
            </w:r>
          </w:p>
        </w:tc>
        <w:tc>
          <w:tcPr>
            <w:tcW w:w="1330" w:type="dxa"/>
            <w:noWrap w:val="0"/>
            <w:vAlign w:val="center"/>
          </w:tcPr>
          <w:p>
            <w:pPr>
              <w:spacing w:line="440" w:lineRule="exact"/>
              <w:jc w:val="center"/>
              <w:rPr>
                <w:rFonts w:hint="eastAsia" w:ascii="仿宋" w:hAnsi="仿宋" w:eastAsia="仿宋" w:cs="仿宋"/>
                <w:sz w:val="24"/>
              </w:rPr>
            </w:pPr>
          </w:p>
        </w:tc>
        <w:tc>
          <w:tcPr>
            <w:tcW w:w="2040" w:type="dxa"/>
            <w:noWrap w:val="0"/>
            <w:vAlign w:val="center"/>
          </w:tcPr>
          <w:p>
            <w:pPr>
              <w:spacing w:line="440" w:lineRule="exact"/>
              <w:jc w:val="center"/>
              <w:rPr>
                <w:rFonts w:hint="eastAsia" w:ascii="仿宋" w:hAnsi="仿宋" w:eastAsia="仿宋" w:cs="仿宋"/>
                <w:sz w:val="24"/>
              </w:rPr>
            </w:pPr>
          </w:p>
        </w:tc>
        <w:tc>
          <w:tcPr>
            <w:tcW w:w="1939" w:type="dxa"/>
            <w:noWrap w:val="0"/>
            <w:vAlign w:val="center"/>
          </w:tcPr>
          <w:p>
            <w:pPr>
              <w:spacing w:line="440" w:lineRule="exact"/>
              <w:jc w:val="center"/>
              <w:rPr>
                <w:rFonts w:hint="eastAsia" w:ascii="仿宋" w:hAnsi="仿宋" w:eastAsia="仿宋" w:cs="仿宋"/>
                <w:sz w:val="24"/>
              </w:rPr>
            </w:pPr>
          </w:p>
        </w:tc>
        <w:tc>
          <w:tcPr>
            <w:tcW w:w="1452" w:type="dxa"/>
            <w:noWrap w:val="0"/>
            <w:vAlign w:val="center"/>
          </w:tcPr>
          <w:p>
            <w:pPr>
              <w:spacing w:line="440" w:lineRule="exact"/>
              <w:jc w:val="center"/>
              <w:rPr>
                <w:rFonts w:hint="eastAsia" w:ascii="仿宋" w:hAnsi="仿宋" w:eastAsia="仿宋" w:cs="仿宋"/>
                <w:sz w:val="24"/>
              </w:rPr>
            </w:pPr>
          </w:p>
        </w:tc>
        <w:tc>
          <w:tcPr>
            <w:tcW w:w="218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3</w:t>
            </w:r>
          </w:p>
        </w:tc>
        <w:tc>
          <w:tcPr>
            <w:tcW w:w="1330" w:type="dxa"/>
            <w:noWrap w:val="0"/>
            <w:vAlign w:val="center"/>
          </w:tcPr>
          <w:p>
            <w:pPr>
              <w:spacing w:line="440" w:lineRule="exact"/>
              <w:jc w:val="center"/>
              <w:rPr>
                <w:rFonts w:hint="eastAsia" w:ascii="仿宋" w:hAnsi="仿宋" w:eastAsia="仿宋" w:cs="仿宋"/>
                <w:sz w:val="24"/>
              </w:rPr>
            </w:pPr>
          </w:p>
        </w:tc>
        <w:tc>
          <w:tcPr>
            <w:tcW w:w="2040" w:type="dxa"/>
            <w:noWrap w:val="0"/>
            <w:vAlign w:val="center"/>
          </w:tcPr>
          <w:p>
            <w:pPr>
              <w:spacing w:line="440" w:lineRule="exact"/>
              <w:jc w:val="center"/>
              <w:rPr>
                <w:rFonts w:hint="eastAsia" w:ascii="仿宋" w:hAnsi="仿宋" w:eastAsia="仿宋" w:cs="仿宋"/>
                <w:sz w:val="24"/>
              </w:rPr>
            </w:pPr>
          </w:p>
        </w:tc>
        <w:tc>
          <w:tcPr>
            <w:tcW w:w="1939" w:type="dxa"/>
            <w:noWrap w:val="0"/>
            <w:vAlign w:val="center"/>
          </w:tcPr>
          <w:p>
            <w:pPr>
              <w:spacing w:line="440" w:lineRule="exact"/>
              <w:jc w:val="center"/>
              <w:rPr>
                <w:rFonts w:hint="eastAsia" w:ascii="仿宋" w:hAnsi="仿宋" w:eastAsia="仿宋" w:cs="仿宋"/>
                <w:sz w:val="24"/>
              </w:rPr>
            </w:pPr>
          </w:p>
        </w:tc>
        <w:tc>
          <w:tcPr>
            <w:tcW w:w="1452" w:type="dxa"/>
            <w:noWrap w:val="0"/>
            <w:vAlign w:val="center"/>
          </w:tcPr>
          <w:p>
            <w:pPr>
              <w:spacing w:line="440" w:lineRule="exact"/>
              <w:jc w:val="center"/>
              <w:rPr>
                <w:rFonts w:hint="eastAsia" w:ascii="仿宋" w:hAnsi="仿宋" w:eastAsia="仿宋" w:cs="仿宋"/>
                <w:sz w:val="24"/>
              </w:rPr>
            </w:pPr>
          </w:p>
        </w:tc>
        <w:tc>
          <w:tcPr>
            <w:tcW w:w="2182"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center"/>
          </w:tcPr>
          <w:p>
            <w:pPr>
              <w:spacing w:line="44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w:t>
            </w:r>
          </w:p>
        </w:tc>
        <w:tc>
          <w:tcPr>
            <w:tcW w:w="1330" w:type="dxa"/>
            <w:noWrap w:val="0"/>
            <w:vAlign w:val="center"/>
          </w:tcPr>
          <w:p>
            <w:pPr>
              <w:spacing w:line="440" w:lineRule="exact"/>
              <w:jc w:val="center"/>
              <w:rPr>
                <w:rFonts w:hint="eastAsia" w:ascii="仿宋" w:hAnsi="仿宋" w:eastAsia="仿宋" w:cs="仿宋"/>
                <w:sz w:val="24"/>
              </w:rPr>
            </w:pPr>
          </w:p>
        </w:tc>
        <w:tc>
          <w:tcPr>
            <w:tcW w:w="2040" w:type="dxa"/>
            <w:noWrap w:val="0"/>
            <w:vAlign w:val="center"/>
          </w:tcPr>
          <w:p>
            <w:pPr>
              <w:spacing w:line="440" w:lineRule="exact"/>
              <w:jc w:val="center"/>
              <w:rPr>
                <w:rFonts w:hint="eastAsia" w:ascii="仿宋" w:hAnsi="仿宋" w:eastAsia="仿宋" w:cs="仿宋"/>
                <w:sz w:val="24"/>
              </w:rPr>
            </w:pPr>
          </w:p>
        </w:tc>
        <w:tc>
          <w:tcPr>
            <w:tcW w:w="1939" w:type="dxa"/>
            <w:noWrap w:val="0"/>
            <w:vAlign w:val="center"/>
          </w:tcPr>
          <w:p>
            <w:pPr>
              <w:spacing w:line="440" w:lineRule="exact"/>
              <w:jc w:val="center"/>
              <w:rPr>
                <w:rFonts w:hint="eastAsia" w:ascii="仿宋" w:hAnsi="仿宋" w:eastAsia="仿宋" w:cs="仿宋"/>
                <w:sz w:val="24"/>
              </w:rPr>
            </w:pPr>
          </w:p>
        </w:tc>
        <w:tc>
          <w:tcPr>
            <w:tcW w:w="1452" w:type="dxa"/>
            <w:noWrap w:val="0"/>
            <w:vAlign w:val="center"/>
          </w:tcPr>
          <w:p>
            <w:pPr>
              <w:spacing w:line="440" w:lineRule="exact"/>
              <w:jc w:val="center"/>
              <w:rPr>
                <w:rFonts w:hint="eastAsia" w:ascii="仿宋" w:hAnsi="仿宋" w:eastAsia="仿宋" w:cs="仿宋"/>
                <w:sz w:val="24"/>
              </w:rPr>
            </w:pPr>
          </w:p>
        </w:tc>
        <w:tc>
          <w:tcPr>
            <w:tcW w:w="2182" w:type="dxa"/>
            <w:noWrap w:val="0"/>
            <w:vAlign w:val="center"/>
          </w:tcPr>
          <w:p>
            <w:pPr>
              <w:spacing w:line="440" w:lineRule="exact"/>
              <w:jc w:val="center"/>
              <w:rPr>
                <w:rFonts w:hint="eastAsia" w:ascii="仿宋" w:hAnsi="仿宋" w:eastAsia="仿宋" w:cs="仿宋"/>
                <w:sz w:val="24"/>
              </w:rPr>
            </w:pPr>
          </w:p>
        </w:tc>
      </w:tr>
    </w:tbl>
    <w:p>
      <w:pPr>
        <w:shd w:val="clear" w:color="auto" w:fill="FFFFFF"/>
        <w:spacing w:line="400" w:lineRule="exact"/>
        <w:rPr>
          <w:rFonts w:hint="eastAsia" w:ascii="仿宋" w:hAnsi="仿宋" w:eastAsia="仿宋" w:cs="仿宋"/>
          <w:sz w:val="24"/>
        </w:rPr>
      </w:pPr>
    </w:p>
    <w:p>
      <w:pPr>
        <w:shd w:val="clear" w:color="auto" w:fill="FFFFFF"/>
        <w:spacing w:line="400" w:lineRule="exact"/>
        <w:rPr>
          <w:rFonts w:hint="eastAsia" w:ascii="仿宋" w:hAnsi="仿宋" w:eastAsia="仿宋" w:cs="仿宋"/>
          <w:sz w:val="24"/>
        </w:rPr>
      </w:pPr>
      <w:r>
        <w:rPr>
          <w:rFonts w:hint="eastAsia" w:ascii="仿宋" w:hAnsi="仿宋" w:eastAsia="仿宋" w:cs="仿宋"/>
          <w:sz w:val="24"/>
        </w:rPr>
        <w:t>备注：后附相关证明文件复印件</w:t>
      </w:r>
    </w:p>
    <w:p>
      <w:pPr>
        <w:pStyle w:val="2"/>
        <w:ind w:left="0" w:leftChars="0" w:firstLine="0" w:firstLineChars="0"/>
        <w:rPr>
          <w:rFonts w:hint="eastAsia" w:ascii="仿宋" w:hAnsi="仿宋" w:eastAsia="仿宋" w:cs="仿宋"/>
          <w:szCs w:val="20"/>
        </w:rPr>
      </w:pPr>
    </w:p>
    <w:p>
      <w:pPr>
        <w:ind w:firstLine="560"/>
        <w:rPr>
          <w:rFonts w:hint="eastAsia" w:ascii="仿宋" w:hAnsi="仿宋" w:eastAsia="仿宋" w:cs="仿宋"/>
          <w:szCs w:val="20"/>
        </w:rPr>
      </w:pPr>
      <w:r>
        <w:rPr>
          <w:rFonts w:hint="eastAsia" w:ascii="仿宋" w:hAnsi="仿宋" w:eastAsia="仿宋" w:cs="仿宋"/>
          <w:szCs w:val="20"/>
        </w:rPr>
        <w:t>法定代表人或授权代理人（签章）：</w:t>
      </w:r>
    </w:p>
    <w:p>
      <w:pPr>
        <w:ind w:firstLine="560"/>
        <w:rPr>
          <w:rFonts w:hint="eastAsia" w:ascii="仿宋" w:hAnsi="仿宋" w:eastAsia="仿宋" w:cs="仿宋"/>
          <w:szCs w:val="20"/>
        </w:rPr>
      </w:pPr>
      <w:r>
        <w:rPr>
          <w:rFonts w:hint="eastAsia" w:ascii="仿宋" w:hAnsi="仿宋" w:eastAsia="仿宋" w:cs="仿宋"/>
          <w:szCs w:val="20"/>
        </w:rPr>
        <w:t>供应商（盖章）：</w:t>
      </w:r>
    </w:p>
    <w:p>
      <w:pPr>
        <w:ind w:firstLine="560"/>
        <w:rPr>
          <w:rFonts w:hint="eastAsia" w:ascii="仿宋" w:hAnsi="仿宋" w:eastAsia="仿宋" w:cs="仿宋"/>
          <w:szCs w:val="20"/>
        </w:rPr>
      </w:pPr>
    </w:p>
    <w:p>
      <w:pPr>
        <w:ind w:firstLine="560"/>
        <w:rPr>
          <w:rFonts w:hint="eastAsia" w:ascii="仿宋" w:hAnsi="仿宋" w:eastAsia="仿宋" w:cs="仿宋"/>
          <w:szCs w:val="20"/>
        </w:rPr>
      </w:pPr>
      <w:r>
        <w:rPr>
          <w:rFonts w:hint="eastAsia" w:ascii="仿宋" w:hAnsi="仿宋" w:eastAsia="仿宋" w:cs="仿宋"/>
          <w:szCs w:val="20"/>
        </w:rPr>
        <w:t>日       期：       年  月  日</w:t>
      </w:r>
    </w:p>
    <w:p>
      <w:pPr>
        <w:pStyle w:val="2"/>
        <w:ind w:left="0" w:leftChars="0" w:firstLine="0" w:firstLineChars="0"/>
        <w:rPr>
          <w:rFonts w:hint="eastAsia" w:ascii="仿宋" w:hAnsi="仿宋" w:eastAsia="仿宋" w:cs="仿宋"/>
          <w:szCs w:val="20"/>
        </w:rPr>
      </w:pPr>
    </w:p>
    <w:p>
      <w:pPr>
        <w:pStyle w:val="2"/>
        <w:rPr>
          <w:rFonts w:hint="eastAsia" w:ascii="仿宋" w:hAnsi="仿宋" w:eastAsia="仿宋" w:cs="仿宋"/>
          <w:szCs w:val="20"/>
        </w:rPr>
      </w:pPr>
    </w:p>
    <w:p>
      <w:pPr>
        <w:pStyle w:val="2"/>
        <w:rPr>
          <w:rFonts w:hint="eastAsia" w:ascii="仿宋" w:hAnsi="仿宋" w:eastAsia="仿宋" w:cs="仿宋"/>
          <w:szCs w:val="20"/>
        </w:rPr>
        <w:sectPr>
          <w:pgSz w:w="11906" w:h="16838"/>
          <w:pgMar w:top="1440" w:right="1800" w:bottom="1440" w:left="1800" w:header="851" w:footer="992" w:gutter="0"/>
          <w:pgNumType w:fmt="decimal"/>
          <w:cols w:space="720" w:num="1"/>
          <w:docGrid w:type="lines" w:linePitch="312" w:charSpace="0"/>
        </w:sectPr>
      </w:pPr>
    </w:p>
    <w:p>
      <w:pPr>
        <w:ind w:firstLine="0" w:firstLineChars="0"/>
        <w:jc w:val="center"/>
        <w:rPr>
          <w:rFonts w:hint="eastAsia" w:ascii="仿宋" w:hAnsi="仿宋" w:eastAsia="仿宋" w:cs="仿宋"/>
          <w:b/>
          <w:bCs/>
          <w:sz w:val="32"/>
          <w:szCs w:val="32"/>
        </w:rPr>
      </w:pPr>
      <w:bookmarkStart w:id="227" w:name="_Toc204524342"/>
      <w:bookmarkStart w:id="228" w:name="_Toc513029276"/>
      <w:bookmarkStart w:id="229" w:name="_Toc460901585"/>
      <w:bookmarkStart w:id="230" w:name="_Toc23828478"/>
      <w:bookmarkStart w:id="231" w:name="_Toc49090577"/>
      <w:bookmarkStart w:id="232" w:name="_Toc120614283"/>
      <w:bookmarkStart w:id="233" w:name="_Toc26554095"/>
      <w:bookmarkStart w:id="234" w:name="_Toc22356580"/>
      <w:r>
        <w:rPr>
          <w:rFonts w:hint="eastAsia" w:ascii="仿宋" w:hAnsi="仿宋" w:eastAsia="仿宋" w:cs="仿宋"/>
          <w:b/>
          <w:bCs/>
          <w:sz w:val="32"/>
          <w:szCs w:val="32"/>
          <w:lang w:eastAsia="zh-CN"/>
        </w:rPr>
        <w:t>九</w:t>
      </w:r>
      <w:r>
        <w:rPr>
          <w:rFonts w:hint="eastAsia" w:ascii="仿宋" w:hAnsi="仿宋" w:eastAsia="仿宋" w:cs="仿宋"/>
          <w:b/>
          <w:bCs/>
          <w:sz w:val="32"/>
          <w:szCs w:val="32"/>
        </w:rPr>
        <w:t>、采购需求理解程度</w:t>
      </w:r>
    </w:p>
    <w:p>
      <w:pPr>
        <w:ind w:firstLine="0" w:firstLineChars="0"/>
        <w:jc w:val="center"/>
        <w:rPr>
          <w:rFonts w:hint="eastAsia" w:ascii="仿宋" w:hAnsi="仿宋" w:eastAsia="仿宋" w:cs="仿宋"/>
          <w:szCs w:val="28"/>
        </w:rPr>
      </w:pPr>
      <w:r>
        <w:rPr>
          <w:rFonts w:hint="eastAsia" w:ascii="仿宋" w:hAnsi="仿宋" w:eastAsia="仿宋" w:cs="仿宋"/>
          <w:spacing w:val="-6"/>
          <w:szCs w:val="28"/>
        </w:rPr>
        <w:t>（由供应商根据本磋商文件自行拟定）</w:t>
      </w:r>
    </w:p>
    <w:p>
      <w:pPr>
        <w:ind w:firstLine="643"/>
        <w:rPr>
          <w:rFonts w:hint="eastAsia" w:ascii="仿宋" w:hAnsi="仿宋" w:eastAsia="仿宋" w:cs="仿宋"/>
          <w:b/>
          <w:sz w:val="32"/>
          <w:szCs w:val="28"/>
        </w:rPr>
      </w:pPr>
    </w:p>
    <w:p>
      <w:pPr>
        <w:pStyle w:val="39"/>
        <w:ind w:right="-15" w:firstLine="560"/>
        <w:rPr>
          <w:rFonts w:hint="eastAsia" w:ascii="仿宋" w:hAnsi="仿宋" w:eastAsia="仿宋" w:cs="仿宋"/>
          <w:sz w:val="28"/>
          <w:szCs w:val="28"/>
        </w:rPr>
      </w:pPr>
    </w:p>
    <w:p>
      <w:pPr>
        <w:ind w:firstLine="480"/>
        <w:rPr>
          <w:rFonts w:hint="eastAsia" w:ascii="仿宋" w:hAnsi="仿宋" w:eastAsia="仿宋" w:cs="仿宋"/>
          <w:sz w:val="24"/>
          <w:szCs w:val="24"/>
        </w:rPr>
      </w:pPr>
    </w:p>
    <w:p>
      <w:pPr>
        <w:ind w:left="480" w:firstLine="0" w:firstLineChars="0"/>
        <w:jc w:val="center"/>
        <w:rPr>
          <w:rFonts w:hint="eastAsia" w:ascii="仿宋" w:hAnsi="仿宋" w:eastAsia="仿宋" w:cs="仿宋"/>
          <w:b/>
          <w:bCs/>
          <w:sz w:val="32"/>
          <w:szCs w:val="32"/>
        </w:rPr>
      </w:pPr>
      <w:r>
        <w:rPr>
          <w:rFonts w:hint="eastAsia" w:ascii="仿宋" w:hAnsi="仿宋" w:eastAsia="仿宋" w:cs="仿宋"/>
          <w:sz w:val="24"/>
          <w:szCs w:val="24"/>
        </w:rPr>
        <w:br w:type="page"/>
      </w:r>
      <w:bookmarkEnd w:id="227"/>
      <w:bookmarkStart w:id="235" w:name="_Toc204524343"/>
      <w:bookmarkStart w:id="236" w:name="_Toc204524344"/>
      <w:r>
        <w:rPr>
          <w:rFonts w:hint="eastAsia" w:ascii="仿宋" w:hAnsi="仿宋" w:eastAsia="仿宋" w:cs="仿宋"/>
          <w:b/>
          <w:sz w:val="32"/>
          <w:szCs w:val="24"/>
          <w:lang w:eastAsia="zh-CN"/>
        </w:rPr>
        <w:t>十</w:t>
      </w:r>
      <w:r>
        <w:rPr>
          <w:rFonts w:hint="eastAsia" w:ascii="仿宋" w:hAnsi="仿宋" w:eastAsia="仿宋" w:cs="仿宋"/>
          <w:b/>
          <w:sz w:val="32"/>
          <w:szCs w:val="24"/>
        </w:rPr>
        <w:t>、</w:t>
      </w:r>
      <w:r>
        <w:rPr>
          <w:rFonts w:hint="eastAsia" w:ascii="仿宋" w:hAnsi="仿宋" w:eastAsia="仿宋" w:cs="仿宋"/>
          <w:b/>
          <w:bCs/>
          <w:sz w:val="32"/>
          <w:szCs w:val="32"/>
        </w:rPr>
        <w:t>总体设计方案</w:t>
      </w:r>
    </w:p>
    <w:p>
      <w:pPr>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（由供应商根据本磋商文件自行拟定）</w:t>
      </w:r>
    </w:p>
    <w:p>
      <w:pPr>
        <w:ind w:firstLine="456"/>
        <w:jc w:val="left"/>
        <w:rPr>
          <w:rFonts w:hint="eastAsia" w:ascii="仿宋" w:hAnsi="仿宋" w:eastAsia="仿宋" w:cs="仿宋"/>
          <w:spacing w:val="-6"/>
          <w:sz w:val="24"/>
          <w:szCs w:val="24"/>
        </w:rPr>
        <w:sectPr>
          <w:pgSz w:w="11906" w:h="16838"/>
          <w:pgMar w:top="1440" w:right="1800" w:bottom="1440" w:left="1800" w:header="851" w:footer="992" w:gutter="0"/>
          <w:pgNumType w:fmt="decimal"/>
          <w:cols w:space="720" w:num="1"/>
          <w:docGrid w:type="lines" w:linePitch="312" w:charSpace="0"/>
        </w:sectPr>
      </w:pP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228"/>
    <w:bookmarkEnd w:id="229"/>
    <w:bookmarkEnd w:id="230"/>
    <w:bookmarkEnd w:id="231"/>
    <w:bookmarkEnd w:id="232"/>
    <w:bookmarkEnd w:id="233"/>
    <w:bookmarkEnd w:id="234"/>
    <w:bookmarkEnd w:id="235"/>
    <w:bookmarkEnd w:id="236"/>
    <w:p>
      <w:pPr>
        <w:ind w:left="56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lang w:eastAsia="zh-CN"/>
        </w:rPr>
        <w:t>十一</w:t>
      </w:r>
      <w:r>
        <w:rPr>
          <w:rFonts w:hint="eastAsia" w:ascii="仿宋" w:hAnsi="仿宋" w:eastAsia="仿宋" w:cs="仿宋"/>
          <w:b/>
          <w:sz w:val="32"/>
          <w:szCs w:val="32"/>
        </w:rPr>
        <w:t>、质量与安全保密方案</w:t>
      </w:r>
    </w:p>
    <w:p>
      <w:pPr>
        <w:ind w:left="560" w:leftChars="200" w:firstLine="0" w:firstLineChars="0"/>
        <w:jc w:val="center"/>
        <w:rPr>
          <w:rFonts w:hint="eastAsia" w:ascii="仿宋" w:hAnsi="仿宋" w:eastAsia="仿宋" w:cs="仿宋"/>
          <w:szCs w:val="28"/>
        </w:rPr>
      </w:pPr>
      <w:r>
        <w:rPr>
          <w:rFonts w:hint="eastAsia" w:ascii="仿宋" w:hAnsi="仿宋" w:eastAsia="仿宋" w:cs="仿宋"/>
          <w:spacing w:val="-6"/>
          <w:szCs w:val="28"/>
        </w:rPr>
        <w:t>（由供应商根据本磋商文件自行拟定）</w:t>
      </w:r>
    </w:p>
    <w:p>
      <w:pPr>
        <w:ind w:firstLine="643"/>
        <w:rPr>
          <w:rFonts w:hint="eastAsia" w:ascii="仿宋" w:hAnsi="仿宋" w:eastAsia="仿宋" w:cs="仿宋"/>
          <w:b/>
          <w:sz w:val="32"/>
          <w:szCs w:val="28"/>
        </w:rPr>
      </w:pPr>
    </w:p>
    <w:p>
      <w:pPr>
        <w:ind w:firstLine="643"/>
        <w:rPr>
          <w:rFonts w:hint="eastAsia" w:ascii="仿宋" w:hAnsi="仿宋" w:eastAsia="仿宋" w:cs="仿宋"/>
          <w:b/>
          <w:sz w:val="32"/>
          <w:szCs w:val="28"/>
        </w:rPr>
      </w:pPr>
    </w:p>
    <w:p>
      <w:pPr>
        <w:ind w:firstLine="643"/>
        <w:rPr>
          <w:rFonts w:hint="eastAsia" w:ascii="仿宋" w:hAnsi="仿宋" w:eastAsia="仿宋" w:cs="仿宋"/>
          <w:b/>
          <w:sz w:val="32"/>
          <w:szCs w:val="28"/>
        </w:rPr>
      </w:pPr>
    </w:p>
    <w:p>
      <w:pPr>
        <w:ind w:firstLine="643"/>
        <w:rPr>
          <w:rFonts w:hint="eastAsia" w:ascii="仿宋" w:hAnsi="仿宋" w:eastAsia="仿宋" w:cs="仿宋"/>
          <w:b/>
          <w:sz w:val="32"/>
          <w:szCs w:val="28"/>
        </w:rPr>
      </w:pPr>
    </w:p>
    <w:p>
      <w:pPr>
        <w:ind w:firstLine="643"/>
        <w:rPr>
          <w:rFonts w:hint="eastAsia" w:ascii="仿宋" w:hAnsi="仿宋" w:eastAsia="仿宋" w:cs="仿宋"/>
          <w:b/>
          <w:sz w:val="32"/>
          <w:szCs w:val="28"/>
        </w:rPr>
      </w:pPr>
    </w:p>
    <w:p>
      <w:pPr>
        <w:ind w:firstLine="643"/>
        <w:rPr>
          <w:rFonts w:hint="eastAsia" w:ascii="仿宋" w:hAnsi="仿宋" w:eastAsia="仿宋" w:cs="仿宋"/>
          <w:b/>
          <w:sz w:val="32"/>
          <w:szCs w:val="28"/>
        </w:rPr>
      </w:pPr>
    </w:p>
    <w:p>
      <w:pPr>
        <w:ind w:firstLine="643"/>
        <w:rPr>
          <w:rFonts w:hint="eastAsia" w:ascii="仿宋" w:hAnsi="仿宋" w:eastAsia="仿宋" w:cs="仿宋"/>
          <w:b/>
          <w:sz w:val="32"/>
          <w:szCs w:val="28"/>
        </w:rPr>
      </w:pPr>
    </w:p>
    <w:p>
      <w:pPr>
        <w:ind w:firstLine="643"/>
        <w:rPr>
          <w:rFonts w:hint="eastAsia" w:ascii="仿宋" w:hAnsi="仿宋" w:eastAsia="仿宋" w:cs="仿宋"/>
          <w:b/>
          <w:sz w:val="32"/>
          <w:szCs w:val="28"/>
        </w:rPr>
      </w:pPr>
    </w:p>
    <w:p>
      <w:pPr>
        <w:ind w:firstLine="0" w:firstLineChars="0"/>
        <w:jc w:val="center"/>
        <w:rPr>
          <w:rFonts w:hint="eastAsia" w:ascii="仿宋" w:hAnsi="仿宋" w:eastAsia="仿宋" w:cs="仿宋"/>
          <w:b/>
          <w:sz w:val="32"/>
          <w:szCs w:val="32"/>
        </w:rPr>
      </w:pPr>
      <w:r>
        <w:rPr>
          <w:rFonts w:hint="eastAsia" w:ascii="仿宋" w:hAnsi="仿宋" w:eastAsia="仿宋" w:cs="仿宋"/>
          <w:b/>
          <w:szCs w:val="28"/>
        </w:rPr>
        <w:br w:type="page"/>
      </w:r>
      <w:r>
        <w:rPr>
          <w:rFonts w:hint="eastAsia" w:ascii="仿宋" w:hAnsi="仿宋" w:eastAsia="仿宋" w:cs="仿宋"/>
          <w:b/>
          <w:szCs w:val="28"/>
        </w:rPr>
        <w:t>十</w:t>
      </w:r>
      <w:r>
        <w:rPr>
          <w:rFonts w:hint="eastAsia" w:ascii="仿宋" w:hAnsi="仿宋" w:eastAsia="仿宋" w:cs="仿宋"/>
          <w:b/>
          <w:szCs w:val="28"/>
          <w:lang w:eastAsia="zh-CN"/>
        </w:rPr>
        <w:t>二</w:t>
      </w:r>
      <w:r>
        <w:rPr>
          <w:rFonts w:hint="eastAsia" w:ascii="仿宋" w:hAnsi="仿宋" w:eastAsia="仿宋" w:cs="仿宋"/>
          <w:b/>
          <w:szCs w:val="28"/>
        </w:rPr>
        <w:t>、</w:t>
      </w:r>
      <w:r>
        <w:rPr>
          <w:rFonts w:hint="eastAsia" w:ascii="仿宋" w:hAnsi="仿宋" w:eastAsia="仿宋" w:cs="仿宋"/>
          <w:b/>
          <w:sz w:val="32"/>
          <w:szCs w:val="32"/>
        </w:rPr>
        <w:t>技术支持与售后服务</w:t>
      </w:r>
    </w:p>
    <w:p>
      <w:pPr>
        <w:ind w:firstLine="0" w:firstLineChars="0"/>
        <w:jc w:val="center"/>
        <w:rPr>
          <w:rFonts w:hint="eastAsia" w:ascii="仿宋" w:hAnsi="仿宋" w:eastAsia="仿宋" w:cs="仿宋"/>
          <w:spacing w:val="-6"/>
          <w:szCs w:val="28"/>
        </w:rPr>
        <w:sectPr>
          <w:headerReference r:id="rId13" w:type="default"/>
          <w:footerReference r:id="rId14" w:type="default"/>
          <w:footnotePr>
            <w:numFmt w:val="decimalEnclosedCircleChinese"/>
          </w:footnotePr>
          <w:pgSz w:w="11906" w:h="16838"/>
          <w:pgMar w:top="1440" w:right="1800" w:bottom="1440" w:left="1800" w:header="850" w:footer="1134" w:gutter="0"/>
          <w:pgNumType w:fmt="decimal"/>
          <w:cols w:space="720" w:num="1"/>
          <w:docGrid w:linePitch="381" w:charSpace="0"/>
        </w:sectPr>
      </w:pPr>
      <w:r>
        <w:rPr>
          <w:rFonts w:hint="eastAsia" w:ascii="仿宋" w:hAnsi="仿宋" w:eastAsia="仿宋" w:cs="仿宋"/>
          <w:spacing w:val="-6"/>
          <w:szCs w:val="28"/>
        </w:rPr>
        <w:t>（由供应商根据本磋商文件自行拟定）</w:t>
      </w:r>
    </w:p>
    <w:p>
      <w:pPr>
        <w:ind w:firstLine="643"/>
        <w:jc w:val="center"/>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eastAsia="zh-CN"/>
        </w:rPr>
        <w:t>三</w:t>
      </w:r>
      <w:r>
        <w:rPr>
          <w:rFonts w:hint="eastAsia" w:ascii="仿宋" w:hAnsi="仿宋" w:eastAsia="仿宋" w:cs="仿宋"/>
          <w:b/>
          <w:sz w:val="32"/>
          <w:szCs w:val="32"/>
        </w:rPr>
        <w:t>、其 他 补 充 文 件</w:t>
      </w:r>
    </w:p>
    <w:p>
      <w:pPr>
        <w:ind w:firstLine="560"/>
        <w:jc w:val="center"/>
        <w:rPr>
          <w:rFonts w:hint="eastAsia" w:ascii="仿宋" w:hAnsi="仿宋" w:eastAsia="仿宋" w:cs="仿宋"/>
          <w:szCs w:val="28"/>
        </w:rPr>
      </w:pPr>
    </w:p>
    <w:p>
      <w:pPr>
        <w:ind w:firstLine="803" w:firstLineChars="250"/>
        <w:jc w:val="left"/>
        <w:rPr>
          <w:rFonts w:hint="eastAsia" w:ascii="仿宋" w:hAnsi="仿宋" w:eastAsia="仿宋" w:cs="仿宋"/>
          <w:b/>
          <w:bCs/>
          <w:sz w:val="32"/>
          <w:szCs w:val="32"/>
        </w:rPr>
      </w:pPr>
    </w:p>
    <w:p>
      <w:pPr>
        <w:ind w:firstLine="640"/>
        <w:jc w:val="left"/>
        <w:rPr>
          <w:rFonts w:hint="eastAsia" w:ascii="仿宋" w:hAnsi="仿宋" w:eastAsia="仿宋" w:cs="仿宋"/>
          <w:sz w:val="32"/>
          <w:szCs w:val="32"/>
        </w:rPr>
      </w:pPr>
    </w:p>
    <w:p>
      <w:pPr>
        <w:ind w:firstLine="562"/>
        <w:jc w:val="left"/>
        <w:rPr>
          <w:rFonts w:hint="eastAsia" w:ascii="仿宋" w:hAnsi="仿宋" w:eastAsia="仿宋" w:cs="仿宋"/>
          <w:b/>
          <w:bCs/>
          <w:szCs w:val="28"/>
        </w:rPr>
      </w:pPr>
    </w:p>
    <w:p>
      <w:pPr>
        <w:ind w:firstLine="562"/>
        <w:jc w:val="left"/>
        <w:rPr>
          <w:rFonts w:hint="eastAsia" w:ascii="仿宋" w:hAnsi="仿宋" w:eastAsia="仿宋" w:cs="仿宋"/>
          <w:b/>
          <w:bCs/>
          <w:szCs w:val="28"/>
        </w:rPr>
      </w:pPr>
    </w:p>
    <w:p>
      <w:pPr>
        <w:ind w:firstLine="480"/>
        <w:rPr>
          <w:rFonts w:hint="eastAsia" w:ascii="仿宋" w:hAnsi="仿宋" w:eastAsia="仿宋" w:cs="仿宋"/>
          <w:sz w:val="24"/>
        </w:rPr>
      </w:pPr>
    </w:p>
    <w:p>
      <w:pPr>
        <w:tabs>
          <w:tab w:val="left" w:pos="5580"/>
        </w:tabs>
        <w:ind w:firstLine="480"/>
        <w:rPr>
          <w:rFonts w:hint="eastAsia" w:ascii="仿宋" w:hAnsi="仿宋" w:eastAsia="仿宋" w:cs="仿宋"/>
          <w:sz w:val="24"/>
        </w:rPr>
      </w:pPr>
    </w:p>
    <w:sectPr>
      <w:footnotePr>
        <w:numFmt w:val="decimalEnclosedCircleChinese"/>
      </w:footnotePr>
      <w:pgSz w:w="11906" w:h="16838"/>
      <w:pgMar w:top="1440" w:right="1800" w:bottom="1440" w:left="1800" w:header="850" w:footer="1134" w:gutter="0"/>
      <w:pgNumType w:fmt="decimal"/>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TSongStd-Light">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moder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System">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姚体">
    <w:altName w:val="宋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黑体_GBK">
    <w:altName w:val="微软雅黑"/>
    <w:panose1 w:val="00000000000000000000"/>
    <w:charset w:val="7A"/>
    <w:family w:val="script"/>
    <w:pitch w:val="default"/>
    <w:sig w:usb0="00000000" w:usb1="0000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86435"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686435" cy="152400"/>
                      </a:xfrm>
                      <a:prstGeom prst="rect">
                        <a:avLst/>
                      </a:prstGeom>
                      <a:noFill/>
                      <a:ln>
                        <a:noFill/>
                      </a:ln>
                      <a:effectLst/>
                    </wps:spPr>
                    <wps:txbx>
                      <w:txbxContent>
                        <w:p>
                          <w:pPr>
                            <w:pStyle w:val="49"/>
                            <w:ind w:firstLine="360"/>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pt;width:54.05pt;mso-position-horizontal:center;mso-position-horizontal-relative:margin;mso-wrap-style:none;z-index:251660288;mso-width-relative:page;mso-height-relative:page;" filled="f" stroked="f" coordsize="21600,21600" o:gfxdata="UEsDBAoAAAAAAIdO4kAAAAAAAAAAAAAAAAAEAAAAZHJzL1BLAwQUAAAACACHTuJANOmuqdEAAAAE&#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OmuqdEAAAAEAQAADwAAAAAAAAABACAAAAAiAAAAZHJzL2Rvd25yZXYueG1s&#10;UEsBAhQAFAAAAAgAh07iQLaOFCb/AQAADwQAAA4AAAAAAAAAAQAgAAAAIAEAAGRycy9lMm9Eb2Mu&#10;eG1sUEsFBgAAAAAGAAYAWQEAAJEFAAAAAA==&#10;">
              <v:fill on="f" focussize="0,0"/>
              <v:stroke on="f"/>
              <v:imagedata o:title=""/>
              <o:lock v:ext="edit" aspectratio="f"/>
              <v:textbox inset="0mm,0mm,0mm,0mm" style="mso-fit-shape-to-text:t;">
                <w:txbxContent>
                  <w:p>
                    <w:pPr>
                      <w:pStyle w:val="49"/>
                      <w:ind w:firstLine="360"/>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24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ffectLst/>
                    </wps:spPr>
                    <wps:txbx>
                      <w:txbxContent>
                        <w:p>
                          <w:pPr>
                            <w:pStyle w:val="49"/>
                            <w:ind w:firstLine="0" w:firstLineChars="0"/>
                            <w:rPr>
                              <w:rFonts w:eastAsia="宋体"/>
                            </w:rPr>
                          </w:pP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pt;width:9.05pt;mso-position-horizontal:center;mso-position-horizontal-relative:margin;mso-wrap-style:none;z-index:251659264;mso-width-relative:page;mso-height-relative:page;" filled="f" stroked="f" coordsize="21600,21600" o:gfxdata="UEsDBAoAAAAAAIdO4kAAAAAAAAAAAAAAAAAEAAAAZHJzL1BLAwQUAAAACACHTuJAUYWtTdAAAAAD&#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ha1N0AAAAAMBAAAPAAAAAAAAAAEAIAAAACIAAABkcnMvZG93bnJldi54bWxQ&#10;SwECFAAUAAAACACHTuJALd30vP8BAAAPBAAADgAAAAAAAAABACAAAAAfAQAAZHJzL2Uyb0RvYy54&#10;bWxQSwUGAAAAAAYABgBZAQAAkAUAAAAA&#10;">
              <v:fill on="f" focussize="0,0"/>
              <v:stroke on="f"/>
              <v:imagedata o:title=""/>
              <o:lock v:ext="edit" aspectratio="f"/>
              <v:textbox inset="0mm,0mm,0mm,0mm" style="mso-fit-shape-to-text:t;">
                <w:txbxContent>
                  <w:p>
                    <w:pPr>
                      <w:pStyle w:val="49"/>
                      <w:ind w:firstLine="0" w:firstLineChars="0"/>
                      <w:rPr>
                        <w:rFonts w:eastAsia="宋体"/>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8643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686435" cy="152400"/>
                      </a:xfrm>
                      <a:prstGeom prst="rect">
                        <a:avLst/>
                      </a:prstGeom>
                      <a:noFill/>
                      <a:ln>
                        <a:noFill/>
                      </a:ln>
                      <a:effectLst/>
                    </wps:spPr>
                    <wps:txbx>
                      <w:txbxContent>
                        <w:p>
                          <w:pPr>
                            <w:pStyle w:val="49"/>
                            <w:ind w:firstLine="360"/>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pt;width:54.05pt;mso-position-horizontal:center;mso-position-horizontal-relative:margin;mso-wrap-style:none;z-index:251660288;mso-width-relative:page;mso-height-relative:page;" filled="f" stroked="f" coordsize="21600,21600" o:gfxdata="UEsDBAoAAAAAAIdO4kAAAAAAAAAAAAAAAAAEAAAAZHJzL1BLAwQUAAAACACHTuJANOmuqdEAAAAE&#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OmuqdEAAAAEAQAADwAAAAAAAAABACAAAAAiAAAAZHJzL2Rvd25yZXYueG1s&#10;UEsBAhQAFAAAAAgAh07iQEQAm4z/AQAADwQAAA4AAAAAAAAAAQAgAAAAIAEAAGRycy9lMm9Eb2Mu&#10;eG1sUEsFBgAAAAAGAAYAWQEAAJEFAAAAAA==&#10;">
              <v:fill on="f" focussize="0,0"/>
              <v:stroke on="f"/>
              <v:imagedata o:title=""/>
              <o:lock v:ext="edit" aspectratio="f"/>
              <v:textbox inset="0mm,0mm,0mm,0mm" style="mso-fit-shape-to-text:t;">
                <w:txbxContent>
                  <w:p>
                    <w:pPr>
                      <w:pStyle w:val="49"/>
                      <w:ind w:firstLine="360"/>
                      <w:rPr>
                        <w:rFonts w:eastAsia="宋体"/>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ind w:firstLine="360"/>
      <w:rPr>
        <w:szCs w:val="24"/>
      </w:rPr>
    </w:pPr>
    <w:r>
      <w:rPr>
        <w:rFonts w:hint="eastAsia"/>
        <w:szCs w:val="24"/>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14" w:lineRule="auto"/>
      <w:ind w:firstLine="40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617C"/>
    <w:multiLevelType w:val="singleLevel"/>
    <w:tmpl w:val="8383617C"/>
    <w:lvl w:ilvl="0" w:tentative="0">
      <w:start w:val="1"/>
      <w:numFmt w:val="decimal"/>
      <w:suff w:val="space"/>
      <w:lvlText w:val="(%1)"/>
      <w:lvlJc w:val="left"/>
    </w:lvl>
  </w:abstractNum>
  <w:abstractNum w:abstractNumId="1">
    <w:nsid w:val="00000001"/>
    <w:multiLevelType w:val="multilevel"/>
    <w:tmpl w:val="00000001"/>
    <w:lvl w:ilvl="0" w:tentative="0">
      <w:start w:val="1"/>
      <w:numFmt w:val="decimal"/>
      <w:pStyle w:val="5"/>
      <w:lvlText w:val="第%1章"/>
      <w:lvlJc w:val="left"/>
      <w:pPr>
        <w:ind w:left="3835" w:hanging="432"/>
      </w:pPr>
      <w:rPr>
        <w:rFonts w:hint="eastAsia" w:ascii="宋体" w:hAnsi="宋体" w:eastAsia="宋体" w:cs="宋体"/>
      </w:rPr>
    </w:lvl>
    <w:lvl w:ilvl="1" w:tentative="0">
      <w:start w:val="1"/>
      <w:numFmt w:val="decimalFullWidth"/>
      <w:pStyle w:val="6"/>
      <w:lvlText w:val="%1.%2"/>
      <w:lvlJc w:val="left"/>
      <w:pPr>
        <w:ind w:left="3978" w:hanging="575"/>
      </w:pPr>
      <w:rPr>
        <w:rFonts w:hint="eastAsia" w:ascii="宋体" w:hAnsi="宋体" w:eastAsia="宋体" w:cs="宋体"/>
      </w:rPr>
    </w:lvl>
    <w:lvl w:ilvl="2" w:tentative="0">
      <w:start w:val="1"/>
      <w:numFmt w:val="decimal"/>
      <w:pStyle w:val="7"/>
      <w:lvlText w:val="%1.%2.%3 "/>
      <w:lvlJc w:val="left"/>
      <w:pPr>
        <w:ind w:left="4123" w:hanging="720"/>
      </w:pPr>
      <w:rPr>
        <w:rFonts w:hint="eastAsia" w:ascii="宋体" w:hAnsi="宋体" w:eastAsia="宋体" w:cs="宋体"/>
      </w:rPr>
    </w:lvl>
    <w:lvl w:ilvl="3" w:tentative="0">
      <w:start w:val="1"/>
      <w:numFmt w:val="decimal"/>
      <w:pStyle w:val="4"/>
      <w:lvlText w:val="%1.%2.%3.%4."/>
      <w:lvlJc w:val="left"/>
      <w:pPr>
        <w:ind w:left="4267" w:hanging="864"/>
      </w:pPr>
      <w:rPr>
        <w:rFonts w:hint="eastAsia"/>
      </w:rPr>
    </w:lvl>
    <w:lvl w:ilvl="4" w:tentative="0">
      <w:start w:val="1"/>
      <w:numFmt w:val="decimal"/>
      <w:pStyle w:val="8"/>
      <w:lvlText w:val="%1.%2.%3.%4.%5."/>
      <w:lvlJc w:val="left"/>
      <w:pPr>
        <w:ind w:left="4411" w:hanging="1008"/>
      </w:pPr>
      <w:rPr>
        <w:rFonts w:hint="eastAsia"/>
      </w:rPr>
    </w:lvl>
    <w:lvl w:ilvl="5" w:tentative="0">
      <w:start w:val="1"/>
      <w:numFmt w:val="decimal"/>
      <w:pStyle w:val="9"/>
      <w:lvlText w:val="%1.%2.%3.%4.%5.%6."/>
      <w:lvlJc w:val="left"/>
      <w:pPr>
        <w:ind w:left="4554" w:hanging="1151"/>
      </w:pPr>
      <w:rPr>
        <w:rFonts w:hint="eastAsia"/>
      </w:rPr>
    </w:lvl>
    <w:lvl w:ilvl="6" w:tentative="0">
      <w:start w:val="1"/>
      <w:numFmt w:val="decimal"/>
      <w:pStyle w:val="10"/>
      <w:lvlText w:val="%1.%2.%3.%4.%5.%6.%7."/>
      <w:lvlJc w:val="left"/>
      <w:pPr>
        <w:ind w:left="4699" w:hanging="1296"/>
      </w:pPr>
      <w:rPr>
        <w:rFonts w:hint="eastAsia"/>
      </w:rPr>
    </w:lvl>
    <w:lvl w:ilvl="7" w:tentative="0">
      <w:start w:val="1"/>
      <w:numFmt w:val="decimal"/>
      <w:pStyle w:val="11"/>
      <w:lvlText w:val="%1.%2.%3.%4.%5.%6.%7.%8."/>
      <w:lvlJc w:val="left"/>
      <w:pPr>
        <w:ind w:left="4843" w:hanging="1440"/>
      </w:pPr>
      <w:rPr>
        <w:rFonts w:hint="eastAsia"/>
      </w:rPr>
    </w:lvl>
    <w:lvl w:ilvl="8" w:tentative="0">
      <w:start w:val="1"/>
      <w:numFmt w:val="decimal"/>
      <w:pStyle w:val="12"/>
      <w:lvlText w:val="%1.%2.%3.%4.%5.%6.%7.%8.%9."/>
      <w:lvlJc w:val="left"/>
      <w:pPr>
        <w:ind w:left="4986" w:hanging="1583"/>
      </w:pPr>
      <w:rPr>
        <w:rFonts w:hint="eastAsia"/>
      </w:rPr>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6"/>
    <w:multiLevelType w:val="singleLevel"/>
    <w:tmpl w:val="00000006"/>
    <w:lvl w:ilvl="0" w:tentative="0">
      <w:start w:val="1"/>
      <w:numFmt w:val="decimal"/>
      <w:lvlText w:val="(%1)"/>
      <w:lvlJc w:val="left"/>
      <w:pPr>
        <w:ind w:left="425" w:hanging="425"/>
      </w:pPr>
      <w:rPr>
        <w:rFonts w:hint="default"/>
      </w:rPr>
    </w:lvl>
  </w:abstractNum>
  <w:abstractNum w:abstractNumId="5">
    <w:nsid w:val="00000008"/>
    <w:multiLevelType w:val="singleLevel"/>
    <w:tmpl w:val="00000008"/>
    <w:lvl w:ilvl="0" w:tentative="0">
      <w:start w:val="1"/>
      <w:numFmt w:val="chineseCounting"/>
      <w:suff w:val="nothing"/>
      <w:lvlText w:val="（%1）"/>
      <w:lvlJc w:val="left"/>
      <w:pPr>
        <w:ind w:left="0" w:firstLine="420"/>
      </w:pPr>
      <w:rPr>
        <w:rFonts w:hint="eastAsia"/>
        <w:sz w:val="28"/>
        <w:szCs w:val="28"/>
      </w:rPr>
    </w:lvl>
  </w:abstractNum>
  <w:abstractNum w:abstractNumId="6">
    <w:nsid w:val="0000000A"/>
    <w:multiLevelType w:val="singleLevel"/>
    <w:tmpl w:val="0000000A"/>
    <w:lvl w:ilvl="0" w:tentative="0">
      <w:start w:val="1"/>
      <w:numFmt w:val="decimal"/>
      <w:lvlText w:val="(%1)"/>
      <w:lvlJc w:val="left"/>
      <w:pPr>
        <w:ind w:left="425" w:hanging="425"/>
      </w:pPr>
      <w:rPr>
        <w:rFonts w:hint="default"/>
      </w:rPr>
    </w:lvl>
  </w:abstractNum>
  <w:abstractNum w:abstractNumId="7">
    <w:nsid w:val="0000000B"/>
    <w:multiLevelType w:val="singleLevel"/>
    <w:tmpl w:val="0000000B"/>
    <w:lvl w:ilvl="0" w:tentative="0">
      <w:start w:val="1"/>
      <w:numFmt w:val="decimal"/>
      <w:lvlText w:val="(%1)"/>
      <w:lvlJc w:val="left"/>
      <w:pPr>
        <w:ind w:left="425" w:hanging="425"/>
      </w:pPr>
      <w:rPr>
        <w:rFonts w:hint="default"/>
      </w:rPr>
    </w:lvl>
  </w:abstractNum>
  <w:abstractNum w:abstractNumId="8">
    <w:nsid w:val="0000000C"/>
    <w:multiLevelType w:val="singleLevel"/>
    <w:tmpl w:val="0000000C"/>
    <w:lvl w:ilvl="0" w:tentative="0">
      <w:start w:val="1"/>
      <w:numFmt w:val="decimal"/>
      <w:lvlText w:val="(%1)"/>
      <w:lvlJc w:val="left"/>
      <w:pPr>
        <w:ind w:left="425" w:hanging="425"/>
      </w:pPr>
      <w:rPr>
        <w:rFonts w:hint="default"/>
      </w:rPr>
    </w:lvl>
  </w:abstractNum>
  <w:abstractNum w:abstractNumId="9">
    <w:nsid w:val="0000000D"/>
    <w:multiLevelType w:val="singleLevel"/>
    <w:tmpl w:val="0000000D"/>
    <w:lvl w:ilvl="0" w:tentative="0">
      <w:start w:val="1"/>
      <w:numFmt w:val="decimal"/>
      <w:lvlText w:val="%1)"/>
      <w:lvlJc w:val="left"/>
      <w:pPr>
        <w:ind w:left="425" w:hanging="425"/>
      </w:pPr>
      <w:rPr>
        <w:rFonts w:hint="default"/>
      </w:rPr>
    </w:lvl>
  </w:abstractNum>
  <w:abstractNum w:abstractNumId="10">
    <w:nsid w:val="0000000E"/>
    <w:multiLevelType w:val="singleLevel"/>
    <w:tmpl w:val="0000000E"/>
    <w:lvl w:ilvl="0" w:tentative="0">
      <w:start w:val="1"/>
      <w:numFmt w:val="decimal"/>
      <w:lvlText w:val="(%1)"/>
      <w:lvlJc w:val="left"/>
      <w:pPr>
        <w:ind w:left="425" w:hanging="425"/>
      </w:pPr>
      <w:rPr>
        <w:rFonts w:hint="default"/>
      </w:rPr>
    </w:lvl>
  </w:abstractNum>
  <w:abstractNum w:abstractNumId="11">
    <w:nsid w:val="00000011"/>
    <w:multiLevelType w:val="singleLevel"/>
    <w:tmpl w:val="00000011"/>
    <w:lvl w:ilvl="0" w:tentative="0">
      <w:start w:val="1"/>
      <w:numFmt w:val="decimal"/>
      <w:lvlText w:val="%1)"/>
      <w:lvlJc w:val="left"/>
      <w:pPr>
        <w:ind w:left="425" w:hanging="425"/>
      </w:pPr>
      <w:rPr>
        <w:rFonts w:hint="default"/>
      </w:rPr>
    </w:lvl>
  </w:abstractNum>
  <w:abstractNum w:abstractNumId="12">
    <w:nsid w:val="00000012"/>
    <w:multiLevelType w:val="singleLevel"/>
    <w:tmpl w:val="00000012"/>
    <w:lvl w:ilvl="0" w:tentative="0">
      <w:start w:val="1"/>
      <w:numFmt w:val="decimal"/>
      <w:lvlText w:val="(%1)"/>
      <w:lvlJc w:val="left"/>
      <w:pPr>
        <w:ind w:left="425" w:hanging="425"/>
      </w:pPr>
      <w:rPr>
        <w:rFonts w:hint="default"/>
      </w:rPr>
    </w:lvl>
  </w:abstractNum>
  <w:abstractNum w:abstractNumId="13">
    <w:nsid w:val="00000013"/>
    <w:multiLevelType w:val="singleLevel"/>
    <w:tmpl w:val="00000013"/>
    <w:lvl w:ilvl="0" w:tentative="0">
      <w:start w:val="1"/>
      <w:numFmt w:val="decimal"/>
      <w:lvlText w:val="(%1)"/>
      <w:lvlJc w:val="left"/>
      <w:pPr>
        <w:ind w:left="425" w:hanging="425"/>
      </w:pPr>
      <w:rPr>
        <w:rFonts w:hint="default"/>
      </w:rPr>
    </w:lvl>
  </w:abstractNum>
  <w:abstractNum w:abstractNumId="14">
    <w:nsid w:val="00000014"/>
    <w:multiLevelType w:val="singleLevel"/>
    <w:tmpl w:val="00000014"/>
    <w:lvl w:ilvl="0" w:tentative="0">
      <w:start w:val="1"/>
      <w:numFmt w:val="decimal"/>
      <w:lvlText w:val="(%1)"/>
      <w:lvlJc w:val="left"/>
      <w:pPr>
        <w:ind w:left="425" w:hanging="425"/>
      </w:pPr>
      <w:rPr>
        <w:rFonts w:hint="default"/>
      </w:rPr>
    </w:lvl>
  </w:abstractNum>
  <w:abstractNum w:abstractNumId="15">
    <w:nsid w:val="00000015"/>
    <w:multiLevelType w:val="singleLevel"/>
    <w:tmpl w:val="00000015"/>
    <w:lvl w:ilvl="0" w:tentative="0">
      <w:start w:val="1"/>
      <w:numFmt w:val="decimal"/>
      <w:lvlText w:val="%1)"/>
      <w:lvlJc w:val="left"/>
      <w:pPr>
        <w:ind w:left="425" w:hanging="425"/>
      </w:pPr>
      <w:rPr>
        <w:rFonts w:hint="default"/>
      </w:rPr>
    </w:lvl>
  </w:abstractNum>
  <w:abstractNum w:abstractNumId="16">
    <w:nsid w:val="00000017"/>
    <w:multiLevelType w:val="singleLevel"/>
    <w:tmpl w:val="00000017"/>
    <w:lvl w:ilvl="0" w:tentative="0">
      <w:start w:val="1"/>
      <w:numFmt w:val="decimal"/>
      <w:lvlText w:val="(%1)"/>
      <w:lvlJc w:val="left"/>
      <w:pPr>
        <w:ind w:left="425" w:hanging="425"/>
      </w:pPr>
      <w:rPr>
        <w:rFonts w:hint="default"/>
      </w:rPr>
    </w:lvl>
  </w:abstractNum>
  <w:abstractNum w:abstractNumId="17">
    <w:nsid w:val="0000001B"/>
    <w:multiLevelType w:val="singleLevel"/>
    <w:tmpl w:val="0000001B"/>
    <w:lvl w:ilvl="0" w:tentative="0">
      <w:start w:val="1"/>
      <w:numFmt w:val="decimal"/>
      <w:lvlText w:val="(%1)"/>
      <w:lvlJc w:val="left"/>
      <w:pPr>
        <w:ind w:left="425" w:hanging="425"/>
      </w:pPr>
      <w:rPr>
        <w:rFonts w:hint="default"/>
      </w:rPr>
    </w:lvl>
  </w:abstractNum>
  <w:abstractNum w:abstractNumId="18">
    <w:nsid w:val="0000001D"/>
    <w:multiLevelType w:val="singleLevel"/>
    <w:tmpl w:val="0000001D"/>
    <w:lvl w:ilvl="0" w:tentative="0">
      <w:start w:val="1"/>
      <w:numFmt w:val="decimal"/>
      <w:lvlText w:val="(%1)"/>
      <w:lvlJc w:val="left"/>
      <w:pPr>
        <w:ind w:left="425" w:hanging="425"/>
      </w:pPr>
      <w:rPr>
        <w:rFonts w:hint="default"/>
      </w:rPr>
    </w:lvl>
  </w:abstractNum>
  <w:abstractNum w:abstractNumId="19">
    <w:nsid w:val="0000001E"/>
    <w:multiLevelType w:val="singleLevel"/>
    <w:tmpl w:val="0000001E"/>
    <w:lvl w:ilvl="0" w:tentative="0">
      <w:start w:val="1"/>
      <w:numFmt w:val="decimal"/>
      <w:lvlText w:val="(%1)"/>
      <w:lvlJc w:val="left"/>
      <w:pPr>
        <w:ind w:left="425" w:hanging="425"/>
      </w:pPr>
      <w:rPr>
        <w:rFonts w:hint="default"/>
      </w:rPr>
    </w:lvl>
  </w:abstractNum>
  <w:abstractNum w:abstractNumId="20">
    <w:nsid w:val="0000001F"/>
    <w:multiLevelType w:val="singleLevel"/>
    <w:tmpl w:val="0000001F"/>
    <w:lvl w:ilvl="0" w:tentative="0">
      <w:start w:val="1"/>
      <w:numFmt w:val="decimal"/>
      <w:lvlText w:val="%1)"/>
      <w:lvlJc w:val="left"/>
      <w:pPr>
        <w:ind w:left="425" w:hanging="425"/>
      </w:pPr>
      <w:rPr>
        <w:rFonts w:hint="default"/>
      </w:rPr>
    </w:lvl>
  </w:abstractNum>
  <w:abstractNum w:abstractNumId="21">
    <w:nsid w:val="00000021"/>
    <w:multiLevelType w:val="singleLevel"/>
    <w:tmpl w:val="00000021"/>
    <w:lvl w:ilvl="0" w:tentative="0">
      <w:start w:val="1"/>
      <w:numFmt w:val="decimal"/>
      <w:lvlText w:val="(%1)"/>
      <w:lvlJc w:val="left"/>
      <w:pPr>
        <w:ind w:left="425" w:hanging="425"/>
      </w:pPr>
      <w:rPr>
        <w:rFonts w:hint="default"/>
      </w:rPr>
    </w:lvl>
  </w:abstractNum>
  <w:abstractNum w:abstractNumId="22">
    <w:nsid w:val="00000022"/>
    <w:multiLevelType w:val="singleLevel"/>
    <w:tmpl w:val="00000022"/>
    <w:lvl w:ilvl="0" w:tentative="0">
      <w:start w:val="1"/>
      <w:numFmt w:val="decimal"/>
      <w:lvlText w:val="(%1)"/>
      <w:lvlJc w:val="left"/>
      <w:pPr>
        <w:ind w:left="425" w:hanging="425"/>
      </w:pPr>
      <w:rPr>
        <w:rFonts w:hint="default"/>
      </w:rPr>
    </w:lvl>
  </w:abstractNum>
  <w:abstractNum w:abstractNumId="23">
    <w:nsid w:val="00000023"/>
    <w:multiLevelType w:val="singleLevel"/>
    <w:tmpl w:val="00000023"/>
    <w:lvl w:ilvl="0" w:tentative="0">
      <w:start w:val="1"/>
      <w:numFmt w:val="decimal"/>
      <w:lvlText w:val="(%1)"/>
      <w:lvlJc w:val="left"/>
      <w:pPr>
        <w:ind w:left="425" w:hanging="425"/>
      </w:pPr>
      <w:rPr>
        <w:rFonts w:hint="default"/>
      </w:rPr>
    </w:lvl>
  </w:abstractNum>
  <w:abstractNum w:abstractNumId="24">
    <w:nsid w:val="00000024"/>
    <w:multiLevelType w:val="singleLevel"/>
    <w:tmpl w:val="00000024"/>
    <w:lvl w:ilvl="0" w:tentative="0">
      <w:start w:val="1"/>
      <w:numFmt w:val="decimal"/>
      <w:lvlText w:val="(%1)"/>
      <w:lvlJc w:val="left"/>
      <w:pPr>
        <w:ind w:left="425" w:hanging="425"/>
      </w:pPr>
      <w:rPr>
        <w:rFonts w:hint="default"/>
      </w:rPr>
    </w:lvl>
  </w:abstractNum>
  <w:abstractNum w:abstractNumId="25">
    <w:nsid w:val="0000002C"/>
    <w:multiLevelType w:val="singleLevel"/>
    <w:tmpl w:val="0000002C"/>
    <w:lvl w:ilvl="0" w:tentative="0">
      <w:start w:val="1"/>
      <w:numFmt w:val="decimal"/>
      <w:lvlText w:val="(%1)"/>
      <w:lvlJc w:val="left"/>
      <w:pPr>
        <w:ind w:left="425" w:hanging="425"/>
      </w:pPr>
      <w:rPr>
        <w:rFonts w:hint="default"/>
      </w:rPr>
    </w:lvl>
  </w:abstractNum>
  <w:abstractNum w:abstractNumId="26">
    <w:nsid w:val="0000002D"/>
    <w:multiLevelType w:val="singleLevel"/>
    <w:tmpl w:val="0000002D"/>
    <w:lvl w:ilvl="0" w:tentative="0">
      <w:start w:val="1"/>
      <w:numFmt w:val="decimal"/>
      <w:lvlText w:val="(%1)"/>
      <w:lvlJc w:val="left"/>
      <w:pPr>
        <w:ind w:left="425" w:hanging="425"/>
      </w:pPr>
      <w:rPr>
        <w:rFonts w:hint="default"/>
      </w:rPr>
    </w:lvl>
  </w:abstractNum>
  <w:abstractNum w:abstractNumId="27">
    <w:nsid w:val="183C604A"/>
    <w:multiLevelType w:val="singleLevel"/>
    <w:tmpl w:val="183C604A"/>
    <w:lvl w:ilvl="0" w:tentative="0">
      <w:start w:val="1"/>
      <w:numFmt w:val="japaneseCounting"/>
      <w:pStyle w:val="455"/>
      <w:lvlText w:val="%1、"/>
      <w:lvlJc w:val="left"/>
      <w:pPr>
        <w:tabs>
          <w:tab w:val="left" w:pos="960"/>
        </w:tabs>
        <w:ind w:left="960" w:hanging="480"/>
      </w:pPr>
      <w:rPr>
        <w:rFonts w:hint="eastAsia"/>
        <w:b/>
      </w:rPr>
    </w:lvl>
  </w:abstractNum>
  <w:abstractNum w:abstractNumId="28">
    <w:nsid w:val="27C72996"/>
    <w:multiLevelType w:val="multilevel"/>
    <w:tmpl w:val="27C72996"/>
    <w:lvl w:ilvl="0" w:tentative="0">
      <w:start w:val="1"/>
      <w:numFmt w:val="chineseCountingThousand"/>
      <w:lvlText w:val="(%1)"/>
      <w:lvlJc w:val="left"/>
      <w:pPr>
        <w:ind w:left="0" w:firstLine="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7"/>
  </w:num>
  <w:num w:numId="3">
    <w:abstractNumId w:val="2"/>
  </w:num>
  <w:num w:numId="4">
    <w:abstractNumId w:val="13"/>
  </w:num>
  <w:num w:numId="5">
    <w:abstractNumId w:val="18"/>
  </w:num>
  <w:num w:numId="6">
    <w:abstractNumId w:val="19"/>
  </w:num>
  <w:num w:numId="7">
    <w:abstractNumId w:val="11"/>
  </w:num>
  <w:num w:numId="8">
    <w:abstractNumId w:val="5"/>
  </w:num>
  <w:num w:numId="9">
    <w:abstractNumId w:val="22"/>
  </w:num>
  <w:num w:numId="10">
    <w:abstractNumId w:val="4"/>
  </w:num>
  <w:num w:numId="11">
    <w:abstractNumId w:val="3"/>
  </w:num>
  <w:num w:numId="12">
    <w:abstractNumId w:val="7"/>
  </w:num>
  <w:num w:numId="13">
    <w:abstractNumId w:val="8"/>
  </w:num>
  <w:num w:numId="14">
    <w:abstractNumId w:val="15"/>
  </w:num>
  <w:num w:numId="15">
    <w:abstractNumId w:val="23"/>
  </w:num>
  <w:num w:numId="16">
    <w:abstractNumId w:val="14"/>
  </w:num>
  <w:num w:numId="17">
    <w:abstractNumId w:val="10"/>
  </w:num>
  <w:num w:numId="18">
    <w:abstractNumId w:val="12"/>
  </w:num>
  <w:num w:numId="19">
    <w:abstractNumId w:val="6"/>
  </w:num>
  <w:num w:numId="20">
    <w:abstractNumId w:val="21"/>
  </w:num>
  <w:num w:numId="21">
    <w:abstractNumId w:val="26"/>
  </w:num>
  <w:num w:numId="22">
    <w:abstractNumId w:val="25"/>
  </w:num>
  <w:num w:numId="23">
    <w:abstractNumId w:val="9"/>
  </w:num>
  <w:num w:numId="24">
    <w:abstractNumId w:val="20"/>
  </w:num>
  <w:num w:numId="25">
    <w:abstractNumId w:val="24"/>
  </w:num>
  <w:num w:numId="26">
    <w:abstractNumId w:val="17"/>
  </w:num>
  <w:num w:numId="27">
    <w:abstractNumId w:val="16"/>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4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F"/>
    <w:rsid w:val="000008D6"/>
    <w:rsid w:val="00000B41"/>
    <w:rsid w:val="0000282C"/>
    <w:rsid w:val="00002FAA"/>
    <w:rsid w:val="00003367"/>
    <w:rsid w:val="00003FF4"/>
    <w:rsid w:val="000044E3"/>
    <w:rsid w:val="000055AE"/>
    <w:rsid w:val="00005B97"/>
    <w:rsid w:val="00005FDF"/>
    <w:rsid w:val="00006ED6"/>
    <w:rsid w:val="0000769F"/>
    <w:rsid w:val="00010294"/>
    <w:rsid w:val="00010B41"/>
    <w:rsid w:val="000112A2"/>
    <w:rsid w:val="000117D5"/>
    <w:rsid w:val="00011839"/>
    <w:rsid w:val="000123F6"/>
    <w:rsid w:val="00012C8F"/>
    <w:rsid w:val="00013474"/>
    <w:rsid w:val="00015754"/>
    <w:rsid w:val="0001674D"/>
    <w:rsid w:val="00016C2B"/>
    <w:rsid w:val="00017E5C"/>
    <w:rsid w:val="000203BA"/>
    <w:rsid w:val="000211D1"/>
    <w:rsid w:val="00021513"/>
    <w:rsid w:val="000218AC"/>
    <w:rsid w:val="00023C2E"/>
    <w:rsid w:val="00024730"/>
    <w:rsid w:val="00025151"/>
    <w:rsid w:val="00026D2D"/>
    <w:rsid w:val="00026F79"/>
    <w:rsid w:val="00027626"/>
    <w:rsid w:val="00030B7E"/>
    <w:rsid w:val="000316C9"/>
    <w:rsid w:val="000329E8"/>
    <w:rsid w:val="000331CB"/>
    <w:rsid w:val="000331F7"/>
    <w:rsid w:val="00033459"/>
    <w:rsid w:val="00034B57"/>
    <w:rsid w:val="000353B2"/>
    <w:rsid w:val="00035689"/>
    <w:rsid w:val="0003683D"/>
    <w:rsid w:val="00036B9F"/>
    <w:rsid w:val="0003780E"/>
    <w:rsid w:val="00037A11"/>
    <w:rsid w:val="00037CCC"/>
    <w:rsid w:val="00041DCB"/>
    <w:rsid w:val="000421A0"/>
    <w:rsid w:val="00042976"/>
    <w:rsid w:val="00043F96"/>
    <w:rsid w:val="000443F7"/>
    <w:rsid w:val="00044FB5"/>
    <w:rsid w:val="000450CB"/>
    <w:rsid w:val="00045E0A"/>
    <w:rsid w:val="000474B8"/>
    <w:rsid w:val="000475CD"/>
    <w:rsid w:val="00047F9B"/>
    <w:rsid w:val="0005024A"/>
    <w:rsid w:val="00050A7F"/>
    <w:rsid w:val="00051D69"/>
    <w:rsid w:val="00052074"/>
    <w:rsid w:val="0005283F"/>
    <w:rsid w:val="000530DA"/>
    <w:rsid w:val="00053254"/>
    <w:rsid w:val="000541EC"/>
    <w:rsid w:val="00055C94"/>
    <w:rsid w:val="00056447"/>
    <w:rsid w:val="0005689E"/>
    <w:rsid w:val="00056A16"/>
    <w:rsid w:val="00057229"/>
    <w:rsid w:val="00057447"/>
    <w:rsid w:val="000604B0"/>
    <w:rsid w:val="00060BD6"/>
    <w:rsid w:val="00060F8C"/>
    <w:rsid w:val="00061E9D"/>
    <w:rsid w:val="0006281D"/>
    <w:rsid w:val="00064031"/>
    <w:rsid w:val="0006450F"/>
    <w:rsid w:val="00064EE8"/>
    <w:rsid w:val="00065B2C"/>
    <w:rsid w:val="00066AE0"/>
    <w:rsid w:val="0006733D"/>
    <w:rsid w:val="00067A7F"/>
    <w:rsid w:val="00067B61"/>
    <w:rsid w:val="0007063B"/>
    <w:rsid w:val="00070B91"/>
    <w:rsid w:val="0007171B"/>
    <w:rsid w:val="00071D92"/>
    <w:rsid w:val="00072EF9"/>
    <w:rsid w:val="0007308C"/>
    <w:rsid w:val="00073661"/>
    <w:rsid w:val="00073C27"/>
    <w:rsid w:val="000741CD"/>
    <w:rsid w:val="00074C94"/>
    <w:rsid w:val="00074E0A"/>
    <w:rsid w:val="00075803"/>
    <w:rsid w:val="00075E74"/>
    <w:rsid w:val="00076923"/>
    <w:rsid w:val="00076ECA"/>
    <w:rsid w:val="000803F7"/>
    <w:rsid w:val="00082849"/>
    <w:rsid w:val="0008289A"/>
    <w:rsid w:val="00083549"/>
    <w:rsid w:val="000835DC"/>
    <w:rsid w:val="00084D7E"/>
    <w:rsid w:val="00085184"/>
    <w:rsid w:val="0008552A"/>
    <w:rsid w:val="00086860"/>
    <w:rsid w:val="000868CB"/>
    <w:rsid w:val="00087B57"/>
    <w:rsid w:val="00091986"/>
    <w:rsid w:val="0009383F"/>
    <w:rsid w:val="0009762E"/>
    <w:rsid w:val="000A067D"/>
    <w:rsid w:val="000A23DB"/>
    <w:rsid w:val="000A362A"/>
    <w:rsid w:val="000A43FD"/>
    <w:rsid w:val="000A4764"/>
    <w:rsid w:val="000A59D4"/>
    <w:rsid w:val="000B0AB2"/>
    <w:rsid w:val="000B0AF5"/>
    <w:rsid w:val="000B0B56"/>
    <w:rsid w:val="000B12E8"/>
    <w:rsid w:val="000B20E6"/>
    <w:rsid w:val="000B23AC"/>
    <w:rsid w:val="000B3B85"/>
    <w:rsid w:val="000B4953"/>
    <w:rsid w:val="000B4F9F"/>
    <w:rsid w:val="000B613E"/>
    <w:rsid w:val="000B6C6D"/>
    <w:rsid w:val="000C292B"/>
    <w:rsid w:val="000C3138"/>
    <w:rsid w:val="000C3455"/>
    <w:rsid w:val="000C5000"/>
    <w:rsid w:val="000C5C0D"/>
    <w:rsid w:val="000C5C50"/>
    <w:rsid w:val="000C6379"/>
    <w:rsid w:val="000D145F"/>
    <w:rsid w:val="000D170E"/>
    <w:rsid w:val="000D19A1"/>
    <w:rsid w:val="000D1C71"/>
    <w:rsid w:val="000D343F"/>
    <w:rsid w:val="000D37F1"/>
    <w:rsid w:val="000D383C"/>
    <w:rsid w:val="000D3DB7"/>
    <w:rsid w:val="000D5D23"/>
    <w:rsid w:val="000D5F34"/>
    <w:rsid w:val="000D62EB"/>
    <w:rsid w:val="000E00C7"/>
    <w:rsid w:val="000E11DF"/>
    <w:rsid w:val="000E1220"/>
    <w:rsid w:val="000E13DD"/>
    <w:rsid w:val="000E24AF"/>
    <w:rsid w:val="000E2D18"/>
    <w:rsid w:val="000E2D1B"/>
    <w:rsid w:val="000E3F1E"/>
    <w:rsid w:val="000E46BA"/>
    <w:rsid w:val="000E4990"/>
    <w:rsid w:val="000E572B"/>
    <w:rsid w:val="000E594B"/>
    <w:rsid w:val="000E5AFC"/>
    <w:rsid w:val="000E5C32"/>
    <w:rsid w:val="000E6C62"/>
    <w:rsid w:val="000E6E8B"/>
    <w:rsid w:val="000E72A2"/>
    <w:rsid w:val="000E7671"/>
    <w:rsid w:val="000E7B6A"/>
    <w:rsid w:val="000E7C41"/>
    <w:rsid w:val="000F0226"/>
    <w:rsid w:val="000F02B9"/>
    <w:rsid w:val="000F0B48"/>
    <w:rsid w:val="000F0E18"/>
    <w:rsid w:val="000F14C8"/>
    <w:rsid w:val="000F1C91"/>
    <w:rsid w:val="000F3998"/>
    <w:rsid w:val="000F3C73"/>
    <w:rsid w:val="000F4A7D"/>
    <w:rsid w:val="000F4BD2"/>
    <w:rsid w:val="000F5419"/>
    <w:rsid w:val="000F59A6"/>
    <w:rsid w:val="000F64FA"/>
    <w:rsid w:val="000F6761"/>
    <w:rsid w:val="000F6CB9"/>
    <w:rsid w:val="000F75A8"/>
    <w:rsid w:val="000F7DC3"/>
    <w:rsid w:val="00100918"/>
    <w:rsid w:val="001048DA"/>
    <w:rsid w:val="0010539D"/>
    <w:rsid w:val="001055DC"/>
    <w:rsid w:val="00105FE4"/>
    <w:rsid w:val="00106328"/>
    <w:rsid w:val="00106CCB"/>
    <w:rsid w:val="00107B31"/>
    <w:rsid w:val="00111311"/>
    <w:rsid w:val="001116AB"/>
    <w:rsid w:val="001127C0"/>
    <w:rsid w:val="001128E0"/>
    <w:rsid w:val="00112CD6"/>
    <w:rsid w:val="00112CED"/>
    <w:rsid w:val="00113024"/>
    <w:rsid w:val="001139D3"/>
    <w:rsid w:val="00113D32"/>
    <w:rsid w:val="00114A7E"/>
    <w:rsid w:val="00116240"/>
    <w:rsid w:val="001162E0"/>
    <w:rsid w:val="00117509"/>
    <w:rsid w:val="0011754A"/>
    <w:rsid w:val="00117B35"/>
    <w:rsid w:val="00117DCB"/>
    <w:rsid w:val="001210A8"/>
    <w:rsid w:val="00121F6E"/>
    <w:rsid w:val="00124690"/>
    <w:rsid w:val="00124E43"/>
    <w:rsid w:val="001276F3"/>
    <w:rsid w:val="00130165"/>
    <w:rsid w:val="001304B7"/>
    <w:rsid w:val="0013202E"/>
    <w:rsid w:val="00132F47"/>
    <w:rsid w:val="001330F0"/>
    <w:rsid w:val="001340B8"/>
    <w:rsid w:val="001347AB"/>
    <w:rsid w:val="00135350"/>
    <w:rsid w:val="001354E5"/>
    <w:rsid w:val="00135D01"/>
    <w:rsid w:val="001360F3"/>
    <w:rsid w:val="001366EB"/>
    <w:rsid w:val="001378E2"/>
    <w:rsid w:val="00137C39"/>
    <w:rsid w:val="00140155"/>
    <w:rsid w:val="00140D87"/>
    <w:rsid w:val="001411C7"/>
    <w:rsid w:val="001413D1"/>
    <w:rsid w:val="00141738"/>
    <w:rsid w:val="00141FF2"/>
    <w:rsid w:val="00142FF1"/>
    <w:rsid w:val="00145525"/>
    <w:rsid w:val="00145685"/>
    <w:rsid w:val="00145911"/>
    <w:rsid w:val="00145AA1"/>
    <w:rsid w:val="00145CCD"/>
    <w:rsid w:val="0014638D"/>
    <w:rsid w:val="001470F7"/>
    <w:rsid w:val="00147D49"/>
    <w:rsid w:val="00147D93"/>
    <w:rsid w:val="0015042B"/>
    <w:rsid w:val="001504B2"/>
    <w:rsid w:val="001506F5"/>
    <w:rsid w:val="00151768"/>
    <w:rsid w:val="00151E65"/>
    <w:rsid w:val="001521D5"/>
    <w:rsid w:val="0015246A"/>
    <w:rsid w:val="001533F6"/>
    <w:rsid w:val="00153D7D"/>
    <w:rsid w:val="00156124"/>
    <w:rsid w:val="00157513"/>
    <w:rsid w:val="001579EB"/>
    <w:rsid w:val="0016020E"/>
    <w:rsid w:val="001607AB"/>
    <w:rsid w:val="001613E7"/>
    <w:rsid w:val="00161D1E"/>
    <w:rsid w:val="001629CC"/>
    <w:rsid w:val="001634B8"/>
    <w:rsid w:val="00163540"/>
    <w:rsid w:val="00163850"/>
    <w:rsid w:val="00163AAE"/>
    <w:rsid w:val="001656E4"/>
    <w:rsid w:val="001668F8"/>
    <w:rsid w:val="00166B58"/>
    <w:rsid w:val="00166C47"/>
    <w:rsid w:val="0016709A"/>
    <w:rsid w:val="0016766E"/>
    <w:rsid w:val="00171083"/>
    <w:rsid w:val="00171156"/>
    <w:rsid w:val="00171D95"/>
    <w:rsid w:val="00172A27"/>
    <w:rsid w:val="00172F6B"/>
    <w:rsid w:val="001732FD"/>
    <w:rsid w:val="00173BCD"/>
    <w:rsid w:val="001747C7"/>
    <w:rsid w:val="0017490C"/>
    <w:rsid w:val="0017529C"/>
    <w:rsid w:val="00175719"/>
    <w:rsid w:val="0017596C"/>
    <w:rsid w:val="00175FB9"/>
    <w:rsid w:val="00176C4D"/>
    <w:rsid w:val="001803BA"/>
    <w:rsid w:val="001812BC"/>
    <w:rsid w:val="001812E8"/>
    <w:rsid w:val="00182FB9"/>
    <w:rsid w:val="001836D7"/>
    <w:rsid w:val="00183AD5"/>
    <w:rsid w:val="00185903"/>
    <w:rsid w:val="001861AF"/>
    <w:rsid w:val="00186E7A"/>
    <w:rsid w:val="001873C0"/>
    <w:rsid w:val="00191395"/>
    <w:rsid w:val="001924DE"/>
    <w:rsid w:val="0019538F"/>
    <w:rsid w:val="00195432"/>
    <w:rsid w:val="00195759"/>
    <w:rsid w:val="00196DCB"/>
    <w:rsid w:val="00197D40"/>
    <w:rsid w:val="001A089B"/>
    <w:rsid w:val="001A0FEE"/>
    <w:rsid w:val="001A29F6"/>
    <w:rsid w:val="001A4BEE"/>
    <w:rsid w:val="001A4F78"/>
    <w:rsid w:val="001A570F"/>
    <w:rsid w:val="001A7942"/>
    <w:rsid w:val="001B03C4"/>
    <w:rsid w:val="001B17FF"/>
    <w:rsid w:val="001B1D8B"/>
    <w:rsid w:val="001B20FC"/>
    <w:rsid w:val="001B2E17"/>
    <w:rsid w:val="001B4C30"/>
    <w:rsid w:val="001B5EC2"/>
    <w:rsid w:val="001B5FD8"/>
    <w:rsid w:val="001B7C80"/>
    <w:rsid w:val="001C0801"/>
    <w:rsid w:val="001C0878"/>
    <w:rsid w:val="001C0C9A"/>
    <w:rsid w:val="001C0DE8"/>
    <w:rsid w:val="001C12B5"/>
    <w:rsid w:val="001C2921"/>
    <w:rsid w:val="001C4367"/>
    <w:rsid w:val="001C63AC"/>
    <w:rsid w:val="001C66B4"/>
    <w:rsid w:val="001C72BC"/>
    <w:rsid w:val="001C78F0"/>
    <w:rsid w:val="001C790C"/>
    <w:rsid w:val="001D0005"/>
    <w:rsid w:val="001D0385"/>
    <w:rsid w:val="001D1AB7"/>
    <w:rsid w:val="001D1EF3"/>
    <w:rsid w:val="001D3072"/>
    <w:rsid w:val="001D34BC"/>
    <w:rsid w:val="001D443C"/>
    <w:rsid w:val="001D465B"/>
    <w:rsid w:val="001D543E"/>
    <w:rsid w:val="001E0412"/>
    <w:rsid w:val="001E070C"/>
    <w:rsid w:val="001E1002"/>
    <w:rsid w:val="001E11C5"/>
    <w:rsid w:val="001E123C"/>
    <w:rsid w:val="001E22B5"/>
    <w:rsid w:val="001E248B"/>
    <w:rsid w:val="001E307E"/>
    <w:rsid w:val="001E3187"/>
    <w:rsid w:val="001E40B1"/>
    <w:rsid w:val="001E43A7"/>
    <w:rsid w:val="001E44CC"/>
    <w:rsid w:val="001E48CE"/>
    <w:rsid w:val="001E5273"/>
    <w:rsid w:val="001E5CBA"/>
    <w:rsid w:val="001E71DA"/>
    <w:rsid w:val="001F1964"/>
    <w:rsid w:val="001F2CA9"/>
    <w:rsid w:val="001F2E64"/>
    <w:rsid w:val="001F3115"/>
    <w:rsid w:val="001F4AD5"/>
    <w:rsid w:val="001F5746"/>
    <w:rsid w:val="001F5769"/>
    <w:rsid w:val="001F657C"/>
    <w:rsid w:val="001F66BB"/>
    <w:rsid w:val="001F6D24"/>
    <w:rsid w:val="001F77A2"/>
    <w:rsid w:val="001F7E66"/>
    <w:rsid w:val="0020052D"/>
    <w:rsid w:val="00200533"/>
    <w:rsid w:val="002015B8"/>
    <w:rsid w:val="0020215E"/>
    <w:rsid w:val="0020340F"/>
    <w:rsid w:val="00203ED8"/>
    <w:rsid w:val="00204646"/>
    <w:rsid w:val="00204E0C"/>
    <w:rsid w:val="00206227"/>
    <w:rsid w:val="0020673A"/>
    <w:rsid w:val="00207C3C"/>
    <w:rsid w:val="00211617"/>
    <w:rsid w:val="002118CC"/>
    <w:rsid w:val="00211D4A"/>
    <w:rsid w:val="00212E9D"/>
    <w:rsid w:val="002136A9"/>
    <w:rsid w:val="002137FC"/>
    <w:rsid w:val="00213F0D"/>
    <w:rsid w:val="0021450C"/>
    <w:rsid w:val="00214E5C"/>
    <w:rsid w:val="00216A4A"/>
    <w:rsid w:val="00217807"/>
    <w:rsid w:val="00217BF6"/>
    <w:rsid w:val="002201EE"/>
    <w:rsid w:val="002202C5"/>
    <w:rsid w:val="00221836"/>
    <w:rsid w:val="00221B38"/>
    <w:rsid w:val="00221D51"/>
    <w:rsid w:val="002228E5"/>
    <w:rsid w:val="0022347F"/>
    <w:rsid w:val="00223639"/>
    <w:rsid w:val="00223C6E"/>
    <w:rsid w:val="002245E6"/>
    <w:rsid w:val="002246B9"/>
    <w:rsid w:val="002255AF"/>
    <w:rsid w:val="002263D9"/>
    <w:rsid w:val="00226D7B"/>
    <w:rsid w:val="002313B9"/>
    <w:rsid w:val="00232B05"/>
    <w:rsid w:val="00232FA6"/>
    <w:rsid w:val="0023440F"/>
    <w:rsid w:val="002345FA"/>
    <w:rsid w:val="002346D2"/>
    <w:rsid w:val="00234F85"/>
    <w:rsid w:val="0023552B"/>
    <w:rsid w:val="00235E70"/>
    <w:rsid w:val="002360D4"/>
    <w:rsid w:val="00236A6A"/>
    <w:rsid w:val="00237E5B"/>
    <w:rsid w:val="00237FE7"/>
    <w:rsid w:val="00241046"/>
    <w:rsid w:val="002421CD"/>
    <w:rsid w:val="00243C23"/>
    <w:rsid w:val="00244CDA"/>
    <w:rsid w:val="00247C27"/>
    <w:rsid w:val="002503FE"/>
    <w:rsid w:val="00252FE1"/>
    <w:rsid w:val="00253633"/>
    <w:rsid w:val="00254314"/>
    <w:rsid w:val="002548B0"/>
    <w:rsid w:val="00254EDE"/>
    <w:rsid w:val="00255525"/>
    <w:rsid w:val="00255B58"/>
    <w:rsid w:val="002564F9"/>
    <w:rsid w:val="002608BB"/>
    <w:rsid w:val="00260990"/>
    <w:rsid w:val="0026212F"/>
    <w:rsid w:val="002622AA"/>
    <w:rsid w:val="0026265B"/>
    <w:rsid w:val="002630AF"/>
    <w:rsid w:val="00263BBB"/>
    <w:rsid w:val="00264696"/>
    <w:rsid w:val="00265270"/>
    <w:rsid w:val="002663B4"/>
    <w:rsid w:val="002668DE"/>
    <w:rsid w:val="00267426"/>
    <w:rsid w:val="00270260"/>
    <w:rsid w:val="00270AE5"/>
    <w:rsid w:val="00270BA8"/>
    <w:rsid w:val="00270D09"/>
    <w:rsid w:val="00270FFA"/>
    <w:rsid w:val="00271891"/>
    <w:rsid w:val="002730EE"/>
    <w:rsid w:val="0027325F"/>
    <w:rsid w:val="002747C0"/>
    <w:rsid w:val="002767F5"/>
    <w:rsid w:val="00277056"/>
    <w:rsid w:val="00280660"/>
    <w:rsid w:val="00280749"/>
    <w:rsid w:val="00280D17"/>
    <w:rsid w:val="00280D63"/>
    <w:rsid w:val="002818DC"/>
    <w:rsid w:val="002827DA"/>
    <w:rsid w:val="00282C79"/>
    <w:rsid w:val="00283129"/>
    <w:rsid w:val="002834D3"/>
    <w:rsid w:val="002837F0"/>
    <w:rsid w:val="00283ED2"/>
    <w:rsid w:val="00284E91"/>
    <w:rsid w:val="002855F4"/>
    <w:rsid w:val="00286612"/>
    <w:rsid w:val="00287566"/>
    <w:rsid w:val="00287701"/>
    <w:rsid w:val="002900A7"/>
    <w:rsid w:val="00290D9A"/>
    <w:rsid w:val="00290FC6"/>
    <w:rsid w:val="00291648"/>
    <w:rsid w:val="00291765"/>
    <w:rsid w:val="00291EB5"/>
    <w:rsid w:val="00293FDB"/>
    <w:rsid w:val="00294D11"/>
    <w:rsid w:val="00295345"/>
    <w:rsid w:val="002966DA"/>
    <w:rsid w:val="00296834"/>
    <w:rsid w:val="00296FC9"/>
    <w:rsid w:val="002971D1"/>
    <w:rsid w:val="002979B9"/>
    <w:rsid w:val="00297BEC"/>
    <w:rsid w:val="002A03AE"/>
    <w:rsid w:val="002A11C7"/>
    <w:rsid w:val="002A17ED"/>
    <w:rsid w:val="002A2498"/>
    <w:rsid w:val="002A24F4"/>
    <w:rsid w:val="002A2BC3"/>
    <w:rsid w:val="002A2EFE"/>
    <w:rsid w:val="002A45D7"/>
    <w:rsid w:val="002A56B9"/>
    <w:rsid w:val="002A57B6"/>
    <w:rsid w:val="002A6B46"/>
    <w:rsid w:val="002A6BE8"/>
    <w:rsid w:val="002A7B97"/>
    <w:rsid w:val="002B02A9"/>
    <w:rsid w:val="002B048A"/>
    <w:rsid w:val="002B074B"/>
    <w:rsid w:val="002B1312"/>
    <w:rsid w:val="002B1B40"/>
    <w:rsid w:val="002B1E45"/>
    <w:rsid w:val="002B2530"/>
    <w:rsid w:val="002B3011"/>
    <w:rsid w:val="002B36B9"/>
    <w:rsid w:val="002B4B6B"/>
    <w:rsid w:val="002B5355"/>
    <w:rsid w:val="002B5A35"/>
    <w:rsid w:val="002B614C"/>
    <w:rsid w:val="002B6650"/>
    <w:rsid w:val="002B7E23"/>
    <w:rsid w:val="002C0A99"/>
    <w:rsid w:val="002C0E0B"/>
    <w:rsid w:val="002C19B5"/>
    <w:rsid w:val="002C1B55"/>
    <w:rsid w:val="002C245A"/>
    <w:rsid w:val="002C2A7B"/>
    <w:rsid w:val="002C309B"/>
    <w:rsid w:val="002C317B"/>
    <w:rsid w:val="002C4444"/>
    <w:rsid w:val="002C4D03"/>
    <w:rsid w:val="002C5305"/>
    <w:rsid w:val="002C6891"/>
    <w:rsid w:val="002C779A"/>
    <w:rsid w:val="002C7A94"/>
    <w:rsid w:val="002C7C8A"/>
    <w:rsid w:val="002D06F8"/>
    <w:rsid w:val="002D10C8"/>
    <w:rsid w:val="002D2250"/>
    <w:rsid w:val="002D3693"/>
    <w:rsid w:val="002D422C"/>
    <w:rsid w:val="002D4673"/>
    <w:rsid w:val="002D5A26"/>
    <w:rsid w:val="002D5C24"/>
    <w:rsid w:val="002D635B"/>
    <w:rsid w:val="002D6C13"/>
    <w:rsid w:val="002D7028"/>
    <w:rsid w:val="002D70B2"/>
    <w:rsid w:val="002E02D1"/>
    <w:rsid w:val="002E0F43"/>
    <w:rsid w:val="002E1351"/>
    <w:rsid w:val="002E13D7"/>
    <w:rsid w:val="002E28E0"/>
    <w:rsid w:val="002E45C3"/>
    <w:rsid w:val="002E58CA"/>
    <w:rsid w:val="002E5F41"/>
    <w:rsid w:val="002E5FDC"/>
    <w:rsid w:val="002E695C"/>
    <w:rsid w:val="002E6A9C"/>
    <w:rsid w:val="002E7251"/>
    <w:rsid w:val="002E7AF5"/>
    <w:rsid w:val="002F2490"/>
    <w:rsid w:val="002F25D5"/>
    <w:rsid w:val="002F289C"/>
    <w:rsid w:val="002F33D7"/>
    <w:rsid w:val="002F4C7D"/>
    <w:rsid w:val="002F5161"/>
    <w:rsid w:val="002F6365"/>
    <w:rsid w:val="002F75B2"/>
    <w:rsid w:val="002F79BC"/>
    <w:rsid w:val="003009D9"/>
    <w:rsid w:val="0030367E"/>
    <w:rsid w:val="003036FA"/>
    <w:rsid w:val="00304644"/>
    <w:rsid w:val="00305022"/>
    <w:rsid w:val="00305105"/>
    <w:rsid w:val="0030566C"/>
    <w:rsid w:val="003057BE"/>
    <w:rsid w:val="0030618E"/>
    <w:rsid w:val="00306442"/>
    <w:rsid w:val="0030658E"/>
    <w:rsid w:val="00306FF6"/>
    <w:rsid w:val="0031075D"/>
    <w:rsid w:val="003122BF"/>
    <w:rsid w:val="0031309C"/>
    <w:rsid w:val="00313329"/>
    <w:rsid w:val="00314308"/>
    <w:rsid w:val="003145E0"/>
    <w:rsid w:val="00314B3A"/>
    <w:rsid w:val="00315610"/>
    <w:rsid w:val="00316105"/>
    <w:rsid w:val="003164A4"/>
    <w:rsid w:val="00317296"/>
    <w:rsid w:val="00317606"/>
    <w:rsid w:val="00320EB9"/>
    <w:rsid w:val="0032192D"/>
    <w:rsid w:val="00321D06"/>
    <w:rsid w:val="00322B8A"/>
    <w:rsid w:val="003230A5"/>
    <w:rsid w:val="003245B5"/>
    <w:rsid w:val="00324C47"/>
    <w:rsid w:val="00325095"/>
    <w:rsid w:val="00325795"/>
    <w:rsid w:val="00326758"/>
    <w:rsid w:val="003267D4"/>
    <w:rsid w:val="00326D21"/>
    <w:rsid w:val="00327B38"/>
    <w:rsid w:val="00327C4E"/>
    <w:rsid w:val="00331DB8"/>
    <w:rsid w:val="0033349D"/>
    <w:rsid w:val="003334F1"/>
    <w:rsid w:val="00333887"/>
    <w:rsid w:val="00333F2F"/>
    <w:rsid w:val="00334228"/>
    <w:rsid w:val="00336408"/>
    <w:rsid w:val="00336A84"/>
    <w:rsid w:val="00337401"/>
    <w:rsid w:val="0033762E"/>
    <w:rsid w:val="00340540"/>
    <w:rsid w:val="00340CC9"/>
    <w:rsid w:val="00341BE6"/>
    <w:rsid w:val="00341F86"/>
    <w:rsid w:val="00342052"/>
    <w:rsid w:val="00342854"/>
    <w:rsid w:val="0034306F"/>
    <w:rsid w:val="0034335E"/>
    <w:rsid w:val="0034348F"/>
    <w:rsid w:val="0034360D"/>
    <w:rsid w:val="00344F71"/>
    <w:rsid w:val="00345064"/>
    <w:rsid w:val="003450DA"/>
    <w:rsid w:val="00345C5A"/>
    <w:rsid w:val="003469BD"/>
    <w:rsid w:val="003473AD"/>
    <w:rsid w:val="003473C2"/>
    <w:rsid w:val="00347E53"/>
    <w:rsid w:val="00351031"/>
    <w:rsid w:val="003510B3"/>
    <w:rsid w:val="003510D2"/>
    <w:rsid w:val="003514DA"/>
    <w:rsid w:val="00351CF3"/>
    <w:rsid w:val="00351E2B"/>
    <w:rsid w:val="0035444D"/>
    <w:rsid w:val="00354A7A"/>
    <w:rsid w:val="00355219"/>
    <w:rsid w:val="0035658E"/>
    <w:rsid w:val="00356B95"/>
    <w:rsid w:val="003578ED"/>
    <w:rsid w:val="00357C87"/>
    <w:rsid w:val="003607FD"/>
    <w:rsid w:val="00360D54"/>
    <w:rsid w:val="00361D8D"/>
    <w:rsid w:val="00361F57"/>
    <w:rsid w:val="00362AD9"/>
    <w:rsid w:val="00362BF8"/>
    <w:rsid w:val="00363316"/>
    <w:rsid w:val="00363497"/>
    <w:rsid w:val="00363707"/>
    <w:rsid w:val="003638E2"/>
    <w:rsid w:val="00364FF8"/>
    <w:rsid w:val="003679A8"/>
    <w:rsid w:val="00367D62"/>
    <w:rsid w:val="00370222"/>
    <w:rsid w:val="00371702"/>
    <w:rsid w:val="003723D1"/>
    <w:rsid w:val="00372814"/>
    <w:rsid w:val="00373866"/>
    <w:rsid w:val="00374F3D"/>
    <w:rsid w:val="00375DAF"/>
    <w:rsid w:val="003764A2"/>
    <w:rsid w:val="0037655A"/>
    <w:rsid w:val="0037689C"/>
    <w:rsid w:val="00376901"/>
    <w:rsid w:val="0038023C"/>
    <w:rsid w:val="00380352"/>
    <w:rsid w:val="0038067B"/>
    <w:rsid w:val="0038100A"/>
    <w:rsid w:val="00381BB1"/>
    <w:rsid w:val="00381EF4"/>
    <w:rsid w:val="00382131"/>
    <w:rsid w:val="00382859"/>
    <w:rsid w:val="00382FD1"/>
    <w:rsid w:val="003834B4"/>
    <w:rsid w:val="00383BE5"/>
    <w:rsid w:val="00383F19"/>
    <w:rsid w:val="00384892"/>
    <w:rsid w:val="003850FA"/>
    <w:rsid w:val="00385AF1"/>
    <w:rsid w:val="00385B6A"/>
    <w:rsid w:val="00386B06"/>
    <w:rsid w:val="00387025"/>
    <w:rsid w:val="00387113"/>
    <w:rsid w:val="00387264"/>
    <w:rsid w:val="003902EF"/>
    <w:rsid w:val="00391A0E"/>
    <w:rsid w:val="00392B4D"/>
    <w:rsid w:val="00392BEC"/>
    <w:rsid w:val="00393FA6"/>
    <w:rsid w:val="00395480"/>
    <w:rsid w:val="0039598C"/>
    <w:rsid w:val="00395C59"/>
    <w:rsid w:val="0039666F"/>
    <w:rsid w:val="00396971"/>
    <w:rsid w:val="003969B1"/>
    <w:rsid w:val="00396B9B"/>
    <w:rsid w:val="003973B5"/>
    <w:rsid w:val="00397AC3"/>
    <w:rsid w:val="003A0241"/>
    <w:rsid w:val="003A0D77"/>
    <w:rsid w:val="003A1033"/>
    <w:rsid w:val="003A1292"/>
    <w:rsid w:val="003A1A67"/>
    <w:rsid w:val="003A1F98"/>
    <w:rsid w:val="003A25A9"/>
    <w:rsid w:val="003A3166"/>
    <w:rsid w:val="003A3B2A"/>
    <w:rsid w:val="003A3FB0"/>
    <w:rsid w:val="003A44AD"/>
    <w:rsid w:val="003A45B1"/>
    <w:rsid w:val="003A6582"/>
    <w:rsid w:val="003A6AF4"/>
    <w:rsid w:val="003A6BF0"/>
    <w:rsid w:val="003A75B2"/>
    <w:rsid w:val="003A7C8A"/>
    <w:rsid w:val="003B002C"/>
    <w:rsid w:val="003B06CE"/>
    <w:rsid w:val="003B1300"/>
    <w:rsid w:val="003B293E"/>
    <w:rsid w:val="003B3158"/>
    <w:rsid w:val="003B3200"/>
    <w:rsid w:val="003B34A4"/>
    <w:rsid w:val="003B3725"/>
    <w:rsid w:val="003B4FEB"/>
    <w:rsid w:val="003B5282"/>
    <w:rsid w:val="003B57AC"/>
    <w:rsid w:val="003B5870"/>
    <w:rsid w:val="003B5A71"/>
    <w:rsid w:val="003B6614"/>
    <w:rsid w:val="003B7485"/>
    <w:rsid w:val="003B7775"/>
    <w:rsid w:val="003B79D8"/>
    <w:rsid w:val="003B7AC5"/>
    <w:rsid w:val="003C0745"/>
    <w:rsid w:val="003C0D47"/>
    <w:rsid w:val="003C1090"/>
    <w:rsid w:val="003C1D23"/>
    <w:rsid w:val="003C36FE"/>
    <w:rsid w:val="003C38FB"/>
    <w:rsid w:val="003C4A10"/>
    <w:rsid w:val="003C556A"/>
    <w:rsid w:val="003C58B7"/>
    <w:rsid w:val="003C6812"/>
    <w:rsid w:val="003C6BD1"/>
    <w:rsid w:val="003C72EB"/>
    <w:rsid w:val="003C7E81"/>
    <w:rsid w:val="003D08DA"/>
    <w:rsid w:val="003D1177"/>
    <w:rsid w:val="003D2194"/>
    <w:rsid w:val="003D29C5"/>
    <w:rsid w:val="003D3351"/>
    <w:rsid w:val="003D3446"/>
    <w:rsid w:val="003D5571"/>
    <w:rsid w:val="003D5FA5"/>
    <w:rsid w:val="003D6005"/>
    <w:rsid w:val="003D61AA"/>
    <w:rsid w:val="003D68C3"/>
    <w:rsid w:val="003D6CD6"/>
    <w:rsid w:val="003D72AA"/>
    <w:rsid w:val="003E0323"/>
    <w:rsid w:val="003E0554"/>
    <w:rsid w:val="003E1352"/>
    <w:rsid w:val="003E1D1E"/>
    <w:rsid w:val="003E264F"/>
    <w:rsid w:val="003E2BC7"/>
    <w:rsid w:val="003E3C3D"/>
    <w:rsid w:val="003E4FC5"/>
    <w:rsid w:val="003E5FC8"/>
    <w:rsid w:val="003E6AE1"/>
    <w:rsid w:val="003E6C95"/>
    <w:rsid w:val="003E6FEA"/>
    <w:rsid w:val="003F2561"/>
    <w:rsid w:val="003F3505"/>
    <w:rsid w:val="003F3D6A"/>
    <w:rsid w:val="003F49F1"/>
    <w:rsid w:val="003F754E"/>
    <w:rsid w:val="003F7938"/>
    <w:rsid w:val="003F7FC8"/>
    <w:rsid w:val="004011F2"/>
    <w:rsid w:val="00401678"/>
    <w:rsid w:val="00401952"/>
    <w:rsid w:val="004021F1"/>
    <w:rsid w:val="004026D0"/>
    <w:rsid w:val="0040521A"/>
    <w:rsid w:val="00405318"/>
    <w:rsid w:val="004064A2"/>
    <w:rsid w:val="0040669E"/>
    <w:rsid w:val="00411A1E"/>
    <w:rsid w:val="004120AE"/>
    <w:rsid w:val="00412590"/>
    <w:rsid w:val="00412611"/>
    <w:rsid w:val="0041319F"/>
    <w:rsid w:val="004133B3"/>
    <w:rsid w:val="00413AB8"/>
    <w:rsid w:val="00414594"/>
    <w:rsid w:val="004145F1"/>
    <w:rsid w:val="00414D30"/>
    <w:rsid w:val="004151FC"/>
    <w:rsid w:val="0041651A"/>
    <w:rsid w:val="00416B0D"/>
    <w:rsid w:val="00416DD0"/>
    <w:rsid w:val="0042054C"/>
    <w:rsid w:val="004205D0"/>
    <w:rsid w:val="00421F69"/>
    <w:rsid w:val="00422C90"/>
    <w:rsid w:val="00423282"/>
    <w:rsid w:val="004244B9"/>
    <w:rsid w:val="00424DA2"/>
    <w:rsid w:val="00426832"/>
    <w:rsid w:val="00426A0B"/>
    <w:rsid w:val="00427D8D"/>
    <w:rsid w:val="0043022F"/>
    <w:rsid w:val="004323FB"/>
    <w:rsid w:val="004324E1"/>
    <w:rsid w:val="004324EC"/>
    <w:rsid w:val="00432975"/>
    <w:rsid w:val="00433219"/>
    <w:rsid w:val="00433C9F"/>
    <w:rsid w:val="00433FB0"/>
    <w:rsid w:val="00434135"/>
    <w:rsid w:val="0043432F"/>
    <w:rsid w:val="00434529"/>
    <w:rsid w:val="00434D55"/>
    <w:rsid w:val="00434FFC"/>
    <w:rsid w:val="00435F5A"/>
    <w:rsid w:val="00436194"/>
    <w:rsid w:val="004361E4"/>
    <w:rsid w:val="00436741"/>
    <w:rsid w:val="00437064"/>
    <w:rsid w:val="004373F6"/>
    <w:rsid w:val="00437584"/>
    <w:rsid w:val="00441EF1"/>
    <w:rsid w:val="0044263A"/>
    <w:rsid w:val="00442B3F"/>
    <w:rsid w:val="00443539"/>
    <w:rsid w:val="004438BF"/>
    <w:rsid w:val="0044392E"/>
    <w:rsid w:val="00443DBE"/>
    <w:rsid w:val="00443EAA"/>
    <w:rsid w:val="004442D3"/>
    <w:rsid w:val="004443D0"/>
    <w:rsid w:val="00444F30"/>
    <w:rsid w:val="0044505E"/>
    <w:rsid w:val="004456C6"/>
    <w:rsid w:val="00445B44"/>
    <w:rsid w:val="00446C54"/>
    <w:rsid w:val="00446E0D"/>
    <w:rsid w:val="0044775E"/>
    <w:rsid w:val="00447829"/>
    <w:rsid w:val="0045083A"/>
    <w:rsid w:val="00450C61"/>
    <w:rsid w:val="0045166D"/>
    <w:rsid w:val="004524DF"/>
    <w:rsid w:val="00452B7F"/>
    <w:rsid w:val="00452B98"/>
    <w:rsid w:val="00452F03"/>
    <w:rsid w:val="00453097"/>
    <w:rsid w:val="00453ACB"/>
    <w:rsid w:val="00453BC3"/>
    <w:rsid w:val="00453C16"/>
    <w:rsid w:val="00454158"/>
    <w:rsid w:val="0045465A"/>
    <w:rsid w:val="00455917"/>
    <w:rsid w:val="00455B93"/>
    <w:rsid w:val="004563E5"/>
    <w:rsid w:val="00456804"/>
    <w:rsid w:val="00460891"/>
    <w:rsid w:val="00460D4C"/>
    <w:rsid w:val="0046118D"/>
    <w:rsid w:val="004615AA"/>
    <w:rsid w:val="00463ACB"/>
    <w:rsid w:val="0046552A"/>
    <w:rsid w:val="0046631C"/>
    <w:rsid w:val="004663F3"/>
    <w:rsid w:val="00466FC7"/>
    <w:rsid w:val="0046715F"/>
    <w:rsid w:val="004704A4"/>
    <w:rsid w:val="00471029"/>
    <w:rsid w:val="004711DC"/>
    <w:rsid w:val="00471259"/>
    <w:rsid w:val="00471E96"/>
    <w:rsid w:val="00472729"/>
    <w:rsid w:val="004733C7"/>
    <w:rsid w:val="00473CB9"/>
    <w:rsid w:val="004741C8"/>
    <w:rsid w:val="0047630D"/>
    <w:rsid w:val="00477BC3"/>
    <w:rsid w:val="00477D9C"/>
    <w:rsid w:val="00480246"/>
    <w:rsid w:val="00481877"/>
    <w:rsid w:val="00481907"/>
    <w:rsid w:val="004835E9"/>
    <w:rsid w:val="00484186"/>
    <w:rsid w:val="00484CA2"/>
    <w:rsid w:val="00486195"/>
    <w:rsid w:val="0048676A"/>
    <w:rsid w:val="00487432"/>
    <w:rsid w:val="00487BB2"/>
    <w:rsid w:val="00487F42"/>
    <w:rsid w:val="004903C8"/>
    <w:rsid w:val="004904A4"/>
    <w:rsid w:val="00490615"/>
    <w:rsid w:val="00490701"/>
    <w:rsid w:val="004911E4"/>
    <w:rsid w:val="00491B71"/>
    <w:rsid w:val="00491F36"/>
    <w:rsid w:val="004922C3"/>
    <w:rsid w:val="00493FA8"/>
    <w:rsid w:val="00494311"/>
    <w:rsid w:val="00494481"/>
    <w:rsid w:val="004954AF"/>
    <w:rsid w:val="00495A5D"/>
    <w:rsid w:val="00495A6F"/>
    <w:rsid w:val="00496D1C"/>
    <w:rsid w:val="00496D3E"/>
    <w:rsid w:val="00497AD0"/>
    <w:rsid w:val="00497ED5"/>
    <w:rsid w:val="004A033C"/>
    <w:rsid w:val="004A0703"/>
    <w:rsid w:val="004A0A6B"/>
    <w:rsid w:val="004A1238"/>
    <w:rsid w:val="004A1280"/>
    <w:rsid w:val="004A12A0"/>
    <w:rsid w:val="004A187C"/>
    <w:rsid w:val="004A1F32"/>
    <w:rsid w:val="004A2A5B"/>
    <w:rsid w:val="004A35C2"/>
    <w:rsid w:val="004A4287"/>
    <w:rsid w:val="004A4883"/>
    <w:rsid w:val="004A5324"/>
    <w:rsid w:val="004A5F2B"/>
    <w:rsid w:val="004A6405"/>
    <w:rsid w:val="004A665A"/>
    <w:rsid w:val="004A6E78"/>
    <w:rsid w:val="004B2411"/>
    <w:rsid w:val="004B2DE9"/>
    <w:rsid w:val="004B3460"/>
    <w:rsid w:val="004B34E0"/>
    <w:rsid w:val="004B447D"/>
    <w:rsid w:val="004B4F85"/>
    <w:rsid w:val="004B6BC1"/>
    <w:rsid w:val="004B7D8C"/>
    <w:rsid w:val="004B7FCA"/>
    <w:rsid w:val="004C0EB6"/>
    <w:rsid w:val="004C1626"/>
    <w:rsid w:val="004C1945"/>
    <w:rsid w:val="004C1FD8"/>
    <w:rsid w:val="004C27E2"/>
    <w:rsid w:val="004C28EE"/>
    <w:rsid w:val="004C3254"/>
    <w:rsid w:val="004C356F"/>
    <w:rsid w:val="004C3A3E"/>
    <w:rsid w:val="004C4539"/>
    <w:rsid w:val="004C4E81"/>
    <w:rsid w:val="004C5107"/>
    <w:rsid w:val="004C5140"/>
    <w:rsid w:val="004C547E"/>
    <w:rsid w:val="004C5C7D"/>
    <w:rsid w:val="004C5F46"/>
    <w:rsid w:val="004C6197"/>
    <w:rsid w:val="004C6B18"/>
    <w:rsid w:val="004C7F11"/>
    <w:rsid w:val="004D01F7"/>
    <w:rsid w:val="004D03C1"/>
    <w:rsid w:val="004D0D9B"/>
    <w:rsid w:val="004D48A8"/>
    <w:rsid w:val="004D4C7F"/>
    <w:rsid w:val="004D6DBD"/>
    <w:rsid w:val="004E15FD"/>
    <w:rsid w:val="004E2ADB"/>
    <w:rsid w:val="004E2D69"/>
    <w:rsid w:val="004E3978"/>
    <w:rsid w:val="004E40F2"/>
    <w:rsid w:val="004E5779"/>
    <w:rsid w:val="004E6990"/>
    <w:rsid w:val="004F0645"/>
    <w:rsid w:val="004F06AD"/>
    <w:rsid w:val="004F0C13"/>
    <w:rsid w:val="004F0D21"/>
    <w:rsid w:val="004F32D6"/>
    <w:rsid w:val="004F35E8"/>
    <w:rsid w:val="004F5015"/>
    <w:rsid w:val="004F7739"/>
    <w:rsid w:val="004F7F47"/>
    <w:rsid w:val="00500298"/>
    <w:rsid w:val="00501031"/>
    <w:rsid w:val="00501DA5"/>
    <w:rsid w:val="00502B90"/>
    <w:rsid w:val="00502BB3"/>
    <w:rsid w:val="005035CF"/>
    <w:rsid w:val="00503F12"/>
    <w:rsid w:val="00504BE0"/>
    <w:rsid w:val="00505938"/>
    <w:rsid w:val="005062F3"/>
    <w:rsid w:val="0050664B"/>
    <w:rsid w:val="00511F47"/>
    <w:rsid w:val="005120C9"/>
    <w:rsid w:val="00514290"/>
    <w:rsid w:val="00514323"/>
    <w:rsid w:val="005144CF"/>
    <w:rsid w:val="00514E39"/>
    <w:rsid w:val="00514F71"/>
    <w:rsid w:val="005155A2"/>
    <w:rsid w:val="0051566D"/>
    <w:rsid w:val="0051571E"/>
    <w:rsid w:val="00515AFD"/>
    <w:rsid w:val="00515D28"/>
    <w:rsid w:val="00516005"/>
    <w:rsid w:val="00520326"/>
    <w:rsid w:val="00520A87"/>
    <w:rsid w:val="00521C06"/>
    <w:rsid w:val="00523CAD"/>
    <w:rsid w:val="00523DE1"/>
    <w:rsid w:val="00524F19"/>
    <w:rsid w:val="00525CB3"/>
    <w:rsid w:val="00526D04"/>
    <w:rsid w:val="00526EAC"/>
    <w:rsid w:val="0052731F"/>
    <w:rsid w:val="005277AC"/>
    <w:rsid w:val="00527D2F"/>
    <w:rsid w:val="00527E20"/>
    <w:rsid w:val="00531734"/>
    <w:rsid w:val="00532F04"/>
    <w:rsid w:val="00533155"/>
    <w:rsid w:val="0053404E"/>
    <w:rsid w:val="005344D2"/>
    <w:rsid w:val="0053469F"/>
    <w:rsid w:val="0053490A"/>
    <w:rsid w:val="00534997"/>
    <w:rsid w:val="00535E06"/>
    <w:rsid w:val="00536097"/>
    <w:rsid w:val="00537EED"/>
    <w:rsid w:val="0054190B"/>
    <w:rsid w:val="00542B1F"/>
    <w:rsid w:val="00542C8F"/>
    <w:rsid w:val="00542EBF"/>
    <w:rsid w:val="00543CE8"/>
    <w:rsid w:val="00543DC7"/>
    <w:rsid w:val="00544AF0"/>
    <w:rsid w:val="00544AF6"/>
    <w:rsid w:val="0054633D"/>
    <w:rsid w:val="005467EE"/>
    <w:rsid w:val="00547135"/>
    <w:rsid w:val="0054792E"/>
    <w:rsid w:val="00547C48"/>
    <w:rsid w:val="005511E1"/>
    <w:rsid w:val="005526C4"/>
    <w:rsid w:val="005541DC"/>
    <w:rsid w:val="005543A9"/>
    <w:rsid w:val="005577CD"/>
    <w:rsid w:val="005602DD"/>
    <w:rsid w:val="005607DC"/>
    <w:rsid w:val="00561036"/>
    <w:rsid w:val="005623AA"/>
    <w:rsid w:val="00562613"/>
    <w:rsid w:val="00563E1E"/>
    <w:rsid w:val="00563F6D"/>
    <w:rsid w:val="005640D8"/>
    <w:rsid w:val="005645F9"/>
    <w:rsid w:val="005645FE"/>
    <w:rsid w:val="005646B3"/>
    <w:rsid w:val="00565430"/>
    <w:rsid w:val="005655DF"/>
    <w:rsid w:val="005656E2"/>
    <w:rsid w:val="00565C03"/>
    <w:rsid w:val="00565F5D"/>
    <w:rsid w:val="00566121"/>
    <w:rsid w:val="00566412"/>
    <w:rsid w:val="00567733"/>
    <w:rsid w:val="00570421"/>
    <w:rsid w:val="00570FF8"/>
    <w:rsid w:val="005710FA"/>
    <w:rsid w:val="005713CC"/>
    <w:rsid w:val="005713EC"/>
    <w:rsid w:val="005722F0"/>
    <w:rsid w:val="00573FD5"/>
    <w:rsid w:val="00574497"/>
    <w:rsid w:val="00575B69"/>
    <w:rsid w:val="0057735A"/>
    <w:rsid w:val="005777A9"/>
    <w:rsid w:val="00577978"/>
    <w:rsid w:val="005779AB"/>
    <w:rsid w:val="005779C6"/>
    <w:rsid w:val="00581234"/>
    <w:rsid w:val="00581771"/>
    <w:rsid w:val="005819F5"/>
    <w:rsid w:val="005823A6"/>
    <w:rsid w:val="0058279F"/>
    <w:rsid w:val="00582BF2"/>
    <w:rsid w:val="00583F42"/>
    <w:rsid w:val="005844CE"/>
    <w:rsid w:val="00585334"/>
    <w:rsid w:val="00585755"/>
    <w:rsid w:val="00590286"/>
    <w:rsid w:val="0059079B"/>
    <w:rsid w:val="00590DBE"/>
    <w:rsid w:val="005918C9"/>
    <w:rsid w:val="00591977"/>
    <w:rsid w:val="0059349C"/>
    <w:rsid w:val="00594646"/>
    <w:rsid w:val="00594698"/>
    <w:rsid w:val="00595858"/>
    <w:rsid w:val="00595A2D"/>
    <w:rsid w:val="00595E86"/>
    <w:rsid w:val="005960A3"/>
    <w:rsid w:val="00596844"/>
    <w:rsid w:val="00596874"/>
    <w:rsid w:val="005973C3"/>
    <w:rsid w:val="0059771B"/>
    <w:rsid w:val="0059775C"/>
    <w:rsid w:val="00597F50"/>
    <w:rsid w:val="005A0113"/>
    <w:rsid w:val="005A1D11"/>
    <w:rsid w:val="005A1E71"/>
    <w:rsid w:val="005A2F40"/>
    <w:rsid w:val="005A68CC"/>
    <w:rsid w:val="005A690E"/>
    <w:rsid w:val="005A6B3C"/>
    <w:rsid w:val="005A73B9"/>
    <w:rsid w:val="005A7472"/>
    <w:rsid w:val="005B03F2"/>
    <w:rsid w:val="005B0425"/>
    <w:rsid w:val="005B0679"/>
    <w:rsid w:val="005B0B2A"/>
    <w:rsid w:val="005B0EFE"/>
    <w:rsid w:val="005B211F"/>
    <w:rsid w:val="005B366E"/>
    <w:rsid w:val="005B463A"/>
    <w:rsid w:val="005B46F3"/>
    <w:rsid w:val="005B4E1B"/>
    <w:rsid w:val="005B5632"/>
    <w:rsid w:val="005B660A"/>
    <w:rsid w:val="005C03BC"/>
    <w:rsid w:val="005C08E6"/>
    <w:rsid w:val="005C14E0"/>
    <w:rsid w:val="005C1C47"/>
    <w:rsid w:val="005C3278"/>
    <w:rsid w:val="005C3717"/>
    <w:rsid w:val="005C48A3"/>
    <w:rsid w:val="005C4AAB"/>
    <w:rsid w:val="005C5584"/>
    <w:rsid w:val="005C57C7"/>
    <w:rsid w:val="005C5BC3"/>
    <w:rsid w:val="005C6125"/>
    <w:rsid w:val="005C74BE"/>
    <w:rsid w:val="005C78D5"/>
    <w:rsid w:val="005C7C89"/>
    <w:rsid w:val="005D02D5"/>
    <w:rsid w:val="005D057E"/>
    <w:rsid w:val="005D17BF"/>
    <w:rsid w:val="005D333A"/>
    <w:rsid w:val="005D3440"/>
    <w:rsid w:val="005D4729"/>
    <w:rsid w:val="005D6C65"/>
    <w:rsid w:val="005D6D53"/>
    <w:rsid w:val="005D7D2C"/>
    <w:rsid w:val="005D7DDE"/>
    <w:rsid w:val="005E0C7A"/>
    <w:rsid w:val="005E188E"/>
    <w:rsid w:val="005E1A4A"/>
    <w:rsid w:val="005E4411"/>
    <w:rsid w:val="005E52EA"/>
    <w:rsid w:val="005E5566"/>
    <w:rsid w:val="005E5CAF"/>
    <w:rsid w:val="005E5D07"/>
    <w:rsid w:val="005E6322"/>
    <w:rsid w:val="005E681C"/>
    <w:rsid w:val="005E7B01"/>
    <w:rsid w:val="005F0F6B"/>
    <w:rsid w:val="005F2CA0"/>
    <w:rsid w:val="005F2DF2"/>
    <w:rsid w:val="005F3549"/>
    <w:rsid w:val="005F3915"/>
    <w:rsid w:val="005F3D02"/>
    <w:rsid w:val="005F4466"/>
    <w:rsid w:val="005F4480"/>
    <w:rsid w:val="005F5504"/>
    <w:rsid w:val="006001F0"/>
    <w:rsid w:val="0060052D"/>
    <w:rsid w:val="00601BA4"/>
    <w:rsid w:val="00603390"/>
    <w:rsid w:val="00603784"/>
    <w:rsid w:val="006037F6"/>
    <w:rsid w:val="00603D59"/>
    <w:rsid w:val="00604B80"/>
    <w:rsid w:val="00605AD1"/>
    <w:rsid w:val="0060648D"/>
    <w:rsid w:val="00611AA2"/>
    <w:rsid w:val="00611B14"/>
    <w:rsid w:val="00612FB8"/>
    <w:rsid w:val="0061305B"/>
    <w:rsid w:val="00613063"/>
    <w:rsid w:val="00613213"/>
    <w:rsid w:val="006143E8"/>
    <w:rsid w:val="0061477D"/>
    <w:rsid w:val="006147A0"/>
    <w:rsid w:val="00614A3B"/>
    <w:rsid w:val="00614AFB"/>
    <w:rsid w:val="00615180"/>
    <w:rsid w:val="0061541A"/>
    <w:rsid w:val="0061693E"/>
    <w:rsid w:val="00616C09"/>
    <w:rsid w:val="0061796F"/>
    <w:rsid w:val="00617FC4"/>
    <w:rsid w:val="006233F8"/>
    <w:rsid w:val="00623983"/>
    <w:rsid w:val="00625D44"/>
    <w:rsid w:val="00625D4C"/>
    <w:rsid w:val="00625DFF"/>
    <w:rsid w:val="00630439"/>
    <w:rsid w:val="006304A9"/>
    <w:rsid w:val="00630847"/>
    <w:rsid w:val="00630A98"/>
    <w:rsid w:val="006311FC"/>
    <w:rsid w:val="00631593"/>
    <w:rsid w:val="006322E9"/>
    <w:rsid w:val="00634074"/>
    <w:rsid w:val="00634C87"/>
    <w:rsid w:val="00634D9B"/>
    <w:rsid w:val="0063636A"/>
    <w:rsid w:val="006366CE"/>
    <w:rsid w:val="006378E1"/>
    <w:rsid w:val="00637B20"/>
    <w:rsid w:val="00640DC0"/>
    <w:rsid w:val="00641581"/>
    <w:rsid w:val="00641A4E"/>
    <w:rsid w:val="00641F69"/>
    <w:rsid w:val="00642124"/>
    <w:rsid w:val="00643702"/>
    <w:rsid w:val="00643741"/>
    <w:rsid w:val="00643E57"/>
    <w:rsid w:val="00645C4C"/>
    <w:rsid w:val="00646598"/>
    <w:rsid w:val="006465C8"/>
    <w:rsid w:val="00646FC0"/>
    <w:rsid w:val="00651018"/>
    <w:rsid w:val="006517DF"/>
    <w:rsid w:val="00651BD1"/>
    <w:rsid w:val="00652CF3"/>
    <w:rsid w:val="00653674"/>
    <w:rsid w:val="006539A4"/>
    <w:rsid w:val="00654EAB"/>
    <w:rsid w:val="006554E4"/>
    <w:rsid w:val="00656B37"/>
    <w:rsid w:val="006577EF"/>
    <w:rsid w:val="0066007E"/>
    <w:rsid w:val="00661FD7"/>
    <w:rsid w:val="006623E6"/>
    <w:rsid w:val="006624DC"/>
    <w:rsid w:val="006638EB"/>
    <w:rsid w:val="00665BBA"/>
    <w:rsid w:val="00665E30"/>
    <w:rsid w:val="00665F4D"/>
    <w:rsid w:val="0066650F"/>
    <w:rsid w:val="00667658"/>
    <w:rsid w:val="006679E4"/>
    <w:rsid w:val="006706A6"/>
    <w:rsid w:val="00670A7F"/>
    <w:rsid w:val="00671618"/>
    <w:rsid w:val="006724C1"/>
    <w:rsid w:val="00672676"/>
    <w:rsid w:val="0067283D"/>
    <w:rsid w:val="00672A01"/>
    <w:rsid w:val="00672A39"/>
    <w:rsid w:val="006737C4"/>
    <w:rsid w:val="00676375"/>
    <w:rsid w:val="00677E71"/>
    <w:rsid w:val="00680063"/>
    <w:rsid w:val="006806B7"/>
    <w:rsid w:val="0068101A"/>
    <w:rsid w:val="006811B6"/>
    <w:rsid w:val="006812C1"/>
    <w:rsid w:val="00681498"/>
    <w:rsid w:val="00681DDF"/>
    <w:rsid w:val="00681EB0"/>
    <w:rsid w:val="0068334B"/>
    <w:rsid w:val="00683477"/>
    <w:rsid w:val="00683DD1"/>
    <w:rsid w:val="00684956"/>
    <w:rsid w:val="006858A4"/>
    <w:rsid w:val="00685BEA"/>
    <w:rsid w:val="0069016E"/>
    <w:rsid w:val="00690BEE"/>
    <w:rsid w:val="0069134B"/>
    <w:rsid w:val="00692EC1"/>
    <w:rsid w:val="00693283"/>
    <w:rsid w:val="006942C5"/>
    <w:rsid w:val="006945A4"/>
    <w:rsid w:val="00694BB8"/>
    <w:rsid w:val="00694C99"/>
    <w:rsid w:val="00694D2B"/>
    <w:rsid w:val="0069535D"/>
    <w:rsid w:val="006964E4"/>
    <w:rsid w:val="00696C1D"/>
    <w:rsid w:val="00697360"/>
    <w:rsid w:val="00697A1C"/>
    <w:rsid w:val="00697CA6"/>
    <w:rsid w:val="006A069A"/>
    <w:rsid w:val="006A183F"/>
    <w:rsid w:val="006A2322"/>
    <w:rsid w:val="006A2897"/>
    <w:rsid w:val="006A2D85"/>
    <w:rsid w:val="006A4AA3"/>
    <w:rsid w:val="006A4BD0"/>
    <w:rsid w:val="006A6317"/>
    <w:rsid w:val="006A652C"/>
    <w:rsid w:val="006A70FB"/>
    <w:rsid w:val="006A771A"/>
    <w:rsid w:val="006A7FAA"/>
    <w:rsid w:val="006B210B"/>
    <w:rsid w:val="006B2817"/>
    <w:rsid w:val="006B32A4"/>
    <w:rsid w:val="006B3621"/>
    <w:rsid w:val="006B4216"/>
    <w:rsid w:val="006B4674"/>
    <w:rsid w:val="006B484B"/>
    <w:rsid w:val="006B5D57"/>
    <w:rsid w:val="006C0A63"/>
    <w:rsid w:val="006C0EB4"/>
    <w:rsid w:val="006C1785"/>
    <w:rsid w:val="006C1F13"/>
    <w:rsid w:val="006C3C97"/>
    <w:rsid w:val="006C4059"/>
    <w:rsid w:val="006C658B"/>
    <w:rsid w:val="006C67AD"/>
    <w:rsid w:val="006C74D9"/>
    <w:rsid w:val="006D1097"/>
    <w:rsid w:val="006D1D73"/>
    <w:rsid w:val="006D2CBC"/>
    <w:rsid w:val="006D3B3D"/>
    <w:rsid w:val="006D3CDF"/>
    <w:rsid w:val="006D457A"/>
    <w:rsid w:val="006D5AA8"/>
    <w:rsid w:val="006D5D4E"/>
    <w:rsid w:val="006D627A"/>
    <w:rsid w:val="006D6445"/>
    <w:rsid w:val="006D757C"/>
    <w:rsid w:val="006D76EB"/>
    <w:rsid w:val="006D7FF2"/>
    <w:rsid w:val="006E0B33"/>
    <w:rsid w:val="006E1059"/>
    <w:rsid w:val="006E1877"/>
    <w:rsid w:val="006E1C28"/>
    <w:rsid w:val="006E2801"/>
    <w:rsid w:val="006E2CCC"/>
    <w:rsid w:val="006E305C"/>
    <w:rsid w:val="006E3F96"/>
    <w:rsid w:val="006E3FFD"/>
    <w:rsid w:val="006E4386"/>
    <w:rsid w:val="006E4B80"/>
    <w:rsid w:val="006E4CA9"/>
    <w:rsid w:val="006E4D35"/>
    <w:rsid w:val="006E5A39"/>
    <w:rsid w:val="006E5B78"/>
    <w:rsid w:val="006E7A63"/>
    <w:rsid w:val="006E7F80"/>
    <w:rsid w:val="006F1311"/>
    <w:rsid w:val="006F1E61"/>
    <w:rsid w:val="006F2163"/>
    <w:rsid w:val="006F288B"/>
    <w:rsid w:val="006F35D1"/>
    <w:rsid w:val="006F444C"/>
    <w:rsid w:val="006F4D34"/>
    <w:rsid w:val="006F4F0E"/>
    <w:rsid w:val="006F590B"/>
    <w:rsid w:val="006F5ADE"/>
    <w:rsid w:val="006F5C5C"/>
    <w:rsid w:val="006F70A0"/>
    <w:rsid w:val="006F76CE"/>
    <w:rsid w:val="006F7AEF"/>
    <w:rsid w:val="006F7C10"/>
    <w:rsid w:val="0070218B"/>
    <w:rsid w:val="007029F0"/>
    <w:rsid w:val="00702C2C"/>
    <w:rsid w:val="00703A9D"/>
    <w:rsid w:val="00704102"/>
    <w:rsid w:val="00704B82"/>
    <w:rsid w:val="00705211"/>
    <w:rsid w:val="0070651C"/>
    <w:rsid w:val="00706E5B"/>
    <w:rsid w:val="007071A0"/>
    <w:rsid w:val="00707CE9"/>
    <w:rsid w:val="00707DA2"/>
    <w:rsid w:val="0071022A"/>
    <w:rsid w:val="00710F3C"/>
    <w:rsid w:val="00710FDC"/>
    <w:rsid w:val="00711590"/>
    <w:rsid w:val="0071204C"/>
    <w:rsid w:val="007125C9"/>
    <w:rsid w:val="0071262A"/>
    <w:rsid w:val="007136AB"/>
    <w:rsid w:val="00713D4B"/>
    <w:rsid w:val="00713F67"/>
    <w:rsid w:val="00714784"/>
    <w:rsid w:val="00715D45"/>
    <w:rsid w:val="007169BD"/>
    <w:rsid w:val="00716CF3"/>
    <w:rsid w:val="0072019A"/>
    <w:rsid w:val="00721E11"/>
    <w:rsid w:val="007233FA"/>
    <w:rsid w:val="00724741"/>
    <w:rsid w:val="00724EF9"/>
    <w:rsid w:val="00725377"/>
    <w:rsid w:val="00726D94"/>
    <w:rsid w:val="007273A5"/>
    <w:rsid w:val="00727B44"/>
    <w:rsid w:val="00731DEE"/>
    <w:rsid w:val="007329A8"/>
    <w:rsid w:val="0073382A"/>
    <w:rsid w:val="00734701"/>
    <w:rsid w:val="00735968"/>
    <w:rsid w:val="00735986"/>
    <w:rsid w:val="00736078"/>
    <w:rsid w:val="00737002"/>
    <w:rsid w:val="00737E12"/>
    <w:rsid w:val="00737F18"/>
    <w:rsid w:val="0074079E"/>
    <w:rsid w:val="0074124A"/>
    <w:rsid w:val="00741D25"/>
    <w:rsid w:val="007421CE"/>
    <w:rsid w:val="00742AE1"/>
    <w:rsid w:val="00743B96"/>
    <w:rsid w:val="00745B2E"/>
    <w:rsid w:val="00746518"/>
    <w:rsid w:val="00746AE3"/>
    <w:rsid w:val="00747460"/>
    <w:rsid w:val="007474C6"/>
    <w:rsid w:val="00747776"/>
    <w:rsid w:val="00747FAC"/>
    <w:rsid w:val="00750C0A"/>
    <w:rsid w:val="007510E8"/>
    <w:rsid w:val="00751C62"/>
    <w:rsid w:val="007529F5"/>
    <w:rsid w:val="00753FC7"/>
    <w:rsid w:val="0075475D"/>
    <w:rsid w:val="00755EB0"/>
    <w:rsid w:val="0075611C"/>
    <w:rsid w:val="00756DE8"/>
    <w:rsid w:val="0075746A"/>
    <w:rsid w:val="00760685"/>
    <w:rsid w:val="0076118F"/>
    <w:rsid w:val="007627D7"/>
    <w:rsid w:val="00762A71"/>
    <w:rsid w:val="00762A9D"/>
    <w:rsid w:val="00763EB8"/>
    <w:rsid w:val="007643B4"/>
    <w:rsid w:val="0076453D"/>
    <w:rsid w:val="00767AA1"/>
    <w:rsid w:val="00767C24"/>
    <w:rsid w:val="00770727"/>
    <w:rsid w:val="00770A94"/>
    <w:rsid w:val="0077183A"/>
    <w:rsid w:val="007722B6"/>
    <w:rsid w:val="00773DE9"/>
    <w:rsid w:val="00775AE8"/>
    <w:rsid w:val="007770C8"/>
    <w:rsid w:val="0077770B"/>
    <w:rsid w:val="00777BF3"/>
    <w:rsid w:val="00777D1B"/>
    <w:rsid w:val="00780B4E"/>
    <w:rsid w:val="00782984"/>
    <w:rsid w:val="00783304"/>
    <w:rsid w:val="00783672"/>
    <w:rsid w:val="007838AE"/>
    <w:rsid w:val="00783F68"/>
    <w:rsid w:val="007857EA"/>
    <w:rsid w:val="00785933"/>
    <w:rsid w:val="007867F7"/>
    <w:rsid w:val="00787380"/>
    <w:rsid w:val="007879F2"/>
    <w:rsid w:val="00787A4A"/>
    <w:rsid w:val="00792DD3"/>
    <w:rsid w:val="00792FA9"/>
    <w:rsid w:val="00794909"/>
    <w:rsid w:val="007953DA"/>
    <w:rsid w:val="007956E0"/>
    <w:rsid w:val="00795FC5"/>
    <w:rsid w:val="0079788A"/>
    <w:rsid w:val="007979BD"/>
    <w:rsid w:val="007A052E"/>
    <w:rsid w:val="007A1080"/>
    <w:rsid w:val="007A1AB3"/>
    <w:rsid w:val="007A212E"/>
    <w:rsid w:val="007A2F76"/>
    <w:rsid w:val="007A4432"/>
    <w:rsid w:val="007A4AAE"/>
    <w:rsid w:val="007A4FBD"/>
    <w:rsid w:val="007A5E20"/>
    <w:rsid w:val="007A60E6"/>
    <w:rsid w:val="007A6886"/>
    <w:rsid w:val="007A6EF9"/>
    <w:rsid w:val="007A72B8"/>
    <w:rsid w:val="007A749D"/>
    <w:rsid w:val="007A79F1"/>
    <w:rsid w:val="007B0320"/>
    <w:rsid w:val="007B1901"/>
    <w:rsid w:val="007B1DC9"/>
    <w:rsid w:val="007B20F6"/>
    <w:rsid w:val="007B30C9"/>
    <w:rsid w:val="007B30E7"/>
    <w:rsid w:val="007B311B"/>
    <w:rsid w:val="007B3868"/>
    <w:rsid w:val="007B4005"/>
    <w:rsid w:val="007B4658"/>
    <w:rsid w:val="007B51A9"/>
    <w:rsid w:val="007B595F"/>
    <w:rsid w:val="007B632C"/>
    <w:rsid w:val="007B67AE"/>
    <w:rsid w:val="007B698C"/>
    <w:rsid w:val="007B6C99"/>
    <w:rsid w:val="007B76E6"/>
    <w:rsid w:val="007C0E87"/>
    <w:rsid w:val="007C177D"/>
    <w:rsid w:val="007C1B1F"/>
    <w:rsid w:val="007C388E"/>
    <w:rsid w:val="007C38D3"/>
    <w:rsid w:val="007C41F7"/>
    <w:rsid w:val="007C4470"/>
    <w:rsid w:val="007C47A4"/>
    <w:rsid w:val="007C4A4A"/>
    <w:rsid w:val="007C61FF"/>
    <w:rsid w:val="007C63BA"/>
    <w:rsid w:val="007C6658"/>
    <w:rsid w:val="007C6C25"/>
    <w:rsid w:val="007C6DC7"/>
    <w:rsid w:val="007C6EEA"/>
    <w:rsid w:val="007C7375"/>
    <w:rsid w:val="007C7440"/>
    <w:rsid w:val="007C7568"/>
    <w:rsid w:val="007C7AD2"/>
    <w:rsid w:val="007C7D1E"/>
    <w:rsid w:val="007D120A"/>
    <w:rsid w:val="007D2CB8"/>
    <w:rsid w:val="007D2D2C"/>
    <w:rsid w:val="007D2E5B"/>
    <w:rsid w:val="007D2F4F"/>
    <w:rsid w:val="007D39F9"/>
    <w:rsid w:val="007D3A38"/>
    <w:rsid w:val="007D52D7"/>
    <w:rsid w:val="007D69A6"/>
    <w:rsid w:val="007D7628"/>
    <w:rsid w:val="007D7CDE"/>
    <w:rsid w:val="007D7E12"/>
    <w:rsid w:val="007E0502"/>
    <w:rsid w:val="007E0587"/>
    <w:rsid w:val="007E0F33"/>
    <w:rsid w:val="007E290C"/>
    <w:rsid w:val="007E2A2B"/>
    <w:rsid w:val="007E3933"/>
    <w:rsid w:val="007E54A8"/>
    <w:rsid w:val="007E6651"/>
    <w:rsid w:val="007E6E42"/>
    <w:rsid w:val="007E7C11"/>
    <w:rsid w:val="007F02FD"/>
    <w:rsid w:val="007F076E"/>
    <w:rsid w:val="007F146C"/>
    <w:rsid w:val="007F1779"/>
    <w:rsid w:val="007F2267"/>
    <w:rsid w:val="007F2EC6"/>
    <w:rsid w:val="007F4581"/>
    <w:rsid w:val="007F5985"/>
    <w:rsid w:val="007F62FE"/>
    <w:rsid w:val="007F6639"/>
    <w:rsid w:val="00800F5C"/>
    <w:rsid w:val="00802387"/>
    <w:rsid w:val="008026C9"/>
    <w:rsid w:val="00803B30"/>
    <w:rsid w:val="008042AD"/>
    <w:rsid w:val="00805BBF"/>
    <w:rsid w:val="008060E0"/>
    <w:rsid w:val="00806A6F"/>
    <w:rsid w:val="00807E78"/>
    <w:rsid w:val="00810812"/>
    <w:rsid w:val="00810CB7"/>
    <w:rsid w:val="00810F54"/>
    <w:rsid w:val="00811C37"/>
    <w:rsid w:val="00812053"/>
    <w:rsid w:val="0081230A"/>
    <w:rsid w:val="00812B4C"/>
    <w:rsid w:val="00812C99"/>
    <w:rsid w:val="00812F72"/>
    <w:rsid w:val="00814675"/>
    <w:rsid w:val="0081489C"/>
    <w:rsid w:val="00815D22"/>
    <w:rsid w:val="00815DA6"/>
    <w:rsid w:val="0081624C"/>
    <w:rsid w:val="0081685E"/>
    <w:rsid w:val="00817C9C"/>
    <w:rsid w:val="008204CF"/>
    <w:rsid w:val="00821E52"/>
    <w:rsid w:val="00821EC5"/>
    <w:rsid w:val="00823001"/>
    <w:rsid w:val="008238C4"/>
    <w:rsid w:val="00823E26"/>
    <w:rsid w:val="008249CE"/>
    <w:rsid w:val="00824CA8"/>
    <w:rsid w:val="00825067"/>
    <w:rsid w:val="0082662F"/>
    <w:rsid w:val="008274D7"/>
    <w:rsid w:val="0083027B"/>
    <w:rsid w:val="008317D2"/>
    <w:rsid w:val="00831A83"/>
    <w:rsid w:val="00831C4D"/>
    <w:rsid w:val="00831EC9"/>
    <w:rsid w:val="00832CA3"/>
    <w:rsid w:val="00832FED"/>
    <w:rsid w:val="00833606"/>
    <w:rsid w:val="00833866"/>
    <w:rsid w:val="00836B54"/>
    <w:rsid w:val="008429D5"/>
    <w:rsid w:val="00842D43"/>
    <w:rsid w:val="00843EAA"/>
    <w:rsid w:val="008440C5"/>
    <w:rsid w:val="00844E90"/>
    <w:rsid w:val="00845428"/>
    <w:rsid w:val="00845C4D"/>
    <w:rsid w:val="00846857"/>
    <w:rsid w:val="0084758C"/>
    <w:rsid w:val="008476FE"/>
    <w:rsid w:val="008500C3"/>
    <w:rsid w:val="00850A44"/>
    <w:rsid w:val="00851AAD"/>
    <w:rsid w:val="008539D5"/>
    <w:rsid w:val="008552B8"/>
    <w:rsid w:val="00857246"/>
    <w:rsid w:val="0085726F"/>
    <w:rsid w:val="00857A5D"/>
    <w:rsid w:val="0086017A"/>
    <w:rsid w:val="0086085F"/>
    <w:rsid w:val="008608F3"/>
    <w:rsid w:val="00861AD4"/>
    <w:rsid w:val="00861C43"/>
    <w:rsid w:val="0086227B"/>
    <w:rsid w:val="00862C11"/>
    <w:rsid w:val="00862ED2"/>
    <w:rsid w:val="00863291"/>
    <w:rsid w:val="0086353A"/>
    <w:rsid w:val="008637BA"/>
    <w:rsid w:val="00863CEB"/>
    <w:rsid w:val="00864B03"/>
    <w:rsid w:val="008650D4"/>
    <w:rsid w:val="00865C5F"/>
    <w:rsid w:val="0086687F"/>
    <w:rsid w:val="008668C6"/>
    <w:rsid w:val="00867F09"/>
    <w:rsid w:val="00870421"/>
    <w:rsid w:val="00873D00"/>
    <w:rsid w:val="00874338"/>
    <w:rsid w:val="008749DE"/>
    <w:rsid w:val="008753E7"/>
    <w:rsid w:val="008759AD"/>
    <w:rsid w:val="00875A96"/>
    <w:rsid w:val="00875D49"/>
    <w:rsid w:val="00875E37"/>
    <w:rsid w:val="008766D3"/>
    <w:rsid w:val="00877E0F"/>
    <w:rsid w:val="008800E7"/>
    <w:rsid w:val="008805FB"/>
    <w:rsid w:val="00880F0F"/>
    <w:rsid w:val="008818CB"/>
    <w:rsid w:val="00882014"/>
    <w:rsid w:val="00882B3D"/>
    <w:rsid w:val="0088373F"/>
    <w:rsid w:val="00883E18"/>
    <w:rsid w:val="00884D38"/>
    <w:rsid w:val="0088596A"/>
    <w:rsid w:val="008869FA"/>
    <w:rsid w:val="00887201"/>
    <w:rsid w:val="00887982"/>
    <w:rsid w:val="00890120"/>
    <w:rsid w:val="0089056E"/>
    <w:rsid w:val="0089274E"/>
    <w:rsid w:val="0089336A"/>
    <w:rsid w:val="008938EB"/>
    <w:rsid w:val="00893CAF"/>
    <w:rsid w:val="00893DB6"/>
    <w:rsid w:val="00894130"/>
    <w:rsid w:val="00894607"/>
    <w:rsid w:val="00894C90"/>
    <w:rsid w:val="008952E7"/>
    <w:rsid w:val="00895B80"/>
    <w:rsid w:val="00895FD6"/>
    <w:rsid w:val="0089630A"/>
    <w:rsid w:val="00896A70"/>
    <w:rsid w:val="00896BB7"/>
    <w:rsid w:val="0089749B"/>
    <w:rsid w:val="0089750A"/>
    <w:rsid w:val="00897FDB"/>
    <w:rsid w:val="008A2569"/>
    <w:rsid w:val="008A30D0"/>
    <w:rsid w:val="008A38D9"/>
    <w:rsid w:val="008A405A"/>
    <w:rsid w:val="008A4882"/>
    <w:rsid w:val="008A4F73"/>
    <w:rsid w:val="008A4FE8"/>
    <w:rsid w:val="008A5D44"/>
    <w:rsid w:val="008A6ACA"/>
    <w:rsid w:val="008B0B11"/>
    <w:rsid w:val="008B1606"/>
    <w:rsid w:val="008B1A4E"/>
    <w:rsid w:val="008B1DBC"/>
    <w:rsid w:val="008B2A8A"/>
    <w:rsid w:val="008B41B2"/>
    <w:rsid w:val="008B449C"/>
    <w:rsid w:val="008B5A63"/>
    <w:rsid w:val="008B5B33"/>
    <w:rsid w:val="008B78A7"/>
    <w:rsid w:val="008C0B10"/>
    <w:rsid w:val="008C1B2F"/>
    <w:rsid w:val="008C1B8F"/>
    <w:rsid w:val="008C1D38"/>
    <w:rsid w:val="008C23BB"/>
    <w:rsid w:val="008C37B9"/>
    <w:rsid w:val="008C3822"/>
    <w:rsid w:val="008C4BE7"/>
    <w:rsid w:val="008C53E6"/>
    <w:rsid w:val="008C59EF"/>
    <w:rsid w:val="008C61DC"/>
    <w:rsid w:val="008C6291"/>
    <w:rsid w:val="008C71F5"/>
    <w:rsid w:val="008D08B3"/>
    <w:rsid w:val="008D275A"/>
    <w:rsid w:val="008D2D32"/>
    <w:rsid w:val="008D4244"/>
    <w:rsid w:val="008D4480"/>
    <w:rsid w:val="008D4CE4"/>
    <w:rsid w:val="008D5219"/>
    <w:rsid w:val="008D55B5"/>
    <w:rsid w:val="008D63A5"/>
    <w:rsid w:val="008D6B75"/>
    <w:rsid w:val="008D7EC3"/>
    <w:rsid w:val="008E0253"/>
    <w:rsid w:val="008E08F8"/>
    <w:rsid w:val="008E0DEF"/>
    <w:rsid w:val="008E134B"/>
    <w:rsid w:val="008E1D0D"/>
    <w:rsid w:val="008E1F6C"/>
    <w:rsid w:val="008E250F"/>
    <w:rsid w:val="008E3228"/>
    <w:rsid w:val="008E4914"/>
    <w:rsid w:val="008E5853"/>
    <w:rsid w:val="008E61D1"/>
    <w:rsid w:val="008E67E1"/>
    <w:rsid w:val="008E6C93"/>
    <w:rsid w:val="008E6EDE"/>
    <w:rsid w:val="008F0A30"/>
    <w:rsid w:val="008F0B01"/>
    <w:rsid w:val="008F0E56"/>
    <w:rsid w:val="008F18B8"/>
    <w:rsid w:val="008F1BE0"/>
    <w:rsid w:val="008F2291"/>
    <w:rsid w:val="008F240A"/>
    <w:rsid w:val="008F2710"/>
    <w:rsid w:val="008F27CC"/>
    <w:rsid w:val="008F2FC7"/>
    <w:rsid w:val="008F3145"/>
    <w:rsid w:val="008F346B"/>
    <w:rsid w:val="008F3CE1"/>
    <w:rsid w:val="008F4D91"/>
    <w:rsid w:val="008F4F4D"/>
    <w:rsid w:val="008F5D81"/>
    <w:rsid w:val="008F69E9"/>
    <w:rsid w:val="008F76D0"/>
    <w:rsid w:val="008F7E60"/>
    <w:rsid w:val="00901927"/>
    <w:rsid w:val="00903709"/>
    <w:rsid w:val="00903F0D"/>
    <w:rsid w:val="00904BA8"/>
    <w:rsid w:val="00904D20"/>
    <w:rsid w:val="0090515B"/>
    <w:rsid w:val="0090606A"/>
    <w:rsid w:val="00906DA3"/>
    <w:rsid w:val="00907B25"/>
    <w:rsid w:val="0091223E"/>
    <w:rsid w:val="0091388F"/>
    <w:rsid w:val="00914D9E"/>
    <w:rsid w:val="00915162"/>
    <w:rsid w:val="00920144"/>
    <w:rsid w:val="00920246"/>
    <w:rsid w:val="00920B4F"/>
    <w:rsid w:val="00921F4E"/>
    <w:rsid w:val="009221C3"/>
    <w:rsid w:val="00923BE1"/>
    <w:rsid w:val="00924888"/>
    <w:rsid w:val="00924DCB"/>
    <w:rsid w:val="00925164"/>
    <w:rsid w:val="00926788"/>
    <w:rsid w:val="00926B1A"/>
    <w:rsid w:val="00927139"/>
    <w:rsid w:val="009271BD"/>
    <w:rsid w:val="00927B88"/>
    <w:rsid w:val="009308E6"/>
    <w:rsid w:val="009312E1"/>
    <w:rsid w:val="009318ED"/>
    <w:rsid w:val="00932BF7"/>
    <w:rsid w:val="009331B6"/>
    <w:rsid w:val="0093350F"/>
    <w:rsid w:val="00933B08"/>
    <w:rsid w:val="00934421"/>
    <w:rsid w:val="00934E3D"/>
    <w:rsid w:val="00936E5D"/>
    <w:rsid w:val="009378DF"/>
    <w:rsid w:val="009416C1"/>
    <w:rsid w:val="00941F84"/>
    <w:rsid w:val="0094234A"/>
    <w:rsid w:val="009445A4"/>
    <w:rsid w:val="0094462F"/>
    <w:rsid w:val="00946097"/>
    <w:rsid w:val="00947D2E"/>
    <w:rsid w:val="00950007"/>
    <w:rsid w:val="0095300E"/>
    <w:rsid w:val="009531C4"/>
    <w:rsid w:val="009533AB"/>
    <w:rsid w:val="00955338"/>
    <w:rsid w:val="0095596F"/>
    <w:rsid w:val="00956151"/>
    <w:rsid w:val="009563A7"/>
    <w:rsid w:val="00960188"/>
    <w:rsid w:val="0096113F"/>
    <w:rsid w:val="00962ED1"/>
    <w:rsid w:val="00963208"/>
    <w:rsid w:val="00963654"/>
    <w:rsid w:val="00963D5A"/>
    <w:rsid w:val="009647E4"/>
    <w:rsid w:val="00964802"/>
    <w:rsid w:val="0096569D"/>
    <w:rsid w:val="00965B86"/>
    <w:rsid w:val="00966985"/>
    <w:rsid w:val="0096723F"/>
    <w:rsid w:val="00970711"/>
    <w:rsid w:val="00970D19"/>
    <w:rsid w:val="0097133B"/>
    <w:rsid w:val="00971527"/>
    <w:rsid w:val="00971C2D"/>
    <w:rsid w:val="009720E7"/>
    <w:rsid w:val="00972140"/>
    <w:rsid w:val="00972377"/>
    <w:rsid w:val="00972445"/>
    <w:rsid w:val="00972E6D"/>
    <w:rsid w:val="00972E9F"/>
    <w:rsid w:val="0097309F"/>
    <w:rsid w:val="009739D4"/>
    <w:rsid w:val="00973AB7"/>
    <w:rsid w:val="00973EB7"/>
    <w:rsid w:val="009763A9"/>
    <w:rsid w:val="009767F8"/>
    <w:rsid w:val="00976FC4"/>
    <w:rsid w:val="0097703F"/>
    <w:rsid w:val="00977AEC"/>
    <w:rsid w:val="00977C69"/>
    <w:rsid w:val="00977D76"/>
    <w:rsid w:val="009807EC"/>
    <w:rsid w:val="00980B5B"/>
    <w:rsid w:val="009819DE"/>
    <w:rsid w:val="00981D66"/>
    <w:rsid w:val="0098203F"/>
    <w:rsid w:val="009830F8"/>
    <w:rsid w:val="00983F13"/>
    <w:rsid w:val="00983FFD"/>
    <w:rsid w:val="00984D78"/>
    <w:rsid w:val="00985AB4"/>
    <w:rsid w:val="00985D13"/>
    <w:rsid w:val="00986829"/>
    <w:rsid w:val="00986CD8"/>
    <w:rsid w:val="009875CC"/>
    <w:rsid w:val="00990FFE"/>
    <w:rsid w:val="00991D43"/>
    <w:rsid w:val="00992A93"/>
    <w:rsid w:val="009951C8"/>
    <w:rsid w:val="0099528F"/>
    <w:rsid w:val="00996288"/>
    <w:rsid w:val="009963EF"/>
    <w:rsid w:val="00996438"/>
    <w:rsid w:val="00997265"/>
    <w:rsid w:val="00997B4B"/>
    <w:rsid w:val="009A0176"/>
    <w:rsid w:val="009A03EC"/>
    <w:rsid w:val="009A0554"/>
    <w:rsid w:val="009A0716"/>
    <w:rsid w:val="009A143F"/>
    <w:rsid w:val="009A1F02"/>
    <w:rsid w:val="009A243F"/>
    <w:rsid w:val="009A4E92"/>
    <w:rsid w:val="009A507B"/>
    <w:rsid w:val="009A586B"/>
    <w:rsid w:val="009A7833"/>
    <w:rsid w:val="009B01B8"/>
    <w:rsid w:val="009B0E76"/>
    <w:rsid w:val="009B1C08"/>
    <w:rsid w:val="009B2414"/>
    <w:rsid w:val="009B27EF"/>
    <w:rsid w:val="009B344A"/>
    <w:rsid w:val="009B3B3C"/>
    <w:rsid w:val="009B4160"/>
    <w:rsid w:val="009B5962"/>
    <w:rsid w:val="009B6612"/>
    <w:rsid w:val="009B66AC"/>
    <w:rsid w:val="009B66D1"/>
    <w:rsid w:val="009B6E9B"/>
    <w:rsid w:val="009B7E17"/>
    <w:rsid w:val="009C06DE"/>
    <w:rsid w:val="009C1ED2"/>
    <w:rsid w:val="009C3384"/>
    <w:rsid w:val="009C3C4A"/>
    <w:rsid w:val="009C4ADD"/>
    <w:rsid w:val="009C5144"/>
    <w:rsid w:val="009C5684"/>
    <w:rsid w:val="009C6437"/>
    <w:rsid w:val="009C66FE"/>
    <w:rsid w:val="009C6739"/>
    <w:rsid w:val="009C6B04"/>
    <w:rsid w:val="009C6C1A"/>
    <w:rsid w:val="009C7BC4"/>
    <w:rsid w:val="009D200A"/>
    <w:rsid w:val="009D2543"/>
    <w:rsid w:val="009D2674"/>
    <w:rsid w:val="009D2DD9"/>
    <w:rsid w:val="009D4351"/>
    <w:rsid w:val="009D61E8"/>
    <w:rsid w:val="009D62C1"/>
    <w:rsid w:val="009D64D4"/>
    <w:rsid w:val="009D763E"/>
    <w:rsid w:val="009D7DE7"/>
    <w:rsid w:val="009E0093"/>
    <w:rsid w:val="009E040D"/>
    <w:rsid w:val="009E0826"/>
    <w:rsid w:val="009E0B08"/>
    <w:rsid w:val="009E0B7A"/>
    <w:rsid w:val="009E2104"/>
    <w:rsid w:val="009E248F"/>
    <w:rsid w:val="009E405E"/>
    <w:rsid w:val="009E40C9"/>
    <w:rsid w:val="009E4F92"/>
    <w:rsid w:val="009E547A"/>
    <w:rsid w:val="009E5DD7"/>
    <w:rsid w:val="009E67C3"/>
    <w:rsid w:val="009E6FFA"/>
    <w:rsid w:val="009E708F"/>
    <w:rsid w:val="009F01C4"/>
    <w:rsid w:val="009F0BA1"/>
    <w:rsid w:val="009F0DCA"/>
    <w:rsid w:val="009F1C10"/>
    <w:rsid w:val="009F236A"/>
    <w:rsid w:val="009F281E"/>
    <w:rsid w:val="009F4636"/>
    <w:rsid w:val="009F470F"/>
    <w:rsid w:val="009F4B6C"/>
    <w:rsid w:val="009F4FEB"/>
    <w:rsid w:val="009F52DA"/>
    <w:rsid w:val="009F65AC"/>
    <w:rsid w:val="009F6BA8"/>
    <w:rsid w:val="009F7887"/>
    <w:rsid w:val="009F794B"/>
    <w:rsid w:val="00A01423"/>
    <w:rsid w:val="00A01C66"/>
    <w:rsid w:val="00A01F71"/>
    <w:rsid w:val="00A02735"/>
    <w:rsid w:val="00A0317C"/>
    <w:rsid w:val="00A038D7"/>
    <w:rsid w:val="00A03E2D"/>
    <w:rsid w:val="00A04961"/>
    <w:rsid w:val="00A04978"/>
    <w:rsid w:val="00A050B8"/>
    <w:rsid w:val="00A0534E"/>
    <w:rsid w:val="00A05429"/>
    <w:rsid w:val="00A056D9"/>
    <w:rsid w:val="00A061E9"/>
    <w:rsid w:val="00A06856"/>
    <w:rsid w:val="00A0782C"/>
    <w:rsid w:val="00A07A1A"/>
    <w:rsid w:val="00A07AAC"/>
    <w:rsid w:val="00A1145C"/>
    <w:rsid w:val="00A11545"/>
    <w:rsid w:val="00A11DEA"/>
    <w:rsid w:val="00A11FBF"/>
    <w:rsid w:val="00A125D4"/>
    <w:rsid w:val="00A14327"/>
    <w:rsid w:val="00A1456E"/>
    <w:rsid w:val="00A15133"/>
    <w:rsid w:val="00A15338"/>
    <w:rsid w:val="00A15BC4"/>
    <w:rsid w:val="00A15F04"/>
    <w:rsid w:val="00A173B2"/>
    <w:rsid w:val="00A17CA3"/>
    <w:rsid w:val="00A209E2"/>
    <w:rsid w:val="00A21BE5"/>
    <w:rsid w:val="00A2319F"/>
    <w:rsid w:val="00A231DE"/>
    <w:rsid w:val="00A232E3"/>
    <w:rsid w:val="00A2389E"/>
    <w:rsid w:val="00A23CF1"/>
    <w:rsid w:val="00A23D43"/>
    <w:rsid w:val="00A24486"/>
    <w:rsid w:val="00A2497A"/>
    <w:rsid w:val="00A24A6B"/>
    <w:rsid w:val="00A2525C"/>
    <w:rsid w:val="00A26730"/>
    <w:rsid w:val="00A27544"/>
    <w:rsid w:val="00A27A51"/>
    <w:rsid w:val="00A30EEC"/>
    <w:rsid w:val="00A31FD4"/>
    <w:rsid w:val="00A32617"/>
    <w:rsid w:val="00A331CE"/>
    <w:rsid w:val="00A34210"/>
    <w:rsid w:val="00A34E9B"/>
    <w:rsid w:val="00A35286"/>
    <w:rsid w:val="00A35D96"/>
    <w:rsid w:val="00A36A27"/>
    <w:rsid w:val="00A37E65"/>
    <w:rsid w:val="00A40091"/>
    <w:rsid w:val="00A41132"/>
    <w:rsid w:val="00A417E3"/>
    <w:rsid w:val="00A41901"/>
    <w:rsid w:val="00A42C09"/>
    <w:rsid w:val="00A43722"/>
    <w:rsid w:val="00A438CC"/>
    <w:rsid w:val="00A44BBB"/>
    <w:rsid w:val="00A45297"/>
    <w:rsid w:val="00A4564D"/>
    <w:rsid w:val="00A46EBA"/>
    <w:rsid w:val="00A47355"/>
    <w:rsid w:val="00A47841"/>
    <w:rsid w:val="00A50609"/>
    <w:rsid w:val="00A51046"/>
    <w:rsid w:val="00A5333E"/>
    <w:rsid w:val="00A53B87"/>
    <w:rsid w:val="00A543C5"/>
    <w:rsid w:val="00A54ACC"/>
    <w:rsid w:val="00A54E8C"/>
    <w:rsid w:val="00A56C31"/>
    <w:rsid w:val="00A56E39"/>
    <w:rsid w:val="00A57484"/>
    <w:rsid w:val="00A575CB"/>
    <w:rsid w:val="00A579A8"/>
    <w:rsid w:val="00A6050F"/>
    <w:rsid w:val="00A60BE5"/>
    <w:rsid w:val="00A60E82"/>
    <w:rsid w:val="00A62529"/>
    <w:rsid w:val="00A646D5"/>
    <w:rsid w:val="00A647EC"/>
    <w:rsid w:val="00A64AC9"/>
    <w:rsid w:val="00A6554E"/>
    <w:rsid w:val="00A655AF"/>
    <w:rsid w:val="00A65F36"/>
    <w:rsid w:val="00A661F4"/>
    <w:rsid w:val="00A666CF"/>
    <w:rsid w:val="00A66E70"/>
    <w:rsid w:val="00A670CE"/>
    <w:rsid w:val="00A6779D"/>
    <w:rsid w:val="00A740FB"/>
    <w:rsid w:val="00A74C84"/>
    <w:rsid w:val="00A759DA"/>
    <w:rsid w:val="00A75F8E"/>
    <w:rsid w:val="00A761C3"/>
    <w:rsid w:val="00A7649A"/>
    <w:rsid w:val="00A7747E"/>
    <w:rsid w:val="00A77852"/>
    <w:rsid w:val="00A81448"/>
    <w:rsid w:val="00A819D9"/>
    <w:rsid w:val="00A81C25"/>
    <w:rsid w:val="00A81C4D"/>
    <w:rsid w:val="00A83007"/>
    <w:rsid w:val="00A833E2"/>
    <w:rsid w:val="00A85A9A"/>
    <w:rsid w:val="00A86573"/>
    <w:rsid w:val="00A871CD"/>
    <w:rsid w:val="00A87E75"/>
    <w:rsid w:val="00A9105E"/>
    <w:rsid w:val="00A914E6"/>
    <w:rsid w:val="00A91C50"/>
    <w:rsid w:val="00A920F7"/>
    <w:rsid w:val="00A94505"/>
    <w:rsid w:val="00A95D49"/>
    <w:rsid w:val="00A96EC7"/>
    <w:rsid w:val="00AA065A"/>
    <w:rsid w:val="00AA1610"/>
    <w:rsid w:val="00AA1F34"/>
    <w:rsid w:val="00AA2FF1"/>
    <w:rsid w:val="00AA3302"/>
    <w:rsid w:val="00AA33FC"/>
    <w:rsid w:val="00AA3881"/>
    <w:rsid w:val="00AA415B"/>
    <w:rsid w:val="00AA433D"/>
    <w:rsid w:val="00AA514C"/>
    <w:rsid w:val="00AA6AD0"/>
    <w:rsid w:val="00AA762A"/>
    <w:rsid w:val="00AB01CD"/>
    <w:rsid w:val="00AB065E"/>
    <w:rsid w:val="00AB07AB"/>
    <w:rsid w:val="00AB0D32"/>
    <w:rsid w:val="00AB1265"/>
    <w:rsid w:val="00AB225A"/>
    <w:rsid w:val="00AB2520"/>
    <w:rsid w:val="00AB32F6"/>
    <w:rsid w:val="00AB4E72"/>
    <w:rsid w:val="00AB5187"/>
    <w:rsid w:val="00AB5BCF"/>
    <w:rsid w:val="00AB64BC"/>
    <w:rsid w:val="00AB7434"/>
    <w:rsid w:val="00AC01BE"/>
    <w:rsid w:val="00AC12C1"/>
    <w:rsid w:val="00AC1447"/>
    <w:rsid w:val="00AC19E3"/>
    <w:rsid w:val="00AC24E2"/>
    <w:rsid w:val="00AC3758"/>
    <w:rsid w:val="00AC3E9C"/>
    <w:rsid w:val="00AC407D"/>
    <w:rsid w:val="00AC55A7"/>
    <w:rsid w:val="00AC5D4D"/>
    <w:rsid w:val="00AC6224"/>
    <w:rsid w:val="00AD0BC9"/>
    <w:rsid w:val="00AD0D93"/>
    <w:rsid w:val="00AD0E06"/>
    <w:rsid w:val="00AD19F8"/>
    <w:rsid w:val="00AD1FB7"/>
    <w:rsid w:val="00AD25EE"/>
    <w:rsid w:val="00AD364E"/>
    <w:rsid w:val="00AD4AB3"/>
    <w:rsid w:val="00AD5853"/>
    <w:rsid w:val="00AD5A3A"/>
    <w:rsid w:val="00AD5ACD"/>
    <w:rsid w:val="00AD5B74"/>
    <w:rsid w:val="00AD7A41"/>
    <w:rsid w:val="00AE02DC"/>
    <w:rsid w:val="00AE1190"/>
    <w:rsid w:val="00AE2F88"/>
    <w:rsid w:val="00AE3AEF"/>
    <w:rsid w:val="00AE449F"/>
    <w:rsid w:val="00AE6F1F"/>
    <w:rsid w:val="00AE7921"/>
    <w:rsid w:val="00AF0378"/>
    <w:rsid w:val="00AF073E"/>
    <w:rsid w:val="00AF0775"/>
    <w:rsid w:val="00AF0DC1"/>
    <w:rsid w:val="00AF0E87"/>
    <w:rsid w:val="00AF1432"/>
    <w:rsid w:val="00AF30BA"/>
    <w:rsid w:val="00AF30D5"/>
    <w:rsid w:val="00AF37CD"/>
    <w:rsid w:val="00AF432E"/>
    <w:rsid w:val="00AF5274"/>
    <w:rsid w:val="00AF5C4D"/>
    <w:rsid w:val="00AF5FE0"/>
    <w:rsid w:val="00AF609C"/>
    <w:rsid w:val="00AF67FF"/>
    <w:rsid w:val="00AF723E"/>
    <w:rsid w:val="00AF78B3"/>
    <w:rsid w:val="00AF7BF4"/>
    <w:rsid w:val="00B002DB"/>
    <w:rsid w:val="00B00643"/>
    <w:rsid w:val="00B00922"/>
    <w:rsid w:val="00B00D6D"/>
    <w:rsid w:val="00B00F81"/>
    <w:rsid w:val="00B016B7"/>
    <w:rsid w:val="00B0190E"/>
    <w:rsid w:val="00B01C0F"/>
    <w:rsid w:val="00B02E4F"/>
    <w:rsid w:val="00B03348"/>
    <w:rsid w:val="00B03ED6"/>
    <w:rsid w:val="00B03FBD"/>
    <w:rsid w:val="00B04860"/>
    <w:rsid w:val="00B05B2D"/>
    <w:rsid w:val="00B066F3"/>
    <w:rsid w:val="00B07532"/>
    <w:rsid w:val="00B07F92"/>
    <w:rsid w:val="00B1050D"/>
    <w:rsid w:val="00B1065F"/>
    <w:rsid w:val="00B10DF6"/>
    <w:rsid w:val="00B114F0"/>
    <w:rsid w:val="00B12E37"/>
    <w:rsid w:val="00B1311A"/>
    <w:rsid w:val="00B144EF"/>
    <w:rsid w:val="00B14C6E"/>
    <w:rsid w:val="00B15D92"/>
    <w:rsid w:val="00B15FD4"/>
    <w:rsid w:val="00B161C7"/>
    <w:rsid w:val="00B17547"/>
    <w:rsid w:val="00B206B6"/>
    <w:rsid w:val="00B2089C"/>
    <w:rsid w:val="00B20D9B"/>
    <w:rsid w:val="00B20FC9"/>
    <w:rsid w:val="00B21B14"/>
    <w:rsid w:val="00B22889"/>
    <w:rsid w:val="00B2297D"/>
    <w:rsid w:val="00B22B8A"/>
    <w:rsid w:val="00B23A70"/>
    <w:rsid w:val="00B2432A"/>
    <w:rsid w:val="00B24344"/>
    <w:rsid w:val="00B247E6"/>
    <w:rsid w:val="00B25856"/>
    <w:rsid w:val="00B25C1E"/>
    <w:rsid w:val="00B26B87"/>
    <w:rsid w:val="00B27440"/>
    <w:rsid w:val="00B30727"/>
    <w:rsid w:val="00B30CF7"/>
    <w:rsid w:val="00B31067"/>
    <w:rsid w:val="00B31EBC"/>
    <w:rsid w:val="00B32B4A"/>
    <w:rsid w:val="00B3344F"/>
    <w:rsid w:val="00B33DCE"/>
    <w:rsid w:val="00B34E12"/>
    <w:rsid w:val="00B36173"/>
    <w:rsid w:val="00B36F24"/>
    <w:rsid w:val="00B37619"/>
    <w:rsid w:val="00B3769B"/>
    <w:rsid w:val="00B409B8"/>
    <w:rsid w:val="00B42EDC"/>
    <w:rsid w:val="00B43469"/>
    <w:rsid w:val="00B45760"/>
    <w:rsid w:val="00B4621D"/>
    <w:rsid w:val="00B467F3"/>
    <w:rsid w:val="00B469F2"/>
    <w:rsid w:val="00B51459"/>
    <w:rsid w:val="00B52479"/>
    <w:rsid w:val="00B528D3"/>
    <w:rsid w:val="00B5345F"/>
    <w:rsid w:val="00B542EB"/>
    <w:rsid w:val="00B5552A"/>
    <w:rsid w:val="00B555D8"/>
    <w:rsid w:val="00B558A6"/>
    <w:rsid w:val="00B56292"/>
    <w:rsid w:val="00B567FB"/>
    <w:rsid w:val="00B57206"/>
    <w:rsid w:val="00B6161D"/>
    <w:rsid w:val="00B624F8"/>
    <w:rsid w:val="00B62A35"/>
    <w:rsid w:val="00B6580A"/>
    <w:rsid w:val="00B6580E"/>
    <w:rsid w:val="00B66FED"/>
    <w:rsid w:val="00B70E46"/>
    <w:rsid w:val="00B70FF6"/>
    <w:rsid w:val="00B714F0"/>
    <w:rsid w:val="00B72B72"/>
    <w:rsid w:val="00B73A21"/>
    <w:rsid w:val="00B73C80"/>
    <w:rsid w:val="00B74539"/>
    <w:rsid w:val="00B74896"/>
    <w:rsid w:val="00B74A29"/>
    <w:rsid w:val="00B7619A"/>
    <w:rsid w:val="00B76480"/>
    <w:rsid w:val="00B77EFA"/>
    <w:rsid w:val="00B80001"/>
    <w:rsid w:val="00B80DF1"/>
    <w:rsid w:val="00B84083"/>
    <w:rsid w:val="00B846B7"/>
    <w:rsid w:val="00B85A6F"/>
    <w:rsid w:val="00B85B65"/>
    <w:rsid w:val="00B86636"/>
    <w:rsid w:val="00B86C4A"/>
    <w:rsid w:val="00B86EB4"/>
    <w:rsid w:val="00B86F95"/>
    <w:rsid w:val="00B87881"/>
    <w:rsid w:val="00B9011B"/>
    <w:rsid w:val="00B922C6"/>
    <w:rsid w:val="00B92713"/>
    <w:rsid w:val="00B9372C"/>
    <w:rsid w:val="00B94ED4"/>
    <w:rsid w:val="00B95B1E"/>
    <w:rsid w:val="00B95F09"/>
    <w:rsid w:val="00B9601D"/>
    <w:rsid w:val="00B96106"/>
    <w:rsid w:val="00B963F2"/>
    <w:rsid w:val="00B96BE6"/>
    <w:rsid w:val="00B9702C"/>
    <w:rsid w:val="00B97377"/>
    <w:rsid w:val="00BA075B"/>
    <w:rsid w:val="00BA174B"/>
    <w:rsid w:val="00BA1930"/>
    <w:rsid w:val="00BA281B"/>
    <w:rsid w:val="00BA3289"/>
    <w:rsid w:val="00BA3639"/>
    <w:rsid w:val="00BA363A"/>
    <w:rsid w:val="00BA3932"/>
    <w:rsid w:val="00BA7495"/>
    <w:rsid w:val="00BA7787"/>
    <w:rsid w:val="00BB1942"/>
    <w:rsid w:val="00BB1E2C"/>
    <w:rsid w:val="00BB242D"/>
    <w:rsid w:val="00BB373C"/>
    <w:rsid w:val="00BB465A"/>
    <w:rsid w:val="00BB49C0"/>
    <w:rsid w:val="00BB4EFD"/>
    <w:rsid w:val="00BB595E"/>
    <w:rsid w:val="00BB5C07"/>
    <w:rsid w:val="00BB65C4"/>
    <w:rsid w:val="00BB6D42"/>
    <w:rsid w:val="00BB6EE0"/>
    <w:rsid w:val="00BB74E8"/>
    <w:rsid w:val="00BC0DD5"/>
    <w:rsid w:val="00BC19A5"/>
    <w:rsid w:val="00BC1F21"/>
    <w:rsid w:val="00BC32B7"/>
    <w:rsid w:val="00BC543A"/>
    <w:rsid w:val="00BC58C5"/>
    <w:rsid w:val="00BC5B85"/>
    <w:rsid w:val="00BC61F8"/>
    <w:rsid w:val="00BD12AE"/>
    <w:rsid w:val="00BD1347"/>
    <w:rsid w:val="00BD158F"/>
    <w:rsid w:val="00BD1DC1"/>
    <w:rsid w:val="00BD320A"/>
    <w:rsid w:val="00BD3610"/>
    <w:rsid w:val="00BD4330"/>
    <w:rsid w:val="00BD451A"/>
    <w:rsid w:val="00BD45A7"/>
    <w:rsid w:val="00BD4CF7"/>
    <w:rsid w:val="00BD52D6"/>
    <w:rsid w:val="00BD6CE4"/>
    <w:rsid w:val="00BD6FDA"/>
    <w:rsid w:val="00BD7762"/>
    <w:rsid w:val="00BE0628"/>
    <w:rsid w:val="00BE1157"/>
    <w:rsid w:val="00BE18C1"/>
    <w:rsid w:val="00BE1BB2"/>
    <w:rsid w:val="00BE1C4A"/>
    <w:rsid w:val="00BE2691"/>
    <w:rsid w:val="00BE29F0"/>
    <w:rsid w:val="00BE2A74"/>
    <w:rsid w:val="00BE3575"/>
    <w:rsid w:val="00BE6541"/>
    <w:rsid w:val="00BF164E"/>
    <w:rsid w:val="00BF245A"/>
    <w:rsid w:val="00BF46D6"/>
    <w:rsid w:val="00BF5208"/>
    <w:rsid w:val="00BF5580"/>
    <w:rsid w:val="00BF5B0D"/>
    <w:rsid w:val="00BF6F73"/>
    <w:rsid w:val="00BF6FAD"/>
    <w:rsid w:val="00BF76D4"/>
    <w:rsid w:val="00BF7A28"/>
    <w:rsid w:val="00BF7A6F"/>
    <w:rsid w:val="00C01D44"/>
    <w:rsid w:val="00C0287F"/>
    <w:rsid w:val="00C03C59"/>
    <w:rsid w:val="00C04C1E"/>
    <w:rsid w:val="00C053A8"/>
    <w:rsid w:val="00C0653F"/>
    <w:rsid w:val="00C066D4"/>
    <w:rsid w:val="00C07DFF"/>
    <w:rsid w:val="00C10DFF"/>
    <w:rsid w:val="00C15E24"/>
    <w:rsid w:val="00C15EC9"/>
    <w:rsid w:val="00C16358"/>
    <w:rsid w:val="00C16900"/>
    <w:rsid w:val="00C1699C"/>
    <w:rsid w:val="00C17101"/>
    <w:rsid w:val="00C17382"/>
    <w:rsid w:val="00C1772D"/>
    <w:rsid w:val="00C20463"/>
    <w:rsid w:val="00C239FC"/>
    <w:rsid w:val="00C23EC3"/>
    <w:rsid w:val="00C24B17"/>
    <w:rsid w:val="00C24C9C"/>
    <w:rsid w:val="00C25076"/>
    <w:rsid w:val="00C2550D"/>
    <w:rsid w:val="00C25573"/>
    <w:rsid w:val="00C26CB8"/>
    <w:rsid w:val="00C27FE9"/>
    <w:rsid w:val="00C313CE"/>
    <w:rsid w:val="00C31CD6"/>
    <w:rsid w:val="00C31EA7"/>
    <w:rsid w:val="00C3245F"/>
    <w:rsid w:val="00C32655"/>
    <w:rsid w:val="00C343A0"/>
    <w:rsid w:val="00C351A8"/>
    <w:rsid w:val="00C35655"/>
    <w:rsid w:val="00C357FA"/>
    <w:rsid w:val="00C35AEA"/>
    <w:rsid w:val="00C3631A"/>
    <w:rsid w:val="00C36FB8"/>
    <w:rsid w:val="00C36FE1"/>
    <w:rsid w:val="00C37089"/>
    <w:rsid w:val="00C37502"/>
    <w:rsid w:val="00C37820"/>
    <w:rsid w:val="00C40428"/>
    <w:rsid w:val="00C407AA"/>
    <w:rsid w:val="00C4087A"/>
    <w:rsid w:val="00C40920"/>
    <w:rsid w:val="00C41096"/>
    <w:rsid w:val="00C412FB"/>
    <w:rsid w:val="00C4130A"/>
    <w:rsid w:val="00C42138"/>
    <w:rsid w:val="00C42208"/>
    <w:rsid w:val="00C433EC"/>
    <w:rsid w:val="00C447DB"/>
    <w:rsid w:val="00C44ADE"/>
    <w:rsid w:val="00C45354"/>
    <w:rsid w:val="00C45676"/>
    <w:rsid w:val="00C464CA"/>
    <w:rsid w:val="00C4657F"/>
    <w:rsid w:val="00C4672B"/>
    <w:rsid w:val="00C47562"/>
    <w:rsid w:val="00C478A3"/>
    <w:rsid w:val="00C5190E"/>
    <w:rsid w:val="00C52B68"/>
    <w:rsid w:val="00C52D1E"/>
    <w:rsid w:val="00C53366"/>
    <w:rsid w:val="00C53891"/>
    <w:rsid w:val="00C53F7F"/>
    <w:rsid w:val="00C545FA"/>
    <w:rsid w:val="00C55B2F"/>
    <w:rsid w:val="00C56F14"/>
    <w:rsid w:val="00C574B8"/>
    <w:rsid w:val="00C60AB8"/>
    <w:rsid w:val="00C61350"/>
    <w:rsid w:val="00C621C1"/>
    <w:rsid w:val="00C622B6"/>
    <w:rsid w:val="00C658CA"/>
    <w:rsid w:val="00C65FEB"/>
    <w:rsid w:val="00C66659"/>
    <w:rsid w:val="00C66911"/>
    <w:rsid w:val="00C66A23"/>
    <w:rsid w:val="00C70961"/>
    <w:rsid w:val="00C70CF6"/>
    <w:rsid w:val="00C71AC2"/>
    <w:rsid w:val="00C75980"/>
    <w:rsid w:val="00C75A0C"/>
    <w:rsid w:val="00C75BD7"/>
    <w:rsid w:val="00C76024"/>
    <w:rsid w:val="00C76B23"/>
    <w:rsid w:val="00C76B57"/>
    <w:rsid w:val="00C80049"/>
    <w:rsid w:val="00C81853"/>
    <w:rsid w:val="00C81953"/>
    <w:rsid w:val="00C82033"/>
    <w:rsid w:val="00C8233E"/>
    <w:rsid w:val="00C843E2"/>
    <w:rsid w:val="00C84465"/>
    <w:rsid w:val="00C84912"/>
    <w:rsid w:val="00C85F12"/>
    <w:rsid w:val="00C8617C"/>
    <w:rsid w:val="00C86722"/>
    <w:rsid w:val="00C86CD0"/>
    <w:rsid w:val="00C879AF"/>
    <w:rsid w:val="00C87FA0"/>
    <w:rsid w:val="00C91511"/>
    <w:rsid w:val="00C91672"/>
    <w:rsid w:val="00C92E61"/>
    <w:rsid w:val="00C94067"/>
    <w:rsid w:val="00C94F26"/>
    <w:rsid w:val="00C9575B"/>
    <w:rsid w:val="00C95ABE"/>
    <w:rsid w:val="00C97930"/>
    <w:rsid w:val="00CA0C3A"/>
    <w:rsid w:val="00CA2368"/>
    <w:rsid w:val="00CA2662"/>
    <w:rsid w:val="00CA26FC"/>
    <w:rsid w:val="00CA36F1"/>
    <w:rsid w:val="00CA5EF1"/>
    <w:rsid w:val="00CA5F3F"/>
    <w:rsid w:val="00CA60C0"/>
    <w:rsid w:val="00CA65CE"/>
    <w:rsid w:val="00CA6D82"/>
    <w:rsid w:val="00CA75BC"/>
    <w:rsid w:val="00CA76A1"/>
    <w:rsid w:val="00CB04EB"/>
    <w:rsid w:val="00CB1DC1"/>
    <w:rsid w:val="00CB296C"/>
    <w:rsid w:val="00CB3E75"/>
    <w:rsid w:val="00CB4B4A"/>
    <w:rsid w:val="00CB509A"/>
    <w:rsid w:val="00CB585D"/>
    <w:rsid w:val="00CB5A4B"/>
    <w:rsid w:val="00CB5FBA"/>
    <w:rsid w:val="00CB61B4"/>
    <w:rsid w:val="00CB7B43"/>
    <w:rsid w:val="00CB7B8A"/>
    <w:rsid w:val="00CC07BC"/>
    <w:rsid w:val="00CC1263"/>
    <w:rsid w:val="00CC1C80"/>
    <w:rsid w:val="00CC2E62"/>
    <w:rsid w:val="00CC2E9B"/>
    <w:rsid w:val="00CC392A"/>
    <w:rsid w:val="00CC4BB2"/>
    <w:rsid w:val="00CC4C63"/>
    <w:rsid w:val="00CC576E"/>
    <w:rsid w:val="00CC6B6C"/>
    <w:rsid w:val="00CC70DF"/>
    <w:rsid w:val="00CC766B"/>
    <w:rsid w:val="00CD0EEF"/>
    <w:rsid w:val="00CD13CA"/>
    <w:rsid w:val="00CD2BE1"/>
    <w:rsid w:val="00CD51C2"/>
    <w:rsid w:val="00CD6A85"/>
    <w:rsid w:val="00CD70B5"/>
    <w:rsid w:val="00CD7113"/>
    <w:rsid w:val="00CE0D91"/>
    <w:rsid w:val="00CE153D"/>
    <w:rsid w:val="00CE21D8"/>
    <w:rsid w:val="00CE29C1"/>
    <w:rsid w:val="00CE2E57"/>
    <w:rsid w:val="00CE4347"/>
    <w:rsid w:val="00CE4DAE"/>
    <w:rsid w:val="00CE6A67"/>
    <w:rsid w:val="00CE6E08"/>
    <w:rsid w:val="00CE7421"/>
    <w:rsid w:val="00CE74AE"/>
    <w:rsid w:val="00CE7BF4"/>
    <w:rsid w:val="00CF0038"/>
    <w:rsid w:val="00CF01BC"/>
    <w:rsid w:val="00CF0557"/>
    <w:rsid w:val="00CF100A"/>
    <w:rsid w:val="00CF1101"/>
    <w:rsid w:val="00CF1D40"/>
    <w:rsid w:val="00CF22C3"/>
    <w:rsid w:val="00CF32AE"/>
    <w:rsid w:val="00CF47C1"/>
    <w:rsid w:val="00CF66F7"/>
    <w:rsid w:val="00CF7079"/>
    <w:rsid w:val="00CF7A93"/>
    <w:rsid w:val="00CF7BDA"/>
    <w:rsid w:val="00D01CDB"/>
    <w:rsid w:val="00D02660"/>
    <w:rsid w:val="00D02AAA"/>
    <w:rsid w:val="00D03B4B"/>
    <w:rsid w:val="00D03CD4"/>
    <w:rsid w:val="00D03EB7"/>
    <w:rsid w:val="00D041E5"/>
    <w:rsid w:val="00D048F4"/>
    <w:rsid w:val="00D04EEE"/>
    <w:rsid w:val="00D056FA"/>
    <w:rsid w:val="00D072BC"/>
    <w:rsid w:val="00D07BF7"/>
    <w:rsid w:val="00D1177B"/>
    <w:rsid w:val="00D12573"/>
    <w:rsid w:val="00D12B82"/>
    <w:rsid w:val="00D13D24"/>
    <w:rsid w:val="00D1455F"/>
    <w:rsid w:val="00D14587"/>
    <w:rsid w:val="00D14DB1"/>
    <w:rsid w:val="00D15A57"/>
    <w:rsid w:val="00D15CC8"/>
    <w:rsid w:val="00D16371"/>
    <w:rsid w:val="00D16C59"/>
    <w:rsid w:val="00D17981"/>
    <w:rsid w:val="00D17BEA"/>
    <w:rsid w:val="00D21827"/>
    <w:rsid w:val="00D2202A"/>
    <w:rsid w:val="00D222BF"/>
    <w:rsid w:val="00D23009"/>
    <w:rsid w:val="00D23996"/>
    <w:rsid w:val="00D23DC4"/>
    <w:rsid w:val="00D240A8"/>
    <w:rsid w:val="00D24730"/>
    <w:rsid w:val="00D249F1"/>
    <w:rsid w:val="00D25BEC"/>
    <w:rsid w:val="00D26F9F"/>
    <w:rsid w:val="00D270A5"/>
    <w:rsid w:val="00D270F6"/>
    <w:rsid w:val="00D27280"/>
    <w:rsid w:val="00D27E29"/>
    <w:rsid w:val="00D30658"/>
    <w:rsid w:val="00D30A7F"/>
    <w:rsid w:val="00D30ECE"/>
    <w:rsid w:val="00D30FDC"/>
    <w:rsid w:val="00D31FDF"/>
    <w:rsid w:val="00D3419C"/>
    <w:rsid w:val="00D34C22"/>
    <w:rsid w:val="00D36C91"/>
    <w:rsid w:val="00D41D46"/>
    <w:rsid w:val="00D42CE1"/>
    <w:rsid w:val="00D4342E"/>
    <w:rsid w:val="00D4379F"/>
    <w:rsid w:val="00D43AA2"/>
    <w:rsid w:val="00D44261"/>
    <w:rsid w:val="00D4435B"/>
    <w:rsid w:val="00D45274"/>
    <w:rsid w:val="00D45A3C"/>
    <w:rsid w:val="00D468EA"/>
    <w:rsid w:val="00D46AE9"/>
    <w:rsid w:val="00D4707D"/>
    <w:rsid w:val="00D47BBC"/>
    <w:rsid w:val="00D51257"/>
    <w:rsid w:val="00D51E24"/>
    <w:rsid w:val="00D542FF"/>
    <w:rsid w:val="00D5458F"/>
    <w:rsid w:val="00D551AD"/>
    <w:rsid w:val="00D5548A"/>
    <w:rsid w:val="00D5592C"/>
    <w:rsid w:val="00D55A0F"/>
    <w:rsid w:val="00D56476"/>
    <w:rsid w:val="00D5783A"/>
    <w:rsid w:val="00D57AB0"/>
    <w:rsid w:val="00D57D8A"/>
    <w:rsid w:val="00D6077C"/>
    <w:rsid w:val="00D609EF"/>
    <w:rsid w:val="00D60DE4"/>
    <w:rsid w:val="00D62635"/>
    <w:rsid w:val="00D632F5"/>
    <w:rsid w:val="00D6381C"/>
    <w:rsid w:val="00D63A29"/>
    <w:rsid w:val="00D652C2"/>
    <w:rsid w:val="00D659D4"/>
    <w:rsid w:val="00D66D33"/>
    <w:rsid w:val="00D679F1"/>
    <w:rsid w:val="00D703BF"/>
    <w:rsid w:val="00D7083D"/>
    <w:rsid w:val="00D71268"/>
    <w:rsid w:val="00D71AE4"/>
    <w:rsid w:val="00D74399"/>
    <w:rsid w:val="00D748A7"/>
    <w:rsid w:val="00D749E3"/>
    <w:rsid w:val="00D75257"/>
    <w:rsid w:val="00D7554F"/>
    <w:rsid w:val="00D75836"/>
    <w:rsid w:val="00D779D1"/>
    <w:rsid w:val="00D8076D"/>
    <w:rsid w:val="00D8167D"/>
    <w:rsid w:val="00D81FA5"/>
    <w:rsid w:val="00D82CA5"/>
    <w:rsid w:val="00D8428C"/>
    <w:rsid w:val="00D84944"/>
    <w:rsid w:val="00D85035"/>
    <w:rsid w:val="00D85712"/>
    <w:rsid w:val="00D85772"/>
    <w:rsid w:val="00D85EF7"/>
    <w:rsid w:val="00D862F3"/>
    <w:rsid w:val="00D907C0"/>
    <w:rsid w:val="00D90A0D"/>
    <w:rsid w:val="00D90DB5"/>
    <w:rsid w:val="00D91105"/>
    <w:rsid w:val="00D9111E"/>
    <w:rsid w:val="00D91C62"/>
    <w:rsid w:val="00D92EBD"/>
    <w:rsid w:val="00D9381E"/>
    <w:rsid w:val="00D93C05"/>
    <w:rsid w:val="00D93DF8"/>
    <w:rsid w:val="00D93E24"/>
    <w:rsid w:val="00D94B29"/>
    <w:rsid w:val="00D9537B"/>
    <w:rsid w:val="00D972D6"/>
    <w:rsid w:val="00D97C4D"/>
    <w:rsid w:val="00D97DA9"/>
    <w:rsid w:val="00DA2B94"/>
    <w:rsid w:val="00DA42E8"/>
    <w:rsid w:val="00DA4F16"/>
    <w:rsid w:val="00DA58F8"/>
    <w:rsid w:val="00DA5D3C"/>
    <w:rsid w:val="00DA5FDF"/>
    <w:rsid w:val="00DA6288"/>
    <w:rsid w:val="00DA6883"/>
    <w:rsid w:val="00DA773B"/>
    <w:rsid w:val="00DA7CA9"/>
    <w:rsid w:val="00DB0052"/>
    <w:rsid w:val="00DB0B69"/>
    <w:rsid w:val="00DB22B7"/>
    <w:rsid w:val="00DB22CB"/>
    <w:rsid w:val="00DB36BE"/>
    <w:rsid w:val="00DB37AB"/>
    <w:rsid w:val="00DB3B76"/>
    <w:rsid w:val="00DB42AC"/>
    <w:rsid w:val="00DB4662"/>
    <w:rsid w:val="00DB5944"/>
    <w:rsid w:val="00DB61B9"/>
    <w:rsid w:val="00DB6543"/>
    <w:rsid w:val="00DB66C0"/>
    <w:rsid w:val="00DB66CF"/>
    <w:rsid w:val="00DB6F8F"/>
    <w:rsid w:val="00DB796E"/>
    <w:rsid w:val="00DC007D"/>
    <w:rsid w:val="00DC073B"/>
    <w:rsid w:val="00DC0947"/>
    <w:rsid w:val="00DC12C8"/>
    <w:rsid w:val="00DC1907"/>
    <w:rsid w:val="00DC1F1C"/>
    <w:rsid w:val="00DC31E7"/>
    <w:rsid w:val="00DC32A3"/>
    <w:rsid w:val="00DC45FF"/>
    <w:rsid w:val="00DC4ED6"/>
    <w:rsid w:val="00DC568C"/>
    <w:rsid w:val="00DC5ED6"/>
    <w:rsid w:val="00DC6786"/>
    <w:rsid w:val="00DC6F1E"/>
    <w:rsid w:val="00DD0406"/>
    <w:rsid w:val="00DD3182"/>
    <w:rsid w:val="00DD3A60"/>
    <w:rsid w:val="00DD4629"/>
    <w:rsid w:val="00DD4FF8"/>
    <w:rsid w:val="00DD6CFE"/>
    <w:rsid w:val="00DD7153"/>
    <w:rsid w:val="00DD7A86"/>
    <w:rsid w:val="00DE027C"/>
    <w:rsid w:val="00DE0B76"/>
    <w:rsid w:val="00DE2342"/>
    <w:rsid w:val="00DE30F0"/>
    <w:rsid w:val="00DE3603"/>
    <w:rsid w:val="00DE3B83"/>
    <w:rsid w:val="00DE53A9"/>
    <w:rsid w:val="00DE5977"/>
    <w:rsid w:val="00DE646C"/>
    <w:rsid w:val="00DE6B08"/>
    <w:rsid w:val="00DE6CEE"/>
    <w:rsid w:val="00DE70ED"/>
    <w:rsid w:val="00DE7AB7"/>
    <w:rsid w:val="00DF0410"/>
    <w:rsid w:val="00DF1685"/>
    <w:rsid w:val="00DF1780"/>
    <w:rsid w:val="00DF1C45"/>
    <w:rsid w:val="00DF1DE2"/>
    <w:rsid w:val="00DF281A"/>
    <w:rsid w:val="00DF3A27"/>
    <w:rsid w:val="00DF3A69"/>
    <w:rsid w:val="00DF47C4"/>
    <w:rsid w:val="00DF55E9"/>
    <w:rsid w:val="00DF6352"/>
    <w:rsid w:val="00E00617"/>
    <w:rsid w:val="00E00E15"/>
    <w:rsid w:val="00E01110"/>
    <w:rsid w:val="00E01326"/>
    <w:rsid w:val="00E01DD4"/>
    <w:rsid w:val="00E0246C"/>
    <w:rsid w:val="00E03226"/>
    <w:rsid w:val="00E035EA"/>
    <w:rsid w:val="00E04BA7"/>
    <w:rsid w:val="00E04CE6"/>
    <w:rsid w:val="00E04E08"/>
    <w:rsid w:val="00E05785"/>
    <w:rsid w:val="00E0634E"/>
    <w:rsid w:val="00E06E39"/>
    <w:rsid w:val="00E0742D"/>
    <w:rsid w:val="00E07BDA"/>
    <w:rsid w:val="00E07CF4"/>
    <w:rsid w:val="00E112E6"/>
    <w:rsid w:val="00E114D9"/>
    <w:rsid w:val="00E119BA"/>
    <w:rsid w:val="00E120D3"/>
    <w:rsid w:val="00E12158"/>
    <w:rsid w:val="00E125E3"/>
    <w:rsid w:val="00E1344C"/>
    <w:rsid w:val="00E13BC3"/>
    <w:rsid w:val="00E13C58"/>
    <w:rsid w:val="00E15477"/>
    <w:rsid w:val="00E15FDA"/>
    <w:rsid w:val="00E16551"/>
    <w:rsid w:val="00E16560"/>
    <w:rsid w:val="00E1700F"/>
    <w:rsid w:val="00E20E3A"/>
    <w:rsid w:val="00E2113D"/>
    <w:rsid w:val="00E216E6"/>
    <w:rsid w:val="00E2177B"/>
    <w:rsid w:val="00E21874"/>
    <w:rsid w:val="00E2187F"/>
    <w:rsid w:val="00E21C0B"/>
    <w:rsid w:val="00E22914"/>
    <w:rsid w:val="00E22D61"/>
    <w:rsid w:val="00E2333C"/>
    <w:rsid w:val="00E23B14"/>
    <w:rsid w:val="00E24320"/>
    <w:rsid w:val="00E24C76"/>
    <w:rsid w:val="00E250D3"/>
    <w:rsid w:val="00E25B43"/>
    <w:rsid w:val="00E25D5D"/>
    <w:rsid w:val="00E26899"/>
    <w:rsid w:val="00E3005C"/>
    <w:rsid w:val="00E3134A"/>
    <w:rsid w:val="00E31BA6"/>
    <w:rsid w:val="00E335C1"/>
    <w:rsid w:val="00E33951"/>
    <w:rsid w:val="00E343A6"/>
    <w:rsid w:val="00E346C8"/>
    <w:rsid w:val="00E355EC"/>
    <w:rsid w:val="00E36187"/>
    <w:rsid w:val="00E36308"/>
    <w:rsid w:val="00E36944"/>
    <w:rsid w:val="00E37476"/>
    <w:rsid w:val="00E3756A"/>
    <w:rsid w:val="00E37CB3"/>
    <w:rsid w:val="00E4002B"/>
    <w:rsid w:val="00E423F4"/>
    <w:rsid w:val="00E42535"/>
    <w:rsid w:val="00E42D55"/>
    <w:rsid w:val="00E436B0"/>
    <w:rsid w:val="00E44B19"/>
    <w:rsid w:val="00E4517E"/>
    <w:rsid w:val="00E45C23"/>
    <w:rsid w:val="00E460C6"/>
    <w:rsid w:val="00E46BA1"/>
    <w:rsid w:val="00E47F9E"/>
    <w:rsid w:val="00E5006E"/>
    <w:rsid w:val="00E502DF"/>
    <w:rsid w:val="00E51043"/>
    <w:rsid w:val="00E51617"/>
    <w:rsid w:val="00E51648"/>
    <w:rsid w:val="00E52021"/>
    <w:rsid w:val="00E537AA"/>
    <w:rsid w:val="00E53E92"/>
    <w:rsid w:val="00E54949"/>
    <w:rsid w:val="00E5519E"/>
    <w:rsid w:val="00E552EB"/>
    <w:rsid w:val="00E55BE6"/>
    <w:rsid w:val="00E55E79"/>
    <w:rsid w:val="00E56A82"/>
    <w:rsid w:val="00E61546"/>
    <w:rsid w:val="00E61E4C"/>
    <w:rsid w:val="00E62615"/>
    <w:rsid w:val="00E62769"/>
    <w:rsid w:val="00E62B6E"/>
    <w:rsid w:val="00E6333A"/>
    <w:rsid w:val="00E63905"/>
    <w:rsid w:val="00E64D23"/>
    <w:rsid w:val="00E6598E"/>
    <w:rsid w:val="00E65EE5"/>
    <w:rsid w:val="00E662DE"/>
    <w:rsid w:val="00E668A4"/>
    <w:rsid w:val="00E66ADD"/>
    <w:rsid w:val="00E66F48"/>
    <w:rsid w:val="00E67CC0"/>
    <w:rsid w:val="00E70A9B"/>
    <w:rsid w:val="00E70E17"/>
    <w:rsid w:val="00E711D6"/>
    <w:rsid w:val="00E7148D"/>
    <w:rsid w:val="00E7166D"/>
    <w:rsid w:val="00E719EE"/>
    <w:rsid w:val="00E7218F"/>
    <w:rsid w:val="00E73969"/>
    <w:rsid w:val="00E74C4F"/>
    <w:rsid w:val="00E74C8E"/>
    <w:rsid w:val="00E74CC8"/>
    <w:rsid w:val="00E759AC"/>
    <w:rsid w:val="00E75CEB"/>
    <w:rsid w:val="00E762EE"/>
    <w:rsid w:val="00E763B5"/>
    <w:rsid w:val="00E764E1"/>
    <w:rsid w:val="00E77909"/>
    <w:rsid w:val="00E8165C"/>
    <w:rsid w:val="00E82302"/>
    <w:rsid w:val="00E825EE"/>
    <w:rsid w:val="00E82C69"/>
    <w:rsid w:val="00E838AB"/>
    <w:rsid w:val="00E83A57"/>
    <w:rsid w:val="00E84424"/>
    <w:rsid w:val="00E84499"/>
    <w:rsid w:val="00E85120"/>
    <w:rsid w:val="00E854C6"/>
    <w:rsid w:val="00E857CD"/>
    <w:rsid w:val="00E86482"/>
    <w:rsid w:val="00E86E4B"/>
    <w:rsid w:val="00E870DE"/>
    <w:rsid w:val="00E8731D"/>
    <w:rsid w:val="00E87ABD"/>
    <w:rsid w:val="00E91BC2"/>
    <w:rsid w:val="00E93CF2"/>
    <w:rsid w:val="00E93DA6"/>
    <w:rsid w:val="00E9460A"/>
    <w:rsid w:val="00E95FF8"/>
    <w:rsid w:val="00E96156"/>
    <w:rsid w:val="00E97AEC"/>
    <w:rsid w:val="00E97CFB"/>
    <w:rsid w:val="00EA03BE"/>
    <w:rsid w:val="00EA0C48"/>
    <w:rsid w:val="00EA16AD"/>
    <w:rsid w:val="00EA1A37"/>
    <w:rsid w:val="00EA1B9A"/>
    <w:rsid w:val="00EA2D3D"/>
    <w:rsid w:val="00EA2F63"/>
    <w:rsid w:val="00EA329E"/>
    <w:rsid w:val="00EA4D5A"/>
    <w:rsid w:val="00EA4FE0"/>
    <w:rsid w:val="00EA6131"/>
    <w:rsid w:val="00EA6D8A"/>
    <w:rsid w:val="00EB0FE6"/>
    <w:rsid w:val="00EB1ED0"/>
    <w:rsid w:val="00EB2064"/>
    <w:rsid w:val="00EB41A6"/>
    <w:rsid w:val="00EB46A3"/>
    <w:rsid w:val="00EB529C"/>
    <w:rsid w:val="00EB5CFA"/>
    <w:rsid w:val="00EB6DC9"/>
    <w:rsid w:val="00EB7643"/>
    <w:rsid w:val="00EB7D6E"/>
    <w:rsid w:val="00EB7E1E"/>
    <w:rsid w:val="00EC0490"/>
    <w:rsid w:val="00EC058F"/>
    <w:rsid w:val="00EC0E44"/>
    <w:rsid w:val="00EC1A80"/>
    <w:rsid w:val="00EC2F90"/>
    <w:rsid w:val="00EC3588"/>
    <w:rsid w:val="00EC362D"/>
    <w:rsid w:val="00EC44F7"/>
    <w:rsid w:val="00EC4C6B"/>
    <w:rsid w:val="00EC6AF5"/>
    <w:rsid w:val="00EC7068"/>
    <w:rsid w:val="00ED0845"/>
    <w:rsid w:val="00ED0B37"/>
    <w:rsid w:val="00ED13E4"/>
    <w:rsid w:val="00ED2189"/>
    <w:rsid w:val="00ED2CAD"/>
    <w:rsid w:val="00ED30C8"/>
    <w:rsid w:val="00ED3900"/>
    <w:rsid w:val="00ED4369"/>
    <w:rsid w:val="00ED4471"/>
    <w:rsid w:val="00ED4A31"/>
    <w:rsid w:val="00ED54B2"/>
    <w:rsid w:val="00ED5BC3"/>
    <w:rsid w:val="00ED5CA1"/>
    <w:rsid w:val="00ED78F6"/>
    <w:rsid w:val="00ED7AA6"/>
    <w:rsid w:val="00EE0614"/>
    <w:rsid w:val="00EE0E56"/>
    <w:rsid w:val="00EE11B9"/>
    <w:rsid w:val="00EE2624"/>
    <w:rsid w:val="00EE2DD4"/>
    <w:rsid w:val="00EE4114"/>
    <w:rsid w:val="00EE47CD"/>
    <w:rsid w:val="00EE5309"/>
    <w:rsid w:val="00EE684D"/>
    <w:rsid w:val="00EE7651"/>
    <w:rsid w:val="00EF0930"/>
    <w:rsid w:val="00EF18BE"/>
    <w:rsid w:val="00EF3004"/>
    <w:rsid w:val="00EF5074"/>
    <w:rsid w:val="00EF5799"/>
    <w:rsid w:val="00EF6580"/>
    <w:rsid w:val="00EF7200"/>
    <w:rsid w:val="00F001A9"/>
    <w:rsid w:val="00F012FB"/>
    <w:rsid w:val="00F01A02"/>
    <w:rsid w:val="00F01BC3"/>
    <w:rsid w:val="00F02030"/>
    <w:rsid w:val="00F041D3"/>
    <w:rsid w:val="00F043A7"/>
    <w:rsid w:val="00F11DAD"/>
    <w:rsid w:val="00F130EE"/>
    <w:rsid w:val="00F13DB3"/>
    <w:rsid w:val="00F1447C"/>
    <w:rsid w:val="00F15CF0"/>
    <w:rsid w:val="00F15EC7"/>
    <w:rsid w:val="00F15F07"/>
    <w:rsid w:val="00F1601A"/>
    <w:rsid w:val="00F200E7"/>
    <w:rsid w:val="00F208CE"/>
    <w:rsid w:val="00F21CD8"/>
    <w:rsid w:val="00F22462"/>
    <w:rsid w:val="00F22EC2"/>
    <w:rsid w:val="00F22F5A"/>
    <w:rsid w:val="00F23B62"/>
    <w:rsid w:val="00F2408A"/>
    <w:rsid w:val="00F26199"/>
    <w:rsid w:val="00F27016"/>
    <w:rsid w:val="00F271A9"/>
    <w:rsid w:val="00F274DE"/>
    <w:rsid w:val="00F277E4"/>
    <w:rsid w:val="00F30AA8"/>
    <w:rsid w:val="00F30F9A"/>
    <w:rsid w:val="00F3212F"/>
    <w:rsid w:val="00F32C44"/>
    <w:rsid w:val="00F33161"/>
    <w:rsid w:val="00F3351D"/>
    <w:rsid w:val="00F35FCE"/>
    <w:rsid w:val="00F37113"/>
    <w:rsid w:val="00F378A1"/>
    <w:rsid w:val="00F40770"/>
    <w:rsid w:val="00F424AB"/>
    <w:rsid w:val="00F42B1F"/>
    <w:rsid w:val="00F435B2"/>
    <w:rsid w:val="00F43E10"/>
    <w:rsid w:val="00F44511"/>
    <w:rsid w:val="00F45D45"/>
    <w:rsid w:val="00F467D9"/>
    <w:rsid w:val="00F47C72"/>
    <w:rsid w:val="00F47D40"/>
    <w:rsid w:val="00F50632"/>
    <w:rsid w:val="00F52360"/>
    <w:rsid w:val="00F533D9"/>
    <w:rsid w:val="00F53F76"/>
    <w:rsid w:val="00F55169"/>
    <w:rsid w:val="00F554B3"/>
    <w:rsid w:val="00F558EA"/>
    <w:rsid w:val="00F55AFE"/>
    <w:rsid w:val="00F55BBF"/>
    <w:rsid w:val="00F57656"/>
    <w:rsid w:val="00F57F56"/>
    <w:rsid w:val="00F60962"/>
    <w:rsid w:val="00F625E1"/>
    <w:rsid w:val="00F6278D"/>
    <w:rsid w:val="00F6282A"/>
    <w:rsid w:val="00F62B1B"/>
    <w:rsid w:val="00F63929"/>
    <w:rsid w:val="00F65892"/>
    <w:rsid w:val="00F65DBD"/>
    <w:rsid w:val="00F66477"/>
    <w:rsid w:val="00F66A22"/>
    <w:rsid w:val="00F67C65"/>
    <w:rsid w:val="00F70051"/>
    <w:rsid w:val="00F701F0"/>
    <w:rsid w:val="00F70555"/>
    <w:rsid w:val="00F711BE"/>
    <w:rsid w:val="00F718C5"/>
    <w:rsid w:val="00F72E88"/>
    <w:rsid w:val="00F7343C"/>
    <w:rsid w:val="00F74FE5"/>
    <w:rsid w:val="00F756C9"/>
    <w:rsid w:val="00F767BC"/>
    <w:rsid w:val="00F77016"/>
    <w:rsid w:val="00F77191"/>
    <w:rsid w:val="00F77664"/>
    <w:rsid w:val="00F805B0"/>
    <w:rsid w:val="00F80E56"/>
    <w:rsid w:val="00F8107D"/>
    <w:rsid w:val="00F81B0B"/>
    <w:rsid w:val="00F81B46"/>
    <w:rsid w:val="00F84513"/>
    <w:rsid w:val="00F84C12"/>
    <w:rsid w:val="00F84C1E"/>
    <w:rsid w:val="00F84F27"/>
    <w:rsid w:val="00F850DB"/>
    <w:rsid w:val="00F85F89"/>
    <w:rsid w:val="00F86D35"/>
    <w:rsid w:val="00F87527"/>
    <w:rsid w:val="00F90702"/>
    <w:rsid w:val="00F91343"/>
    <w:rsid w:val="00F91344"/>
    <w:rsid w:val="00F92FD9"/>
    <w:rsid w:val="00F93375"/>
    <w:rsid w:val="00F94764"/>
    <w:rsid w:val="00F94C3B"/>
    <w:rsid w:val="00F96E08"/>
    <w:rsid w:val="00F96E86"/>
    <w:rsid w:val="00F973CC"/>
    <w:rsid w:val="00F978EE"/>
    <w:rsid w:val="00F978F7"/>
    <w:rsid w:val="00FA04DE"/>
    <w:rsid w:val="00FA0EF5"/>
    <w:rsid w:val="00FA12B6"/>
    <w:rsid w:val="00FA138E"/>
    <w:rsid w:val="00FA1CA4"/>
    <w:rsid w:val="00FA1FFF"/>
    <w:rsid w:val="00FA26CF"/>
    <w:rsid w:val="00FA2D81"/>
    <w:rsid w:val="00FA34B6"/>
    <w:rsid w:val="00FA36D9"/>
    <w:rsid w:val="00FA40E7"/>
    <w:rsid w:val="00FA4456"/>
    <w:rsid w:val="00FA5B61"/>
    <w:rsid w:val="00FB03D8"/>
    <w:rsid w:val="00FB06C7"/>
    <w:rsid w:val="00FB1895"/>
    <w:rsid w:val="00FB1A29"/>
    <w:rsid w:val="00FB29E9"/>
    <w:rsid w:val="00FB346F"/>
    <w:rsid w:val="00FB37A7"/>
    <w:rsid w:val="00FB40DF"/>
    <w:rsid w:val="00FB4256"/>
    <w:rsid w:val="00FB53B4"/>
    <w:rsid w:val="00FB563A"/>
    <w:rsid w:val="00FB6A37"/>
    <w:rsid w:val="00FB734F"/>
    <w:rsid w:val="00FB75DB"/>
    <w:rsid w:val="00FB7C99"/>
    <w:rsid w:val="00FC0E0C"/>
    <w:rsid w:val="00FC0F44"/>
    <w:rsid w:val="00FC1B2E"/>
    <w:rsid w:val="00FC2DD0"/>
    <w:rsid w:val="00FC36EA"/>
    <w:rsid w:val="00FC4485"/>
    <w:rsid w:val="00FC5B39"/>
    <w:rsid w:val="00FC64D9"/>
    <w:rsid w:val="00FC6638"/>
    <w:rsid w:val="00FC7463"/>
    <w:rsid w:val="00FC7926"/>
    <w:rsid w:val="00FC7F06"/>
    <w:rsid w:val="00FD2580"/>
    <w:rsid w:val="00FD38E4"/>
    <w:rsid w:val="00FD41D5"/>
    <w:rsid w:val="00FD5695"/>
    <w:rsid w:val="00FD5704"/>
    <w:rsid w:val="00FE0686"/>
    <w:rsid w:val="00FE0A54"/>
    <w:rsid w:val="00FE2318"/>
    <w:rsid w:val="00FE2B52"/>
    <w:rsid w:val="00FE3D31"/>
    <w:rsid w:val="00FE3DD7"/>
    <w:rsid w:val="00FE58CB"/>
    <w:rsid w:val="00FF0663"/>
    <w:rsid w:val="00FF1837"/>
    <w:rsid w:val="00FF4A8A"/>
    <w:rsid w:val="00FF4C86"/>
    <w:rsid w:val="00FF6011"/>
    <w:rsid w:val="00FF6EE1"/>
    <w:rsid w:val="00FF7357"/>
    <w:rsid w:val="00FF7634"/>
    <w:rsid w:val="00FF7DE3"/>
    <w:rsid w:val="01137ECF"/>
    <w:rsid w:val="0167115B"/>
    <w:rsid w:val="019027BD"/>
    <w:rsid w:val="019D3731"/>
    <w:rsid w:val="020B01B4"/>
    <w:rsid w:val="020F4CE8"/>
    <w:rsid w:val="02996025"/>
    <w:rsid w:val="02AB525B"/>
    <w:rsid w:val="02C1661B"/>
    <w:rsid w:val="02C47896"/>
    <w:rsid w:val="03030653"/>
    <w:rsid w:val="037A69DB"/>
    <w:rsid w:val="038A042A"/>
    <w:rsid w:val="038D15AC"/>
    <w:rsid w:val="03A308C7"/>
    <w:rsid w:val="03A57DD1"/>
    <w:rsid w:val="040A5741"/>
    <w:rsid w:val="041661CE"/>
    <w:rsid w:val="042F3945"/>
    <w:rsid w:val="045C15D8"/>
    <w:rsid w:val="048240EE"/>
    <w:rsid w:val="04B9730B"/>
    <w:rsid w:val="04CC47A1"/>
    <w:rsid w:val="04F32FA7"/>
    <w:rsid w:val="04F45421"/>
    <w:rsid w:val="04F930B9"/>
    <w:rsid w:val="050520CD"/>
    <w:rsid w:val="05375297"/>
    <w:rsid w:val="05915B6A"/>
    <w:rsid w:val="059D19DF"/>
    <w:rsid w:val="05AA1556"/>
    <w:rsid w:val="05B57514"/>
    <w:rsid w:val="06004BF1"/>
    <w:rsid w:val="0650303C"/>
    <w:rsid w:val="065A67A3"/>
    <w:rsid w:val="06D1755A"/>
    <w:rsid w:val="06EF0B8B"/>
    <w:rsid w:val="071B5C5D"/>
    <w:rsid w:val="072249E9"/>
    <w:rsid w:val="0725261E"/>
    <w:rsid w:val="07970270"/>
    <w:rsid w:val="07A660DC"/>
    <w:rsid w:val="07D52D55"/>
    <w:rsid w:val="08317065"/>
    <w:rsid w:val="084E7FD2"/>
    <w:rsid w:val="08C03D26"/>
    <w:rsid w:val="09405089"/>
    <w:rsid w:val="09831EA8"/>
    <w:rsid w:val="09A06175"/>
    <w:rsid w:val="0A054406"/>
    <w:rsid w:val="0A2851CF"/>
    <w:rsid w:val="0A2976AE"/>
    <w:rsid w:val="0A304E29"/>
    <w:rsid w:val="0A6B51C2"/>
    <w:rsid w:val="0A7F6413"/>
    <w:rsid w:val="0A9861E0"/>
    <w:rsid w:val="0AD934DB"/>
    <w:rsid w:val="0B1441D3"/>
    <w:rsid w:val="0B174A39"/>
    <w:rsid w:val="0BAB1D08"/>
    <w:rsid w:val="0BC76B92"/>
    <w:rsid w:val="0BD212AB"/>
    <w:rsid w:val="0BE85D87"/>
    <w:rsid w:val="0C9512B9"/>
    <w:rsid w:val="0CF202E3"/>
    <w:rsid w:val="0D160977"/>
    <w:rsid w:val="0D414BCA"/>
    <w:rsid w:val="0DBA6CC2"/>
    <w:rsid w:val="0DBE0146"/>
    <w:rsid w:val="0DC839DC"/>
    <w:rsid w:val="0E3E7C6B"/>
    <w:rsid w:val="0E445309"/>
    <w:rsid w:val="0E72164A"/>
    <w:rsid w:val="0E854E15"/>
    <w:rsid w:val="0E9423A9"/>
    <w:rsid w:val="103B70E7"/>
    <w:rsid w:val="1064331C"/>
    <w:rsid w:val="10875DFD"/>
    <w:rsid w:val="10CE4AF6"/>
    <w:rsid w:val="10D42B0B"/>
    <w:rsid w:val="10E5218F"/>
    <w:rsid w:val="10F313B1"/>
    <w:rsid w:val="112F1CBB"/>
    <w:rsid w:val="11EE6B7B"/>
    <w:rsid w:val="12A902A8"/>
    <w:rsid w:val="135B426F"/>
    <w:rsid w:val="136B23C0"/>
    <w:rsid w:val="13F62758"/>
    <w:rsid w:val="143674F5"/>
    <w:rsid w:val="146B17F2"/>
    <w:rsid w:val="146C7D36"/>
    <w:rsid w:val="147122B2"/>
    <w:rsid w:val="14A42EE2"/>
    <w:rsid w:val="14AC43F9"/>
    <w:rsid w:val="14CC5AE0"/>
    <w:rsid w:val="15192349"/>
    <w:rsid w:val="153B3C13"/>
    <w:rsid w:val="154123BE"/>
    <w:rsid w:val="154D648D"/>
    <w:rsid w:val="15501FE1"/>
    <w:rsid w:val="156920FA"/>
    <w:rsid w:val="15711AA5"/>
    <w:rsid w:val="15865650"/>
    <w:rsid w:val="15C06F9A"/>
    <w:rsid w:val="15E620C1"/>
    <w:rsid w:val="160E0D20"/>
    <w:rsid w:val="161A5988"/>
    <w:rsid w:val="1663234D"/>
    <w:rsid w:val="166F5F00"/>
    <w:rsid w:val="172B0011"/>
    <w:rsid w:val="17E01C5F"/>
    <w:rsid w:val="18317F1E"/>
    <w:rsid w:val="18363150"/>
    <w:rsid w:val="188C1389"/>
    <w:rsid w:val="188F248F"/>
    <w:rsid w:val="18AD3087"/>
    <w:rsid w:val="18CB4D93"/>
    <w:rsid w:val="18D3670B"/>
    <w:rsid w:val="191B38CD"/>
    <w:rsid w:val="193F5656"/>
    <w:rsid w:val="1AB9513C"/>
    <w:rsid w:val="1AF864E7"/>
    <w:rsid w:val="1B0160EB"/>
    <w:rsid w:val="1B634B17"/>
    <w:rsid w:val="1BA501DD"/>
    <w:rsid w:val="1BCB5382"/>
    <w:rsid w:val="1BD31FB5"/>
    <w:rsid w:val="1C8B7EC2"/>
    <w:rsid w:val="1C942555"/>
    <w:rsid w:val="1CB46CAB"/>
    <w:rsid w:val="1CC04786"/>
    <w:rsid w:val="1D470051"/>
    <w:rsid w:val="1D4E6950"/>
    <w:rsid w:val="1DE41880"/>
    <w:rsid w:val="1DE5246D"/>
    <w:rsid w:val="1E0A5F3D"/>
    <w:rsid w:val="1E227867"/>
    <w:rsid w:val="1F637F06"/>
    <w:rsid w:val="1F87038A"/>
    <w:rsid w:val="1FCD4A6C"/>
    <w:rsid w:val="20165D0F"/>
    <w:rsid w:val="203C33F0"/>
    <w:rsid w:val="20E82B37"/>
    <w:rsid w:val="215E1BC1"/>
    <w:rsid w:val="21B1078C"/>
    <w:rsid w:val="22A110D1"/>
    <w:rsid w:val="23162E2B"/>
    <w:rsid w:val="23381192"/>
    <w:rsid w:val="234B3CD8"/>
    <w:rsid w:val="238C6D74"/>
    <w:rsid w:val="23B3508C"/>
    <w:rsid w:val="245C14BF"/>
    <w:rsid w:val="24610ED2"/>
    <w:rsid w:val="24620760"/>
    <w:rsid w:val="246E7DB8"/>
    <w:rsid w:val="24701746"/>
    <w:rsid w:val="24A63673"/>
    <w:rsid w:val="255420C2"/>
    <w:rsid w:val="255E7199"/>
    <w:rsid w:val="256D30A6"/>
    <w:rsid w:val="25DD7F11"/>
    <w:rsid w:val="26345BAF"/>
    <w:rsid w:val="26671F5C"/>
    <w:rsid w:val="267714CF"/>
    <w:rsid w:val="26AB71F0"/>
    <w:rsid w:val="27E90461"/>
    <w:rsid w:val="27ED35C6"/>
    <w:rsid w:val="283B47EE"/>
    <w:rsid w:val="287033ED"/>
    <w:rsid w:val="28CE4AF4"/>
    <w:rsid w:val="292C53FE"/>
    <w:rsid w:val="299D1743"/>
    <w:rsid w:val="29FD60EA"/>
    <w:rsid w:val="2A04544D"/>
    <w:rsid w:val="2A0D53B6"/>
    <w:rsid w:val="2A1E227C"/>
    <w:rsid w:val="2A404741"/>
    <w:rsid w:val="2A4F7295"/>
    <w:rsid w:val="2A721071"/>
    <w:rsid w:val="2B2A6C2B"/>
    <w:rsid w:val="2B3F6244"/>
    <w:rsid w:val="2B4248A1"/>
    <w:rsid w:val="2B614441"/>
    <w:rsid w:val="2B645EF2"/>
    <w:rsid w:val="2B696EC7"/>
    <w:rsid w:val="2B841EEF"/>
    <w:rsid w:val="2B9074DE"/>
    <w:rsid w:val="2BD40627"/>
    <w:rsid w:val="2BFB10F3"/>
    <w:rsid w:val="2C174F16"/>
    <w:rsid w:val="2C2D7888"/>
    <w:rsid w:val="2C43384A"/>
    <w:rsid w:val="2C946073"/>
    <w:rsid w:val="2CA304C6"/>
    <w:rsid w:val="2CC550EC"/>
    <w:rsid w:val="2D036C91"/>
    <w:rsid w:val="2D313604"/>
    <w:rsid w:val="2D5F4C44"/>
    <w:rsid w:val="2DC938BF"/>
    <w:rsid w:val="2DFB1882"/>
    <w:rsid w:val="2E0578C4"/>
    <w:rsid w:val="2E1B7B6B"/>
    <w:rsid w:val="2E524B9E"/>
    <w:rsid w:val="2E6B7206"/>
    <w:rsid w:val="2EF54C57"/>
    <w:rsid w:val="2F1C1AAF"/>
    <w:rsid w:val="2F294CFC"/>
    <w:rsid w:val="2F74792D"/>
    <w:rsid w:val="2F9554FB"/>
    <w:rsid w:val="2FA26CAB"/>
    <w:rsid w:val="2FF07644"/>
    <w:rsid w:val="2FF62063"/>
    <w:rsid w:val="30257649"/>
    <w:rsid w:val="30661D93"/>
    <w:rsid w:val="308847C0"/>
    <w:rsid w:val="30A0756F"/>
    <w:rsid w:val="31227118"/>
    <w:rsid w:val="315A5CC1"/>
    <w:rsid w:val="317F5021"/>
    <w:rsid w:val="31884A94"/>
    <w:rsid w:val="31982463"/>
    <w:rsid w:val="319D7C61"/>
    <w:rsid w:val="31E33E52"/>
    <w:rsid w:val="32195511"/>
    <w:rsid w:val="32412303"/>
    <w:rsid w:val="329E7659"/>
    <w:rsid w:val="32B86711"/>
    <w:rsid w:val="32BC258A"/>
    <w:rsid w:val="32D25022"/>
    <w:rsid w:val="32D874DA"/>
    <w:rsid w:val="32EB66A2"/>
    <w:rsid w:val="33722928"/>
    <w:rsid w:val="33AB6C38"/>
    <w:rsid w:val="340F4882"/>
    <w:rsid w:val="341866E2"/>
    <w:rsid w:val="344E2535"/>
    <w:rsid w:val="348E1BD0"/>
    <w:rsid w:val="34A1201E"/>
    <w:rsid w:val="34E2728D"/>
    <w:rsid w:val="35332E5E"/>
    <w:rsid w:val="354301FD"/>
    <w:rsid w:val="35771C50"/>
    <w:rsid w:val="35865F37"/>
    <w:rsid w:val="36A040B0"/>
    <w:rsid w:val="36A87DB5"/>
    <w:rsid w:val="36B726E5"/>
    <w:rsid w:val="36CA5B6E"/>
    <w:rsid w:val="36E97706"/>
    <w:rsid w:val="37410113"/>
    <w:rsid w:val="379109AF"/>
    <w:rsid w:val="37AF3CFA"/>
    <w:rsid w:val="38020699"/>
    <w:rsid w:val="382D10F7"/>
    <w:rsid w:val="38930EAF"/>
    <w:rsid w:val="389A669D"/>
    <w:rsid w:val="38A074C0"/>
    <w:rsid w:val="38BE0728"/>
    <w:rsid w:val="38EC698B"/>
    <w:rsid w:val="392043D0"/>
    <w:rsid w:val="399F111B"/>
    <w:rsid w:val="39B82E6F"/>
    <w:rsid w:val="3A96005B"/>
    <w:rsid w:val="3ABA5C09"/>
    <w:rsid w:val="3AC97084"/>
    <w:rsid w:val="3AF36D42"/>
    <w:rsid w:val="3B4001D2"/>
    <w:rsid w:val="3B834CBD"/>
    <w:rsid w:val="3B9F0113"/>
    <w:rsid w:val="3B9F39A1"/>
    <w:rsid w:val="3BA4791E"/>
    <w:rsid w:val="3BC74462"/>
    <w:rsid w:val="3BF01709"/>
    <w:rsid w:val="3C787DD6"/>
    <w:rsid w:val="3C8E5E71"/>
    <w:rsid w:val="3CC07E3B"/>
    <w:rsid w:val="3CC60243"/>
    <w:rsid w:val="3CEB7F15"/>
    <w:rsid w:val="3D2F3ED9"/>
    <w:rsid w:val="3D985879"/>
    <w:rsid w:val="3DD63C25"/>
    <w:rsid w:val="3DFC291B"/>
    <w:rsid w:val="3E675770"/>
    <w:rsid w:val="3E812F68"/>
    <w:rsid w:val="3E8D4DFE"/>
    <w:rsid w:val="3EA83DF3"/>
    <w:rsid w:val="3F1F2511"/>
    <w:rsid w:val="3F6815A2"/>
    <w:rsid w:val="3F687DAA"/>
    <w:rsid w:val="3FF346DE"/>
    <w:rsid w:val="402227C9"/>
    <w:rsid w:val="404342FA"/>
    <w:rsid w:val="405A396F"/>
    <w:rsid w:val="40AC065E"/>
    <w:rsid w:val="40F65C74"/>
    <w:rsid w:val="40F9406B"/>
    <w:rsid w:val="41A70653"/>
    <w:rsid w:val="42054EA6"/>
    <w:rsid w:val="422549DB"/>
    <w:rsid w:val="42351A4C"/>
    <w:rsid w:val="42436C99"/>
    <w:rsid w:val="42727995"/>
    <w:rsid w:val="43397BEB"/>
    <w:rsid w:val="43787211"/>
    <w:rsid w:val="43AA5013"/>
    <w:rsid w:val="43BB3F40"/>
    <w:rsid w:val="43E95C52"/>
    <w:rsid w:val="44B94280"/>
    <w:rsid w:val="44CA1897"/>
    <w:rsid w:val="454648BD"/>
    <w:rsid w:val="457B512F"/>
    <w:rsid w:val="45802263"/>
    <w:rsid w:val="459D5443"/>
    <w:rsid w:val="45AB65CA"/>
    <w:rsid w:val="47125CA2"/>
    <w:rsid w:val="47157B8D"/>
    <w:rsid w:val="47210A2B"/>
    <w:rsid w:val="474A2BD0"/>
    <w:rsid w:val="47896742"/>
    <w:rsid w:val="47C90AAE"/>
    <w:rsid w:val="47F879D1"/>
    <w:rsid w:val="481D6E9C"/>
    <w:rsid w:val="48421F1A"/>
    <w:rsid w:val="488D06FF"/>
    <w:rsid w:val="489666E7"/>
    <w:rsid w:val="489A282D"/>
    <w:rsid w:val="48CB5E0B"/>
    <w:rsid w:val="49636A72"/>
    <w:rsid w:val="49E04CDD"/>
    <w:rsid w:val="4A062282"/>
    <w:rsid w:val="4A7634C3"/>
    <w:rsid w:val="4ABC3D18"/>
    <w:rsid w:val="4AE42DAA"/>
    <w:rsid w:val="4B524A00"/>
    <w:rsid w:val="4B5F5893"/>
    <w:rsid w:val="4BE41090"/>
    <w:rsid w:val="4C2564ED"/>
    <w:rsid w:val="4C952FB4"/>
    <w:rsid w:val="4C9D5D53"/>
    <w:rsid w:val="4C9F1A51"/>
    <w:rsid w:val="4CC91100"/>
    <w:rsid w:val="4CD9662C"/>
    <w:rsid w:val="4D095F3F"/>
    <w:rsid w:val="4D152A86"/>
    <w:rsid w:val="4D241420"/>
    <w:rsid w:val="4D274654"/>
    <w:rsid w:val="4DD47415"/>
    <w:rsid w:val="4DE018BA"/>
    <w:rsid w:val="4E43124E"/>
    <w:rsid w:val="4E4A0E7A"/>
    <w:rsid w:val="4E4A3080"/>
    <w:rsid w:val="4E89239F"/>
    <w:rsid w:val="4F12772F"/>
    <w:rsid w:val="4F404315"/>
    <w:rsid w:val="4F485FB8"/>
    <w:rsid w:val="4F513EEF"/>
    <w:rsid w:val="4F857683"/>
    <w:rsid w:val="500855AA"/>
    <w:rsid w:val="50251FCA"/>
    <w:rsid w:val="502A4C02"/>
    <w:rsid w:val="504614C1"/>
    <w:rsid w:val="50486B03"/>
    <w:rsid w:val="507C5CF3"/>
    <w:rsid w:val="50823F04"/>
    <w:rsid w:val="509633F4"/>
    <w:rsid w:val="50964F2B"/>
    <w:rsid w:val="510F4820"/>
    <w:rsid w:val="511E7AE3"/>
    <w:rsid w:val="512B45E8"/>
    <w:rsid w:val="51861B4B"/>
    <w:rsid w:val="51C63BA9"/>
    <w:rsid w:val="51E93E5E"/>
    <w:rsid w:val="51F12007"/>
    <w:rsid w:val="51FD27DF"/>
    <w:rsid w:val="527B7209"/>
    <w:rsid w:val="52C02F12"/>
    <w:rsid w:val="532A045F"/>
    <w:rsid w:val="532D3212"/>
    <w:rsid w:val="54642555"/>
    <w:rsid w:val="54947CDE"/>
    <w:rsid w:val="54C4729A"/>
    <w:rsid w:val="550C086A"/>
    <w:rsid w:val="55BA4F1D"/>
    <w:rsid w:val="55DE728A"/>
    <w:rsid w:val="55F844AB"/>
    <w:rsid w:val="55FC4403"/>
    <w:rsid w:val="560A7783"/>
    <w:rsid w:val="566321E6"/>
    <w:rsid w:val="56810DB1"/>
    <w:rsid w:val="56C63E2F"/>
    <w:rsid w:val="56EE6428"/>
    <w:rsid w:val="573D4A3B"/>
    <w:rsid w:val="575D6FD8"/>
    <w:rsid w:val="57664EFC"/>
    <w:rsid w:val="577F6C27"/>
    <w:rsid w:val="57935454"/>
    <w:rsid w:val="57A65272"/>
    <w:rsid w:val="57AB52A0"/>
    <w:rsid w:val="57BB44D5"/>
    <w:rsid w:val="5804145E"/>
    <w:rsid w:val="58382EB4"/>
    <w:rsid w:val="584F2002"/>
    <w:rsid w:val="585B04BE"/>
    <w:rsid w:val="588732C6"/>
    <w:rsid w:val="58EE5CF5"/>
    <w:rsid w:val="591539B6"/>
    <w:rsid w:val="595B76CA"/>
    <w:rsid w:val="5A4A6701"/>
    <w:rsid w:val="5A6D6925"/>
    <w:rsid w:val="5A8E7BC9"/>
    <w:rsid w:val="5ACF0E4D"/>
    <w:rsid w:val="5AE31DAC"/>
    <w:rsid w:val="5B0868C2"/>
    <w:rsid w:val="5B576F42"/>
    <w:rsid w:val="5BA3510F"/>
    <w:rsid w:val="5BF35FB5"/>
    <w:rsid w:val="5BF549B3"/>
    <w:rsid w:val="5BFE3079"/>
    <w:rsid w:val="5C2E29C3"/>
    <w:rsid w:val="5C635A4E"/>
    <w:rsid w:val="5D1A5276"/>
    <w:rsid w:val="5D352143"/>
    <w:rsid w:val="5D37024B"/>
    <w:rsid w:val="5D73463B"/>
    <w:rsid w:val="5DE43BE2"/>
    <w:rsid w:val="5DEE3E91"/>
    <w:rsid w:val="5E054011"/>
    <w:rsid w:val="5E3D0CB1"/>
    <w:rsid w:val="5EF71592"/>
    <w:rsid w:val="5F0E7696"/>
    <w:rsid w:val="5F510E37"/>
    <w:rsid w:val="5FB748A3"/>
    <w:rsid w:val="5FDD5A4A"/>
    <w:rsid w:val="5FF8667C"/>
    <w:rsid w:val="5FFF29BA"/>
    <w:rsid w:val="60046B96"/>
    <w:rsid w:val="605445A0"/>
    <w:rsid w:val="606760FA"/>
    <w:rsid w:val="607D3988"/>
    <w:rsid w:val="609479B0"/>
    <w:rsid w:val="60FD43A2"/>
    <w:rsid w:val="614B1977"/>
    <w:rsid w:val="614C64C2"/>
    <w:rsid w:val="61C81B12"/>
    <w:rsid w:val="620B2B29"/>
    <w:rsid w:val="623A38FF"/>
    <w:rsid w:val="62854732"/>
    <w:rsid w:val="6299721B"/>
    <w:rsid w:val="62A75FE3"/>
    <w:rsid w:val="631E5D81"/>
    <w:rsid w:val="643C24B7"/>
    <w:rsid w:val="645240CB"/>
    <w:rsid w:val="645449CE"/>
    <w:rsid w:val="64974911"/>
    <w:rsid w:val="64A4291C"/>
    <w:rsid w:val="64C35012"/>
    <w:rsid w:val="64F704EC"/>
    <w:rsid w:val="654246E0"/>
    <w:rsid w:val="65583D93"/>
    <w:rsid w:val="65661B93"/>
    <w:rsid w:val="659165FE"/>
    <w:rsid w:val="65C66795"/>
    <w:rsid w:val="65C700FF"/>
    <w:rsid w:val="65C71F72"/>
    <w:rsid w:val="65C91A5B"/>
    <w:rsid w:val="65F71F9D"/>
    <w:rsid w:val="66025468"/>
    <w:rsid w:val="661A4616"/>
    <w:rsid w:val="66744D6A"/>
    <w:rsid w:val="66867266"/>
    <w:rsid w:val="671478E0"/>
    <w:rsid w:val="673B426B"/>
    <w:rsid w:val="67725EE1"/>
    <w:rsid w:val="67726471"/>
    <w:rsid w:val="677E1FF5"/>
    <w:rsid w:val="67A426C7"/>
    <w:rsid w:val="67BD033A"/>
    <w:rsid w:val="68402A70"/>
    <w:rsid w:val="685F15EB"/>
    <w:rsid w:val="68AA203D"/>
    <w:rsid w:val="68BD6EF0"/>
    <w:rsid w:val="69041880"/>
    <w:rsid w:val="69151573"/>
    <w:rsid w:val="693810E9"/>
    <w:rsid w:val="698C1B27"/>
    <w:rsid w:val="6993349C"/>
    <w:rsid w:val="69C50152"/>
    <w:rsid w:val="69FA5027"/>
    <w:rsid w:val="6A054ECD"/>
    <w:rsid w:val="6A0A5AE5"/>
    <w:rsid w:val="6A260388"/>
    <w:rsid w:val="6A561322"/>
    <w:rsid w:val="6A7C2674"/>
    <w:rsid w:val="6A8F1886"/>
    <w:rsid w:val="6AA83FC9"/>
    <w:rsid w:val="6B2D24FF"/>
    <w:rsid w:val="6B502D5C"/>
    <w:rsid w:val="6B6B3F33"/>
    <w:rsid w:val="6BC85CAC"/>
    <w:rsid w:val="6C0A5208"/>
    <w:rsid w:val="6C3D4FB1"/>
    <w:rsid w:val="6CA50116"/>
    <w:rsid w:val="6CAD3358"/>
    <w:rsid w:val="6CB72DED"/>
    <w:rsid w:val="6CEA4B80"/>
    <w:rsid w:val="6D0254FB"/>
    <w:rsid w:val="6D38017A"/>
    <w:rsid w:val="6D601F02"/>
    <w:rsid w:val="6D657C4E"/>
    <w:rsid w:val="6D9E6164"/>
    <w:rsid w:val="6DAD0758"/>
    <w:rsid w:val="6DD10F55"/>
    <w:rsid w:val="6E1532ED"/>
    <w:rsid w:val="6E253A2A"/>
    <w:rsid w:val="6E3D015C"/>
    <w:rsid w:val="6EFA029F"/>
    <w:rsid w:val="6FCB6432"/>
    <w:rsid w:val="6FD2492C"/>
    <w:rsid w:val="701D33D0"/>
    <w:rsid w:val="70212452"/>
    <w:rsid w:val="704C625F"/>
    <w:rsid w:val="704F72A8"/>
    <w:rsid w:val="70676155"/>
    <w:rsid w:val="708D4650"/>
    <w:rsid w:val="70B25F36"/>
    <w:rsid w:val="70CD5F7E"/>
    <w:rsid w:val="726A3EA2"/>
    <w:rsid w:val="72DA2061"/>
    <w:rsid w:val="72E970EA"/>
    <w:rsid w:val="731B3F01"/>
    <w:rsid w:val="7366386F"/>
    <w:rsid w:val="73807E97"/>
    <w:rsid w:val="738F102B"/>
    <w:rsid w:val="742656BB"/>
    <w:rsid w:val="745C1B24"/>
    <w:rsid w:val="74F85F95"/>
    <w:rsid w:val="75145E3E"/>
    <w:rsid w:val="75B82FB1"/>
    <w:rsid w:val="75C75F83"/>
    <w:rsid w:val="761075A8"/>
    <w:rsid w:val="761E6F13"/>
    <w:rsid w:val="762F02B5"/>
    <w:rsid w:val="76467282"/>
    <w:rsid w:val="766711B7"/>
    <w:rsid w:val="772A6237"/>
    <w:rsid w:val="77497B25"/>
    <w:rsid w:val="77603400"/>
    <w:rsid w:val="77BB0EF2"/>
    <w:rsid w:val="77D73BC4"/>
    <w:rsid w:val="77E114FB"/>
    <w:rsid w:val="77E50267"/>
    <w:rsid w:val="77E861C6"/>
    <w:rsid w:val="785206F6"/>
    <w:rsid w:val="78BF64F9"/>
    <w:rsid w:val="78E22E6C"/>
    <w:rsid w:val="79BD4D1C"/>
    <w:rsid w:val="79FE1FB3"/>
    <w:rsid w:val="7A445D65"/>
    <w:rsid w:val="7A5358BD"/>
    <w:rsid w:val="7AB872D0"/>
    <w:rsid w:val="7AF03F6C"/>
    <w:rsid w:val="7B4B0653"/>
    <w:rsid w:val="7B5D537E"/>
    <w:rsid w:val="7B832340"/>
    <w:rsid w:val="7BAE2D6F"/>
    <w:rsid w:val="7BDE6ADB"/>
    <w:rsid w:val="7C3B004D"/>
    <w:rsid w:val="7C3D63D7"/>
    <w:rsid w:val="7C5310DE"/>
    <w:rsid w:val="7C803256"/>
    <w:rsid w:val="7CAD6B7D"/>
    <w:rsid w:val="7D282B9C"/>
    <w:rsid w:val="7D6A30C9"/>
    <w:rsid w:val="7D9208EE"/>
    <w:rsid w:val="7DB515A1"/>
    <w:rsid w:val="7E5A4362"/>
    <w:rsid w:val="7E6613A4"/>
    <w:rsid w:val="7E8039A8"/>
    <w:rsid w:val="7EAA0A66"/>
    <w:rsid w:val="7EB4648A"/>
    <w:rsid w:val="7EF06A3F"/>
    <w:rsid w:val="7FA1641D"/>
    <w:rsid w:val="7FCE251F"/>
    <w:rsid w:val="7FFB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nhideWhenUsed="0" w:uiPriority="0" w:semiHidden="0"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482" w:firstLineChars="200"/>
      <w:jc w:val="both"/>
      <w:textAlignment w:val="baseline"/>
    </w:pPr>
    <w:rPr>
      <w:rFonts w:ascii="宋体" w:hAnsi="宋体" w:eastAsia="宋体" w:cs="Times New Roman"/>
      <w:sz w:val="28"/>
      <w:szCs w:val="21"/>
      <w:lang w:val="en-US" w:eastAsia="zh-CN" w:bidi="ar-SA"/>
    </w:rPr>
  </w:style>
  <w:style w:type="paragraph" w:styleId="5">
    <w:name w:val="heading 1"/>
    <w:basedOn w:val="1"/>
    <w:next w:val="1"/>
    <w:link w:val="145"/>
    <w:qFormat/>
    <w:uiPriority w:val="0"/>
    <w:pPr>
      <w:keepNext/>
      <w:keepLines/>
      <w:numPr>
        <w:ilvl w:val="0"/>
        <w:numId w:val="1"/>
      </w:numPr>
      <w:spacing w:before="340" w:after="330" w:line="578" w:lineRule="atLeast"/>
      <w:ind w:left="432" w:firstLine="0" w:firstLineChars="0"/>
      <w:jc w:val="center"/>
      <w:outlineLvl w:val="0"/>
    </w:pPr>
    <w:rPr>
      <w:b/>
      <w:bCs/>
      <w:kern w:val="44"/>
      <w:sz w:val="32"/>
      <w:szCs w:val="44"/>
    </w:rPr>
  </w:style>
  <w:style w:type="paragraph" w:styleId="6">
    <w:name w:val="heading 2"/>
    <w:basedOn w:val="1"/>
    <w:next w:val="1"/>
    <w:link w:val="148"/>
    <w:qFormat/>
    <w:uiPriority w:val="0"/>
    <w:pPr>
      <w:keepNext/>
      <w:keepLines/>
      <w:numPr>
        <w:ilvl w:val="1"/>
        <w:numId w:val="1"/>
      </w:numPr>
      <w:tabs>
        <w:tab w:val="left" w:pos="720"/>
      </w:tabs>
      <w:ind w:left="0" w:firstLine="482"/>
      <w:outlineLvl w:val="1"/>
    </w:pPr>
    <w:rPr>
      <w:rFonts w:ascii="Arial" w:hAnsi="Arial"/>
      <w:b/>
      <w:bCs/>
      <w:szCs w:val="32"/>
    </w:rPr>
  </w:style>
  <w:style w:type="paragraph" w:styleId="7">
    <w:name w:val="heading 3"/>
    <w:basedOn w:val="1"/>
    <w:next w:val="1"/>
    <w:qFormat/>
    <w:uiPriority w:val="0"/>
    <w:pPr>
      <w:keepNext/>
      <w:keepLines/>
      <w:numPr>
        <w:ilvl w:val="2"/>
        <w:numId w:val="1"/>
      </w:numPr>
      <w:tabs>
        <w:tab w:val="left" w:pos="720"/>
      </w:tabs>
      <w:ind w:left="0" w:firstLine="482"/>
      <w:outlineLvl w:val="2"/>
    </w:pPr>
    <w:rPr>
      <w:rFonts w:ascii="Times New Roman" w:hAnsi="Times New Roman"/>
      <w:b/>
      <w:bCs/>
      <w:szCs w:val="32"/>
    </w:rPr>
  </w:style>
  <w:style w:type="paragraph" w:styleId="4">
    <w:name w:val="heading 4"/>
    <w:basedOn w:val="1"/>
    <w:next w:val="1"/>
    <w:link w:val="159"/>
    <w:qFormat/>
    <w:uiPriority w:val="0"/>
    <w:pPr>
      <w:keepNext/>
      <w:keepLines/>
      <w:numPr>
        <w:ilvl w:val="3"/>
        <w:numId w:val="1"/>
      </w:numPr>
      <w:tabs>
        <w:tab w:val="left" w:pos="864"/>
      </w:tabs>
      <w:spacing w:before="280" w:after="290" w:line="376" w:lineRule="atLeast"/>
      <w:ind w:left="864" w:firstLine="0" w:firstLineChars="0"/>
      <w:outlineLvl w:val="3"/>
    </w:pPr>
    <w:rPr>
      <w:rFonts w:ascii="Arial" w:hAnsi="Arial" w:eastAsia="黑体"/>
      <w:b/>
      <w:bCs/>
      <w:szCs w:val="28"/>
    </w:rPr>
  </w:style>
  <w:style w:type="paragraph" w:styleId="8">
    <w:name w:val="heading 5"/>
    <w:basedOn w:val="1"/>
    <w:next w:val="1"/>
    <w:link w:val="160"/>
    <w:qFormat/>
    <w:uiPriority w:val="0"/>
    <w:pPr>
      <w:keepNext/>
      <w:keepLines/>
      <w:numPr>
        <w:ilvl w:val="4"/>
        <w:numId w:val="1"/>
      </w:numPr>
      <w:tabs>
        <w:tab w:val="left" w:pos="1008"/>
      </w:tabs>
      <w:spacing w:before="280" w:after="290" w:line="376" w:lineRule="atLeast"/>
      <w:ind w:left="1008" w:firstLine="0" w:firstLineChars="0"/>
      <w:outlineLvl w:val="4"/>
    </w:pPr>
    <w:rPr>
      <w:rFonts w:hAnsi="Times New Roman" w:eastAsia="仿宋"/>
      <w:b/>
      <w:bCs/>
      <w:szCs w:val="28"/>
    </w:rPr>
  </w:style>
  <w:style w:type="paragraph" w:styleId="9">
    <w:name w:val="heading 6"/>
    <w:basedOn w:val="1"/>
    <w:next w:val="1"/>
    <w:qFormat/>
    <w:uiPriority w:val="0"/>
    <w:pPr>
      <w:keepNext/>
      <w:keepLines/>
      <w:numPr>
        <w:ilvl w:val="5"/>
        <w:numId w:val="1"/>
      </w:numPr>
      <w:tabs>
        <w:tab w:val="left" w:pos="1152"/>
      </w:tabs>
      <w:spacing w:before="240" w:after="64" w:line="320" w:lineRule="atLeast"/>
      <w:ind w:left="1151" w:firstLine="0" w:firstLineChars="0"/>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tabs>
        <w:tab w:val="left" w:pos="1296"/>
      </w:tabs>
      <w:spacing w:before="240" w:after="64" w:line="320" w:lineRule="atLeast"/>
      <w:ind w:left="1296" w:firstLine="0" w:firstLineChars="0"/>
      <w:outlineLvl w:val="6"/>
    </w:pPr>
    <w:rPr>
      <w:rFonts w:ascii="Times New Roman" w:hAnsi="Times New Roman"/>
      <w:b/>
      <w:bCs/>
      <w:sz w:val="24"/>
      <w:szCs w:val="24"/>
    </w:rPr>
  </w:style>
  <w:style w:type="paragraph" w:styleId="11">
    <w:name w:val="heading 8"/>
    <w:basedOn w:val="1"/>
    <w:next w:val="1"/>
    <w:qFormat/>
    <w:uiPriority w:val="0"/>
    <w:pPr>
      <w:keepNext/>
      <w:keepLines/>
      <w:numPr>
        <w:ilvl w:val="7"/>
        <w:numId w:val="1"/>
      </w:numPr>
      <w:tabs>
        <w:tab w:val="left" w:pos="1440"/>
      </w:tabs>
      <w:spacing w:before="240" w:after="64" w:line="320" w:lineRule="atLeast"/>
      <w:ind w:left="1440" w:firstLine="0" w:firstLineChars="0"/>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tabs>
        <w:tab w:val="left" w:pos="1584"/>
      </w:tabs>
      <w:spacing w:before="240" w:after="64" w:line="320" w:lineRule="atLeast"/>
      <w:ind w:left="1583" w:firstLine="0" w:firstLineChars="0"/>
      <w:outlineLvl w:val="8"/>
    </w:pPr>
    <w:rPr>
      <w:rFonts w:ascii="Arial" w:hAnsi="Arial" w:eastAsia="黑体"/>
    </w:rPr>
  </w:style>
  <w:style w:type="character" w:default="1" w:styleId="123">
    <w:name w:val="Default Paragraph Font"/>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Times New Roman" w:eastAsia="宋体"/>
    </w:rPr>
  </w:style>
  <w:style w:type="paragraph" w:styleId="3">
    <w:name w:val="Body Text Indent"/>
    <w:basedOn w:val="1"/>
    <w:next w:val="4"/>
    <w:link w:val="194"/>
    <w:qFormat/>
    <w:uiPriority w:val="0"/>
    <w:pPr>
      <w:spacing w:after="120"/>
      <w:ind w:left="420" w:leftChars="200"/>
    </w:pPr>
    <w:rPr>
      <w:rFonts w:hAnsi="Times New Roman" w:eastAsia="仿宋"/>
      <w:sz w:val="24"/>
    </w:rPr>
  </w:style>
  <w:style w:type="paragraph" w:styleId="13">
    <w:name w:val="List 3"/>
    <w:basedOn w:val="1"/>
    <w:qFormat/>
    <w:uiPriority w:val="0"/>
    <w:pPr>
      <w:ind w:left="100" w:leftChars="400" w:hanging="200" w:hangingChars="200"/>
    </w:pPr>
    <w:rPr>
      <w:rFonts w:ascii="Times New Roman" w:hAnsi="Times New Roman"/>
    </w:rPr>
  </w:style>
  <w:style w:type="paragraph" w:styleId="14">
    <w:name w:val="toc 7"/>
    <w:basedOn w:val="1"/>
    <w:next w:val="1"/>
    <w:qFormat/>
    <w:uiPriority w:val="0"/>
    <w:pPr>
      <w:ind w:left="1440"/>
      <w:jc w:val="left"/>
    </w:pPr>
    <w:rPr>
      <w:rFonts w:ascii="Calibri" w:hAnsi="Calibri"/>
      <w:sz w:val="18"/>
      <w:szCs w:val="18"/>
    </w:rPr>
  </w:style>
  <w:style w:type="paragraph" w:styleId="15">
    <w:name w:val="List Number 2"/>
    <w:basedOn w:val="1"/>
    <w:qFormat/>
    <w:uiPriority w:val="0"/>
    <w:pPr>
      <w:tabs>
        <w:tab w:val="left" w:pos="780"/>
      </w:tabs>
      <w:ind w:left="780" w:hanging="360"/>
    </w:pPr>
    <w:rPr>
      <w:rFonts w:ascii="Times New Roman" w:hAnsi="Times New Roman"/>
    </w:rPr>
  </w:style>
  <w:style w:type="paragraph" w:styleId="16">
    <w:name w:val="Note Heading"/>
    <w:basedOn w:val="1"/>
    <w:next w:val="1"/>
    <w:qFormat/>
    <w:uiPriority w:val="0"/>
    <w:pPr>
      <w:jc w:val="center"/>
    </w:pPr>
    <w:rPr>
      <w:rFonts w:ascii="Times New Roman" w:hAnsi="Times New Roman"/>
    </w:rPr>
  </w:style>
  <w:style w:type="paragraph" w:styleId="17">
    <w:name w:val="List Bullet 4"/>
    <w:basedOn w:val="1"/>
    <w:qFormat/>
    <w:uiPriority w:val="0"/>
    <w:pPr>
      <w:tabs>
        <w:tab w:val="left" w:pos="1620"/>
      </w:tabs>
      <w:ind w:left="1620" w:hanging="360"/>
    </w:pPr>
    <w:rPr>
      <w:rFonts w:ascii="Times New Roman" w:hAnsi="Times New Roman"/>
    </w:rPr>
  </w:style>
  <w:style w:type="paragraph" w:styleId="18">
    <w:name w:val="E-mail Signature"/>
    <w:basedOn w:val="1"/>
    <w:qFormat/>
    <w:uiPriority w:val="0"/>
    <w:rPr>
      <w:rFonts w:ascii="Times New Roman" w:hAnsi="Times New Roman"/>
    </w:rPr>
  </w:style>
  <w:style w:type="paragraph" w:styleId="19">
    <w:name w:val="List Number"/>
    <w:basedOn w:val="1"/>
    <w:qFormat/>
    <w:uiPriority w:val="0"/>
    <w:pPr>
      <w:tabs>
        <w:tab w:val="left" w:pos="360"/>
      </w:tabs>
      <w:ind w:left="360" w:hanging="360"/>
    </w:pPr>
    <w:rPr>
      <w:rFonts w:ascii="Times New Roman" w:hAnsi="Times New Roman"/>
    </w:rPr>
  </w:style>
  <w:style w:type="paragraph" w:styleId="20">
    <w:name w:val="Normal Indent"/>
    <w:basedOn w:val="1"/>
    <w:link w:val="166"/>
    <w:qFormat/>
    <w:uiPriority w:val="0"/>
    <w:pPr>
      <w:ind w:firstLine="420"/>
    </w:pPr>
    <w:rPr>
      <w:rFonts w:hAnsi="Times New Roman" w:eastAsia="仿宋"/>
      <w:sz w:val="24"/>
    </w:rPr>
  </w:style>
  <w:style w:type="paragraph" w:styleId="21">
    <w:name w:val="List Bullet"/>
    <w:basedOn w:val="1"/>
    <w:qFormat/>
    <w:uiPriority w:val="0"/>
    <w:pPr>
      <w:tabs>
        <w:tab w:val="left" w:pos="360"/>
      </w:tabs>
      <w:ind w:left="360" w:hanging="360"/>
    </w:pPr>
    <w:rPr>
      <w:rFonts w:ascii="Times New Roman" w:hAnsi="Times New Roman"/>
    </w:rPr>
  </w:style>
  <w:style w:type="paragraph" w:styleId="22">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Cs w:val="24"/>
    </w:rPr>
  </w:style>
  <w:style w:type="paragraph" w:styleId="23">
    <w:name w:val="Document Map"/>
    <w:basedOn w:val="1"/>
    <w:link w:val="205"/>
    <w:qFormat/>
    <w:uiPriority w:val="0"/>
    <w:pPr>
      <w:shd w:val="clear" w:color="auto" w:fill="000080"/>
    </w:pPr>
    <w:rPr>
      <w:rFonts w:hAnsi="Times New Roman" w:eastAsia="仿宋"/>
      <w:sz w:val="24"/>
    </w:rPr>
  </w:style>
  <w:style w:type="paragraph" w:styleId="24">
    <w:name w:val="annotation text"/>
    <w:basedOn w:val="1"/>
    <w:link w:val="178"/>
    <w:qFormat/>
    <w:uiPriority w:val="0"/>
    <w:pPr>
      <w:adjustRightInd/>
      <w:spacing w:line="240" w:lineRule="auto"/>
      <w:jc w:val="left"/>
      <w:textAlignment w:val="auto"/>
    </w:pPr>
    <w:rPr>
      <w:rFonts w:ascii="Times New Roman" w:hAnsi="Times New Roman"/>
      <w:kern w:val="2"/>
      <w:sz w:val="21"/>
    </w:rPr>
  </w:style>
  <w:style w:type="paragraph" w:styleId="25">
    <w:name w:val="index 6"/>
    <w:basedOn w:val="1"/>
    <w:next w:val="1"/>
    <w:qFormat/>
    <w:uiPriority w:val="99"/>
    <w:pPr>
      <w:ind w:left="2100"/>
    </w:pPr>
  </w:style>
  <w:style w:type="paragraph" w:styleId="26">
    <w:name w:val="Salutation"/>
    <w:basedOn w:val="1"/>
    <w:next w:val="1"/>
    <w:link w:val="225"/>
    <w:qFormat/>
    <w:uiPriority w:val="0"/>
    <w:rPr>
      <w:rFonts w:hAnsi="Times New Roman" w:eastAsia="仿宋"/>
      <w:sz w:val="24"/>
    </w:rPr>
  </w:style>
  <w:style w:type="paragraph" w:styleId="27">
    <w:name w:val="Body Text 3"/>
    <w:basedOn w:val="1"/>
    <w:qFormat/>
    <w:uiPriority w:val="0"/>
    <w:pPr>
      <w:spacing w:after="120"/>
    </w:pPr>
    <w:rPr>
      <w:rFonts w:ascii="Times New Roman" w:hAnsi="Times New Roman"/>
      <w:sz w:val="16"/>
      <w:szCs w:val="16"/>
    </w:rPr>
  </w:style>
  <w:style w:type="paragraph" w:styleId="28">
    <w:name w:val="Closing"/>
    <w:basedOn w:val="1"/>
    <w:qFormat/>
    <w:uiPriority w:val="0"/>
    <w:pPr>
      <w:ind w:left="100" w:leftChars="2100"/>
    </w:pPr>
    <w:rPr>
      <w:rFonts w:ascii="Times New Roman" w:hAnsi="Times New Roman"/>
    </w:rPr>
  </w:style>
  <w:style w:type="paragraph" w:styleId="29">
    <w:name w:val="List Bullet 3"/>
    <w:basedOn w:val="1"/>
    <w:qFormat/>
    <w:uiPriority w:val="0"/>
    <w:pPr>
      <w:tabs>
        <w:tab w:val="left" w:pos="1200"/>
      </w:tabs>
      <w:ind w:left="1200" w:hanging="360"/>
    </w:pPr>
    <w:rPr>
      <w:rFonts w:ascii="Times New Roman" w:hAnsi="Times New Roman"/>
    </w:rPr>
  </w:style>
  <w:style w:type="paragraph" w:styleId="30">
    <w:name w:val="Body Text"/>
    <w:basedOn w:val="1"/>
    <w:next w:val="1"/>
    <w:link w:val="143"/>
    <w:qFormat/>
    <w:uiPriority w:val="0"/>
    <w:pPr>
      <w:spacing w:after="120"/>
    </w:pPr>
    <w:rPr>
      <w:rFonts w:hAnsi="Times New Roman" w:eastAsia="仿宋"/>
      <w:sz w:val="24"/>
    </w:rPr>
  </w:style>
  <w:style w:type="paragraph" w:styleId="31">
    <w:name w:val="List Number 3"/>
    <w:basedOn w:val="1"/>
    <w:qFormat/>
    <w:uiPriority w:val="0"/>
    <w:pPr>
      <w:tabs>
        <w:tab w:val="left" w:pos="1200"/>
      </w:tabs>
      <w:ind w:left="1200" w:hanging="360"/>
    </w:pPr>
    <w:rPr>
      <w:rFonts w:ascii="Times New Roman" w:hAnsi="Times New Roman"/>
    </w:rPr>
  </w:style>
  <w:style w:type="paragraph" w:styleId="32">
    <w:name w:val="List 2"/>
    <w:basedOn w:val="1"/>
    <w:qFormat/>
    <w:uiPriority w:val="0"/>
    <w:pPr>
      <w:ind w:left="100" w:leftChars="200" w:hanging="200" w:hangingChars="200"/>
    </w:pPr>
    <w:rPr>
      <w:rFonts w:ascii="Times New Roman" w:hAnsi="Times New Roman"/>
    </w:rPr>
  </w:style>
  <w:style w:type="paragraph" w:styleId="33">
    <w:name w:val="List Continue"/>
    <w:basedOn w:val="1"/>
    <w:qFormat/>
    <w:uiPriority w:val="0"/>
    <w:pPr>
      <w:spacing w:after="120"/>
      <w:ind w:left="420" w:leftChars="200"/>
    </w:pPr>
    <w:rPr>
      <w:rFonts w:ascii="Times New Roman" w:hAnsi="Times New Roman"/>
    </w:rPr>
  </w:style>
  <w:style w:type="paragraph" w:styleId="34">
    <w:name w:val="Block Text"/>
    <w:basedOn w:val="1"/>
    <w:qFormat/>
    <w:uiPriority w:val="0"/>
    <w:pPr>
      <w:spacing w:after="120"/>
      <w:ind w:left="1440" w:leftChars="700" w:right="1440" w:rightChars="700"/>
    </w:pPr>
    <w:rPr>
      <w:rFonts w:ascii="Times New Roman" w:hAnsi="Times New Roman"/>
    </w:rPr>
  </w:style>
  <w:style w:type="paragraph" w:styleId="35">
    <w:name w:val="List Bullet 2"/>
    <w:basedOn w:val="1"/>
    <w:qFormat/>
    <w:uiPriority w:val="0"/>
    <w:pPr>
      <w:tabs>
        <w:tab w:val="left" w:pos="780"/>
      </w:tabs>
      <w:ind w:left="780" w:hanging="360"/>
    </w:pPr>
    <w:rPr>
      <w:rFonts w:ascii="Times New Roman" w:hAnsi="Times New Roman"/>
    </w:rPr>
  </w:style>
  <w:style w:type="paragraph" w:styleId="36">
    <w:name w:val="HTML Address"/>
    <w:basedOn w:val="1"/>
    <w:qFormat/>
    <w:uiPriority w:val="0"/>
    <w:rPr>
      <w:rFonts w:ascii="Times New Roman" w:hAnsi="Times New Roman"/>
      <w:i/>
      <w:iCs/>
    </w:rPr>
  </w:style>
  <w:style w:type="paragraph" w:styleId="37">
    <w:name w:val="toc 5"/>
    <w:basedOn w:val="1"/>
    <w:next w:val="1"/>
    <w:qFormat/>
    <w:uiPriority w:val="0"/>
    <w:pPr>
      <w:ind w:left="960"/>
      <w:jc w:val="left"/>
    </w:pPr>
    <w:rPr>
      <w:rFonts w:ascii="Calibri" w:hAnsi="Calibri"/>
      <w:sz w:val="18"/>
      <w:szCs w:val="18"/>
    </w:rPr>
  </w:style>
  <w:style w:type="paragraph" w:styleId="38">
    <w:name w:val="toc 3"/>
    <w:basedOn w:val="1"/>
    <w:next w:val="1"/>
    <w:uiPriority w:val="0"/>
    <w:pPr>
      <w:ind w:left="480"/>
      <w:jc w:val="left"/>
    </w:pPr>
    <w:rPr>
      <w:rFonts w:ascii="Calibri" w:hAnsi="Calibri"/>
      <w:i/>
      <w:iCs/>
      <w:sz w:val="20"/>
      <w:szCs w:val="20"/>
    </w:rPr>
  </w:style>
  <w:style w:type="paragraph" w:styleId="39">
    <w:name w:val="Plain Text"/>
    <w:basedOn w:val="1"/>
    <w:link w:val="158"/>
    <w:uiPriority w:val="0"/>
    <w:rPr>
      <w:rFonts w:hAnsi="Courier New" w:eastAsia="仿宋"/>
      <w:sz w:val="21"/>
    </w:rPr>
  </w:style>
  <w:style w:type="paragraph" w:styleId="40">
    <w:name w:val="List Bullet 5"/>
    <w:basedOn w:val="1"/>
    <w:uiPriority w:val="0"/>
    <w:pPr>
      <w:tabs>
        <w:tab w:val="left" w:pos="2040"/>
      </w:tabs>
      <w:ind w:left="2040" w:hanging="360"/>
    </w:pPr>
    <w:rPr>
      <w:rFonts w:ascii="Times New Roman" w:hAnsi="Times New Roman"/>
    </w:rPr>
  </w:style>
  <w:style w:type="paragraph" w:styleId="41">
    <w:name w:val="List Number 4"/>
    <w:basedOn w:val="1"/>
    <w:uiPriority w:val="0"/>
    <w:pPr>
      <w:tabs>
        <w:tab w:val="left" w:pos="1620"/>
      </w:tabs>
      <w:ind w:left="1620" w:hanging="360"/>
    </w:pPr>
    <w:rPr>
      <w:rFonts w:ascii="Times New Roman" w:hAnsi="Times New Roman"/>
    </w:rPr>
  </w:style>
  <w:style w:type="paragraph" w:styleId="42">
    <w:name w:val="toc 8"/>
    <w:basedOn w:val="1"/>
    <w:next w:val="1"/>
    <w:uiPriority w:val="0"/>
    <w:pPr>
      <w:ind w:left="1680"/>
      <w:jc w:val="left"/>
    </w:pPr>
    <w:rPr>
      <w:rFonts w:ascii="Calibri" w:hAnsi="Calibri"/>
      <w:sz w:val="18"/>
      <w:szCs w:val="18"/>
    </w:rPr>
  </w:style>
  <w:style w:type="paragraph" w:styleId="43">
    <w:name w:val="index 3"/>
    <w:basedOn w:val="1"/>
    <w:next w:val="1"/>
    <w:uiPriority w:val="0"/>
    <w:pPr>
      <w:adjustRightInd/>
      <w:spacing w:line="240" w:lineRule="auto"/>
      <w:ind w:left="840"/>
      <w:textAlignment w:val="auto"/>
    </w:pPr>
    <w:rPr>
      <w:rFonts w:ascii="Times New Roman" w:hAnsi="Times New Roman"/>
      <w:kern w:val="2"/>
      <w:sz w:val="21"/>
      <w:szCs w:val="20"/>
    </w:rPr>
  </w:style>
  <w:style w:type="paragraph" w:styleId="44">
    <w:name w:val="Date"/>
    <w:basedOn w:val="1"/>
    <w:next w:val="1"/>
    <w:link w:val="224"/>
    <w:uiPriority w:val="0"/>
    <w:pPr>
      <w:ind w:left="100" w:leftChars="2500"/>
    </w:pPr>
    <w:rPr>
      <w:rFonts w:hAnsi="Times New Roman" w:eastAsia="仿宋"/>
      <w:sz w:val="24"/>
    </w:rPr>
  </w:style>
  <w:style w:type="paragraph" w:styleId="45">
    <w:name w:val="Body Text Indent 2"/>
    <w:basedOn w:val="1"/>
    <w:link w:val="215"/>
    <w:uiPriority w:val="0"/>
    <w:pPr>
      <w:spacing w:after="120" w:line="480" w:lineRule="auto"/>
      <w:ind w:left="420" w:leftChars="200"/>
    </w:pPr>
    <w:rPr>
      <w:rFonts w:hAnsi="Times New Roman" w:eastAsia="仿宋"/>
      <w:sz w:val="24"/>
    </w:rPr>
  </w:style>
  <w:style w:type="paragraph" w:styleId="46">
    <w:name w:val="endnote text"/>
    <w:basedOn w:val="1"/>
    <w:uiPriority w:val="0"/>
    <w:pPr>
      <w:snapToGrid w:val="0"/>
      <w:jc w:val="left"/>
    </w:pPr>
    <w:rPr>
      <w:rFonts w:ascii="Times New Roman" w:hAnsi="Times New Roman"/>
    </w:rPr>
  </w:style>
  <w:style w:type="paragraph" w:styleId="47">
    <w:name w:val="List Continue 5"/>
    <w:basedOn w:val="1"/>
    <w:uiPriority w:val="0"/>
    <w:pPr>
      <w:spacing w:after="120"/>
      <w:ind w:left="2100" w:leftChars="1000"/>
    </w:pPr>
    <w:rPr>
      <w:rFonts w:ascii="Times New Roman" w:hAnsi="Times New Roman"/>
    </w:rPr>
  </w:style>
  <w:style w:type="paragraph" w:styleId="48">
    <w:name w:val="Balloon Text"/>
    <w:basedOn w:val="1"/>
    <w:link w:val="222"/>
    <w:uiPriority w:val="0"/>
    <w:rPr>
      <w:rFonts w:hAnsi="Times New Roman" w:eastAsia="仿宋"/>
      <w:sz w:val="18"/>
      <w:szCs w:val="18"/>
    </w:rPr>
  </w:style>
  <w:style w:type="paragraph" w:styleId="49">
    <w:name w:val="footer"/>
    <w:basedOn w:val="1"/>
    <w:link w:val="142"/>
    <w:qFormat/>
    <w:uiPriority w:val="0"/>
    <w:pPr>
      <w:tabs>
        <w:tab w:val="center" w:pos="4153"/>
        <w:tab w:val="right" w:pos="8306"/>
      </w:tabs>
      <w:snapToGrid w:val="0"/>
      <w:spacing w:line="240" w:lineRule="atLeast"/>
      <w:jc w:val="left"/>
    </w:pPr>
    <w:rPr>
      <w:rFonts w:hAnsi="Times New Roman" w:eastAsia="仿宋"/>
      <w:sz w:val="18"/>
      <w:szCs w:val="18"/>
    </w:rPr>
  </w:style>
  <w:style w:type="paragraph" w:styleId="50">
    <w:name w:val="envelope return"/>
    <w:basedOn w:val="1"/>
    <w:uiPriority w:val="0"/>
    <w:pPr>
      <w:snapToGrid w:val="0"/>
    </w:pPr>
    <w:rPr>
      <w:rFonts w:ascii="Arial" w:hAnsi="Arial" w:cs="Arial"/>
    </w:rPr>
  </w:style>
  <w:style w:type="paragraph" w:styleId="51">
    <w:name w:val="header"/>
    <w:basedOn w:val="1"/>
    <w:link w:val="141"/>
    <w:uiPriority w:val="0"/>
    <w:pPr>
      <w:pBdr>
        <w:bottom w:val="single" w:color="auto" w:sz="6" w:space="1"/>
      </w:pBdr>
      <w:tabs>
        <w:tab w:val="center" w:pos="4153"/>
        <w:tab w:val="right" w:pos="8306"/>
      </w:tabs>
      <w:snapToGrid w:val="0"/>
      <w:spacing w:line="240" w:lineRule="atLeast"/>
      <w:jc w:val="center"/>
    </w:pPr>
    <w:rPr>
      <w:rFonts w:hAnsi="Times New Roman" w:eastAsia="仿宋"/>
      <w:sz w:val="18"/>
      <w:szCs w:val="18"/>
    </w:rPr>
  </w:style>
  <w:style w:type="paragraph" w:styleId="52">
    <w:name w:val="Signature"/>
    <w:basedOn w:val="1"/>
    <w:link w:val="167"/>
    <w:uiPriority w:val="0"/>
    <w:pPr>
      <w:ind w:left="100" w:leftChars="2100"/>
    </w:pPr>
    <w:rPr>
      <w:rFonts w:hAnsi="Times New Roman" w:eastAsia="仿宋"/>
      <w:sz w:val="24"/>
    </w:rPr>
  </w:style>
  <w:style w:type="paragraph" w:styleId="53">
    <w:name w:val="toc 1"/>
    <w:basedOn w:val="1"/>
    <w:next w:val="1"/>
    <w:uiPriority w:val="39"/>
    <w:pPr>
      <w:spacing w:before="120" w:after="120" w:line="480" w:lineRule="auto"/>
      <w:ind w:firstLine="0" w:firstLineChars="0"/>
      <w:jc w:val="left"/>
    </w:pPr>
    <w:rPr>
      <w:rFonts w:ascii="Calibri" w:hAnsi="Calibri"/>
      <w:b/>
      <w:bCs/>
      <w:caps/>
      <w:szCs w:val="20"/>
    </w:rPr>
  </w:style>
  <w:style w:type="paragraph" w:styleId="54">
    <w:name w:val="List Continue 4"/>
    <w:basedOn w:val="1"/>
    <w:uiPriority w:val="0"/>
    <w:pPr>
      <w:spacing w:after="120"/>
      <w:ind w:left="1680" w:leftChars="800"/>
    </w:pPr>
    <w:rPr>
      <w:rFonts w:ascii="Times New Roman" w:hAnsi="Times New Roman"/>
    </w:rPr>
  </w:style>
  <w:style w:type="paragraph" w:styleId="55">
    <w:name w:val="toc 4"/>
    <w:basedOn w:val="1"/>
    <w:next w:val="1"/>
    <w:uiPriority w:val="0"/>
    <w:pPr>
      <w:ind w:left="720"/>
      <w:jc w:val="left"/>
    </w:pPr>
    <w:rPr>
      <w:rFonts w:ascii="Calibri" w:hAnsi="Calibri"/>
      <w:sz w:val="18"/>
      <w:szCs w:val="18"/>
    </w:rPr>
  </w:style>
  <w:style w:type="paragraph" w:styleId="56">
    <w:name w:val="index heading"/>
    <w:basedOn w:val="1"/>
    <w:next w:val="57"/>
    <w:qFormat/>
    <w:uiPriority w:val="0"/>
    <w:pPr>
      <w:adjustRightInd/>
      <w:spacing w:line="240" w:lineRule="auto"/>
      <w:textAlignment w:val="auto"/>
    </w:pPr>
    <w:rPr>
      <w:rFonts w:ascii="Times New Roman" w:hAnsi="Times New Roman"/>
      <w:kern w:val="2"/>
      <w:sz w:val="21"/>
      <w:szCs w:val="20"/>
    </w:rPr>
  </w:style>
  <w:style w:type="paragraph" w:styleId="57">
    <w:name w:val="index 1"/>
    <w:basedOn w:val="1"/>
    <w:next w:val="1"/>
    <w:uiPriority w:val="0"/>
    <w:rPr>
      <w:rFonts w:ascii="Times New Roman" w:hAnsi="Times New Roman"/>
    </w:rPr>
  </w:style>
  <w:style w:type="paragraph" w:styleId="5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9">
    <w:name w:val="List Number 5"/>
    <w:basedOn w:val="1"/>
    <w:uiPriority w:val="0"/>
    <w:pPr>
      <w:tabs>
        <w:tab w:val="left" w:pos="2040"/>
      </w:tabs>
      <w:ind w:left="2040" w:hanging="360"/>
    </w:pPr>
    <w:rPr>
      <w:rFonts w:ascii="Times New Roman" w:hAnsi="Times New Roman"/>
    </w:rPr>
  </w:style>
  <w:style w:type="paragraph" w:styleId="60">
    <w:name w:val="List"/>
    <w:basedOn w:val="1"/>
    <w:uiPriority w:val="0"/>
    <w:pPr>
      <w:ind w:left="200" w:hanging="200" w:hangingChars="200"/>
    </w:pPr>
    <w:rPr>
      <w:rFonts w:ascii="Times New Roman" w:hAnsi="Times New Roman"/>
    </w:rPr>
  </w:style>
  <w:style w:type="paragraph" w:styleId="61">
    <w:name w:val="footnote text"/>
    <w:basedOn w:val="1"/>
    <w:link w:val="204"/>
    <w:uiPriority w:val="0"/>
    <w:pPr>
      <w:snapToGrid w:val="0"/>
      <w:jc w:val="left"/>
    </w:pPr>
    <w:rPr>
      <w:rFonts w:hAnsi="Times New Roman" w:eastAsia="仿宋"/>
      <w:sz w:val="18"/>
      <w:szCs w:val="18"/>
    </w:rPr>
  </w:style>
  <w:style w:type="paragraph" w:styleId="62">
    <w:name w:val="toc 6"/>
    <w:basedOn w:val="1"/>
    <w:next w:val="1"/>
    <w:uiPriority w:val="0"/>
    <w:pPr>
      <w:ind w:left="1200"/>
      <w:jc w:val="left"/>
    </w:pPr>
    <w:rPr>
      <w:rFonts w:ascii="Calibri" w:hAnsi="Calibri"/>
      <w:sz w:val="18"/>
      <w:szCs w:val="18"/>
    </w:rPr>
  </w:style>
  <w:style w:type="paragraph" w:styleId="63">
    <w:name w:val="List 5"/>
    <w:basedOn w:val="1"/>
    <w:qFormat/>
    <w:uiPriority w:val="0"/>
    <w:pPr>
      <w:ind w:left="100" w:leftChars="800" w:hanging="200" w:hangingChars="200"/>
    </w:pPr>
    <w:rPr>
      <w:rFonts w:ascii="Times New Roman" w:hAnsi="Times New Roman"/>
    </w:rPr>
  </w:style>
  <w:style w:type="paragraph" w:styleId="64">
    <w:name w:val="Body Text Indent 3"/>
    <w:basedOn w:val="1"/>
    <w:link w:val="209"/>
    <w:uiPriority w:val="0"/>
    <w:pPr>
      <w:spacing w:after="120"/>
      <w:ind w:left="420" w:leftChars="200"/>
    </w:pPr>
    <w:rPr>
      <w:rFonts w:hAnsi="Times New Roman" w:eastAsia="仿宋"/>
      <w:sz w:val="16"/>
      <w:szCs w:val="16"/>
    </w:rPr>
  </w:style>
  <w:style w:type="paragraph" w:styleId="65">
    <w:name w:val="table of figures"/>
    <w:basedOn w:val="1"/>
    <w:next w:val="1"/>
    <w:uiPriority w:val="0"/>
    <w:pPr>
      <w:adjustRightInd/>
      <w:spacing w:line="240" w:lineRule="auto"/>
      <w:ind w:left="840" w:hanging="420"/>
      <w:textAlignment w:val="auto"/>
    </w:pPr>
    <w:rPr>
      <w:rFonts w:ascii="Times New Roman" w:hAnsi="Times New Roman"/>
      <w:kern w:val="2"/>
      <w:sz w:val="21"/>
    </w:rPr>
  </w:style>
  <w:style w:type="paragraph" w:styleId="66">
    <w:name w:val="toc 2"/>
    <w:basedOn w:val="1"/>
    <w:next w:val="1"/>
    <w:uiPriority w:val="0"/>
    <w:pPr>
      <w:ind w:left="240"/>
      <w:jc w:val="left"/>
    </w:pPr>
    <w:rPr>
      <w:rFonts w:ascii="Calibri" w:hAnsi="Calibri"/>
      <w:smallCaps/>
      <w:sz w:val="20"/>
      <w:szCs w:val="20"/>
    </w:rPr>
  </w:style>
  <w:style w:type="paragraph" w:styleId="67">
    <w:name w:val="toc 9"/>
    <w:basedOn w:val="1"/>
    <w:next w:val="1"/>
    <w:uiPriority w:val="0"/>
    <w:pPr>
      <w:ind w:left="1920"/>
      <w:jc w:val="left"/>
    </w:pPr>
    <w:rPr>
      <w:rFonts w:ascii="Calibri" w:hAnsi="Calibri"/>
      <w:sz w:val="18"/>
      <w:szCs w:val="18"/>
    </w:rPr>
  </w:style>
  <w:style w:type="paragraph" w:styleId="68">
    <w:name w:val="Body Text 2"/>
    <w:basedOn w:val="1"/>
    <w:uiPriority w:val="0"/>
    <w:pPr>
      <w:spacing w:after="120" w:line="480" w:lineRule="auto"/>
    </w:pPr>
    <w:rPr>
      <w:rFonts w:ascii="Times New Roman" w:hAnsi="Times New Roman"/>
    </w:rPr>
  </w:style>
  <w:style w:type="paragraph" w:styleId="69">
    <w:name w:val="List 4"/>
    <w:basedOn w:val="1"/>
    <w:uiPriority w:val="0"/>
    <w:pPr>
      <w:ind w:left="100" w:leftChars="600" w:hanging="200" w:hangingChars="200"/>
    </w:pPr>
    <w:rPr>
      <w:rFonts w:ascii="Times New Roman" w:hAnsi="Times New Roman"/>
    </w:rPr>
  </w:style>
  <w:style w:type="paragraph" w:styleId="70">
    <w:name w:val="List Continue 2"/>
    <w:basedOn w:val="1"/>
    <w:uiPriority w:val="0"/>
    <w:pPr>
      <w:spacing w:after="120"/>
      <w:ind w:left="840" w:leftChars="400"/>
    </w:pPr>
    <w:rPr>
      <w:rFonts w:ascii="Times New Roman" w:hAnsi="Times New Roman"/>
    </w:rPr>
  </w:style>
  <w:style w:type="paragraph" w:styleId="71">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72">
    <w:name w:val="HTML Preformatted"/>
    <w:basedOn w:val="1"/>
    <w:link w:val="210"/>
    <w:uiPriority w:val="0"/>
    <w:rPr>
      <w:rFonts w:ascii="Courier New" w:hAnsi="Courier New" w:eastAsia="仿宋"/>
      <w:sz w:val="20"/>
      <w:szCs w:val="20"/>
    </w:rPr>
  </w:style>
  <w:style w:type="paragraph" w:styleId="73">
    <w:name w:val="Normal (Web)"/>
    <w:basedOn w:val="1"/>
    <w:uiPriority w:val="0"/>
    <w:rPr>
      <w:rFonts w:ascii="Times New Roman" w:hAnsi="Times New Roman"/>
      <w:szCs w:val="24"/>
    </w:rPr>
  </w:style>
  <w:style w:type="paragraph" w:styleId="74">
    <w:name w:val="List Continue 3"/>
    <w:basedOn w:val="1"/>
    <w:uiPriority w:val="0"/>
    <w:pPr>
      <w:spacing w:after="120"/>
      <w:ind w:left="1260" w:leftChars="600"/>
    </w:pPr>
    <w:rPr>
      <w:rFonts w:ascii="Times New Roman" w:hAnsi="Times New Roman"/>
    </w:rPr>
  </w:style>
  <w:style w:type="paragraph" w:styleId="75">
    <w:name w:val="Title"/>
    <w:basedOn w:val="1"/>
    <w:next w:val="1"/>
    <w:link w:val="165"/>
    <w:qFormat/>
    <w:uiPriority w:val="0"/>
    <w:pPr>
      <w:spacing w:before="240" w:after="60"/>
      <w:jc w:val="center"/>
      <w:outlineLvl w:val="0"/>
    </w:pPr>
    <w:rPr>
      <w:rFonts w:ascii="Arial" w:hAnsi="Arial" w:eastAsia="仿宋"/>
      <w:b/>
      <w:bCs/>
      <w:sz w:val="32"/>
      <w:szCs w:val="32"/>
    </w:rPr>
  </w:style>
  <w:style w:type="paragraph" w:styleId="76">
    <w:name w:val="annotation subject"/>
    <w:basedOn w:val="24"/>
    <w:next w:val="24"/>
    <w:link w:val="208"/>
    <w:uiPriority w:val="0"/>
    <w:rPr>
      <w:b/>
      <w:bCs/>
    </w:rPr>
  </w:style>
  <w:style w:type="paragraph" w:styleId="77">
    <w:name w:val="Body Text First Indent"/>
    <w:basedOn w:val="30"/>
    <w:uiPriority w:val="0"/>
    <w:pPr>
      <w:ind w:firstLine="420" w:firstLineChars="100"/>
    </w:pPr>
    <w:rPr>
      <w:rFonts w:ascii="Times New Roman" w:eastAsia="宋体"/>
    </w:rPr>
  </w:style>
  <w:style w:type="table" w:styleId="79">
    <w:name w:val="Table Grid"/>
    <w:basedOn w:val="78"/>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Theme"/>
    <w:basedOn w:val="78"/>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Colorful 1"/>
    <w:basedOn w:val="78"/>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uiPriority w:val="0"/>
    <w:pPr>
      <w:widowControl w:val="0"/>
      <w:adjustRightInd w:val="0"/>
      <w:spacing w:line="360" w:lineRule="auto"/>
      <w:jc w:val="both"/>
      <w:textAlignment w:val="baseline"/>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auto"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uiPriority w:val="0"/>
    <w:pPr>
      <w:widowControl w:val="0"/>
      <w:adjustRightInd w:val="0"/>
      <w:spacing w:line="360" w:lineRule="auto"/>
      <w:jc w:val="both"/>
      <w:textAlignment w:val="baseline"/>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auto" w:sz="6" w:space="0"/>
          <w:right w:val="nil"/>
          <w:insideH w:val="nil"/>
          <w:insideV w:val="nil"/>
          <w:tl2br w:val="nil"/>
          <w:tr2bl w:val="nil"/>
        </w:tcBorders>
        <w:shd w:val="solid" w:color="008080" w:fill="FFFFFF"/>
      </w:tcPr>
    </w:tblStylePr>
    <w:tblStylePr w:type="firstCol">
      <w:tblPr/>
      <w:tcPr>
        <w:tcBorders>
          <w:top w:val="nil"/>
          <w:left w:val="single" w:color="auto" w:sz="36" w:space="0"/>
          <w:bottom w:val="nil"/>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uiPriority w:val="0"/>
    <w:pPr>
      <w:widowControl w:val="0"/>
      <w:adjustRightInd w:val="0"/>
      <w:spacing w:line="360" w:lineRule="auto"/>
      <w:jc w:val="both"/>
      <w:textAlignment w:val="baseline"/>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uiPriority w:val="0"/>
    <w:pPr>
      <w:widowControl w:val="0"/>
      <w:adjustRightInd w:val="0"/>
      <w:spacing w:line="360" w:lineRule="auto"/>
      <w:jc w:val="both"/>
      <w:textAlignment w:val="baseline"/>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uiPriority w:val="0"/>
    <w:pPr>
      <w:widowControl w:val="0"/>
      <w:adjustRightInd w:val="0"/>
      <w:spacing w:line="312" w:lineRule="atLeast"/>
      <w:jc w:val="both"/>
      <w:textAlignment w:val="baseline"/>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auto" w:sz="6" w:space="0"/>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uiPriority w:val="0"/>
    <w:pPr>
      <w:widowControl w:val="0"/>
      <w:adjustRightInd w:val="0"/>
      <w:spacing w:line="360" w:lineRule="auto"/>
      <w:jc w:val="both"/>
      <w:textAlignment w:val="baseline"/>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auto" w:sz="6" w:space="0"/>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uiPriority w:val="0"/>
    <w:pPr>
      <w:widowControl w:val="0"/>
      <w:adjustRightInd w:val="0"/>
      <w:spacing w:line="360" w:lineRule="auto"/>
      <w:jc w:val="both"/>
      <w:textAlignment w:val="baseline"/>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auto"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auto"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uiPriority w:val="0"/>
    <w:pPr>
      <w:widowControl w:val="0"/>
      <w:adjustRightInd w:val="0"/>
      <w:spacing w:line="360" w:lineRule="auto"/>
      <w:jc w:val="both"/>
      <w:textAlignment w:val="baseline"/>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nil"/>
          <w:bottom w:val="single" w:color="auto" w:sz="12" w:space="0"/>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single" w:color="auto"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uiPriority w:val="0"/>
    <w:pPr>
      <w:widowControl w:val="0"/>
      <w:adjustRightInd w:val="0"/>
      <w:spacing w:line="360" w:lineRule="auto"/>
      <w:jc w:val="both"/>
      <w:textAlignment w:val="baseline"/>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tblPr/>
      <w:tcPr>
        <w:tcBorders>
          <w:top w:val="single" w:color="auto" w:sz="6" w:space="0"/>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single" w:color="auto" w:sz="12" w:space="0"/>
          <w:bottom w:val="nil"/>
          <w:right w:val="nil"/>
          <w:insideH w:val="nil"/>
          <w:insideV w:val="nil"/>
          <w:tl2br w:val="nil"/>
          <w:tr2bl w:val="nil"/>
        </w:tcBorders>
      </w:tcPr>
    </w:tblStylePr>
    <w:tblStylePr w:type="band1Horz">
      <w:tblPr/>
      <w:tcPr>
        <w:tcBorders>
          <w:top w:val="nil"/>
          <w:left w:val="nil"/>
          <w:bottom w:val="single" w:color="auto"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uiPriority w:val="0"/>
    <w:pPr>
      <w:widowControl w:val="0"/>
      <w:adjustRightInd w:val="0"/>
      <w:spacing w:line="360" w:lineRule="auto"/>
      <w:jc w:val="both"/>
      <w:textAlignment w:val="baseline"/>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single" w:color="auto"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uiPriority w:val="0"/>
    <w:pPr>
      <w:widowControl w:val="0"/>
      <w:adjustRightInd w:val="0"/>
      <w:spacing w:line="360" w:lineRule="auto"/>
      <w:jc w:val="both"/>
      <w:textAlignment w:val="baseline"/>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qFormat/>
    <w:uiPriority w:val="0"/>
    <w:pPr>
      <w:widowControl w:val="0"/>
      <w:adjustRightInd w:val="0"/>
      <w:spacing w:line="312" w:lineRule="atLeast"/>
      <w:jc w:val="both"/>
      <w:textAlignment w:val="baseline"/>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auto" w:sz="6" w:space="0"/>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uiPriority w:val="0"/>
    <w:pPr>
      <w:widowControl w:val="0"/>
      <w:adjustRightInd w:val="0"/>
      <w:spacing w:line="360" w:lineRule="auto"/>
      <w:jc w:val="both"/>
      <w:textAlignment w:val="baseline"/>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auto" w:sz="6" w:space="0"/>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uiPriority w:val="0"/>
    <w:pPr>
      <w:widowControl w:val="0"/>
      <w:adjustRightInd w:val="0"/>
      <w:spacing w:line="360" w:lineRule="auto"/>
      <w:jc w:val="both"/>
      <w:textAlignment w:val="baseline"/>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uiPriority w:val="0"/>
    <w:pPr>
      <w:widowControl w:val="0"/>
      <w:adjustRightInd w:val="0"/>
      <w:spacing w:line="360" w:lineRule="auto"/>
      <w:jc w:val="both"/>
      <w:textAlignment w:val="baseline"/>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auto" w:sz="12" w:space="0"/>
          <w:right w:val="nil"/>
          <w:insideH w:val="nil"/>
          <w:insideV w:val="nil"/>
          <w:tl2br w:val="nil"/>
          <w:tr2bl w:val="nil"/>
        </w:tcBorders>
        <w:shd w:val="solid" w:color="808080" w:fill="FFFFFF"/>
      </w:tcPr>
    </w:tblStylePr>
  </w:style>
  <w:style w:type="table" w:styleId="101">
    <w:name w:val="Table List 5"/>
    <w:basedOn w:val="78"/>
    <w:uiPriority w:val="0"/>
    <w:pPr>
      <w:widowControl w:val="0"/>
      <w:adjustRightInd w:val="0"/>
      <w:spacing w:line="360" w:lineRule="auto"/>
      <w:jc w:val="both"/>
      <w:textAlignment w:val="baseline"/>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uiPriority w:val="0"/>
    <w:pPr>
      <w:widowControl w:val="0"/>
      <w:adjustRightInd w:val="0"/>
      <w:spacing w:line="360" w:lineRule="auto"/>
      <w:jc w:val="both"/>
      <w:textAlignment w:val="baseline"/>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3">
    <w:name w:val="Table List 7"/>
    <w:basedOn w:val="78"/>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uiPriority w:val="0"/>
    <w:pPr>
      <w:widowControl w:val="0"/>
      <w:adjustRightInd w:val="0"/>
      <w:spacing w:line="360" w:lineRule="auto"/>
      <w:jc w:val="both"/>
      <w:textAlignment w:val="baseline"/>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nil"/>
          <w:bottom w:val="single" w:color="auto" w:sz="6" w:space="0"/>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uiPriority w:val="0"/>
    <w:pPr>
      <w:widowControl w:val="0"/>
      <w:adjustRightInd w:val="0"/>
      <w:spacing w:line="360" w:lineRule="auto"/>
      <w:jc w:val="both"/>
      <w:textAlignment w:val="baseline"/>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nil"/>
          <w:bottom w:val="double" w:color="auto"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qFormat/>
    <w:uiPriority w:val="0"/>
    <w:pPr>
      <w:widowControl w:val="0"/>
      <w:adjustRightInd w:val="0"/>
      <w:spacing w:line="360" w:lineRule="auto"/>
      <w:jc w:val="both"/>
      <w:textAlignment w:val="baseline"/>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uiPriority w:val="0"/>
    <w:pPr>
      <w:widowControl w:val="0"/>
      <w:adjustRightInd w:val="0"/>
      <w:spacing w:line="360" w:lineRule="auto"/>
      <w:jc w:val="both"/>
      <w:textAlignment w:val="baseline"/>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Grid 2"/>
    <w:basedOn w:val="78"/>
    <w:uiPriority w:val="0"/>
    <w:pPr>
      <w:widowControl w:val="0"/>
      <w:adjustRightInd w:val="0"/>
      <w:spacing w:line="360" w:lineRule="auto"/>
      <w:jc w:val="both"/>
      <w:textAlignment w:val="baseline"/>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qFormat/>
    <w:uiPriority w:val="0"/>
    <w:pPr>
      <w:widowControl w:val="0"/>
      <w:adjustRightInd w:val="0"/>
      <w:spacing w:line="360" w:lineRule="auto"/>
      <w:jc w:val="both"/>
      <w:textAlignment w:val="baseline"/>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Grid 4"/>
    <w:basedOn w:val="78"/>
    <w:uiPriority w:val="0"/>
    <w:pPr>
      <w:widowControl w:val="0"/>
      <w:adjustRightInd w:val="0"/>
      <w:spacing w:line="360" w:lineRule="auto"/>
      <w:jc w:val="both"/>
      <w:textAlignment w:val="baseline"/>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uiPriority w:val="0"/>
    <w:pPr>
      <w:widowControl w:val="0"/>
      <w:adjustRightInd w:val="0"/>
      <w:spacing w:line="360" w:lineRule="auto"/>
      <w:jc w:val="both"/>
      <w:textAlignment w:val="baseline"/>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auto"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6">
    <w:name w:val="Table Grid 6"/>
    <w:basedOn w:val="78"/>
    <w:uiPriority w:val="0"/>
    <w:pPr>
      <w:widowControl w:val="0"/>
      <w:adjustRightInd w:val="0"/>
      <w:spacing w:line="360" w:lineRule="auto"/>
      <w:jc w:val="both"/>
      <w:textAlignment w:val="baseline"/>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7">
    <w:name w:val="Table Grid 7"/>
    <w:basedOn w:val="78"/>
    <w:uiPriority w:val="0"/>
    <w:pPr>
      <w:widowControl w:val="0"/>
      <w:adjustRightInd w:val="0"/>
      <w:spacing w:line="360" w:lineRule="auto"/>
      <w:jc w:val="both"/>
      <w:textAlignment w:val="baseline"/>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auto" w:sz="12" w:space="0"/>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8">
    <w:name w:val="Table Grid 8"/>
    <w:basedOn w:val="78"/>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uiPriority w:val="0"/>
    <w:pPr>
      <w:widowControl w:val="0"/>
      <w:adjustRightInd w:val="0"/>
      <w:spacing w:line="312" w:lineRule="atLeast"/>
      <w:jc w:val="both"/>
      <w:textAlignment w:val="baseline"/>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4">
    <w:name w:val="Strong"/>
    <w:qFormat/>
    <w:uiPriority w:val="0"/>
    <w:rPr>
      <w:rFonts w:ascii="Times New Roman" w:hAnsi="Times New Roman" w:eastAsia="宋体" w:cs="Times New Roman"/>
      <w:b/>
      <w:bCs/>
    </w:rPr>
  </w:style>
  <w:style w:type="character" w:styleId="125">
    <w:name w:val="endnote reference"/>
    <w:uiPriority w:val="0"/>
    <w:rPr>
      <w:rFonts w:ascii="Times New Roman" w:hAnsi="Times New Roman" w:eastAsia="宋体" w:cs="Times New Roman"/>
      <w:vertAlign w:val="superscript"/>
    </w:rPr>
  </w:style>
  <w:style w:type="character" w:styleId="126">
    <w:name w:val="page number"/>
    <w:uiPriority w:val="0"/>
    <w:rPr>
      <w:rFonts w:ascii="Times New Roman" w:hAnsi="Times New Roman" w:eastAsia="宋体" w:cs="Times New Roman"/>
    </w:rPr>
  </w:style>
  <w:style w:type="character" w:styleId="127">
    <w:name w:val="FollowedHyperlink"/>
    <w:uiPriority w:val="0"/>
    <w:rPr>
      <w:rFonts w:ascii="Times New Roman" w:hAnsi="Times New Roman" w:eastAsia="宋体" w:cs="Times New Roman"/>
      <w:color w:val="800080"/>
      <w:u w:val="none"/>
    </w:rPr>
  </w:style>
  <w:style w:type="character" w:styleId="128">
    <w:name w:val="Emphasis"/>
    <w:qFormat/>
    <w:uiPriority w:val="0"/>
    <w:rPr>
      <w:rFonts w:ascii="Times New Roman" w:hAnsi="Times New Roman" w:eastAsia="宋体" w:cs="Times New Roman"/>
      <w:i/>
      <w:iCs/>
    </w:rPr>
  </w:style>
  <w:style w:type="character" w:styleId="129">
    <w:name w:val="line number"/>
    <w:uiPriority w:val="0"/>
    <w:rPr>
      <w:rFonts w:ascii="Times New Roman" w:hAnsi="Times New Roman" w:eastAsia="宋体" w:cs="Times New Roman"/>
    </w:rPr>
  </w:style>
  <w:style w:type="character" w:styleId="130">
    <w:name w:val="HTML Definition"/>
    <w:uiPriority w:val="0"/>
    <w:rPr>
      <w:rFonts w:ascii="Times New Roman" w:hAnsi="Times New Roman" w:eastAsia="宋体" w:cs="Times New Roman"/>
      <w:i/>
      <w:iCs/>
    </w:rPr>
  </w:style>
  <w:style w:type="character" w:styleId="131">
    <w:name w:val="HTML Typewriter"/>
    <w:uiPriority w:val="0"/>
    <w:rPr>
      <w:rFonts w:ascii="Courier New" w:hAnsi="Courier New" w:eastAsia="宋体" w:cs="Courier New"/>
      <w:sz w:val="20"/>
      <w:szCs w:val="20"/>
    </w:rPr>
  </w:style>
  <w:style w:type="character" w:styleId="132">
    <w:name w:val="HTML Acronym"/>
    <w:uiPriority w:val="0"/>
    <w:rPr>
      <w:rFonts w:ascii="Times New Roman" w:hAnsi="Times New Roman" w:eastAsia="宋体" w:cs="Times New Roman"/>
    </w:rPr>
  </w:style>
  <w:style w:type="character" w:styleId="133">
    <w:name w:val="HTML Variable"/>
    <w:uiPriority w:val="0"/>
    <w:rPr>
      <w:rFonts w:ascii="Times New Roman" w:hAnsi="Times New Roman" w:eastAsia="宋体" w:cs="Times New Roman"/>
      <w:i/>
      <w:iCs/>
    </w:rPr>
  </w:style>
  <w:style w:type="character" w:styleId="134">
    <w:name w:val="Hyperlink"/>
    <w:uiPriority w:val="99"/>
    <w:rPr>
      <w:rFonts w:ascii="Times New Roman" w:hAnsi="Times New Roman" w:eastAsia="宋体" w:cs="Times New Roman"/>
      <w:color w:val="0000FF"/>
      <w:u w:val="none"/>
    </w:rPr>
  </w:style>
  <w:style w:type="character" w:styleId="135">
    <w:name w:val="HTML Code"/>
    <w:uiPriority w:val="0"/>
    <w:rPr>
      <w:rFonts w:ascii="Courier New" w:hAnsi="Courier New" w:eastAsia="宋体" w:cs="Courier New"/>
      <w:sz w:val="20"/>
      <w:szCs w:val="20"/>
    </w:rPr>
  </w:style>
  <w:style w:type="character" w:styleId="136">
    <w:name w:val="annotation reference"/>
    <w:uiPriority w:val="0"/>
    <w:rPr>
      <w:rFonts w:ascii="Times New Roman" w:hAnsi="Times New Roman" w:eastAsia="宋体" w:cs="Times New Roman"/>
      <w:sz w:val="21"/>
      <w:szCs w:val="21"/>
    </w:rPr>
  </w:style>
  <w:style w:type="character" w:styleId="137">
    <w:name w:val="HTML Cite"/>
    <w:uiPriority w:val="0"/>
    <w:rPr>
      <w:rFonts w:ascii="Times New Roman" w:hAnsi="Times New Roman" w:eastAsia="宋体" w:cs="Times New Roman"/>
      <w:i/>
      <w:iCs/>
    </w:rPr>
  </w:style>
  <w:style w:type="character" w:styleId="138">
    <w:name w:val="footnote reference"/>
    <w:uiPriority w:val="0"/>
    <w:rPr>
      <w:rFonts w:ascii="Times New Roman" w:hAnsi="Times New Roman" w:eastAsia="宋体" w:cs="Times New Roman"/>
      <w:vertAlign w:val="superscript"/>
    </w:rPr>
  </w:style>
  <w:style w:type="character" w:styleId="139">
    <w:name w:val="HTML Keyboard"/>
    <w:uiPriority w:val="0"/>
    <w:rPr>
      <w:rFonts w:ascii="Courier New" w:hAnsi="Courier New" w:eastAsia="宋体" w:cs="Courier New"/>
      <w:sz w:val="20"/>
      <w:szCs w:val="20"/>
    </w:rPr>
  </w:style>
  <w:style w:type="character" w:styleId="140">
    <w:name w:val="HTML Sample"/>
    <w:uiPriority w:val="0"/>
    <w:rPr>
      <w:rFonts w:ascii="Courier New" w:hAnsi="Courier New" w:eastAsia="宋体" w:cs="Courier New"/>
    </w:rPr>
  </w:style>
  <w:style w:type="character" w:customStyle="1" w:styleId="141">
    <w:name w:val="页眉 Char2"/>
    <w:link w:val="51"/>
    <w:uiPriority w:val="0"/>
    <w:rPr>
      <w:rFonts w:ascii="宋体" w:hAnsi="Times New Roman" w:eastAsia="仿宋" w:cs="Times New Roman"/>
      <w:sz w:val="18"/>
      <w:szCs w:val="18"/>
    </w:rPr>
  </w:style>
  <w:style w:type="character" w:customStyle="1" w:styleId="142">
    <w:name w:val="页脚 Char"/>
    <w:link w:val="49"/>
    <w:uiPriority w:val="0"/>
    <w:rPr>
      <w:rFonts w:ascii="宋体" w:hAnsi="Times New Roman" w:eastAsia="仿宋" w:cs="Times New Roman"/>
      <w:sz w:val="18"/>
      <w:szCs w:val="18"/>
    </w:rPr>
  </w:style>
  <w:style w:type="character" w:customStyle="1" w:styleId="143">
    <w:name w:val="正文文本 Char"/>
    <w:link w:val="30"/>
    <w:uiPriority w:val="0"/>
    <w:rPr>
      <w:rFonts w:ascii="宋体" w:hAnsi="Times New Roman" w:eastAsia="仿宋" w:cs="Times New Roman"/>
      <w:sz w:val="24"/>
      <w:szCs w:val="21"/>
    </w:rPr>
  </w:style>
  <w:style w:type="character" w:customStyle="1" w:styleId="144">
    <w:name w:val="CharAttribute1"/>
    <w:uiPriority w:val="0"/>
    <w:rPr>
      <w:rFonts w:ascii="STSongStd-Light" w:hAnsi="STSongStd-Light" w:eastAsia="Times New Roman" w:cs="Times New Roman"/>
      <w:sz w:val="45"/>
    </w:rPr>
  </w:style>
  <w:style w:type="character" w:customStyle="1" w:styleId="145">
    <w:name w:val="标题 1 Char"/>
    <w:link w:val="5"/>
    <w:uiPriority w:val="0"/>
    <w:rPr>
      <w:rFonts w:ascii="宋体" w:hAnsi="宋体"/>
      <w:b/>
      <w:bCs/>
      <w:kern w:val="44"/>
      <w:sz w:val="32"/>
      <w:szCs w:val="44"/>
    </w:rPr>
  </w:style>
  <w:style w:type="character" w:customStyle="1" w:styleId="146">
    <w:name w:val="Default Text Char"/>
    <w:link w:val="147"/>
    <w:uiPriority w:val="0"/>
    <w:rPr>
      <w:rFonts w:ascii="宋体" w:hAnsi="宋体" w:eastAsia="宋体" w:cs="Times New Roman"/>
      <w:sz w:val="24"/>
    </w:rPr>
  </w:style>
  <w:style w:type="paragraph" w:customStyle="1" w:styleId="147">
    <w:name w:val="Default Text"/>
    <w:basedOn w:val="1"/>
    <w:link w:val="146"/>
    <w:qFormat/>
    <w:uiPriority w:val="0"/>
    <w:pPr>
      <w:widowControl/>
      <w:overflowPunct w:val="0"/>
      <w:autoSpaceDE w:val="0"/>
      <w:autoSpaceDN w:val="0"/>
      <w:spacing w:line="240" w:lineRule="auto"/>
      <w:jc w:val="left"/>
      <w:textAlignment w:val="auto"/>
    </w:pPr>
    <w:rPr>
      <w:sz w:val="24"/>
      <w:szCs w:val="20"/>
    </w:rPr>
  </w:style>
  <w:style w:type="character" w:customStyle="1" w:styleId="148">
    <w:name w:val="标题 2 Char1"/>
    <w:link w:val="6"/>
    <w:uiPriority w:val="0"/>
    <w:rPr>
      <w:rFonts w:ascii="Arial" w:hAnsi="Arial"/>
      <w:b/>
      <w:bCs/>
      <w:sz w:val="28"/>
      <w:szCs w:val="32"/>
    </w:rPr>
  </w:style>
  <w:style w:type="paragraph" w:customStyle="1" w:styleId="149">
    <w:name w:val="正文空2格  1."/>
    <w:basedOn w:val="1"/>
    <w:qFormat/>
    <w:uiPriority w:val="0"/>
    <w:pPr>
      <w:ind w:firstLine="480"/>
    </w:pPr>
    <w:rPr>
      <w:rFonts w:ascii="Times New Roman" w:hAnsi="Times New Roman" w:cs="宋体"/>
      <w:szCs w:val="20"/>
    </w:rPr>
  </w:style>
  <w:style w:type="paragraph" w:customStyle="1" w:styleId="150">
    <w:name w:val="正文 1.1.1"/>
    <w:basedOn w:val="1"/>
    <w:next w:val="1"/>
    <w:qFormat/>
    <w:uiPriority w:val="0"/>
    <w:pPr>
      <w:tabs>
        <w:tab w:val="left" w:pos="851"/>
      </w:tabs>
      <w:ind w:left="142"/>
      <w:outlineLvl w:val="2"/>
    </w:pPr>
    <w:rPr>
      <w:rFonts w:ascii="Times New Roman"/>
      <w:color w:val="FF0000"/>
    </w:rPr>
  </w:style>
  <w:style w:type="character" w:customStyle="1" w:styleId="151">
    <w:name w:val="列表段落 字符"/>
    <w:link w:val="152"/>
    <w:qFormat/>
    <w:uiPriority w:val="0"/>
    <w:rPr>
      <w:rFonts w:ascii="宋体" w:hAnsi="Times New Roman" w:eastAsia="仿宋" w:cs="Times New Roman"/>
      <w:sz w:val="24"/>
      <w:szCs w:val="21"/>
    </w:rPr>
  </w:style>
  <w:style w:type="paragraph" w:customStyle="1" w:styleId="152">
    <w:name w:val="列表段落"/>
    <w:basedOn w:val="1"/>
    <w:link w:val="151"/>
    <w:qFormat/>
    <w:uiPriority w:val="0"/>
    <w:pPr>
      <w:ind w:firstLine="420"/>
    </w:pPr>
    <w:rPr>
      <w:rFonts w:hAnsi="Times New Roman" w:eastAsia="仿宋"/>
      <w:sz w:val="24"/>
    </w:rPr>
  </w:style>
  <w:style w:type="paragraph" w:customStyle="1" w:styleId="153">
    <w:name w:val="正文空4格  1）"/>
    <w:basedOn w:val="1"/>
    <w:qFormat/>
    <w:uiPriority w:val="0"/>
    <w:pPr>
      <w:ind w:firstLine="1120" w:firstLineChars="400"/>
    </w:pPr>
    <w:rPr>
      <w:rFonts w:ascii="Times New Roman" w:hAnsi="Times New Roman" w:cs="宋体"/>
      <w:szCs w:val="20"/>
    </w:rPr>
  </w:style>
  <w:style w:type="paragraph" w:customStyle="1" w:styleId="154">
    <w:name w:val="WPS Plain"/>
    <w:basedOn w:val="1"/>
    <w:qFormat/>
    <w:uiPriority w:val="0"/>
    <w:pPr>
      <w:widowControl/>
      <w:adjustRightInd/>
      <w:spacing w:line="240" w:lineRule="auto"/>
      <w:jc w:val="left"/>
      <w:textAlignment w:val="auto"/>
    </w:pPr>
    <w:rPr>
      <w:rFonts w:ascii="Times New Roman" w:hAnsi="Times New Roman"/>
      <w:sz w:val="24"/>
      <w:szCs w:val="24"/>
    </w:rPr>
  </w:style>
  <w:style w:type="character" w:customStyle="1" w:styleId="155">
    <w:name w:val="正文 第五章 中间"/>
    <w:qFormat/>
    <w:uiPriority w:val="0"/>
    <w:rPr>
      <w:rFonts w:ascii="Times New Roman" w:hAnsi="Times New Roman" w:eastAsia="宋体" w:cs="Times New Roman"/>
      <w:b/>
      <w:bCs/>
      <w:color w:val="000000"/>
      <w:sz w:val="32"/>
    </w:rPr>
  </w:style>
  <w:style w:type="paragraph" w:customStyle="1" w:styleId="156">
    <w:name w:val="È±Ê¡ÎÄ±¾"/>
    <w:basedOn w:val="1"/>
    <w:qFormat/>
    <w:uiPriority w:val="0"/>
    <w:pPr>
      <w:widowControl/>
      <w:overflowPunct w:val="0"/>
      <w:autoSpaceDE w:val="0"/>
      <w:autoSpaceDN w:val="0"/>
      <w:jc w:val="left"/>
    </w:pPr>
    <w:rPr>
      <w:rFonts w:ascii="Times New Roman" w:hAnsi="Times New Roman"/>
      <w:sz w:val="24"/>
      <w:szCs w:val="20"/>
    </w:rPr>
  </w:style>
  <w:style w:type="paragraph" w:customStyle="1" w:styleId="157">
    <w:name w:val="正文 1.1"/>
    <w:basedOn w:val="1"/>
    <w:next w:val="150"/>
    <w:uiPriority w:val="0"/>
    <w:pPr>
      <w:ind w:left="980" w:hanging="980" w:hangingChars="350"/>
      <w:outlineLvl w:val="1"/>
    </w:pPr>
    <w:rPr>
      <w:rFonts w:ascii="仿宋" w:hAnsi="仿宋"/>
      <w:b/>
    </w:rPr>
  </w:style>
  <w:style w:type="character" w:customStyle="1" w:styleId="158">
    <w:name w:val="纯文本 Char"/>
    <w:link w:val="39"/>
    <w:uiPriority w:val="0"/>
    <w:rPr>
      <w:rFonts w:ascii="宋体" w:hAnsi="Courier New" w:eastAsia="仿宋" w:cs="Courier New"/>
      <w:sz w:val="21"/>
      <w:szCs w:val="21"/>
    </w:rPr>
  </w:style>
  <w:style w:type="character" w:customStyle="1" w:styleId="159">
    <w:name w:val="标题 4 Char"/>
    <w:link w:val="4"/>
    <w:qFormat/>
    <w:uiPriority w:val="0"/>
    <w:rPr>
      <w:rFonts w:ascii="Arial" w:hAnsi="Arial" w:eastAsia="黑体"/>
      <w:b/>
      <w:bCs/>
      <w:sz w:val="28"/>
      <w:szCs w:val="28"/>
    </w:rPr>
  </w:style>
  <w:style w:type="character" w:customStyle="1" w:styleId="160">
    <w:name w:val="标题 5 Char"/>
    <w:link w:val="8"/>
    <w:qFormat/>
    <w:uiPriority w:val="0"/>
    <w:rPr>
      <w:rFonts w:ascii="宋体" w:eastAsia="仿宋"/>
      <w:b/>
      <w:bCs/>
      <w:sz w:val="28"/>
      <w:szCs w:val="28"/>
    </w:rPr>
  </w:style>
  <w:style w:type="character" w:customStyle="1" w:styleId="161">
    <w:name w:val="t_tag"/>
    <w:uiPriority w:val="0"/>
    <w:rPr>
      <w:rFonts w:ascii="Times New Roman" w:hAnsi="Times New Roman" w:eastAsia="宋体" w:cs="Times New Roman"/>
    </w:rPr>
  </w:style>
  <w:style w:type="paragraph" w:customStyle="1" w:styleId="162">
    <w:name w:val="text1"/>
    <w:basedOn w:val="1"/>
    <w:link w:val="163"/>
    <w:qFormat/>
    <w:uiPriority w:val="0"/>
    <w:pPr>
      <w:adjustRightInd/>
      <w:ind w:firstLine="480"/>
      <w:textAlignment w:val="auto"/>
    </w:pPr>
    <w:rPr>
      <w:rFonts w:ascii="Times New Roman" w:hAnsi="Times New Roman"/>
      <w:sz w:val="24"/>
      <w:szCs w:val="24"/>
    </w:rPr>
  </w:style>
  <w:style w:type="character" w:customStyle="1" w:styleId="163">
    <w:name w:val="text1 Char Char"/>
    <w:link w:val="162"/>
    <w:qFormat/>
    <w:uiPriority w:val="0"/>
    <w:rPr>
      <w:rFonts w:ascii="Times New Roman" w:hAnsi="Times New Roman" w:eastAsia="宋体" w:cs="Times New Roman"/>
      <w:sz w:val="24"/>
      <w:szCs w:val="24"/>
    </w:rPr>
  </w:style>
  <w:style w:type="character" w:customStyle="1" w:styleId="164">
    <w:name w:val="小四 段落 宋体 Char1"/>
    <w:qFormat/>
    <w:uiPriority w:val="0"/>
    <w:rPr>
      <w:rFonts w:ascii="Times New Roman" w:hAnsi="Times New Roman" w:eastAsia="宋体" w:cs="Times New Roman"/>
      <w:kern w:val="2"/>
      <w:sz w:val="24"/>
      <w:szCs w:val="24"/>
      <w:lang w:val="en-US" w:eastAsia="zh-CN" w:bidi="ar-SA"/>
    </w:rPr>
  </w:style>
  <w:style w:type="character" w:customStyle="1" w:styleId="165">
    <w:name w:val="标题 Char"/>
    <w:link w:val="75"/>
    <w:qFormat/>
    <w:uiPriority w:val="0"/>
    <w:rPr>
      <w:rFonts w:ascii="Arial" w:hAnsi="Arial" w:eastAsia="仿宋" w:cs="Arial"/>
      <w:b/>
      <w:bCs/>
      <w:sz w:val="32"/>
      <w:szCs w:val="32"/>
    </w:rPr>
  </w:style>
  <w:style w:type="character" w:customStyle="1" w:styleId="166">
    <w:name w:val="正文缩进 Char"/>
    <w:link w:val="20"/>
    <w:uiPriority w:val="0"/>
    <w:rPr>
      <w:rFonts w:ascii="宋体" w:hAnsi="Times New Roman" w:eastAsia="仿宋" w:cs="Times New Roman"/>
      <w:sz w:val="24"/>
      <w:szCs w:val="21"/>
    </w:rPr>
  </w:style>
  <w:style w:type="character" w:customStyle="1" w:styleId="167">
    <w:name w:val="签名 Char"/>
    <w:link w:val="52"/>
    <w:qFormat/>
    <w:uiPriority w:val="0"/>
    <w:rPr>
      <w:rFonts w:ascii="宋体" w:hAnsi="Times New Roman" w:eastAsia="仿宋" w:cs="Times New Roman"/>
      <w:sz w:val="24"/>
      <w:szCs w:val="21"/>
    </w:rPr>
  </w:style>
  <w:style w:type="character" w:customStyle="1" w:styleId="168">
    <w:name w:val="纯文本 Char1"/>
    <w:qFormat/>
    <w:uiPriority w:val="0"/>
    <w:rPr>
      <w:rFonts w:ascii="宋体" w:hAnsi="Courier New" w:eastAsia="宋体" w:cs="Courier New"/>
      <w:sz w:val="21"/>
      <w:szCs w:val="21"/>
      <w:lang w:val="en-US" w:eastAsia="zh-CN" w:bidi="ar-SA"/>
    </w:rPr>
  </w:style>
  <w:style w:type="character" w:customStyle="1" w:styleId="169">
    <w:name w:val="访问过的超链接1"/>
    <w:qFormat/>
    <w:uiPriority w:val="0"/>
    <w:rPr>
      <w:rFonts w:ascii="Times New Roman" w:hAnsi="Times New Roman" w:eastAsia="宋体" w:cs="Times New Roman"/>
      <w:color w:val="800080"/>
      <w:u w:val="single"/>
    </w:rPr>
  </w:style>
  <w:style w:type="character" w:customStyle="1" w:styleId="170">
    <w:name w:val="小四 段落 宋体 Char Char Char Char1"/>
    <w:qFormat/>
    <w:uiPriority w:val="0"/>
    <w:rPr>
      <w:rFonts w:ascii="Times New Roman" w:hAnsi="Times New Roman" w:eastAsia="宋体" w:cs="Times New Roman"/>
      <w:kern w:val="2"/>
      <w:sz w:val="24"/>
      <w:szCs w:val="24"/>
      <w:lang w:val="en-US" w:eastAsia="zh-CN" w:bidi="ar-SA"/>
    </w:rPr>
  </w:style>
  <w:style w:type="paragraph" w:customStyle="1" w:styleId="171">
    <w:name w:val="Indent Normal"/>
    <w:basedOn w:val="1"/>
    <w:link w:val="172"/>
    <w:uiPriority w:val="0"/>
    <w:pPr>
      <w:adjustRightInd/>
      <w:spacing w:line="240" w:lineRule="auto"/>
      <w:ind w:firstLine="150" w:firstLineChars="150"/>
      <w:textAlignment w:val="auto"/>
    </w:pPr>
    <w:rPr>
      <w:rFonts w:ascii="Times New Roman" w:hAnsi="Times New Roman"/>
      <w:kern w:val="2"/>
      <w:sz w:val="24"/>
      <w:szCs w:val="24"/>
    </w:rPr>
  </w:style>
  <w:style w:type="character" w:customStyle="1" w:styleId="172">
    <w:name w:val="Indent Normal Char"/>
    <w:link w:val="171"/>
    <w:uiPriority w:val="0"/>
    <w:rPr>
      <w:rFonts w:ascii="Times New Roman" w:hAnsi="Times New Roman" w:eastAsia="宋体" w:cs="Times New Roman"/>
      <w:kern w:val="2"/>
      <w:sz w:val="24"/>
      <w:szCs w:val="24"/>
    </w:rPr>
  </w:style>
  <w:style w:type="paragraph" w:customStyle="1" w:styleId="173">
    <w:name w:val="文档正文"/>
    <w:basedOn w:val="1"/>
    <w:link w:val="174"/>
    <w:qFormat/>
    <w:uiPriority w:val="0"/>
    <w:pPr>
      <w:adjustRightInd/>
      <w:spacing w:line="240" w:lineRule="auto"/>
      <w:ind w:firstLine="480"/>
      <w:textAlignment w:val="auto"/>
    </w:pPr>
    <w:rPr>
      <w:kern w:val="2"/>
      <w:sz w:val="24"/>
      <w:szCs w:val="24"/>
    </w:rPr>
  </w:style>
  <w:style w:type="character" w:customStyle="1" w:styleId="174">
    <w:name w:val="文档正文 Char"/>
    <w:link w:val="173"/>
    <w:qFormat/>
    <w:uiPriority w:val="0"/>
    <w:rPr>
      <w:rFonts w:ascii="宋体" w:hAnsi="宋体" w:eastAsia="宋体" w:cs="Times New Roman"/>
      <w:kern w:val="2"/>
      <w:sz w:val="24"/>
      <w:szCs w:val="24"/>
      <w:lang w:val="en-US" w:eastAsia="zh-CN" w:bidi="ar-SA"/>
    </w:rPr>
  </w:style>
  <w:style w:type="paragraph" w:customStyle="1" w:styleId="175">
    <w:name w:val="FA正文"/>
    <w:basedOn w:val="1"/>
    <w:link w:val="176"/>
    <w:qFormat/>
    <w:uiPriority w:val="0"/>
    <w:pPr>
      <w:tabs>
        <w:tab w:val="left" w:pos="426"/>
      </w:tabs>
      <w:adjustRightInd/>
      <w:ind w:left="420" w:firstLine="6"/>
      <w:textAlignment w:val="auto"/>
    </w:pPr>
    <w:rPr>
      <w:spacing w:val="10"/>
      <w:kern w:val="2"/>
      <w:sz w:val="21"/>
    </w:rPr>
  </w:style>
  <w:style w:type="character" w:customStyle="1" w:styleId="176">
    <w:name w:val="FA正文 Char"/>
    <w:link w:val="175"/>
    <w:uiPriority w:val="0"/>
    <w:rPr>
      <w:rFonts w:ascii="宋体" w:hAnsi="宋体" w:eastAsia="宋体" w:cs="Times New Roman"/>
      <w:spacing w:val="10"/>
      <w:kern w:val="2"/>
      <w:sz w:val="21"/>
      <w:szCs w:val="21"/>
    </w:rPr>
  </w:style>
  <w:style w:type="character" w:customStyle="1" w:styleId="177">
    <w:name w:val="release-day"/>
    <w:qFormat/>
    <w:uiPriority w:val="0"/>
    <w:rPr>
      <w:rFonts w:ascii="Times New Roman" w:hAnsi="Times New Roman" w:eastAsia="宋体" w:cs="Times New Roman"/>
      <w:bdr w:val="single" w:color="BDEBB0" w:sz="6" w:space="0"/>
      <w:shd w:val="clear" w:color="auto" w:fill="F5FFF1"/>
    </w:rPr>
  </w:style>
  <w:style w:type="character" w:customStyle="1" w:styleId="178">
    <w:name w:val="批注文字 Char"/>
    <w:link w:val="24"/>
    <w:uiPriority w:val="0"/>
    <w:rPr>
      <w:rFonts w:ascii="Times New Roman" w:hAnsi="Times New Roman" w:eastAsia="宋体" w:cs="Times New Roman"/>
      <w:kern w:val="2"/>
      <w:sz w:val="21"/>
      <w:szCs w:val="21"/>
    </w:rPr>
  </w:style>
  <w:style w:type="character" w:customStyle="1" w:styleId="179">
    <w:name w:val="华宇段落1 Char Char"/>
    <w:qFormat/>
    <w:uiPriority w:val="0"/>
    <w:rPr>
      <w:rFonts w:ascii="Times New Roman" w:hAnsi="Times New Roman" w:eastAsia="宋体" w:cs="Times New Roman"/>
      <w:bCs/>
      <w:kern w:val="2"/>
      <w:sz w:val="24"/>
      <w:szCs w:val="24"/>
      <w:lang w:val="en-US" w:eastAsia="zh-CN" w:bidi="ar-SA"/>
    </w:rPr>
  </w:style>
  <w:style w:type="paragraph" w:customStyle="1" w:styleId="180">
    <w:name w:val="第四级"/>
    <w:basedOn w:val="1"/>
    <w:next w:val="149"/>
    <w:link w:val="181"/>
    <w:qFormat/>
    <w:uiPriority w:val="0"/>
    <w:pPr>
      <w:tabs>
        <w:tab w:val="left" w:pos="1134"/>
      </w:tabs>
    </w:pPr>
    <w:rPr>
      <w:rFonts w:eastAsia="仿宋"/>
    </w:rPr>
  </w:style>
  <w:style w:type="character" w:customStyle="1" w:styleId="181">
    <w:name w:val="第四级 Char"/>
    <w:link w:val="180"/>
    <w:qFormat/>
    <w:uiPriority w:val="0"/>
    <w:rPr>
      <w:rFonts w:ascii="宋体" w:hAnsi="宋体" w:eastAsia="仿宋" w:cs="Times New Roman"/>
      <w:sz w:val="28"/>
      <w:szCs w:val="21"/>
    </w:rPr>
  </w:style>
  <w:style w:type="character" w:customStyle="1" w:styleId="182">
    <w:name w:val="小四 段落 宋体 Char Char Char Char Char"/>
    <w:uiPriority w:val="0"/>
    <w:rPr>
      <w:rFonts w:ascii="Times New Roman" w:hAnsi="Times New Roman" w:eastAsia="宋体" w:cs="Times New Roman"/>
      <w:kern w:val="2"/>
      <w:sz w:val="24"/>
      <w:szCs w:val="24"/>
      <w:lang w:val="en-US" w:eastAsia="zh-CN" w:bidi="ar-SA"/>
    </w:rPr>
  </w:style>
  <w:style w:type="character" w:customStyle="1" w:styleId="183">
    <w:name w:val="style31"/>
    <w:qFormat/>
    <w:uiPriority w:val="0"/>
    <w:rPr>
      <w:rFonts w:ascii="Times New Roman" w:hAnsi="Times New Roman" w:eastAsia="宋体" w:cs="Times New Roman"/>
      <w:b/>
      <w:bCs/>
      <w:color w:val="auto"/>
    </w:rPr>
  </w:style>
  <w:style w:type="character" w:customStyle="1" w:styleId="184">
    <w:name w:val="apple-converted-space"/>
    <w:qFormat/>
    <w:uiPriority w:val="0"/>
    <w:rPr>
      <w:rFonts w:ascii="Times New Roman" w:hAnsi="Times New Roman" w:eastAsia="宋体" w:cs="Times New Roman"/>
    </w:rPr>
  </w:style>
  <w:style w:type="character" w:customStyle="1" w:styleId="185">
    <w:name w:val="小四 段落 宋体 Char Char Char1"/>
    <w:uiPriority w:val="0"/>
    <w:rPr>
      <w:rFonts w:ascii="宋体" w:hAnsi="宋体" w:eastAsia="宋体" w:cs="Times New Roman"/>
      <w:kern w:val="2"/>
      <w:sz w:val="24"/>
      <w:szCs w:val="24"/>
      <w:lang w:val="en-US" w:eastAsia="zh-CN" w:bidi="ar-SA"/>
    </w:rPr>
  </w:style>
  <w:style w:type="character" w:customStyle="1" w:styleId="186">
    <w:name w:val="Title1 Char"/>
    <w:qFormat/>
    <w:uiPriority w:val="0"/>
    <w:rPr>
      <w:rFonts w:ascii="Times New Roman" w:hAnsi="Times New Roman" w:eastAsia="宋体" w:cs="Times New Roman"/>
      <w:b/>
      <w:bCs/>
      <w:kern w:val="44"/>
      <w:sz w:val="44"/>
      <w:szCs w:val="44"/>
      <w:lang w:val="en-US" w:eastAsia="zh-CN" w:bidi="ar-SA"/>
    </w:rPr>
  </w:style>
  <w:style w:type="character" w:customStyle="1" w:styleId="187">
    <w:name w:val="hps alt-edited"/>
    <w:qFormat/>
    <w:uiPriority w:val="0"/>
    <w:rPr>
      <w:rFonts w:ascii="Times New Roman" w:hAnsi="Times New Roman" w:eastAsia="宋体" w:cs="Times New Roman"/>
    </w:rPr>
  </w:style>
  <w:style w:type="character" w:customStyle="1" w:styleId="188">
    <w:name w:val="标题 2 Char"/>
    <w:qFormat/>
    <w:uiPriority w:val="0"/>
    <w:rPr>
      <w:rFonts w:ascii="Cambria" w:hAnsi="Cambria" w:eastAsia="宋体" w:cs="Times New Roman"/>
      <w:b/>
      <w:bCs/>
      <w:sz w:val="32"/>
      <w:szCs w:val="32"/>
    </w:rPr>
  </w:style>
  <w:style w:type="character" w:customStyle="1" w:styleId="189">
    <w:name w:val="font5 Char"/>
    <w:qFormat/>
    <w:uiPriority w:val="0"/>
    <w:rPr>
      <w:rFonts w:ascii="宋体" w:hAnsi="宋体" w:eastAsia="宋体" w:cs="Times New Roman"/>
      <w:sz w:val="28"/>
      <w:szCs w:val="28"/>
      <w:lang w:val="en-US" w:eastAsia="zh-CN" w:bidi="ar-SA"/>
    </w:rPr>
  </w:style>
  <w:style w:type="character" w:customStyle="1" w:styleId="190">
    <w:name w:val="hps"/>
    <w:qFormat/>
    <w:uiPriority w:val="0"/>
    <w:rPr>
      <w:rFonts w:ascii="Times New Roman" w:hAnsi="Times New Roman" w:eastAsia="宋体" w:cs="Times New Roman"/>
    </w:rPr>
  </w:style>
  <w:style w:type="character" w:customStyle="1" w:styleId="191">
    <w:name w:val="3zw"/>
    <w:uiPriority w:val="0"/>
    <w:rPr>
      <w:rFonts w:ascii="Times New Roman" w:hAnsi="Times New Roman" w:eastAsia="宋体" w:cs="Times New Roman"/>
    </w:rPr>
  </w:style>
  <w:style w:type="character" w:customStyle="1" w:styleId="192">
    <w:name w:val="Default Text Char Char"/>
    <w:qFormat/>
    <w:uiPriority w:val="0"/>
    <w:rPr>
      <w:rFonts w:ascii="Times New Roman" w:hAnsi="Times New Roman" w:eastAsia="宋体" w:cs="Times New Roman"/>
      <w:color w:val="000000"/>
      <w:sz w:val="24"/>
      <w:szCs w:val="24"/>
      <w:lang w:val="en-US" w:eastAsia="zh-CN" w:bidi="ar-SA"/>
    </w:rPr>
  </w:style>
  <w:style w:type="character" w:customStyle="1" w:styleId="193">
    <w:name w:val="normalfont1"/>
    <w:qFormat/>
    <w:uiPriority w:val="0"/>
    <w:rPr>
      <w:rFonts w:hint="default" w:ascii="ˎ̥" w:hAnsi="ˎ̥" w:eastAsia="宋体" w:cs="Times New Roman"/>
      <w:sz w:val="18"/>
      <w:szCs w:val="18"/>
      <w:u w:val="none"/>
    </w:rPr>
  </w:style>
  <w:style w:type="character" w:customStyle="1" w:styleId="194">
    <w:name w:val="正文文本缩进 Char"/>
    <w:link w:val="3"/>
    <w:uiPriority w:val="0"/>
    <w:rPr>
      <w:rFonts w:ascii="宋体" w:hAnsi="Times New Roman" w:eastAsia="仿宋" w:cs="Times New Roman"/>
      <w:sz w:val="24"/>
      <w:szCs w:val="21"/>
    </w:rPr>
  </w:style>
  <w:style w:type="character" w:customStyle="1" w:styleId="195">
    <w:name w:val="content_lineheight1"/>
    <w:qFormat/>
    <w:uiPriority w:val="0"/>
    <w:rPr>
      <w:rFonts w:ascii="Times New Roman" w:hAnsi="Times New Roman" w:eastAsia="宋体" w:cs="Times New Roman"/>
    </w:rPr>
  </w:style>
  <w:style w:type="character" w:customStyle="1" w:styleId="196">
    <w:name w:val="subtitle1"/>
    <w:qFormat/>
    <w:uiPriority w:val="0"/>
    <w:rPr>
      <w:rFonts w:hint="default" w:ascii="Georgia" w:hAnsi="Georgia" w:eastAsia="宋体" w:cs="Times New Roman"/>
      <w:b/>
      <w:bCs/>
      <w:color w:val="666666"/>
      <w:sz w:val="18"/>
      <w:szCs w:val="18"/>
    </w:rPr>
  </w:style>
  <w:style w:type="character" w:customStyle="1" w:styleId="197">
    <w:name w:val="fontborder"/>
    <w:uiPriority w:val="0"/>
    <w:rPr>
      <w:rFonts w:ascii="Times New Roman" w:hAnsi="Times New Roman" w:eastAsia="宋体" w:cs="Times New Roman"/>
      <w:bdr w:val="single" w:color="auto" w:sz="6" w:space="0"/>
    </w:rPr>
  </w:style>
  <w:style w:type="character" w:customStyle="1" w:styleId="198">
    <w:name w:val="Char Char8"/>
    <w:uiPriority w:val="0"/>
    <w:rPr>
      <w:rFonts w:ascii="Times New Roman" w:hAnsi="Times New Roman" w:eastAsia="宋体" w:cs="Times New Roman"/>
      <w:b/>
      <w:bCs/>
      <w:kern w:val="44"/>
      <w:sz w:val="44"/>
      <w:szCs w:val="44"/>
    </w:rPr>
  </w:style>
  <w:style w:type="character" w:customStyle="1" w:styleId="19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ascii="Times New Roman" w:hAnsi="Times New Roman" w:eastAsia="宋体" w:cs="Times New Roman"/>
      <w:b/>
      <w:bCs/>
      <w:kern w:val="2"/>
      <w:sz w:val="32"/>
      <w:szCs w:val="32"/>
      <w:lang w:val="en-US" w:eastAsia="zh-CN" w:bidi="ar-SA"/>
    </w:rPr>
  </w:style>
  <w:style w:type="character" w:customStyle="1" w:styleId="200">
    <w:name w:val="oblog_text"/>
    <w:qFormat/>
    <w:uiPriority w:val="0"/>
    <w:rPr>
      <w:rFonts w:ascii="Times New Roman" w:hAnsi="Times New Roman" w:eastAsia="宋体" w:cs="Times New Roman"/>
    </w:rPr>
  </w:style>
  <w:style w:type="character" w:customStyle="1" w:styleId="201">
    <w:name w:val="标准文本 Char"/>
    <w:qFormat/>
    <w:uiPriority w:val="0"/>
    <w:rPr>
      <w:rFonts w:ascii="Times New Roman" w:hAnsi="Times New Roman" w:eastAsia="宋体" w:cs="宋体"/>
      <w:kern w:val="2"/>
      <w:sz w:val="24"/>
      <w:szCs w:val="24"/>
      <w:lang w:val="en-US" w:eastAsia="zh-CN" w:bidi="ar-SA"/>
    </w:rPr>
  </w:style>
  <w:style w:type="character" w:customStyle="1" w:styleId="202">
    <w:name w:val="2nd level Char"/>
    <w:uiPriority w:val="0"/>
    <w:rPr>
      <w:rFonts w:ascii="Arial" w:hAnsi="Arial" w:eastAsia="黑体" w:cs="Times New Roman"/>
      <w:b/>
      <w:bCs/>
      <w:kern w:val="2"/>
      <w:sz w:val="32"/>
      <w:szCs w:val="32"/>
      <w:lang w:val="en-US" w:eastAsia="zh-CN" w:bidi="ar-SA"/>
    </w:rPr>
  </w:style>
  <w:style w:type="character" w:customStyle="1" w:styleId="203">
    <w:name w:val="apple-style-span"/>
    <w:uiPriority w:val="0"/>
    <w:rPr>
      <w:rFonts w:ascii="Times New Roman" w:hAnsi="Times New Roman" w:eastAsia="宋体" w:cs="Times New Roman"/>
    </w:rPr>
  </w:style>
  <w:style w:type="character" w:customStyle="1" w:styleId="204">
    <w:name w:val="脚注文本 Char"/>
    <w:link w:val="61"/>
    <w:qFormat/>
    <w:uiPriority w:val="0"/>
    <w:rPr>
      <w:rFonts w:ascii="宋体" w:hAnsi="Times New Roman" w:eastAsia="仿宋" w:cs="Times New Roman"/>
      <w:sz w:val="18"/>
      <w:szCs w:val="18"/>
    </w:rPr>
  </w:style>
  <w:style w:type="character" w:customStyle="1" w:styleId="205">
    <w:name w:val="文档结构图 Char"/>
    <w:link w:val="23"/>
    <w:uiPriority w:val="0"/>
    <w:rPr>
      <w:rFonts w:ascii="宋体" w:hAnsi="Times New Roman" w:eastAsia="仿宋" w:cs="Times New Roman"/>
      <w:sz w:val="24"/>
      <w:szCs w:val="21"/>
      <w:shd w:val="clear" w:color="auto" w:fill="000080"/>
    </w:rPr>
  </w:style>
  <w:style w:type="paragraph" w:customStyle="1" w:styleId="206">
    <w:name w:val="样式 标题 2h2sect 1.2H2UNDERRUBRIK 1-2hhHeading TwoProphead 2..."/>
    <w:basedOn w:val="6"/>
    <w:link w:val="207"/>
    <w:uiPriority w:val="0"/>
    <w:pPr>
      <w:keepNext w:val="0"/>
      <w:tabs>
        <w:tab w:val="left" w:pos="1681"/>
      </w:tabs>
      <w:adjustRightInd/>
      <w:spacing w:beforeLines="100"/>
      <w:ind w:left="1681" w:hanging="420"/>
      <w:jc w:val="left"/>
      <w:textAlignment w:val="auto"/>
    </w:pPr>
    <w:rPr>
      <w:rFonts w:ascii="黑体" w:hAnsi="黑体" w:eastAsia="黑体"/>
      <w:kern w:val="2"/>
      <w:sz w:val="32"/>
    </w:rPr>
  </w:style>
  <w:style w:type="character" w:customStyle="1" w:styleId="207">
    <w:name w:val="样式 标题 2h2sect 1.2H2UNDERRUBRIK 1-2hhHeading TwoProphead 2... Char Char"/>
    <w:link w:val="206"/>
    <w:uiPriority w:val="0"/>
    <w:rPr>
      <w:rFonts w:ascii="黑体" w:hAnsi="黑体" w:eastAsia="黑体"/>
      <w:b/>
      <w:bCs/>
      <w:kern w:val="2"/>
      <w:sz w:val="32"/>
      <w:szCs w:val="32"/>
    </w:rPr>
  </w:style>
  <w:style w:type="character" w:customStyle="1" w:styleId="208">
    <w:name w:val="批注主题 Char"/>
    <w:link w:val="76"/>
    <w:uiPriority w:val="0"/>
    <w:rPr>
      <w:rFonts w:ascii="Times New Roman" w:hAnsi="Times New Roman" w:eastAsia="宋体" w:cs="Times New Roman"/>
      <w:b/>
      <w:bCs/>
      <w:kern w:val="2"/>
      <w:sz w:val="21"/>
      <w:szCs w:val="21"/>
    </w:rPr>
  </w:style>
  <w:style w:type="character" w:customStyle="1" w:styleId="209">
    <w:name w:val="正文文本缩进 3 Char"/>
    <w:link w:val="64"/>
    <w:uiPriority w:val="0"/>
    <w:rPr>
      <w:rFonts w:ascii="宋体" w:hAnsi="Times New Roman" w:eastAsia="仿宋" w:cs="Times New Roman"/>
      <w:sz w:val="16"/>
      <w:szCs w:val="16"/>
    </w:rPr>
  </w:style>
  <w:style w:type="character" w:customStyle="1" w:styleId="210">
    <w:name w:val="HTML 预设格式 Char"/>
    <w:link w:val="72"/>
    <w:uiPriority w:val="0"/>
    <w:rPr>
      <w:rFonts w:ascii="Courier New" w:hAnsi="Courier New" w:eastAsia="仿宋" w:cs="Courier New"/>
    </w:rPr>
  </w:style>
  <w:style w:type="paragraph" w:customStyle="1" w:styleId="211">
    <w:name w:val="正文缩进2格"/>
    <w:basedOn w:val="1"/>
    <w:link w:val="212"/>
    <w:uiPriority w:val="0"/>
    <w:pPr>
      <w:adjustRightInd/>
      <w:spacing w:line="600" w:lineRule="exact"/>
      <w:ind w:firstLine="639" w:firstLineChars="206"/>
      <w:textAlignment w:val="auto"/>
    </w:pPr>
    <w:rPr>
      <w:rFonts w:ascii="仿宋_GB2312" w:eastAsia="仿宋_GB2312"/>
      <w:kern w:val="2"/>
      <w:sz w:val="31"/>
      <w:szCs w:val="28"/>
    </w:rPr>
  </w:style>
  <w:style w:type="character" w:customStyle="1" w:styleId="212">
    <w:name w:val="正文缩进2格 Char"/>
    <w:link w:val="211"/>
    <w:qFormat/>
    <w:uiPriority w:val="0"/>
    <w:rPr>
      <w:rFonts w:ascii="仿宋_GB2312" w:hAnsi="宋体" w:eastAsia="仿宋_GB2312" w:cs="Times New Roman"/>
      <w:kern w:val="2"/>
      <w:sz w:val="31"/>
      <w:szCs w:val="28"/>
    </w:rPr>
  </w:style>
  <w:style w:type="character" w:customStyle="1" w:styleId="213">
    <w:name w:val="Char Char7"/>
    <w:qFormat/>
    <w:uiPriority w:val="0"/>
    <w:rPr>
      <w:rFonts w:ascii="Times New Roman" w:hAnsi="Times New Roman" w:eastAsia="宋体" w:cs="Times New Roman"/>
      <w:b/>
      <w:bCs/>
      <w:kern w:val="44"/>
      <w:sz w:val="44"/>
      <w:szCs w:val="44"/>
    </w:rPr>
  </w:style>
  <w:style w:type="character" w:customStyle="1" w:styleId="214">
    <w:name w:val="Char Char5"/>
    <w:uiPriority w:val="0"/>
    <w:rPr>
      <w:rFonts w:ascii="Times New Roman" w:hAnsi="Times New Roman" w:eastAsia="宋体" w:cs="Times New Roman"/>
      <w:sz w:val="18"/>
      <w:szCs w:val="18"/>
    </w:rPr>
  </w:style>
  <w:style w:type="character" w:customStyle="1" w:styleId="215">
    <w:name w:val="正文文本缩进 2 Char"/>
    <w:link w:val="45"/>
    <w:uiPriority w:val="0"/>
    <w:rPr>
      <w:rFonts w:ascii="宋体" w:hAnsi="Times New Roman" w:eastAsia="仿宋" w:cs="Times New Roman"/>
      <w:sz w:val="24"/>
      <w:szCs w:val="21"/>
    </w:rPr>
  </w:style>
  <w:style w:type="character" w:customStyle="1" w:styleId="216">
    <w:name w:val="wenhua"/>
    <w:uiPriority w:val="0"/>
    <w:rPr>
      <w:rFonts w:ascii="Times New Roman" w:hAnsi="Times New Roman" w:eastAsia="宋体" w:cs="Times New Roman"/>
    </w:rPr>
  </w:style>
  <w:style w:type="character" w:customStyle="1" w:styleId="217">
    <w:name w:val="页眉 Char1"/>
    <w:uiPriority w:val="0"/>
    <w:rPr>
      <w:rFonts w:ascii="Times New Roman" w:hAnsi="Times New Roman" w:eastAsia="宋体" w:cs="Times New Roman"/>
      <w:kern w:val="2"/>
      <w:sz w:val="18"/>
      <w:szCs w:val="18"/>
    </w:rPr>
  </w:style>
  <w:style w:type="character" w:customStyle="1" w:styleId="218">
    <w:name w:val="textcontents"/>
    <w:uiPriority w:val="0"/>
    <w:rPr>
      <w:rFonts w:ascii="Times New Roman" w:hAnsi="Times New Roman" w:eastAsia="宋体" w:cs="Times New Roman"/>
    </w:rPr>
  </w:style>
  <w:style w:type="character" w:customStyle="1" w:styleId="219">
    <w:name w:val="样式 宋体 小四"/>
    <w:uiPriority w:val="0"/>
    <w:rPr>
      <w:rFonts w:ascii="宋体" w:hAnsi="宋体" w:eastAsia="宋体" w:cs="Times New Roman"/>
      <w:sz w:val="24"/>
    </w:rPr>
  </w:style>
  <w:style w:type="character" w:customStyle="1" w:styleId="220">
    <w:name w:val="fontstrikethrough"/>
    <w:uiPriority w:val="0"/>
    <w:rPr>
      <w:rFonts w:ascii="Times New Roman" w:hAnsi="Times New Roman" w:eastAsia="宋体" w:cs="Times New Roman"/>
      <w:strike/>
    </w:rPr>
  </w:style>
  <w:style w:type="character" w:customStyle="1" w:styleId="221">
    <w:name w:val="style131"/>
    <w:uiPriority w:val="0"/>
    <w:rPr>
      <w:rFonts w:ascii="Times New Roman" w:hAnsi="Times New Roman" w:eastAsia="宋体" w:cs="Times New Roman"/>
      <w:sz w:val="18"/>
      <w:szCs w:val="18"/>
    </w:rPr>
  </w:style>
  <w:style w:type="character" w:customStyle="1" w:styleId="222">
    <w:name w:val="批注框文本 Char"/>
    <w:link w:val="48"/>
    <w:uiPriority w:val="0"/>
    <w:rPr>
      <w:rFonts w:ascii="宋体" w:hAnsi="Times New Roman" w:eastAsia="仿宋" w:cs="Times New Roman"/>
      <w:sz w:val="18"/>
      <w:szCs w:val="18"/>
    </w:rPr>
  </w:style>
  <w:style w:type="character" w:customStyle="1" w:styleId="223">
    <w:name w:val="answer-title"/>
    <w:qFormat/>
    <w:uiPriority w:val="0"/>
    <w:rPr>
      <w:rFonts w:ascii="Times New Roman" w:hAnsi="Times New Roman" w:eastAsia="宋体" w:cs="Times New Roman"/>
    </w:rPr>
  </w:style>
  <w:style w:type="character" w:customStyle="1" w:styleId="224">
    <w:name w:val="日期 Char"/>
    <w:link w:val="44"/>
    <w:uiPriority w:val="0"/>
    <w:rPr>
      <w:rFonts w:ascii="宋体" w:hAnsi="Times New Roman" w:eastAsia="仿宋" w:cs="Times New Roman"/>
      <w:sz w:val="24"/>
      <w:szCs w:val="21"/>
    </w:rPr>
  </w:style>
  <w:style w:type="character" w:customStyle="1" w:styleId="225">
    <w:name w:val="称呼 Char"/>
    <w:link w:val="26"/>
    <w:uiPriority w:val="0"/>
    <w:rPr>
      <w:rFonts w:ascii="宋体" w:hAnsi="Times New Roman" w:eastAsia="仿宋" w:cs="Times New Roman"/>
      <w:sz w:val="24"/>
      <w:szCs w:val="21"/>
    </w:rPr>
  </w:style>
  <w:style w:type="character" w:customStyle="1" w:styleId="226">
    <w:name w:val="标准小四 Char"/>
    <w:uiPriority w:val="0"/>
    <w:rPr>
      <w:rFonts w:ascii="Arial" w:hAnsi="Arial" w:eastAsia="宋体" w:cs="Times New Roman"/>
      <w:kern w:val="2"/>
      <w:sz w:val="24"/>
      <w:szCs w:val="21"/>
      <w:lang w:val="en-US" w:eastAsia="zh-CN" w:bidi="ar-SA"/>
    </w:rPr>
  </w:style>
  <w:style w:type="character" w:customStyle="1" w:styleId="227">
    <w:name w:val="Char Char2"/>
    <w:uiPriority w:val="0"/>
    <w:rPr>
      <w:rFonts w:ascii="宋体" w:hAnsi="Courier New" w:eastAsia="宋体" w:cs="Times New Roman"/>
      <w:kern w:val="2"/>
      <w:sz w:val="21"/>
      <w:szCs w:val="21"/>
      <w:lang w:val="en-US" w:eastAsia="zh-CN" w:bidi="ar-SA"/>
    </w:rPr>
  </w:style>
  <w:style w:type="character" w:customStyle="1" w:styleId="228">
    <w:name w:val="answer-title10"/>
    <w:uiPriority w:val="0"/>
    <w:rPr>
      <w:rFonts w:ascii="Times New Roman" w:hAnsi="Times New Roman" w:eastAsia="宋体" w:cs="Times New Roman"/>
    </w:rPr>
  </w:style>
  <w:style w:type="character" w:customStyle="1" w:styleId="229">
    <w:name w:val="num"/>
    <w:qFormat/>
    <w:uiPriority w:val="0"/>
    <w:rPr>
      <w:rFonts w:ascii="Times New Roman" w:hAnsi="Times New Roman" w:eastAsia="宋体" w:cs="Times New Roman"/>
      <w:b/>
      <w:color w:val="FF7800"/>
    </w:rPr>
  </w:style>
  <w:style w:type="character" w:customStyle="1" w:styleId="230">
    <w:name w:val="标题 3 Char"/>
    <w:qFormat/>
    <w:uiPriority w:val="0"/>
    <w:rPr>
      <w:rFonts w:ascii="Times New Roman" w:hAnsi="Times New Roman" w:eastAsia="宋体" w:cs="Times New Roman"/>
      <w:b/>
      <w:bCs/>
      <w:kern w:val="2"/>
      <w:sz w:val="32"/>
      <w:szCs w:val="32"/>
      <w:lang w:val="en-US" w:eastAsia="zh-CN" w:bidi="ar-SA"/>
    </w:rPr>
  </w:style>
  <w:style w:type="character" w:customStyle="1" w:styleId="231">
    <w:name w:val="ih151"/>
    <w:uiPriority w:val="0"/>
    <w:rPr>
      <w:rFonts w:ascii="Times New Roman" w:hAnsi="Times New Roman" w:eastAsia="宋体" w:cs="Times New Roman"/>
      <w:color w:val="666666"/>
      <w:sz w:val="18"/>
      <w:szCs w:val="18"/>
      <w:u w:val="none"/>
    </w:rPr>
  </w:style>
  <w:style w:type="paragraph" w:customStyle="1" w:styleId="232">
    <w:name w:val="标题4，章节第四层"/>
    <w:basedOn w:val="1"/>
    <w:next w:val="1"/>
    <w:uiPriority w:val="0"/>
    <w:pPr>
      <w:tabs>
        <w:tab w:val="left" w:pos="0"/>
      </w:tabs>
      <w:adjustRightInd/>
      <w:textAlignment w:val="auto"/>
      <w:outlineLvl w:val="3"/>
    </w:pPr>
    <w:rPr>
      <w:rFonts w:ascii="Times New Roman"/>
      <w:b/>
      <w:kern w:val="2"/>
      <w:szCs w:val="24"/>
    </w:rPr>
  </w:style>
  <w:style w:type="paragraph" w:customStyle="1" w:styleId="233">
    <w:name w:val="a0"/>
    <w:basedOn w:val="1"/>
    <w:uiPriority w:val="0"/>
    <w:pPr>
      <w:widowControl/>
      <w:adjustRightInd/>
      <w:spacing w:before="100" w:beforeAutospacing="1" w:after="100" w:afterAutospacing="1" w:line="240" w:lineRule="auto"/>
      <w:textAlignment w:val="auto"/>
    </w:pPr>
    <w:rPr>
      <w:rFonts w:ascii="Times New Roman" w:cs="宋体"/>
      <w:szCs w:val="24"/>
    </w:rPr>
  </w:style>
  <w:style w:type="paragraph" w:customStyle="1" w:styleId="234">
    <w:name w:val="三级标题"/>
    <w:basedOn w:val="1"/>
    <w:uiPriority w:val="0"/>
    <w:pPr>
      <w:keepNext/>
      <w:keepLines/>
      <w:tabs>
        <w:tab w:val="left" w:pos="420"/>
        <w:tab w:val="left" w:pos="1304"/>
      </w:tabs>
      <w:snapToGrid w:val="0"/>
      <w:spacing w:line="300" w:lineRule="auto"/>
      <w:outlineLvl w:val="2"/>
    </w:pPr>
    <w:rPr>
      <w:rFonts w:ascii="仿宋_GB2312" w:hAnsi="Arial" w:eastAsia="仿宋_GB2312"/>
      <w:b/>
      <w:bCs/>
      <w:szCs w:val="28"/>
    </w:rPr>
  </w:style>
  <w:style w:type="paragraph" w:customStyle="1" w:styleId="235">
    <w:name w:val="_Style 1"/>
    <w:basedOn w:val="1"/>
    <w:uiPriority w:val="0"/>
    <w:pPr>
      <w:ind w:firstLine="420"/>
    </w:pPr>
    <w:rPr>
      <w:rFonts w:ascii="Calibri" w:hAnsi="Calibri" w:cs="Arial"/>
      <w:szCs w:val="22"/>
    </w:rPr>
  </w:style>
  <w:style w:type="paragraph" w:customStyle="1" w:styleId="236">
    <w:name w:val="样式 黑体 四号 左 左侧:  0.99 厘米"/>
    <w:basedOn w:val="1"/>
    <w:uiPriority w:val="0"/>
    <w:pPr>
      <w:jc w:val="left"/>
    </w:pPr>
    <w:rPr>
      <w:rFonts w:ascii="黑体" w:hAnsi="黑体" w:eastAsia="黑体" w:cs="宋体"/>
      <w:szCs w:val="20"/>
    </w:rPr>
  </w:style>
  <w:style w:type="paragraph" w:customStyle="1" w:styleId="237">
    <w:name w:val="日期 目录"/>
    <w:basedOn w:val="236"/>
    <w:uiPriority w:val="0"/>
    <w:pPr>
      <w:jc w:val="center"/>
    </w:pPr>
    <w:rPr>
      <w:rFonts w:ascii="Times New Roman" w:hAnsi="Times New Roman" w:eastAsia="宋体" w:cs="Times New Roman"/>
    </w:rPr>
  </w:style>
  <w:style w:type="paragraph" w:customStyle="1" w:styleId="238">
    <w:name w:val="正文格式"/>
    <w:basedOn w:val="1"/>
    <w:qFormat/>
    <w:uiPriority w:val="0"/>
    <w:pPr>
      <w:widowControl/>
      <w:snapToGrid w:val="0"/>
      <w:spacing w:beforeLines="25"/>
      <w:ind w:left="178" w:right="44" w:rightChars="21" w:hanging="178" w:hangingChars="85"/>
      <w:jc w:val="left"/>
    </w:pPr>
    <w:rPr>
      <w:rFonts w:ascii="Times New Roman"/>
      <w:bCs/>
      <w:sz w:val="21"/>
    </w:rPr>
  </w:style>
  <w:style w:type="paragraph" w:customStyle="1" w:styleId="239">
    <w:name w:val="（一）"/>
    <w:basedOn w:val="152"/>
    <w:uiPriority w:val="0"/>
    <w:pPr>
      <w:tabs>
        <w:tab w:val="left" w:pos="360"/>
      </w:tabs>
      <w:adjustRightInd/>
      <w:spacing w:line="240" w:lineRule="auto"/>
      <w:ind w:left="350" w:leftChars="200" w:hanging="150" w:hangingChars="150"/>
      <w:textAlignment w:val="auto"/>
    </w:pPr>
    <w:rPr>
      <w:rFonts w:ascii="Times New Roman" w:hAnsi="宋体" w:eastAsia="宋体"/>
      <w:kern w:val="2"/>
      <w:sz w:val="28"/>
      <w:szCs w:val="28"/>
    </w:rPr>
  </w:style>
  <w:style w:type="paragraph" w:customStyle="1" w:styleId="240">
    <w:name w:val="xl94"/>
    <w:basedOn w:val="1"/>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ascii="Times New Roman" w:cs="宋体"/>
      <w:b/>
      <w:bCs/>
      <w:sz w:val="20"/>
      <w:szCs w:val="20"/>
    </w:rPr>
  </w:style>
  <w:style w:type="paragraph" w:customStyle="1" w:styleId="241">
    <w:name w:val="正文 居中"/>
    <w:basedOn w:val="1"/>
    <w:uiPriority w:val="0"/>
    <w:pPr>
      <w:adjustRightInd/>
      <w:jc w:val="center"/>
      <w:textAlignment w:val="auto"/>
    </w:pPr>
    <w:rPr>
      <w:rFonts w:ascii="Times New Roman" w:hAnsi="Times New Roman"/>
      <w:kern w:val="2"/>
      <w:szCs w:val="20"/>
    </w:rPr>
  </w:style>
  <w:style w:type="paragraph" w:customStyle="1" w:styleId="242">
    <w:name w:val="Char2"/>
    <w:basedOn w:val="1"/>
    <w:uiPriority w:val="0"/>
    <w:pPr>
      <w:adjustRightInd/>
      <w:spacing w:afterLines="50"/>
      <w:textAlignment w:val="auto"/>
    </w:pPr>
    <w:rPr>
      <w:rFonts w:ascii="Tahoma" w:hAnsi="Tahoma"/>
      <w:kern w:val="2"/>
      <w:szCs w:val="20"/>
    </w:rPr>
  </w:style>
  <w:style w:type="paragraph" w:customStyle="1" w:styleId="243">
    <w:name w:val="摘要"/>
    <w:basedOn w:val="1"/>
    <w:uiPriority w:val="0"/>
    <w:pPr>
      <w:jc w:val="center"/>
    </w:pPr>
    <w:rPr>
      <w:rFonts w:ascii="黑体" w:hAnsi="Times New Roman" w:eastAsia="黑体" w:cs="宋体"/>
      <w:sz w:val="30"/>
      <w:szCs w:val="20"/>
    </w:rPr>
  </w:style>
  <w:style w:type="paragraph" w:customStyle="1" w:styleId="244">
    <w:name w:val="样式4 Char"/>
    <w:basedOn w:val="1"/>
    <w:uiPriority w:val="0"/>
    <w:pPr>
      <w:widowControl/>
      <w:adjustRightInd/>
      <w:ind w:firstLine="480"/>
      <w:jc w:val="left"/>
      <w:textAlignment w:val="auto"/>
    </w:pPr>
    <w:rPr>
      <w:rFonts w:ascii="Times New Roman" w:hAnsi="Times New Roman" w:cs="宋体"/>
      <w:color w:val="000000"/>
      <w:szCs w:val="24"/>
    </w:rPr>
  </w:style>
  <w:style w:type="paragraph" w:customStyle="1" w:styleId="245">
    <w:name w:val="Body Text(ch)"/>
    <w:basedOn w:val="1"/>
    <w:next w:val="30"/>
    <w:uiPriority w:val="0"/>
    <w:pPr>
      <w:adjustRightInd/>
      <w:spacing w:after="120" w:line="240" w:lineRule="auto"/>
      <w:textAlignment w:val="auto"/>
    </w:pPr>
    <w:rPr>
      <w:rFonts w:ascii="Times New Roman" w:hAnsi="Arial"/>
      <w:bCs/>
      <w:iCs/>
      <w:kern w:val="2"/>
      <w:sz w:val="21"/>
      <w:szCs w:val="24"/>
    </w:rPr>
  </w:style>
  <w:style w:type="paragraph" w:customStyle="1" w:styleId="246">
    <w:name w:val="页眉1"/>
    <w:basedOn w:val="1"/>
    <w:uiPriority w:val="0"/>
    <w:pPr>
      <w:pBdr>
        <w:bottom w:val="single" w:color="auto" w:sz="6" w:space="1"/>
      </w:pBdr>
      <w:tabs>
        <w:tab w:val="center" w:pos="4153"/>
        <w:tab w:val="right" w:pos="8306"/>
      </w:tabs>
      <w:adjustRightInd/>
      <w:snapToGrid w:val="0"/>
      <w:spacing w:line="240" w:lineRule="auto"/>
      <w:jc w:val="center"/>
      <w:textAlignment w:val="auto"/>
    </w:pPr>
    <w:rPr>
      <w:rFonts w:ascii="Times New Roman" w:hAnsi="Times New Roman"/>
      <w:kern w:val="2"/>
      <w:sz w:val="18"/>
      <w:szCs w:val="18"/>
    </w:rPr>
  </w:style>
  <w:style w:type="paragraph" w:customStyle="1" w:styleId="247">
    <w:name w:val="标题3，章节第三层"/>
    <w:basedOn w:val="1"/>
    <w:next w:val="238"/>
    <w:uiPriority w:val="0"/>
    <w:pPr>
      <w:snapToGrid w:val="0"/>
      <w:spacing w:before="78" w:line="300" w:lineRule="auto"/>
      <w:textAlignment w:val="auto"/>
      <w:outlineLvl w:val="2"/>
    </w:pPr>
    <w:rPr>
      <w:rFonts w:ascii="Arial" w:hAnsi="Arial" w:eastAsia="华文细黑"/>
      <w:kern w:val="2"/>
      <w:sz w:val="30"/>
      <w:szCs w:val="24"/>
    </w:rPr>
  </w:style>
  <w:style w:type="paragraph" w:styleId="248">
    <w:name w:val="No Spacing"/>
    <w:qFormat/>
    <w:uiPriority w:val="0"/>
    <w:pPr>
      <w:widowControl w:val="0"/>
      <w:jc w:val="both"/>
    </w:pPr>
    <w:rPr>
      <w:rFonts w:ascii="Times New Roman" w:hAnsi="Times New Roman" w:eastAsia="宋体" w:cs="System"/>
      <w:sz w:val="28"/>
      <w:lang w:val="en-US" w:eastAsia="zh-CN" w:bidi="ar-SA"/>
    </w:rPr>
  </w:style>
  <w:style w:type="paragraph" w:customStyle="1" w:styleId="249">
    <w:name w:val="Char Char Char Char"/>
    <w:basedOn w:val="23"/>
    <w:uiPriority w:val="0"/>
    <w:pPr>
      <w:snapToGrid w:val="0"/>
      <w:textAlignment w:val="auto"/>
    </w:pPr>
    <w:rPr>
      <w:rFonts w:ascii="Tahoma" w:hAnsi="Tahoma" w:eastAsia="宋体"/>
      <w:kern w:val="2"/>
      <w:szCs w:val="24"/>
    </w:rPr>
  </w:style>
  <w:style w:type="paragraph" w:customStyle="1" w:styleId="250">
    <w:name w:val="华宇段落1 Char"/>
    <w:basedOn w:val="1"/>
    <w:uiPriority w:val="0"/>
    <w:pPr>
      <w:adjustRightInd/>
      <w:ind w:firstLine="200"/>
      <w:textAlignment w:val="auto"/>
    </w:pPr>
    <w:rPr>
      <w:rFonts w:ascii="Times New Roman" w:hAnsi="Times New Roman"/>
      <w:bCs/>
      <w:kern w:val="2"/>
      <w:szCs w:val="24"/>
    </w:rPr>
  </w:style>
  <w:style w:type="paragraph" w:customStyle="1" w:styleId="251">
    <w:name w:val="标书正文"/>
    <w:basedOn w:val="1"/>
    <w:uiPriority w:val="0"/>
    <w:pPr>
      <w:adjustRightInd/>
      <w:spacing w:line="560" w:lineRule="exact"/>
      <w:ind w:firstLine="723"/>
      <w:jc w:val="center"/>
      <w:textAlignment w:val="auto"/>
    </w:pPr>
    <w:rPr>
      <w:rFonts w:ascii="仿宋_GB2312" w:hAnsi="Times New Roman" w:eastAsia="仿宋_GB2312"/>
      <w:b/>
      <w:bCs/>
      <w:kern w:val="2"/>
      <w:sz w:val="36"/>
      <w:szCs w:val="24"/>
    </w:rPr>
  </w:style>
  <w:style w:type="paragraph" w:customStyle="1" w:styleId="252">
    <w:name w:val="a"/>
    <w:basedOn w:val="1"/>
    <w:uiPriority w:val="0"/>
    <w:pPr>
      <w:widowControl/>
      <w:adjustRightInd/>
      <w:spacing w:before="100" w:beforeAutospacing="1" w:after="100" w:afterAutospacing="1" w:line="240" w:lineRule="auto"/>
      <w:textAlignment w:val="auto"/>
    </w:pPr>
    <w:rPr>
      <w:rFonts w:ascii="Times New Roman" w:cs="宋体"/>
      <w:szCs w:val="24"/>
    </w:rPr>
  </w:style>
  <w:style w:type="paragraph" w:customStyle="1" w:styleId="253">
    <w:name w:val="Plain Text1"/>
    <w:basedOn w:val="1"/>
    <w:uiPriority w:val="0"/>
    <w:pPr>
      <w:spacing w:line="240" w:lineRule="auto"/>
    </w:pPr>
    <w:rPr>
      <w:rFonts w:ascii="Times New Roman" w:hAnsi="Courier New" w:eastAsia="楷体_GB2312"/>
      <w:kern w:val="2"/>
      <w:szCs w:val="20"/>
    </w:rPr>
  </w:style>
  <w:style w:type="paragraph" w:customStyle="1" w:styleId="254">
    <w:name w:val="xl29"/>
    <w:basedOn w:val="1"/>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ascii="Times New Roman"/>
      <w:szCs w:val="24"/>
    </w:rPr>
  </w:style>
  <w:style w:type="paragraph" w:customStyle="1" w:styleId="255">
    <w:name w:val="图标"/>
    <w:basedOn w:val="1"/>
    <w:next w:val="1"/>
    <w:uiPriority w:val="0"/>
    <w:pPr>
      <w:tabs>
        <w:tab w:val="left" w:pos="567"/>
        <w:tab w:val="left" w:pos="840"/>
      </w:tabs>
      <w:autoSpaceDE w:val="0"/>
      <w:autoSpaceDN w:val="0"/>
      <w:snapToGrid w:val="0"/>
      <w:spacing w:before="120" w:after="120" w:line="320" w:lineRule="atLeast"/>
      <w:ind w:left="840" w:hanging="420"/>
      <w:jc w:val="center"/>
    </w:pPr>
    <w:rPr>
      <w:rFonts w:ascii="Times New Roman" w:hAnsi="Times New Roman" w:eastAsia="仿宋_GB2312"/>
      <w:szCs w:val="20"/>
    </w:rPr>
  </w:style>
  <w:style w:type="paragraph" w:customStyle="1" w:styleId="256">
    <w:name w:val="参考文献"/>
    <w:basedOn w:val="1"/>
    <w:uiPriority w:val="0"/>
    <w:pPr>
      <w:tabs>
        <w:tab w:val="left" w:pos="567"/>
      </w:tabs>
      <w:ind w:left="567" w:hanging="567"/>
    </w:pPr>
    <w:rPr>
      <w:rFonts w:ascii="Times New Roman" w:hAnsi="Times New Roman"/>
      <w:sz w:val="24"/>
    </w:rPr>
  </w:style>
  <w:style w:type="paragraph" w:customStyle="1" w:styleId="257">
    <w:name w:val="马刚标题3"/>
    <w:basedOn w:val="1"/>
    <w:next w:val="1"/>
    <w:uiPriority w:val="0"/>
    <w:pPr>
      <w:keepNext/>
      <w:keepLines/>
      <w:tabs>
        <w:tab w:val="left" w:pos="567"/>
        <w:tab w:val="left" w:pos="735"/>
      </w:tabs>
      <w:adjustRightInd/>
      <w:spacing w:before="120" w:after="60" w:line="413" w:lineRule="auto"/>
      <w:ind w:left="567" w:hanging="567"/>
      <w:jc w:val="left"/>
      <w:textAlignment w:val="auto"/>
      <w:outlineLvl w:val="2"/>
    </w:pPr>
    <w:rPr>
      <w:rFonts w:ascii="黑体" w:hAnsi="Arial" w:eastAsia="黑体"/>
      <w:b/>
      <w:bCs/>
      <w:kern w:val="2"/>
      <w:szCs w:val="20"/>
    </w:rPr>
  </w:style>
  <w:style w:type="paragraph" w:customStyle="1" w:styleId="258">
    <w:name w:val="xl87"/>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color w:val="000000"/>
      <w:sz w:val="20"/>
      <w:szCs w:val="20"/>
    </w:rPr>
  </w:style>
  <w:style w:type="paragraph" w:customStyle="1" w:styleId="259">
    <w:name w:val="正文字缩2字"/>
    <w:basedOn w:val="1"/>
    <w:uiPriority w:val="0"/>
    <w:pPr>
      <w:adjustRightInd/>
      <w:spacing w:before="60" w:after="60"/>
      <w:ind w:left="200" w:leftChars="200" w:firstLine="200"/>
      <w:textAlignment w:val="auto"/>
    </w:pPr>
    <w:rPr>
      <w:rFonts w:ascii="Times New Roman" w:hAnsi="Times New Roman"/>
      <w:kern w:val="2"/>
      <w:szCs w:val="24"/>
    </w:rPr>
  </w:style>
  <w:style w:type="paragraph" w:customStyle="1" w:styleId="260">
    <w:name w:val="Char Char Char Char Char Char Char Char"/>
    <w:basedOn w:val="1"/>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261">
    <w:name w:val="项目符号，二级"/>
    <w:basedOn w:val="238"/>
    <w:next w:val="238"/>
    <w:uiPriority w:val="0"/>
    <w:pPr>
      <w:tabs>
        <w:tab w:val="left" w:pos="1211"/>
        <w:tab w:val="left" w:pos="1337"/>
      </w:tabs>
      <w:ind w:left="1337" w:right="-27" w:firstLine="480"/>
    </w:pPr>
    <w:rPr>
      <w:rFonts w:hAnsi="Times New Roman"/>
      <w:bCs w:val="0"/>
      <w:color w:val="000000"/>
      <w:sz w:val="24"/>
      <w:szCs w:val="24"/>
    </w:rPr>
  </w:style>
  <w:style w:type="paragraph" w:customStyle="1" w:styleId="262">
    <w:name w:val="封面打字"/>
    <w:basedOn w:val="1"/>
    <w:uiPriority w:val="0"/>
    <w:pPr>
      <w:jc w:val="left"/>
    </w:pPr>
    <w:rPr>
      <w:rFonts w:ascii="黑体" w:hAnsi="黑体" w:eastAsia="黑体" w:cs="宋体"/>
      <w:sz w:val="48"/>
      <w:szCs w:val="20"/>
    </w:rPr>
  </w:style>
  <w:style w:type="paragraph" w:customStyle="1" w:styleId="263">
    <w:name w:val="封面大字"/>
    <w:basedOn w:val="262"/>
    <w:uiPriority w:val="0"/>
    <w:pPr>
      <w:jc w:val="center"/>
    </w:pPr>
    <w:rPr>
      <w:rFonts w:ascii="Times New Roman" w:hAnsi="Times New Roman" w:eastAsia="方正姚体" w:cs="Times New Roman"/>
      <w:b/>
      <w:sz w:val="52"/>
    </w:rPr>
  </w:style>
  <w:style w:type="paragraph" w:customStyle="1" w:styleId="264">
    <w:name w:val="封面"/>
    <w:basedOn w:val="263"/>
    <w:uiPriority w:val="0"/>
    <w:pPr>
      <w:spacing w:line="480" w:lineRule="auto"/>
    </w:pPr>
    <w:rPr>
      <w:rFonts w:eastAsia="楷体"/>
      <w:bCs/>
    </w:rPr>
  </w:style>
  <w:style w:type="paragraph" w:customStyle="1" w:styleId="265">
    <w:name w:val="xl25"/>
    <w:basedOn w:val="1"/>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szCs w:val="24"/>
    </w:rPr>
  </w:style>
  <w:style w:type="paragraph" w:customStyle="1" w:styleId="266">
    <w:name w:val="xl74"/>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267">
    <w:name w:val="方案正文"/>
    <w:basedOn w:val="1"/>
    <w:uiPriority w:val="0"/>
    <w:pPr>
      <w:adjustRightInd/>
      <w:spacing w:before="156"/>
      <w:ind w:firstLine="359" w:firstLineChars="171"/>
      <w:jc w:val="left"/>
      <w:textAlignment w:val="auto"/>
    </w:pPr>
    <w:rPr>
      <w:rFonts w:ascii="Arial" w:hAnsi="Arial" w:cs="宋体"/>
      <w:kern w:val="2"/>
    </w:rPr>
  </w:style>
  <w:style w:type="paragraph" w:customStyle="1" w:styleId="268">
    <w:name w:val="列出段落2"/>
    <w:basedOn w:val="1"/>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269">
    <w:name w:val="xl86"/>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color w:val="000000"/>
      <w:sz w:val="20"/>
      <w:szCs w:val="20"/>
    </w:rPr>
  </w:style>
  <w:style w:type="paragraph" w:customStyle="1" w:styleId="270">
    <w:name w:val="正文文本 21"/>
    <w:basedOn w:val="1"/>
    <w:uiPriority w:val="0"/>
    <w:pPr>
      <w:widowControl/>
      <w:overflowPunct w:val="0"/>
      <w:autoSpaceDE w:val="0"/>
      <w:autoSpaceDN w:val="0"/>
      <w:spacing w:line="240" w:lineRule="auto"/>
      <w:ind w:left="720" w:hanging="720"/>
    </w:pPr>
    <w:rPr>
      <w:rFonts w:ascii="Times New Roman" w:hAnsi="Times New Roman"/>
      <w:szCs w:val="20"/>
      <w:lang w:val="en-GB"/>
    </w:rPr>
  </w:style>
  <w:style w:type="paragraph" w:customStyle="1" w:styleId="271">
    <w:name w:val="7.10表格"/>
    <w:basedOn w:val="1"/>
    <w:uiPriority w:val="0"/>
    <w:pPr>
      <w:spacing w:line="240" w:lineRule="auto"/>
      <w:jc w:val="center"/>
    </w:pPr>
    <w:rPr>
      <w:rFonts w:ascii="Times New Roman" w:cs="宋体"/>
      <w:szCs w:val="20"/>
    </w:rPr>
  </w:style>
  <w:style w:type="paragraph" w:customStyle="1" w:styleId="272">
    <w:name w:val="默认段落字体 Para Char Char Char Char Char Char Char"/>
    <w:basedOn w:val="1"/>
    <w:uiPriority w:val="0"/>
    <w:pPr>
      <w:adjustRightInd/>
      <w:spacing w:line="240" w:lineRule="auto"/>
      <w:textAlignment w:val="auto"/>
    </w:pPr>
    <w:rPr>
      <w:rFonts w:ascii="Tahoma" w:hAnsi="Tahoma"/>
      <w:kern w:val="2"/>
      <w:szCs w:val="20"/>
    </w:rPr>
  </w:style>
  <w:style w:type="paragraph" w:customStyle="1" w:styleId="273">
    <w:name w:val="Char Char Char Char Char Char Char1"/>
    <w:basedOn w:val="1"/>
    <w:uiPriority w:val="0"/>
    <w:pPr>
      <w:adjustRightInd/>
      <w:spacing w:line="240" w:lineRule="auto"/>
      <w:textAlignment w:val="auto"/>
    </w:pPr>
    <w:rPr>
      <w:rFonts w:ascii="Tahoma" w:hAnsi="Tahoma"/>
      <w:kern w:val="2"/>
      <w:szCs w:val="20"/>
    </w:rPr>
  </w:style>
  <w:style w:type="paragraph" w:customStyle="1" w:styleId="274">
    <w:name w:val="新的内文"/>
    <w:basedOn w:val="1"/>
    <w:uiPriority w:val="0"/>
    <w:pPr>
      <w:adjustRightInd/>
      <w:snapToGrid w:val="0"/>
      <w:spacing w:line="300" w:lineRule="auto"/>
      <w:ind w:firstLine="518"/>
      <w:textAlignment w:val="auto"/>
    </w:pPr>
    <w:rPr>
      <w:rFonts w:ascii="仿宋_GB2312" w:hAnsi="Times New Roman" w:eastAsia="仿宋_GB2312" w:cs="宋体"/>
      <w:kern w:val="2"/>
      <w:szCs w:val="28"/>
    </w:rPr>
  </w:style>
  <w:style w:type="paragraph" w:customStyle="1" w:styleId="275">
    <w:name w:val="5）标书正文 首行缩进2字符"/>
    <w:basedOn w:val="1"/>
    <w:uiPriority w:val="0"/>
    <w:pPr>
      <w:adjustRightInd/>
      <w:spacing w:line="520" w:lineRule="exact"/>
      <w:ind w:firstLine="560"/>
      <w:textAlignment w:val="auto"/>
    </w:pPr>
    <w:rPr>
      <w:rFonts w:ascii="Times New Roman" w:hAnsi="Times New Roman" w:eastAsia="仿宋_GB2312"/>
      <w:kern w:val="2"/>
      <w:szCs w:val="24"/>
    </w:rPr>
  </w:style>
  <w:style w:type="paragraph" w:customStyle="1" w:styleId="276">
    <w:name w:val="xl100"/>
    <w:basedOn w:val="1"/>
    <w:qFormat/>
    <w:uiPriority w:val="0"/>
    <w:pPr>
      <w:widowControl/>
      <w:pBdr>
        <w:left w:val="single" w:color="auto" w:sz="4" w:space="0"/>
      </w:pBdr>
      <w:adjustRightInd/>
      <w:spacing w:before="100" w:beforeAutospacing="1" w:after="100" w:afterAutospacing="1" w:line="240" w:lineRule="auto"/>
      <w:jc w:val="left"/>
      <w:textAlignment w:val="center"/>
    </w:pPr>
    <w:rPr>
      <w:rFonts w:ascii="Times New Roman" w:cs="宋体"/>
      <w:b/>
      <w:bCs/>
      <w:sz w:val="20"/>
      <w:szCs w:val="20"/>
    </w:rPr>
  </w:style>
  <w:style w:type="paragraph" w:customStyle="1" w:styleId="277">
    <w:name w:val="1.1.1.1"/>
    <w:basedOn w:val="150"/>
    <w:next w:val="149"/>
    <w:uiPriority w:val="0"/>
    <w:rPr>
      <w:rFonts w:hAnsi="Times New Roman"/>
    </w:rPr>
  </w:style>
  <w:style w:type="paragraph" w:customStyle="1" w:styleId="278">
    <w:name w:val="公文正文"/>
    <w:basedOn w:val="3"/>
    <w:uiPriority w:val="0"/>
    <w:pPr>
      <w:adjustRightInd/>
      <w:spacing w:after="0" w:line="240" w:lineRule="auto"/>
      <w:ind w:left="0" w:leftChars="0" w:firstLine="200"/>
      <w:textAlignment w:val="auto"/>
    </w:pPr>
    <w:rPr>
      <w:rFonts w:ascii="仿宋_GB2312" w:hAnsi="宋体" w:eastAsia="仿宋_GB2312"/>
      <w:kern w:val="28"/>
      <w:sz w:val="28"/>
      <w:szCs w:val="24"/>
    </w:rPr>
  </w:style>
  <w:style w:type="paragraph" w:customStyle="1" w:styleId="279">
    <w:name w:val="样式 【自定义】正文缩进2字符 + 底端: (单实线 自动设置  1.5 磅 行宽)"/>
    <w:basedOn w:val="149"/>
    <w:uiPriority w:val="0"/>
    <w:pPr>
      <w:pBdr>
        <w:bottom w:val="single" w:color="auto" w:sz="12" w:space="1"/>
      </w:pBdr>
    </w:pPr>
    <w:rPr>
      <w:rFonts w:cs="Times New Roman"/>
    </w:rPr>
  </w:style>
  <w:style w:type="paragraph" w:customStyle="1" w:styleId="280">
    <w:name w:val="仿宋五号"/>
    <w:basedOn w:val="1"/>
    <w:uiPriority w:val="0"/>
    <w:pPr>
      <w:jc w:val="center"/>
    </w:pPr>
    <w:rPr>
      <w:rFonts w:ascii="Times New Roman" w:cs="宋体"/>
      <w:sz w:val="21"/>
      <w:szCs w:val="20"/>
    </w:rPr>
  </w:style>
  <w:style w:type="paragraph" w:customStyle="1" w:styleId="281">
    <w:name w:val="Char1 Char Char Char"/>
    <w:basedOn w:val="1"/>
    <w:uiPriority w:val="0"/>
    <w:pPr>
      <w:adjustRightInd/>
      <w:spacing w:line="240" w:lineRule="auto"/>
      <w:textAlignment w:val="auto"/>
    </w:pPr>
    <w:rPr>
      <w:rFonts w:ascii="Tahoma" w:hAnsi="Tahoma"/>
      <w:kern w:val="2"/>
      <w:szCs w:val="20"/>
    </w:rPr>
  </w:style>
  <w:style w:type="paragraph" w:customStyle="1" w:styleId="282">
    <w:name w:val="4"/>
    <w:basedOn w:val="1"/>
    <w:next w:val="64"/>
    <w:uiPriority w:val="0"/>
    <w:pPr>
      <w:adjustRightInd/>
      <w:ind w:firstLine="420"/>
      <w:textAlignment w:val="auto"/>
    </w:pPr>
    <w:rPr>
      <w:rFonts w:ascii="Times New Roman" w:hAnsi="Times New Roman"/>
      <w:color w:val="FF0000"/>
      <w:kern w:val="2"/>
      <w:szCs w:val="24"/>
    </w:rPr>
  </w:style>
  <w:style w:type="paragraph" w:customStyle="1" w:styleId="283">
    <w:name w:val="xl84"/>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284">
    <w:name w:val="公文标题 2"/>
    <w:basedOn w:val="1"/>
    <w:next w:val="278"/>
    <w:uiPriority w:val="0"/>
    <w:pPr>
      <w:adjustRightInd/>
      <w:spacing w:line="240" w:lineRule="auto"/>
      <w:textAlignment w:val="auto"/>
      <w:outlineLvl w:val="1"/>
    </w:pPr>
    <w:rPr>
      <w:rFonts w:ascii="仿宋_GB2312" w:eastAsia="仿宋_GB2312"/>
      <w:kern w:val="28"/>
      <w:szCs w:val="24"/>
    </w:rPr>
  </w:style>
  <w:style w:type="paragraph" w:customStyle="1" w:styleId="285">
    <w:name w:val="小四 段落 宋体 Char Char Char"/>
    <w:basedOn w:val="19"/>
    <w:uiPriority w:val="0"/>
    <w:pPr>
      <w:adjustRightInd/>
      <w:ind w:left="0" w:right="-33" w:firstLine="545" w:firstLineChars="227"/>
      <w:jc w:val="left"/>
      <w:textAlignment w:val="auto"/>
    </w:pPr>
    <w:rPr>
      <w:kern w:val="2"/>
      <w:szCs w:val="24"/>
    </w:rPr>
  </w:style>
  <w:style w:type="paragraph" w:customStyle="1" w:styleId="286">
    <w:name w:val="Char Char Char Char Char Char Char Char Char Char"/>
    <w:basedOn w:val="1"/>
    <w:uiPriority w:val="0"/>
    <w:pPr>
      <w:textAlignment w:val="auto"/>
    </w:pPr>
    <w:rPr>
      <w:rFonts w:ascii="Times New Roman" w:hAnsi="Times New Roman"/>
      <w:szCs w:val="20"/>
    </w:rPr>
  </w:style>
  <w:style w:type="paragraph" w:customStyle="1" w:styleId="287">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正文缩进2格 New"/>
    <w:basedOn w:val="287"/>
    <w:uiPriority w:val="0"/>
    <w:pPr>
      <w:spacing w:line="600" w:lineRule="exact"/>
      <w:ind w:firstLine="639" w:firstLineChars="206"/>
    </w:pPr>
    <w:rPr>
      <w:rFonts w:ascii="仿宋_GB2312" w:hAnsi="宋体" w:eastAsia="仿宋_GB2312"/>
      <w:sz w:val="31"/>
      <w:szCs w:val="28"/>
    </w:rPr>
  </w:style>
  <w:style w:type="paragraph" w:customStyle="1" w:styleId="289">
    <w:name w:val="样式3"/>
    <w:basedOn w:val="1"/>
    <w:next w:val="1"/>
    <w:uiPriority w:val="0"/>
    <w:pPr>
      <w:adjustRightInd/>
      <w:textAlignment w:val="auto"/>
    </w:pPr>
    <w:rPr>
      <w:rFonts w:ascii="Times New Roman" w:hAnsi="Times New Roman"/>
      <w:kern w:val="2"/>
      <w:sz w:val="21"/>
      <w:szCs w:val="20"/>
    </w:rPr>
  </w:style>
  <w:style w:type="paragraph" w:customStyle="1" w:styleId="290">
    <w:name w:val="丁华正文"/>
    <w:basedOn w:val="64"/>
    <w:uiPriority w:val="0"/>
    <w:pPr>
      <w:autoSpaceDE w:val="0"/>
      <w:autoSpaceDN w:val="0"/>
      <w:snapToGrid w:val="0"/>
      <w:spacing w:after="0"/>
      <w:ind w:left="0" w:leftChars="0" w:firstLine="510"/>
      <w:textAlignment w:val="auto"/>
    </w:pPr>
    <w:rPr>
      <w:rFonts w:ascii="Times New Roman" w:hAnsi="Arial" w:eastAsia="宋体"/>
      <w:b/>
      <w:color w:val="000000"/>
      <w:kern w:val="2"/>
      <w:sz w:val="24"/>
    </w:rPr>
  </w:style>
  <w:style w:type="paragraph" w:customStyle="1" w:styleId="291">
    <w:name w:val="丁华标题2"/>
    <w:basedOn w:val="6"/>
    <w:next w:val="290"/>
    <w:uiPriority w:val="0"/>
    <w:pPr>
      <w:tabs>
        <w:tab w:val="left" w:pos="567"/>
      </w:tabs>
      <w:autoSpaceDE w:val="0"/>
      <w:autoSpaceDN w:val="0"/>
      <w:spacing w:before="120" w:after="120" w:line="413" w:lineRule="auto"/>
      <w:ind w:left="567" w:hanging="567"/>
      <w:jc w:val="left"/>
      <w:textAlignment w:val="auto"/>
    </w:pPr>
    <w:rPr>
      <w:rFonts w:ascii="Times New Roman" w:hAnsi="Times New Roman"/>
      <w:color w:val="000000"/>
      <w:kern w:val="2"/>
      <w:szCs w:val="20"/>
    </w:rPr>
  </w:style>
  <w:style w:type="paragraph" w:customStyle="1" w:styleId="292">
    <w:name w:val="一、投标人资质"/>
    <w:basedOn w:val="152"/>
    <w:uiPriority w:val="0"/>
    <w:pPr>
      <w:tabs>
        <w:tab w:val="left" w:pos="680"/>
      </w:tabs>
      <w:adjustRightInd/>
      <w:spacing w:line="240" w:lineRule="auto"/>
      <w:ind w:left="567" w:hanging="567" w:firstLineChars="0"/>
      <w:textAlignment w:val="auto"/>
    </w:pPr>
    <w:rPr>
      <w:rFonts w:ascii="Times New Roman" w:hAnsi="宋体" w:eastAsia="宋体"/>
      <w:kern w:val="2"/>
      <w:sz w:val="28"/>
      <w:szCs w:val="28"/>
    </w:rPr>
  </w:style>
  <w:style w:type="paragraph" w:customStyle="1" w:styleId="293">
    <w:name w:val="xl77"/>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294">
    <w:name w:val="马刚标题4"/>
    <w:basedOn w:val="257"/>
    <w:next w:val="1"/>
    <w:uiPriority w:val="0"/>
    <w:pPr>
      <w:tabs>
        <w:tab w:val="left" w:pos="1050"/>
        <w:tab w:val="clear" w:pos="567"/>
        <w:tab w:val="clear" w:pos="735"/>
      </w:tabs>
      <w:spacing w:before="100" w:after="40"/>
      <w:outlineLvl w:val="3"/>
    </w:pPr>
    <w:rPr>
      <w:rFonts w:ascii="Times New Roman" w:hAnsi="Times New Roman" w:eastAsia="宋体"/>
      <w:b w:val="0"/>
    </w:rPr>
  </w:style>
  <w:style w:type="paragraph" w:customStyle="1" w:styleId="295">
    <w:name w:val="表蕊"/>
    <w:basedOn w:val="1"/>
    <w:uiPriority w:val="0"/>
    <w:pPr>
      <w:spacing w:line="320" w:lineRule="atLeast"/>
      <w:jc w:val="left"/>
    </w:pPr>
    <w:rPr>
      <w:rFonts w:ascii="Times New Roman" w:hAnsi="Times New Roman" w:eastAsia="楷体_GB2312"/>
      <w:spacing w:val="-10"/>
      <w:sz w:val="21"/>
      <w:szCs w:val="20"/>
    </w:rPr>
  </w:style>
  <w:style w:type="paragraph" w:customStyle="1" w:styleId="296">
    <w:name w:val="样式 标题 2第一章 标题 2Heading 2 HiddenHeading 2 CCBSheading 2H2h2..."/>
    <w:basedOn w:val="6"/>
    <w:uiPriority w:val="0"/>
    <w:pPr>
      <w:keepLines w:val="0"/>
      <w:tabs>
        <w:tab w:val="left" w:pos="360"/>
      </w:tabs>
      <w:spacing w:beforeLines="50" w:afterLines="50" w:line="240" w:lineRule="auto"/>
      <w:ind w:left="360" w:hanging="360"/>
      <w:jc w:val="center"/>
    </w:pPr>
    <w:rPr>
      <w:rFonts w:ascii="黑体" w:hAnsi="Times New Roman" w:cs="宋体"/>
      <w:b w:val="0"/>
      <w:bCs w:val="0"/>
      <w:szCs w:val="20"/>
    </w:rPr>
  </w:style>
  <w:style w:type="paragraph" w:customStyle="1" w:styleId="297">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298">
    <w:name w:val="缺省文本"/>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99">
    <w:name w:val="Char Char Char Char Char Char Char Char Char1 Char"/>
    <w:basedOn w:val="23"/>
    <w:uiPriority w:val="0"/>
    <w:pPr>
      <w:snapToGrid w:val="0"/>
      <w:textAlignment w:val="auto"/>
    </w:pPr>
    <w:rPr>
      <w:rFonts w:ascii="Times New Roman" w:eastAsia="楷体_GB2312"/>
      <w:kern w:val="2"/>
      <w:sz w:val="28"/>
      <w:szCs w:val="20"/>
    </w:rPr>
  </w:style>
  <w:style w:type="paragraph" w:customStyle="1" w:styleId="30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1">
    <w:name w:val="章标题"/>
    <w:next w:val="300"/>
    <w:uiPriority w:val="0"/>
    <w:pPr>
      <w:spacing w:beforeLines="50" w:afterLines="50"/>
      <w:jc w:val="both"/>
    </w:pPr>
    <w:rPr>
      <w:rFonts w:ascii="Times New Roman" w:hAnsi="Times New Roman" w:eastAsia="黑体" w:cs="Times New Roman"/>
      <w:sz w:val="21"/>
      <w:lang w:val="en-US" w:eastAsia="zh-CN" w:bidi="ar-SA"/>
    </w:rPr>
  </w:style>
  <w:style w:type="paragraph" w:customStyle="1" w:styleId="302">
    <w:name w:val="xl30"/>
    <w:basedOn w:val="1"/>
    <w:uiPriority w:val="0"/>
    <w:pPr>
      <w:widowControl/>
      <w:adjustRightInd/>
      <w:spacing w:before="100" w:beforeAutospacing="1" w:after="100" w:afterAutospacing="1" w:line="240" w:lineRule="auto"/>
      <w:jc w:val="center"/>
      <w:textAlignment w:val="auto"/>
    </w:pPr>
    <w:rPr>
      <w:rFonts w:ascii="Times New Roman"/>
      <w:b/>
      <w:bCs/>
      <w:sz w:val="36"/>
      <w:szCs w:val="36"/>
    </w:rPr>
  </w:style>
  <w:style w:type="paragraph" w:customStyle="1" w:styleId="303">
    <w:name w:val="xl102"/>
    <w:basedOn w:val="1"/>
    <w:uiPriority w:val="0"/>
    <w:pPr>
      <w:widowControl/>
      <w:pBdr>
        <w:right w:val="single" w:color="auto" w:sz="4" w:space="0"/>
      </w:pBdr>
      <w:adjustRightInd/>
      <w:spacing w:before="100" w:beforeAutospacing="1" w:after="100" w:afterAutospacing="1" w:line="240" w:lineRule="auto"/>
      <w:jc w:val="left"/>
      <w:textAlignment w:val="center"/>
    </w:pPr>
    <w:rPr>
      <w:rFonts w:ascii="Times New Roman" w:cs="宋体"/>
      <w:b/>
      <w:bCs/>
      <w:sz w:val="20"/>
      <w:szCs w:val="20"/>
    </w:rPr>
  </w:style>
  <w:style w:type="paragraph" w:customStyle="1" w:styleId="304">
    <w:name w:val="正文斜下划线"/>
    <w:basedOn w:val="149"/>
    <w:uiPriority w:val="0"/>
    <w:pPr>
      <w:ind w:firstLine="560"/>
    </w:pPr>
    <w:rPr>
      <w:rFonts w:cs="Times New Roman"/>
      <w:i/>
      <w:iCs/>
      <w:u w:val="single"/>
    </w:rPr>
  </w:style>
  <w:style w:type="paragraph" w:customStyle="1" w:styleId="305">
    <w:name w:val="flNote"/>
    <w:basedOn w:val="1"/>
    <w:uiPriority w:val="0"/>
    <w:pPr>
      <w:spacing w:before="567" w:line="360" w:lineRule="atLeast"/>
      <w:jc w:val="center"/>
    </w:pPr>
    <w:rPr>
      <w:rFonts w:ascii="Times New Roman" w:hAnsi="Times New Roman" w:eastAsia="黑体"/>
      <w:b/>
      <w:szCs w:val="20"/>
    </w:rPr>
  </w:style>
  <w:style w:type="paragraph" w:customStyle="1" w:styleId="306">
    <w:name w:val="flName"/>
    <w:basedOn w:val="305"/>
    <w:uiPriority w:val="0"/>
    <w:pPr>
      <w:spacing w:before="0" w:line="113" w:lineRule="atLeast"/>
    </w:pPr>
    <w:rPr>
      <w:rFonts w:eastAsia="宋体"/>
    </w:rPr>
  </w:style>
  <w:style w:type="paragraph" w:customStyle="1" w:styleId="307">
    <w:name w:val="flType"/>
    <w:basedOn w:val="306"/>
    <w:uiPriority w:val="0"/>
    <w:pPr>
      <w:spacing w:after="284"/>
    </w:pPr>
    <w:rPr>
      <w:b w:val="0"/>
    </w:rPr>
  </w:style>
  <w:style w:type="paragraph" w:customStyle="1" w:styleId="308">
    <w:name w:val="130"/>
    <w:basedOn w:val="1"/>
    <w:uiPriority w:val="0"/>
    <w:pPr>
      <w:widowControl/>
      <w:adjustRightInd/>
      <w:spacing w:before="100" w:beforeAutospacing="1" w:after="100" w:afterAutospacing="1" w:line="324" w:lineRule="auto"/>
      <w:jc w:val="left"/>
      <w:textAlignment w:val="auto"/>
    </w:pPr>
    <w:rPr>
      <w:rFonts w:ascii="Times New Roman"/>
      <w:color w:val="000000"/>
      <w:sz w:val="24"/>
      <w:szCs w:val="24"/>
    </w:rPr>
  </w:style>
  <w:style w:type="paragraph" w:customStyle="1" w:styleId="309">
    <w:name w:val="正文1"/>
    <w:basedOn w:val="1"/>
    <w:next w:val="1"/>
    <w:uiPriority w:val="0"/>
    <w:pPr>
      <w:adjustRightInd/>
      <w:spacing w:before="156"/>
      <w:ind w:firstLine="510"/>
      <w:textAlignment w:val="auto"/>
    </w:pPr>
    <w:rPr>
      <w:rFonts w:ascii="Times New Roman" w:hAnsi="Times New Roman"/>
      <w:kern w:val="2"/>
      <w:szCs w:val="20"/>
    </w:rPr>
  </w:style>
  <w:style w:type="paragraph" w:customStyle="1" w:styleId="310">
    <w:name w:val="font7"/>
    <w:basedOn w:val="1"/>
    <w:uiPriority w:val="0"/>
    <w:pPr>
      <w:widowControl/>
      <w:adjustRightInd/>
      <w:spacing w:before="100" w:beforeAutospacing="1" w:after="100" w:afterAutospacing="1" w:line="240" w:lineRule="auto"/>
      <w:jc w:val="left"/>
      <w:textAlignment w:val="auto"/>
    </w:pPr>
    <w:rPr>
      <w:rFonts w:hint="eastAsia" w:ascii="Times New Roman"/>
      <w:sz w:val="18"/>
      <w:szCs w:val="18"/>
    </w:rPr>
  </w:style>
  <w:style w:type="paragraph" w:customStyle="1" w:styleId="311">
    <w:name w:val="默认段落字体 Para Char Char Char Char Char Char Char Char Char1 Char Char Char Char Char Char Char"/>
    <w:basedOn w:val="23"/>
    <w:uiPriority w:val="0"/>
    <w:pPr>
      <w:adjustRightInd/>
      <w:spacing w:line="240" w:lineRule="auto"/>
      <w:textAlignment w:val="auto"/>
    </w:pPr>
    <w:rPr>
      <w:rFonts w:ascii="Times New Roman" w:eastAsia="宋体"/>
      <w:kern w:val="2"/>
      <w:sz w:val="21"/>
      <w:szCs w:val="20"/>
    </w:rPr>
  </w:style>
  <w:style w:type="paragraph" w:customStyle="1" w:styleId="312">
    <w:name w:val="Char Char Char Char Char Char Char Char Char Char Char Char Char Char"/>
    <w:basedOn w:val="1"/>
    <w:uiPriority w:val="0"/>
    <w:pPr>
      <w:adjustRightInd/>
      <w:spacing w:line="240" w:lineRule="auto"/>
      <w:textAlignment w:val="auto"/>
    </w:pPr>
    <w:rPr>
      <w:rFonts w:ascii="Tahoma" w:hAnsi="Tahoma"/>
      <w:kern w:val="2"/>
      <w:szCs w:val="20"/>
    </w:rPr>
  </w:style>
  <w:style w:type="paragraph" w:customStyle="1" w:styleId="313">
    <w:name w:val="小四 段落 宋体 Char"/>
    <w:basedOn w:val="19"/>
    <w:uiPriority w:val="0"/>
    <w:pPr>
      <w:adjustRightInd/>
      <w:spacing w:line="240" w:lineRule="auto"/>
      <w:ind w:left="0" w:right="-33" w:firstLine="600"/>
      <w:jc w:val="left"/>
      <w:textAlignment w:val="auto"/>
    </w:pPr>
    <w:rPr>
      <w:rFonts w:ascii="仿宋_GB2312" w:eastAsia="仿宋_GB2312"/>
      <w:kern w:val="2"/>
      <w:sz w:val="30"/>
      <w:szCs w:val="30"/>
    </w:rPr>
  </w:style>
  <w:style w:type="paragraph" w:customStyle="1" w:styleId="314">
    <w:name w:val="普通正文"/>
    <w:basedOn w:val="1"/>
    <w:uiPriority w:val="0"/>
    <w:pPr>
      <w:spacing w:before="120" w:after="120"/>
      <w:ind w:firstLine="480"/>
      <w:jc w:val="left"/>
    </w:pPr>
    <w:rPr>
      <w:rFonts w:ascii="Arial" w:hAnsi="Arial"/>
      <w:szCs w:val="24"/>
    </w:rPr>
  </w:style>
  <w:style w:type="paragraph" w:customStyle="1" w:styleId="315">
    <w:name w:val="样式 标题 1 + 四号 居中 段前: 12 磅 段后: 12 磅 行距: 单倍行距"/>
    <w:basedOn w:val="5"/>
    <w:uiPriority w:val="0"/>
    <w:pPr>
      <w:tabs>
        <w:tab w:val="left" w:pos="851"/>
      </w:tabs>
      <w:spacing w:before="240" w:after="240" w:line="240" w:lineRule="auto"/>
    </w:pPr>
    <w:rPr>
      <w:rFonts w:ascii="Times New Roman" w:hAnsi="Times New Roman" w:cs="宋体"/>
      <w:sz w:val="28"/>
      <w:szCs w:val="20"/>
    </w:rPr>
  </w:style>
  <w:style w:type="paragraph" w:customStyle="1" w:styleId="316">
    <w:name w:val="content_lineheight"/>
    <w:basedOn w:val="1"/>
    <w:uiPriority w:val="0"/>
    <w:pPr>
      <w:widowControl/>
      <w:adjustRightInd/>
      <w:spacing w:before="100" w:beforeAutospacing="1" w:after="100" w:afterAutospacing="1" w:line="240" w:lineRule="auto"/>
      <w:jc w:val="left"/>
      <w:textAlignment w:val="auto"/>
    </w:pPr>
    <w:rPr>
      <w:rFonts w:ascii="Times New Roman"/>
      <w:szCs w:val="24"/>
    </w:rPr>
  </w:style>
  <w:style w:type="paragraph" w:customStyle="1" w:styleId="317">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ascii="Times New Roman" w:cs="宋体"/>
      <w:sz w:val="20"/>
      <w:szCs w:val="20"/>
    </w:rPr>
  </w:style>
  <w:style w:type="paragraph" w:customStyle="1" w:styleId="318">
    <w:name w:val="Char1"/>
    <w:basedOn w:val="1"/>
    <w:uiPriority w:val="0"/>
    <w:pPr>
      <w:adjustRightInd/>
      <w:spacing w:line="240" w:lineRule="auto"/>
      <w:textAlignment w:val="auto"/>
    </w:pPr>
    <w:rPr>
      <w:rFonts w:ascii="仿宋_GB2312" w:hAnsi="Times New Roman" w:eastAsia="仿宋_GB2312"/>
      <w:b/>
      <w:kern w:val="2"/>
      <w:sz w:val="32"/>
      <w:szCs w:val="32"/>
    </w:rPr>
  </w:style>
  <w:style w:type="paragraph" w:customStyle="1" w:styleId="319">
    <w:name w:val="样式 样式 (符号) 宋体 小四 首行缩进:  0.85 厘米 段后: 6 磅 行距: 固定值 20 磅 + 首行缩进:  2 ..."/>
    <w:basedOn w:val="1"/>
    <w:uiPriority w:val="0"/>
    <w:pPr>
      <w:ind w:firstLine="566" w:firstLineChars="236"/>
      <w:jc w:val="left"/>
    </w:pPr>
    <w:rPr>
      <w:rFonts w:ascii="仿宋_GB2312" w:eastAsia="仿宋_GB2312" w:cs="宋体"/>
      <w:kern w:val="2"/>
      <w:szCs w:val="24"/>
    </w:rPr>
  </w:style>
  <w:style w:type="paragraph" w:customStyle="1" w:styleId="320">
    <w:name w:val="tableau"/>
    <w:basedOn w:val="1"/>
    <w:uiPriority w:val="0"/>
    <w:pPr>
      <w:widowControl/>
      <w:adjustRightInd/>
      <w:spacing w:before="20" w:after="20" w:line="240" w:lineRule="auto"/>
      <w:jc w:val="center"/>
      <w:textAlignment w:val="auto"/>
    </w:pPr>
    <w:rPr>
      <w:rFonts w:ascii="Arial" w:hAnsi="Arial"/>
      <w:sz w:val="16"/>
      <w:szCs w:val="20"/>
      <w:lang w:val="en-GB" w:eastAsia="en-US"/>
    </w:rPr>
  </w:style>
  <w:style w:type="paragraph" w:customStyle="1" w:styleId="321">
    <w:name w:val="列出段落3"/>
    <w:basedOn w:val="1"/>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22">
    <w:name w:val="样式 加点正文 + 段前: 0.5 行 段后: 0.5 行1"/>
    <w:basedOn w:val="1"/>
    <w:uiPriority w:val="0"/>
    <w:pPr>
      <w:tabs>
        <w:tab w:val="left" w:pos="1050"/>
        <w:tab w:val="left" w:pos="1268"/>
      </w:tabs>
      <w:adjustRightInd/>
      <w:spacing w:beforeLines="50" w:afterLines="50" w:line="300" w:lineRule="auto"/>
      <w:ind w:left="1268" w:hanging="720"/>
      <w:textAlignment w:val="auto"/>
    </w:pPr>
    <w:rPr>
      <w:rFonts w:ascii="Times New Roman" w:hAnsi="Times New Roman"/>
      <w:kern w:val="2"/>
      <w:szCs w:val="20"/>
    </w:rPr>
  </w:style>
  <w:style w:type="paragraph" w:customStyle="1" w:styleId="323">
    <w:name w:val="ParaAttribute12"/>
    <w:uiPriority w:val="0"/>
    <w:pPr>
      <w:widowControl w:val="0"/>
      <w:wordWrap w:val="0"/>
      <w:spacing w:line="576" w:lineRule="exact"/>
    </w:pPr>
    <w:rPr>
      <w:rFonts w:ascii="Times New Roman" w:hAnsi="Times New Roman" w:eastAsia="宋体" w:cs="Times New Roman"/>
      <w:lang w:val="en-US" w:eastAsia="zh-CN" w:bidi="ar-SA"/>
    </w:rPr>
  </w:style>
  <w:style w:type="paragraph" w:customStyle="1" w:styleId="324">
    <w:name w:val="Char Char Char Char Char"/>
    <w:basedOn w:val="1"/>
    <w:uiPriority w:val="0"/>
    <w:pPr>
      <w:adjustRightInd/>
      <w:spacing w:line="240" w:lineRule="auto"/>
      <w:textAlignment w:val="auto"/>
    </w:pPr>
    <w:rPr>
      <w:rFonts w:ascii="Tahoma" w:hAnsi="Tahoma"/>
      <w:kern w:val="2"/>
      <w:szCs w:val="20"/>
    </w:rPr>
  </w:style>
  <w:style w:type="paragraph" w:customStyle="1" w:styleId="325">
    <w:name w:val="马刚标题1"/>
    <w:basedOn w:val="5"/>
    <w:next w:val="1"/>
    <w:uiPriority w:val="0"/>
    <w:pPr>
      <w:tabs>
        <w:tab w:val="left" w:pos="315"/>
        <w:tab w:val="left" w:pos="567"/>
      </w:tabs>
      <w:adjustRightInd/>
      <w:spacing w:before="400" w:after="120" w:line="576" w:lineRule="auto"/>
      <w:ind w:left="567" w:hanging="567"/>
      <w:jc w:val="left"/>
      <w:textAlignment w:val="auto"/>
    </w:pPr>
    <w:rPr>
      <w:rFonts w:ascii="Times New Roman" w:hAnsi="Times New Roman" w:eastAsia="黑体"/>
      <w:b w:val="0"/>
      <w:bCs w:val="0"/>
      <w:szCs w:val="20"/>
    </w:rPr>
  </w:style>
  <w:style w:type="paragraph" w:customStyle="1" w:styleId="326">
    <w:name w:val="xl72"/>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b/>
      <w:bCs/>
      <w:sz w:val="20"/>
      <w:szCs w:val="20"/>
    </w:rPr>
  </w:style>
  <w:style w:type="paragraph" w:customStyle="1" w:styleId="327">
    <w:name w:val="xl97"/>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b/>
      <w:bCs/>
      <w:sz w:val="20"/>
      <w:szCs w:val="20"/>
    </w:rPr>
  </w:style>
  <w:style w:type="paragraph" w:customStyle="1" w:styleId="328">
    <w:name w:val="qw"/>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9">
    <w:name w:val="xl82"/>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330">
    <w:name w:val="xl105"/>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b/>
      <w:bCs/>
      <w:sz w:val="20"/>
      <w:szCs w:val="20"/>
    </w:rPr>
  </w:style>
  <w:style w:type="paragraph" w:customStyle="1" w:styleId="331">
    <w:name w:val="标题2"/>
    <w:basedOn w:val="6"/>
    <w:uiPriority w:val="0"/>
    <w:pPr>
      <w:keepNext w:val="0"/>
      <w:keepLines w:val="0"/>
      <w:tabs>
        <w:tab w:val="left" w:pos="0"/>
      </w:tabs>
      <w:adjustRightInd/>
      <w:textAlignment w:val="auto"/>
    </w:pPr>
    <w:rPr>
      <w:rFonts w:ascii="Times New Roman" w:hAnsi="Times New Roman" w:eastAsia="仿宋_GB2312"/>
      <w:b w:val="0"/>
      <w:kern w:val="2"/>
      <w:sz w:val="30"/>
    </w:rPr>
  </w:style>
  <w:style w:type="paragraph" w:customStyle="1" w:styleId="332">
    <w:name w:val="Test2"/>
    <w:basedOn w:val="6"/>
    <w:uiPriority w:val="0"/>
    <w:pPr>
      <w:widowControl/>
      <w:snapToGrid w:val="0"/>
      <w:spacing w:beforeLines="50" w:afterLines="50" w:line="480" w:lineRule="exact"/>
      <w:jc w:val="center"/>
      <w:textAlignment w:val="auto"/>
    </w:pPr>
    <w:rPr>
      <w:rFonts w:ascii="黑体" w:hAnsi="Times New Roman"/>
      <w:snapToGrid w:val="0"/>
      <w:sz w:val="24"/>
      <w:szCs w:val="24"/>
    </w:rPr>
  </w:style>
  <w:style w:type="paragraph" w:customStyle="1" w:styleId="333">
    <w:name w:val="标准文本"/>
    <w:basedOn w:val="1"/>
    <w:uiPriority w:val="0"/>
    <w:pPr>
      <w:adjustRightInd/>
      <w:ind w:firstLine="480"/>
      <w:textAlignment w:val="auto"/>
    </w:pPr>
    <w:rPr>
      <w:rFonts w:ascii="Times New Roman" w:hAnsi="Times New Roman" w:cs="宋体"/>
      <w:kern w:val="2"/>
      <w:szCs w:val="24"/>
    </w:rPr>
  </w:style>
  <w:style w:type="paragraph" w:customStyle="1" w:styleId="334">
    <w:name w:val="符号与编号 Char Char"/>
    <w:basedOn w:val="1"/>
    <w:uiPriority w:val="0"/>
    <w:pPr>
      <w:tabs>
        <w:tab w:val="left" w:pos="840"/>
      </w:tabs>
      <w:adjustRightInd/>
      <w:spacing w:afterLines="50" w:line="400" w:lineRule="atLeast"/>
      <w:ind w:left="839" w:hanging="419"/>
      <w:textAlignment w:val="auto"/>
    </w:pPr>
    <w:rPr>
      <w:rFonts w:ascii="Times New Roman" w:hAnsi="Times New Roman"/>
      <w:kern w:val="2"/>
      <w:szCs w:val="24"/>
    </w:rPr>
  </w:style>
  <w:style w:type="paragraph" w:customStyle="1" w:styleId="335">
    <w:name w:val="Char Char Char Char Char Char"/>
    <w:basedOn w:val="1"/>
    <w:uiPriority w:val="0"/>
    <w:pPr>
      <w:adjustRightInd/>
      <w:spacing w:line="240" w:lineRule="auto"/>
      <w:textAlignment w:val="auto"/>
    </w:pPr>
    <w:rPr>
      <w:rFonts w:ascii="Times New Roman" w:hAnsi="Times New Roman"/>
      <w:kern w:val="2"/>
      <w:sz w:val="21"/>
    </w:rPr>
  </w:style>
  <w:style w:type="paragraph" w:customStyle="1" w:styleId="336">
    <w:name w:val="上标"/>
    <w:basedOn w:val="149"/>
    <w:qFormat/>
    <w:uiPriority w:val="0"/>
    <w:rPr>
      <w:rFonts w:cs="Times New Roman"/>
      <w:szCs w:val="24"/>
      <w:vertAlign w:val="superscript"/>
    </w:rPr>
  </w:style>
  <w:style w:type="paragraph" w:customStyle="1" w:styleId="3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8">
    <w:name w:val="xl73"/>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b/>
      <w:bCs/>
      <w:sz w:val="20"/>
      <w:szCs w:val="20"/>
    </w:rPr>
  </w:style>
  <w:style w:type="paragraph" w:customStyle="1" w:styleId="339">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340">
    <w:name w:val="正文格式（小四）"/>
    <w:basedOn w:val="1"/>
    <w:uiPriority w:val="0"/>
    <w:pPr>
      <w:widowControl/>
      <w:snapToGrid w:val="0"/>
      <w:jc w:val="left"/>
    </w:pPr>
    <w:rPr>
      <w:rFonts w:ascii="Times New Roman" w:hAnsi="Times New Roman"/>
      <w:kern w:val="24"/>
      <w:szCs w:val="24"/>
    </w:rPr>
  </w:style>
  <w:style w:type="paragraph" w:customStyle="1" w:styleId="341">
    <w:name w:val="样式2"/>
    <w:basedOn w:val="1"/>
    <w:uiPriority w:val="0"/>
    <w:pPr>
      <w:adjustRightInd/>
      <w:ind w:left="200" w:leftChars="200"/>
      <w:textAlignment w:val="auto"/>
    </w:pPr>
    <w:rPr>
      <w:rFonts w:ascii="Times New Roman"/>
      <w:b/>
      <w:kern w:val="2"/>
      <w:szCs w:val="24"/>
    </w:rPr>
  </w:style>
  <w:style w:type="paragraph" w:customStyle="1" w:styleId="342">
    <w:name w:val="列出段落1"/>
    <w:basedOn w:val="1"/>
    <w:uiPriority w:val="0"/>
    <w:pPr>
      <w:adjustRightInd/>
      <w:spacing w:line="240" w:lineRule="auto"/>
      <w:ind w:firstLine="420"/>
      <w:textAlignment w:val="auto"/>
    </w:pPr>
    <w:rPr>
      <w:rFonts w:ascii="Calibri" w:hAnsi="Calibri" w:cs="Calibri"/>
      <w:kern w:val="2"/>
      <w:sz w:val="21"/>
    </w:rPr>
  </w:style>
  <w:style w:type="paragraph" w:customStyle="1" w:styleId="343">
    <w:name w:val="xl89"/>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color w:val="000000"/>
      <w:sz w:val="20"/>
      <w:szCs w:val="20"/>
    </w:rPr>
  </w:style>
  <w:style w:type="paragraph" w:customStyle="1" w:styleId="344">
    <w:name w:val="正文 首行缩进:  2 字符 Char Char"/>
    <w:basedOn w:val="1"/>
    <w:uiPriority w:val="0"/>
    <w:pPr>
      <w:adjustRightInd/>
      <w:ind w:firstLine="480"/>
      <w:textAlignment w:val="auto"/>
    </w:pPr>
    <w:rPr>
      <w:rFonts w:ascii="楷体_GB2312" w:hAnsi="Times New Roman" w:eastAsia="楷体_GB2312"/>
      <w:bCs/>
      <w:kern w:val="2"/>
      <w:szCs w:val="24"/>
    </w:rPr>
  </w:style>
  <w:style w:type="paragraph" w:customStyle="1" w:styleId="345">
    <w:name w:val="font5"/>
    <w:basedOn w:val="1"/>
    <w:uiPriority w:val="0"/>
    <w:pPr>
      <w:widowControl/>
      <w:adjustRightInd/>
      <w:spacing w:before="100" w:beforeAutospacing="1" w:after="100" w:afterAutospacing="1" w:line="240" w:lineRule="auto"/>
      <w:jc w:val="left"/>
      <w:textAlignment w:val="auto"/>
    </w:pPr>
    <w:rPr>
      <w:rFonts w:hint="eastAsia" w:ascii="Times New Roman"/>
      <w:szCs w:val="28"/>
    </w:rPr>
  </w:style>
  <w:style w:type="paragraph" w:customStyle="1" w:styleId="346">
    <w:name w:val="xl27"/>
    <w:basedOn w:val="1"/>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Times New Roman"/>
      <w:szCs w:val="24"/>
    </w:rPr>
  </w:style>
  <w:style w:type="paragraph" w:customStyle="1" w:styleId="347">
    <w:name w:val="table_1stline"/>
    <w:basedOn w:val="1"/>
    <w:uiPriority w:val="0"/>
    <w:pPr>
      <w:widowControl/>
      <w:adjustRightInd/>
      <w:spacing w:before="120" w:line="240" w:lineRule="auto"/>
      <w:jc w:val="left"/>
      <w:textAlignment w:val="auto"/>
    </w:pPr>
    <w:rPr>
      <w:rFonts w:ascii="Times New Roman" w:hAnsi="Times New Roman"/>
      <w:bCs/>
      <w:sz w:val="20"/>
      <w:szCs w:val="20"/>
      <w:lang w:val="de-DE" w:eastAsia="de-DE"/>
    </w:rPr>
  </w:style>
  <w:style w:type="paragraph" w:customStyle="1" w:styleId="348">
    <w:name w:val="项目符号：一级"/>
    <w:basedOn w:val="238"/>
    <w:next w:val="238"/>
    <w:uiPriority w:val="0"/>
    <w:pPr>
      <w:ind w:right="-134" w:rightChars="-64"/>
    </w:pPr>
    <w:rPr>
      <w:rFonts w:hAnsi="Times New Roman"/>
      <w:bCs w:val="0"/>
    </w:rPr>
  </w:style>
  <w:style w:type="paragraph" w:customStyle="1" w:styleId="349">
    <w:name w:val="正文 首行缩进:  2 字符 Char"/>
    <w:basedOn w:val="1"/>
    <w:uiPriority w:val="0"/>
    <w:pPr>
      <w:adjustRightInd/>
      <w:ind w:firstLine="480"/>
      <w:textAlignment w:val="auto"/>
    </w:pPr>
    <w:rPr>
      <w:rFonts w:ascii="Times New Roman" w:hAnsi="Times New Roman" w:cs="宋体"/>
      <w:kern w:val="2"/>
      <w:szCs w:val="20"/>
    </w:rPr>
  </w:style>
  <w:style w:type="paragraph" w:customStyle="1" w:styleId="350">
    <w:name w:val="标题5，章节第五层"/>
    <w:basedOn w:val="1"/>
    <w:next w:val="1"/>
    <w:uiPriority w:val="0"/>
    <w:pPr>
      <w:tabs>
        <w:tab w:val="left" w:pos="1050"/>
        <w:tab w:val="left" w:pos="2100"/>
      </w:tabs>
      <w:adjustRightInd/>
      <w:spacing w:before="78" w:line="240" w:lineRule="auto"/>
      <w:ind w:left="2100" w:hanging="420"/>
      <w:textAlignment w:val="auto"/>
      <w:outlineLvl w:val="4"/>
    </w:pPr>
    <w:rPr>
      <w:rFonts w:ascii="Arial" w:hAnsi="Arial" w:eastAsia="华文细黑"/>
      <w:kern w:val="2"/>
      <w:sz w:val="30"/>
      <w:szCs w:val="24"/>
    </w:rPr>
  </w:style>
  <w:style w:type="paragraph" w:customStyle="1" w:styleId="351">
    <w:name w:val="正文表标题"/>
    <w:next w:val="300"/>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52">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ascii="Times New Roman" w:cs="宋体"/>
      <w:color w:val="000000"/>
      <w:sz w:val="20"/>
      <w:szCs w:val="20"/>
    </w:rPr>
  </w:style>
  <w:style w:type="paragraph" w:customStyle="1" w:styleId="353">
    <w:name w:val="样式 样式 标题 3H3sect1.2.3BOD 0Heading 3 - oldh3l3CTLevel 3 Head... +..."/>
    <w:basedOn w:val="1"/>
    <w:uiPriority w:val="0"/>
    <w:pPr>
      <w:keepNext/>
      <w:keepLines/>
      <w:adjustRightInd/>
      <w:spacing w:beforeLines="50" w:afterLines="50" w:line="240" w:lineRule="auto"/>
      <w:jc w:val="left"/>
      <w:textAlignment w:val="auto"/>
      <w:outlineLvl w:val="2"/>
    </w:pPr>
    <w:rPr>
      <w:rFonts w:ascii="Times New Roman" w:hAnsi="Times New Roman" w:cs="宋体"/>
      <w:b/>
      <w:bCs/>
      <w:kern w:val="2"/>
      <w:szCs w:val="20"/>
    </w:rPr>
  </w:style>
  <w:style w:type="paragraph" w:customStyle="1" w:styleId="354">
    <w:name w:val="xl99"/>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szCs w:val="24"/>
    </w:rPr>
  </w:style>
  <w:style w:type="paragraph" w:customStyle="1" w:styleId="355">
    <w:name w:val="样式 样式 首行缩进:  2 字符 + 行距: 1.5 倍行距"/>
    <w:basedOn w:val="1"/>
    <w:uiPriority w:val="0"/>
    <w:pPr>
      <w:adjustRightInd/>
      <w:ind w:firstLine="470" w:firstLineChars="196"/>
      <w:textAlignment w:val="auto"/>
    </w:pPr>
    <w:rPr>
      <w:rFonts w:ascii="Times New Roman" w:hAnsi="Times New Roman"/>
      <w:kern w:val="2"/>
      <w:szCs w:val="20"/>
    </w:rPr>
  </w:style>
  <w:style w:type="paragraph" w:customStyle="1" w:styleId="356">
    <w:name w:val="_Style 40"/>
    <w:basedOn w:val="1"/>
    <w:uiPriority w:val="0"/>
    <w:pPr>
      <w:adjustRightInd/>
      <w:spacing w:line="240" w:lineRule="auto"/>
      <w:textAlignment w:val="auto"/>
    </w:pPr>
    <w:rPr>
      <w:rFonts w:ascii="Times New Roman" w:hAnsi="Times New Roman"/>
      <w:kern w:val="2"/>
      <w:sz w:val="21"/>
      <w:szCs w:val="20"/>
    </w:rPr>
  </w:style>
  <w:style w:type="paragraph" w:customStyle="1" w:styleId="357">
    <w:name w:val="xl106"/>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b/>
      <w:bCs/>
      <w:szCs w:val="24"/>
    </w:rPr>
  </w:style>
  <w:style w:type="paragraph" w:customStyle="1" w:styleId="358">
    <w:name w:val="样式 正文缩进2字符 + 五号"/>
    <w:basedOn w:val="149"/>
    <w:uiPriority w:val="0"/>
    <w:pPr>
      <w:spacing w:line="240" w:lineRule="auto"/>
      <w:ind w:firstLine="0" w:firstLineChars="0"/>
    </w:pPr>
    <w:rPr>
      <w:rFonts w:cs="Times New Roman"/>
      <w:sz w:val="21"/>
    </w:rPr>
  </w:style>
  <w:style w:type="paragraph" w:customStyle="1" w:styleId="359">
    <w:name w:val="表格内行距"/>
    <w:basedOn w:val="358"/>
    <w:uiPriority w:val="0"/>
    <w:pPr>
      <w:jc w:val="center"/>
    </w:pPr>
    <w:rPr>
      <w:rFonts w:ascii="Verdana" w:hAnsi="宋体"/>
    </w:rPr>
  </w:style>
  <w:style w:type="paragraph" w:customStyle="1" w:styleId="360">
    <w:name w:val="标题3"/>
    <w:basedOn w:val="1"/>
    <w:next w:val="1"/>
    <w:uiPriority w:val="0"/>
    <w:pPr>
      <w:autoSpaceDE w:val="0"/>
      <w:autoSpaceDN w:val="0"/>
      <w:adjustRightInd/>
      <w:snapToGrid w:val="0"/>
      <w:spacing w:line="590" w:lineRule="atLeast"/>
      <w:ind w:firstLine="624"/>
      <w:textAlignment w:val="auto"/>
    </w:pPr>
    <w:rPr>
      <w:rFonts w:ascii="方正黑体_GBK" w:hAnsi="Times New Roman" w:eastAsia="方正黑体_GBK"/>
      <w:snapToGrid w:val="0"/>
      <w:sz w:val="32"/>
      <w:szCs w:val="32"/>
    </w:rPr>
  </w:style>
  <w:style w:type="paragraph" w:customStyle="1" w:styleId="361">
    <w:name w:val="二级条标题"/>
    <w:basedOn w:val="1"/>
    <w:next w:val="300"/>
    <w:uiPriority w:val="0"/>
    <w:pPr>
      <w:widowControl/>
      <w:tabs>
        <w:tab w:val="left" w:pos="2240"/>
      </w:tabs>
      <w:adjustRightInd/>
      <w:spacing w:line="240" w:lineRule="auto"/>
      <w:ind w:hanging="420"/>
      <w:textAlignment w:val="auto"/>
      <w:outlineLvl w:val="3"/>
    </w:pPr>
    <w:rPr>
      <w:rFonts w:ascii="Times New Roman" w:hAnsi="Times New Roman" w:eastAsia="黑体"/>
      <w:sz w:val="21"/>
      <w:szCs w:val="20"/>
    </w:rPr>
  </w:style>
  <w:style w:type="paragraph" w:customStyle="1" w:styleId="362">
    <w:name w:val="xl92"/>
    <w:basedOn w:val="1"/>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363">
    <w:name w:val="xl26"/>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ascii="Times New Roman"/>
      <w:szCs w:val="24"/>
    </w:rPr>
  </w:style>
  <w:style w:type="paragraph" w:customStyle="1" w:styleId="364">
    <w:name w:val="符号与编号"/>
    <w:basedOn w:val="1"/>
    <w:uiPriority w:val="0"/>
    <w:pPr>
      <w:tabs>
        <w:tab w:val="left" w:pos="900"/>
      </w:tabs>
      <w:adjustRightInd/>
      <w:spacing w:afterLines="50" w:line="400" w:lineRule="atLeast"/>
      <w:ind w:left="900" w:hanging="420"/>
      <w:textAlignment w:val="auto"/>
    </w:pPr>
    <w:rPr>
      <w:rFonts w:ascii="Times New Roman" w:hAnsi="Times New Roman"/>
      <w:kern w:val="2"/>
      <w:szCs w:val="24"/>
    </w:rPr>
  </w:style>
  <w:style w:type="paragraph" w:customStyle="1" w:styleId="365">
    <w:name w:val="Table Text--F10"/>
    <w:uiPriority w:val="0"/>
    <w:pPr>
      <w:snapToGrid w:val="0"/>
      <w:spacing w:before="80" w:after="80"/>
    </w:pPr>
    <w:rPr>
      <w:rFonts w:ascii="Arial" w:hAnsi="Arial" w:eastAsia="宋体" w:cs="Times New Roman"/>
      <w:sz w:val="18"/>
      <w:lang w:val="en-US" w:eastAsia="zh-CN" w:bidi="ar-SA"/>
    </w:rPr>
  </w:style>
  <w:style w:type="paragraph" w:customStyle="1" w:styleId="366">
    <w:name w:val="xl85"/>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367">
    <w:name w:val="样式 正文缩进2字符 + 五号 居中1"/>
    <w:basedOn w:val="149"/>
    <w:uiPriority w:val="0"/>
    <w:pPr>
      <w:spacing w:line="240" w:lineRule="auto"/>
      <w:ind w:firstLine="0" w:firstLineChars="0"/>
      <w:jc w:val="center"/>
    </w:pPr>
    <w:rPr>
      <w:rFonts w:cs="Times New Roman"/>
      <w:sz w:val="21"/>
    </w:rPr>
  </w:style>
  <w:style w:type="paragraph" w:customStyle="1" w:styleId="368">
    <w:name w:val="条1"/>
    <w:basedOn w:val="1"/>
    <w:uiPriority w:val="0"/>
    <w:pPr>
      <w:tabs>
        <w:tab w:val="left" w:pos="780"/>
      </w:tabs>
      <w:adjustRightInd/>
      <w:spacing w:before="156"/>
      <w:ind w:left="780" w:hanging="360"/>
      <w:textAlignment w:val="auto"/>
    </w:pPr>
    <w:rPr>
      <w:rFonts w:ascii="Times New Roman" w:hAnsi="Times New Roman" w:eastAsia="黑体"/>
      <w:kern w:val="2"/>
      <w:szCs w:val="20"/>
    </w:rPr>
  </w:style>
  <w:style w:type="paragraph" w:customStyle="1" w:styleId="369">
    <w:name w:val="Char Char Char Char Char Char Char Char1"/>
    <w:basedOn w:val="1"/>
    <w:uiPriority w:val="0"/>
    <w:pPr>
      <w:adjustRightInd/>
      <w:spacing w:line="240" w:lineRule="auto"/>
      <w:textAlignment w:val="auto"/>
    </w:pPr>
    <w:rPr>
      <w:rFonts w:ascii="Tahoma" w:hAnsi="Tahoma"/>
      <w:kern w:val="2"/>
      <w:szCs w:val="20"/>
    </w:rPr>
  </w:style>
  <w:style w:type="paragraph" w:customStyle="1" w:styleId="370">
    <w:name w:val="Char Char Char Char Char Char Char Char Char Char 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371">
    <w:name w:val="Revision"/>
    <w:uiPriority w:val="0"/>
    <w:rPr>
      <w:rFonts w:ascii="华文楷体" w:hAnsi="华文楷体" w:eastAsia="华文楷体" w:cs="Times New Roman"/>
      <w:snapToGrid w:val="0"/>
      <w:sz w:val="21"/>
      <w:lang w:val="en-US" w:eastAsia="zh-CN" w:bidi="ar-SA"/>
    </w:rPr>
  </w:style>
  <w:style w:type="paragraph" w:customStyle="1" w:styleId="372">
    <w:name w:val="纯文本2"/>
    <w:basedOn w:val="1"/>
    <w:uiPriority w:val="0"/>
    <w:pPr>
      <w:spacing w:line="240" w:lineRule="auto"/>
    </w:pPr>
    <w:rPr>
      <w:rFonts w:ascii="Times New Roman" w:hAnsi="Courier New" w:eastAsia="楷体_GB2312"/>
      <w:kern w:val="2"/>
      <w:szCs w:val="20"/>
    </w:rPr>
  </w:style>
  <w:style w:type="paragraph" w:customStyle="1" w:styleId="373">
    <w:name w:val="样式 标题 3H3sect1.2.3BOD 0Heading 3 - oldh3l3CTLevel 3 Head..."/>
    <w:basedOn w:val="7"/>
    <w:uiPriority w:val="0"/>
    <w:pPr>
      <w:adjustRightInd/>
      <w:spacing w:beforeLines="50" w:afterLines="50" w:line="240" w:lineRule="auto"/>
      <w:ind w:firstLine="0"/>
      <w:jc w:val="left"/>
      <w:textAlignment w:val="auto"/>
    </w:pPr>
    <w:rPr>
      <w:rFonts w:cs="宋体"/>
      <w:kern w:val="2"/>
      <w:sz w:val="30"/>
      <w:szCs w:val="20"/>
    </w:rPr>
  </w:style>
  <w:style w:type="paragraph" w:customStyle="1" w:styleId="374">
    <w:name w:val="纯文本1"/>
    <w:basedOn w:val="1"/>
    <w:qFormat/>
    <w:uiPriority w:val="0"/>
    <w:pPr>
      <w:spacing w:line="240" w:lineRule="auto"/>
    </w:pPr>
    <w:rPr>
      <w:rFonts w:ascii="Times New Roman" w:hAnsi="Courier New" w:eastAsia="楷体_GB2312"/>
      <w:kern w:val="2"/>
      <w:szCs w:val="20"/>
    </w:rPr>
  </w:style>
  <w:style w:type="paragraph" w:customStyle="1" w:styleId="375">
    <w:name w:val="正文 第一章"/>
    <w:basedOn w:val="1"/>
    <w:next w:val="157"/>
    <w:uiPriority w:val="0"/>
    <w:pPr>
      <w:pageBreakBefore/>
      <w:spacing w:before="240" w:after="240" w:line="480" w:lineRule="auto"/>
      <w:ind w:left="3823" w:hanging="420"/>
      <w:jc w:val="center"/>
      <w:outlineLvl w:val="0"/>
    </w:pPr>
    <w:rPr>
      <w:rFonts w:ascii="Times New Roman" w:cs="宋体"/>
      <w:b/>
      <w:color w:val="000000"/>
      <w:sz w:val="32"/>
      <w:szCs w:val="20"/>
    </w:rPr>
  </w:style>
  <w:style w:type="paragraph" w:customStyle="1" w:styleId="376">
    <w:name w:val="TOC Heading"/>
    <w:basedOn w:val="5"/>
    <w:next w:val="1"/>
    <w:qFormat/>
    <w:uiPriority w:val="0"/>
    <w:pPr>
      <w:widowControl/>
      <w:adjustRightInd/>
      <w:spacing w:before="480" w:after="0" w:line="276" w:lineRule="auto"/>
      <w:jc w:val="left"/>
      <w:textAlignment w:val="auto"/>
      <w:outlineLvl w:val="9"/>
    </w:pPr>
    <w:rPr>
      <w:rFonts w:ascii="Cambria" w:hAnsi="Cambria"/>
      <w:color w:val="365F91"/>
      <w:kern w:val="0"/>
      <w:sz w:val="28"/>
      <w:szCs w:val="28"/>
    </w:rPr>
  </w:style>
  <w:style w:type="paragraph" w:customStyle="1" w:styleId="377">
    <w:name w:val="表头_5"/>
    <w:basedOn w:val="1"/>
    <w:uiPriority w:val="0"/>
    <w:rPr>
      <w:rFonts w:ascii="Times New Roman" w:hAnsi="Times New Roman"/>
      <w:b/>
      <w:bCs/>
      <w:kern w:val="2"/>
    </w:rPr>
  </w:style>
  <w:style w:type="paragraph" w:customStyle="1" w:styleId="378">
    <w:name w:val="小四 段落 宋体 Char Char Char Char"/>
    <w:basedOn w:val="1"/>
    <w:uiPriority w:val="0"/>
    <w:pPr>
      <w:adjustRightInd/>
      <w:ind w:right="-33" w:firstLine="480"/>
      <w:jc w:val="left"/>
      <w:textAlignment w:val="auto"/>
    </w:pPr>
    <w:rPr>
      <w:rFonts w:ascii="Times New Roman" w:hAnsi="Times New Roman"/>
      <w:kern w:val="2"/>
      <w:szCs w:val="24"/>
    </w:rPr>
  </w:style>
  <w:style w:type="paragraph" w:customStyle="1" w:styleId="379">
    <w:name w:val="插图"/>
    <w:basedOn w:val="1"/>
    <w:uiPriority w:val="0"/>
    <w:pPr>
      <w:tabs>
        <w:tab w:val="left" w:pos="1620"/>
      </w:tabs>
      <w:spacing w:line="240" w:lineRule="auto"/>
      <w:jc w:val="center"/>
      <w:textAlignment w:val="auto"/>
    </w:pPr>
    <w:rPr>
      <w:rFonts w:ascii="Times New Roman" w:hAnsi="Times New Roman"/>
      <w:bCs/>
      <w:color w:val="000000"/>
      <w:kern w:val="2"/>
      <w:sz w:val="21"/>
      <w:szCs w:val="22"/>
    </w:rPr>
  </w:style>
  <w:style w:type="paragraph" w:customStyle="1" w:styleId="380">
    <w:name w:val="段落"/>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381">
    <w:name w:val="xl7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sz w:val="20"/>
      <w:szCs w:val="20"/>
    </w:rPr>
  </w:style>
  <w:style w:type="paragraph" w:customStyle="1" w:styleId="382">
    <w:name w:val="xl75"/>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sz w:val="20"/>
      <w:szCs w:val="20"/>
    </w:rPr>
  </w:style>
  <w:style w:type="paragraph" w:customStyle="1" w:styleId="383">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ascii="Times New Roman" w:cs="宋体"/>
      <w:color w:val="000000"/>
      <w:sz w:val="20"/>
      <w:szCs w:val="20"/>
    </w:rPr>
  </w:style>
  <w:style w:type="paragraph" w:customStyle="1" w:styleId="384">
    <w:name w:val="xl8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color w:val="000000"/>
      <w:sz w:val="20"/>
      <w:szCs w:val="20"/>
    </w:rPr>
  </w:style>
  <w:style w:type="paragraph" w:customStyle="1" w:styleId="385">
    <w:name w:val="Char Char Char Char Char Char Char Char2"/>
    <w:basedOn w:val="1"/>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386">
    <w:name w:val="GP正文(无首行缩进)"/>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387">
    <w:name w:val="样式 正文缩进2字符 + 小五 居中"/>
    <w:basedOn w:val="149"/>
    <w:uiPriority w:val="0"/>
    <w:pPr>
      <w:spacing w:line="100" w:lineRule="atLeast"/>
      <w:ind w:firstLine="0" w:firstLineChars="0"/>
      <w:jc w:val="center"/>
    </w:pPr>
    <w:rPr>
      <w:rFonts w:cs="Times New Roman"/>
      <w:sz w:val="18"/>
    </w:rPr>
  </w:style>
  <w:style w:type="paragraph" w:customStyle="1" w:styleId="388">
    <w:name w:val="表格内文字"/>
    <w:basedOn w:val="1"/>
    <w:uiPriority w:val="0"/>
    <w:pPr>
      <w:adjustRightInd/>
      <w:spacing w:line="300" w:lineRule="atLeast"/>
      <w:textAlignment w:val="auto"/>
    </w:pPr>
    <w:rPr>
      <w:rFonts w:ascii="Times New Roman" w:hAnsi="Times New Roman"/>
      <w:kern w:val="2"/>
      <w:sz w:val="18"/>
      <w:szCs w:val="24"/>
    </w:rPr>
  </w:style>
  <w:style w:type="paragraph" w:customStyle="1" w:styleId="389">
    <w:name w:val="xl79"/>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sz w:val="20"/>
      <w:szCs w:val="20"/>
    </w:rPr>
  </w:style>
  <w:style w:type="paragraph" w:customStyle="1" w:styleId="390">
    <w:name w:val="Char Char Char Char2"/>
    <w:basedOn w:val="23"/>
    <w:uiPriority w:val="0"/>
    <w:pPr>
      <w:snapToGrid w:val="0"/>
      <w:textAlignment w:val="auto"/>
    </w:pPr>
    <w:rPr>
      <w:rFonts w:ascii="Tahoma" w:hAnsi="Tahoma" w:eastAsia="宋体"/>
      <w:kern w:val="2"/>
      <w:szCs w:val="24"/>
    </w:rPr>
  </w:style>
  <w:style w:type="paragraph" w:customStyle="1" w:styleId="391">
    <w:name w:val="纯文本3"/>
    <w:basedOn w:val="1"/>
    <w:uiPriority w:val="0"/>
    <w:pPr>
      <w:spacing w:line="240" w:lineRule="auto"/>
    </w:pPr>
    <w:rPr>
      <w:rFonts w:ascii="Times New Roman" w:hAnsi="Courier New" w:eastAsia="楷体_GB2312"/>
      <w:kern w:val="2"/>
      <w:szCs w:val="20"/>
    </w:rPr>
  </w:style>
  <w:style w:type="paragraph" w:customStyle="1" w:styleId="392">
    <w:name w:val="Char Char Char Char1"/>
    <w:basedOn w:val="1"/>
    <w:uiPriority w:val="0"/>
    <w:pPr>
      <w:widowControl/>
      <w:adjustRightInd/>
      <w:spacing w:after="160" w:line="240" w:lineRule="exact"/>
      <w:jc w:val="center"/>
      <w:textAlignment w:val="auto"/>
    </w:pPr>
    <w:rPr>
      <w:rFonts w:ascii="黑体" w:hAnsi="Verdana" w:eastAsia="黑体"/>
      <w:sz w:val="32"/>
      <w:szCs w:val="32"/>
      <w:lang w:eastAsia="en-US"/>
    </w:rPr>
  </w:style>
  <w:style w:type="paragraph" w:customStyle="1" w:styleId="393">
    <w:name w:val="xl103"/>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ascii="Times New Roman" w:cs="宋体"/>
      <w:szCs w:val="24"/>
    </w:rPr>
  </w:style>
  <w:style w:type="paragraph" w:customStyle="1" w:styleId="394">
    <w:name w:val="项目符号，一级"/>
    <w:basedOn w:val="238"/>
    <w:next w:val="238"/>
    <w:uiPriority w:val="0"/>
    <w:pPr>
      <w:tabs>
        <w:tab w:val="left" w:pos="1320"/>
      </w:tabs>
      <w:spacing w:line="240" w:lineRule="atLeast"/>
      <w:ind w:left="376" w:leftChars="179" w:firstLine="0"/>
    </w:pPr>
    <w:rPr>
      <w:rFonts w:hAnsi="Times New Roman"/>
      <w:bCs w:val="0"/>
      <w:color w:val="000000"/>
      <w:szCs w:val="24"/>
    </w:rPr>
  </w:style>
  <w:style w:type="paragraph" w:customStyle="1" w:styleId="395">
    <w:name w:val="大标题"/>
    <w:basedOn w:val="1"/>
    <w:next w:val="1"/>
    <w:uiPriority w:val="0"/>
    <w:pPr>
      <w:pageBreakBefore/>
      <w:spacing w:line="720" w:lineRule="auto"/>
      <w:jc w:val="center"/>
      <w:outlineLvl w:val="0"/>
    </w:pPr>
    <w:rPr>
      <w:rFonts w:ascii="黑体" w:hAnsi="Times New Roman" w:eastAsia="黑体"/>
      <w:sz w:val="32"/>
      <w:szCs w:val="30"/>
    </w:rPr>
  </w:style>
  <w:style w:type="paragraph" w:customStyle="1" w:styleId="396">
    <w:name w:val="7"/>
    <w:basedOn w:val="1"/>
    <w:next w:val="73"/>
    <w:uiPriority w:val="0"/>
    <w:pPr>
      <w:widowControl/>
      <w:adjustRightInd/>
      <w:spacing w:before="100" w:beforeAutospacing="1" w:after="100" w:afterAutospacing="1" w:line="240" w:lineRule="auto"/>
      <w:jc w:val="left"/>
      <w:textAlignment w:val="auto"/>
    </w:pPr>
    <w:rPr>
      <w:rFonts w:ascii="Times New Roman"/>
      <w:szCs w:val="20"/>
    </w:rPr>
  </w:style>
  <w:style w:type="paragraph" w:customStyle="1" w:styleId="397">
    <w:name w:val="样式1"/>
    <w:basedOn w:val="1"/>
    <w:uiPriority w:val="0"/>
    <w:pPr>
      <w:tabs>
        <w:tab w:val="center" w:pos="709"/>
      </w:tabs>
      <w:spacing w:line="480" w:lineRule="auto"/>
      <w:ind w:hanging="709"/>
    </w:pPr>
    <w:rPr>
      <w:rFonts w:ascii="Times New Roman" w:hAnsi="Times New Roman" w:cs="宋体"/>
      <w:szCs w:val="28"/>
    </w:rPr>
  </w:style>
  <w:style w:type="paragraph" w:customStyle="1" w:styleId="398">
    <w:name w:val="正文lzq"/>
    <w:basedOn w:val="1"/>
    <w:uiPriority w:val="0"/>
    <w:pPr>
      <w:ind w:firstLine="480"/>
    </w:pPr>
    <w:rPr>
      <w:rFonts w:ascii="Times New Roman" w:hAnsi="Times New Roman"/>
      <w:szCs w:val="20"/>
    </w:rPr>
  </w:style>
  <w:style w:type="paragraph" w:customStyle="1" w:styleId="399">
    <w:name w:val="正文 + 宋体"/>
    <w:basedOn w:val="1"/>
    <w:qFormat/>
    <w:uiPriority w:val="0"/>
    <w:pPr>
      <w:adjustRightInd/>
      <w:ind w:firstLine="420"/>
      <w:textAlignment w:val="auto"/>
    </w:pPr>
    <w:rPr>
      <w:rFonts w:ascii="Times New Roman" w:hAnsi="Times New Roman"/>
      <w:kern w:val="2"/>
      <w:sz w:val="21"/>
      <w:szCs w:val="24"/>
    </w:rPr>
  </w:style>
  <w:style w:type="paragraph" w:customStyle="1" w:styleId="400">
    <w:name w:val="正文首行缩进2字符"/>
    <w:basedOn w:val="1"/>
    <w:uiPriority w:val="0"/>
    <w:pPr>
      <w:ind w:left="200" w:leftChars="200"/>
    </w:pPr>
    <w:rPr>
      <w:rFonts w:ascii="Times New Roman" w:hAnsi="Times New Roman"/>
    </w:rPr>
  </w:style>
  <w:style w:type="paragraph" w:customStyle="1" w:styleId="401">
    <w:name w:val="正文2"/>
    <w:basedOn w:val="1"/>
    <w:uiPriority w:val="0"/>
    <w:pPr>
      <w:adjustRightInd/>
      <w:spacing w:before="156"/>
      <w:ind w:firstLine="510"/>
      <w:textAlignment w:val="auto"/>
    </w:pPr>
    <w:rPr>
      <w:rFonts w:ascii="Times New Roman" w:hAnsi="Times New Roman"/>
      <w:kern w:val="2"/>
      <w:szCs w:val="20"/>
    </w:rPr>
  </w:style>
  <w:style w:type="paragraph" w:customStyle="1" w:styleId="402">
    <w:name w:val="二级标题"/>
    <w:basedOn w:val="6"/>
    <w:uiPriority w:val="0"/>
    <w:pPr>
      <w:tabs>
        <w:tab w:val="left" w:pos="567"/>
      </w:tabs>
      <w:snapToGrid w:val="0"/>
      <w:spacing w:line="300" w:lineRule="auto"/>
      <w:ind w:left="567" w:hanging="567"/>
    </w:pPr>
    <w:rPr>
      <w:rFonts w:ascii="仿宋_GB2312" w:hAnsi="Times New Roman" w:eastAsia="仿宋_GB2312"/>
      <w:bCs w:val="0"/>
    </w:rPr>
  </w:style>
  <w:style w:type="paragraph" w:customStyle="1" w:styleId="40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4">
    <w:name w:val="p0"/>
    <w:basedOn w:val="1"/>
    <w:uiPriority w:val="0"/>
    <w:pPr>
      <w:widowControl/>
      <w:adjustRightInd/>
      <w:spacing w:line="240" w:lineRule="auto"/>
      <w:textAlignment w:val="auto"/>
    </w:pPr>
    <w:rPr>
      <w:rFonts w:ascii="Times New Roman" w:hAnsi="Times New Roman"/>
      <w:sz w:val="21"/>
    </w:rPr>
  </w:style>
  <w:style w:type="paragraph" w:customStyle="1" w:styleId="405">
    <w:name w:val="Char Char1 Char"/>
    <w:basedOn w:val="1"/>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406">
    <w:name w:val="符号与编号 Char"/>
    <w:basedOn w:val="1"/>
    <w:uiPriority w:val="0"/>
    <w:pPr>
      <w:tabs>
        <w:tab w:val="left" w:pos="720"/>
      </w:tabs>
      <w:adjustRightInd/>
      <w:spacing w:afterLines="50" w:line="400" w:lineRule="atLeast"/>
      <w:ind w:left="720"/>
      <w:textAlignment w:val="auto"/>
    </w:pPr>
    <w:rPr>
      <w:rFonts w:ascii="Times New Roman" w:hAnsi="Times New Roman"/>
      <w:kern w:val="2"/>
      <w:szCs w:val="24"/>
    </w:rPr>
  </w:style>
  <w:style w:type="paragraph" w:customStyle="1" w:styleId="407">
    <w:name w:val="Char Char Char Char Char Char Char"/>
    <w:basedOn w:val="1"/>
    <w:uiPriority w:val="0"/>
    <w:pPr>
      <w:adjustRightInd/>
      <w:spacing w:line="240" w:lineRule="auto"/>
      <w:jc w:val="left"/>
      <w:textAlignment w:val="auto"/>
    </w:pPr>
    <w:rPr>
      <w:rFonts w:ascii="Tahoma" w:hAnsi="Tahoma"/>
      <w:kern w:val="2"/>
      <w:szCs w:val="20"/>
    </w:rPr>
  </w:style>
  <w:style w:type="paragraph" w:customStyle="1" w:styleId="408">
    <w:name w:val="普通 (Web)"/>
    <w:basedOn w:val="1"/>
    <w:uiPriority w:val="0"/>
    <w:pPr>
      <w:widowControl/>
      <w:adjustRightInd/>
      <w:spacing w:before="100" w:beforeAutospacing="1" w:after="100" w:afterAutospacing="1" w:line="240" w:lineRule="auto"/>
      <w:jc w:val="left"/>
      <w:textAlignment w:val="auto"/>
    </w:pPr>
    <w:rPr>
      <w:rFonts w:ascii="Times New Roman"/>
      <w:szCs w:val="24"/>
    </w:rPr>
  </w:style>
  <w:style w:type="paragraph" w:customStyle="1" w:styleId="409">
    <w:name w:val="Char"/>
    <w:basedOn w:val="1"/>
    <w:uiPriority w:val="0"/>
    <w:pPr>
      <w:tabs>
        <w:tab w:val="left" w:pos="360"/>
      </w:tabs>
      <w:adjustRightInd/>
      <w:spacing w:line="240" w:lineRule="auto"/>
      <w:textAlignment w:val="auto"/>
    </w:pPr>
    <w:rPr>
      <w:rFonts w:ascii="Times New Roman" w:hAnsi="Times New Roman"/>
      <w:kern w:val="2"/>
      <w:szCs w:val="24"/>
    </w:rPr>
  </w:style>
  <w:style w:type="paragraph" w:customStyle="1" w:styleId="410">
    <w:name w:val="af17cgridlangnp1033langf"/>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11">
    <w:name w:val="Char Char Char Char Char Char Char Char Char Char Char Char Char Char Char Char Char Char Char Char Char Char Char"/>
    <w:basedOn w:val="1"/>
    <w:uiPriority w:val="0"/>
    <w:pPr>
      <w:adjustRightInd/>
      <w:spacing w:line="240" w:lineRule="auto"/>
      <w:textAlignment w:val="auto"/>
    </w:pPr>
    <w:rPr>
      <w:rFonts w:ascii="Tahoma" w:hAnsi="Tahoma"/>
      <w:kern w:val="2"/>
      <w:szCs w:val="20"/>
    </w:rPr>
  </w:style>
  <w:style w:type="paragraph" w:customStyle="1" w:styleId="412">
    <w:name w:val="xl104"/>
    <w:basedOn w:val="1"/>
    <w:uiPriority w:val="0"/>
    <w:pPr>
      <w:widowControl/>
      <w:pBdr>
        <w:bottom w:val="single" w:color="auto" w:sz="4" w:space="0"/>
      </w:pBdr>
      <w:adjustRightInd/>
      <w:spacing w:before="100" w:beforeAutospacing="1" w:after="100" w:afterAutospacing="1" w:line="240" w:lineRule="auto"/>
      <w:jc w:val="center"/>
      <w:textAlignment w:val="center"/>
    </w:pPr>
    <w:rPr>
      <w:rFonts w:ascii="Times New Roman" w:cs="宋体"/>
      <w:b/>
      <w:bCs/>
      <w:sz w:val="32"/>
      <w:szCs w:val="32"/>
    </w:rPr>
  </w:style>
  <w:style w:type="paragraph" w:customStyle="1" w:styleId="413">
    <w:name w:val="仿宋"/>
    <w:basedOn w:val="1"/>
    <w:qFormat/>
    <w:uiPriority w:val="0"/>
    <w:pPr>
      <w:jc w:val="center"/>
    </w:pPr>
    <w:rPr>
      <w:rFonts w:ascii="Times New Roman" w:cs="宋体"/>
      <w:sz w:val="21"/>
      <w:szCs w:val="20"/>
    </w:rPr>
  </w:style>
  <w:style w:type="paragraph" w:customStyle="1" w:styleId="414">
    <w:name w:val="样式4"/>
    <w:basedOn w:val="53"/>
    <w:uiPriority w:val="0"/>
    <w:pPr>
      <w:spacing w:before="240" w:after="240"/>
      <w:jc w:val="center"/>
    </w:pPr>
    <w:rPr>
      <w:rFonts w:ascii="宋体" w:hAnsi="宋体"/>
    </w:rPr>
  </w:style>
  <w:style w:type="paragraph" w:customStyle="1" w:styleId="415">
    <w:name w:val="标题1"/>
    <w:basedOn w:val="1"/>
    <w:next w:val="1"/>
    <w:uiPriority w:val="0"/>
    <w:pPr>
      <w:tabs>
        <w:tab w:val="left" w:pos="9193"/>
        <w:tab w:val="left" w:pos="9827"/>
      </w:tabs>
      <w:autoSpaceDE w:val="0"/>
      <w:autoSpaceDN w:val="0"/>
      <w:adjustRightInd/>
      <w:snapToGrid w:val="0"/>
      <w:spacing w:line="700" w:lineRule="atLeast"/>
      <w:jc w:val="center"/>
      <w:textAlignment w:val="auto"/>
    </w:pPr>
    <w:rPr>
      <w:rFonts w:ascii="方正小标宋_GBK" w:hAnsi="Times New Roman" w:eastAsia="方正小标宋_GBK"/>
      <w:snapToGrid w:val="0"/>
      <w:sz w:val="44"/>
      <w:szCs w:val="20"/>
    </w:rPr>
  </w:style>
  <w:style w:type="paragraph" w:customStyle="1" w:styleId="416">
    <w:name w:val="xl24"/>
    <w:basedOn w:val="1"/>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bottom"/>
    </w:pPr>
    <w:rPr>
      <w:rFonts w:ascii="Times New Roman"/>
      <w:szCs w:val="24"/>
    </w:rPr>
  </w:style>
  <w:style w:type="paragraph" w:customStyle="1" w:styleId="417">
    <w:name w:val="附录1"/>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418">
    <w:name w:val="Char Char1 Char1"/>
    <w:basedOn w:val="1"/>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419">
    <w:name w:val="xl83"/>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sz w:val="20"/>
      <w:szCs w:val="20"/>
    </w:rPr>
  </w:style>
  <w:style w:type="paragraph" w:customStyle="1" w:styleId="420">
    <w:name w:val="xl28"/>
    <w:basedOn w:val="1"/>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ascii="Times New Roman"/>
      <w:szCs w:val="24"/>
    </w:rPr>
  </w:style>
  <w:style w:type="paragraph" w:customStyle="1" w:styleId="421">
    <w:name w:val="Char Char Char Char Char Char Char Char Char Char Char1 Char Char Char1"/>
    <w:basedOn w:val="1"/>
    <w:uiPriority w:val="0"/>
    <w:pPr>
      <w:adjustRightInd/>
      <w:spacing w:line="240" w:lineRule="auto"/>
      <w:ind w:firstLine="200"/>
      <w:jc w:val="left"/>
      <w:textAlignment w:val="auto"/>
    </w:pPr>
    <w:rPr>
      <w:rFonts w:ascii="Times New Roman" w:hAnsi="Times New Roman"/>
      <w:kern w:val="2"/>
      <w:sz w:val="21"/>
    </w:rPr>
  </w:style>
  <w:style w:type="paragraph" w:customStyle="1" w:styleId="422">
    <w:name w:val="样式 样式 首行缩进:  0.74 厘米 行距: 1.5 倍行距 + 段后: 0.5 行"/>
    <w:basedOn w:val="1"/>
    <w:uiPriority w:val="0"/>
    <w:pPr>
      <w:adjustRightInd/>
      <w:ind w:firstLine="420"/>
      <w:textAlignment w:val="auto"/>
    </w:pPr>
    <w:rPr>
      <w:rFonts w:ascii="楷体_GB2312" w:hAnsi="Times New Roman" w:eastAsia="楷体_GB2312"/>
      <w:bCs/>
      <w:kern w:val="2"/>
      <w:szCs w:val="20"/>
    </w:rPr>
  </w:style>
  <w:style w:type="paragraph" w:customStyle="1" w:styleId="423">
    <w:name w:val="小四 段落 宋体 Char Char"/>
    <w:basedOn w:val="1"/>
    <w:uiPriority w:val="0"/>
    <w:pPr>
      <w:adjustRightInd/>
      <w:ind w:firstLine="480"/>
      <w:textAlignment w:val="auto"/>
    </w:pPr>
    <w:rPr>
      <w:rFonts w:ascii="Times New Roman"/>
      <w:kern w:val="2"/>
      <w:szCs w:val="24"/>
    </w:rPr>
  </w:style>
  <w:style w:type="paragraph" w:customStyle="1" w:styleId="424">
    <w:name w:val="正文空6格  a）"/>
    <w:basedOn w:val="1"/>
    <w:uiPriority w:val="0"/>
    <w:pPr>
      <w:ind w:firstLine="1680" w:firstLineChars="600"/>
    </w:pPr>
    <w:rPr>
      <w:rFonts w:ascii="Times New Roman" w:hAnsi="Times New Roman" w:cs="宋体"/>
      <w:szCs w:val="20"/>
    </w:rPr>
  </w:style>
  <w:style w:type="paragraph" w:customStyle="1" w:styleId="425">
    <w:name w:val="标题 4宋体"/>
    <w:basedOn w:val="4"/>
    <w:uiPriority w:val="0"/>
    <w:pPr>
      <w:keepLines w:val="0"/>
      <w:autoSpaceDE w:val="0"/>
      <w:autoSpaceDN w:val="0"/>
      <w:spacing w:before="0" w:after="0" w:line="360" w:lineRule="auto"/>
      <w:ind w:left="0"/>
      <w:jc w:val="left"/>
      <w:textAlignment w:val="auto"/>
    </w:pPr>
    <w:rPr>
      <w:rFonts w:ascii="宋体" w:hAnsi="宋体" w:eastAsia="宋体"/>
      <w:color w:val="000000"/>
      <w:sz w:val="24"/>
      <w:szCs w:val="20"/>
    </w:rPr>
  </w:style>
  <w:style w:type="paragraph" w:customStyle="1" w:styleId="426">
    <w:name w:val="表格内容"/>
    <w:basedOn w:val="1"/>
    <w:uiPriority w:val="0"/>
    <w:pPr>
      <w:spacing w:line="240" w:lineRule="auto"/>
      <w:jc w:val="center"/>
    </w:pPr>
    <w:rPr>
      <w:rFonts w:ascii="Times New Roman" w:hAnsi="Times New Roman"/>
      <w:sz w:val="21"/>
    </w:rPr>
  </w:style>
  <w:style w:type="paragraph" w:customStyle="1" w:styleId="427">
    <w:name w:val="Char Char Char Char Char Char Char Char Char"/>
    <w:basedOn w:val="1"/>
    <w:uiPriority w:val="0"/>
    <w:pPr>
      <w:tabs>
        <w:tab w:val="left" w:pos="360"/>
      </w:tabs>
      <w:adjustRightInd/>
      <w:spacing w:line="240" w:lineRule="auto"/>
      <w:ind w:left="360" w:hanging="360" w:hangingChars="200"/>
      <w:textAlignment w:val="auto"/>
    </w:pPr>
    <w:rPr>
      <w:rFonts w:ascii="Times New Roman" w:hAnsi="Times New Roman"/>
      <w:kern w:val="2"/>
      <w:szCs w:val="24"/>
    </w:rPr>
  </w:style>
  <w:style w:type="paragraph" w:customStyle="1" w:styleId="428">
    <w:name w:val="xl80"/>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szCs w:val="24"/>
    </w:rPr>
  </w:style>
  <w:style w:type="paragraph" w:customStyle="1" w:styleId="429">
    <w:name w:val="Char Char Char"/>
    <w:basedOn w:val="1"/>
    <w:uiPriority w:val="0"/>
    <w:pPr>
      <w:adjustRightInd/>
      <w:spacing w:line="240" w:lineRule="auto"/>
      <w:textAlignment w:val="auto"/>
    </w:pPr>
    <w:rPr>
      <w:rFonts w:ascii="Tahoma" w:hAnsi="Tahoma"/>
      <w:kern w:val="2"/>
      <w:szCs w:val="20"/>
    </w:rPr>
  </w:style>
  <w:style w:type="paragraph" w:customStyle="1" w:styleId="430">
    <w:name w:val="retrait3"/>
    <w:basedOn w:val="1"/>
    <w:uiPriority w:val="0"/>
    <w:pPr>
      <w:widowControl/>
      <w:adjustRightInd/>
      <w:spacing w:before="20" w:after="20" w:line="240" w:lineRule="auto"/>
      <w:ind w:left="851"/>
      <w:jc w:val="left"/>
      <w:textAlignment w:val="auto"/>
    </w:pPr>
    <w:rPr>
      <w:rFonts w:ascii="Arial" w:hAnsi="Arial"/>
      <w:szCs w:val="20"/>
      <w:lang w:val="en-GB"/>
    </w:rPr>
  </w:style>
  <w:style w:type="paragraph" w:customStyle="1" w:styleId="431">
    <w:name w:val="xl76"/>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sz w:val="20"/>
      <w:szCs w:val="20"/>
    </w:rPr>
  </w:style>
  <w:style w:type="paragraph" w:customStyle="1" w:styleId="432">
    <w:name w:val="Char Char1"/>
    <w:basedOn w:val="1"/>
    <w:uiPriority w:val="0"/>
    <w:pPr>
      <w:adjustRightInd/>
      <w:spacing w:line="240" w:lineRule="auto"/>
      <w:textAlignment w:val="auto"/>
    </w:pPr>
    <w:rPr>
      <w:rFonts w:ascii="Tahoma" w:hAnsi="Tahoma"/>
      <w:kern w:val="2"/>
      <w:szCs w:val="20"/>
    </w:rPr>
  </w:style>
  <w:style w:type="paragraph" w:customStyle="1" w:styleId="433">
    <w:name w:val="标题1，章节第一层"/>
    <w:basedOn w:val="238"/>
    <w:next w:val="238"/>
    <w:uiPriority w:val="0"/>
    <w:pPr>
      <w:tabs>
        <w:tab w:val="left" w:pos="693"/>
      </w:tabs>
      <w:spacing w:beforeLines="0"/>
      <w:ind w:left="482"/>
      <w:outlineLvl w:val="0"/>
    </w:pPr>
    <w:rPr>
      <w:rFonts w:hAnsi="Times New Roman"/>
      <w:color w:val="000000"/>
      <w:sz w:val="24"/>
      <w:szCs w:val="24"/>
    </w:rPr>
  </w:style>
  <w:style w:type="paragraph" w:customStyle="1" w:styleId="434">
    <w:name w:val="部分1"/>
    <w:basedOn w:val="1"/>
    <w:uiPriority w:val="0"/>
    <w:pPr>
      <w:keepNext/>
      <w:pageBreakBefore/>
      <w:tabs>
        <w:tab w:val="left" w:pos="360"/>
      </w:tabs>
      <w:adjustRightInd/>
      <w:jc w:val="center"/>
      <w:textAlignment w:val="auto"/>
      <w:outlineLvl w:val="0"/>
    </w:pPr>
    <w:rPr>
      <w:rFonts w:ascii="Times New Roman" w:hAnsi="Times New Roman" w:eastAsia="黑体"/>
      <w:b/>
      <w:kern w:val="44"/>
      <w:sz w:val="36"/>
      <w:szCs w:val="20"/>
    </w:rPr>
  </w:style>
  <w:style w:type="paragraph" w:customStyle="1" w:styleId="435">
    <w:name w:val="xl71"/>
    <w:basedOn w:val="1"/>
    <w:uiPriority w:val="0"/>
    <w:pPr>
      <w:widowControl/>
      <w:adjustRightInd/>
      <w:spacing w:before="100" w:beforeAutospacing="1" w:after="100" w:afterAutospacing="1" w:line="240" w:lineRule="auto"/>
      <w:jc w:val="left"/>
      <w:textAlignment w:val="auto"/>
    </w:pPr>
    <w:rPr>
      <w:rFonts w:ascii="Times New Roman" w:cs="宋体"/>
      <w:color w:val="000000"/>
      <w:szCs w:val="24"/>
    </w:rPr>
  </w:style>
  <w:style w:type="paragraph" w:customStyle="1" w:styleId="436">
    <w:name w:val="小四 段落 宋体"/>
    <w:basedOn w:val="19"/>
    <w:uiPriority w:val="0"/>
    <w:pPr>
      <w:adjustRightInd/>
      <w:ind w:left="113" w:right="113" w:firstLine="425"/>
      <w:jc w:val="left"/>
      <w:textAlignment w:val="auto"/>
    </w:pPr>
    <w:rPr>
      <w:kern w:val="2"/>
      <w:szCs w:val="24"/>
    </w:rPr>
  </w:style>
  <w:style w:type="paragraph" w:customStyle="1" w:styleId="437">
    <w:name w:val="标题2，章节第二层"/>
    <w:basedOn w:val="1"/>
    <w:next w:val="238"/>
    <w:uiPriority w:val="0"/>
    <w:pPr>
      <w:tabs>
        <w:tab w:val="left" w:pos="630"/>
        <w:tab w:val="left" w:pos="992"/>
        <w:tab w:val="left" w:pos="1440"/>
      </w:tabs>
      <w:snapToGrid w:val="0"/>
      <w:spacing w:beforeLines="100" w:afterLines="100" w:line="300" w:lineRule="auto"/>
      <w:ind w:left="992" w:hanging="567"/>
      <w:textAlignment w:val="auto"/>
      <w:outlineLvl w:val="1"/>
    </w:pPr>
    <w:rPr>
      <w:rFonts w:ascii="Arial" w:hAnsi="Arial" w:eastAsia="黑体"/>
      <w:kern w:val="2"/>
      <w:sz w:val="32"/>
      <w:szCs w:val="24"/>
    </w:rPr>
  </w:style>
  <w:style w:type="paragraph" w:customStyle="1" w:styleId="438">
    <w:name w:val="font6"/>
    <w:basedOn w:val="1"/>
    <w:uiPriority w:val="0"/>
    <w:pPr>
      <w:widowControl/>
      <w:adjustRightInd/>
      <w:spacing w:before="100" w:beforeAutospacing="1" w:after="100" w:afterAutospacing="1" w:line="240" w:lineRule="auto"/>
      <w:jc w:val="left"/>
      <w:textAlignment w:val="auto"/>
    </w:pPr>
    <w:rPr>
      <w:rFonts w:hint="eastAsia" w:ascii="Times New Roman"/>
      <w:szCs w:val="28"/>
      <w:u w:val="single"/>
    </w:rPr>
  </w:style>
  <w:style w:type="paragraph" w:customStyle="1" w:styleId="439">
    <w:name w:val="样式 正文缩进2字符 + 五号 居中"/>
    <w:basedOn w:val="149"/>
    <w:uiPriority w:val="0"/>
    <w:pPr>
      <w:spacing w:line="100" w:lineRule="atLeast"/>
      <w:ind w:firstLine="0" w:firstLineChars="0"/>
      <w:jc w:val="center"/>
    </w:pPr>
    <w:rPr>
      <w:rFonts w:cs="Times New Roman"/>
      <w:sz w:val="21"/>
    </w:rPr>
  </w:style>
  <w:style w:type="paragraph" w:customStyle="1" w:styleId="440">
    <w:name w:val="样式"/>
    <w:basedOn w:val="1"/>
    <w:uiPriority w:val="0"/>
    <w:pPr>
      <w:autoSpaceDE w:val="0"/>
      <w:autoSpaceDN w:val="0"/>
      <w:adjustRightInd/>
      <w:snapToGrid w:val="0"/>
      <w:spacing w:before="120" w:after="120"/>
      <w:textAlignment w:val="auto"/>
    </w:pPr>
    <w:rPr>
      <w:rFonts w:ascii="Times New Roman" w:hAnsi="Times New Roman"/>
      <w:kern w:val="2"/>
      <w:szCs w:val="20"/>
    </w:rPr>
  </w:style>
  <w:style w:type="paragraph" w:customStyle="1" w:styleId="441">
    <w:name w:val="xl101"/>
    <w:basedOn w:val="1"/>
    <w:uiPriority w:val="0"/>
    <w:pPr>
      <w:widowControl/>
      <w:adjustRightInd/>
      <w:spacing w:before="100" w:beforeAutospacing="1" w:after="100" w:afterAutospacing="1" w:line="240" w:lineRule="auto"/>
      <w:jc w:val="left"/>
      <w:textAlignment w:val="center"/>
    </w:pPr>
    <w:rPr>
      <w:rFonts w:ascii="Times New Roman" w:cs="宋体"/>
      <w:b/>
      <w:bCs/>
      <w:sz w:val="20"/>
      <w:szCs w:val="20"/>
    </w:rPr>
  </w:style>
  <w:style w:type="paragraph" w:customStyle="1" w:styleId="442">
    <w:name w:val="xl9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Times New Roman" w:cs="宋体"/>
      <w:b/>
      <w:bCs/>
      <w:sz w:val="20"/>
      <w:szCs w:val="20"/>
    </w:rPr>
  </w:style>
  <w:style w:type="paragraph" w:customStyle="1" w:styleId="443">
    <w:name w:val="正文缩进2字符"/>
    <w:basedOn w:val="1"/>
    <w:uiPriority w:val="0"/>
    <w:pPr>
      <w:snapToGrid w:val="0"/>
      <w:spacing w:line="300" w:lineRule="auto"/>
      <w:ind w:firstLine="200"/>
      <w:textAlignment w:val="auto"/>
    </w:pPr>
    <w:rPr>
      <w:rFonts w:ascii="仿宋_GB2312" w:hAnsi="Times New Roman" w:eastAsia="仿宋_GB2312"/>
      <w:kern w:val="2"/>
      <w:sz w:val="32"/>
      <w:szCs w:val="32"/>
    </w:rPr>
  </w:style>
  <w:style w:type="paragraph" w:customStyle="1" w:styleId="444">
    <w:name w:val="Char3"/>
    <w:basedOn w:val="23"/>
    <w:uiPriority w:val="0"/>
    <w:pPr>
      <w:adjustRightInd/>
      <w:spacing w:line="240" w:lineRule="auto"/>
      <w:textAlignment w:val="auto"/>
    </w:pPr>
    <w:rPr>
      <w:rFonts w:ascii="Tahoma" w:hAnsi="Tahoma" w:eastAsia="宋体"/>
      <w:kern w:val="2"/>
      <w:szCs w:val="24"/>
    </w:rPr>
  </w:style>
  <w:style w:type="paragraph" w:customStyle="1" w:styleId="445">
    <w:name w:val="tgt2"/>
    <w:basedOn w:val="1"/>
    <w:uiPriority w:val="0"/>
    <w:pPr>
      <w:widowControl/>
      <w:adjustRightInd/>
      <w:spacing w:after="150"/>
      <w:jc w:val="left"/>
      <w:textAlignment w:val="auto"/>
    </w:pPr>
    <w:rPr>
      <w:rFonts w:ascii="Times New Roman" w:cs="宋体"/>
      <w:b/>
      <w:bCs/>
      <w:sz w:val="36"/>
      <w:szCs w:val="36"/>
    </w:rPr>
  </w:style>
  <w:style w:type="paragraph" w:customStyle="1" w:styleId="446">
    <w:name w:val="默认段落字体 Para Char"/>
    <w:basedOn w:val="1"/>
    <w:uiPriority w:val="0"/>
    <w:pPr>
      <w:textAlignment w:val="auto"/>
    </w:pPr>
    <w:rPr>
      <w:rFonts w:ascii="Times New Roman" w:hAnsi="Times New Roman"/>
      <w:szCs w:val="24"/>
    </w:rPr>
  </w:style>
  <w:style w:type="paragraph" w:customStyle="1" w:styleId="447">
    <w:name w:val="标准小四"/>
    <w:basedOn w:val="1"/>
    <w:uiPriority w:val="0"/>
    <w:pPr>
      <w:adjustRightInd/>
      <w:ind w:firstLine="480"/>
      <w:textAlignment w:val="auto"/>
    </w:pPr>
    <w:rPr>
      <w:rFonts w:ascii="Arial" w:hAnsi="Arial"/>
      <w:kern w:val="2"/>
    </w:rPr>
  </w:style>
  <w:style w:type="paragraph" w:customStyle="1" w:styleId="448">
    <w:name w:val="Char Char"/>
    <w:basedOn w:val="1"/>
    <w:uiPriority w:val="0"/>
    <w:pPr>
      <w:adjustRightInd/>
      <w:spacing w:line="240" w:lineRule="auto"/>
      <w:textAlignment w:val="auto"/>
    </w:pPr>
    <w:rPr>
      <w:rFonts w:ascii="Tahoma" w:hAnsi="Tahoma"/>
      <w:kern w:val="2"/>
      <w:szCs w:val="20"/>
    </w:rPr>
  </w:style>
  <w:style w:type="paragraph" w:customStyle="1" w:styleId="449">
    <w:name w:val="Char Char Char Char Char Char Char Char Char Char Char"/>
    <w:basedOn w:val="1"/>
    <w:uiPriority w:val="0"/>
    <w:pPr>
      <w:adjustRightInd/>
      <w:spacing w:line="240" w:lineRule="auto"/>
      <w:textAlignment w:val="auto"/>
    </w:pPr>
    <w:rPr>
      <w:rFonts w:ascii="Tahoma" w:hAnsi="Tahoma"/>
      <w:kern w:val="2"/>
      <w:szCs w:val="20"/>
    </w:rPr>
  </w:style>
  <w:style w:type="paragraph" w:customStyle="1" w:styleId="450">
    <w:name w:val="zw"/>
    <w:basedOn w:val="1"/>
    <w:uiPriority w:val="0"/>
    <w:pPr>
      <w:widowControl/>
      <w:adjustRightInd/>
      <w:ind w:firstLine="480"/>
      <w:jc w:val="left"/>
      <w:textAlignment w:val="auto"/>
    </w:pPr>
    <w:rPr>
      <w:rFonts w:ascii="Times New Roman"/>
      <w:bCs/>
      <w:szCs w:val="20"/>
    </w:rPr>
  </w:style>
  <w:style w:type="paragraph" w:customStyle="1" w:styleId="451">
    <w:name w:val="xl81"/>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Times New Roman" w:cs="宋体"/>
      <w:b/>
      <w:bCs/>
      <w:sz w:val="22"/>
      <w:szCs w:val="22"/>
    </w:rPr>
  </w:style>
  <w:style w:type="paragraph" w:customStyle="1" w:styleId="452">
    <w:name w:val="table_lines"/>
    <w:basedOn w:val="1"/>
    <w:uiPriority w:val="0"/>
    <w:pPr>
      <w:widowControl/>
      <w:adjustRightInd/>
      <w:spacing w:line="240" w:lineRule="auto"/>
      <w:jc w:val="left"/>
      <w:textAlignment w:val="auto"/>
    </w:pPr>
    <w:rPr>
      <w:rFonts w:ascii="Times New Roman" w:hAnsi="Times New Roman"/>
      <w:sz w:val="20"/>
      <w:szCs w:val="20"/>
      <w:lang w:val="de-DE" w:eastAsia="de-DE"/>
    </w:rPr>
  </w:style>
  <w:style w:type="paragraph" w:customStyle="1" w:styleId="453">
    <w:name w:val="正文--表格内正文"/>
    <w:basedOn w:val="1"/>
    <w:uiPriority w:val="0"/>
    <w:pPr>
      <w:adjustRightInd/>
      <w:spacing w:beforeLines="50" w:line="0" w:lineRule="atLeast"/>
      <w:jc w:val="center"/>
      <w:textAlignment w:val="auto"/>
    </w:pPr>
    <w:rPr>
      <w:rFonts w:ascii="Times New Roman"/>
      <w:color w:val="000000"/>
      <w:kern w:val="2"/>
      <w:szCs w:val="24"/>
    </w:rPr>
  </w:style>
  <w:style w:type="character" w:customStyle="1" w:styleId="454">
    <w:name w:val="页眉 Char"/>
    <w:basedOn w:val="123"/>
    <w:qFormat/>
    <w:uiPriority w:val="0"/>
    <w:rPr>
      <w:rFonts w:ascii="Times New Roman" w:hAnsi="Times New Roman" w:eastAsia="楷体_GB2312" w:cs="Times New Roman"/>
      <w:sz w:val="18"/>
      <w:szCs w:val="20"/>
    </w:rPr>
  </w:style>
  <w:style w:type="paragraph" w:customStyle="1" w:styleId="455">
    <w:name w:val="Item List in Table"/>
    <w:basedOn w:val="1"/>
    <w:uiPriority w:val="0"/>
    <w:pPr>
      <w:numPr>
        <w:ilvl w:val="0"/>
        <w:numId w:val="2"/>
      </w:numPr>
      <w:tabs>
        <w:tab w:val="left" w:pos="420"/>
        <w:tab w:val="clear" w:pos="960"/>
      </w:tabs>
      <w:adjustRightInd/>
      <w:spacing w:line="240" w:lineRule="auto"/>
      <w:ind w:firstLine="0" w:firstLineChars="0"/>
      <w:jc w:val="left"/>
      <w:textAlignment w:val="auto"/>
    </w:pPr>
    <w:rPr>
      <w:rFonts w:ascii="Times New Roman" w:hAnsi="Times New Roman"/>
      <w:kern w:val="2"/>
      <w:sz w:val="21"/>
      <w:szCs w:val="24"/>
    </w:rPr>
  </w:style>
  <w:style w:type="paragraph" w:customStyle="1" w:styleId="456">
    <w:name w:val="采购正文"/>
    <w:basedOn w:val="1"/>
    <w:link w:val="458"/>
    <w:qFormat/>
    <w:uiPriority w:val="0"/>
    <w:pPr>
      <w:adjustRightInd/>
      <w:snapToGrid w:val="0"/>
      <w:spacing w:line="560" w:lineRule="exact"/>
      <w:ind w:firstLine="400"/>
      <w:textAlignment w:val="auto"/>
    </w:pPr>
    <w:rPr>
      <w:rFonts w:ascii="仿宋" w:hAnsi="仿宋" w:eastAsia="仿宋"/>
      <w:sz w:val="20"/>
      <w:szCs w:val="20"/>
    </w:rPr>
  </w:style>
  <w:style w:type="paragraph" w:customStyle="1" w:styleId="457">
    <w:name w:val="采购二级"/>
    <w:basedOn w:val="1"/>
    <w:link w:val="459"/>
    <w:qFormat/>
    <w:uiPriority w:val="0"/>
    <w:pPr>
      <w:adjustRightInd/>
      <w:snapToGrid w:val="0"/>
      <w:spacing w:line="560" w:lineRule="exact"/>
      <w:ind w:firstLine="480"/>
      <w:textAlignment w:val="auto"/>
      <w:outlineLvl w:val="1"/>
    </w:pPr>
    <w:rPr>
      <w:rFonts w:ascii="仿宋" w:hAnsi="仿宋" w:eastAsia="仿宋"/>
      <w:b/>
      <w:kern w:val="2"/>
      <w:sz w:val="24"/>
      <w:szCs w:val="24"/>
    </w:rPr>
  </w:style>
  <w:style w:type="character" w:customStyle="1" w:styleId="458">
    <w:name w:val="采购正文 Char"/>
    <w:link w:val="456"/>
    <w:uiPriority w:val="0"/>
    <w:rPr>
      <w:rFonts w:ascii="仿宋" w:hAnsi="仿宋" w:eastAsia="仿宋"/>
    </w:rPr>
  </w:style>
  <w:style w:type="character" w:customStyle="1" w:styleId="459">
    <w:name w:val="采购二级 Char"/>
    <w:link w:val="457"/>
    <w:uiPriority w:val="0"/>
    <w:rPr>
      <w:rFonts w:ascii="仿宋" w:hAnsi="仿宋" w:eastAsia="仿宋"/>
      <w:b/>
      <w:kern w:val="2"/>
      <w:sz w:val="24"/>
      <w:szCs w:val="24"/>
    </w:rPr>
  </w:style>
  <w:style w:type="paragraph" w:styleId="460">
    <w:name w:val="List Paragraph"/>
    <w:basedOn w:val="1"/>
    <w:qFormat/>
    <w:uiPriority w:val="34"/>
    <w:pPr>
      <w:ind w:firstLine="420"/>
    </w:pPr>
  </w:style>
  <w:style w:type="table" w:customStyle="1" w:styleId="461">
    <w:name w:val="网格型1"/>
    <w:basedOn w:val="7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2">
    <w:name w:val="样式 首行缩进:  2 字符"/>
    <w:basedOn w:val="1"/>
    <w:qFormat/>
    <w:uiPriority w:val="99"/>
    <w:pPr>
      <w:adjustRightInd/>
      <w:snapToGrid/>
      <w:spacing w:after="0"/>
      <w:ind w:firstLine="420" w:firstLineChars="200"/>
    </w:pPr>
    <w:rPr>
      <w:rFonts w:ascii="宋体" w:hAnsi="宋体" w:eastAsia="宋体" w:cs="宋体"/>
      <w:sz w:val="28"/>
      <w:szCs w:val="20"/>
    </w:rPr>
  </w:style>
  <w:style w:type="paragraph" w:customStyle="1" w:styleId="463">
    <w:name w:val="Normal_0"/>
    <w:qFormat/>
    <w:uiPriority w:val="0"/>
    <w:rPr>
      <w:rFonts w:ascii="Times New Roman" w:hAnsi="Times New Roman" w:eastAsia="Times New Roman" w:cs="Times New Roman"/>
      <w:sz w:val="24"/>
      <w:szCs w:val="24"/>
      <w:lang w:bidi="ar-SA"/>
    </w:rPr>
  </w:style>
  <w:style w:type="paragraph" w:customStyle="1" w:styleId="464">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B45EF-D3B1-49C3-A3B3-54D28567CA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3279</Words>
  <Characters>18693</Characters>
  <Lines>155</Lines>
  <Paragraphs>43</Paragraphs>
  <TotalTime>1</TotalTime>
  <ScaleCrop>false</ScaleCrop>
  <LinksUpToDate>false</LinksUpToDate>
  <CharactersWithSpaces>21929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2020-06-10T06:13:00Z</dcterms:created>
  <dc:creator>Administrator</dc:creator>
  <cp:lastModifiedBy>小悠...</cp:lastModifiedBy>
  <cp:lastPrinted>2021-12-08T11:15:00Z</cp:lastPrinted>
  <dcterms:modified xsi:type="dcterms:W3CDTF">2021-12-09T08:28:55Z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33BB1904D30F4D1AAD7EED5EA160B091</vt:lpwstr>
  </property>
</Properties>
</file>