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新宋体" w:eastAsia="黑体"/>
          <w:b/>
          <w:bCs/>
          <w:spacing w:val="100"/>
          <w:sz w:val="72"/>
          <w:szCs w:val="72"/>
        </w:rPr>
      </w:pPr>
      <w:r>
        <w:rPr>
          <w:rFonts w:hint="eastAsia" w:ascii="黑体" w:hAnsi="新宋体" w:eastAsia="黑体"/>
          <w:b/>
          <w:bCs/>
          <w:spacing w:val="100"/>
          <w:sz w:val="72"/>
          <w:szCs w:val="72"/>
        </w:rPr>
        <w:t xml:space="preserve">     </w:t>
      </w:r>
    </w:p>
    <w:p>
      <w:pPr>
        <w:jc w:val="center"/>
        <w:rPr>
          <w:rFonts w:ascii="黑体" w:hAnsi="宋体" w:eastAsia="黑体"/>
          <w:b/>
          <w:bCs/>
          <w:spacing w:val="100"/>
          <w:sz w:val="72"/>
          <w:szCs w:val="72"/>
        </w:rPr>
      </w:pPr>
      <w:r>
        <w:rPr>
          <w:rFonts w:hint="eastAsia" w:ascii="黑体" w:hAnsi="宋体" w:eastAsia="黑体"/>
          <w:b/>
          <w:bCs/>
          <w:spacing w:val="100"/>
          <w:sz w:val="72"/>
          <w:szCs w:val="72"/>
        </w:rPr>
        <w:t>沙雅县政府集中采购</w:t>
      </w:r>
    </w:p>
    <w:p>
      <w:pPr>
        <w:jc w:val="center"/>
        <w:rPr>
          <w:rFonts w:ascii="黑体" w:hAnsi="宋体" w:eastAsia="黑体"/>
          <w:b/>
          <w:bCs/>
          <w:spacing w:val="26"/>
          <w:sz w:val="52"/>
        </w:rPr>
      </w:pPr>
    </w:p>
    <w:p>
      <w:pPr>
        <w:jc w:val="center"/>
        <w:rPr>
          <w:rFonts w:ascii="黑体" w:hAnsi="宋体" w:eastAsia="黑体"/>
          <w:b/>
          <w:bCs/>
          <w:spacing w:val="140"/>
          <w:sz w:val="72"/>
        </w:rPr>
      </w:pPr>
    </w:p>
    <w:p>
      <w:pPr>
        <w:spacing w:line="900" w:lineRule="exact"/>
        <w:jc w:val="center"/>
        <w:rPr>
          <w:rFonts w:hint="eastAsia" w:ascii="黑体" w:hAnsi="宋体" w:eastAsia="黑体"/>
          <w:b/>
          <w:bCs/>
          <w:spacing w:val="140"/>
          <w:sz w:val="72"/>
        </w:rPr>
      </w:pPr>
    </w:p>
    <w:p>
      <w:pPr>
        <w:spacing w:line="900" w:lineRule="exact"/>
        <w:jc w:val="center"/>
        <w:rPr>
          <w:rFonts w:hint="eastAsia" w:ascii="黑体" w:hAnsi="宋体" w:eastAsia="黑体"/>
          <w:b/>
          <w:bCs/>
          <w:spacing w:val="140"/>
          <w:sz w:val="72"/>
        </w:rPr>
      </w:pPr>
    </w:p>
    <w:p>
      <w:pPr>
        <w:spacing w:line="900" w:lineRule="exact"/>
        <w:jc w:val="center"/>
        <w:rPr>
          <w:rFonts w:ascii="黑体" w:hAnsi="宋体" w:eastAsia="黑体"/>
          <w:b/>
          <w:bCs/>
          <w:spacing w:val="140"/>
          <w:sz w:val="72"/>
        </w:rPr>
      </w:pPr>
    </w:p>
    <w:p>
      <w:pPr>
        <w:spacing w:line="900" w:lineRule="exact"/>
        <w:jc w:val="center"/>
        <w:rPr>
          <w:rFonts w:ascii="黑体" w:hAnsi="宋体" w:eastAsia="黑体"/>
          <w:b/>
          <w:bCs/>
          <w:spacing w:val="140"/>
          <w:sz w:val="84"/>
          <w:szCs w:val="84"/>
        </w:rPr>
      </w:pPr>
      <w:r>
        <w:rPr>
          <w:rFonts w:hint="eastAsia" w:ascii="黑体" w:hAnsi="宋体" w:eastAsia="黑体"/>
          <w:b/>
          <w:bCs/>
          <w:spacing w:val="140"/>
          <w:sz w:val="84"/>
          <w:szCs w:val="84"/>
        </w:rPr>
        <w:t>询 价 文 件</w:t>
      </w:r>
    </w:p>
    <w:p>
      <w:pPr>
        <w:spacing w:line="400" w:lineRule="exact"/>
        <w:jc w:val="both"/>
        <w:rPr>
          <w:rFonts w:ascii="黑体" w:hAnsi="新宋体" w:eastAsia="黑体"/>
          <w:b/>
          <w:bCs/>
          <w:sz w:val="32"/>
          <w:szCs w:val="32"/>
        </w:rPr>
      </w:pPr>
    </w:p>
    <w:p>
      <w:pPr>
        <w:jc w:val="center"/>
        <w:rPr>
          <w:rFonts w:ascii="黑体" w:hAnsi="新宋体" w:eastAsia="黑体"/>
          <w:spacing w:val="40"/>
          <w:sz w:val="30"/>
          <w:szCs w:val="30"/>
        </w:rPr>
      </w:pPr>
    </w:p>
    <w:p>
      <w:pPr>
        <w:jc w:val="center"/>
        <w:rPr>
          <w:rFonts w:ascii="黑体" w:hAnsi="新宋体" w:eastAsia="黑体"/>
          <w:spacing w:val="40"/>
          <w:sz w:val="30"/>
          <w:szCs w:val="30"/>
        </w:rPr>
      </w:pPr>
    </w:p>
    <w:tbl>
      <w:tblPr>
        <w:tblStyle w:val="45"/>
        <w:tblW w:w="7229" w:type="dxa"/>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59" w:type="dxa"/>
            <w:vAlign w:val="center"/>
          </w:tcPr>
          <w:p>
            <w:pPr>
              <w:spacing w:line="500" w:lineRule="exact"/>
              <w:rPr>
                <w:rFonts w:ascii="黑体" w:hAnsi="宋体" w:eastAsia="黑体" w:cs="Arial"/>
                <w:b/>
                <w:sz w:val="28"/>
                <w:szCs w:val="28"/>
              </w:rPr>
            </w:pPr>
            <w:r>
              <w:rPr>
                <w:rFonts w:hint="eastAsia" w:ascii="黑体" w:hAnsi="宋体" w:eastAsia="黑体" w:cs="Arial"/>
                <w:b/>
                <w:sz w:val="28"/>
                <w:szCs w:val="28"/>
              </w:rPr>
              <w:t>项目编号：</w:t>
            </w:r>
          </w:p>
        </w:tc>
        <w:tc>
          <w:tcPr>
            <w:tcW w:w="5670" w:type="dxa"/>
            <w:vAlign w:val="center"/>
          </w:tcPr>
          <w:p>
            <w:pPr>
              <w:spacing w:line="500" w:lineRule="exact"/>
              <w:rPr>
                <w:rFonts w:hint="eastAsia" w:ascii="黑体" w:hAnsi="宋体" w:eastAsia="黑体" w:cs="Arial"/>
                <w:b/>
                <w:sz w:val="28"/>
                <w:szCs w:val="28"/>
                <w:lang w:val="en-US" w:eastAsia="zh-CN"/>
              </w:rPr>
            </w:pPr>
            <w:r>
              <w:rPr>
                <w:rFonts w:hint="eastAsia" w:ascii="黑体" w:hAnsi="宋体" w:eastAsia="黑体" w:cs="Arial"/>
                <w:b/>
                <w:sz w:val="28"/>
                <w:szCs w:val="28"/>
                <w:lang w:eastAsia="zh-CN"/>
              </w:rPr>
              <w:t xml:space="preserve"> SYZFCG-2021-056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59" w:type="dxa"/>
            <w:vAlign w:val="center"/>
          </w:tcPr>
          <w:p>
            <w:pPr>
              <w:spacing w:line="500" w:lineRule="exact"/>
              <w:rPr>
                <w:rFonts w:ascii="黑体" w:hAnsi="宋体" w:eastAsia="黑体" w:cs="Arial"/>
                <w:b/>
                <w:sz w:val="28"/>
                <w:szCs w:val="28"/>
              </w:rPr>
            </w:pPr>
            <w:r>
              <w:rPr>
                <w:rFonts w:hint="eastAsia" w:ascii="黑体" w:hAnsi="宋体" w:eastAsia="黑体" w:cs="Arial"/>
                <w:b/>
                <w:sz w:val="28"/>
                <w:szCs w:val="28"/>
              </w:rPr>
              <w:t>采购项目：</w:t>
            </w:r>
          </w:p>
        </w:tc>
        <w:tc>
          <w:tcPr>
            <w:tcW w:w="5670" w:type="dxa"/>
            <w:vAlign w:val="center"/>
          </w:tcPr>
          <w:p>
            <w:pPr>
              <w:spacing w:line="500" w:lineRule="exact"/>
              <w:rPr>
                <w:rFonts w:hint="eastAsia" w:ascii="黑体" w:hAnsi="宋体" w:eastAsia="黑体" w:cs="Arial"/>
                <w:b/>
                <w:sz w:val="28"/>
                <w:szCs w:val="28"/>
                <w:lang w:eastAsia="zh-CN"/>
              </w:rPr>
            </w:pPr>
            <w:r>
              <w:rPr>
                <w:rFonts w:hint="eastAsia" w:ascii="黑体" w:hAnsi="宋体" w:eastAsia="黑体" w:cs="Arial"/>
                <w:b/>
                <w:sz w:val="28"/>
                <w:szCs w:val="28"/>
                <w:lang w:eastAsia="zh-CN"/>
              </w:rPr>
              <w:t>沙雅县人民医院（城南应急扩容区域房间采购床上用品) 一批采购项目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59" w:type="dxa"/>
            <w:vAlign w:val="center"/>
          </w:tcPr>
          <w:p>
            <w:pPr>
              <w:spacing w:line="500" w:lineRule="exact"/>
              <w:rPr>
                <w:rFonts w:ascii="黑体" w:hAnsi="宋体" w:eastAsia="黑体" w:cs="Arial"/>
                <w:b/>
                <w:sz w:val="28"/>
                <w:szCs w:val="28"/>
              </w:rPr>
            </w:pPr>
            <w:r>
              <w:rPr>
                <w:rFonts w:hint="eastAsia" w:ascii="黑体" w:hAnsi="宋体" w:eastAsia="黑体" w:cs="Arial"/>
                <w:b/>
                <w:sz w:val="28"/>
                <w:szCs w:val="28"/>
              </w:rPr>
              <w:t>采购方式：</w:t>
            </w:r>
          </w:p>
        </w:tc>
        <w:tc>
          <w:tcPr>
            <w:tcW w:w="5670" w:type="dxa"/>
            <w:vAlign w:val="center"/>
          </w:tcPr>
          <w:p>
            <w:pPr>
              <w:spacing w:line="500" w:lineRule="exact"/>
              <w:rPr>
                <w:rFonts w:ascii="黑体" w:hAnsi="宋体" w:eastAsia="黑体" w:cs="Arial"/>
                <w:b/>
                <w:sz w:val="28"/>
                <w:szCs w:val="28"/>
              </w:rPr>
            </w:pPr>
            <w:r>
              <w:rPr>
                <w:rFonts w:hint="eastAsia" w:ascii="黑体" w:hAnsi="宋体" w:eastAsia="黑体" w:cs="Arial"/>
                <w:b/>
                <w:sz w:val="28"/>
                <w:szCs w:val="28"/>
              </w:rPr>
              <w:t>询价采购</w:t>
            </w:r>
          </w:p>
        </w:tc>
      </w:tr>
    </w:tbl>
    <w:p>
      <w:pPr>
        <w:spacing w:line="600" w:lineRule="exact"/>
        <w:ind w:firstLine="904" w:firstLineChars="300"/>
        <w:jc w:val="center"/>
        <w:rPr>
          <w:rFonts w:ascii="黑体" w:hAnsi="新宋体" w:eastAsia="黑体"/>
          <w:b/>
          <w:sz w:val="30"/>
          <w:szCs w:val="30"/>
        </w:rPr>
      </w:pPr>
    </w:p>
    <w:p>
      <w:pPr>
        <w:spacing w:line="600" w:lineRule="exact"/>
        <w:ind w:firstLine="904" w:firstLineChars="300"/>
        <w:jc w:val="center"/>
        <w:rPr>
          <w:rFonts w:ascii="黑体" w:hAnsi="新宋体" w:eastAsia="黑体"/>
          <w:b/>
          <w:sz w:val="30"/>
          <w:szCs w:val="30"/>
        </w:rPr>
      </w:pPr>
    </w:p>
    <w:p>
      <w:pPr>
        <w:spacing w:line="600" w:lineRule="exact"/>
        <w:ind w:firstLine="904" w:firstLineChars="300"/>
        <w:jc w:val="center"/>
        <w:rPr>
          <w:rFonts w:ascii="黑体" w:hAnsi="新宋体" w:eastAsia="黑体"/>
          <w:b/>
          <w:sz w:val="30"/>
          <w:szCs w:val="30"/>
        </w:rPr>
      </w:pPr>
    </w:p>
    <w:p>
      <w:pPr>
        <w:spacing w:line="600" w:lineRule="exact"/>
        <w:ind w:firstLine="904" w:firstLineChars="300"/>
        <w:jc w:val="center"/>
        <w:rPr>
          <w:rFonts w:ascii="黑体" w:hAnsi="新宋体" w:eastAsia="黑体"/>
          <w:b/>
          <w:sz w:val="30"/>
          <w:szCs w:val="30"/>
        </w:rPr>
      </w:pPr>
    </w:p>
    <w:p>
      <w:pPr>
        <w:spacing w:line="600" w:lineRule="exact"/>
        <w:jc w:val="center"/>
        <w:rPr>
          <w:rFonts w:hint="eastAsia" w:ascii="黑体" w:hAnsi="宋体" w:eastAsia="黑体" w:cs="Arial"/>
          <w:b/>
          <w:sz w:val="30"/>
          <w:szCs w:val="30"/>
          <w:lang w:eastAsia="zh-CN"/>
        </w:rPr>
      </w:pPr>
      <w:r>
        <w:rPr>
          <w:rFonts w:hint="eastAsia" w:ascii="黑体" w:hAnsi="宋体" w:eastAsia="黑体" w:cs="Arial"/>
          <w:b/>
          <w:sz w:val="30"/>
          <w:szCs w:val="30"/>
        </w:rPr>
        <w:t xml:space="preserve">招标人: </w:t>
      </w:r>
      <w:r>
        <w:rPr>
          <w:rFonts w:hint="eastAsia" w:ascii="黑体" w:hAnsi="宋体" w:eastAsia="黑体" w:cs="Arial"/>
          <w:b/>
          <w:sz w:val="30"/>
          <w:szCs w:val="30"/>
          <w:lang w:eastAsia="zh-CN"/>
        </w:rPr>
        <w:t>沙雅县政务服务和公共资源交易中心</w:t>
      </w:r>
    </w:p>
    <w:p>
      <w:pPr>
        <w:spacing w:line="600" w:lineRule="exact"/>
        <w:jc w:val="center"/>
        <w:rPr>
          <w:rFonts w:ascii="黑体" w:hAnsi="宋体" w:eastAsia="黑体"/>
          <w:b/>
          <w:sz w:val="30"/>
          <w:szCs w:val="30"/>
        </w:rPr>
      </w:pPr>
      <w:r>
        <w:rPr>
          <w:rFonts w:hint="eastAsia" w:ascii="黑体" w:hAnsi="宋体" w:eastAsia="黑体" w:cs="Arial"/>
          <w:b/>
          <w:sz w:val="30"/>
          <w:szCs w:val="30"/>
        </w:rPr>
        <w:t>二○二</w:t>
      </w:r>
      <w:r>
        <w:rPr>
          <w:rFonts w:hint="eastAsia" w:ascii="黑体" w:hAnsi="宋体" w:eastAsia="黑体" w:cs="Arial"/>
          <w:b/>
          <w:sz w:val="30"/>
          <w:szCs w:val="30"/>
          <w:lang w:eastAsia="zh-CN"/>
        </w:rPr>
        <w:t>一</w:t>
      </w:r>
      <w:r>
        <w:rPr>
          <w:rFonts w:hint="eastAsia" w:ascii="黑体" w:hAnsi="宋体" w:eastAsia="黑体" w:cs="Arial"/>
          <w:b/>
          <w:sz w:val="30"/>
          <w:szCs w:val="30"/>
        </w:rPr>
        <w:t>年</w:t>
      </w:r>
      <w:r>
        <w:rPr>
          <w:rFonts w:hint="eastAsia" w:ascii="黑体" w:hAnsi="宋体" w:eastAsia="黑体" w:cs="Arial"/>
          <w:b/>
          <w:sz w:val="30"/>
          <w:szCs w:val="30"/>
          <w:lang w:eastAsia="zh-CN"/>
        </w:rPr>
        <w:t>十二</w:t>
      </w:r>
      <w:r>
        <w:rPr>
          <w:rFonts w:hint="eastAsia" w:ascii="黑体" w:hAnsi="宋体" w:eastAsia="黑体" w:cs="Arial"/>
          <w:b/>
          <w:sz w:val="30"/>
          <w:szCs w:val="30"/>
        </w:rPr>
        <w:t>月</w:t>
      </w:r>
    </w:p>
    <w:p>
      <w:pPr>
        <w:jc w:val="center"/>
        <w:rPr>
          <w:b/>
          <w:sz w:val="36"/>
          <w:szCs w:val="36"/>
        </w:rPr>
      </w:pPr>
      <w:r>
        <w:rPr>
          <w:rFonts w:ascii="新宋体" w:hAnsi="新宋体" w:eastAsia="新宋体"/>
          <w:b/>
          <w:bCs/>
        </w:rPr>
        <w:br w:type="page"/>
      </w:r>
      <w:r>
        <w:rPr>
          <w:rFonts w:hint="eastAsia"/>
          <w:b/>
          <w:sz w:val="36"/>
          <w:szCs w:val="36"/>
        </w:rPr>
        <w:t>目  录</w:t>
      </w:r>
    </w:p>
    <w:p>
      <w:pPr>
        <w:jc w:val="center"/>
        <w:rPr>
          <w:b/>
          <w:sz w:val="36"/>
          <w:szCs w:val="36"/>
        </w:rPr>
      </w:pPr>
    </w:p>
    <w:p>
      <w:pPr>
        <w:jc w:val="center"/>
        <w:rPr>
          <w:b/>
          <w:sz w:val="36"/>
          <w:szCs w:val="36"/>
        </w:rPr>
      </w:pPr>
    </w:p>
    <w:p>
      <w:pPr>
        <w:jc w:val="center"/>
        <w:rPr>
          <w:b/>
          <w:sz w:val="36"/>
          <w:szCs w:val="36"/>
        </w:rPr>
      </w:pPr>
    </w:p>
    <w:p>
      <w:pPr>
        <w:pStyle w:val="30"/>
        <w:tabs>
          <w:tab w:val="right" w:leader="dot" w:pos="9628"/>
        </w:tabs>
        <w:spacing w:line="360" w:lineRule="auto"/>
        <w:rPr>
          <w:rStyle w:val="53"/>
          <w:color w:val="auto"/>
        </w:rPr>
      </w:pPr>
      <w:r>
        <w:fldChar w:fldCharType="begin"/>
      </w:r>
      <w:r>
        <w:instrText xml:space="preserve"> </w:instrText>
      </w:r>
      <w:r>
        <w:rPr>
          <w:rFonts w:hint="eastAsia"/>
        </w:rPr>
        <w:instrText xml:space="preserve">TOC \o "1-2" \h \z \u</w:instrText>
      </w:r>
      <w:r>
        <w:instrText xml:space="preserve"> </w:instrText>
      </w:r>
      <w:r>
        <w:fldChar w:fldCharType="separate"/>
      </w:r>
      <w:r>
        <w:fldChar w:fldCharType="begin"/>
      </w:r>
      <w:r>
        <w:instrText xml:space="preserve">HYPERLINK \l "_Toc437269370"</w:instrText>
      </w:r>
      <w:r>
        <w:fldChar w:fldCharType="separate"/>
      </w:r>
      <w:r>
        <w:rPr>
          <w:rStyle w:val="53"/>
          <w:rFonts w:hint="eastAsia"/>
          <w:b w:val="0"/>
          <w:color w:val="auto"/>
          <w:sz w:val="24"/>
          <w:szCs w:val="24"/>
        </w:rPr>
        <w:t>报价邀请函</w:t>
      </w:r>
      <w:r>
        <w:rPr>
          <w:rStyle w:val="53"/>
          <w:color w:val="auto"/>
        </w:rPr>
        <w:tab/>
      </w:r>
      <w:r>
        <w:rPr>
          <w:rStyle w:val="53"/>
          <w:rFonts w:hint="eastAsia"/>
          <w:color w:val="auto"/>
        </w:rPr>
        <w:t>2</w:t>
      </w:r>
      <w:r>
        <w:fldChar w:fldCharType="end"/>
      </w:r>
    </w:p>
    <w:p>
      <w:pPr>
        <w:pStyle w:val="30"/>
        <w:tabs>
          <w:tab w:val="right" w:leader="dot" w:pos="9628"/>
        </w:tabs>
        <w:spacing w:line="360" w:lineRule="auto"/>
        <w:rPr>
          <w:rStyle w:val="53"/>
          <w:b w:val="0"/>
          <w:color w:val="auto"/>
          <w:sz w:val="24"/>
          <w:szCs w:val="24"/>
        </w:rPr>
      </w:pPr>
      <w:r>
        <w:fldChar w:fldCharType="begin"/>
      </w:r>
      <w:r>
        <w:instrText xml:space="preserve">HYPERLINK \l "_Toc437269371"</w:instrText>
      </w:r>
      <w:r>
        <w:fldChar w:fldCharType="separate"/>
      </w:r>
      <w:r>
        <w:rPr>
          <w:rStyle w:val="53"/>
          <w:rFonts w:hint="eastAsia"/>
          <w:b w:val="0"/>
          <w:color w:val="auto"/>
          <w:sz w:val="24"/>
          <w:szCs w:val="24"/>
        </w:rPr>
        <w:t>第一部分</w:t>
      </w:r>
      <w:r>
        <w:rPr>
          <w:rStyle w:val="53"/>
          <w:b w:val="0"/>
          <w:color w:val="auto"/>
          <w:sz w:val="24"/>
          <w:szCs w:val="24"/>
        </w:rPr>
        <w:t xml:space="preserve"> </w:t>
      </w:r>
      <w:r>
        <w:rPr>
          <w:rStyle w:val="53"/>
          <w:rFonts w:hint="eastAsia"/>
          <w:b w:val="0"/>
          <w:color w:val="auto"/>
          <w:sz w:val="24"/>
          <w:szCs w:val="24"/>
        </w:rPr>
        <w:t>报价供应商须知</w:t>
      </w:r>
      <w:r>
        <w:rPr>
          <w:rStyle w:val="53"/>
          <w:b w:val="0"/>
          <w:color w:val="auto"/>
          <w:sz w:val="24"/>
          <w:szCs w:val="24"/>
        </w:rPr>
        <w:tab/>
      </w:r>
      <w:r>
        <w:rPr>
          <w:b w:val="0"/>
          <w:sz w:val="24"/>
          <w:szCs w:val="24"/>
        </w:rPr>
        <w:fldChar w:fldCharType="begin"/>
      </w:r>
      <w:r>
        <w:rPr>
          <w:rStyle w:val="53"/>
          <w:b w:val="0"/>
          <w:color w:val="auto"/>
          <w:sz w:val="24"/>
          <w:szCs w:val="24"/>
        </w:rPr>
        <w:instrText xml:space="preserve"> PAGEREF _Toc437269371 \h </w:instrText>
      </w:r>
      <w:r>
        <w:rPr>
          <w:b w:val="0"/>
          <w:sz w:val="24"/>
          <w:szCs w:val="24"/>
        </w:rPr>
        <w:fldChar w:fldCharType="separate"/>
      </w:r>
      <w:r>
        <w:rPr>
          <w:rStyle w:val="53"/>
          <w:b w:val="0"/>
          <w:color w:val="auto"/>
          <w:sz w:val="24"/>
          <w:szCs w:val="24"/>
        </w:rPr>
        <w:t>3</w:t>
      </w:r>
      <w:r>
        <w:rPr>
          <w:b w:val="0"/>
          <w:sz w:val="24"/>
          <w:szCs w:val="24"/>
        </w:rPr>
        <w:fldChar w:fldCharType="end"/>
      </w:r>
      <w:r>
        <w:fldChar w:fldCharType="end"/>
      </w:r>
    </w:p>
    <w:p>
      <w:pPr>
        <w:pStyle w:val="30"/>
        <w:tabs>
          <w:tab w:val="right" w:leader="dot" w:pos="9628"/>
        </w:tabs>
        <w:spacing w:line="360" w:lineRule="auto"/>
        <w:rPr>
          <w:rStyle w:val="53"/>
          <w:color w:val="auto"/>
        </w:rPr>
      </w:pPr>
      <w:r>
        <w:fldChar w:fldCharType="begin"/>
      </w:r>
      <w:r>
        <w:instrText xml:space="preserve">HYPERLINK \l "_Toc437269372"</w:instrText>
      </w:r>
      <w:r>
        <w:fldChar w:fldCharType="separate"/>
      </w:r>
      <w:r>
        <w:rPr>
          <w:rStyle w:val="53"/>
          <w:rFonts w:hint="eastAsia"/>
          <w:b w:val="0"/>
          <w:color w:val="auto"/>
          <w:sz w:val="24"/>
          <w:szCs w:val="24"/>
        </w:rPr>
        <w:t>第二部分</w:t>
      </w:r>
      <w:r>
        <w:rPr>
          <w:rStyle w:val="53"/>
          <w:b w:val="0"/>
          <w:color w:val="auto"/>
          <w:sz w:val="24"/>
          <w:szCs w:val="24"/>
        </w:rPr>
        <w:t xml:space="preserve"> </w:t>
      </w:r>
      <w:r>
        <w:rPr>
          <w:rStyle w:val="53"/>
          <w:rFonts w:hint="eastAsia"/>
          <w:b w:val="0"/>
          <w:color w:val="auto"/>
          <w:sz w:val="24"/>
          <w:szCs w:val="24"/>
        </w:rPr>
        <w:t>合同主要条款</w:t>
      </w:r>
      <w:r>
        <w:rPr>
          <w:rStyle w:val="53"/>
          <w:color w:val="auto"/>
        </w:rPr>
        <w:tab/>
      </w:r>
      <w:r>
        <w:fldChar w:fldCharType="begin"/>
      </w:r>
      <w:r>
        <w:rPr>
          <w:rStyle w:val="53"/>
          <w:color w:val="auto"/>
        </w:rPr>
        <w:instrText xml:space="preserve"> PAGEREF _Toc437269372 \h </w:instrText>
      </w:r>
      <w:r>
        <w:fldChar w:fldCharType="separate"/>
      </w:r>
      <w:r>
        <w:rPr>
          <w:rStyle w:val="53"/>
          <w:color w:val="auto"/>
        </w:rPr>
        <w:t>10</w:t>
      </w:r>
      <w:r>
        <w:fldChar w:fldCharType="end"/>
      </w:r>
      <w:r>
        <w:fldChar w:fldCharType="end"/>
      </w:r>
    </w:p>
    <w:p>
      <w:pPr>
        <w:pStyle w:val="30"/>
        <w:tabs>
          <w:tab w:val="right" w:leader="dot" w:pos="9628"/>
        </w:tabs>
        <w:spacing w:line="360" w:lineRule="auto"/>
        <w:rPr>
          <w:rStyle w:val="53"/>
          <w:color w:val="auto"/>
        </w:rPr>
      </w:pPr>
      <w:r>
        <w:fldChar w:fldCharType="begin"/>
      </w:r>
      <w:r>
        <w:instrText xml:space="preserve">HYPERLINK \l "_Toc437269373"</w:instrText>
      </w:r>
      <w:r>
        <w:fldChar w:fldCharType="separate"/>
      </w:r>
      <w:r>
        <w:rPr>
          <w:rStyle w:val="53"/>
          <w:rFonts w:hint="eastAsia"/>
          <w:b w:val="0"/>
          <w:color w:val="auto"/>
          <w:sz w:val="24"/>
          <w:szCs w:val="24"/>
        </w:rPr>
        <w:t>第三部分</w:t>
      </w:r>
      <w:r>
        <w:rPr>
          <w:rStyle w:val="53"/>
          <w:b w:val="0"/>
          <w:color w:val="auto"/>
          <w:sz w:val="24"/>
          <w:szCs w:val="24"/>
        </w:rPr>
        <w:t xml:space="preserve"> </w:t>
      </w:r>
      <w:r>
        <w:rPr>
          <w:rStyle w:val="53"/>
          <w:rFonts w:hint="eastAsia"/>
          <w:b w:val="0"/>
          <w:color w:val="auto"/>
          <w:sz w:val="24"/>
          <w:szCs w:val="24"/>
        </w:rPr>
        <w:t>合同格式</w:t>
      </w:r>
      <w:r>
        <w:rPr>
          <w:rStyle w:val="53"/>
          <w:color w:val="auto"/>
        </w:rPr>
        <w:tab/>
      </w:r>
      <w:r>
        <w:fldChar w:fldCharType="begin"/>
      </w:r>
      <w:r>
        <w:rPr>
          <w:rStyle w:val="53"/>
          <w:color w:val="auto"/>
        </w:rPr>
        <w:instrText xml:space="preserve"> PAGEREF _Toc437269373 \h </w:instrText>
      </w:r>
      <w:r>
        <w:fldChar w:fldCharType="separate"/>
      </w:r>
      <w:r>
        <w:rPr>
          <w:rStyle w:val="53"/>
          <w:color w:val="auto"/>
        </w:rPr>
        <w:t>14</w:t>
      </w:r>
      <w:r>
        <w:fldChar w:fldCharType="end"/>
      </w:r>
      <w:r>
        <w:fldChar w:fldCharType="end"/>
      </w:r>
    </w:p>
    <w:p>
      <w:pPr>
        <w:pStyle w:val="30"/>
        <w:tabs>
          <w:tab w:val="right" w:leader="dot" w:pos="9628"/>
        </w:tabs>
        <w:spacing w:line="360" w:lineRule="auto"/>
        <w:rPr>
          <w:rFonts w:cs="Times New Roman"/>
          <w:b w:val="0"/>
          <w:bCs w:val="0"/>
          <w:caps w:val="0"/>
          <w:sz w:val="24"/>
          <w:szCs w:val="24"/>
        </w:rPr>
      </w:pPr>
      <w:r>
        <w:fldChar w:fldCharType="begin"/>
      </w:r>
      <w:r>
        <w:instrText xml:space="preserve">HYPERLINK \l "_Toc437269374"</w:instrText>
      </w:r>
      <w:r>
        <w:fldChar w:fldCharType="separate"/>
      </w:r>
      <w:r>
        <w:rPr>
          <w:rStyle w:val="53"/>
          <w:rFonts w:hint="eastAsia"/>
          <w:b w:val="0"/>
          <w:color w:val="auto"/>
          <w:sz w:val="24"/>
          <w:szCs w:val="24"/>
        </w:rPr>
        <w:t>第四部分</w:t>
      </w:r>
      <w:r>
        <w:rPr>
          <w:rStyle w:val="53"/>
          <w:b w:val="0"/>
          <w:color w:val="auto"/>
          <w:sz w:val="24"/>
          <w:szCs w:val="24"/>
        </w:rPr>
        <w:t xml:space="preserve"> </w:t>
      </w:r>
      <w:r>
        <w:rPr>
          <w:rStyle w:val="53"/>
          <w:rFonts w:hint="eastAsia"/>
          <w:b w:val="0"/>
          <w:color w:val="auto"/>
          <w:sz w:val="24"/>
          <w:szCs w:val="24"/>
        </w:rPr>
        <w:t>附件</w:t>
      </w:r>
      <w:r>
        <w:rPr>
          <w:b w:val="0"/>
          <w:sz w:val="24"/>
          <w:szCs w:val="24"/>
        </w:rPr>
        <w:tab/>
      </w:r>
      <w:r>
        <w:rPr>
          <w:b w:val="0"/>
          <w:sz w:val="24"/>
          <w:szCs w:val="24"/>
        </w:rPr>
        <w:fldChar w:fldCharType="begin"/>
      </w:r>
      <w:r>
        <w:rPr>
          <w:b w:val="0"/>
          <w:sz w:val="24"/>
          <w:szCs w:val="24"/>
        </w:rPr>
        <w:instrText xml:space="preserve"> PAGEREF _Toc437269374 \h </w:instrText>
      </w:r>
      <w:r>
        <w:rPr>
          <w:b w:val="0"/>
          <w:sz w:val="24"/>
          <w:szCs w:val="24"/>
        </w:rPr>
        <w:fldChar w:fldCharType="separate"/>
      </w:r>
      <w:r>
        <w:rPr>
          <w:b w:val="0"/>
          <w:sz w:val="24"/>
          <w:szCs w:val="24"/>
        </w:rPr>
        <w:t>16</w:t>
      </w:r>
      <w:r>
        <w:rPr>
          <w:b w:val="0"/>
          <w:sz w:val="24"/>
          <w:szCs w:val="24"/>
        </w:rPr>
        <w:fldChar w:fldCharType="end"/>
      </w:r>
      <w:r>
        <w:fldChar w:fldCharType="end"/>
      </w:r>
    </w:p>
    <w:p>
      <w:pPr>
        <w:pStyle w:val="30"/>
        <w:tabs>
          <w:tab w:val="right" w:leader="dot" w:pos="9628"/>
        </w:tabs>
        <w:spacing w:line="360" w:lineRule="auto"/>
        <w:rPr>
          <w:rFonts w:cs="Times New Roman"/>
          <w:b w:val="0"/>
          <w:bCs w:val="0"/>
          <w:caps w:val="0"/>
          <w:sz w:val="24"/>
          <w:szCs w:val="24"/>
        </w:rPr>
      </w:pPr>
      <w:r>
        <w:fldChar w:fldCharType="begin"/>
      </w:r>
      <w:r>
        <w:instrText xml:space="preserve">HYPERLINK \l "_Toc437269375"</w:instrText>
      </w:r>
      <w:r>
        <w:fldChar w:fldCharType="separate"/>
      </w:r>
      <w:r>
        <w:rPr>
          <w:rStyle w:val="53"/>
          <w:rFonts w:hint="eastAsia"/>
          <w:b w:val="0"/>
          <w:color w:val="auto"/>
          <w:sz w:val="24"/>
          <w:szCs w:val="24"/>
        </w:rPr>
        <w:t>第五部分</w:t>
      </w:r>
      <w:r>
        <w:rPr>
          <w:rStyle w:val="53"/>
          <w:b w:val="0"/>
          <w:color w:val="auto"/>
          <w:sz w:val="24"/>
          <w:szCs w:val="24"/>
        </w:rPr>
        <w:t xml:space="preserve"> </w:t>
      </w:r>
      <w:r>
        <w:rPr>
          <w:rStyle w:val="53"/>
          <w:rFonts w:hint="eastAsia"/>
          <w:b w:val="0"/>
          <w:color w:val="auto"/>
          <w:sz w:val="24"/>
          <w:szCs w:val="24"/>
        </w:rPr>
        <w:t>采购内容及要求</w:t>
      </w:r>
      <w:r>
        <w:rPr>
          <w:b w:val="0"/>
          <w:sz w:val="24"/>
          <w:szCs w:val="24"/>
        </w:rPr>
        <w:tab/>
      </w:r>
      <w:r>
        <w:rPr>
          <w:b w:val="0"/>
          <w:sz w:val="24"/>
          <w:szCs w:val="24"/>
        </w:rPr>
        <w:fldChar w:fldCharType="begin"/>
      </w:r>
      <w:r>
        <w:rPr>
          <w:b w:val="0"/>
          <w:sz w:val="24"/>
          <w:szCs w:val="24"/>
        </w:rPr>
        <w:instrText xml:space="preserve"> PAGEREF _Toc437269375 \h </w:instrText>
      </w:r>
      <w:r>
        <w:rPr>
          <w:b w:val="0"/>
          <w:sz w:val="24"/>
          <w:szCs w:val="24"/>
        </w:rPr>
        <w:fldChar w:fldCharType="separate"/>
      </w:r>
      <w:r>
        <w:rPr>
          <w:b w:val="0"/>
          <w:sz w:val="24"/>
          <w:szCs w:val="24"/>
        </w:rPr>
        <w:t>29</w:t>
      </w:r>
      <w:r>
        <w:rPr>
          <w:b w:val="0"/>
          <w:sz w:val="24"/>
          <w:szCs w:val="24"/>
        </w:rPr>
        <w:fldChar w:fldCharType="end"/>
      </w:r>
      <w:r>
        <w:fldChar w:fldCharType="end"/>
      </w:r>
    </w:p>
    <w:p>
      <w:pPr>
        <w:pStyle w:val="30"/>
        <w:tabs>
          <w:tab w:val="right" w:leader="dot" w:pos="9628"/>
        </w:tabs>
        <w:spacing w:line="360" w:lineRule="auto"/>
        <w:rPr>
          <w:rFonts w:cs="Times New Roman"/>
          <w:b w:val="0"/>
          <w:bCs w:val="0"/>
          <w:caps w:val="0"/>
          <w:sz w:val="21"/>
          <w:szCs w:val="22"/>
        </w:rPr>
      </w:pPr>
      <w:r>
        <w:fldChar w:fldCharType="begin"/>
      </w:r>
      <w:r>
        <w:instrText xml:space="preserve">HYPERLINK \l "_Toc437269376"</w:instrText>
      </w:r>
      <w:r>
        <w:fldChar w:fldCharType="separate"/>
      </w:r>
      <w:r>
        <w:rPr>
          <w:rStyle w:val="53"/>
          <w:rFonts w:hint="eastAsia"/>
          <w:b w:val="0"/>
          <w:color w:val="auto"/>
          <w:sz w:val="24"/>
          <w:szCs w:val="24"/>
        </w:rPr>
        <w:t>第六部分</w:t>
      </w:r>
      <w:r>
        <w:rPr>
          <w:rStyle w:val="53"/>
          <w:b w:val="0"/>
          <w:color w:val="auto"/>
          <w:sz w:val="24"/>
          <w:szCs w:val="24"/>
        </w:rPr>
        <w:t xml:space="preserve"> </w:t>
      </w:r>
      <w:r>
        <w:rPr>
          <w:rStyle w:val="53"/>
          <w:rFonts w:hint="eastAsia"/>
          <w:b w:val="0"/>
          <w:color w:val="auto"/>
          <w:sz w:val="24"/>
          <w:szCs w:val="24"/>
        </w:rPr>
        <w:t>评审原则及方法</w:t>
      </w:r>
      <w:r>
        <w:rPr>
          <w:b w:val="0"/>
          <w:sz w:val="24"/>
          <w:szCs w:val="24"/>
        </w:rPr>
        <w:tab/>
      </w:r>
      <w:r>
        <w:rPr>
          <w:b w:val="0"/>
          <w:sz w:val="24"/>
          <w:szCs w:val="24"/>
        </w:rPr>
        <w:fldChar w:fldCharType="begin"/>
      </w:r>
      <w:r>
        <w:rPr>
          <w:b w:val="0"/>
          <w:sz w:val="24"/>
          <w:szCs w:val="24"/>
        </w:rPr>
        <w:instrText xml:space="preserve"> PAGEREF _Toc437269376 \h </w:instrText>
      </w:r>
      <w:r>
        <w:rPr>
          <w:b w:val="0"/>
          <w:sz w:val="24"/>
          <w:szCs w:val="24"/>
        </w:rPr>
        <w:fldChar w:fldCharType="separate"/>
      </w:r>
      <w:r>
        <w:rPr>
          <w:b w:val="0"/>
          <w:sz w:val="24"/>
          <w:szCs w:val="24"/>
        </w:rPr>
        <w:t>31</w:t>
      </w:r>
      <w:r>
        <w:rPr>
          <w:b w:val="0"/>
          <w:sz w:val="24"/>
          <w:szCs w:val="24"/>
        </w:rPr>
        <w:fldChar w:fldCharType="end"/>
      </w:r>
      <w:r>
        <w:fldChar w:fldCharType="end"/>
      </w:r>
    </w:p>
    <w:p>
      <w:r>
        <w:fldChar w:fldCharType="end"/>
      </w:r>
    </w:p>
    <w:p/>
    <w:p/>
    <w:p/>
    <w:p/>
    <w:p/>
    <w:p>
      <w:pPr>
        <w:spacing w:line="560" w:lineRule="exact"/>
        <w:ind w:left="717" w:leftChars="341" w:right="817" w:rightChars="389" w:hanging="1"/>
        <w:rPr>
          <w:rFonts w:ascii="楷体_GB2312" w:hAnsi="新宋体" w:eastAsia="楷体_GB2312" w:cs="Arial"/>
          <w:b/>
          <w:bCs/>
          <w:szCs w:val="21"/>
        </w:rPr>
      </w:pPr>
      <w:r>
        <w:rPr>
          <w:rFonts w:hint="eastAsia" w:ascii="楷体_GB2312" w:hAnsi="新宋体" w:eastAsia="楷体_GB2312" w:cs="Arial"/>
          <w:b/>
          <w:bCs/>
          <w:szCs w:val="21"/>
        </w:rPr>
        <w:t>注：</w:t>
      </w:r>
      <w:r>
        <w:rPr>
          <w:rFonts w:hint="eastAsia" w:ascii="楷体_GB2312" w:hAnsi="新宋体" w:eastAsia="楷体_GB2312" w:cs="Arial"/>
          <w:bCs/>
          <w:szCs w:val="21"/>
          <w:u w:val="single"/>
        </w:rPr>
        <w:t>询价文件中部分标“▲”且加下划线的条款，为采购的实质性要求和条件，着重提醒各</w:t>
      </w:r>
      <w:r>
        <w:rPr>
          <w:rFonts w:hint="eastAsia" w:ascii="楷体_GB2312" w:hAnsi="宋体" w:eastAsia="楷体_GB2312" w:cs="Arial"/>
          <w:szCs w:val="21"/>
          <w:u w:val="single"/>
        </w:rPr>
        <w:t>报价供应商</w:t>
      </w:r>
      <w:r>
        <w:rPr>
          <w:rFonts w:hint="eastAsia" w:ascii="楷体_GB2312" w:hAnsi="新宋体" w:eastAsia="楷体_GB2312" w:cs="Arial"/>
          <w:bCs/>
          <w:szCs w:val="21"/>
          <w:u w:val="single"/>
        </w:rPr>
        <w:t>注意，并认真查看询价文件中的每一个条款及要求，因误读询价文件而造成的后果，招标人概不负责。</w:t>
      </w:r>
    </w:p>
    <w:p>
      <w:pPr>
        <w:pStyle w:val="134"/>
        <w:rPr>
          <w:rFonts w:ascii="新宋体" w:hAnsi="新宋体" w:eastAsia="新宋体"/>
          <w:szCs w:val="21"/>
        </w:rPr>
      </w:pPr>
      <w:r>
        <w:rPr>
          <w:rFonts w:ascii="新宋体" w:hAnsi="新宋体" w:eastAsia="新宋体"/>
          <w:b w:val="0"/>
          <w:sz w:val="22"/>
          <w:szCs w:val="22"/>
        </w:rPr>
        <w:br w:type="page"/>
      </w:r>
      <w:bookmarkStart w:id="0" w:name="_Toc437269370"/>
      <w:bookmarkStart w:id="1" w:name="_Toc415747090"/>
      <w:bookmarkStart w:id="2" w:name="_Toc415736981"/>
      <w:bookmarkStart w:id="3" w:name="_Toc421021463"/>
      <w:bookmarkStart w:id="4" w:name="_Toc415736059"/>
      <w:bookmarkStart w:id="5" w:name="_Toc415736948"/>
      <w:r>
        <w:rPr>
          <w:rFonts w:hint="eastAsia"/>
          <w:lang w:eastAsia="zh-CN"/>
        </w:rPr>
        <w:t>询价</w:t>
      </w:r>
      <w:r>
        <w:rPr>
          <w:rFonts w:hint="eastAsia"/>
        </w:rPr>
        <w:t>邀请函</w:t>
      </w:r>
      <w:bookmarkEnd w:id="0"/>
      <w:bookmarkEnd w:id="1"/>
      <w:bookmarkEnd w:id="2"/>
      <w:bookmarkEnd w:id="3"/>
      <w:bookmarkEnd w:id="4"/>
      <w:bookmarkEnd w:id="5"/>
    </w:p>
    <w:p>
      <w:pPr>
        <w:spacing w:before="240" w:beforeLines="100" w:after="120" w:afterLines="50" w:line="360" w:lineRule="auto"/>
        <w:rPr>
          <w:rFonts w:ascii="新宋体" w:hAnsi="新宋体" w:eastAsia="新宋体"/>
          <w:sz w:val="22"/>
          <w:szCs w:val="22"/>
        </w:rPr>
      </w:pPr>
      <w:r>
        <w:rPr>
          <w:rFonts w:hint="eastAsia" w:ascii="新宋体" w:hAnsi="新宋体" w:eastAsia="新宋体"/>
          <w:sz w:val="22"/>
          <w:szCs w:val="22"/>
          <w:u w:val="single"/>
        </w:rPr>
        <w:t xml:space="preserve"> </w:t>
      </w:r>
      <w:r>
        <w:rPr>
          <w:rFonts w:hint="eastAsia" w:ascii="新宋体" w:hAnsi="新宋体" w:eastAsia="新宋体"/>
          <w:sz w:val="32"/>
          <w:szCs w:val="32"/>
          <w:u w:val="single"/>
        </w:rPr>
        <w:t xml:space="preserve">               </w:t>
      </w:r>
      <w:r>
        <w:rPr>
          <w:rFonts w:hint="eastAsia" w:ascii="新宋体" w:hAnsi="新宋体" w:eastAsia="新宋体"/>
          <w:sz w:val="22"/>
          <w:szCs w:val="22"/>
        </w:rPr>
        <w:t>：</w:t>
      </w:r>
    </w:p>
    <w:p>
      <w:pPr>
        <w:ind w:firstLine="420" w:firstLineChars="200"/>
        <w:rPr>
          <w:rFonts w:ascii="宋体" w:hAnsi="宋体" w:cs="Arial"/>
          <w:b/>
          <w:color w:val="000000"/>
          <w:kern w:val="0"/>
          <w:szCs w:val="21"/>
        </w:rPr>
      </w:pPr>
      <w:r>
        <w:rPr>
          <w:rFonts w:hint="eastAsia" w:ascii="宋体" w:hAnsi="宋体"/>
          <w:szCs w:val="21"/>
          <w:lang w:eastAsia="zh-CN"/>
        </w:rPr>
        <w:t>沙雅县政务服务和公共资源交易中心</w:t>
      </w:r>
      <w:r>
        <w:rPr>
          <w:rFonts w:hint="eastAsia" w:ascii="宋体" w:hAnsi="宋体"/>
          <w:szCs w:val="21"/>
        </w:rPr>
        <w:t>受</w:t>
      </w:r>
      <w:r>
        <w:rPr>
          <w:rFonts w:hint="eastAsia" w:ascii="宋体" w:hAnsi="宋体" w:cs="Times New Roman"/>
          <w:szCs w:val="21"/>
          <w:lang w:eastAsia="zh-CN"/>
        </w:rPr>
        <w:t>沙雅县人民医院（城南应急扩容区域房间采购床上用品) 一批采购项目</w:t>
      </w:r>
      <w:r>
        <w:rPr>
          <w:rFonts w:ascii="宋体" w:hAnsi="宋体"/>
          <w:szCs w:val="21"/>
        </w:rPr>
        <w:t>进</w:t>
      </w:r>
      <w:r>
        <w:rPr>
          <w:rFonts w:ascii="Arial" w:hAnsi="宋体" w:cs="Arial"/>
          <w:szCs w:val="21"/>
        </w:rPr>
        <w:t>行询价</w:t>
      </w:r>
      <w:r>
        <w:rPr>
          <w:rFonts w:hint="eastAsia" w:ascii="Arial" w:hAnsi="宋体" w:cs="Arial"/>
          <w:szCs w:val="21"/>
        </w:rPr>
        <w:t>采购</w:t>
      </w:r>
      <w:r>
        <w:rPr>
          <w:rFonts w:ascii="Arial" w:hAnsi="宋体" w:cs="Arial"/>
          <w:szCs w:val="21"/>
        </w:rPr>
        <w:t>，我们诚恳地邀请贵单位参加</w:t>
      </w:r>
      <w:r>
        <w:rPr>
          <w:rFonts w:hint="eastAsia" w:ascii="Arial" w:hAnsi="宋体" w:cs="Arial"/>
          <w:szCs w:val="21"/>
        </w:rPr>
        <w:t>报价</w:t>
      </w:r>
      <w:r>
        <w:rPr>
          <w:rFonts w:ascii="Arial" w:hAnsi="宋体" w:cs="Arial"/>
          <w:szCs w:val="21"/>
        </w:rPr>
        <w:t>，并请按询价文件的要求认真准备</w:t>
      </w:r>
      <w:r>
        <w:rPr>
          <w:rFonts w:hint="eastAsia" w:ascii="Arial" w:hAnsi="宋体" w:cs="Arial"/>
          <w:szCs w:val="21"/>
        </w:rPr>
        <w:t>，</w:t>
      </w:r>
      <w:r>
        <w:rPr>
          <w:rFonts w:ascii="Arial" w:hAnsi="宋体" w:cs="Arial"/>
          <w:szCs w:val="21"/>
        </w:rPr>
        <w:t>按时</w:t>
      </w:r>
      <w:r>
        <w:rPr>
          <w:rFonts w:hint="eastAsia" w:ascii="Arial" w:hAnsi="宋体" w:cs="Arial"/>
          <w:szCs w:val="21"/>
        </w:rPr>
        <w:t>递交询价文件</w:t>
      </w:r>
      <w:r>
        <w:rPr>
          <w:rFonts w:ascii="Arial" w:hAnsi="宋体" w:cs="Arial"/>
          <w:szCs w:val="21"/>
        </w:rPr>
        <w:t>。</w:t>
      </w:r>
    </w:p>
    <w:p>
      <w:pPr>
        <w:numPr>
          <w:ilvl w:val="0"/>
          <w:numId w:val="3"/>
        </w:numPr>
        <w:spacing w:line="360" w:lineRule="auto"/>
        <w:ind w:left="420"/>
        <w:rPr>
          <w:rFonts w:ascii="宋体" w:hAnsi="宋体"/>
          <w:b/>
          <w:bCs/>
          <w:color w:val="000000"/>
          <w:szCs w:val="21"/>
        </w:rPr>
      </w:pPr>
      <w:r>
        <w:rPr>
          <w:rFonts w:hint="eastAsia" w:ascii="Arial" w:hAnsi="宋体" w:cs="Arial"/>
          <w:color w:val="000000"/>
          <w:szCs w:val="21"/>
        </w:rPr>
        <w:t>项目编号</w:t>
      </w:r>
      <w:r>
        <w:rPr>
          <w:rFonts w:ascii="Arial" w:hAnsi="宋体" w:cs="Arial"/>
          <w:color w:val="000000"/>
          <w:szCs w:val="21"/>
        </w:rPr>
        <w:t>：</w:t>
      </w:r>
      <w:r>
        <w:rPr>
          <w:rFonts w:hint="eastAsia" w:ascii="Arial" w:hAnsi="宋体" w:cs="Arial"/>
          <w:color w:val="000000"/>
          <w:szCs w:val="21"/>
          <w:lang w:eastAsia="zh-CN"/>
        </w:rPr>
        <w:t>SYZFCG-2021-056</w:t>
      </w:r>
      <w:r>
        <w:rPr>
          <w:rFonts w:hint="eastAsia" w:ascii="Arial" w:hAnsi="宋体" w:cs="Arial"/>
          <w:color w:val="000000"/>
          <w:szCs w:val="21"/>
          <w:lang w:val="en-US" w:eastAsia="zh-CN"/>
        </w:rPr>
        <w:t>号</w:t>
      </w:r>
    </w:p>
    <w:p>
      <w:pPr>
        <w:numPr>
          <w:ilvl w:val="0"/>
          <w:numId w:val="3"/>
        </w:numPr>
        <w:spacing w:line="360" w:lineRule="auto"/>
        <w:ind w:left="420"/>
        <w:rPr>
          <w:rFonts w:ascii="宋体" w:hAnsi="宋体"/>
          <w:b/>
          <w:bCs/>
          <w:color w:val="000000"/>
          <w:szCs w:val="21"/>
        </w:rPr>
      </w:pPr>
      <w:r>
        <w:rPr>
          <w:rFonts w:ascii="宋体" w:hAnsi="宋体"/>
          <w:color w:val="000000"/>
          <w:szCs w:val="21"/>
        </w:rPr>
        <w:t>项目名称</w:t>
      </w:r>
      <w:r>
        <w:rPr>
          <w:rFonts w:hint="eastAsia" w:ascii="宋体" w:hAnsi="宋体"/>
          <w:color w:val="000000"/>
          <w:szCs w:val="21"/>
          <w:lang w:val="en-US" w:eastAsia="zh-CN"/>
        </w:rPr>
        <w:t>:</w:t>
      </w:r>
      <w:r>
        <w:rPr>
          <w:rFonts w:hint="eastAsia" w:ascii="宋体" w:hAnsi="宋体"/>
          <w:b/>
          <w:bCs/>
          <w:szCs w:val="21"/>
          <w:lang w:eastAsia="zh-CN"/>
        </w:rPr>
        <w:t>沙雅县人民医院（城南应急扩容区域房间采购床上用品) 一批采购项目</w:t>
      </w:r>
    </w:p>
    <w:p>
      <w:pPr>
        <w:numPr>
          <w:ilvl w:val="0"/>
          <w:numId w:val="3"/>
        </w:numPr>
        <w:spacing w:line="360" w:lineRule="auto"/>
        <w:ind w:left="420" w:leftChars="0" w:firstLine="0" w:firstLineChars="0"/>
        <w:rPr>
          <w:rFonts w:ascii="Arial" w:hAnsi="宋体" w:cs="Arial"/>
          <w:color w:val="000000"/>
          <w:szCs w:val="21"/>
        </w:rPr>
      </w:pPr>
      <w:r>
        <w:rPr>
          <w:rFonts w:hint="eastAsia" w:ascii="Arial" w:hAnsi="宋体" w:cs="Arial"/>
          <w:color w:val="000000"/>
          <w:szCs w:val="21"/>
        </w:rPr>
        <w:t>采购</w:t>
      </w:r>
      <w:r>
        <w:rPr>
          <w:rFonts w:ascii="Arial" w:hAnsi="宋体" w:cs="Arial"/>
          <w:color w:val="000000"/>
          <w:szCs w:val="21"/>
        </w:rPr>
        <w:t>内容：</w:t>
      </w:r>
      <w:r>
        <w:rPr>
          <w:rFonts w:hint="eastAsia" w:ascii="宋体" w:hAnsi="宋体"/>
          <w:color w:val="000000"/>
          <w:szCs w:val="21"/>
        </w:rPr>
        <w:t>详见第五部分“询价项目概况”</w:t>
      </w:r>
      <w:r>
        <w:rPr>
          <w:rFonts w:hint="eastAsia" w:ascii="Arial" w:hAnsi="宋体" w:cs="Arial"/>
          <w:color w:val="000000"/>
          <w:szCs w:val="21"/>
        </w:rPr>
        <w:t>，包括设备的供货、安装调试、技术服务及售后服务等。</w:t>
      </w:r>
    </w:p>
    <w:p>
      <w:pPr>
        <w:spacing w:line="360" w:lineRule="auto"/>
        <w:ind w:firstLine="420" w:firstLineChars="200"/>
        <w:rPr>
          <w:rFonts w:ascii="Arial" w:hAnsi="宋体" w:cs="Arial"/>
          <w:color w:val="000000"/>
          <w:szCs w:val="21"/>
        </w:rPr>
      </w:pPr>
      <w:r>
        <w:rPr>
          <w:rFonts w:hint="eastAsia" w:ascii="Arial" w:hAnsi="宋体" w:cs="Arial"/>
          <w:color w:val="000000"/>
          <w:szCs w:val="21"/>
        </w:rPr>
        <w:t>4．采购预算：</w:t>
      </w:r>
      <w:r>
        <w:rPr>
          <w:rFonts w:hint="eastAsia" w:ascii="宋体" w:hAnsi="宋体"/>
          <w:color w:val="000000"/>
          <w:szCs w:val="21"/>
        </w:rPr>
        <w:t>详见第五部分“询价项目概况”</w:t>
      </w:r>
    </w:p>
    <w:p>
      <w:pPr>
        <w:spacing w:line="360" w:lineRule="auto"/>
        <w:ind w:firstLine="420" w:firstLineChars="200"/>
        <w:rPr>
          <w:rFonts w:ascii="Arial" w:hAnsi="宋体" w:cs="Arial"/>
          <w:bCs/>
          <w:color w:val="000000"/>
          <w:szCs w:val="21"/>
        </w:rPr>
      </w:pPr>
      <w:r>
        <w:rPr>
          <w:rFonts w:hint="eastAsia" w:ascii="Arial" w:hAnsi="宋体" w:cs="Arial"/>
          <w:color w:val="000000"/>
          <w:szCs w:val="21"/>
        </w:rPr>
        <w:t>5.</w:t>
      </w:r>
      <w:r>
        <w:rPr>
          <w:rFonts w:ascii="Arial" w:hAnsi="宋体" w:cs="Arial"/>
          <w:color w:val="000000"/>
          <w:szCs w:val="21"/>
        </w:rPr>
        <w:t>询价文件发</w:t>
      </w:r>
      <w:r>
        <w:rPr>
          <w:rFonts w:hint="eastAsia" w:ascii="Arial" w:hAnsi="宋体" w:cs="Arial"/>
          <w:color w:val="000000"/>
          <w:szCs w:val="21"/>
        </w:rPr>
        <w:t>布</w:t>
      </w:r>
      <w:r>
        <w:rPr>
          <w:rFonts w:ascii="Arial" w:hAnsi="宋体" w:cs="Arial"/>
          <w:color w:val="000000"/>
          <w:szCs w:val="21"/>
        </w:rPr>
        <w:t>时间：</w:t>
      </w:r>
      <w:r>
        <w:rPr>
          <w:rFonts w:hint="eastAsia" w:ascii="Arial" w:hAnsi="Arial" w:cs="Arial"/>
          <w:color w:val="000000"/>
          <w:szCs w:val="21"/>
          <w:lang w:val="en-US" w:eastAsia="zh-CN"/>
        </w:rPr>
        <w:t>2021</w:t>
      </w:r>
      <w:r>
        <w:rPr>
          <w:rFonts w:ascii="Arial" w:hAnsi="Arial" w:cs="Arial"/>
          <w:color w:val="000000"/>
          <w:szCs w:val="21"/>
        </w:rPr>
        <w:t>年</w:t>
      </w:r>
      <w:r>
        <w:rPr>
          <w:rFonts w:hint="eastAsia" w:ascii="Arial" w:hAnsi="Arial" w:cs="Arial"/>
          <w:color w:val="000000"/>
          <w:szCs w:val="21"/>
          <w:lang w:val="en-US" w:eastAsia="zh-CN"/>
        </w:rPr>
        <w:t>12</w:t>
      </w:r>
      <w:r>
        <w:rPr>
          <w:rFonts w:ascii="Arial" w:hAnsi="Arial" w:cs="Arial"/>
          <w:color w:val="000000"/>
          <w:szCs w:val="21"/>
        </w:rPr>
        <w:t>月</w:t>
      </w:r>
      <w:r>
        <w:rPr>
          <w:rFonts w:hint="eastAsia" w:ascii="Arial" w:hAnsi="Arial" w:cs="Arial"/>
          <w:color w:val="000000"/>
          <w:szCs w:val="21"/>
          <w:lang w:val="en-US" w:eastAsia="zh-CN"/>
        </w:rPr>
        <w:t>14</w:t>
      </w:r>
      <w:r>
        <w:rPr>
          <w:rFonts w:ascii="Arial" w:hAnsi="Arial" w:cs="Arial"/>
          <w:color w:val="000000"/>
          <w:szCs w:val="21"/>
        </w:rPr>
        <w:t>日</w:t>
      </w:r>
      <w:r>
        <w:rPr>
          <w:rFonts w:hint="eastAsia" w:ascii="Arial" w:hAnsi="宋体" w:cs="Arial"/>
          <w:color w:val="000000"/>
          <w:szCs w:val="21"/>
        </w:rPr>
        <w:t>（</w:t>
      </w:r>
      <w:r>
        <w:rPr>
          <w:rFonts w:hint="eastAsia" w:ascii="Arial" w:hAnsi="宋体" w:cs="Arial"/>
          <w:bCs/>
          <w:color w:val="000000"/>
          <w:szCs w:val="21"/>
        </w:rPr>
        <w:t>询价文件请</w:t>
      </w:r>
      <w:r>
        <w:rPr>
          <w:rFonts w:hint="eastAsia" w:ascii="Arial" w:hAnsi="宋体" w:cs="Arial"/>
          <w:bCs/>
          <w:color w:val="000000"/>
          <w:szCs w:val="21"/>
          <w:lang w:eastAsia="zh-CN"/>
        </w:rPr>
        <w:t>政采云平台</w:t>
      </w:r>
      <w:r>
        <w:rPr>
          <w:rFonts w:hint="eastAsia" w:ascii="Arial" w:hAnsi="宋体" w:cs="Arial"/>
          <w:bCs/>
          <w:color w:val="000000"/>
          <w:szCs w:val="21"/>
        </w:rPr>
        <w:t>获取）</w:t>
      </w:r>
    </w:p>
    <w:p>
      <w:pPr>
        <w:spacing w:line="360" w:lineRule="auto"/>
        <w:ind w:firstLine="420" w:firstLineChars="200"/>
        <w:rPr>
          <w:rFonts w:hint="eastAsia" w:ascii="Arial" w:hAnsi="宋体" w:cs="Arial"/>
          <w:bCs/>
          <w:color w:val="000000"/>
          <w:szCs w:val="21"/>
        </w:rPr>
      </w:pPr>
      <w:r>
        <w:rPr>
          <w:rFonts w:hint="eastAsia" w:ascii="Arial" w:hAnsi="宋体" w:cs="Arial"/>
          <w:bCs/>
          <w:color w:val="000000"/>
          <w:szCs w:val="21"/>
        </w:rPr>
        <w:t>6.询价文件售价(元)：免费。</w:t>
      </w:r>
    </w:p>
    <w:p>
      <w:pPr>
        <w:spacing w:line="360" w:lineRule="auto"/>
        <w:ind w:firstLine="420" w:firstLineChars="200"/>
        <w:rPr>
          <w:rFonts w:ascii="Arial" w:hAnsi="宋体" w:cs="Arial"/>
          <w:bCs/>
          <w:color w:val="000000"/>
          <w:szCs w:val="21"/>
        </w:rPr>
      </w:pPr>
      <w:r>
        <w:rPr>
          <w:rFonts w:hint="eastAsia" w:ascii="Arial" w:hAnsi="宋体" w:cs="Arial"/>
          <w:color w:val="000000"/>
          <w:szCs w:val="21"/>
        </w:rPr>
        <w:t>7.</w:t>
      </w:r>
      <w:r>
        <w:rPr>
          <w:rFonts w:hint="eastAsia" w:ascii="Arial" w:hAnsi="宋体" w:cs="Arial"/>
          <w:bCs/>
          <w:color w:val="000000"/>
          <w:szCs w:val="21"/>
        </w:rPr>
        <w:t>报价文件</w:t>
      </w:r>
      <w:r>
        <w:rPr>
          <w:rFonts w:ascii="Arial" w:hAnsi="宋体" w:cs="Arial"/>
          <w:bCs/>
          <w:color w:val="000000"/>
          <w:szCs w:val="21"/>
        </w:rPr>
        <w:t>递交截止时间：</w:t>
      </w:r>
      <w:r>
        <w:rPr>
          <w:rFonts w:hint="eastAsia" w:ascii="楷体_GB2312" w:hAnsi="新宋体" w:eastAsia="楷体_GB2312" w:cs="Arial"/>
          <w:bCs/>
          <w:color w:val="000000"/>
          <w:szCs w:val="21"/>
          <w:u w:val="single"/>
        </w:rPr>
        <w:t>▲</w:t>
      </w:r>
      <w:r>
        <w:rPr>
          <w:rFonts w:ascii="Arial" w:hAnsi="Arial" w:cs="Arial"/>
          <w:bCs/>
          <w:color w:val="000000"/>
          <w:szCs w:val="21"/>
          <w:u w:val="single"/>
        </w:rPr>
        <w:t>20</w:t>
      </w:r>
      <w:r>
        <w:rPr>
          <w:rFonts w:hint="eastAsia" w:ascii="Arial" w:hAnsi="Arial" w:cs="Arial"/>
          <w:bCs/>
          <w:color w:val="000000"/>
          <w:szCs w:val="21"/>
          <w:u w:val="single"/>
          <w:lang w:val="en-US" w:eastAsia="zh-CN"/>
        </w:rPr>
        <w:t>21</w:t>
      </w:r>
      <w:r>
        <w:rPr>
          <w:rFonts w:ascii="Arial" w:hAnsi="Arial" w:cs="Arial"/>
          <w:bCs/>
          <w:color w:val="000000"/>
          <w:szCs w:val="21"/>
          <w:u w:val="single"/>
        </w:rPr>
        <w:t>年</w:t>
      </w:r>
      <w:r>
        <w:rPr>
          <w:rFonts w:hint="eastAsia" w:ascii="Arial" w:hAnsi="Arial" w:cs="Arial"/>
          <w:bCs/>
          <w:color w:val="000000"/>
          <w:szCs w:val="21"/>
          <w:u w:val="single"/>
          <w:lang w:val="en-US" w:eastAsia="zh-CN"/>
        </w:rPr>
        <w:t>12</w:t>
      </w:r>
      <w:r>
        <w:rPr>
          <w:rFonts w:ascii="Arial" w:hAnsi="Arial" w:cs="Arial"/>
          <w:bCs/>
          <w:color w:val="000000"/>
          <w:szCs w:val="21"/>
          <w:u w:val="single"/>
        </w:rPr>
        <w:t>月</w:t>
      </w:r>
      <w:r>
        <w:rPr>
          <w:rFonts w:hint="eastAsia" w:ascii="Arial" w:hAnsi="Arial" w:cs="Arial"/>
          <w:bCs/>
          <w:color w:val="000000"/>
          <w:szCs w:val="21"/>
          <w:u w:val="single"/>
          <w:lang w:val="en-US" w:eastAsia="zh-CN"/>
        </w:rPr>
        <w:t>20</w:t>
      </w:r>
      <w:r>
        <w:rPr>
          <w:rFonts w:ascii="Arial" w:hAnsi="Arial" w:cs="Arial"/>
          <w:bCs/>
          <w:color w:val="000000"/>
          <w:szCs w:val="21"/>
          <w:u w:val="single"/>
        </w:rPr>
        <w:t>日</w:t>
      </w:r>
      <w:r>
        <w:rPr>
          <w:rFonts w:hint="eastAsia" w:ascii="Arial" w:hAnsi="Arial" w:cs="Arial"/>
          <w:bCs/>
          <w:color w:val="000000"/>
          <w:szCs w:val="21"/>
          <w:u w:val="single"/>
          <w:lang w:val="en-US" w:eastAsia="zh-CN"/>
        </w:rPr>
        <w:t>16</w:t>
      </w:r>
      <w:r>
        <w:rPr>
          <w:rFonts w:hint="eastAsia" w:ascii="Arial" w:hAnsi="Arial" w:cs="Arial"/>
          <w:bCs/>
          <w:color w:val="000000"/>
          <w:szCs w:val="21"/>
          <w:u w:val="single"/>
        </w:rPr>
        <w:t>：</w:t>
      </w:r>
      <w:r>
        <w:rPr>
          <w:rFonts w:hint="eastAsia" w:ascii="Arial" w:hAnsi="Arial" w:cs="Arial"/>
          <w:bCs/>
          <w:color w:val="000000"/>
          <w:szCs w:val="21"/>
          <w:u w:val="single"/>
          <w:lang w:val="en-US" w:eastAsia="zh-CN"/>
        </w:rPr>
        <w:t>3</w:t>
      </w:r>
      <w:r>
        <w:rPr>
          <w:rFonts w:hint="eastAsia" w:ascii="Arial" w:hAnsi="Arial" w:cs="Arial"/>
          <w:bCs/>
          <w:color w:val="000000"/>
          <w:szCs w:val="21"/>
          <w:u w:val="single"/>
        </w:rPr>
        <w:t>0</w:t>
      </w:r>
      <w:r>
        <w:rPr>
          <w:rFonts w:ascii="Arial" w:hAnsi="宋体" w:cs="Arial"/>
          <w:bCs/>
          <w:color w:val="000000"/>
          <w:szCs w:val="21"/>
          <w:u w:val="single"/>
        </w:rPr>
        <w:t>时整</w:t>
      </w:r>
    </w:p>
    <w:p>
      <w:pPr>
        <w:spacing w:line="360" w:lineRule="auto"/>
        <w:ind w:firstLine="420" w:firstLineChars="200"/>
        <w:rPr>
          <w:rFonts w:hint="eastAsia" w:ascii="宋体" w:hAnsi="宋体" w:cs="Arial"/>
          <w:color w:val="000000"/>
          <w:kern w:val="0"/>
          <w:szCs w:val="21"/>
        </w:rPr>
      </w:pPr>
      <w:r>
        <w:rPr>
          <w:rFonts w:hint="eastAsia" w:ascii="Arial" w:hAnsi="宋体" w:cs="Arial"/>
          <w:bCs/>
          <w:color w:val="000000"/>
          <w:szCs w:val="21"/>
        </w:rPr>
        <w:t>8.</w:t>
      </w:r>
      <w:r>
        <w:rPr>
          <w:rFonts w:ascii="Arial" w:hAnsi="宋体" w:cs="Arial"/>
          <w:bCs/>
          <w:color w:val="000000"/>
          <w:szCs w:val="21"/>
        </w:rPr>
        <w:t>递交地点：</w:t>
      </w:r>
      <w:r>
        <w:rPr>
          <w:rFonts w:hint="eastAsia" w:ascii="宋体" w:hAnsi="宋体" w:cs="Arial"/>
          <w:color w:val="000000"/>
          <w:kern w:val="0"/>
          <w:szCs w:val="21"/>
          <w:lang w:eastAsia="zh-CN"/>
        </w:rPr>
        <w:t>沙雅县政务服务和公共资源交易中心</w:t>
      </w:r>
      <w:r>
        <w:rPr>
          <w:rFonts w:hint="eastAsia" w:ascii="宋体" w:hAnsi="宋体" w:cs="Arial"/>
          <w:color w:val="000000"/>
          <w:kern w:val="0"/>
          <w:szCs w:val="21"/>
        </w:rPr>
        <w:t>（沙雅县沙雅镇育才路北9号）</w:t>
      </w:r>
    </w:p>
    <w:p>
      <w:pPr>
        <w:spacing w:line="360" w:lineRule="auto"/>
        <w:ind w:firstLine="420" w:firstLineChars="200"/>
        <w:rPr>
          <w:rFonts w:hint="eastAsia" w:ascii="Arial" w:hAnsi="Arial" w:cs="Arial"/>
          <w:bCs/>
          <w:color w:val="000000"/>
          <w:szCs w:val="21"/>
          <w:u w:val="single"/>
        </w:rPr>
      </w:pPr>
      <w:r>
        <w:rPr>
          <w:rFonts w:hint="eastAsia" w:ascii="Arial" w:hAnsi="宋体" w:cs="Arial"/>
          <w:bCs/>
          <w:color w:val="000000"/>
          <w:szCs w:val="21"/>
        </w:rPr>
        <w:t>9.开标</w:t>
      </w:r>
      <w:r>
        <w:rPr>
          <w:rFonts w:ascii="Arial" w:hAnsi="宋体" w:cs="Arial"/>
          <w:color w:val="000000"/>
          <w:szCs w:val="21"/>
        </w:rPr>
        <w:t>时间：</w:t>
      </w:r>
      <w:r>
        <w:rPr>
          <w:rFonts w:hint="eastAsia" w:ascii="楷体_GB2312" w:hAnsi="新宋体" w:eastAsia="楷体_GB2312" w:cs="Arial"/>
          <w:bCs/>
          <w:color w:val="000000"/>
          <w:szCs w:val="21"/>
          <w:u w:val="single"/>
        </w:rPr>
        <w:t>▲</w:t>
      </w:r>
      <w:r>
        <w:rPr>
          <w:rFonts w:ascii="Arial" w:hAnsi="Arial" w:cs="Arial"/>
          <w:bCs/>
          <w:color w:val="000000"/>
          <w:szCs w:val="21"/>
          <w:u w:val="single"/>
        </w:rPr>
        <w:t>20</w:t>
      </w:r>
      <w:r>
        <w:rPr>
          <w:rFonts w:hint="eastAsia" w:ascii="Arial" w:hAnsi="Arial" w:cs="Arial"/>
          <w:bCs/>
          <w:color w:val="000000"/>
          <w:szCs w:val="21"/>
          <w:u w:val="single"/>
          <w:lang w:val="en-US" w:eastAsia="zh-CN"/>
        </w:rPr>
        <w:t>21</w:t>
      </w:r>
      <w:r>
        <w:rPr>
          <w:rFonts w:ascii="Arial" w:hAnsi="Arial" w:cs="Arial"/>
          <w:bCs/>
          <w:color w:val="000000"/>
          <w:szCs w:val="21"/>
          <w:u w:val="single"/>
        </w:rPr>
        <w:t>年</w:t>
      </w:r>
      <w:r>
        <w:rPr>
          <w:rFonts w:hint="eastAsia" w:ascii="Arial" w:hAnsi="Arial" w:cs="Arial"/>
          <w:bCs/>
          <w:color w:val="000000"/>
          <w:szCs w:val="21"/>
          <w:u w:val="single"/>
          <w:lang w:val="en-US" w:eastAsia="zh-CN"/>
        </w:rPr>
        <w:t>12</w:t>
      </w:r>
      <w:r>
        <w:rPr>
          <w:rFonts w:ascii="Arial" w:hAnsi="Arial" w:cs="Arial"/>
          <w:bCs/>
          <w:color w:val="000000"/>
          <w:szCs w:val="21"/>
          <w:u w:val="single"/>
        </w:rPr>
        <w:t>月</w:t>
      </w:r>
      <w:r>
        <w:rPr>
          <w:rFonts w:hint="eastAsia" w:ascii="Arial" w:hAnsi="Arial" w:cs="Arial"/>
          <w:bCs/>
          <w:color w:val="000000"/>
          <w:szCs w:val="21"/>
          <w:u w:val="single"/>
          <w:lang w:val="en-US" w:eastAsia="zh-CN"/>
        </w:rPr>
        <w:t>20</w:t>
      </w:r>
      <w:r>
        <w:rPr>
          <w:rFonts w:ascii="Arial" w:hAnsi="Arial" w:cs="Arial"/>
          <w:bCs/>
          <w:color w:val="000000"/>
          <w:szCs w:val="21"/>
          <w:u w:val="single"/>
        </w:rPr>
        <w:t>日</w:t>
      </w:r>
    </w:p>
    <w:p>
      <w:pPr>
        <w:spacing w:line="360" w:lineRule="auto"/>
        <w:ind w:firstLine="420" w:firstLineChars="200"/>
        <w:rPr>
          <w:rFonts w:hint="eastAsia" w:ascii="Arial" w:hAnsi="宋体" w:eastAsia="宋体" w:cs="Arial"/>
          <w:szCs w:val="21"/>
          <w:lang w:eastAsia="zh-CN"/>
        </w:rPr>
      </w:pPr>
      <w:r>
        <w:rPr>
          <w:rFonts w:hint="eastAsia" w:ascii="Arial" w:hAnsi="宋体" w:cs="Arial"/>
          <w:szCs w:val="21"/>
        </w:rPr>
        <w:t xml:space="preserve">10. </w:t>
      </w:r>
      <w:r>
        <w:rPr>
          <w:rFonts w:ascii="Arial" w:hAnsi="宋体" w:cs="Arial"/>
          <w:szCs w:val="21"/>
        </w:rPr>
        <w:t>招标人：</w:t>
      </w:r>
      <w:r>
        <w:rPr>
          <w:rFonts w:ascii="Arial" w:hAnsi="Arial" w:cs="Arial"/>
          <w:szCs w:val="21"/>
        </w:rPr>
        <w:t xml:space="preserve"> </w:t>
      </w:r>
      <w:r>
        <w:rPr>
          <w:rFonts w:hint="eastAsia" w:ascii="Arial" w:hAnsi="宋体" w:cs="Arial"/>
          <w:szCs w:val="21"/>
          <w:lang w:eastAsia="zh-CN"/>
        </w:rPr>
        <w:t>沙雅县政务服务和公共资源交易中心</w:t>
      </w:r>
    </w:p>
    <w:p>
      <w:pPr>
        <w:spacing w:line="360" w:lineRule="auto"/>
        <w:ind w:firstLine="420" w:firstLineChars="200"/>
        <w:rPr>
          <w:rFonts w:hint="eastAsia" w:ascii="Arial" w:hAnsi="宋体" w:cs="Arial"/>
          <w:szCs w:val="21"/>
        </w:rPr>
      </w:pPr>
      <w:r>
        <w:rPr>
          <w:rFonts w:ascii="Arial" w:hAnsi="宋体" w:cs="Arial"/>
          <w:szCs w:val="21"/>
        </w:rPr>
        <w:t>地址：</w:t>
      </w:r>
      <w:r>
        <w:rPr>
          <w:rFonts w:hint="eastAsia" w:ascii="Arial" w:hAnsi="宋体" w:cs="Arial"/>
          <w:szCs w:val="21"/>
        </w:rPr>
        <w:t>沙雅县沙雅镇育才北路9号</w:t>
      </w:r>
    </w:p>
    <w:p>
      <w:pPr>
        <w:spacing w:line="360" w:lineRule="auto"/>
        <w:ind w:firstLine="420" w:firstLineChars="200"/>
        <w:rPr>
          <w:rFonts w:ascii="Arial" w:hAnsi="Arial" w:cs="Arial"/>
          <w:szCs w:val="21"/>
        </w:rPr>
      </w:pPr>
      <w:r>
        <w:rPr>
          <w:rFonts w:ascii="Arial" w:hAnsi="宋体" w:cs="Arial"/>
          <w:szCs w:val="21"/>
        </w:rPr>
        <w:t>电话：</w:t>
      </w:r>
      <w:r>
        <w:rPr>
          <w:rFonts w:ascii="Arial" w:hAnsi="Arial" w:cs="Arial"/>
          <w:szCs w:val="21"/>
        </w:rPr>
        <w:t>0</w:t>
      </w:r>
      <w:r>
        <w:rPr>
          <w:rFonts w:hint="eastAsia" w:ascii="Arial" w:hAnsi="Arial" w:cs="Arial"/>
          <w:szCs w:val="21"/>
        </w:rPr>
        <w:t>99</w:t>
      </w:r>
      <w:r>
        <w:rPr>
          <w:rFonts w:ascii="Arial" w:hAnsi="Arial" w:cs="Arial"/>
          <w:szCs w:val="21"/>
        </w:rPr>
        <w:t>7—</w:t>
      </w:r>
      <w:r>
        <w:rPr>
          <w:rFonts w:hint="eastAsia" w:ascii="Arial" w:hAnsi="Arial" w:cs="Arial"/>
          <w:szCs w:val="21"/>
        </w:rPr>
        <w:t>8333393</w:t>
      </w:r>
    </w:p>
    <w:p>
      <w:pPr>
        <w:spacing w:line="360" w:lineRule="auto"/>
        <w:ind w:firstLine="420" w:firstLineChars="200"/>
        <w:rPr>
          <w:rFonts w:hint="eastAsia" w:ascii="Arial" w:hAnsi="宋体" w:eastAsia="宋体" w:cs="Arial"/>
          <w:szCs w:val="21"/>
          <w:lang w:val="en-US" w:eastAsia="zh-CN"/>
        </w:rPr>
      </w:pPr>
      <w:r>
        <w:rPr>
          <w:rFonts w:ascii="Arial" w:hAnsi="宋体" w:cs="Arial"/>
          <w:szCs w:val="21"/>
        </w:rPr>
        <w:t>联系人：</w:t>
      </w:r>
      <w:r>
        <w:rPr>
          <w:rFonts w:hint="eastAsia" w:ascii="Arial" w:hAnsi="宋体" w:cs="Arial"/>
          <w:kern w:val="0"/>
          <w:szCs w:val="21"/>
          <w:lang w:eastAsia="zh-CN"/>
        </w:rPr>
        <w:t>汪静</w:t>
      </w:r>
      <w:r>
        <w:rPr>
          <w:rFonts w:hint="eastAsia" w:ascii="Arial" w:hAnsi="宋体" w:cs="Arial"/>
          <w:kern w:val="0"/>
          <w:szCs w:val="21"/>
        </w:rPr>
        <w:t xml:space="preserve">   </w:t>
      </w:r>
    </w:p>
    <w:p>
      <w:pPr>
        <w:spacing w:line="360" w:lineRule="auto"/>
        <w:ind w:firstLine="4935" w:firstLineChars="2350"/>
        <w:jc w:val="right"/>
        <w:rPr>
          <w:rFonts w:ascii="Arial" w:hAnsi="宋体" w:cs="Arial"/>
          <w:szCs w:val="21"/>
        </w:rPr>
      </w:pPr>
    </w:p>
    <w:p>
      <w:pPr>
        <w:spacing w:line="360" w:lineRule="auto"/>
        <w:ind w:firstLine="5670" w:firstLineChars="2700"/>
        <w:rPr>
          <w:rFonts w:hint="eastAsia" w:ascii="Arial" w:hAnsi="Arial" w:eastAsia="宋体" w:cs="Arial"/>
          <w:color w:val="000000"/>
          <w:szCs w:val="21"/>
          <w:lang w:eastAsia="zh-CN"/>
        </w:rPr>
      </w:pPr>
      <w:r>
        <w:rPr>
          <w:rFonts w:hint="eastAsia" w:ascii="Arial" w:hAnsi="宋体" w:cs="Arial"/>
          <w:color w:val="000000"/>
          <w:szCs w:val="21"/>
          <w:lang w:eastAsia="zh-CN"/>
        </w:rPr>
        <w:t>沙雅县政务服务和公共资源交易中心</w:t>
      </w:r>
    </w:p>
    <w:p>
      <w:pPr>
        <w:spacing w:line="360" w:lineRule="auto"/>
        <w:ind w:right="653" w:firstLine="6405" w:firstLineChars="3050"/>
        <w:rPr>
          <w:rFonts w:ascii="Arial" w:hAnsi="宋体" w:cs="Arial"/>
          <w:color w:val="000000"/>
          <w:szCs w:val="21"/>
        </w:rPr>
      </w:pPr>
      <w:r>
        <w:rPr>
          <w:rFonts w:hint="eastAsia" w:ascii="Arial" w:hAnsi="Arial" w:cs="Arial"/>
          <w:color w:val="000000"/>
          <w:szCs w:val="21"/>
        </w:rPr>
        <w:t xml:space="preserve"> </w:t>
      </w:r>
      <w:r>
        <w:rPr>
          <w:rFonts w:ascii="Arial" w:hAnsi="Arial" w:cs="Arial"/>
          <w:color w:val="000000"/>
          <w:szCs w:val="21"/>
        </w:rPr>
        <w:t>20</w:t>
      </w:r>
      <w:r>
        <w:rPr>
          <w:rFonts w:hint="eastAsia" w:ascii="Arial" w:hAnsi="Arial" w:cs="Arial"/>
          <w:color w:val="000000"/>
          <w:szCs w:val="21"/>
          <w:lang w:val="en-US" w:eastAsia="zh-CN"/>
        </w:rPr>
        <w:t>21</w:t>
      </w:r>
      <w:r>
        <w:rPr>
          <w:rFonts w:ascii="Arial" w:hAnsi="Arial" w:cs="Arial"/>
          <w:color w:val="000000"/>
          <w:szCs w:val="21"/>
        </w:rPr>
        <w:t>年</w:t>
      </w:r>
      <w:r>
        <w:rPr>
          <w:rFonts w:hint="eastAsia" w:ascii="Arial" w:hAnsi="Arial" w:cs="Arial"/>
          <w:color w:val="000000"/>
          <w:szCs w:val="21"/>
          <w:lang w:val="en-US" w:eastAsia="zh-CN"/>
        </w:rPr>
        <w:t>12</w:t>
      </w:r>
      <w:r>
        <w:rPr>
          <w:rFonts w:ascii="Arial" w:hAnsi="Arial" w:cs="Arial"/>
          <w:color w:val="000000"/>
          <w:szCs w:val="21"/>
        </w:rPr>
        <w:t>月</w:t>
      </w:r>
      <w:r>
        <w:rPr>
          <w:rFonts w:hint="eastAsia" w:ascii="Arial" w:hAnsi="Arial" w:cs="Arial"/>
          <w:color w:val="000000"/>
          <w:szCs w:val="21"/>
          <w:lang w:val="en-US" w:eastAsia="zh-CN"/>
        </w:rPr>
        <w:t>14</w:t>
      </w:r>
      <w:r>
        <w:rPr>
          <w:rFonts w:ascii="Arial" w:hAnsi="Arial" w:cs="Arial"/>
          <w:color w:val="000000"/>
          <w:szCs w:val="21"/>
        </w:rPr>
        <w:t>日</w:t>
      </w:r>
    </w:p>
    <w:p>
      <w:pPr>
        <w:spacing w:line="400" w:lineRule="exact"/>
        <w:ind w:left="6159" w:leftChars="2933" w:right="653" w:firstLine="315" w:firstLineChars="150"/>
        <w:rPr>
          <w:rFonts w:ascii="Arial" w:hAnsi="宋体" w:cs="Arial"/>
          <w:szCs w:val="21"/>
        </w:rPr>
      </w:pPr>
    </w:p>
    <w:p>
      <w:pPr>
        <w:spacing w:line="400" w:lineRule="exact"/>
        <w:ind w:right="653"/>
        <w:rPr>
          <w:rFonts w:hint="eastAsia" w:ascii="Arial" w:hAnsi="宋体" w:cs="Arial"/>
          <w:szCs w:val="21"/>
        </w:rPr>
      </w:pPr>
    </w:p>
    <w:p>
      <w:pPr>
        <w:spacing w:line="400" w:lineRule="exact"/>
        <w:ind w:right="653"/>
        <w:rPr>
          <w:rFonts w:hint="eastAsia" w:ascii="Arial" w:hAnsi="宋体" w:cs="Arial"/>
          <w:szCs w:val="21"/>
        </w:rPr>
      </w:pPr>
    </w:p>
    <w:p>
      <w:pPr>
        <w:spacing w:line="400" w:lineRule="exact"/>
        <w:ind w:right="653"/>
        <w:rPr>
          <w:rFonts w:hint="eastAsia" w:ascii="Arial" w:hAnsi="宋体" w:cs="Arial"/>
          <w:szCs w:val="21"/>
        </w:rPr>
      </w:pPr>
    </w:p>
    <w:p>
      <w:pPr>
        <w:spacing w:line="400" w:lineRule="exact"/>
        <w:ind w:right="653"/>
        <w:rPr>
          <w:rFonts w:hint="eastAsia" w:ascii="Arial" w:hAnsi="宋体" w:cs="Arial"/>
          <w:szCs w:val="21"/>
        </w:rPr>
      </w:pPr>
    </w:p>
    <w:p>
      <w:pPr>
        <w:spacing w:line="400" w:lineRule="exact"/>
        <w:ind w:right="653"/>
        <w:rPr>
          <w:rFonts w:hint="eastAsia" w:ascii="Arial" w:hAnsi="宋体" w:cs="Arial"/>
          <w:szCs w:val="21"/>
        </w:rPr>
      </w:pPr>
    </w:p>
    <w:p>
      <w:pPr>
        <w:spacing w:line="400" w:lineRule="exact"/>
        <w:ind w:right="653"/>
        <w:rPr>
          <w:rFonts w:hint="eastAsia" w:ascii="Arial" w:hAnsi="宋体" w:cs="Arial"/>
          <w:szCs w:val="21"/>
        </w:rPr>
      </w:pPr>
    </w:p>
    <w:p>
      <w:pPr>
        <w:spacing w:line="240" w:lineRule="atLeast"/>
        <w:ind w:right="652"/>
        <w:rPr>
          <w:rFonts w:ascii="Arial" w:hAnsi="宋体" w:cs="Arial"/>
          <w:szCs w:val="21"/>
        </w:rPr>
      </w:pPr>
    </w:p>
    <w:p>
      <w:pPr>
        <w:pStyle w:val="134"/>
        <w:rPr>
          <w:rFonts w:hint="eastAsia"/>
        </w:rPr>
      </w:pPr>
      <w:bookmarkStart w:id="6" w:name="_Toc421021464"/>
      <w:bookmarkStart w:id="7" w:name="_Toc437269371"/>
      <w:bookmarkStart w:id="8" w:name="_Toc415747091"/>
      <w:bookmarkStart w:id="9" w:name="_Toc415736060"/>
      <w:bookmarkStart w:id="10" w:name="_Toc415736949"/>
      <w:bookmarkStart w:id="11" w:name="_Toc415736982"/>
    </w:p>
    <w:p>
      <w:pPr>
        <w:pStyle w:val="134"/>
        <w:rPr>
          <w:rFonts w:hint="eastAsia"/>
        </w:rPr>
      </w:pPr>
    </w:p>
    <w:p>
      <w:pPr>
        <w:pStyle w:val="134"/>
      </w:pPr>
      <w:r>
        <w:rPr>
          <w:rFonts w:hint="eastAsia"/>
        </w:rPr>
        <w:t>第一部分 报价供应商须知</w:t>
      </w:r>
      <w:bookmarkEnd w:id="6"/>
      <w:bookmarkEnd w:id="7"/>
      <w:bookmarkEnd w:id="8"/>
      <w:bookmarkEnd w:id="9"/>
      <w:bookmarkEnd w:id="10"/>
      <w:bookmarkEnd w:id="11"/>
    </w:p>
    <w:p>
      <w:pPr>
        <w:pStyle w:val="139"/>
      </w:pPr>
      <w:bookmarkStart w:id="12" w:name="_Toc415747092"/>
      <w:bookmarkStart w:id="13" w:name="_Toc415736950"/>
      <w:bookmarkStart w:id="14" w:name="_Toc415736061"/>
      <w:bookmarkStart w:id="15" w:name="_Toc421021465"/>
      <w:bookmarkStart w:id="16" w:name="_Toc415736983"/>
      <w:r>
        <w:rPr>
          <w:rFonts w:hint="eastAsia"/>
        </w:rPr>
        <w:t>一、说明</w:t>
      </w:r>
      <w:bookmarkEnd w:id="12"/>
      <w:bookmarkEnd w:id="13"/>
      <w:bookmarkEnd w:id="14"/>
      <w:bookmarkEnd w:id="15"/>
      <w:bookmarkEnd w:id="16"/>
    </w:p>
    <w:p>
      <w:pPr>
        <w:numPr>
          <w:ilvl w:val="0"/>
          <w:numId w:val="4"/>
        </w:numPr>
        <w:tabs>
          <w:tab w:val="left" w:pos="720"/>
          <w:tab w:val="clear" w:pos="851"/>
        </w:tabs>
        <w:spacing w:line="360" w:lineRule="auto"/>
        <w:ind w:left="720" w:hanging="720"/>
        <w:rPr>
          <w:rFonts w:ascii="Arial" w:hAnsi="Arial" w:cs="Arial"/>
          <w:szCs w:val="21"/>
        </w:rPr>
      </w:pPr>
      <w:bookmarkStart w:id="17" w:name="_Toc415736951"/>
      <w:bookmarkStart w:id="18" w:name="_Toc415736984"/>
      <w:bookmarkStart w:id="19" w:name="_Toc415736062"/>
      <w:bookmarkStart w:id="20" w:name="_Toc415747093"/>
      <w:bookmarkStart w:id="21" w:name="_Toc421021466"/>
      <w:r>
        <w:rPr>
          <w:rFonts w:ascii="Arial" w:hAnsi="宋体" w:cs="Arial"/>
          <w:szCs w:val="21"/>
        </w:rPr>
        <w:t>本次</w:t>
      </w:r>
      <w:r>
        <w:rPr>
          <w:rFonts w:hint="eastAsia" w:ascii="Arial" w:hAnsi="宋体" w:cs="Arial"/>
          <w:szCs w:val="21"/>
        </w:rPr>
        <w:t>采购</w:t>
      </w:r>
      <w:r>
        <w:rPr>
          <w:rFonts w:ascii="Arial" w:hAnsi="宋体" w:cs="Arial"/>
          <w:szCs w:val="21"/>
        </w:rPr>
        <w:t>是</w:t>
      </w:r>
      <w:r>
        <w:rPr>
          <w:rFonts w:hint="eastAsia" w:ascii="Arial" w:hAnsi="宋体" w:cs="Arial"/>
          <w:szCs w:val="21"/>
        </w:rPr>
        <w:t>依据</w:t>
      </w:r>
      <w:r>
        <w:rPr>
          <w:rFonts w:ascii="Arial" w:hAnsi="宋体" w:cs="Arial"/>
          <w:szCs w:val="21"/>
        </w:rPr>
        <w:t>《中华人民共和国政府采购法》和《</w:t>
      </w:r>
      <w:r>
        <w:rPr>
          <w:rFonts w:hint="eastAsia" w:ascii="Arial" w:hAnsi="宋体" w:cs="Arial"/>
          <w:szCs w:val="21"/>
        </w:rPr>
        <w:t>政府采购非招标采购方式管理办法</w:t>
      </w:r>
      <w:r>
        <w:rPr>
          <w:rFonts w:ascii="Arial" w:hAnsi="宋体" w:cs="Arial"/>
          <w:szCs w:val="21"/>
        </w:rPr>
        <w:t>》等法律及有关法规组织和实施的。</w:t>
      </w:r>
    </w:p>
    <w:p>
      <w:pPr>
        <w:numPr>
          <w:ilvl w:val="0"/>
          <w:numId w:val="4"/>
        </w:numPr>
        <w:tabs>
          <w:tab w:val="left" w:pos="720"/>
          <w:tab w:val="clear" w:pos="851"/>
        </w:tabs>
        <w:spacing w:line="360" w:lineRule="auto"/>
        <w:ind w:left="720" w:hanging="720"/>
        <w:rPr>
          <w:rFonts w:ascii="Arial" w:hAnsi="宋体" w:cs="Arial"/>
          <w:szCs w:val="21"/>
        </w:rPr>
      </w:pPr>
      <w:r>
        <w:rPr>
          <w:rFonts w:hint="eastAsia" w:ascii="楷体_GB2312" w:hAnsi="新宋体" w:eastAsia="楷体_GB2312" w:cs="Arial"/>
          <w:bCs/>
          <w:szCs w:val="21"/>
          <w:u w:val="single"/>
        </w:rPr>
        <w:t>▲</w:t>
      </w:r>
      <w:r>
        <w:rPr>
          <w:rFonts w:ascii="Arial" w:hAnsi="Arial" w:cs="Arial"/>
          <w:szCs w:val="21"/>
          <w:u w:val="single"/>
        </w:rPr>
        <w:t>合格</w:t>
      </w:r>
      <w:r>
        <w:rPr>
          <w:rFonts w:hint="eastAsia" w:ascii="Arial" w:hAnsi="Arial" w:cs="Arial"/>
          <w:szCs w:val="21"/>
          <w:u w:val="single"/>
        </w:rPr>
        <w:t>报价供应商</w:t>
      </w:r>
      <w:r>
        <w:rPr>
          <w:rFonts w:ascii="Arial" w:hAnsi="Arial" w:cs="Arial"/>
          <w:szCs w:val="21"/>
        </w:rPr>
        <w:t>：</w:t>
      </w:r>
      <w:r>
        <w:rPr>
          <w:rFonts w:ascii="Arial" w:hAnsi="宋体" w:cs="Arial"/>
          <w:szCs w:val="21"/>
        </w:rPr>
        <w:t>符合《中华人民共和国政府采购法》</w:t>
      </w:r>
      <w:r>
        <w:rPr>
          <w:rFonts w:hint="eastAsia" w:ascii="Arial" w:hAnsi="宋体" w:cs="Arial"/>
          <w:szCs w:val="21"/>
        </w:rPr>
        <w:t>第二十二条规定</w:t>
      </w:r>
      <w:r>
        <w:rPr>
          <w:rFonts w:ascii="Arial" w:hAnsi="宋体" w:cs="Arial"/>
          <w:szCs w:val="21"/>
        </w:rPr>
        <w:t>的条件</w:t>
      </w:r>
      <w:r>
        <w:rPr>
          <w:rFonts w:hint="eastAsia" w:ascii="Arial" w:hAnsi="宋体" w:cs="Arial"/>
          <w:szCs w:val="21"/>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Arial"/>
          <w:color w:val="FF0000"/>
          <w:kern w:val="0"/>
          <w:szCs w:val="21"/>
        </w:rPr>
      </w:pPr>
      <w:bookmarkStart w:id="22" w:name="OLE_LINK2"/>
      <w:r>
        <w:rPr>
          <w:rFonts w:hint="eastAsia" w:ascii="宋体" w:hAnsi="宋体" w:cs="Arial"/>
          <w:color w:val="FF0000"/>
          <w:kern w:val="0"/>
          <w:szCs w:val="21"/>
        </w:rPr>
        <w:t>1</w:t>
      </w:r>
      <w:r>
        <w:rPr>
          <w:rFonts w:hint="eastAsia" w:ascii="宋体" w:hAnsi="宋体" w:cs="Arial"/>
          <w:color w:val="FF0000"/>
          <w:kern w:val="0"/>
          <w:szCs w:val="21"/>
          <w:lang w:eastAsia="zh-CN"/>
        </w:rPr>
        <w:t>）</w:t>
      </w:r>
      <w:r>
        <w:rPr>
          <w:rFonts w:hint="eastAsia" w:ascii="宋体" w:hAnsi="宋体" w:cs="Arial"/>
          <w:color w:val="FF0000"/>
          <w:kern w:val="0"/>
          <w:szCs w:val="21"/>
        </w:rPr>
        <w:t>符合《中华人民共和国政府采购法》第二十二条的规定；</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Arial"/>
          <w:color w:val="FF0000"/>
          <w:kern w:val="0"/>
          <w:szCs w:val="21"/>
        </w:rPr>
      </w:pPr>
      <w:r>
        <w:rPr>
          <w:rFonts w:hint="eastAsia" w:ascii="宋体" w:hAnsi="宋体" w:cs="Arial"/>
          <w:color w:val="FF0000"/>
          <w:kern w:val="0"/>
          <w:szCs w:val="21"/>
        </w:rPr>
        <w:t>2</w:t>
      </w:r>
      <w:r>
        <w:rPr>
          <w:rFonts w:hint="eastAsia" w:ascii="宋体" w:hAnsi="宋体" w:cs="Arial"/>
          <w:color w:val="FF0000"/>
          <w:kern w:val="0"/>
          <w:szCs w:val="21"/>
          <w:lang w:eastAsia="zh-CN"/>
        </w:rPr>
        <w:t>）</w:t>
      </w:r>
      <w:r>
        <w:rPr>
          <w:rFonts w:hint="eastAsia" w:ascii="宋体" w:hAnsi="宋体" w:cs="Arial"/>
          <w:color w:val="FF0000"/>
          <w:kern w:val="0"/>
          <w:szCs w:val="21"/>
        </w:rPr>
        <w:t>有效营业执照具有相应经营范围；</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Arial"/>
          <w:color w:val="FF0000"/>
          <w:kern w:val="0"/>
          <w:szCs w:val="21"/>
        </w:rPr>
      </w:pPr>
      <w:r>
        <w:rPr>
          <w:rFonts w:hint="eastAsia" w:ascii="宋体" w:hAnsi="宋体" w:cs="Arial"/>
          <w:color w:val="FF0000"/>
          <w:kern w:val="0"/>
          <w:szCs w:val="21"/>
          <w:lang w:val="en-US" w:eastAsia="zh-CN"/>
        </w:rPr>
        <w:t>3）</w:t>
      </w:r>
      <w:r>
        <w:rPr>
          <w:rFonts w:hint="eastAsia" w:ascii="宋体" w:hAnsi="宋体" w:cs="Arial"/>
          <w:color w:val="FF0000"/>
          <w:kern w:val="0"/>
          <w:szCs w:val="21"/>
        </w:rPr>
        <w:t>投标人须提供通过“信用中国”网站和中国政府采购网渠道查询的本单位信用记录的截图，并加盖投标人公章，被列入失信被执行人、重大税收违法案件当事人名单、政府采购严重违法失信行为记录名单的单位将被拒绝参与本次采购活动 。</w:t>
      </w:r>
    </w:p>
    <w:bookmarkEnd w:id="22"/>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Arial"/>
          <w:color w:val="000000"/>
          <w:kern w:val="0"/>
          <w:szCs w:val="21"/>
        </w:rPr>
      </w:pPr>
      <w:r>
        <w:rPr>
          <w:rFonts w:hint="eastAsia" w:ascii="宋体" w:hAnsi="宋体"/>
          <w:color w:val="FF0000"/>
          <w:kern w:val="0"/>
          <w:szCs w:val="21"/>
          <w:lang w:val="en-US" w:eastAsia="zh-CN"/>
        </w:rPr>
        <w:t>4）</w:t>
      </w:r>
      <w:r>
        <w:rPr>
          <w:rFonts w:hint="eastAsia" w:ascii="宋体" w:hAnsi="宋体" w:cs="Arial"/>
          <w:color w:val="FF0000"/>
          <w:kern w:val="0"/>
          <w:szCs w:val="21"/>
        </w:rPr>
        <w:t xml:space="preserve">谢绝联合体、分公司投标(标段另有注明的除外)。  </w:t>
      </w:r>
      <w:r>
        <w:rPr>
          <w:rFonts w:hint="eastAsia" w:ascii="宋体" w:hAnsi="宋体" w:cs="Arial"/>
          <w:color w:val="000000"/>
          <w:kern w:val="0"/>
          <w:szCs w:val="21"/>
        </w:rPr>
        <w:t xml:space="preserve"> </w:t>
      </w:r>
    </w:p>
    <w:p>
      <w:pPr>
        <w:numPr>
          <w:ilvl w:val="0"/>
          <w:numId w:val="4"/>
        </w:numPr>
        <w:tabs>
          <w:tab w:val="left" w:pos="720"/>
          <w:tab w:val="clear" w:pos="851"/>
        </w:tabs>
        <w:spacing w:line="360" w:lineRule="auto"/>
        <w:ind w:left="720" w:hanging="720"/>
        <w:rPr>
          <w:rFonts w:ascii="Arial" w:hAnsi="宋体" w:cs="Arial"/>
          <w:szCs w:val="21"/>
        </w:rPr>
      </w:pPr>
      <w:r>
        <w:rPr>
          <w:rFonts w:hint="eastAsia" w:ascii="Arial" w:hAnsi="宋体" w:cs="Arial"/>
          <w:szCs w:val="21"/>
        </w:rPr>
        <w:t xml:space="preserve">报价供应商代表             </w:t>
      </w:r>
    </w:p>
    <w:p>
      <w:pPr>
        <w:numPr>
          <w:ilvl w:val="1"/>
          <w:numId w:val="4"/>
        </w:numPr>
        <w:tabs>
          <w:tab w:val="left" w:pos="720"/>
          <w:tab w:val="clear" w:pos="851"/>
        </w:tabs>
        <w:spacing w:line="360" w:lineRule="auto"/>
        <w:ind w:left="720" w:hanging="720"/>
        <w:rPr>
          <w:rFonts w:ascii="Arial" w:hAnsi="Arial" w:eastAsia="新宋体" w:cs="Arial"/>
          <w:sz w:val="22"/>
          <w:szCs w:val="22"/>
        </w:rPr>
      </w:pPr>
      <w:r>
        <w:rPr>
          <w:rFonts w:ascii="Arial" w:hAnsi="Arial" w:cs="Arial"/>
          <w:szCs w:val="21"/>
        </w:rPr>
        <w:t>指全权代表</w:t>
      </w:r>
      <w:r>
        <w:rPr>
          <w:rFonts w:hint="eastAsia" w:ascii="Arial" w:hAnsi="Arial" w:cs="Arial"/>
          <w:szCs w:val="21"/>
        </w:rPr>
        <w:t>报价供应商</w:t>
      </w:r>
      <w:r>
        <w:rPr>
          <w:rFonts w:ascii="Arial" w:hAnsi="Arial" w:cs="Arial"/>
          <w:szCs w:val="21"/>
        </w:rPr>
        <w:t>参加</w:t>
      </w:r>
      <w:r>
        <w:rPr>
          <w:rFonts w:hint="eastAsia" w:ascii="Arial" w:hAnsi="Arial" w:cs="Arial"/>
          <w:szCs w:val="21"/>
        </w:rPr>
        <w:t>报价</w:t>
      </w:r>
      <w:r>
        <w:rPr>
          <w:rFonts w:ascii="Arial" w:hAnsi="Arial" w:cs="Arial"/>
          <w:szCs w:val="21"/>
        </w:rPr>
        <w:t>活动并签署</w:t>
      </w:r>
      <w:r>
        <w:rPr>
          <w:rFonts w:hint="eastAsia" w:ascii="Arial" w:hAnsi="Arial" w:cs="Arial"/>
          <w:szCs w:val="21"/>
        </w:rPr>
        <w:t>报价文件</w:t>
      </w:r>
      <w:r>
        <w:rPr>
          <w:rFonts w:ascii="Arial" w:hAnsi="Arial" w:cs="Arial"/>
          <w:szCs w:val="21"/>
        </w:rPr>
        <w:t>的人。如果</w:t>
      </w:r>
      <w:r>
        <w:rPr>
          <w:rFonts w:hint="eastAsia" w:ascii="Arial" w:hAnsi="Arial" w:cs="Arial"/>
          <w:szCs w:val="21"/>
        </w:rPr>
        <w:t>报价供应商</w:t>
      </w:r>
      <w:r>
        <w:rPr>
          <w:rFonts w:ascii="Arial" w:hAnsi="Arial" w:cs="Arial"/>
          <w:szCs w:val="21"/>
        </w:rPr>
        <w:t>代表不是法定代表人，须持有《法定代表人授权书》见附件</w:t>
      </w:r>
      <w:r>
        <w:rPr>
          <w:rFonts w:hint="eastAsia" w:ascii="Arial" w:hAnsi="Arial" w:cs="Arial"/>
          <w:szCs w:val="21"/>
        </w:rPr>
        <w:t>六</w:t>
      </w:r>
      <w:r>
        <w:rPr>
          <w:rFonts w:ascii="Arial" w:hAnsi="Arial" w:cs="Arial"/>
          <w:szCs w:val="21"/>
        </w:rPr>
        <w:t>—</w:t>
      </w:r>
      <w:r>
        <w:rPr>
          <w:rFonts w:hint="eastAsia" w:ascii="Arial" w:hAnsi="Arial" w:cs="Arial"/>
          <w:szCs w:val="21"/>
        </w:rPr>
        <w:t>（1）。</w:t>
      </w:r>
    </w:p>
    <w:p>
      <w:pPr>
        <w:numPr>
          <w:ilvl w:val="0"/>
          <w:numId w:val="4"/>
        </w:numPr>
        <w:tabs>
          <w:tab w:val="left" w:pos="720"/>
          <w:tab w:val="clear" w:pos="851"/>
        </w:tabs>
        <w:spacing w:line="360" w:lineRule="auto"/>
        <w:ind w:left="720" w:hanging="720"/>
        <w:rPr>
          <w:rFonts w:ascii="Arial" w:hAnsi="宋体" w:cs="Arial"/>
          <w:szCs w:val="21"/>
        </w:rPr>
      </w:pPr>
      <w:r>
        <w:rPr>
          <w:rFonts w:hint="eastAsia" w:ascii="Arial" w:hAnsi="宋体" w:cs="Arial"/>
          <w:szCs w:val="21"/>
        </w:rPr>
        <w:t>报价费用</w:t>
      </w:r>
    </w:p>
    <w:p>
      <w:pPr>
        <w:numPr>
          <w:ilvl w:val="1"/>
          <w:numId w:val="4"/>
        </w:numPr>
        <w:tabs>
          <w:tab w:val="left" w:pos="720"/>
          <w:tab w:val="clear" w:pos="851"/>
        </w:tabs>
        <w:spacing w:line="360" w:lineRule="auto"/>
        <w:ind w:left="720" w:hanging="720"/>
        <w:rPr>
          <w:rFonts w:ascii="Arial" w:hAnsi="Arial" w:cs="Arial"/>
          <w:szCs w:val="21"/>
        </w:rPr>
      </w:pPr>
      <w:r>
        <w:rPr>
          <w:rFonts w:hint="eastAsia" w:ascii="Arial" w:hAnsi="Arial" w:cs="Arial"/>
          <w:szCs w:val="21"/>
        </w:rPr>
        <w:t>报价供应商应承担所有与准备和参加报价有关费用，不论开标的结果如何，招标人和采购人均无义务和责任承担这些费用。</w:t>
      </w:r>
    </w:p>
    <w:p>
      <w:pPr>
        <w:numPr>
          <w:ilvl w:val="0"/>
          <w:numId w:val="4"/>
        </w:numPr>
        <w:spacing w:line="360" w:lineRule="auto"/>
        <w:rPr>
          <w:rFonts w:ascii="宋体" w:hAnsi="宋体"/>
          <w:color w:val="FF0000"/>
          <w:szCs w:val="21"/>
        </w:rPr>
      </w:pPr>
      <w:r>
        <w:rPr>
          <w:rFonts w:hint="eastAsia" w:ascii="宋体" w:hAnsi="宋体"/>
          <w:color w:val="FF0000"/>
          <w:szCs w:val="21"/>
          <w:u w:val="single"/>
        </w:rPr>
        <w:t>▲为项目提供整体设计、规范编制或者项目管理、监理、检测等服务的供应商，不得参加该标段的投标活动。</w:t>
      </w:r>
    </w:p>
    <w:p>
      <w:pPr>
        <w:pStyle w:val="139"/>
      </w:pPr>
      <w:r>
        <w:rPr>
          <w:rFonts w:hint="eastAsia"/>
        </w:rPr>
        <w:t>二、询价文件</w:t>
      </w:r>
      <w:bookmarkEnd w:id="17"/>
      <w:bookmarkEnd w:id="18"/>
      <w:bookmarkEnd w:id="19"/>
      <w:bookmarkEnd w:id="20"/>
      <w:bookmarkEnd w:id="21"/>
    </w:p>
    <w:p>
      <w:pPr>
        <w:numPr>
          <w:ilvl w:val="0"/>
          <w:numId w:val="5"/>
        </w:numPr>
        <w:tabs>
          <w:tab w:val="left" w:pos="540"/>
          <w:tab w:val="clear" w:pos="851"/>
        </w:tabs>
        <w:spacing w:line="360" w:lineRule="auto"/>
        <w:ind w:left="720" w:hanging="720"/>
        <w:rPr>
          <w:rFonts w:ascii="Arial" w:hAnsi="Arial" w:cs="Arial"/>
          <w:szCs w:val="21"/>
        </w:rPr>
      </w:pPr>
      <w:r>
        <w:rPr>
          <w:rFonts w:hint="eastAsia" w:ascii="Arial" w:hAnsi="宋体" w:cs="Arial"/>
          <w:szCs w:val="21"/>
        </w:rPr>
        <w:t xml:space="preserve"> </w:t>
      </w:r>
      <w:r>
        <w:rPr>
          <w:rFonts w:ascii="Arial" w:hAnsi="宋体" w:cs="Arial"/>
          <w:szCs w:val="21"/>
        </w:rPr>
        <w:t>询价文件由询价文件目录所列内容及相关资料组成。</w:t>
      </w:r>
    </w:p>
    <w:p>
      <w:pPr>
        <w:spacing w:line="360" w:lineRule="auto"/>
        <w:rPr>
          <w:rFonts w:ascii="Arial" w:hAnsi="宋体" w:cs="Arial"/>
          <w:szCs w:val="21"/>
        </w:rPr>
      </w:pPr>
      <w:r>
        <w:rPr>
          <w:rFonts w:hint="eastAsia" w:ascii="Arial" w:hAnsi="宋体" w:cs="Arial"/>
          <w:szCs w:val="21"/>
        </w:rPr>
        <w:t>2．</w:t>
      </w:r>
      <w:r>
        <w:rPr>
          <w:rFonts w:hint="eastAsia" w:ascii="Arial" w:hAnsi="宋体" w:cs="Arial"/>
          <w:b/>
          <w:szCs w:val="21"/>
        </w:rPr>
        <w:t xml:space="preserve">   </w:t>
      </w:r>
      <w:r>
        <w:rPr>
          <w:rFonts w:hint="eastAsia" w:ascii="Arial" w:hAnsi="宋体" w:cs="Arial"/>
          <w:szCs w:val="21"/>
        </w:rPr>
        <w:t>质疑</w:t>
      </w:r>
    </w:p>
    <w:p>
      <w:pPr>
        <w:spacing w:line="360" w:lineRule="auto"/>
        <w:ind w:left="630" w:hanging="630" w:hangingChars="300"/>
        <w:rPr>
          <w:rFonts w:ascii="Arial" w:hAnsi="宋体" w:cs="Arial"/>
          <w:szCs w:val="21"/>
        </w:rPr>
      </w:pPr>
      <w:r>
        <w:rPr>
          <w:rFonts w:hint="eastAsia" w:ascii="Arial" w:hAnsi="宋体" w:cs="Arial"/>
          <w:szCs w:val="21"/>
        </w:rPr>
        <w:t xml:space="preserve">      供应商对询价文件可能存在的疑点或未尽事宜要求澄清，或认为有必要进行说明或交流，供应商应以书面形式（包括信函、传真、下同）向招标人提出质疑，招标人将用书面形式予以答复。如有必要，可将不说明问题来源的答复发给各有关报价人或召开答疑会。</w:t>
      </w:r>
    </w:p>
    <w:p>
      <w:pPr>
        <w:spacing w:line="360" w:lineRule="auto"/>
        <w:rPr>
          <w:rFonts w:ascii="Arial" w:hAnsi="宋体" w:cs="Arial"/>
          <w:b/>
          <w:color w:val="FF0000"/>
          <w:szCs w:val="21"/>
        </w:rPr>
      </w:pPr>
      <w:r>
        <w:rPr>
          <w:rFonts w:hint="eastAsia" w:ascii="Arial" w:hAnsi="宋体" w:cs="Arial"/>
          <w:szCs w:val="21"/>
        </w:rPr>
        <w:t xml:space="preserve">3.    </w:t>
      </w:r>
      <w:r>
        <w:rPr>
          <w:rFonts w:hint="eastAsia" w:ascii="Arial" w:hAnsi="宋体" w:cs="Arial"/>
          <w:b/>
          <w:color w:val="FF0000"/>
          <w:szCs w:val="21"/>
        </w:rPr>
        <w:t>取消</w:t>
      </w:r>
    </w:p>
    <w:p>
      <w:pPr>
        <w:spacing w:line="360" w:lineRule="auto"/>
        <w:ind w:left="632" w:hanging="632" w:hangingChars="300"/>
        <w:rPr>
          <w:rFonts w:ascii="Arial" w:hAnsi="宋体" w:cs="Arial"/>
          <w:color w:val="FF0000"/>
          <w:szCs w:val="21"/>
        </w:rPr>
      </w:pPr>
      <w:r>
        <w:rPr>
          <w:rFonts w:hint="eastAsia" w:ascii="Arial" w:hAnsi="宋体" w:cs="Arial"/>
          <w:b/>
          <w:color w:val="FF0000"/>
          <w:szCs w:val="21"/>
        </w:rPr>
        <w:t xml:space="preserve">     若采购项目发生取消的情况，由招标人负责通知各潜在投标报价人。</w:t>
      </w:r>
    </w:p>
    <w:p>
      <w:pPr>
        <w:spacing w:line="360" w:lineRule="auto"/>
        <w:ind w:left="630" w:leftChars="300"/>
        <w:rPr>
          <w:rFonts w:ascii="Arial" w:hAnsi="宋体" w:cs="Arial"/>
          <w:szCs w:val="21"/>
        </w:rPr>
      </w:pPr>
    </w:p>
    <w:p>
      <w:pPr>
        <w:pStyle w:val="139"/>
      </w:pPr>
      <w:bookmarkStart w:id="23" w:name="_Toc415736063"/>
      <w:bookmarkStart w:id="24" w:name="_Toc415736952"/>
      <w:bookmarkStart w:id="25" w:name="_Toc415736985"/>
      <w:bookmarkStart w:id="26" w:name="_Toc415747094"/>
      <w:bookmarkStart w:id="27" w:name="_Toc421021467"/>
      <w:r>
        <w:rPr>
          <w:rFonts w:hint="eastAsia"/>
        </w:rPr>
        <w:t>三、报价文件的编制</w:t>
      </w:r>
      <w:bookmarkEnd w:id="23"/>
      <w:bookmarkEnd w:id="24"/>
      <w:bookmarkEnd w:id="25"/>
      <w:bookmarkEnd w:id="26"/>
      <w:bookmarkEnd w:id="27"/>
    </w:p>
    <w:p>
      <w:pPr>
        <w:numPr>
          <w:ilvl w:val="0"/>
          <w:numId w:val="6"/>
        </w:numPr>
        <w:tabs>
          <w:tab w:val="left" w:pos="720"/>
          <w:tab w:val="clear" w:pos="851"/>
        </w:tabs>
        <w:spacing w:line="400" w:lineRule="exact"/>
        <w:ind w:left="720" w:hanging="720"/>
        <w:rPr>
          <w:rFonts w:ascii="宋体" w:hAnsi="宋体"/>
          <w:bCs/>
          <w:szCs w:val="21"/>
          <w:u w:val="single"/>
        </w:rPr>
      </w:pPr>
      <w:r>
        <w:rPr>
          <w:rFonts w:hint="eastAsia" w:ascii="宋体" w:hAnsi="宋体"/>
          <w:szCs w:val="21"/>
        </w:rPr>
        <w:t>报价供应商应认真阅读询价文件中所有事项格式、条款和技术规范等。</w:t>
      </w:r>
      <w:r>
        <w:rPr>
          <w:rFonts w:hint="eastAsia" w:ascii="楷体_GB2312" w:hAnsi="新宋体" w:eastAsia="楷体_GB2312" w:cs="Arial"/>
          <w:bCs/>
          <w:szCs w:val="21"/>
          <w:u w:val="single"/>
        </w:rPr>
        <w:t>▲</w:t>
      </w:r>
      <w:r>
        <w:rPr>
          <w:rFonts w:hint="eastAsia" w:ascii="宋体" w:hAnsi="宋体"/>
          <w:szCs w:val="21"/>
          <w:u w:val="single"/>
        </w:rPr>
        <w:t>报价供应商没有按照询价文件要求提交全部资料，或者没有对询价文件各个方面做出实质性响应，导致报价被拒绝的风险由报价供应商自行承担。</w:t>
      </w:r>
    </w:p>
    <w:p>
      <w:pPr>
        <w:numPr>
          <w:ilvl w:val="0"/>
          <w:numId w:val="6"/>
        </w:numPr>
        <w:tabs>
          <w:tab w:val="left" w:pos="720"/>
          <w:tab w:val="clear" w:pos="851"/>
        </w:tabs>
        <w:spacing w:line="400" w:lineRule="exact"/>
        <w:ind w:left="720" w:hanging="720"/>
        <w:rPr>
          <w:rFonts w:ascii="宋体" w:hAnsi="宋体"/>
          <w:szCs w:val="21"/>
          <w:u w:val="single"/>
        </w:rPr>
      </w:pPr>
      <w:r>
        <w:rPr>
          <w:rFonts w:hint="eastAsia" w:ascii="楷体_GB2312" w:hAnsi="新宋体" w:eastAsia="楷体_GB2312" w:cs="Arial"/>
          <w:bCs/>
          <w:szCs w:val="21"/>
          <w:u w:val="single"/>
        </w:rPr>
        <w:t>▲</w:t>
      </w:r>
      <w:r>
        <w:rPr>
          <w:rFonts w:hint="eastAsia" w:ascii="宋体" w:hAnsi="宋体"/>
          <w:szCs w:val="21"/>
          <w:u w:val="single"/>
        </w:rPr>
        <w:t>报价供应商应保证所提供文件资料的真实性，所有文件资料必须是针对本次报价的。如发现报价供应商提供了虚假文件资料，其报价将被拒绝，并自行承担相应的法律责任。</w:t>
      </w:r>
    </w:p>
    <w:p>
      <w:pPr>
        <w:numPr>
          <w:ilvl w:val="0"/>
          <w:numId w:val="6"/>
        </w:numPr>
        <w:tabs>
          <w:tab w:val="left" w:pos="720"/>
          <w:tab w:val="clear" w:pos="851"/>
        </w:tabs>
        <w:spacing w:line="400" w:lineRule="exact"/>
        <w:ind w:left="720" w:hanging="720"/>
        <w:rPr>
          <w:rFonts w:ascii="宋体" w:hAnsi="宋体"/>
          <w:szCs w:val="21"/>
        </w:rPr>
      </w:pPr>
      <w:r>
        <w:rPr>
          <w:rFonts w:hint="eastAsia" w:ascii="宋体" w:hAnsi="宋体"/>
          <w:szCs w:val="21"/>
        </w:rPr>
        <w:t>询价文件的构成：</w:t>
      </w:r>
    </w:p>
    <w:p>
      <w:pPr>
        <w:numPr>
          <w:ilvl w:val="1"/>
          <w:numId w:val="6"/>
        </w:numPr>
        <w:spacing w:line="400" w:lineRule="exact"/>
        <w:rPr>
          <w:rFonts w:ascii="宋体" w:hAnsi="宋体"/>
          <w:szCs w:val="21"/>
        </w:rPr>
      </w:pPr>
      <w:r>
        <w:rPr>
          <w:rFonts w:hint="eastAsia" w:ascii="宋体" w:hAnsi="宋体"/>
          <w:szCs w:val="21"/>
        </w:rPr>
        <w:t>询价文件由以下部分组成组成，并装订成册：</w:t>
      </w:r>
    </w:p>
    <w:p>
      <w:pPr>
        <w:numPr>
          <w:ilvl w:val="1"/>
          <w:numId w:val="7"/>
        </w:numPr>
        <w:tabs>
          <w:tab w:val="left" w:pos="720"/>
          <w:tab w:val="left" w:pos="5355"/>
        </w:tabs>
        <w:spacing w:line="440" w:lineRule="exact"/>
        <w:ind w:left="720" w:hanging="540"/>
        <w:rPr>
          <w:rFonts w:ascii="宋体" w:hAnsi="宋体"/>
          <w:szCs w:val="21"/>
        </w:rPr>
      </w:pPr>
      <w:r>
        <w:rPr>
          <w:rFonts w:hint="eastAsia" w:ascii="宋体" w:hAnsi="宋体"/>
          <w:szCs w:val="21"/>
        </w:rPr>
        <w:t>报价函                                             （附件一）</w:t>
      </w:r>
    </w:p>
    <w:p>
      <w:pPr>
        <w:numPr>
          <w:ilvl w:val="1"/>
          <w:numId w:val="7"/>
        </w:numPr>
        <w:tabs>
          <w:tab w:val="left" w:pos="720"/>
        </w:tabs>
        <w:spacing w:line="440" w:lineRule="exact"/>
        <w:ind w:left="720" w:hanging="540"/>
        <w:rPr>
          <w:rFonts w:ascii="宋体" w:hAnsi="宋体"/>
          <w:szCs w:val="21"/>
        </w:rPr>
      </w:pPr>
      <w:r>
        <w:rPr>
          <w:rFonts w:hint="eastAsia" w:ascii="宋体" w:hAnsi="宋体"/>
          <w:szCs w:val="21"/>
        </w:rPr>
        <w:t>报价一览表                                         （附件二）</w:t>
      </w:r>
    </w:p>
    <w:p>
      <w:pPr>
        <w:numPr>
          <w:ilvl w:val="1"/>
          <w:numId w:val="7"/>
        </w:numPr>
        <w:tabs>
          <w:tab w:val="left" w:pos="720"/>
          <w:tab w:val="left" w:pos="5355"/>
          <w:tab w:val="left" w:pos="6300"/>
        </w:tabs>
        <w:spacing w:line="400" w:lineRule="exact"/>
        <w:ind w:left="720" w:hanging="540"/>
        <w:rPr>
          <w:rFonts w:ascii="宋体" w:hAnsi="宋体"/>
          <w:szCs w:val="21"/>
        </w:rPr>
      </w:pPr>
      <w:r>
        <w:rPr>
          <w:rFonts w:hint="eastAsia" w:ascii="宋体" w:hAnsi="宋体"/>
          <w:szCs w:val="21"/>
        </w:rPr>
        <w:t>分项报价表                                         （附件三）</w:t>
      </w:r>
    </w:p>
    <w:p>
      <w:pPr>
        <w:numPr>
          <w:ilvl w:val="1"/>
          <w:numId w:val="7"/>
        </w:numPr>
        <w:tabs>
          <w:tab w:val="left" w:pos="720"/>
        </w:tabs>
        <w:spacing w:line="440" w:lineRule="exact"/>
        <w:ind w:left="720" w:hanging="540"/>
        <w:rPr>
          <w:rFonts w:ascii="宋体" w:hAnsi="宋体"/>
          <w:szCs w:val="21"/>
        </w:rPr>
      </w:pPr>
      <w:r>
        <w:rPr>
          <w:rFonts w:hint="eastAsia" w:ascii="新宋体" w:hAnsi="新宋体" w:eastAsia="新宋体"/>
          <w:szCs w:val="21"/>
        </w:rPr>
        <w:t>报价设备成套供货清单（不含价格）</w:t>
      </w:r>
      <w:r>
        <w:rPr>
          <w:rFonts w:hint="eastAsia" w:ascii="宋体" w:hAnsi="宋体"/>
          <w:szCs w:val="21"/>
        </w:rPr>
        <w:t xml:space="preserve">                   （附件四）</w:t>
      </w:r>
    </w:p>
    <w:p>
      <w:pPr>
        <w:tabs>
          <w:tab w:val="left" w:pos="1560"/>
        </w:tabs>
        <w:spacing w:line="440" w:lineRule="exact"/>
        <w:ind w:left="720"/>
        <w:rPr>
          <w:rFonts w:ascii="宋体" w:hAnsi="宋体"/>
          <w:szCs w:val="21"/>
        </w:rPr>
      </w:pPr>
      <w:r>
        <w:rPr>
          <w:rFonts w:hint="eastAsia" w:ascii="宋体" w:hAnsi="宋体"/>
          <w:szCs w:val="21"/>
        </w:rPr>
        <w:t>随机备品、备件和专用工具清单（如有）               （附件四）</w:t>
      </w:r>
    </w:p>
    <w:p>
      <w:pPr>
        <w:numPr>
          <w:ilvl w:val="1"/>
          <w:numId w:val="7"/>
        </w:numPr>
        <w:tabs>
          <w:tab w:val="left" w:pos="720"/>
          <w:tab w:val="left" w:pos="5355"/>
        </w:tabs>
        <w:spacing w:line="440" w:lineRule="exact"/>
        <w:ind w:left="720" w:hanging="540"/>
        <w:rPr>
          <w:rFonts w:ascii="宋体" w:hAnsi="宋体"/>
          <w:szCs w:val="21"/>
        </w:rPr>
      </w:pPr>
      <w:r>
        <w:rPr>
          <w:rFonts w:hint="eastAsia" w:ascii="宋体" w:hAnsi="宋体"/>
          <w:szCs w:val="21"/>
        </w:rPr>
        <w:t>技术规格商务条款偏离表                             （附件五）</w:t>
      </w:r>
    </w:p>
    <w:p>
      <w:pPr>
        <w:numPr>
          <w:ilvl w:val="1"/>
          <w:numId w:val="7"/>
        </w:numPr>
        <w:tabs>
          <w:tab w:val="left" w:pos="720"/>
          <w:tab w:val="left" w:pos="5355"/>
          <w:tab w:val="left" w:pos="6300"/>
        </w:tabs>
        <w:spacing w:line="440" w:lineRule="exact"/>
        <w:ind w:left="720" w:hanging="540"/>
        <w:rPr>
          <w:rFonts w:ascii="宋体" w:hAnsi="宋体"/>
          <w:szCs w:val="21"/>
        </w:rPr>
      </w:pPr>
      <w:r>
        <w:rPr>
          <w:rFonts w:hint="eastAsia" w:ascii="宋体" w:hAnsi="宋体"/>
          <w:szCs w:val="21"/>
        </w:rPr>
        <w:t>资格证明文件：                                     （附件六）</w:t>
      </w:r>
    </w:p>
    <w:p>
      <w:pPr>
        <w:tabs>
          <w:tab w:val="left" w:pos="1560"/>
          <w:tab w:val="left" w:pos="5355"/>
          <w:tab w:val="left" w:pos="6300"/>
        </w:tabs>
        <w:spacing w:line="440" w:lineRule="exact"/>
        <w:ind w:left="720"/>
        <w:rPr>
          <w:rFonts w:ascii="宋体" w:hAnsi="宋体"/>
          <w:szCs w:val="21"/>
        </w:rPr>
      </w:pPr>
      <w:r>
        <w:rPr>
          <w:rFonts w:hint="eastAsia" w:ascii="宋体" w:hAnsi="宋体"/>
          <w:szCs w:val="21"/>
        </w:rPr>
        <w:t>（1）法定代表人授权书</w:t>
      </w:r>
    </w:p>
    <w:p>
      <w:pPr>
        <w:tabs>
          <w:tab w:val="left" w:pos="1560"/>
          <w:tab w:val="left" w:pos="5355"/>
          <w:tab w:val="left" w:pos="6300"/>
        </w:tabs>
        <w:spacing w:line="440" w:lineRule="exact"/>
        <w:ind w:left="720"/>
        <w:rPr>
          <w:rFonts w:ascii="宋体" w:hAnsi="宋体"/>
          <w:szCs w:val="21"/>
        </w:rPr>
      </w:pPr>
      <w:r>
        <w:rPr>
          <w:rFonts w:hint="eastAsia" w:ascii="宋体" w:hAnsi="宋体"/>
          <w:szCs w:val="21"/>
        </w:rPr>
        <w:t>（2）有效营业执照副本、税务登记证（复印件盖公章）</w:t>
      </w:r>
    </w:p>
    <w:p>
      <w:pPr>
        <w:tabs>
          <w:tab w:val="left" w:pos="1560"/>
          <w:tab w:val="left" w:pos="5355"/>
          <w:tab w:val="left" w:pos="6300"/>
        </w:tabs>
        <w:spacing w:line="440" w:lineRule="exact"/>
        <w:ind w:left="720"/>
        <w:rPr>
          <w:rFonts w:ascii="宋体" w:hAnsi="宋体"/>
          <w:szCs w:val="21"/>
        </w:rPr>
      </w:pPr>
      <w:r>
        <w:rPr>
          <w:rFonts w:hint="eastAsia" w:ascii="宋体" w:hAnsi="宋体"/>
          <w:szCs w:val="21"/>
        </w:rPr>
        <w:t>（3）投标供应商认证证书、</w:t>
      </w:r>
      <w:r>
        <w:rPr>
          <w:rFonts w:hint="eastAsia" w:ascii="宋体" w:hAnsi="宋体"/>
          <w:color w:val="FF0000"/>
          <w:szCs w:val="21"/>
        </w:rPr>
        <w:t>资质证书</w:t>
      </w:r>
      <w:r>
        <w:rPr>
          <w:rFonts w:hint="eastAsia" w:ascii="宋体" w:hAnsi="宋体"/>
          <w:szCs w:val="21"/>
        </w:rPr>
        <w:t>等（复印件盖公章）（所投标段如有要求时提供）</w:t>
      </w:r>
    </w:p>
    <w:p>
      <w:pPr>
        <w:tabs>
          <w:tab w:val="left" w:pos="1560"/>
          <w:tab w:val="left" w:pos="5355"/>
          <w:tab w:val="left" w:pos="6300"/>
        </w:tabs>
        <w:spacing w:line="440" w:lineRule="exact"/>
        <w:ind w:left="105" w:leftChars="50" w:firstLine="630" w:firstLineChars="300"/>
        <w:rPr>
          <w:rFonts w:hint="eastAsia" w:ascii="宋体" w:hAnsi="宋体"/>
          <w:szCs w:val="21"/>
        </w:rPr>
      </w:pPr>
      <w:r>
        <w:rPr>
          <w:rFonts w:hint="eastAsia" w:ascii="宋体" w:hAnsi="宋体"/>
          <w:szCs w:val="21"/>
        </w:rPr>
        <w:t>（4）产品通过国家权威部门的各种检验检测报告、证书等（复印件盖公章）（所投标段如有要求</w:t>
      </w:r>
    </w:p>
    <w:p>
      <w:pPr>
        <w:tabs>
          <w:tab w:val="left" w:pos="1560"/>
          <w:tab w:val="left" w:pos="5355"/>
          <w:tab w:val="left" w:pos="6300"/>
        </w:tabs>
        <w:spacing w:line="440" w:lineRule="exact"/>
        <w:ind w:left="105" w:leftChars="50" w:firstLine="630" w:firstLineChars="300"/>
        <w:rPr>
          <w:rFonts w:ascii="宋体" w:hAnsi="宋体"/>
          <w:szCs w:val="21"/>
        </w:rPr>
      </w:pPr>
      <w:r>
        <w:rPr>
          <w:rFonts w:hint="eastAsia" w:ascii="宋体" w:hAnsi="宋体"/>
          <w:szCs w:val="21"/>
        </w:rPr>
        <w:t>时提供）</w:t>
      </w:r>
    </w:p>
    <w:p>
      <w:pPr>
        <w:tabs>
          <w:tab w:val="left" w:pos="1560"/>
          <w:tab w:val="left" w:pos="5355"/>
          <w:tab w:val="left" w:pos="6300"/>
        </w:tabs>
        <w:spacing w:line="440" w:lineRule="exact"/>
        <w:ind w:left="720"/>
        <w:rPr>
          <w:rFonts w:ascii="宋体" w:hAnsi="宋体"/>
          <w:szCs w:val="21"/>
        </w:rPr>
      </w:pPr>
      <w:r>
        <w:rPr>
          <w:rFonts w:hint="eastAsia" w:ascii="宋体" w:hAnsi="宋体"/>
          <w:szCs w:val="21"/>
        </w:rPr>
        <w:t>（5）投标供应商2018年度资产负债表及利润表（复印件盖公章）</w:t>
      </w:r>
    </w:p>
    <w:p>
      <w:pPr>
        <w:tabs>
          <w:tab w:val="left" w:pos="1560"/>
          <w:tab w:val="left" w:pos="5355"/>
          <w:tab w:val="left" w:pos="6300"/>
        </w:tabs>
        <w:spacing w:line="440" w:lineRule="exact"/>
        <w:ind w:left="720"/>
        <w:rPr>
          <w:rFonts w:ascii="宋体" w:hAnsi="宋体"/>
          <w:szCs w:val="21"/>
        </w:rPr>
      </w:pPr>
      <w:r>
        <w:rPr>
          <w:rFonts w:hint="eastAsia" w:ascii="宋体" w:hAnsi="宋体"/>
          <w:szCs w:val="21"/>
        </w:rPr>
        <w:t>（6）无重大违法记录声明书</w:t>
      </w:r>
    </w:p>
    <w:p>
      <w:pPr>
        <w:tabs>
          <w:tab w:val="left" w:pos="1560"/>
          <w:tab w:val="left" w:pos="5355"/>
          <w:tab w:val="left" w:pos="6300"/>
        </w:tabs>
        <w:spacing w:line="440" w:lineRule="exact"/>
        <w:ind w:left="720"/>
        <w:rPr>
          <w:rFonts w:hint="eastAsia" w:ascii="宋体" w:hAnsi="宋体"/>
          <w:szCs w:val="21"/>
        </w:rPr>
      </w:pPr>
      <w:r>
        <w:rPr>
          <w:rFonts w:hint="eastAsia" w:ascii="宋体" w:hAnsi="宋体"/>
          <w:szCs w:val="21"/>
        </w:rPr>
        <w:t>（7）诚信投标承诺书</w:t>
      </w:r>
    </w:p>
    <w:p>
      <w:pPr>
        <w:numPr>
          <w:ilvl w:val="0"/>
          <w:numId w:val="0"/>
        </w:numPr>
        <w:tabs>
          <w:tab w:val="left" w:pos="720"/>
          <w:tab w:val="left" w:pos="5355"/>
        </w:tabs>
        <w:spacing w:line="440" w:lineRule="exact"/>
        <w:ind w:left="180" w:leftChars="0" w:firstLine="630" w:firstLineChars="300"/>
        <w:rPr>
          <w:rFonts w:ascii="宋体" w:hAnsi="宋体"/>
          <w:szCs w:val="21"/>
        </w:rPr>
      </w:pPr>
      <w:r>
        <w:rPr>
          <w:rFonts w:hint="eastAsia" w:ascii="宋体" w:hAnsi="宋体"/>
          <w:szCs w:val="21"/>
          <w:lang w:eastAsia="zh-CN"/>
        </w:rPr>
        <w:t>（</w:t>
      </w:r>
      <w:r>
        <w:rPr>
          <w:rFonts w:hint="eastAsia" w:ascii="宋体" w:hAnsi="宋体"/>
          <w:szCs w:val="21"/>
          <w:lang w:val="en-US" w:eastAsia="zh-CN"/>
        </w:rPr>
        <w:t>8</w:t>
      </w:r>
      <w:r>
        <w:rPr>
          <w:rFonts w:hint="eastAsia" w:ascii="宋体" w:hAnsi="宋体"/>
          <w:szCs w:val="21"/>
          <w:lang w:eastAsia="zh-CN"/>
        </w:rPr>
        <w:t>）</w:t>
      </w:r>
      <w:r>
        <w:rPr>
          <w:rFonts w:hint="eastAsia" w:ascii="宋体" w:hAnsi="宋体"/>
          <w:szCs w:val="21"/>
        </w:rPr>
        <w:t>长期保证金承诺书  （附件七）</w:t>
      </w:r>
    </w:p>
    <w:p>
      <w:pPr>
        <w:numPr>
          <w:ilvl w:val="0"/>
          <w:numId w:val="0"/>
        </w:numPr>
        <w:tabs>
          <w:tab w:val="left" w:pos="720"/>
          <w:tab w:val="left" w:pos="1113"/>
          <w:tab w:val="left" w:pos="5355"/>
        </w:tabs>
        <w:spacing w:line="440" w:lineRule="exact"/>
        <w:ind w:left="180" w:leftChars="0" w:firstLine="630" w:firstLineChars="300"/>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9</w:t>
      </w:r>
      <w:r>
        <w:rPr>
          <w:rFonts w:hint="eastAsia" w:ascii="宋体" w:hAnsi="宋体"/>
          <w:szCs w:val="21"/>
          <w:lang w:eastAsia="zh-CN"/>
        </w:rPr>
        <w:t>）</w:t>
      </w:r>
      <w:r>
        <w:rPr>
          <w:rFonts w:hint="eastAsia" w:ascii="宋体" w:hAnsi="宋体"/>
          <w:szCs w:val="21"/>
        </w:rPr>
        <w:t>报价供应商认为需要提供的其他技术资料</w:t>
      </w:r>
    </w:p>
    <w:p>
      <w:pPr>
        <w:numPr>
          <w:ilvl w:val="0"/>
          <w:numId w:val="0"/>
        </w:numPr>
        <w:tabs>
          <w:tab w:val="left" w:pos="720"/>
          <w:tab w:val="left" w:pos="1113"/>
          <w:tab w:val="left" w:pos="5355"/>
        </w:tabs>
        <w:spacing w:line="440" w:lineRule="exact"/>
        <w:ind w:left="180" w:leftChars="0" w:firstLine="630" w:firstLineChars="300"/>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10</w:t>
      </w:r>
      <w:r>
        <w:rPr>
          <w:rFonts w:hint="eastAsia" w:ascii="宋体" w:hAnsi="宋体"/>
          <w:szCs w:val="21"/>
          <w:lang w:eastAsia="zh-CN"/>
        </w:rPr>
        <w:t>）</w:t>
      </w:r>
      <w:r>
        <w:rPr>
          <w:rFonts w:hint="eastAsia" w:ascii="宋体" w:hAnsi="宋体"/>
          <w:szCs w:val="21"/>
        </w:rPr>
        <w:t>投标人须提供通过“信用中国”网站和中国政府采购网渠道查询的本单位信用记录的截图，并加盖投标人公章</w:t>
      </w:r>
    </w:p>
    <w:p>
      <w:pPr>
        <w:tabs>
          <w:tab w:val="left" w:pos="720"/>
          <w:tab w:val="left" w:pos="1113"/>
          <w:tab w:val="left" w:pos="5355"/>
        </w:tabs>
        <w:spacing w:line="440" w:lineRule="exact"/>
        <w:ind w:left="630" w:hanging="630" w:hangingChars="300"/>
        <w:rPr>
          <w:rFonts w:ascii="新宋体" w:hAnsi="新宋体" w:eastAsia="新宋体"/>
          <w:szCs w:val="21"/>
        </w:rPr>
      </w:pPr>
      <w:r>
        <w:rPr>
          <w:rFonts w:hint="eastAsia" w:ascii="宋体" w:hAnsi="宋体"/>
          <w:szCs w:val="21"/>
        </w:rPr>
        <w:t xml:space="preserve">3.2   </w:t>
      </w:r>
      <w:r>
        <w:rPr>
          <w:rFonts w:hint="eastAsia" w:ascii="楷体_GB2312" w:hAnsi="新宋体" w:eastAsia="楷体_GB2312" w:cs="Arial"/>
          <w:bCs/>
          <w:szCs w:val="21"/>
        </w:rPr>
        <w:t xml:space="preserve"> </w:t>
      </w:r>
      <w:r>
        <w:rPr>
          <w:rFonts w:hint="eastAsia" w:ascii="楷体_GB2312" w:hAnsi="新宋体" w:eastAsia="楷体_GB2312" w:cs="Arial"/>
          <w:bCs/>
          <w:szCs w:val="21"/>
          <w:u w:val="single"/>
        </w:rPr>
        <w:t>▲</w:t>
      </w:r>
      <w:r>
        <w:rPr>
          <w:rFonts w:hint="eastAsia" w:ascii="宋体" w:hAnsi="宋体"/>
          <w:spacing w:val="6"/>
          <w:szCs w:val="21"/>
          <w:u w:val="single"/>
        </w:rPr>
        <w:t>报价供应商</w:t>
      </w:r>
      <w:r>
        <w:rPr>
          <w:rFonts w:hint="eastAsia" w:ascii="宋体" w:hAnsi="宋体"/>
          <w:szCs w:val="21"/>
          <w:u w:val="single"/>
        </w:rPr>
        <w:t>可在报价文件中对采购货物的技术规格和要求选用替代标准，但这些替代标准必须</w:t>
      </w:r>
      <w:r>
        <w:rPr>
          <w:rFonts w:hint="eastAsia" w:ascii="宋体" w:hAnsi="宋体"/>
          <w:color w:val="FF0000"/>
          <w:szCs w:val="21"/>
          <w:u w:val="single"/>
        </w:rPr>
        <w:t>相等于或优于</w:t>
      </w:r>
      <w:r>
        <w:rPr>
          <w:rFonts w:hint="eastAsia" w:ascii="宋体" w:hAnsi="宋体"/>
          <w:szCs w:val="21"/>
          <w:u w:val="single"/>
        </w:rPr>
        <w:t>询价文件中提出的相应要求，并使采购人满意。同时在</w:t>
      </w:r>
      <w:r>
        <w:rPr>
          <w:rFonts w:hint="eastAsia" w:ascii="宋体" w:hAnsi="宋体"/>
          <w:color w:val="FF0000"/>
          <w:szCs w:val="21"/>
          <w:u w:val="single"/>
        </w:rPr>
        <w:t>技术偏离表中</w:t>
      </w:r>
      <w:r>
        <w:rPr>
          <w:rFonts w:hint="eastAsia" w:ascii="宋体" w:hAnsi="宋体"/>
          <w:szCs w:val="21"/>
          <w:u w:val="single"/>
        </w:rPr>
        <w:t>做出详细说明。</w:t>
      </w:r>
    </w:p>
    <w:p>
      <w:pPr>
        <w:tabs>
          <w:tab w:val="left" w:pos="720"/>
          <w:tab w:val="left" w:pos="1113"/>
          <w:tab w:val="left" w:pos="5355"/>
        </w:tabs>
        <w:spacing w:line="440" w:lineRule="exact"/>
        <w:rPr>
          <w:rFonts w:ascii="新宋体" w:hAnsi="新宋体" w:eastAsia="新宋体"/>
          <w:szCs w:val="21"/>
        </w:rPr>
      </w:pPr>
      <w:r>
        <w:rPr>
          <w:rFonts w:hint="eastAsia" w:ascii="新宋体" w:hAnsi="新宋体" w:eastAsia="新宋体"/>
          <w:szCs w:val="21"/>
        </w:rPr>
        <w:t xml:space="preserve">3.3    </w:t>
      </w:r>
      <w:r>
        <w:rPr>
          <w:rFonts w:hint="eastAsia" w:ascii="宋体" w:hAnsi="宋体"/>
          <w:szCs w:val="21"/>
        </w:rPr>
        <w:t>报价文件格式</w:t>
      </w:r>
    </w:p>
    <w:p>
      <w:pPr>
        <w:spacing w:line="400" w:lineRule="exact"/>
        <w:ind w:left="735" w:leftChars="350"/>
        <w:rPr>
          <w:rFonts w:ascii="宋体" w:hAnsi="宋体"/>
          <w:szCs w:val="21"/>
        </w:rPr>
      </w:pPr>
      <w:r>
        <w:rPr>
          <w:rFonts w:hint="eastAsia" w:ascii="宋体" w:hAnsi="宋体"/>
          <w:szCs w:val="21"/>
        </w:rPr>
        <w:t>报价供应商应根据询价文件中所提供的格式，内容按顺序填写并装订成册装于报价文件中。</w:t>
      </w:r>
    </w:p>
    <w:p>
      <w:pPr>
        <w:numPr>
          <w:ilvl w:val="0"/>
          <w:numId w:val="6"/>
        </w:numPr>
        <w:tabs>
          <w:tab w:val="left" w:pos="720"/>
          <w:tab w:val="clear" w:pos="851"/>
        </w:tabs>
        <w:spacing w:line="400" w:lineRule="exact"/>
        <w:ind w:left="720" w:hanging="720"/>
        <w:rPr>
          <w:rFonts w:ascii="宋体" w:hAnsi="宋体"/>
          <w:szCs w:val="21"/>
        </w:rPr>
      </w:pPr>
      <w:r>
        <w:rPr>
          <w:rFonts w:hint="eastAsia" w:ascii="宋体" w:hAnsi="宋体"/>
          <w:szCs w:val="21"/>
        </w:rPr>
        <w:t>报价</w:t>
      </w:r>
    </w:p>
    <w:p>
      <w:pPr>
        <w:numPr>
          <w:ilvl w:val="1"/>
          <w:numId w:val="6"/>
        </w:numPr>
        <w:tabs>
          <w:tab w:val="left" w:pos="720"/>
          <w:tab w:val="clear" w:pos="851"/>
        </w:tabs>
        <w:spacing w:line="400" w:lineRule="exact"/>
        <w:ind w:left="720" w:hanging="720"/>
        <w:rPr>
          <w:rFonts w:ascii="宋体" w:hAnsi="宋体"/>
          <w:szCs w:val="21"/>
        </w:rPr>
      </w:pPr>
      <w:r>
        <w:rPr>
          <w:rFonts w:hint="eastAsia" w:ascii="楷体_GB2312" w:hAnsi="新宋体" w:eastAsia="楷体_GB2312" w:cs="Arial"/>
          <w:bCs/>
          <w:szCs w:val="21"/>
          <w:u w:val="single"/>
        </w:rPr>
        <w:t>▲</w:t>
      </w:r>
      <w:r>
        <w:rPr>
          <w:rFonts w:hint="eastAsia" w:ascii="宋体" w:hAnsi="宋体"/>
          <w:szCs w:val="21"/>
          <w:u w:val="single"/>
        </w:rPr>
        <w:t>报价是指</w:t>
      </w:r>
      <w:r>
        <w:rPr>
          <w:rFonts w:hint="eastAsia"/>
          <w:szCs w:val="21"/>
          <w:u w:val="single"/>
        </w:rPr>
        <w:t>卖方在正确地完全履行合同义务后买方应支付给卖方所有的货物价款，即</w:t>
      </w:r>
      <w:r>
        <w:rPr>
          <w:rFonts w:hint="eastAsia" w:ascii="宋体" w:hAnsi="宋体"/>
          <w:szCs w:val="21"/>
          <w:u w:val="single"/>
        </w:rPr>
        <w:t>货物的供货、税金、包装、运输、装卸、安装调试、验收（含第三方验收）、技术服务、售后服务、材料等全部费用，实行固定费用总包干，报价供应商应根据上述因素自行考虑含入总价。</w:t>
      </w:r>
    </w:p>
    <w:p>
      <w:pPr>
        <w:numPr>
          <w:ilvl w:val="1"/>
          <w:numId w:val="6"/>
        </w:numPr>
        <w:tabs>
          <w:tab w:val="left" w:pos="720"/>
          <w:tab w:val="clear" w:pos="851"/>
        </w:tabs>
        <w:spacing w:line="400" w:lineRule="exact"/>
        <w:ind w:left="720" w:hanging="720"/>
        <w:rPr>
          <w:rFonts w:ascii="宋体" w:hAnsi="宋体"/>
          <w:szCs w:val="21"/>
        </w:rPr>
      </w:pPr>
      <w:r>
        <w:rPr>
          <w:rFonts w:hint="eastAsia" w:ascii="宋体" w:hAnsi="宋体"/>
          <w:szCs w:val="21"/>
        </w:rPr>
        <w:t>报价供应商必须按第四部分附件的报价一览表（统一格式）、分项报价表（统一格式）的内容填写产品单价、合价及其他事项，并由法定代表人或授权代表签署。</w:t>
      </w:r>
    </w:p>
    <w:p>
      <w:pPr>
        <w:numPr>
          <w:ilvl w:val="1"/>
          <w:numId w:val="6"/>
        </w:numPr>
        <w:tabs>
          <w:tab w:val="left" w:pos="720"/>
          <w:tab w:val="clear" w:pos="851"/>
        </w:tabs>
        <w:spacing w:line="400" w:lineRule="exact"/>
        <w:ind w:left="720" w:hanging="720"/>
        <w:rPr>
          <w:rFonts w:ascii="宋体" w:hAnsi="宋体"/>
          <w:szCs w:val="21"/>
        </w:rPr>
      </w:pPr>
      <w:r>
        <w:rPr>
          <w:rFonts w:hint="eastAsia" w:ascii="楷体_GB2312" w:hAnsi="新宋体" w:eastAsia="楷体_GB2312" w:cs="Arial"/>
          <w:bCs/>
          <w:szCs w:val="21"/>
          <w:u w:val="single"/>
        </w:rPr>
        <w:t>▲</w:t>
      </w:r>
      <w:r>
        <w:rPr>
          <w:rFonts w:hint="eastAsia" w:ascii="宋体" w:hAnsi="宋体"/>
          <w:szCs w:val="21"/>
          <w:u w:val="single"/>
        </w:rPr>
        <w:t>报价供应商必须一次报出不得更改的价格，所有报价均以人民币报价</w:t>
      </w:r>
      <w:r>
        <w:rPr>
          <w:rFonts w:hint="eastAsia" w:ascii="宋体" w:hAnsi="宋体"/>
          <w:szCs w:val="21"/>
        </w:rPr>
        <w:t>。</w:t>
      </w:r>
    </w:p>
    <w:p>
      <w:pPr>
        <w:numPr>
          <w:ilvl w:val="1"/>
          <w:numId w:val="6"/>
        </w:numPr>
        <w:tabs>
          <w:tab w:val="left" w:pos="720"/>
          <w:tab w:val="clear" w:pos="851"/>
        </w:tabs>
        <w:spacing w:line="400" w:lineRule="exact"/>
        <w:ind w:left="720" w:hanging="720"/>
        <w:rPr>
          <w:rFonts w:ascii="宋体" w:hAnsi="宋体"/>
          <w:szCs w:val="21"/>
          <w:u w:val="single"/>
        </w:rPr>
      </w:pPr>
      <w:r>
        <w:rPr>
          <w:rFonts w:hint="eastAsia" w:ascii="楷体_GB2312" w:hAnsi="新宋体" w:eastAsia="楷体_GB2312" w:cs="Arial"/>
          <w:bCs/>
          <w:szCs w:val="21"/>
          <w:u w:val="single"/>
        </w:rPr>
        <w:t>▲</w:t>
      </w:r>
      <w:r>
        <w:rPr>
          <w:rFonts w:hint="eastAsia" w:ascii="宋体" w:hAnsi="宋体"/>
          <w:szCs w:val="21"/>
          <w:u w:val="single"/>
        </w:rPr>
        <w:t>招标人不接受任何选择报价，对每一种货物只允许一个报价。</w:t>
      </w:r>
    </w:p>
    <w:p>
      <w:pPr>
        <w:numPr>
          <w:ilvl w:val="1"/>
          <w:numId w:val="6"/>
        </w:numPr>
        <w:tabs>
          <w:tab w:val="left" w:pos="720"/>
          <w:tab w:val="clear" w:pos="851"/>
        </w:tabs>
        <w:spacing w:line="400" w:lineRule="exact"/>
        <w:ind w:left="720" w:hanging="720"/>
        <w:rPr>
          <w:rFonts w:ascii="宋体" w:hAnsi="宋体"/>
          <w:szCs w:val="21"/>
        </w:rPr>
      </w:pPr>
      <w:r>
        <w:rPr>
          <w:rFonts w:hint="eastAsia" w:ascii="宋体" w:hAnsi="宋体"/>
          <w:szCs w:val="21"/>
        </w:rPr>
        <w:t>招标人要求分类报价是为了方便评审，但在任何情况下不限制采购人以其认为最合适的条款、条件签订合同的权利。</w:t>
      </w:r>
    </w:p>
    <w:p>
      <w:pPr>
        <w:numPr>
          <w:ilvl w:val="1"/>
          <w:numId w:val="6"/>
        </w:numPr>
        <w:tabs>
          <w:tab w:val="left" w:pos="720"/>
          <w:tab w:val="clear" w:pos="851"/>
        </w:tabs>
        <w:spacing w:line="400" w:lineRule="exact"/>
        <w:ind w:left="720" w:hanging="720"/>
        <w:rPr>
          <w:rFonts w:ascii="宋体" w:hAnsi="宋体"/>
          <w:szCs w:val="21"/>
        </w:rPr>
      </w:pPr>
      <w:r>
        <w:rPr>
          <w:rFonts w:hint="eastAsia" w:ascii="宋体" w:hAnsi="宋体"/>
          <w:szCs w:val="21"/>
        </w:rPr>
        <w:t>报价供应商所报的价格在合同执行过程中是固定不变的，不得以任何理由予以变更。任何包含价格调整的要求，将被认为是非实质性响应报价而予以拒绝。所有报价均为货物到买方指定地点最终报价。</w:t>
      </w:r>
    </w:p>
    <w:p>
      <w:pPr>
        <w:numPr>
          <w:ilvl w:val="1"/>
          <w:numId w:val="6"/>
        </w:numPr>
        <w:tabs>
          <w:tab w:val="left" w:pos="720"/>
          <w:tab w:val="clear" w:pos="851"/>
        </w:tabs>
        <w:spacing w:line="400" w:lineRule="exact"/>
        <w:ind w:left="720" w:hanging="720"/>
        <w:rPr>
          <w:rFonts w:ascii="宋体" w:hAnsi="宋体"/>
          <w:color w:val="FF0000"/>
          <w:szCs w:val="21"/>
        </w:rPr>
      </w:pPr>
      <w:r>
        <w:rPr>
          <w:rFonts w:hint="eastAsia" w:ascii="宋体" w:hAnsi="宋体"/>
          <w:szCs w:val="21"/>
        </w:rPr>
        <w:t>最低报价不能作为成交的保证。</w:t>
      </w:r>
    </w:p>
    <w:p>
      <w:pPr>
        <w:numPr>
          <w:ilvl w:val="1"/>
          <w:numId w:val="6"/>
        </w:numPr>
        <w:tabs>
          <w:tab w:val="left" w:pos="720"/>
          <w:tab w:val="clear" w:pos="851"/>
        </w:tabs>
        <w:spacing w:line="400" w:lineRule="exact"/>
        <w:ind w:left="720" w:hanging="720"/>
        <w:rPr>
          <w:rFonts w:ascii="宋体" w:hAnsi="宋体" w:cs="Arial"/>
          <w:color w:val="FF0000"/>
          <w:szCs w:val="21"/>
        </w:rPr>
      </w:pPr>
      <w:r>
        <w:rPr>
          <w:rFonts w:hint="eastAsia" w:ascii="宋体" w:hAnsi="宋体" w:cs="Arial"/>
          <w:color w:val="FF0000"/>
          <w:szCs w:val="21"/>
        </w:rPr>
        <w:t>报价供应商</w:t>
      </w:r>
      <w:r>
        <w:rPr>
          <w:rFonts w:ascii="宋体" w:hAnsi="宋体" w:cs="Arial"/>
          <w:color w:val="FF0000"/>
          <w:szCs w:val="21"/>
        </w:rPr>
        <w:t>须提供由</w:t>
      </w:r>
      <w:r>
        <w:rPr>
          <w:rFonts w:hint="eastAsia" w:ascii="宋体" w:hAnsi="宋体" w:cs="Arial"/>
          <w:color w:val="FF0000"/>
          <w:szCs w:val="21"/>
        </w:rPr>
        <w:t>报价</w:t>
      </w:r>
      <w:r>
        <w:rPr>
          <w:rFonts w:ascii="宋体" w:hAnsi="宋体" w:cs="Arial"/>
          <w:color w:val="FF0000"/>
          <w:szCs w:val="21"/>
        </w:rPr>
        <w:t>单位汇出的保证金</w:t>
      </w:r>
      <w:r>
        <w:rPr>
          <w:rFonts w:hint="eastAsia" w:ascii="楷体_GB2312" w:hAnsi="新宋体" w:eastAsia="楷体_GB2312" w:cs="Arial"/>
          <w:bCs/>
          <w:color w:val="FF0000"/>
          <w:szCs w:val="21"/>
          <w:u w:val="single"/>
        </w:rPr>
        <w:t>▲</w:t>
      </w:r>
      <w:r>
        <w:rPr>
          <w:rFonts w:hint="eastAsia" w:eastAsia="楷体_GB2312"/>
          <w:szCs w:val="21"/>
          <w:u w:val="single"/>
          <w:lang w:val="en-US" w:eastAsia="zh-CN"/>
        </w:rPr>
        <w:t>0</w:t>
      </w:r>
      <w:r>
        <w:rPr>
          <w:rFonts w:hint="eastAsia"/>
          <w:szCs w:val="21"/>
          <w:u w:val="single"/>
        </w:rPr>
        <w:t xml:space="preserve">元整 </w:t>
      </w:r>
      <w:r>
        <w:rPr>
          <w:rFonts w:ascii="宋体" w:hAnsi="宋体" w:cs="Arial"/>
          <w:b/>
          <w:color w:val="FF0000"/>
          <w:szCs w:val="21"/>
        </w:rPr>
        <w:t>，</w:t>
      </w:r>
      <w:r>
        <w:rPr>
          <w:rFonts w:ascii="宋体" w:hAnsi="宋体" w:cs="Arial"/>
          <w:color w:val="FF0000"/>
          <w:szCs w:val="21"/>
        </w:rPr>
        <w:t>否则招标人将不接受其</w:t>
      </w:r>
      <w:r>
        <w:rPr>
          <w:rFonts w:hint="eastAsia" w:ascii="宋体" w:hAnsi="宋体" w:cs="Arial"/>
          <w:color w:val="FF0000"/>
          <w:szCs w:val="21"/>
        </w:rPr>
        <w:t>报价</w:t>
      </w:r>
      <w:r>
        <w:rPr>
          <w:rFonts w:ascii="宋体" w:hAnsi="宋体" w:cs="Arial"/>
          <w:color w:val="FF0000"/>
          <w:szCs w:val="21"/>
        </w:rPr>
        <w:t>。</w:t>
      </w:r>
    </w:p>
    <w:p>
      <w:pPr>
        <w:numPr>
          <w:ilvl w:val="1"/>
          <w:numId w:val="6"/>
        </w:numPr>
        <w:tabs>
          <w:tab w:val="left" w:pos="720"/>
          <w:tab w:val="clear" w:pos="851"/>
        </w:tabs>
        <w:spacing w:line="400" w:lineRule="exact"/>
        <w:ind w:left="720" w:hanging="720"/>
        <w:rPr>
          <w:rFonts w:hint="eastAsia" w:ascii="宋体" w:hAnsi="宋体" w:cs="Arial"/>
          <w:color w:val="FF0000"/>
          <w:szCs w:val="21"/>
        </w:rPr>
      </w:pPr>
      <w:r>
        <w:rPr>
          <w:rFonts w:hint="eastAsia" w:ascii="宋体" w:hAnsi="宋体" w:cs="Arial"/>
          <w:color w:val="FF0000"/>
          <w:szCs w:val="21"/>
        </w:rPr>
        <w:t>报价供应商</w:t>
      </w:r>
      <w:r>
        <w:rPr>
          <w:rFonts w:ascii="宋体" w:hAnsi="宋体" w:cs="Arial"/>
          <w:color w:val="FF0000"/>
          <w:szCs w:val="21"/>
        </w:rPr>
        <w:t>的询价保证金在</w:t>
      </w:r>
      <w:r>
        <w:rPr>
          <w:rFonts w:hint="eastAsia" w:ascii="宋体" w:hAnsi="宋体" w:cs="Arial"/>
          <w:color w:val="FF0000"/>
          <w:szCs w:val="21"/>
        </w:rPr>
        <w:t>成交</w:t>
      </w:r>
      <w:r>
        <w:rPr>
          <w:rFonts w:ascii="宋体" w:hAnsi="宋体" w:cs="Arial"/>
          <w:color w:val="FF0000"/>
          <w:szCs w:val="21"/>
        </w:rPr>
        <w:t>人与买方签订了供货合同</w:t>
      </w:r>
      <w:r>
        <w:rPr>
          <w:rFonts w:hint="eastAsia" w:ascii="宋体" w:hAnsi="宋体" w:cs="Arial"/>
          <w:color w:val="FF0000"/>
          <w:szCs w:val="21"/>
        </w:rPr>
        <w:t>，</w:t>
      </w:r>
      <w:r>
        <w:rPr>
          <w:rFonts w:ascii="宋体" w:hAnsi="宋体" w:cs="Arial"/>
          <w:color w:val="FF0000"/>
          <w:szCs w:val="21"/>
        </w:rPr>
        <w:t>合同经备案后5个工作日内无息退还，未</w:t>
      </w:r>
      <w:r>
        <w:rPr>
          <w:rFonts w:hint="eastAsia" w:ascii="宋体" w:hAnsi="宋体" w:cs="Arial"/>
          <w:color w:val="FF0000"/>
          <w:szCs w:val="21"/>
        </w:rPr>
        <w:t>成交报价供应商</w:t>
      </w:r>
      <w:r>
        <w:rPr>
          <w:rFonts w:ascii="宋体" w:hAnsi="宋体" w:cs="Arial"/>
          <w:color w:val="FF0000"/>
          <w:szCs w:val="21"/>
        </w:rPr>
        <w:t>的询价保证金将在确定</w:t>
      </w:r>
      <w:r>
        <w:rPr>
          <w:rFonts w:hint="eastAsia" w:ascii="宋体" w:hAnsi="宋体" w:cs="Arial"/>
          <w:color w:val="FF0000"/>
          <w:szCs w:val="21"/>
        </w:rPr>
        <w:t>成交</w:t>
      </w:r>
      <w:r>
        <w:rPr>
          <w:rFonts w:ascii="宋体" w:hAnsi="宋体" w:cs="Arial"/>
          <w:color w:val="FF0000"/>
          <w:szCs w:val="21"/>
        </w:rPr>
        <w:t>人后5个工作日内无息退还。</w:t>
      </w:r>
    </w:p>
    <w:p>
      <w:pPr>
        <w:numPr>
          <w:ilvl w:val="1"/>
          <w:numId w:val="6"/>
        </w:numPr>
        <w:spacing w:line="400" w:lineRule="exact"/>
        <w:rPr>
          <w:rFonts w:ascii="宋体" w:hAnsi="宋体" w:cs="Arial"/>
          <w:b/>
          <w:color w:val="FF0000"/>
          <w:szCs w:val="21"/>
        </w:rPr>
      </w:pPr>
      <w:r>
        <w:rPr>
          <w:rFonts w:hint="eastAsia" w:ascii="宋体" w:hAnsi="宋体" w:cs="宋体"/>
          <w:b/>
          <w:kern w:val="0"/>
          <w:szCs w:val="21"/>
        </w:rPr>
        <w:t>开户名称:</w:t>
      </w:r>
      <w:r>
        <w:rPr>
          <w:rFonts w:hint="eastAsia" w:ascii="宋体" w:hAnsi="宋体" w:cs="宋体"/>
          <w:b/>
          <w:kern w:val="0"/>
          <w:szCs w:val="21"/>
          <w:lang w:eastAsia="zh-CN"/>
        </w:rPr>
        <w:t>沙雅县政务服务和公共资源交易中心</w:t>
      </w:r>
      <w:r>
        <w:rPr>
          <w:rFonts w:hint="eastAsia" w:ascii="宋体" w:hAnsi="宋体" w:cs="宋体"/>
          <w:b/>
          <w:kern w:val="0"/>
          <w:szCs w:val="21"/>
        </w:rPr>
        <w:t>；开户银行:沙雅县工商银行；帐号:3014141109026427505</w:t>
      </w:r>
      <w:r>
        <w:rPr>
          <w:rFonts w:hint="eastAsia" w:ascii="宋体" w:hAnsi="宋体" w:cs="宋体"/>
          <w:b/>
          <w:color w:val="FF0000"/>
          <w:kern w:val="0"/>
          <w:szCs w:val="21"/>
        </w:rPr>
        <w:t>投标保证金不接受现金，也不接受个人账户转账，必须是公司开户许可证账号转账(即公对公转账)，打投标保证金时请备注本次招标项目编号。</w:t>
      </w:r>
    </w:p>
    <w:p>
      <w:pPr>
        <w:numPr>
          <w:ilvl w:val="1"/>
          <w:numId w:val="6"/>
        </w:numPr>
        <w:tabs>
          <w:tab w:val="left" w:pos="720"/>
          <w:tab w:val="clear" w:pos="851"/>
        </w:tabs>
        <w:spacing w:line="400" w:lineRule="exact"/>
        <w:ind w:left="720" w:hanging="720"/>
        <w:rPr>
          <w:rFonts w:ascii="宋体" w:hAnsi="宋体" w:cs="Arial"/>
          <w:color w:val="FF0000"/>
          <w:szCs w:val="21"/>
          <w:u w:val="single"/>
        </w:rPr>
      </w:pPr>
      <w:r>
        <w:rPr>
          <w:rFonts w:hint="eastAsia" w:ascii="楷体_GB2312" w:hAnsi="新宋体" w:eastAsia="楷体_GB2312" w:cs="Arial"/>
          <w:bCs/>
          <w:color w:val="FF0000"/>
          <w:szCs w:val="21"/>
          <w:u w:val="single"/>
        </w:rPr>
        <w:t>▲</w:t>
      </w:r>
      <w:r>
        <w:rPr>
          <w:rFonts w:hint="eastAsia" w:ascii="宋体" w:hAnsi="宋体" w:cs="Arial"/>
          <w:color w:val="FF0000"/>
          <w:szCs w:val="21"/>
          <w:u w:val="single"/>
        </w:rPr>
        <w:t>如发生下列情况之一，询价保证金将不予退还：</w:t>
      </w:r>
    </w:p>
    <w:p>
      <w:pPr>
        <w:spacing w:line="400" w:lineRule="exact"/>
        <w:ind w:left="724" w:leftChars="200" w:hanging="304" w:hangingChars="145"/>
        <w:rPr>
          <w:rFonts w:ascii="新宋体" w:hAnsi="新宋体" w:eastAsia="新宋体"/>
          <w:color w:val="FF0000"/>
          <w:szCs w:val="21"/>
        </w:rPr>
      </w:pPr>
      <w:r>
        <w:rPr>
          <w:rFonts w:hint="eastAsia" w:ascii="新宋体" w:hAnsi="新宋体" w:eastAsia="新宋体"/>
          <w:color w:val="FF0000"/>
          <w:szCs w:val="21"/>
        </w:rPr>
        <w:t xml:space="preserve">（1） </w:t>
      </w:r>
      <w:r>
        <w:rPr>
          <w:rFonts w:hint="eastAsia" w:ascii="新宋体" w:hAnsi="新宋体" w:eastAsia="新宋体"/>
          <w:color w:val="FF0000"/>
          <w:szCs w:val="21"/>
          <w:u w:val="single"/>
        </w:rPr>
        <w:t>投标供应商在询价文件规定的投标有效期内撤回投标；</w:t>
      </w:r>
    </w:p>
    <w:p>
      <w:pPr>
        <w:spacing w:line="400" w:lineRule="exact"/>
        <w:ind w:left="724" w:leftChars="200" w:hanging="304" w:hangingChars="145"/>
        <w:rPr>
          <w:rFonts w:ascii="新宋体" w:hAnsi="新宋体" w:eastAsia="新宋体"/>
          <w:color w:val="FF0000"/>
          <w:szCs w:val="21"/>
          <w:u w:val="single"/>
        </w:rPr>
      </w:pPr>
      <w:r>
        <w:rPr>
          <w:rFonts w:hint="eastAsia" w:ascii="新宋体" w:hAnsi="新宋体" w:eastAsia="新宋体"/>
          <w:color w:val="FF0000"/>
          <w:szCs w:val="21"/>
        </w:rPr>
        <w:t xml:space="preserve">（2） </w:t>
      </w:r>
      <w:r>
        <w:rPr>
          <w:rFonts w:hint="eastAsia" w:ascii="新宋体" w:hAnsi="新宋体" w:eastAsia="新宋体"/>
          <w:color w:val="FF0000"/>
          <w:szCs w:val="21"/>
          <w:u w:val="single"/>
        </w:rPr>
        <w:t>中标供应商无故未按中标通知书中规定的时间与采购人签订合同；</w:t>
      </w:r>
    </w:p>
    <w:p>
      <w:pPr>
        <w:spacing w:line="400" w:lineRule="exact"/>
        <w:ind w:left="724" w:leftChars="200" w:hanging="304" w:hangingChars="145"/>
        <w:rPr>
          <w:rFonts w:ascii="新宋体" w:hAnsi="新宋体" w:eastAsia="新宋体"/>
          <w:color w:val="FF0000"/>
          <w:szCs w:val="21"/>
        </w:rPr>
      </w:pPr>
      <w:r>
        <w:rPr>
          <w:rFonts w:hint="eastAsia" w:ascii="新宋体" w:hAnsi="新宋体" w:eastAsia="新宋体"/>
          <w:color w:val="FF0000"/>
          <w:szCs w:val="21"/>
        </w:rPr>
        <w:t xml:space="preserve">（3） </w:t>
      </w:r>
      <w:r>
        <w:rPr>
          <w:rFonts w:hint="eastAsia" w:ascii="新宋体" w:hAnsi="新宋体" w:eastAsia="新宋体"/>
          <w:color w:val="FF0000"/>
          <w:szCs w:val="21"/>
          <w:u w:val="single"/>
        </w:rPr>
        <w:t>中标供应商在规定期限内未能根据询价文件要求提供履约保证金；</w:t>
      </w:r>
    </w:p>
    <w:p>
      <w:pPr>
        <w:spacing w:line="400" w:lineRule="exact"/>
        <w:ind w:left="724" w:leftChars="200" w:hanging="304" w:hangingChars="145"/>
        <w:rPr>
          <w:rFonts w:ascii="新宋体" w:hAnsi="新宋体" w:eastAsia="新宋体"/>
          <w:color w:val="FF0000"/>
          <w:szCs w:val="21"/>
        </w:rPr>
      </w:pPr>
      <w:r>
        <w:rPr>
          <w:rFonts w:hint="eastAsia" w:ascii="新宋体" w:hAnsi="新宋体" w:eastAsia="新宋体"/>
          <w:color w:val="FF0000"/>
          <w:szCs w:val="21"/>
        </w:rPr>
        <w:t xml:space="preserve">（4） </w:t>
      </w:r>
      <w:r>
        <w:rPr>
          <w:rFonts w:hint="eastAsia" w:ascii="新宋体" w:hAnsi="新宋体" w:eastAsia="新宋体"/>
          <w:color w:val="FF0000"/>
          <w:szCs w:val="21"/>
          <w:u w:val="single"/>
        </w:rPr>
        <w:t>投标供应商在投标文件中提供虚假材料或虚假承诺，经评标委员会确认属实；</w:t>
      </w:r>
    </w:p>
    <w:p>
      <w:pPr>
        <w:spacing w:line="400" w:lineRule="exact"/>
        <w:ind w:left="724" w:leftChars="200" w:hanging="304" w:hangingChars="145"/>
        <w:rPr>
          <w:rFonts w:ascii="新宋体" w:hAnsi="新宋体" w:eastAsia="新宋体"/>
          <w:color w:val="FF0000"/>
          <w:szCs w:val="21"/>
        </w:rPr>
      </w:pPr>
      <w:r>
        <w:rPr>
          <w:rFonts w:hint="eastAsia" w:ascii="新宋体" w:hAnsi="新宋体" w:eastAsia="新宋体"/>
          <w:color w:val="FF0000"/>
          <w:szCs w:val="21"/>
        </w:rPr>
        <w:t xml:space="preserve">（5） </w:t>
      </w:r>
      <w:r>
        <w:rPr>
          <w:rFonts w:hint="eastAsia" w:ascii="新宋体" w:hAnsi="新宋体" w:eastAsia="新宋体"/>
          <w:color w:val="FF0000"/>
          <w:szCs w:val="21"/>
          <w:u w:val="single"/>
        </w:rPr>
        <w:t>采取不正当手段诋毁、排挤其他投标供应商的；</w:t>
      </w:r>
      <w:r>
        <w:rPr>
          <w:rFonts w:hint="eastAsia" w:ascii="新宋体" w:hAnsi="新宋体" w:eastAsia="新宋体"/>
          <w:color w:val="FF0000"/>
          <w:szCs w:val="21"/>
        </w:rPr>
        <w:t xml:space="preserve"> </w:t>
      </w:r>
    </w:p>
    <w:p>
      <w:pPr>
        <w:spacing w:line="400" w:lineRule="exact"/>
        <w:ind w:left="724" w:leftChars="200" w:hanging="304" w:hangingChars="145"/>
        <w:rPr>
          <w:rFonts w:ascii="新宋体" w:hAnsi="新宋体" w:eastAsia="新宋体"/>
          <w:color w:val="FF0000"/>
          <w:szCs w:val="21"/>
        </w:rPr>
      </w:pPr>
      <w:r>
        <w:rPr>
          <w:rFonts w:hint="eastAsia" w:ascii="新宋体" w:hAnsi="新宋体" w:eastAsia="新宋体"/>
          <w:color w:val="FF0000"/>
          <w:szCs w:val="21"/>
        </w:rPr>
        <w:t xml:space="preserve">（6） </w:t>
      </w:r>
      <w:r>
        <w:rPr>
          <w:rFonts w:hint="eastAsia" w:ascii="新宋体" w:hAnsi="新宋体" w:eastAsia="新宋体"/>
          <w:color w:val="FF0000"/>
          <w:szCs w:val="21"/>
          <w:u w:val="single"/>
        </w:rPr>
        <w:t>与其他投标供应商恶意串通的；</w:t>
      </w:r>
      <w:r>
        <w:rPr>
          <w:rFonts w:hint="eastAsia" w:ascii="新宋体" w:hAnsi="新宋体" w:eastAsia="新宋体"/>
          <w:color w:val="FF0000"/>
          <w:szCs w:val="21"/>
        </w:rPr>
        <w:t xml:space="preserve"> </w:t>
      </w:r>
    </w:p>
    <w:p>
      <w:pPr>
        <w:spacing w:line="400" w:lineRule="exact"/>
        <w:ind w:left="724" w:leftChars="200" w:hanging="304" w:hangingChars="145"/>
        <w:rPr>
          <w:rFonts w:ascii="新宋体" w:hAnsi="新宋体" w:eastAsia="新宋体"/>
          <w:color w:val="FF0000"/>
          <w:szCs w:val="21"/>
        </w:rPr>
      </w:pPr>
      <w:r>
        <w:rPr>
          <w:rFonts w:hint="eastAsia" w:ascii="新宋体" w:hAnsi="新宋体" w:eastAsia="新宋体"/>
          <w:color w:val="FF0000"/>
          <w:szCs w:val="21"/>
        </w:rPr>
        <w:t xml:space="preserve">（7） </w:t>
      </w:r>
      <w:r>
        <w:rPr>
          <w:rFonts w:hint="eastAsia" w:ascii="新宋体" w:hAnsi="新宋体" w:eastAsia="新宋体"/>
          <w:color w:val="FF0000"/>
          <w:szCs w:val="21"/>
          <w:u w:val="single"/>
        </w:rPr>
        <w:t>不按照询价文件和中标供应商的投标文件订立合同；</w:t>
      </w:r>
      <w:r>
        <w:rPr>
          <w:rFonts w:hint="eastAsia" w:ascii="新宋体" w:hAnsi="新宋体" w:eastAsia="新宋体"/>
          <w:color w:val="FF0000"/>
          <w:szCs w:val="21"/>
        </w:rPr>
        <w:t xml:space="preserve"> </w:t>
      </w:r>
    </w:p>
    <w:p>
      <w:pPr>
        <w:spacing w:line="400" w:lineRule="exact"/>
        <w:ind w:left="724" w:leftChars="200" w:hanging="304" w:hangingChars="145"/>
        <w:rPr>
          <w:rFonts w:ascii="新宋体" w:hAnsi="新宋体" w:eastAsia="新宋体"/>
          <w:color w:val="FF0000"/>
          <w:szCs w:val="21"/>
          <w:u w:val="single"/>
        </w:rPr>
      </w:pPr>
      <w:r>
        <w:rPr>
          <w:rFonts w:hint="eastAsia" w:ascii="新宋体" w:hAnsi="新宋体" w:eastAsia="新宋体"/>
          <w:color w:val="FF0000"/>
          <w:szCs w:val="21"/>
        </w:rPr>
        <w:t xml:space="preserve">（8） </w:t>
      </w:r>
      <w:r>
        <w:rPr>
          <w:rFonts w:hint="eastAsia" w:ascii="新宋体" w:hAnsi="新宋体" w:eastAsia="新宋体"/>
          <w:color w:val="FF0000"/>
          <w:szCs w:val="21"/>
          <w:u w:val="single"/>
        </w:rPr>
        <w:t>经政府采购监督管理部门审查认定投标供应商有违反《中华人民共和国政府采购法》等有关法律法规的行为。</w:t>
      </w:r>
    </w:p>
    <w:p>
      <w:pPr>
        <w:numPr>
          <w:ilvl w:val="0"/>
          <w:numId w:val="6"/>
        </w:numPr>
        <w:tabs>
          <w:tab w:val="left" w:pos="720"/>
          <w:tab w:val="clear" w:pos="851"/>
        </w:tabs>
        <w:spacing w:line="400" w:lineRule="exact"/>
        <w:ind w:left="720" w:hanging="720"/>
        <w:rPr>
          <w:rFonts w:ascii="宋体" w:hAnsi="宋体"/>
          <w:szCs w:val="21"/>
        </w:rPr>
      </w:pPr>
      <w:r>
        <w:rPr>
          <w:rFonts w:hint="eastAsia" w:ascii="宋体" w:hAnsi="宋体"/>
          <w:szCs w:val="21"/>
        </w:rPr>
        <w:t>报价有效期</w:t>
      </w:r>
    </w:p>
    <w:p>
      <w:pPr>
        <w:numPr>
          <w:ilvl w:val="1"/>
          <w:numId w:val="6"/>
        </w:numPr>
        <w:tabs>
          <w:tab w:val="left" w:pos="720"/>
          <w:tab w:val="clear" w:pos="851"/>
        </w:tabs>
        <w:spacing w:line="400" w:lineRule="exact"/>
        <w:ind w:left="720" w:hanging="720"/>
        <w:rPr>
          <w:rFonts w:ascii="宋体" w:hAnsi="宋体" w:cs="Arial"/>
          <w:szCs w:val="21"/>
          <w:u w:val="single"/>
        </w:rPr>
      </w:pPr>
      <w:r>
        <w:rPr>
          <w:rFonts w:hint="eastAsia" w:ascii="楷体_GB2312" w:hAnsi="新宋体" w:eastAsia="楷体_GB2312" w:cs="Arial"/>
          <w:bCs/>
          <w:szCs w:val="21"/>
          <w:u w:val="single"/>
        </w:rPr>
        <w:t>▲</w:t>
      </w:r>
      <w:r>
        <w:rPr>
          <w:rFonts w:hint="eastAsia" w:ascii="宋体" w:hAnsi="宋体" w:cs="Arial"/>
          <w:szCs w:val="21"/>
          <w:u w:val="single"/>
        </w:rPr>
        <w:t>自报价之日起 90 天内报价应保持有效。报价有效期短于这个规定期限的报价将视为非响应性报价而予以拒绝。</w:t>
      </w:r>
    </w:p>
    <w:p>
      <w:pPr>
        <w:numPr>
          <w:ilvl w:val="1"/>
          <w:numId w:val="6"/>
        </w:numPr>
        <w:tabs>
          <w:tab w:val="left" w:pos="720"/>
          <w:tab w:val="clear" w:pos="851"/>
        </w:tabs>
        <w:spacing w:line="400" w:lineRule="exact"/>
        <w:ind w:left="720" w:hanging="720"/>
        <w:rPr>
          <w:rFonts w:ascii="宋体" w:hAnsi="宋体" w:cs="Arial"/>
          <w:szCs w:val="21"/>
        </w:rPr>
      </w:pPr>
      <w:r>
        <w:rPr>
          <w:rFonts w:hint="eastAsia" w:ascii="宋体" w:hAnsi="宋体" w:cs="Arial"/>
          <w:szCs w:val="21"/>
        </w:rPr>
        <w:t>特殊情况下，在原报价有效期截止前，采购人可与报价供应商协商延长报价有效期，这种要求和答复均以书面形式进行。报价供应商可拒绝接受延期要求，而不会导致询价保证金不予退还。同意延长报价有效期的报价供应商不得修改报价文件。有关退还和不予退还询价保证金的规定在报价有效期的延长期内继续有效。</w:t>
      </w:r>
    </w:p>
    <w:p>
      <w:pPr>
        <w:numPr>
          <w:ilvl w:val="0"/>
          <w:numId w:val="6"/>
        </w:numPr>
        <w:tabs>
          <w:tab w:val="left" w:pos="720"/>
          <w:tab w:val="clear" w:pos="851"/>
        </w:tabs>
        <w:spacing w:line="400" w:lineRule="exact"/>
        <w:ind w:left="720" w:hanging="720"/>
        <w:rPr>
          <w:rFonts w:ascii="宋体" w:hAnsi="宋体"/>
          <w:szCs w:val="21"/>
        </w:rPr>
      </w:pPr>
      <w:r>
        <w:rPr>
          <w:rFonts w:hint="eastAsia" w:ascii="宋体" w:hAnsi="宋体"/>
          <w:szCs w:val="21"/>
        </w:rPr>
        <w:t>报价文件的签署和规定</w:t>
      </w:r>
    </w:p>
    <w:p>
      <w:pPr>
        <w:numPr>
          <w:ilvl w:val="1"/>
          <w:numId w:val="6"/>
        </w:numPr>
        <w:tabs>
          <w:tab w:val="left" w:pos="720"/>
          <w:tab w:val="clear" w:pos="851"/>
        </w:tabs>
        <w:spacing w:line="400" w:lineRule="exact"/>
        <w:ind w:left="720" w:hanging="720"/>
        <w:rPr>
          <w:rFonts w:ascii="宋体" w:hAnsi="宋体" w:cs="Arial"/>
          <w:szCs w:val="21"/>
          <w:u w:val="single"/>
        </w:rPr>
      </w:pPr>
      <w:r>
        <w:rPr>
          <w:rFonts w:hint="eastAsia" w:ascii="楷体_GB2312" w:hAnsi="新宋体" w:eastAsia="楷体_GB2312" w:cs="Arial"/>
          <w:bCs/>
          <w:szCs w:val="21"/>
          <w:u w:val="single"/>
        </w:rPr>
        <w:t>▲</w:t>
      </w:r>
      <w:r>
        <w:rPr>
          <w:rFonts w:hint="eastAsia" w:ascii="宋体" w:hAnsi="宋体"/>
          <w:szCs w:val="21"/>
          <w:u w:val="single"/>
        </w:rPr>
        <w:t>报价供应商应</w:t>
      </w:r>
      <w:r>
        <w:rPr>
          <w:rFonts w:hint="eastAsia" w:ascii="宋体" w:hAnsi="宋体" w:cs="Arial"/>
          <w:szCs w:val="21"/>
          <w:u w:val="single"/>
        </w:rPr>
        <w:t>提供一式  份的</w:t>
      </w:r>
      <w:r>
        <w:rPr>
          <w:rFonts w:hint="eastAsia" w:ascii="宋体" w:hAnsi="宋体"/>
          <w:szCs w:val="21"/>
          <w:u w:val="single"/>
        </w:rPr>
        <w:t>报价文件</w:t>
      </w:r>
      <w:r>
        <w:rPr>
          <w:rFonts w:hint="eastAsia" w:ascii="宋体" w:hAnsi="宋体" w:cs="Arial"/>
          <w:szCs w:val="21"/>
          <w:u w:val="single"/>
        </w:rPr>
        <w:t>，</w:t>
      </w:r>
      <w:r>
        <w:rPr>
          <w:rFonts w:hint="eastAsia" w:ascii="宋体" w:hAnsi="宋体"/>
          <w:szCs w:val="21"/>
          <w:u w:val="single"/>
        </w:rPr>
        <w:t>分别装订成册，</w:t>
      </w:r>
      <w:r>
        <w:rPr>
          <w:rFonts w:hint="eastAsia" w:ascii="宋体" w:hAnsi="宋体" w:cs="Arial"/>
          <w:szCs w:val="21"/>
          <w:u w:val="single"/>
        </w:rPr>
        <w:t>其中</w:t>
      </w:r>
      <w:r>
        <w:rPr>
          <w:rFonts w:hint="eastAsia" w:ascii="宋体" w:hAnsi="宋体" w:cs="Arial"/>
          <w:color w:val="FF6600"/>
          <w:szCs w:val="21"/>
          <w:u w:val="single"/>
        </w:rPr>
        <w:t>正本一份、副本一份</w:t>
      </w:r>
      <w:r>
        <w:rPr>
          <w:rFonts w:hint="eastAsia" w:ascii="宋体" w:hAnsi="宋体" w:cs="Arial"/>
          <w:szCs w:val="21"/>
          <w:u w:val="single"/>
        </w:rPr>
        <w:t>，每套</w:t>
      </w:r>
      <w:r>
        <w:rPr>
          <w:rFonts w:hint="eastAsia" w:ascii="宋体" w:hAnsi="宋体"/>
          <w:szCs w:val="21"/>
          <w:u w:val="single"/>
        </w:rPr>
        <w:t>报价文件</w:t>
      </w:r>
      <w:r>
        <w:rPr>
          <w:rFonts w:hint="eastAsia" w:ascii="宋体" w:hAnsi="宋体" w:cs="Arial"/>
          <w:szCs w:val="21"/>
          <w:u w:val="single"/>
        </w:rPr>
        <w:t>的封面应清楚标明“正本”或“副本”字样，若“正本”与“副本”不符，以“正本”为准。</w:t>
      </w:r>
    </w:p>
    <w:p>
      <w:pPr>
        <w:numPr>
          <w:ilvl w:val="1"/>
          <w:numId w:val="6"/>
        </w:numPr>
        <w:tabs>
          <w:tab w:val="left" w:pos="720"/>
          <w:tab w:val="clear" w:pos="851"/>
        </w:tabs>
        <w:spacing w:line="400" w:lineRule="exact"/>
        <w:ind w:left="720" w:hanging="720"/>
        <w:rPr>
          <w:rFonts w:ascii="宋体" w:hAnsi="宋体"/>
          <w:szCs w:val="21"/>
        </w:rPr>
      </w:pPr>
      <w:r>
        <w:rPr>
          <w:rFonts w:hint="eastAsia" w:ascii="宋体" w:hAnsi="宋体"/>
          <w:szCs w:val="21"/>
        </w:rPr>
        <w:t>报价文件的正本必须打印或用不褪色的墨水书写，并由法定代表人或其授权代表签署，副本可用正本的复印。</w:t>
      </w:r>
    </w:p>
    <w:p>
      <w:pPr>
        <w:numPr>
          <w:ilvl w:val="1"/>
          <w:numId w:val="6"/>
        </w:numPr>
        <w:tabs>
          <w:tab w:val="left" w:pos="720"/>
          <w:tab w:val="clear" w:pos="851"/>
        </w:tabs>
        <w:spacing w:line="400" w:lineRule="exact"/>
        <w:ind w:left="720" w:hanging="720"/>
        <w:rPr>
          <w:rFonts w:ascii="宋体" w:hAnsi="宋体" w:cs="Arial"/>
          <w:szCs w:val="21"/>
          <w:u w:val="single"/>
        </w:rPr>
      </w:pPr>
      <w:r>
        <w:rPr>
          <w:rFonts w:hint="eastAsia" w:ascii="楷体_GB2312" w:hAnsi="新宋体" w:eastAsia="楷体_GB2312" w:cs="Arial"/>
          <w:bCs/>
          <w:szCs w:val="21"/>
          <w:u w:val="single"/>
        </w:rPr>
        <w:t>▲</w:t>
      </w:r>
      <w:r>
        <w:rPr>
          <w:rFonts w:hint="eastAsia" w:ascii="宋体" w:hAnsi="宋体"/>
          <w:szCs w:val="21"/>
          <w:u w:val="single"/>
        </w:rPr>
        <w:t>报价文件</w:t>
      </w:r>
      <w:r>
        <w:rPr>
          <w:rFonts w:hint="eastAsia" w:ascii="宋体" w:hAnsi="宋体" w:cs="Arial"/>
          <w:szCs w:val="21"/>
          <w:u w:val="single"/>
        </w:rPr>
        <w:t>如有修改和增删必须由</w:t>
      </w:r>
      <w:r>
        <w:rPr>
          <w:rFonts w:hint="eastAsia" w:ascii="宋体" w:hAnsi="宋体"/>
          <w:szCs w:val="21"/>
          <w:u w:val="single"/>
        </w:rPr>
        <w:t>法定代表人或其授权代表</w:t>
      </w:r>
      <w:r>
        <w:rPr>
          <w:rFonts w:hint="eastAsia" w:ascii="宋体" w:hAnsi="宋体" w:cs="Arial"/>
          <w:szCs w:val="21"/>
          <w:u w:val="single"/>
        </w:rPr>
        <w:t>在修改和增删处旁签署或盖章，方才有效。</w:t>
      </w:r>
    </w:p>
    <w:p>
      <w:pPr>
        <w:numPr>
          <w:ilvl w:val="1"/>
          <w:numId w:val="6"/>
        </w:numPr>
        <w:tabs>
          <w:tab w:val="left" w:pos="720"/>
          <w:tab w:val="clear" w:pos="851"/>
        </w:tabs>
        <w:spacing w:line="400" w:lineRule="exact"/>
        <w:ind w:left="720" w:hanging="720"/>
        <w:rPr>
          <w:rFonts w:ascii="宋体" w:hAnsi="宋体" w:cs="Arial"/>
          <w:szCs w:val="21"/>
        </w:rPr>
      </w:pPr>
      <w:r>
        <w:rPr>
          <w:rFonts w:hint="eastAsia" w:ascii="宋体" w:hAnsi="宋体" w:cs="Arial"/>
          <w:szCs w:val="21"/>
        </w:rPr>
        <w:t>报价文件字迹模糊或在关键的技术、商务条款上表述不清楚，将可能导致其报价被拒绝。</w:t>
      </w:r>
    </w:p>
    <w:p>
      <w:pPr>
        <w:numPr>
          <w:ilvl w:val="0"/>
          <w:numId w:val="6"/>
        </w:numPr>
        <w:tabs>
          <w:tab w:val="left" w:pos="720"/>
          <w:tab w:val="clear" w:pos="851"/>
        </w:tabs>
        <w:spacing w:line="400" w:lineRule="exact"/>
        <w:ind w:left="720" w:hanging="720"/>
        <w:rPr>
          <w:rFonts w:ascii="宋体" w:hAnsi="宋体"/>
          <w:szCs w:val="21"/>
        </w:rPr>
      </w:pPr>
      <w:r>
        <w:rPr>
          <w:rFonts w:hint="eastAsia" w:ascii="宋体" w:hAnsi="宋体"/>
          <w:szCs w:val="21"/>
        </w:rPr>
        <w:t>报价文件的密封及标记</w:t>
      </w:r>
    </w:p>
    <w:p>
      <w:pPr>
        <w:numPr>
          <w:ilvl w:val="1"/>
          <w:numId w:val="6"/>
        </w:numPr>
        <w:tabs>
          <w:tab w:val="left" w:pos="720"/>
          <w:tab w:val="clear" w:pos="851"/>
        </w:tabs>
        <w:spacing w:line="400" w:lineRule="exact"/>
        <w:ind w:left="720" w:hanging="720"/>
        <w:rPr>
          <w:rFonts w:ascii="宋体" w:hAnsi="宋体" w:cs="Arial"/>
          <w:szCs w:val="21"/>
        </w:rPr>
      </w:pPr>
      <w:r>
        <w:rPr>
          <w:rFonts w:hint="eastAsia" w:ascii="楷体_GB2312" w:hAnsi="新宋体" w:eastAsia="楷体_GB2312" w:cs="Arial"/>
          <w:bCs/>
          <w:szCs w:val="21"/>
          <w:u w:val="single"/>
        </w:rPr>
        <w:t>▲</w:t>
      </w:r>
      <w:r>
        <w:rPr>
          <w:rFonts w:hint="eastAsia" w:ascii="宋体" w:hAnsi="宋体"/>
          <w:szCs w:val="21"/>
          <w:u w:val="single"/>
        </w:rPr>
        <w:t>报价供应商</w:t>
      </w:r>
      <w:r>
        <w:rPr>
          <w:rFonts w:hint="eastAsia" w:ascii="宋体" w:hAnsi="宋体" w:cs="Arial"/>
          <w:szCs w:val="21"/>
          <w:u w:val="single"/>
        </w:rPr>
        <w:t>必须将</w:t>
      </w:r>
      <w:r>
        <w:rPr>
          <w:rFonts w:hint="eastAsia" w:ascii="宋体" w:hAnsi="宋体"/>
          <w:szCs w:val="21"/>
          <w:u w:val="single"/>
        </w:rPr>
        <w:t>报价文件</w:t>
      </w:r>
      <w:r>
        <w:rPr>
          <w:rFonts w:hint="eastAsia" w:ascii="宋体" w:hAnsi="宋体" w:cs="Arial"/>
          <w:szCs w:val="21"/>
          <w:u w:val="single"/>
        </w:rPr>
        <w:t>密封，</w:t>
      </w:r>
      <w:r>
        <w:rPr>
          <w:rFonts w:hint="eastAsia" w:ascii="宋体" w:hAnsi="宋体"/>
          <w:szCs w:val="21"/>
          <w:u w:val="single"/>
        </w:rPr>
        <w:t>内装正、副本共二份。</w:t>
      </w:r>
      <w:r>
        <w:rPr>
          <w:rFonts w:hint="eastAsia" w:ascii="宋体" w:hAnsi="宋体" w:cs="Arial"/>
          <w:szCs w:val="21"/>
        </w:rPr>
        <w:t>封口处贴上封条，启封处加盖报价单位公章并由法定代表人或其授权代表签字。封皮上写明采购项目名称、项目编号、所投标段号，并注明“报价时启封”字样。投标文件应有目录以及页码，以便询价小组检索。</w:t>
      </w:r>
      <w:r>
        <w:rPr>
          <w:rFonts w:hint="eastAsia" w:ascii="宋体" w:hAnsi="宋体" w:cs="Arial"/>
          <w:b/>
          <w:szCs w:val="21"/>
        </w:rPr>
        <w:t>所有响应文件一并装入一个密封文件袋内。</w:t>
      </w:r>
      <w:r>
        <w:rPr>
          <w:rFonts w:hint="eastAsia" w:ascii="宋体" w:hAnsi="宋体" w:cs="Arial"/>
          <w:szCs w:val="21"/>
        </w:rPr>
        <w:t>报价文件必须装订牢固，因拉杆夹或订书钉等容易脱落的装订而导致的文件缺失，责任在于供应商。</w:t>
      </w:r>
    </w:p>
    <w:p>
      <w:pPr>
        <w:numPr>
          <w:ilvl w:val="1"/>
          <w:numId w:val="6"/>
        </w:numPr>
        <w:tabs>
          <w:tab w:val="left" w:pos="720"/>
          <w:tab w:val="clear" w:pos="851"/>
        </w:tabs>
        <w:spacing w:line="400" w:lineRule="exact"/>
        <w:ind w:left="720" w:hanging="720"/>
        <w:rPr>
          <w:rFonts w:ascii="宋体" w:hAnsi="宋体" w:cs="Arial"/>
          <w:szCs w:val="21"/>
        </w:rPr>
      </w:pPr>
      <w:r>
        <w:rPr>
          <w:rFonts w:hint="eastAsia" w:ascii="宋体" w:hAnsi="宋体" w:cs="Arial"/>
          <w:szCs w:val="21"/>
        </w:rPr>
        <w:t>如果报价供应商未按上述要求密封及加写标记，招标人对报价文件的误投和提前启封不负责任。</w:t>
      </w:r>
    </w:p>
    <w:p>
      <w:pPr>
        <w:pStyle w:val="139"/>
      </w:pPr>
      <w:bookmarkStart w:id="28" w:name="_Toc415747095"/>
      <w:bookmarkStart w:id="29" w:name="_Toc421021468"/>
      <w:bookmarkStart w:id="30" w:name="_Toc415736953"/>
      <w:bookmarkStart w:id="31" w:name="_Toc415736986"/>
      <w:bookmarkStart w:id="32" w:name="_Toc415736064"/>
      <w:r>
        <w:rPr>
          <w:rFonts w:hint="eastAsia"/>
        </w:rPr>
        <w:t>四、报价文件的递交</w:t>
      </w:r>
      <w:bookmarkEnd w:id="28"/>
      <w:bookmarkEnd w:id="29"/>
      <w:bookmarkEnd w:id="30"/>
      <w:bookmarkEnd w:id="31"/>
      <w:bookmarkEnd w:id="32"/>
    </w:p>
    <w:p>
      <w:pPr>
        <w:numPr>
          <w:ilvl w:val="0"/>
          <w:numId w:val="8"/>
        </w:numPr>
        <w:tabs>
          <w:tab w:val="left" w:pos="720"/>
          <w:tab w:val="clear" w:pos="851"/>
        </w:tabs>
        <w:spacing w:line="400" w:lineRule="exact"/>
        <w:ind w:left="720" w:hanging="720"/>
        <w:rPr>
          <w:rFonts w:ascii="宋体" w:hAnsi="宋体"/>
          <w:bCs/>
          <w:szCs w:val="21"/>
        </w:rPr>
      </w:pPr>
      <w:r>
        <w:rPr>
          <w:rFonts w:hint="eastAsia" w:ascii="宋体" w:hAnsi="宋体"/>
          <w:bCs/>
          <w:szCs w:val="21"/>
        </w:rPr>
        <w:t>报价文件的递交</w:t>
      </w:r>
    </w:p>
    <w:p>
      <w:pPr>
        <w:spacing w:line="460" w:lineRule="exact"/>
        <w:ind w:left="747" w:leftChars="8" w:hanging="730" w:hangingChars="348"/>
        <w:rPr>
          <w:rFonts w:ascii="宋体" w:hAnsi="宋体"/>
          <w:bCs/>
          <w:szCs w:val="21"/>
          <w:u w:val="single"/>
        </w:rPr>
      </w:pPr>
      <w:r>
        <w:rPr>
          <w:rFonts w:hint="eastAsia" w:ascii="宋体" w:hAnsi="宋体"/>
          <w:bCs/>
          <w:szCs w:val="21"/>
        </w:rPr>
        <w:t>1.1</w:t>
      </w:r>
      <w:r>
        <w:rPr>
          <w:rFonts w:hint="eastAsia" w:ascii="宋体" w:hAnsi="宋体"/>
          <w:b/>
          <w:bCs/>
          <w:szCs w:val="21"/>
        </w:rPr>
        <w:t xml:space="preserve">    </w:t>
      </w:r>
      <w:r>
        <w:rPr>
          <w:rFonts w:hint="eastAsia" w:ascii="楷体_GB2312" w:hAnsi="新宋体" w:eastAsia="楷体_GB2312" w:cs="Arial"/>
          <w:bCs/>
          <w:szCs w:val="21"/>
          <w:u w:val="single"/>
        </w:rPr>
        <w:t>▲</w:t>
      </w:r>
      <w:r>
        <w:rPr>
          <w:rFonts w:hint="eastAsia" w:ascii="宋体" w:hAnsi="宋体"/>
          <w:bCs/>
          <w:szCs w:val="21"/>
          <w:u w:val="single"/>
        </w:rPr>
        <w:t>报价文件必须在规定的报价截止时间前送达到指定的收标地点。</w:t>
      </w:r>
    </w:p>
    <w:p>
      <w:pPr>
        <w:spacing w:line="460" w:lineRule="exact"/>
        <w:ind w:left="720" w:hanging="720" w:hangingChars="343"/>
        <w:rPr>
          <w:rFonts w:ascii="宋体" w:hAnsi="宋体"/>
          <w:b/>
          <w:bCs/>
          <w:color w:val="FF0000"/>
          <w:szCs w:val="21"/>
        </w:rPr>
      </w:pPr>
      <w:r>
        <w:rPr>
          <w:rFonts w:hint="eastAsia" w:ascii="宋体" w:hAnsi="宋体"/>
          <w:bCs/>
          <w:szCs w:val="21"/>
        </w:rPr>
        <w:t xml:space="preserve">1.2    </w:t>
      </w:r>
      <w:r>
        <w:rPr>
          <w:rFonts w:hint="eastAsia" w:ascii="宋体" w:hAnsi="宋体"/>
          <w:b/>
          <w:bCs/>
          <w:color w:val="FF0000"/>
          <w:szCs w:val="21"/>
        </w:rPr>
        <w:t>报价供应商如是法定代表人参加报价的，同时递交长期保证金承诺书（长期保证金承诺书需由</w:t>
      </w:r>
      <w:r>
        <w:rPr>
          <w:rFonts w:hint="eastAsia" w:ascii="宋体" w:hAnsi="宋体"/>
          <w:b/>
          <w:bCs/>
          <w:color w:val="FF0000"/>
          <w:szCs w:val="21"/>
          <w:lang w:eastAsia="zh-CN"/>
        </w:rPr>
        <w:t>沙雅县政务服务和公共资源交易中心</w:t>
      </w:r>
      <w:r>
        <w:rPr>
          <w:rFonts w:hint="eastAsia" w:ascii="宋体" w:hAnsi="宋体"/>
          <w:b/>
          <w:bCs/>
          <w:color w:val="FF0000"/>
          <w:szCs w:val="21"/>
        </w:rPr>
        <w:t>结算窗口核实盖章，详见附件七）或报价截止日当天开据的长期保证金收据，法定代表人有效身份证明（原件、复印件），政府采购活动现场确认声明书（详见附件六-8）。请同时携带企业法人营业执照原件备查。</w:t>
      </w:r>
    </w:p>
    <w:p>
      <w:pPr>
        <w:spacing w:line="460" w:lineRule="exact"/>
        <w:ind w:left="720" w:hanging="720" w:hangingChars="343"/>
        <w:rPr>
          <w:rFonts w:ascii="宋体" w:hAnsi="宋体"/>
          <w:b/>
          <w:bCs/>
          <w:color w:val="FF0000"/>
          <w:szCs w:val="21"/>
        </w:rPr>
      </w:pPr>
      <w:r>
        <w:rPr>
          <w:rFonts w:hint="eastAsia" w:ascii="宋体" w:hAnsi="宋体"/>
          <w:bCs/>
          <w:color w:val="FF0000"/>
          <w:szCs w:val="21"/>
        </w:rPr>
        <w:t xml:space="preserve">1.3   </w:t>
      </w:r>
      <w:r>
        <w:rPr>
          <w:rFonts w:hint="eastAsia" w:ascii="宋体" w:hAnsi="宋体"/>
          <w:b/>
          <w:bCs/>
          <w:color w:val="FF0000"/>
          <w:szCs w:val="21"/>
        </w:rPr>
        <w:t xml:space="preserve"> 报价供应商如是授权代表参加报价的，同时递交长期保证金承诺书（长期保证金承诺书需由</w:t>
      </w:r>
      <w:r>
        <w:rPr>
          <w:rFonts w:hint="eastAsia" w:ascii="宋体" w:hAnsi="宋体"/>
          <w:b/>
          <w:bCs/>
          <w:color w:val="FF0000"/>
          <w:szCs w:val="21"/>
          <w:lang w:eastAsia="zh-CN"/>
        </w:rPr>
        <w:t>沙雅县政务服务和公共资源交易中心</w:t>
      </w:r>
      <w:r>
        <w:rPr>
          <w:rFonts w:hint="eastAsia" w:ascii="宋体" w:hAnsi="宋体"/>
          <w:b/>
          <w:bCs/>
          <w:color w:val="FF0000"/>
          <w:szCs w:val="21"/>
        </w:rPr>
        <w:t>结算窗口核实盖章，详见附件七）或报价截止日当天开据的长期保证金收据，授权代表有效身份证明（原件、复印件），政府采购活动现场确认声明书（详见附件六-8）。请同时携带企业法人营业执照原件备查。</w:t>
      </w:r>
    </w:p>
    <w:p>
      <w:pPr>
        <w:numPr>
          <w:ilvl w:val="0"/>
          <w:numId w:val="8"/>
        </w:numPr>
        <w:tabs>
          <w:tab w:val="left" w:pos="720"/>
          <w:tab w:val="clear" w:pos="851"/>
        </w:tabs>
        <w:spacing w:line="400" w:lineRule="exact"/>
        <w:ind w:left="720" w:hanging="720"/>
        <w:rPr>
          <w:rFonts w:ascii="宋体" w:hAnsi="宋体"/>
          <w:bCs/>
          <w:szCs w:val="21"/>
        </w:rPr>
      </w:pPr>
      <w:r>
        <w:rPr>
          <w:rFonts w:hint="eastAsia" w:ascii="宋体" w:hAnsi="宋体"/>
          <w:bCs/>
          <w:szCs w:val="21"/>
        </w:rPr>
        <w:t>报价文件的修改和撤回</w:t>
      </w:r>
    </w:p>
    <w:p>
      <w:pPr>
        <w:numPr>
          <w:ilvl w:val="1"/>
          <w:numId w:val="8"/>
        </w:numPr>
        <w:tabs>
          <w:tab w:val="left" w:pos="720"/>
          <w:tab w:val="clear" w:pos="851"/>
        </w:tabs>
        <w:spacing w:line="400" w:lineRule="exact"/>
        <w:ind w:left="720" w:hanging="720"/>
        <w:rPr>
          <w:rFonts w:ascii="宋体" w:hAnsi="宋体"/>
          <w:szCs w:val="21"/>
        </w:rPr>
      </w:pPr>
      <w:r>
        <w:rPr>
          <w:rFonts w:hint="eastAsia" w:ascii="宋体" w:hAnsi="宋体"/>
          <w:szCs w:val="21"/>
        </w:rPr>
        <w:t>在报价截止时间前，报价供应商可以用书面形式提出修改或撤回其报价并送达到招标人，但不得影响采购活动的正常进行。</w:t>
      </w:r>
    </w:p>
    <w:p>
      <w:pPr>
        <w:numPr>
          <w:ilvl w:val="1"/>
          <w:numId w:val="8"/>
        </w:numPr>
        <w:tabs>
          <w:tab w:val="left" w:pos="720"/>
          <w:tab w:val="clear" w:pos="851"/>
        </w:tabs>
        <w:spacing w:line="400" w:lineRule="exact"/>
        <w:ind w:left="720" w:hanging="720"/>
        <w:rPr>
          <w:rFonts w:ascii="宋体" w:hAnsi="宋体"/>
          <w:szCs w:val="21"/>
        </w:rPr>
      </w:pPr>
      <w:r>
        <w:rPr>
          <w:rFonts w:ascii="宋体" w:hAnsi="宋体"/>
          <w:szCs w:val="21"/>
        </w:rPr>
        <w:t>“</w:t>
      </w:r>
      <w:r>
        <w:rPr>
          <w:rFonts w:hint="eastAsia" w:ascii="宋体" w:hAnsi="宋体"/>
          <w:szCs w:val="21"/>
        </w:rPr>
        <w:t>报价文件修改</w:t>
      </w:r>
      <w:r>
        <w:rPr>
          <w:rFonts w:ascii="宋体" w:hAnsi="宋体"/>
          <w:szCs w:val="21"/>
        </w:rPr>
        <w:t>”</w:t>
      </w:r>
      <w:r>
        <w:rPr>
          <w:rFonts w:hint="eastAsia" w:ascii="宋体" w:hAnsi="宋体"/>
          <w:szCs w:val="21"/>
        </w:rPr>
        <w:t>或“报价文件撤回通知”都应密封并在密封袋上写明采购项目名称、编号、报价单位名称，并注明“报价文件修改”或“报价文件撤回通知”字样。</w:t>
      </w:r>
    </w:p>
    <w:p>
      <w:pPr>
        <w:numPr>
          <w:ilvl w:val="1"/>
          <w:numId w:val="8"/>
        </w:numPr>
        <w:tabs>
          <w:tab w:val="left" w:pos="720"/>
          <w:tab w:val="clear" w:pos="851"/>
        </w:tabs>
        <w:spacing w:line="400" w:lineRule="exact"/>
        <w:ind w:left="720" w:hanging="720"/>
        <w:rPr>
          <w:rFonts w:ascii="宋体" w:hAnsi="宋体"/>
          <w:szCs w:val="21"/>
        </w:rPr>
      </w:pPr>
      <w:r>
        <w:rPr>
          <w:rFonts w:hint="eastAsia" w:ascii="宋体" w:hAnsi="宋体"/>
          <w:szCs w:val="21"/>
        </w:rPr>
        <w:t>从报价截止日期起至报价有效期满这段时间内，报价供应商不得撤回其报价，否则询价保证金将不予退还。</w:t>
      </w:r>
    </w:p>
    <w:p>
      <w:pPr>
        <w:numPr>
          <w:ilvl w:val="0"/>
          <w:numId w:val="8"/>
        </w:numPr>
        <w:tabs>
          <w:tab w:val="left" w:pos="720"/>
          <w:tab w:val="clear" w:pos="851"/>
        </w:tabs>
        <w:spacing w:line="400" w:lineRule="exact"/>
        <w:ind w:left="720" w:hanging="720"/>
        <w:rPr>
          <w:rFonts w:ascii="宋体" w:hAnsi="宋体"/>
          <w:bCs/>
          <w:szCs w:val="21"/>
          <w:u w:val="single"/>
        </w:rPr>
      </w:pPr>
      <w:r>
        <w:rPr>
          <w:rFonts w:hint="eastAsia" w:ascii="楷体_GB2312" w:hAnsi="新宋体" w:eastAsia="楷体_GB2312" w:cs="Arial"/>
          <w:bCs/>
          <w:szCs w:val="21"/>
          <w:u w:val="single"/>
        </w:rPr>
        <w:t>▲</w:t>
      </w:r>
      <w:r>
        <w:rPr>
          <w:rFonts w:hint="eastAsia" w:ascii="宋体" w:hAnsi="宋体"/>
          <w:bCs/>
          <w:szCs w:val="21"/>
          <w:u w:val="single"/>
        </w:rPr>
        <w:t>发生下列情况之一的报价文件将拒收:</w:t>
      </w:r>
    </w:p>
    <w:p>
      <w:pPr>
        <w:numPr>
          <w:ilvl w:val="1"/>
          <w:numId w:val="8"/>
        </w:numPr>
        <w:tabs>
          <w:tab w:val="left" w:pos="720"/>
          <w:tab w:val="clear" w:pos="851"/>
        </w:tabs>
        <w:spacing w:line="400" w:lineRule="exact"/>
        <w:ind w:left="720" w:hanging="720"/>
        <w:rPr>
          <w:rFonts w:ascii="宋体" w:hAnsi="宋体"/>
          <w:szCs w:val="21"/>
          <w:u w:val="single"/>
        </w:rPr>
      </w:pPr>
      <w:r>
        <w:rPr>
          <w:rFonts w:hint="eastAsia" w:ascii="宋体" w:hAnsi="宋体"/>
          <w:szCs w:val="21"/>
          <w:u w:val="single"/>
        </w:rPr>
        <w:t>在报价截止时间以后送达的报价文件；</w:t>
      </w:r>
    </w:p>
    <w:p>
      <w:pPr>
        <w:numPr>
          <w:ilvl w:val="1"/>
          <w:numId w:val="8"/>
        </w:numPr>
        <w:tabs>
          <w:tab w:val="left" w:pos="720"/>
          <w:tab w:val="clear" w:pos="851"/>
        </w:tabs>
        <w:spacing w:line="400" w:lineRule="exact"/>
        <w:ind w:left="720" w:hanging="720"/>
        <w:rPr>
          <w:rFonts w:ascii="宋体" w:hAnsi="宋体"/>
          <w:szCs w:val="21"/>
          <w:u w:val="single"/>
        </w:rPr>
      </w:pPr>
      <w:r>
        <w:rPr>
          <w:rFonts w:hint="eastAsia" w:ascii="宋体" w:hAnsi="宋体"/>
          <w:szCs w:val="21"/>
          <w:u w:val="single"/>
        </w:rPr>
        <w:t>未递交长期保证金的；</w:t>
      </w:r>
    </w:p>
    <w:p>
      <w:pPr>
        <w:numPr>
          <w:ilvl w:val="1"/>
          <w:numId w:val="8"/>
        </w:numPr>
        <w:tabs>
          <w:tab w:val="left" w:pos="720"/>
          <w:tab w:val="clear" w:pos="851"/>
        </w:tabs>
        <w:spacing w:line="400" w:lineRule="exact"/>
        <w:ind w:left="720" w:hanging="720"/>
        <w:rPr>
          <w:rFonts w:ascii="宋体" w:hAnsi="宋体"/>
          <w:szCs w:val="21"/>
          <w:u w:val="single"/>
        </w:rPr>
      </w:pPr>
      <w:r>
        <w:rPr>
          <w:rFonts w:hint="eastAsia" w:ascii="宋体" w:hAnsi="宋体"/>
          <w:szCs w:val="21"/>
          <w:u w:val="single"/>
        </w:rPr>
        <w:t>未密封或未装订的报价文件及由于包装不妥在送达途中严重破损或失散的报价文件；</w:t>
      </w:r>
    </w:p>
    <w:p>
      <w:pPr>
        <w:numPr>
          <w:ilvl w:val="1"/>
          <w:numId w:val="8"/>
        </w:numPr>
        <w:tabs>
          <w:tab w:val="left" w:pos="720"/>
          <w:tab w:val="clear" w:pos="851"/>
        </w:tabs>
        <w:spacing w:line="400" w:lineRule="exact"/>
        <w:ind w:left="720" w:hanging="720"/>
        <w:rPr>
          <w:rFonts w:hint="eastAsia" w:ascii="宋体" w:hAnsi="宋体"/>
          <w:szCs w:val="21"/>
          <w:u w:val="single"/>
        </w:rPr>
      </w:pPr>
      <w:r>
        <w:rPr>
          <w:rFonts w:hint="eastAsia"/>
        </w:rPr>
        <w:t>以电讯（如电子邮件、传真等）形式递交的报价文件。</w:t>
      </w:r>
      <w:bookmarkStart w:id="33" w:name="_Toc421021469"/>
      <w:bookmarkStart w:id="34" w:name="_Toc415747096"/>
      <w:bookmarkStart w:id="35" w:name="_Toc415736987"/>
      <w:bookmarkStart w:id="36" w:name="_Toc415736954"/>
      <w:bookmarkStart w:id="37" w:name="_Toc415736065"/>
    </w:p>
    <w:p>
      <w:pPr>
        <w:pStyle w:val="139"/>
      </w:pPr>
      <w:r>
        <w:rPr>
          <w:rFonts w:hint="eastAsia"/>
        </w:rPr>
        <w:t>五、报价和评审</w:t>
      </w:r>
      <w:bookmarkEnd w:id="33"/>
      <w:bookmarkEnd w:id="34"/>
      <w:bookmarkEnd w:id="35"/>
      <w:bookmarkEnd w:id="36"/>
      <w:bookmarkEnd w:id="37"/>
    </w:p>
    <w:p>
      <w:pPr>
        <w:spacing w:line="400" w:lineRule="exact"/>
        <w:rPr>
          <w:rFonts w:ascii="宋体" w:hAnsi="宋体"/>
          <w:bCs/>
          <w:szCs w:val="21"/>
        </w:rPr>
      </w:pPr>
      <w:r>
        <w:rPr>
          <w:rFonts w:hint="eastAsia" w:ascii="宋体" w:hAnsi="宋体"/>
          <w:bCs/>
          <w:szCs w:val="21"/>
        </w:rPr>
        <w:t>1.     询价小组</w:t>
      </w:r>
    </w:p>
    <w:p>
      <w:pPr>
        <w:spacing w:line="400" w:lineRule="exact"/>
        <w:ind w:left="735" w:leftChars="350"/>
        <w:rPr>
          <w:rFonts w:ascii="宋体" w:hAnsi="宋体"/>
          <w:bCs/>
          <w:szCs w:val="21"/>
        </w:rPr>
      </w:pPr>
      <w:r>
        <w:rPr>
          <w:rFonts w:hint="eastAsia" w:ascii="宋体" w:hAnsi="宋体"/>
          <w:bCs/>
          <w:szCs w:val="21"/>
        </w:rPr>
        <w:t>招标人依法组建询价小组。小组成员在评审过程中必须严格遵守《政府采购法》、《政府采购非招标采购方式管理办法》等有关法律、法规的规定。</w:t>
      </w:r>
    </w:p>
    <w:p>
      <w:pPr>
        <w:spacing w:line="400" w:lineRule="exact"/>
        <w:rPr>
          <w:rFonts w:ascii="宋体" w:hAnsi="宋体"/>
          <w:bCs/>
          <w:szCs w:val="21"/>
        </w:rPr>
      </w:pPr>
      <w:r>
        <w:rPr>
          <w:rFonts w:hint="eastAsia" w:ascii="宋体" w:hAnsi="宋体"/>
          <w:bCs/>
          <w:szCs w:val="21"/>
        </w:rPr>
        <w:t>2.     评标过程的保密性</w:t>
      </w:r>
    </w:p>
    <w:p>
      <w:pPr>
        <w:spacing w:line="400" w:lineRule="exact"/>
        <w:ind w:left="720"/>
        <w:rPr>
          <w:rFonts w:ascii="宋体" w:hAnsi="宋体"/>
          <w:bCs/>
          <w:szCs w:val="21"/>
        </w:rPr>
      </w:pPr>
      <w:r>
        <w:rPr>
          <w:rFonts w:hint="eastAsia" w:ascii="宋体" w:hAnsi="宋体"/>
          <w:bCs/>
          <w:szCs w:val="21"/>
        </w:rPr>
        <w:t>报价后直至向成交人授予合同时止，凡与评审有关的资料均不得向报价供应商及与评审无关人员透露。如果报价供应商在评审过程中试图向招标人和采购人施加影响，其报价将被拒绝。</w:t>
      </w:r>
    </w:p>
    <w:p>
      <w:pPr>
        <w:spacing w:line="460" w:lineRule="exact"/>
        <w:rPr>
          <w:rFonts w:ascii="宋体" w:hAnsi="宋体"/>
          <w:bCs/>
          <w:szCs w:val="21"/>
        </w:rPr>
      </w:pPr>
      <w:r>
        <w:rPr>
          <w:rFonts w:hint="eastAsia" w:ascii="宋体" w:hAnsi="宋体"/>
          <w:bCs/>
          <w:szCs w:val="21"/>
        </w:rPr>
        <w:t>3.     实质性响应：</w:t>
      </w:r>
    </w:p>
    <w:p>
      <w:pPr>
        <w:tabs>
          <w:tab w:val="left" w:pos="851"/>
        </w:tabs>
        <w:spacing w:line="460" w:lineRule="exact"/>
        <w:ind w:left="735" w:hanging="735" w:hangingChars="350"/>
        <w:rPr>
          <w:rFonts w:ascii="宋体" w:hAnsi="宋体"/>
          <w:bCs/>
          <w:szCs w:val="21"/>
        </w:rPr>
      </w:pPr>
      <w:r>
        <w:rPr>
          <w:rFonts w:hint="eastAsia" w:ascii="宋体" w:hAnsi="宋体"/>
          <w:bCs/>
          <w:szCs w:val="21"/>
        </w:rPr>
        <w:t>3.1    询价小组要审查每份报价文件是否实质上响应了询价文件的要求。实质上响应的报价应该是与询价文件要求的全部条款、条件和规格基本相符。没有重大偏离。询价小组决定报价的响应性只根据报价文件本身的内容，而不寻求外部的证据。</w:t>
      </w:r>
    </w:p>
    <w:p>
      <w:pPr>
        <w:spacing w:line="460" w:lineRule="exact"/>
        <w:ind w:left="735" w:hanging="735" w:hangingChars="350"/>
        <w:rPr>
          <w:rFonts w:ascii="宋体" w:hAnsi="宋体"/>
          <w:bCs/>
          <w:szCs w:val="21"/>
        </w:rPr>
      </w:pPr>
      <w:r>
        <w:rPr>
          <w:rFonts w:hint="eastAsia" w:ascii="宋体" w:hAnsi="宋体" w:cs="Arial"/>
          <w:bCs/>
          <w:szCs w:val="21"/>
        </w:rPr>
        <w:t xml:space="preserve">3.2    </w:t>
      </w:r>
      <w:r>
        <w:rPr>
          <w:rFonts w:hint="eastAsia" w:ascii="楷体_GB2312" w:hAnsi="新宋体" w:eastAsia="楷体_GB2312" w:cs="Arial"/>
          <w:bCs/>
          <w:szCs w:val="21"/>
          <w:u w:val="single"/>
        </w:rPr>
        <w:t>▲</w:t>
      </w:r>
      <w:r>
        <w:rPr>
          <w:rFonts w:hint="eastAsia" w:ascii="宋体" w:hAnsi="宋体"/>
          <w:bCs/>
          <w:szCs w:val="21"/>
          <w:u w:val="single"/>
        </w:rPr>
        <w:t>实质上没有响应询价文件要求的报价将被拒绝，</w:t>
      </w:r>
      <w:r>
        <w:rPr>
          <w:rFonts w:hint="eastAsia" w:ascii="宋体" w:hAnsi="宋体"/>
          <w:bCs/>
          <w:szCs w:val="21"/>
        </w:rPr>
        <w:t>报价供应商不得通过修正或撤消不合要求的偏离或保留从而使其报价成为实质上响应的报价。</w:t>
      </w:r>
    </w:p>
    <w:p>
      <w:pPr>
        <w:spacing w:line="460" w:lineRule="exact"/>
        <w:rPr>
          <w:rFonts w:ascii="宋体" w:hAnsi="宋体"/>
          <w:bCs/>
          <w:szCs w:val="21"/>
        </w:rPr>
      </w:pPr>
      <w:r>
        <w:rPr>
          <w:rFonts w:hint="eastAsia" w:ascii="宋体" w:hAnsi="宋体"/>
          <w:szCs w:val="21"/>
        </w:rPr>
        <w:t xml:space="preserve">4.     </w:t>
      </w:r>
      <w:r>
        <w:rPr>
          <w:rFonts w:hint="eastAsia" w:ascii="宋体" w:hAnsi="宋体"/>
          <w:b/>
          <w:szCs w:val="21"/>
        </w:rPr>
        <w:t>询价小组评审时发现价格、数量有误，将按下述原则修正：</w:t>
      </w:r>
    </w:p>
    <w:p>
      <w:pPr>
        <w:spacing w:line="460" w:lineRule="exact"/>
        <w:ind w:left="630" w:hanging="630" w:hangingChars="300"/>
        <w:rPr>
          <w:rFonts w:ascii="宋体" w:hAnsi="宋体"/>
          <w:b/>
          <w:bCs/>
          <w:szCs w:val="21"/>
        </w:rPr>
      </w:pPr>
      <w:r>
        <w:rPr>
          <w:rFonts w:hint="eastAsia" w:ascii="宋体" w:hAnsi="宋体"/>
          <w:bCs/>
          <w:szCs w:val="21"/>
        </w:rPr>
        <w:t xml:space="preserve">4.1    </w:t>
      </w:r>
      <w:r>
        <w:rPr>
          <w:rFonts w:hint="eastAsia" w:ascii="宋体" w:hAnsi="宋体"/>
          <w:b/>
          <w:bCs/>
          <w:szCs w:val="21"/>
        </w:rPr>
        <w:t>报价时，报价文件中报价一览表（报价表）内容与报价文件中明细表内容不一致，以报价一览表（报价表）为准；</w:t>
      </w:r>
    </w:p>
    <w:p>
      <w:pPr>
        <w:spacing w:line="400" w:lineRule="exact"/>
        <w:ind w:left="735" w:hanging="735" w:hangingChars="350"/>
        <w:rPr>
          <w:rFonts w:ascii="宋体" w:hAnsi="宋体"/>
          <w:b/>
          <w:bCs/>
          <w:szCs w:val="21"/>
        </w:rPr>
      </w:pPr>
      <w:r>
        <w:rPr>
          <w:rFonts w:hint="eastAsia" w:ascii="宋体" w:hAnsi="宋体"/>
          <w:bCs/>
          <w:szCs w:val="21"/>
        </w:rPr>
        <w:t xml:space="preserve">4.2   </w:t>
      </w:r>
      <w:r>
        <w:rPr>
          <w:rFonts w:hint="eastAsia" w:ascii="宋体" w:hAnsi="宋体"/>
          <w:b/>
          <w:bCs/>
          <w:szCs w:val="21"/>
        </w:rPr>
        <w:t xml:space="preserve"> 报价文件的大写金额与小写金额不一致时以大写金额为准。总价金额与按单价汇总金额不一致的，以单价金额计算结果为准，单价金额小数点有明显错位的，应以总价为准，并修正单价；</w:t>
      </w:r>
    </w:p>
    <w:p>
      <w:pPr>
        <w:spacing w:line="400" w:lineRule="exact"/>
        <w:ind w:left="735" w:hanging="735" w:hangingChars="350"/>
        <w:rPr>
          <w:rFonts w:ascii="宋体" w:hAnsi="宋体"/>
          <w:bCs/>
          <w:szCs w:val="21"/>
        </w:rPr>
      </w:pPr>
      <w:r>
        <w:rPr>
          <w:rFonts w:hint="eastAsia" w:ascii="宋体" w:hAnsi="宋体"/>
          <w:bCs/>
          <w:szCs w:val="21"/>
        </w:rPr>
        <w:t>4.3    对任何有缺漏项或货物的报价将被视为其费用已包含在总价中，如成交，其报价不变；</w:t>
      </w:r>
    </w:p>
    <w:p>
      <w:pPr>
        <w:spacing w:line="400" w:lineRule="exact"/>
        <w:ind w:left="735" w:hanging="735" w:hangingChars="350"/>
        <w:rPr>
          <w:rFonts w:hint="eastAsia" w:ascii="宋体" w:hAnsi="宋体"/>
          <w:b/>
          <w:bCs/>
          <w:szCs w:val="21"/>
          <w:u w:val="single"/>
        </w:rPr>
      </w:pPr>
      <w:r>
        <w:rPr>
          <w:rFonts w:hint="eastAsia" w:ascii="宋体" w:hAnsi="宋体"/>
          <w:bCs/>
          <w:szCs w:val="21"/>
        </w:rPr>
        <w:t xml:space="preserve">4.4    </w:t>
      </w:r>
      <w:r>
        <w:rPr>
          <w:rFonts w:hint="eastAsia" w:ascii="楷体_GB2312" w:hAnsi="新宋体" w:eastAsia="楷体_GB2312" w:cs="Arial"/>
          <w:bCs/>
          <w:szCs w:val="21"/>
          <w:u w:val="single"/>
        </w:rPr>
        <w:t>▲</w:t>
      </w:r>
      <w:r>
        <w:rPr>
          <w:rFonts w:hint="eastAsia" w:ascii="宋体" w:hAnsi="宋体"/>
          <w:b/>
          <w:bCs/>
          <w:szCs w:val="21"/>
          <w:u w:val="single"/>
        </w:rPr>
        <w:t>如果报价供应商不接受对其价格错误进行修正，其报价将被拒绝。</w:t>
      </w:r>
    </w:p>
    <w:p>
      <w:pPr>
        <w:spacing w:line="400" w:lineRule="exact"/>
        <w:ind w:left="735" w:hanging="735" w:hangingChars="350"/>
        <w:rPr>
          <w:rFonts w:ascii="宋体" w:hAnsi="宋体"/>
          <w:bCs/>
          <w:szCs w:val="21"/>
          <w:u w:val="single"/>
        </w:rPr>
      </w:pPr>
      <w:r>
        <w:rPr>
          <w:rFonts w:hint="eastAsia" w:ascii="宋体" w:hAnsi="宋体"/>
          <w:bCs/>
          <w:szCs w:val="21"/>
        </w:rPr>
        <w:t xml:space="preserve">4.5   </w:t>
      </w:r>
      <w:r>
        <w:rPr>
          <w:rFonts w:hint="eastAsia"/>
          <w:color w:val="FF0000"/>
        </w:rPr>
        <w:t>本项目预算总额</w:t>
      </w:r>
      <w:r>
        <w:rPr>
          <w:rFonts w:hint="eastAsia" w:ascii="宋体" w:hAnsi="宋体" w:cs="Arial"/>
          <w:b/>
          <w:bCs w:val="0"/>
          <w:color w:val="000000"/>
          <w:kern w:val="0"/>
          <w:szCs w:val="21"/>
          <w:lang w:val="en-US" w:eastAsia="zh-CN"/>
        </w:rPr>
        <w:t>196000</w:t>
      </w:r>
      <w:r>
        <w:rPr>
          <w:rFonts w:hint="eastAsia"/>
          <w:color w:val="FF0000"/>
          <w:sz w:val="24"/>
        </w:rPr>
        <w:t>元</w:t>
      </w:r>
      <w:r>
        <w:rPr>
          <w:rFonts w:hint="eastAsia"/>
          <w:color w:val="FF0000"/>
        </w:rPr>
        <w:t>，大于或等于预算的报价均为无效报价。</w:t>
      </w:r>
    </w:p>
    <w:p>
      <w:pPr>
        <w:spacing w:line="400" w:lineRule="exact"/>
        <w:ind w:left="735" w:hanging="735" w:hangingChars="350"/>
        <w:rPr>
          <w:rFonts w:ascii="Arial" w:hAnsi="宋体" w:cs="Arial"/>
          <w:bCs/>
          <w:szCs w:val="21"/>
        </w:rPr>
      </w:pPr>
      <w:r>
        <w:rPr>
          <w:rFonts w:hint="eastAsia" w:ascii="宋体" w:hAnsi="宋体"/>
          <w:bCs/>
          <w:szCs w:val="21"/>
        </w:rPr>
        <w:t xml:space="preserve">5.     </w:t>
      </w:r>
      <w:r>
        <w:rPr>
          <w:rFonts w:hint="eastAsia" w:ascii="Arial" w:hAnsi="宋体" w:cs="Arial"/>
          <w:bCs/>
          <w:szCs w:val="21"/>
        </w:rPr>
        <w:t>澄清：</w:t>
      </w:r>
    </w:p>
    <w:p>
      <w:pPr>
        <w:spacing w:line="400" w:lineRule="exact"/>
        <w:ind w:left="735" w:hanging="735" w:hangingChars="350"/>
        <w:rPr>
          <w:rFonts w:ascii="Arial" w:hAnsi="宋体" w:cs="Arial"/>
          <w:b/>
          <w:bCs/>
          <w:szCs w:val="21"/>
        </w:rPr>
      </w:pPr>
      <w:r>
        <w:rPr>
          <w:rFonts w:hint="eastAsia" w:ascii="Arial" w:hAnsi="宋体" w:cs="Arial"/>
          <w:bCs/>
          <w:szCs w:val="21"/>
        </w:rPr>
        <w:t xml:space="preserve">5.1    </w:t>
      </w:r>
      <w:r>
        <w:rPr>
          <w:rFonts w:ascii="Arial" w:hAnsi="宋体" w:cs="Arial"/>
          <w:bCs/>
          <w:szCs w:val="21"/>
        </w:rPr>
        <w:t>在评</w:t>
      </w:r>
      <w:r>
        <w:rPr>
          <w:rFonts w:hint="eastAsia" w:ascii="Arial" w:hAnsi="宋体" w:cs="Arial"/>
          <w:bCs/>
          <w:szCs w:val="21"/>
        </w:rPr>
        <w:t>审</w:t>
      </w:r>
      <w:r>
        <w:rPr>
          <w:rFonts w:ascii="Arial" w:hAnsi="宋体" w:cs="Arial"/>
          <w:bCs/>
          <w:szCs w:val="21"/>
        </w:rPr>
        <w:t>期间，</w:t>
      </w:r>
      <w:r>
        <w:rPr>
          <w:rFonts w:hint="eastAsia" w:ascii="Arial" w:hAnsi="宋体" w:cs="Arial"/>
          <w:bCs/>
          <w:szCs w:val="21"/>
        </w:rPr>
        <w:t>询价小组</w:t>
      </w:r>
      <w:r>
        <w:rPr>
          <w:rFonts w:ascii="Arial" w:hAnsi="宋体" w:cs="Arial"/>
          <w:bCs/>
          <w:szCs w:val="21"/>
        </w:rPr>
        <w:t>可以书面方式要求</w:t>
      </w:r>
      <w:r>
        <w:rPr>
          <w:rFonts w:hint="eastAsia" w:ascii="Arial" w:hAnsi="宋体" w:cs="Arial"/>
          <w:bCs/>
          <w:szCs w:val="21"/>
        </w:rPr>
        <w:t>报价供应商</w:t>
      </w:r>
      <w:r>
        <w:rPr>
          <w:rFonts w:ascii="Arial" w:hAnsi="宋体" w:cs="Arial"/>
          <w:bCs/>
          <w:szCs w:val="21"/>
        </w:rPr>
        <w:t>对</w:t>
      </w:r>
      <w:r>
        <w:rPr>
          <w:rFonts w:hint="eastAsia" w:ascii="Arial" w:hAnsi="宋体" w:cs="Arial"/>
          <w:bCs/>
          <w:szCs w:val="21"/>
        </w:rPr>
        <w:t>报价文件</w:t>
      </w:r>
      <w:r>
        <w:rPr>
          <w:rFonts w:ascii="Arial" w:hAnsi="宋体" w:cs="Arial"/>
          <w:bCs/>
          <w:szCs w:val="21"/>
        </w:rPr>
        <w:t>中含义不明确、对同类问题表述不一致或者有明显文字和计算错误的内容作必要的澄清、说明或补正。澄清、说明或补正应以书面形式并由授权代表签署，但澄清内容不得超出</w:t>
      </w:r>
      <w:r>
        <w:rPr>
          <w:rFonts w:hint="eastAsia" w:ascii="Arial" w:hAnsi="宋体" w:cs="Arial"/>
          <w:bCs/>
          <w:szCs w:val="21"/>
        </w:rPr>
        <w:t>报价文件</w:t>
      </w:r>
      <w:r>
        <w:rPr>
          <w:rFonts w:ascii="Arial" w:hAnsi="宋体" w:cs="Arial"/>
          <w:bCs/>
          <w:szCs w:val="21"/>
        </w:rPr>
        <w:t>的范围或者改变</w:t>
      </w:r>
      <w:r>
        <w:rPr>
          <w:rFonts w:hint="eastAsia" w:ascii="Arial" w:hAnsi="宋体" w:cs="Arial"/>
          <w:bCs/>
          <w:szCs w:val="21"/>
        </w:rPr>
        <w:t>报价文件</w:t>
      </w:r>
      <w:r>
        <w:rPr>
          <w:rFonts w:ascii="Arial" w:hAnsi="宋体" w:cs="Arial"/>
          <w:bCs/>
          <w:szCs w:val="21"/>
        </w:rPr>
        <w:t>的实质性内容。拒不按要求对其</w:t>
      </w:r>
      <w:r>
        <w:rPr>
          <w:rFonts w:hint="eastAsia" w:ascii="Arial" w:hAnsi="宋体" w:cs="Arial"/>
          <w:bCs/>
          <w:szCs w:val="21"/>
        </w:rPr>
        <w:t>报价文件</w:t>
      </w:r>
      <w:r>
        <w:rPr>
          <w:rFonts w:ascii="Arial" w:hAnsi="宋体" w:cs="Arial"/>
          <w:bCs/>
          <w:szCs w:val="21"/>
        </w:rPr>
        <w:t>进行澄清，说明或补正的</w:t>
      </w:r>
      <w:r>
        <w:rPr>
          <w:rFonts w:hint="eastAsia" w:ascii="Arial" w:hAnsi="宋体" w:cs="Arial"/>
          <w:bCs/>
          <w:szCs w:val="21"/>
        </w:rPr>
        <w:t>报价供应商</w:t>
      </w:r>
      <w:r>
        <w:rPr>
          <w:rFonts w:ascii="Arial" w:hAnsi="宋体" w:cs="Arial"/>
          <w:bCs/>
          <w:szCs w:val="21"/>
        </w:rPr>
        <w:t>，</w:t>
      </w:r>
      <w:r>
        <w:rPr>
          <w:rFonts w:hint="eastAsia" w:ascii="Arial" w:hAnsi="宋体" w:cs="Arial"/>
          <w:bCs/>
          <w:szCs w:val="21"/>
        </w:rPr>
        <w:t>询价小组</w:t>
      </w:r>
      <w:r>
        <w:rPr>
          <w:rFonts w:ascii="Arial" w:hAnsi="宋体" w:cs="Arial"/>
          <w:bCs/>
          <w:szCs w:val="21"/>
        </w:rPr>
        <w:t>可以否决其</w:t>
      </w:r>
      <w:r>
        <w:rPr>
          <w:rFonts w:hint="eastAsia" w:ascii="Arial" w:hAnsi="宋体" w:cs="Arial"/>
          <w:bCs/>
          <w:szCs w:val="21"/>
        </w:rPr>
        <w:t>报价；</w:t>
      </w:r>
    </w:p>
    <w:p>
      <w:pPr>
        <w:spacing w:line="400" w:lineRule="exact"/>
        <w:ind w:left="735" w:hanging="735" w:hangingChars="350"/>
        <w:rPr>
          <w:rFonts w:ascii="宋体" w:hAnsi="宋体"/>
          <w:bCs/>
          <w:szCs w:val="21"/>
        </w:rPr>
      </w:pPr>
      <w:r>
        <w:rPr>
          <w:rFonts w:hint="eastAsia" w:ascii="Arial" w:hAnsi="宋体" w:cs="Arial"/>
          <w:bCs/>
          <w:szCs w:val="21"/>
        </w:rPr>
        <w:t xml:space="preserve">5.2    </w:t>
      </w:r>
      <w:r>
        <w:rPr>
          <w:rFonts w:hint="eastAsia" w:ascii="楷体_GB2312" w:hAnsi="新宋体" w:eastAsia="楷体_GB2312" w:cs="Arial"/>
          <w:bCs/>
          <w:szCs w:val="21"/>
          <w:u w:val="single"/>
        </w:rPr>
        <w:t>▲</w:t>
      </w:r>
      <w:r>
        <w:rPr>
          <w:rFonts w:hint="eastAsia" w:ascii="Arial" w:hAnsi="宋体" w:cs="Arial"/>
          <w:bCs/>
          <w:szCs w:val="21"/>
          <w:u w:val="single"/>
        </w:rPr>
        <w:t>经澄清后，若偏差仍存在，且不可接受，报价供应商则被认为是“没有实质性响应询价文件要求”，其报价不进入下一步评审。</w:t>
      </w:r>
    </w:p>
    <w:p>
      <w:pPr>
        <w:spacing w:line="400" w:lineRule="exact"/>
        <w:ind w:left="735" w:hanging="735" w:hangingChars="350"/>
        <w:rPr>
          <w:rFonts w:ascii="宋体" w:hAnsi="宋体"/>
          <w:bCs/>
          <w:szCs w:val="21"/>
          <w:u w:val="single"/>
        </w:rPr>
      </w:pPr>
      <w:r>
        <w:rPr>
          <w:rFonts w:hint="eastAsia" w:ascii="宋体" w:hAnsi="宋体"/>
          <w:bCs/>
          <w:szCs w:val="21"/>
        </w:rPr>
        <w:t xml:space="preserve">6.     </w:t>
      </w:r>
      <w:r>
        <w:rPr>
          <w:rFonts w:hint="eastAsia" w:ascii="宋体" w:hAnsi="宋体"/>
          <w:bCs/>
          <w:szCs w:val="21"/>
          <w:u w:val="single"/>
        </w:rPr>
        <w:t>▲在对各报价供应商的报价文件进行评审时，报价文件有下列情况之一的，经询价小组认定后按无效报价处理：</w:t>
      </w:r>
    </w:p>
    <w:p>
      <w:pPr>
        <w:spacing w:line="400" w:lineRule="exact"/>
        <w:ind w:firstLine="525" w:firstLineChars="250"/>
        <w:rPr>
          <w:rFonts w:ascii="宋体" w:hAnsi="宋体"/>
          <w:bCs/>
          <w:szCs w:val="21"/>
          <w:u w:val="single"/>
        </w:rPr>
      </w:pPr>
      <w:r>
        <w:rPr>
          <w:rFonts w:hint="eastAsia" w:ascii="宋体" w:hAnsi="宋体"/>
          <w:bCs/>
          <w:szCs w:val="21"/>
        </w:rPr>
        <w:t>（1）</w:t>
      </w:r>
      <w:r>
        <w:rPr>
          <w:rFonts w:hint="eastAsia" w:ascii="宋体" w:hAnsi="宋体"/>
          <w:bCs/>
          <w:szCs w:val="21"/>
          <w:u w:val="single"/>
        </w:rPr>
        <w:t>投标文件未按询价文件要求加盖单位公章的；</w:t>
      </w:r>
    </w:p>
    <w:p>
      <w:pPr>
        <w:spacing w:line="400" w:lineRule="exact"/>
        <w:ind w:left="735" w:leftChars="250" w:hanging="210" w:hangingChars="100"/>
        <w:rPr>
          <w:rFonts w:ascii="宋体" w:hAnsi="宋体"/>
          <w:bCs/>
          <w:szCs w:val="21"/>
          <w:u w:val="single"/>
        </w:rPr>
      </w:pPr>
      <w:r>
        <w:rPr>
          <w:rFonts w:hint="eastAsia" w:ascii="宋体" w:hAnsi="宋体"/>
          <w:bCs/>
          <w:szCs w:val="21"/>
        </w:rPr>
        <w:t>（2）</w:t>
      </w:r>
      <w:r>
        <w:rPr>
          <w:rFonts w:hint="eastAsia" w:ascii="宋体" w:hAnsi="宋体"/>
          <w:bCs/>
          <w:szCs w:val="21"/>
          <w:u w:val="single"/>
        </w:rPr>
        <w:t>无法定代表人签字（盖章）或其授权代表签字（盖章）的；</w:t>
      </w:r>
    </w:p>
    <w:p>
      <w:pPr>
        <w:spacing w:line="400" w:lineRule="exact"/>
        <w:ind w:left="735" w:leftChars="250" w:hanging="210" w:hangingChars="100"/>
        <w:rPr>
          <w:rFonts w:ascii="宋体" w:hAnsi="宋体"/>
          <w:bCs/>
          <w:szCs w:val="21"/>
          <w:u w:val="single"/>
        </w:rPr>
      </w:pPr>
      <w:r>
        <w:rPr>
          <w:rFonts w:hint="eastAsia" w:ascii="宋体" w:hAnsi="宋体"/>
          <w:bCs/>
          <w:szCs w:val="21"/>
        </w:rPr>
        <w:t>（3）</w:t>
      </w:r>
      <w:r>
        <w:rPr>
          <w:rFonts w:hint="eastAsia" w:ascii="宋体" w:hAnsi="宋体"/>
          <w:bCs/>
          <w:szCs w:val="21"/>
          <w:u w:val="single"/>
        </w:rPr>
        <w:t>明显不符合询价文件中主要技术规格、技术标准的；</w:t>
      </w:r>
    </w:p>
    <w:p>
      <w:pPr>
        <w:spacing w:line="400" w:lineRule="exact"/>
        <w:ind w:left="735" w:leftChars="250" w:hanging="210" w:hangingChars="100"/>
        <w:rPr>
          <w:rFonts w:ascii="宋体" w:hAnsi="宋体"/>
          <w:bCs/>
          <w:szCs w:val="21"/>
          <w:u w:val="single"/>
        </w:rPr>
      </w:pPr>
      <w:r>
        <w:rPr>
          <w:rFonts w:hint="eastAsia" w:ascii="宋体" w:hAnsi="宋体"/>
          <w:bCs/>
          <w:szCs w:val="21"/>
        </w:rPr>
        <w:t>（4）</w:t>
      </w:r>
      <w:r>
        <w:rPr>
          <w:rFonts w:hint="eastAsia" w:ascii="宋体" w:hAnsi="宋体"/>
          <w:bCs/>
          <w:szCs w:val="21"/>
          <w:u w:val="single"/>
        </w:rPr>
        <w:t>投标文件内容不全或关键字迹模糊无法辨认的；</w:t>
      </w:r>
    </w:p>
    <w:p>
      <w:pPr>
        <w:spacing w:line="400" w:lineRule="exact"/>
        <w:ind w:left="735" w:leftChars="250" w:hanging="210" w:hangingChars="100"/>
        <w:rPr>
          <w:rFonts w:ascii="宋体" w:hAnsi="宋体"/>
          <w:bCs/>
          <w:szCs w:val="21"/>
          <w:u w:val="single"/>
        </w:rPr>
      </w:pPr>
      <w:r>
        <w:rPr>
          <w:rFonts w:hint="eastAsia" w:ascii="宋体" w:hAnsi="宋体"/>
          <w:bCs/>
          <w:szCs w:val="21"/>
        </w:rPr>
        <w:t>（5）</w:t>
      </w:r>
      <w:r>
        <w:rPr>
          <w:rFonts w:hint="eastAsia" w:ascii="宋体" w:hAnsi="宋体"/>
          <w:bCs/>
          <w:szCs w:val="21"/>
          <w:u w:val="single"/>
        </w:rPr>
        <w:t>投标文件中提供虚假材料、技术指标及参数；</w:t>
      </w:r>
    </w:p>
    <w:p>
      <w:pPr>
        <w:spacing w:line="400" w:lineRule="exact"/>
        <w:ind w:left="735" w:leftChars="250" w:hanging="210" w:hangingChars="100"/>
        <w:rPr>
          <w:rFonts w:ascii="宋体" w:hAnsi="宋体"/>
          <w:bCs/>
          <w:szCs w:val="21"/>
          <w:u w:val="single"/>
        </w:rPr>
      </w:pPr>
      <w:r>
        <w:rPr>
          <w:rFonts w:hint="eastAsia" w:ascii="宋体" w:hAnsi="宋体"/>
          <w:bCs/>
          <w:szCs w:val="21"/>
        </w:rPr>
        <w:t>（6）</w:t>
      </w:r>
      <w:r>
        <w:rPr>
          <w:rFonts w:hint="eastAsia" w:ascii="宋体" w:hAnsi="宋体"/>
          <w:bCs/>
          <w:szCs w:val="21"/>
          <w:u w:val="single"/>
        </w:rPr>
        <w:t>商务报价超过采购预算的；</w:t>
      </w:r>
    </w:p>
    <w:p>
      <w:pPr>
        <w:spacing w:line="400" w:lineRule="exact"/>
        <w:ind w:left="735" w:leftChars="250" w:hanging="210" w:hangingChars="100"/>
        <w:rPr>
          <w:rFonts w:ascii="宋体" w:hAnsi="宋体"/>
          <w:bCs/>
          <w:szCs w:val="21"/>
          <w:u w:val="single"/>
        </w:rPr>
      </w:pPr>
      <w:r>
        <w:rPr>
          <w:rFonts w:hint="eastAsia" w:ascii="宋体" w:hAnsi="宋体"/>
          <w:bCs/>
          <w:szCs w:val="21"/>
        </w:rPr>
        <w:t>（7）</w:t>
      </w:r>
      <w:r>
        <w:rPr>
          <w:rFonts w:hint="eastAsia" w:ascii="宋体" w:hAnsi="宋体"/>
          <w:bCs/>
          <w:szCs w:val="21"/>
          <w:u w:val="single"/>
        </w:rPr>
        <w:t>投标代表没有法定代表人合法、有效委托的；</w:t>
      </w:r>
    </w:p>
    <w:p>
      <w:pPr>
        <w:spacing w:line="400" w:lineRule="exact"/>
        <w:ind w:left="735" w:leftChars="250" w:hanging="210" w:hangingChars="100"/>
        <w:rPr>
          <w:rFonts w:ascii="宋体" w:hAnsi="宋体"/>
          <w:bCs/>
          <w:szCs w:val="21"/>
          <w:u w:val="single"/>
        </w:rPr>
      </w:pPr>
      <w:r>
        <w:rPr>
          <w:rFonts w:hint="eastAsia" w:ascii="宋体" w:hAnsi="宋体"/>
          <w:bCs/>
          <w:szCs w:val="21"/>
        </w:rPr>
        <w:t>（8）</w:t>
      </w:r>
      <w:r>
        <w:rPr>
          <w:rFonts w:hint="eastAsia" w:ascii="宋体" w:hAnsi="宋体"/>
          <w:bCs/>
          <w:szCs w:val="21"/>
          <w:u w:val="single"/>
        </w:rPr>
        <w:t>投标文件附有采购人不能接受的条件；</w:t>
      </w:r>
    </w:p>
    <w:p>
      <w:pPr>
        <w:spacing w:line="400" w:lineRule="exact"/>
        <w:ind w:left="735" w:leftChars="250" w:hanging="210" w:hangingChars="100"/>
        <w:rPr>
          <w:rFonts w:ascii="宋体" w:hAnsi="宋体"/>
          <w:bCs/>
          <w:szCs w:val="21"/>
          <w:u w:val="single"/>
        </w:rPr>
      </w:pPr>
      <w:r>
        <w:rPr>
          <w:rFonts w:hint="eastAsia" w:ascii="宋体" w:hAnsi="宋体"/>
          <w:bCs/>
          <w:szCs w:val="21"/>
        </w:rPr>
        <w:t>（9）</w:t>
      </w:r>
      <w:r>
        <w:rPr>
          <w:rFonts w:hint="eastAsia" w:ascii="宋体" w:hAnsi="宋体"/>
          <w:bCs/>
          <w:szCs w:val="21"/>
          <w:u w:val="single"/>
        </w:rPr>
        <w:t>与其他投标供应商恶意串通；</w:t>
      </w:r>
    </w:p>
    <w:p>
      <w:pPr>
        <w:spacing w:line="400" w:lineRule="exact"/>
        <w:ind w:left="735" w:leftChars="250" w:hanging="210" w:hangingChars="100"/>
        <w:rPr>
          <w:rFonts w:ascii="宋体" w:hAnsi="宋体"/>
          <w:bCs/>
          <w:szCs w:val="21"/>
        </w:rPr>
      </w:pPr>
      <w:r>
        <w:rPr>
          <w:rFonts w:hint="eastAsia" w:ascii="宋体" w:hAnsi="宋体"/>
          <w:bCs/>
          <w:szCs w:val="21"/>
        </w:rPr>
        <w:t>（10）</w:t>
      </w:r>
      <w:r>
        <w:rPr>
          <w:rFonts w:hint="eastAsia" w:ascii="宋体" w:hAnsi="宋体"/>
          <w:bCs/>
          <w:szCs w:val="21"/>
          <w:u w:val="single"/>
        </w:rPr>
        <w:t>评标委员会认定不符合法律、法规和询价文件中规定的其他实质性要求的。</w:t>
      </w:r>
    </w:p>
    <w:p>
      <w:pPr>
        <w:numPr>
          <w:ilvl w:val="3"/>
          <w:numId w:val="7"/>
        </w:numPr>
        <w:spacing w:line="400" w:lineRule="exact"/>
        <w:ind w:left="709" w:hanging="709"/>
        <w:jc w:val="left"/>
        <w:rPr>
          <w:rFonts w:ascii="宋体" w:hAnsi="宋体"/>
          <w:bCs/>
          <w:szCs w:val="21"/>
        </w:rPr>
      </w:pPr>
      <w:r>
        <w:rPr>
          <w:rFonts w:hint="eastAsia" w:ascii="宋体" w:hAnsi="宋体"/>
          <w:bCs/>
          <w:szCs w:val="21"/>
        </w:rPr>
        <w:t xml:space="preserve">   评审过程中遇到特殊情况，由询价小组遵循“公开、公正”原则，采取投票方式按照少数服从多数原则决定。</w:t>
      </w:r>
    </w:p>
    <w:p>
      <w:pPr>
        <w:spacing w:line="400" w:lineRule="exact"/>
        <w:rPr>
          <w:rFonts w:ascii="宋体" w:hAnsi="宋体"/>
          <w:bCs/>
          <w:szCs w:val="21"/>
        </w:rPr>
      </w:pPr>
      <w:r>
        <w:rPr>
          <w:rFonts w:hint="eastAsia" w:ascii="宋体" w:hAnsi="宋体"/>
          <w:bCs/>
          <w:szCs w:val="21"/>
        </w:rPr>
        <w:t>8.     确定成交候选人</w:t>
      </w:r>
    </w:p>
    <w:p>
      <w:pPr>
        <w:spacing w:line="400" w:lineRule="exact"/>
        <w:rPr>
          <w:rFonts w:ascii="Arial" w:hAnsi="宋体" w:cs="Arial"/>
          <w:bCs/>
          <w:szCs w:val="21"/>
        </w:rPr>
      </w:pPr>
      <w:r>
        <w:rPr>
          <w:rFonts w:hint="eastAsia" w:ascii="Arial" w:hAnsi="宋体" w:cs="Arial"/>
          <w:bCs/>
          <w:szCs w:val="21"/>
        </w:rPr>
        <w:t>8.1    本次采购由询价小组确定成交候选人。</w:t>
      </w:r>
    </w:p>
    <w:p>
      <w:pPr>
        <w:spacing w:line="400" w:lineRule="exact"/>
        <w:ind w:left="735" w:hanging="735" w:hangingChars="350"/>
        <w:rPr>
          <w:rFonts w:ascii="Arial" w:hAnsi="宋体" w:cs="Arial"/>
          <w:bCs/>
          <w:szCs w:val="21"/>
        </w:rPr>
      </w:pPr>
      <w:r>
        <w:rPr>
          <w:rFonts w:hint="eastAsia" w:ascii="Arial" w:hAnsi="宋体" w:cs="Arial"/>
          <w:bCs/>
          <w:szCs w:val="21"/>
        </w:rPr>
        <w:t xml:space="preserve">8.2    </w:t>
      </w:r>
      <w:r>
        <w:rPr>
          <w:rFonts w:hint="eastAsia" w:ascii="楷体_GB2312" w:hAnsi="新宋体" w:eastAsia="楷体_GB2312" w:cs="Arial"/>
          <w:bCs/>
          <w:szCs w:val="21"/>
          <w:u w:val="single"/>
        </w:rPr>
        <w:t>▲</w:t>
      </w:r>
      <w:r>
        <w:rPr>
          <w:rFonts w:hint="eastAsia" w:ascii="宋体" w:hAnsi="宋体"/>
          <w:bCs/>
          <w:szCs w:val="21"/>
          <w:u w:val="single"/>
        </w:rPr>
        <w:t>询价小组根据符合采购需求、质量和服务均能满足询价文件实质性响应要求且报价最低的原则确定成交供应商</w:t>
      </w:r>
      <w:r>
        <w:rPr>
          <w:rFonts w:hint="eastAsia" w:ascii="Arial" w:hAnsi="宋体" w:cs="Arial"/>
          <w:szCs w:val="21"/>
        </w:rPr>
        <w:t>，入围的报价供应商</w:t>
      </w:r>
      <w:r>
        <w:rPr>
          <w:rFonts w:ascii="Arial" w:hAnsi="宋体" w:cs="Arial"/>
          <w:szCs w:val="21"/>
        </w:rPr>
        <w:t>按照</w:t>
      </w:r>
      <w:r>
        <w:rPr>
          <w:rFonts w:hint="eastAsia" w:ascii="Arial" w:hAnsi="宋体" w:cs="Arial"/>
          <w:szCs w:val="21"/>
        </w:rPr>
        <w:t>报价</w:t>
      </w:r>
      <w:r>
        <w:rPr>
          <w:rFonts w:ascii="Arial" w:hAnsi="宋体" w:cs="Arial"/>
          <w:szCs w:val="21"/>
        </w:rPr>
        <w:t>由低到高顺序依次进行排名。最大限度地满足询价文件中规定的</w:t>
      </w:r>
      <w:r>
        <w:rPr>
          <w:rFonts w:hint="eastAsia" w:ascii="Arial" w:hAnsi="宋体" w:cs="Arial"/>
          <w:szCs w:val="21"/>
        </w:rPr>
        <w:t>实质性响应要求</w:t>
      </w:r>
      <w:r>
        <w:rPr>
          <w:rFonts w:ascii="Arial" w:hAnsi="宋体" w:cs="Arial"/>
          <w:szCs w:val="21"/>
        </w:rPr>
        <w:t>且</w:t>
      </w:r>
      <w:r>
        <w:rPr>
          <w:rFonts w:hint="eastAsia" w:ascii="Arial" w:hAnsi="宋体" w:cs="Arial"/>
          <w:szCs w:val="21"/>
        </w:rPr>
        <w:t>报价</w:t>
      </w:r>
      <w:r>
        <w:rPr>
          <w:rFonts w:ascii="Arial" w:hAnsi="宋体" w:cs="Arial"/>
          <w:szCs w:val="21"/>
        </w:rPr>
        <w:t>最低的</w:t>
      </w:r>
      <w:r>
        <w:rPr>
          <w:rFonts w:hint="eastAsia" w:ascii="Arial" w:hAnsi="宋体" w:cs="Arial"/>
          <w:szCs w:val="21"/>
        </w:rPr>
        <w:t>报价供应商</w:t>
      </w:r>
      <w:r>
        <w:rPr>
          <w:rFonts w:ascii="Arial" w:hAnsi="宋体" w:cs="Arial"/>
          <w:szCs w:val="21"/>
        </w:rPr>
        <w:t>，将被推荐为第一</w:t>
      </w:r>
      <w:r>
        <w:rPr>
          <w:rFonts w:hint="eastAsia" w:ascii="Arial" w:hAnsi="宋体" w:cs="Arial"/>
          <w:szCs w:val="21"/>
        </w:rPr>
        <w:t>成交</w:t>
      </w:r>
      <w:r>
        <w:rPr>
          <w:rFonts w:ascii="Arial" w:hAnsi="宋体" w:cs="Arial"/>
          <w:szCs w:val="21"/>
        </w:rPr>
        <w:t>候选人。最大限度地满足询价文件中规定的</w:t>
      </w:r>
      <w:r>
        <w:rPr>
          <w:rFonts w:hint="eastAsia" w:ascii="Arial" w:hAnsi="宋体" w:cs="Arial"/>
          <w:szCs w:val="21"/>
        </w:rPr>
        <w:t>实质性响应要求</w:t>
      </w:r>
      <w:r>
        <w:rPr>
          <w:rFonts w:ascii="Arial" w:hAnsi="宋体" w:cs="Arial"/>
          <w:szCs w:val="21"/>
        </w:rPr>
        <w:t>且</w:t>
      </w:r>
      <w:r>
        <w:rPr>
          <w:rFonts w:hint="eastAsia" w:ascii="Arial" w:hAnsi="宋体" w:cs="Arial"/>
          <w:szCs w:val="21"/>
        </w:rPr>
        <w:t>报价</w:t>
      </w:r>
      <w:r>
        <w:rPr>
          <w:rFonts w:ascii="Arial" w:hAnsi="宋体" w:cs="Arial"/>
          <w:szCs w:val="21"/>
        </w:rPr>
        <w:t>次低的</w:t>
      </w:r>
      <w:r>
        <w:rPr>
          <w:rFonts w:hint="eastAsia" w:ascii="Arial" w:hAnsi="宋体" w:cs="Arial"/>
          <w:szCs w:val="21"/>
        </w:rPr>
        <w:t>报价供应商</w:t>
      </w:r>
      <w:r>
        <w:rPr>
          <w:rFonts w:ascii="Arial" w:hAnsi="宋体" w:cs="Arial"/>
          <w:szCs w:val="21"/>
        </w:rPr>
        <w:t>，将被推荐为第二</w:t>
      </w:r>
      <w:r>
        <w:rPr>
          <w:rFonts w:hint="eastAsia" w:ascii="Arial" w:hAnsi="宋体" w:cs="Arial"/>
          <w:szCs w:val="21"/>
        </w:rPr>
        <w:t>成交</w:t>
      </w:r>
      <w:r>
        <w:rPr>
          <w:rFonts w:ascii="Arial" w:hAnsi="宋体" w:cs="Arial"/>
          <w:szCs w:val="21"/>
        </w:rPr>
        <w:t>候选人。</w:t>
      </w:r>
    </w:p>
    <w:p>
      <w:pPr>
        <w:spacing w:line="400" w:lineRule="exact"/>
        <w:ind w:left="735" w:hanging="735" w:hangingChars="350"/>
        <w:rPr>
          <w:rFonts w:ascii="Arial" w:hAnsi="宋体" w:cs="Arial"/>
          <w:bCs/>
          <w:szCs w:val="21"/>
        </w:rPr>
      </w:pPr>
      <w:r>
        <w:rPr>
          <w:rFonts w:hint="eastAsia" w:ascii="Arial" w:hAnsi="宋体" w:cs="Arial"/>
          <w:bCs/>
          <w:szCs w:val="21"/>
        </w:rPr>
        <w:t>8.3    排名第一的成交候选人放弃成交；因不可抗力提出不能履行合同；或未能在规定时间内与采购人签订合同的；或者经质疑，招标人审查后，确因排名第一的候选人在本次采购活动中存在违法违规行为或其他原因使质疑成立的，招标人根据采购人要求可视具体情况确定是否由排名第二的成交候选人为成交人。</w:t>
      </w:r>
    </w:p>
    <w:p>
      <w:pPr>
        <w:spacing w:line="400" w:lineRule="exact"/>
        <w:jc w:val="left"/>
        <w:rPr>
          <w:rFonts w:ascii="Arial" w:hAnsi="宋体" w:cs="Arial"/>
          <w:bCs/>
          <w:szCs w:val="21"/>
        </w:rPr>
      </w:pPr>
      <w:r>
        <w:rPr>
          <w:rFonts w:hint="eastAsia" w:ascii="Arial" w:hAnsi="宋体" w:cs="Arial"/>
          <w:bCs/>
          <w:szCs w:val="21"/>
        </w:rPr>
        <w:t>9.     采购人根据询价文件、中标人的投标文件、合同等材料组织验收，并严把质量关。</w:t>
      </w:r>
    </w:p>
    <w:p>
      <w:pPr>
        <w:spacing w:line="400" w:lineRule="exact"/>
        <w:rPr>
          <w:rFonts w:ascii="Arial" w:hAnsi="宋体" w:cs="Arial"/>
          <w:bCs/>
          <w:szCs w:val="21"/>
        </w:rPr>
      </w:pPr>
      <w:r>
        <w:rPr>
          <w:rFonts w:hint="eastAsia" w:ascii="Arial" w:hAnsi="宋体" w:cs="Arial"/>
          <w:bCs/>
          <w:szCs w:val="21"/>
        </w:rPr>
        <w:t>10.    招标人对成交结果不做任何解释，也不保证最低价成交。</w:t>
      </w:r>
    </w:p>
    <w:p>
      <w:pPr>
        <w:spacing w:line="400" w:lineRule="exact"/>
        <w:rPr>
          <w:rFonts w:ascii="宋体" w:hAnsi="宋体"/>
          <w:bCs/>
          <w:szCs w:val="21"/>
        </w:rPr>
      </w:pPr>
      <w:r>
        <w:rPr>
          <w:rFonts w:hint="eastAsia" w:ascii="宋体" w:hAnsi="宋体"/>
          <w:bCs/>
          <w:szCs w:val="21"/>
        </w:rPr>
        <w:t>11.   评审细则详见第六部分“评审原则及方法”。</w:t>
      </w:r>
    </w:p>
    <w:p>
      <w:pPr>
        <w:pStyle w:val="139"/>
      </w:pPr>
      <w:bookmarkStart w:id="38" w:name="_Toc415736955"/>
      <w:bookmarkStart w:id="39" w:name="_Toc421021470"/>
      <w:bookmarkStart w:id="40" w:name="_Toc415747097"/>
      <w:bookmarkStart w:id="41" w:name="_Toc415736988"/>
      <w:bookmarkStart w:id="42" w:name="_Toc415736066"/>
      <w:r>
        <w:rPr>
          <w:rFonts w:hint="eastAsia"/>
        </w:rPr>
        <w:t>六、授予合同</w:t>
      </w:r>
      <w:bookmarkEnd w:id="38"/>
      <w:bookmarkEnd w:id="39"/>
      <w:bookmarkEnd w:id="40"/>
      <w:bookmarkEnd w:id="41"/>
      <w:bookmarkEnd w:id="42"/>
    </w:p>
    <w:p>
      <w:pPr>
        <w:numPr>
          <w:ilvl w:val="0"/>
          <w:numId w:val="9"/>
        </w:numPr>
        <w:tabs>
          <w:tab w:val="left" w:pos="720"/>
          <w:tab w:val="clear" w:pos="851"/>
        </w:tabs>
        <w:spacing w:line="400" w:lineRule="exact"/>
        <w:ind w:left="720" w:hanging="720"/>
        <w:rPr>
          <w:rFonts w:ascii="宋体" w:hAnsi="宋体"/>
          <w:b/>
          <w:bCs/>
          <w:szCs w:val="21"/>
        </w:rPr>
      </w:pPr>
      <w:r>
        <w:rPr>
          <w:rFonts w:hint="eastAsia" w:ascii="宋体" w:hAnsi="宋体"/>
          <w:bCs/>
          <w:szCs w:val="21"/>
        </w:rPr>
        <w:t>询价小组确定的</w:t>
      </w:r>
      <w:r>
        <w:rPr>
          <w:rFonts w:hint="eastAsia" w:ascii="宋体" w:hAnsi="宋体"/>
          <w:bCs/>
          <w:color w:val="FF0000"/>
          <w:szCs w:val="21"/>
        </w:rPr>
        <w:t>成交候选人</w:t>
      </w:r>
      <w:r>
        <w:rPr>
          <w:rFonts w:hint="eastAsia" w:ascii="宋体" w:hAnsi="宋体"/>
          <w:bCs/>
          <w:szCs w:val="21"/>
        </w:rPr>
        <w:t>在“沙雅县政府门户网（http://www.xjsy.gov.cn）”上公告，各报价供应商对评审结果如</w:t>
      </w:r>
      <w:r>
        <w:rPr>
          <w:rFonts w:hint="eastAsia" w:ascii="宋体" w:hAnsi="宋体"/>
          <w:bCs/>
          <w:color w:val="FF0000"/>
          <w:szCs w:val="21"/>
        </w:rPr>
        <w:t>有异议</w:t>
      </w:r>
      <w:r>
        <w:rPr>
          <w:rFonts w:hint="eastAsia" w:ascii="宋体" w:hAnsi="宋体"/>
          <w:bCs/>
          <w:szCs w:val="21"/>
        </w:rPr>
        <w:t>，可在规定时间内以书面形式向招标人进行投诉或提出质疑，但需对投诉或质疑内容的真实性承担法律责任。因恶意质疑、投诉导致授予合同的期限延期的，</w:t>
      </w:r>
      <w:r>
        <w:rPr>
          <w:rFonts w:hint="eastAsia" w:ascii="宋体" w:hAnsi="宋体"/>
          <w:b/>
          <w:bCs/>
          <w:szCs w:val="21"/>
        </w:rPr>
        <w:t>应按延期天数每日</w:t>
      </w:r>
      <w:r>
        <w:rPr>
          <w:rFonts w:ascii="Arial" w:hAnsi="Arial" w:cs="Arial"/>
          <w:b/>
          <w:bCs/>
          <w:szCs w:val="21"/>
          <w:u w:val="single"/>
        </w:rPr>
        <w:t xml:space="preserve"> </w:t>
      </w:r>
      <w:r>
        <w:rPr>
          <w:rFonts w:hint="eastAsia" w:ascii="Arial" w:hAnsi="Arial" w:cs="Arial"/>
          <w:b/>
          <w:bCs/>
          <w:szCs w:val="21"/>
          <w:u w:val="single"/>
        </w:rPr>
        <w:t xml:space="preserve">2000 </w:t>
      </w:r>
      <w:r>
        <w:rPr>
          <w:rFonts w:ascii="Arial" w:hAnsi="宋体" w:cs="Arial"/>
          <w:b/>
          <w:bCs/>
          <w:szCs w:val="21"/>
        </w:rPr>
        <w:t>元</w:t>
      </w:r>
      <w:r>
        <w:rPr>
          <w:rFonts w:hint="eastAsia" w:ascii="宋体" w:hAnsi="宋体"/>
          <w:b/>
          <w:bCs/>
          <w:szCs w:val="21"/>
        </w:rPr>
        <w:t>的标准对采购人予以赔偿。</w:t>
      </w:r>
    </w:p>
    <w:p>
      <w:pPr>
        <w:numPr>
          <w:ilvl w:val="0"/>
          <w:numId w:val="9"/>
        </w:numPr>
        <w:tabs>
          <w:tab w:val="left" w:pos="720"/>
          <w:tab w:val="clear" w:pos="851"/>
        </w:tabs>
        <w:spacing w:line="400" w:lineRule="exact"/>
        <w:ind w:left="720" w:hanging="720"/>
        <w:rPr>
          <w:rFonts w:ascii="宋体" w:hAnsi="宋体"/>
          <w:bCs/>
          <w:szCs w:val="21"/>
        </w:rPr>
      </w:pPr>
      <w:r>
        <w:rPr>
          <w:rFonts w:hint="eastAsia" w:ascii="宋体" w:hAnsi="宋体"/>
          <w:bCs/>
          <w:szCs w:val="21"/>
        </w:rPr>
        <w:t>成交通知书</w:t>
      </w:r>
    </w:p>
    <w:p>
      <w:pPr>
        <w:numPr>
          <w:ilvl w:val="1"/>
          <w:numId w:val="9"/>
        </w:numPr>
        <w:tabs>
          <w:tab w:val="left" w:pos="720"/>
          <w:tab w:val="clear" w:pos="851"/>
        </w:tabs>
        <w:spacing w:line="400" w:lineRule="exact"/>
        <w:ind w:left="720" w:hanging="720"/>
        <w:rPr>
          <w:rFonts w:ascii="宋体" w:hAnsi="宋体"/>
          <w:bCs/>
          <w:szCs w:val="21"/>
        </w:rPr>
      </w:pPr>
      <w:r>
        <w:rPr>
          <w:rFonts w:hint="eastAsia" w:ascii="宋体" w:hAnsi="宋体"/>
          <w:bCs/>
          <w:szCs w:val="21"/>
        </w:rPr>
        <w:t xml:space="preserve">成交人确定后，招标人将向成交人发出成交通知书。 </w:t>
      </w:r>
    </w:p>
    <w:p>
      <w:pPr>
        <w:numPr>
          <w:ilvl w:val="1"/>
          <w:numId w:val="9"/>
        </w:numPr>
        <w:tabs>
          <w:tab w:val="left" w:pos="720"/>
          <w:tab w:val="clear" w:pos="851"/>
        </w:tabs>
        <w:spacing w:line="400" w:lineRule="exact"/>
        <w:ind w:left="720" w:hanging="720"/>
        <w:rPr>
          <w:rFonts w:ascii="宋体" w:hAnsi="宋体"/>
          <w:bCs/>
          <w:szCs w:val="21"/>
        </w:rPr>
      </w:pPr>
      <w:r>
        <w:rPr>
          <w:rFonts w:hint="eastAsia" w:ascii="宋体" w:hAnsi="宋体"/>
          <w:bCs/>
          <w:szCs w:val="21"/>
        </w:rPr>
        <w:t>中标通知书是合同的一个组成部分,对采购人和成交人均具有同等法律效力。</w:t>
      </w:r>
    </w:p>
    <w:p>
      <w:pPr>
        <w:numPr>
          <w:ilvl w:val="0"/>
          <w:numId w:val="9"/>
        </w:numPr>
        <w:tabs>
          <w:tab w:val="left" w:pos="720"/>
          <w:tab w:val="clear" w:pos="851"/>
        </w:tabs>
        <w:spacing w:line="400" w:lineRule="exact"/>
        <w:ind w:left="720" w:hanging="720"/>
        <w:rPr>
          <w:rFonts w:ascii="宋体" w:hAnsi="宋体"/>
          <w:bCs/>
          <w:szCs w:val="21"/>
        </w:rPr>
      </w:pPr>
      <w:r>
        <w:rPr>
          <w:rFonts w:hint="eastAsia" w:ascii="宋体" w:hAnsi="宋体"/>
          <w:bCs/>
          <w:szCs w:val="21"/>
        </w:rPr>
        <w:t>签订合同</w:t>
      </w:r>
    </w:p>
    <w:p>
      <w:pPr>
        <w:numPr>
          <w:ilvl w:val="1"/>
          <w:numId w:val="9"/>
        </w:numPr>
        <w:tabs>
          <w:tab w:val="left" w:pos="720"/>
          <w:tab w:val="clear" w:pos="851"/>
        </w:tabs>
        <w:spacing w:line="400" w:lineRule="exact"/>
        <w:ind w:left="720" w:hanging="720"/>
        <w:rPr>
          <w:rFonts w:ascii="宋体" w:hAnsi="宋体"/>
          <w:bCs/>
          <w:szCs w:val="21"/>
        </w:rPr>
      </w:pPr>
      <w:r>
        <w:rPr>
          <w:rFonts w:hint="eastAsia" w:ascii="宋体" w:hAnsi="宋体"/>
          <w:bCs/>
          <w:szCs w:val="21"/>
        </w:rPr>
        <w:t>成交人应按成交通知书规定的时间、地点与采购人签订合同。</w:t>
      </w:r>
    </w:p>
    <w:p>
      <w:pPr>
        <w:numPr>
          <w:ilvl w:val="1"/>
          <w:numId w:val="9"/>
        </w:numPr>
        <w:tabs>
          <w:tab w:val="left" w:pos="720"/>
          <w:tab w:val="clear" w:pos="851"/>
        </w:tabs>
        <w:spacing w:line="400" w:lineRule="exact"/>
        <w:ind w:left="720" w:hanging="720"/>
        <w:rPr>
          <w:rFonts w:ascii="宋体" w:hAnsi="宋体"/>
          <w:bCs/>
          <w:szCs w:val="21"/>
        </w:rPr>
      </w:pPr>
      <w:r>
        <w:rPr>
          <w:rFonts w:hint="eastAsia" w:ascii="宋体" w:hAnsi="宋体"/>
          <w:bCs/>
          <w:szCs w:val="21"/>
        </w:rPr>
        <w:t>在签订合同前，采购人有权在总价不变的前提下要求成交单位对商务报价中的不平衡报价和缺漏项进行调整，如果成交单位无合理理由拒绝调整，其成交资格将被取消，询价保证金将不予退还，且将导致其它进一步的赔偿和处罚。</w:t>
      </w:r>
    </w:p>
    <w:p>
      <w:pPr>
        <w:numPr>
          <w:ilvl w:val="1"/>
          <w:numId w:val="9"/>
        </w:numPr>
        <w:tabs>
          <w:tab w:val="left" w:pos="720"/>
          <w:tab w:val="clear" w:pos="851"/>
        </w:tabs>
        <w:spacing w:line="400" w:lineRule="exact"/>
        <w:ind w:left="720" w:hanging="720"/>
        <w:rPr>
          <w:rFonts w:ascii="宋体" w:hAnsi="宋体"/>
          <w:bCs/>
          <w:szCs w:val="21"/>
        </w:rPr>
      </w:pPr>
      <w:r>
        <w:rPr>
          <w:rFonts w:hint="eastAsia" w:ascii="宋体" w:hAnsi="宋体"/>
          <w:bCs/>
          <w:szCs w:val="21"/>
        </w:rPr>
        <w:t>拒签合同的违约责任</w:t>
      </w:r>
    </w:p>
    <w:p>
      <w:pPr>
        <w:spacing w:line="400" w:lineRule="exact"/>
        <w:ind w:left="693" w:leftChars="330"/>
        <w:rPr>
          <w:rFonts w:ascii="宋体" w:hAnsi="宋体"/>
          <w:szCs w:val="21"/>
        </w:rPr>
      </w:pPr>
      <w:r>
        <w:rPr>
          <w:rFonts w:hint="eastAsia" w:ascii="宋体" w:hAnsi="宋体"/>
          <w:szCs w:val="21"/>
        </w:rPr>
        <w:t>成交人接到成交通知书后，在规定时间内借故否认已经承诺的条件而拒签合同的，以违约处理，其询价保证金将不予退还。</w:t>
      </w:r>
    </w:p>
    <w:p>
      <w:pPr>
        <w:spacing w:line="400" w:lineRule="exact"/>
        <w:rPr>
          <w:rFonts w:ascii="宋体" w:hAnsi="宋体"/>
          <w:szCs w:val="21"/>
        </w:rPr>
      </w:pPr>
      <w:r>
        <w:rPr>
          <w:rFonts w:hint="eastAsia" w:ascii="宋体" w:hAnsi="宋体"/>
          <w:b/>
          <w:szCs w:val="21"/>
        </w:rPr>
        <w:t xml:space="preserve">5. </w:t>
      </w:r>
      <w:r>
        <w:rPr>
          <w:rFonts w:hint="eastAsia" w:ascii="宋体" w:hAnsi="宋体"/>
          <w:szCs w:val="21"/>
        </w:rPr>
        <w:t xml:space="preserve">    履约保证金</w:t>
      </w:r>
    </w:p>
    <w:p>
      <w:pPr>
        <w:spacing w:line="400" w:lineRule="exact"/>
        <w:ind w:left="735" w:hanging="735" w:hangingChars="350"/>
        <w:rPr>
          <w:rFonts w:ascii="宋体" w:hAnsi="宋体"/>
          <w:szCs w:val="21"/>
        </w:rPr>
      </w:pPr>
      <w:r>
        <w:rPr>
          <w:rFonts w:hint="eastAsia" w:ascii="宋体" w:hAnsi="宋体"/>
          <w:szCs w:val="21"/>
        </w:rPr>
        <w:t xml:space="preserve">5.1 </w:t>
      </w:r>
      <w:r>
        <w:rPr>
          <w:rFonts w:hint="eastAsia" w:ascii="宋体" w:hAnsi="宋体"/>
          <w:b/>
          <w:szCs w:val="21"/>
        </w:rPr>
        <w:t xml:space="preserve"> </w:t>
      </w:r>
      <w:r>
        <w:rPr>
          <w:rFonts w:hint="eastAsia" w:ascii="宋体" w:hAnsi="宋体"/>
          <w:szCs w:val="21"/>
        </w:rPr>
        <w:t xml:space="preserve">  履约保证金的金额详见“第五部分 采购内容及要求”中各标段的参数，签订合同时另有约定的从其约定。</w:t>
      </w:r>
    </w:p>
    <w:p>
      <w:pPr>
        <w:spacing w:line="400" w:lineRule="exact"/>
        <w:rPr>
          <w:rFonts w:ascii="宋体" w:hAnsi="宋体"/>
          <w:szCs w:val="21"/>
        </w:rPr>
      </w:pPr>
      <w:r>
        <w:rPr>
          <w:rFonts w:hint="eastAsia" w:ascii="宋体" w:hAnsi="宋体"/>
          <w:szCs w:val="21"/>
        </w:rPr>
        <w:t>5.2    履约保证金用于补偿买方因卖方不能完成其合同义务而蒙受的损失。</w:t>
      </w:r>
    </w:p>
    <w:p>
      <w:pPr>
        <w:spacing w:line="400" w:lineRule="exact"/>
        <w:rPr>
          <w:rFonts w:hint="eastAsia" w:ascii="宋体" w:hAnsi="宋体"/>
          <w:sz w:val="24"/>
        </w:rPr>
      </w:pPr>
      <w:r>
        <w:rPr>
          <w:rFonts w:hint="eastAsia" w:ascii="仿宋_GB2312" w:eastAsia="仿宋_GB2312"/>
          <w:b/>
          <w:bCs/>
          <w:sz w:val="24"/>
        </w:rPr>
        <w:t>5.3、其它事项</w:t>
      </w:r>
    </w:p>
    <w:p>
      <w:pPr>
        <w:spacing w:line="500" w:lineRule="exact"/>
        <w:rPr>
          <w:rFonts w:hint="eastAsia" w:ascii="宋体" w:hAnsi="宋体"/>
          <w:szCs w:val="21"/>
        </w:rPr>
      </w:pPr>
      <w:r>
        <w:rPr>
          <w:rFonts w:hint="eastAsia" w:ascii="宋体" w:hAnsi="宋体"/>
          <w:szCs w:val="21"/>
        </w:rPr>
        <w:t>5.3解释权</w:t>
      </w:r>
    </w:p>
    <w:p>
      <w:pPr>
        <w:spacing w:line="500" w:lineRule="exact"/>
        <w:rPr>
          <w:rFonts w:hint="eastAsia" w:ascii="宋体" w:hAnsi="宋体"/>
          <w:szCs w:val="21"/>
        </w:rPr>
      </w:pPr>
      <w:r>
        <w:rPr>
          <w:rFonts w:hint="eastAsia" w:ascii="宋体" w:hAnsi="宋体"/>
          <w:szCs w:val="21"/>
        </w:rPr>
        <w:t>5.3.1本招标文件是根据中华人民共和国合同法和参照国际惯例编制，解释权属本招标机构。</w:t>
      </w:r>
    </w:p>
    <w:p>
      <w:pPr>
        <w:spacing w:line="500" w:lineRule="exact"/>
        <w:rPr>
          <w:rFonts w:hint="eastAsia" w:ascii="宋体" w:hAnsi="宋体" w:cs="Arial"/>
          <w:color w:val="000000"/>
          <w:kern w:val="0"/>
          <w:szCs w:val="21"/>
        </w:rPr>
      </w:pPr>
      <w:r>
        <w:rPr>
          <w:rFonts w:hint="eastAsia" w:ascii="宋体" w:hAnsi="宋体"/>
          <w:szCs w:val="21"/>
        </w:rPr>
        <w:t>6、通讯地址：新疆</w:t>
      </w:r>
      <w:r>
        <w:rPr>
          <w:rFonts w:hint="eastAsia" w:ascii="宋体" w:hAnsi="宋体" w:cs="Arial"/>
          <w:color w:val="000000"/>
          <w:kern w:val="0"/>
          <w:szCs w:val="21"/>
          <w:lang w:eastAsia="zh-CN"/>
        </w:rPr>
        <w:t>沙雅县政务服务和公共资源交易中心</w:t>
      </w:r>
      <w:r>
        <w:rPr>
          <w:rFonts w:hint="eastAsia" w:ascii="宋体" w:hAnsi="宋体" w:cs="Arial"/>
          <w:color w:val="000000"/>
          <w:kern w:val="0"/>
          <w:szCs w:val="21"/>
        </w:rPr>
        <w:t>（沙雅县沙雅镇育才路北9号）</w:t>
      </w:r>
    </w:p>
    <w:p>
      <w:pPr>
        <w:spacing w:line="500" w:lineRule="exact"/>
        <w:rPr>
          <w:rFonts w:hint="eastAsia" w:ascii="宋体" w:hAnsi="宋体"/>
          <w:szCs w:val="21"/>
        </w:rPr>
      </w:pPr>
      <w:r>
        <w:rPr>
          <w:rFonts w:hint="eastAsia" w:ascii="宋体" w:hAnsi="宋体"/>
          <w:szCs w:val="21"/>
        </w:rPr>
        <w:t>6.1所有与本标书有关的函电请按下列通讯地址联系：</w:t>
      </w:r>
    </w:p>
    <w:p>
      <w:pPr>
        <w:spacing w:line="500" w:lineRule="exact"/>
        <w:rPr>
          <w:rFonts w:hint="eastAsia" w:ascii="宋体" w:hAnsi="宋体"/>
          <w:szCs w:val="21"/>
        </w:rPr>
      </w:pPr>
      <w:r>
        <w:rPr>
          <w:rFonts w:hint="eastAsia" w:ascii="宋体" w:hAnsi="宋体"/>
          <w:szCs w:val="21"/>
        </w:rPr>
        <w:t>招标机构：</w:t>
      </w:r>
      <w:r>
        <w:rPr>
          <w:rFonts w:hint="eastAsia" w:ascii="宋体" w:hAnsi="宋体"/>
          <w:szCs w:val="21"/>
          <w:lang w:eastAsia="zh-CN"/>
        </w:rPr>
        <w:t>沙雅县政务服务和公共资源交易中心</w:t>
      </w:r>
      <w:r>
        <w:rPr>
          <w:rFonts w:hint="eastAsia" w:ascii="宋体" w:hAnsi="宋体"/>
          <w:szCs w:val="21"/>
        </w:rPr>
        <w:t xml:space="preserve">  电话/传真：（0997）8333393</w:t>
      </w:r>
    </w:p>
    <w:p>
      <w:pPr>
        <w:spacing w:line="400" w:lineRule="exact"/>
        <w:rPr>
          <w:rFonts w:hint="eastAsia" w:ascii="宋体" w:hAnsi="宋体" w:cs="宋体"/>
          <w:color w:val="FF0000"/>
          <w:kern w:val="0"/>
          <w:szCs w:val="21"/>
        </w:rPr>
      </w:pPr>
      <w:r>
        <w:rPr>
          <w:rFonts w:hint="eastAsia" w:ascii="宋体" w:hAnsi="宋体" w:cs="宋体"/>
          <w:color w:val="FF0000"/>
          <w:kern w:val="0"/>
          <w:szCs w:val="21"/>
        </w:rPr>
        <w:t>6.2开户名称:</w:t>
      </w:r>
      <w:r>
        <w:rPr>
          <w:rFonts w:hint="eastAsia" w:ascii="宋体" w:hAnsi="宋体" w:cs="宋体"/>
          <w:color w:val="FF0000"/>
          <w:kern w:val="0"/>
          <w:szCs w:val="21"/>
          <w:lang w:eastAsia="zh-CN"/>
        </w:rPr>
        <w:t>沙雅县政务服务和公共资源交易中心</w:t>
      </w:r>
      <w:r>
        <w:rPr>
          <w:rFonts w:hint="eastAsia" w:ascii="宋体" w:hAnsi="宋体" w:cs="宋体"/>
          <w:color w:val="FF0000"/>
          <w:kern w:val="0"/>
          <w:szCs w:val="21"/>
        </w:rPr>
        <w:t>；开户银行:沙雅县工商银行股份有限公司沙雅支行；帐号:3014141109026427505</w:t>
      </w:r>
    </w:p>
    <w:p>
      <w:pPr>
        <w:spacing w:line="400" w:lineRule="exact"/>
        <w:rPr>
          <w:rFonts w:ascii="宋体" w:hAnsi="宋体"/>
          <w:color w:val="FF0000"/>
          <w:szCs w:val="21"/>
        </w:rPr>
      </w:pPr>
      <w:r>
        <w:rPr>
          <w:rFonts w:hint="eastAsia" w:ascii="宋体" w:hAnsi="宋体" w:cs="宋体"/>
          <w:b/>
          <w:color w:val="FF0000"/>
          <w:kern w:val="0"/>
          <w:szCs w:val="21"/>
        </w:rPr>
        <w:t>投标保证金不接受现金，也不接受个人账户转账，必须是公司开户许可证账号转账(即公对公转账)，打投标保证金时请备注本次招标项目编号。</w:t>
      </w:r>
    </w:p>
    <w:p>
      <w:pPr>
        <w:spacing w:line="400" w:lineRule="exact"/>
        <w:rPr>
          <w:rFonts w:hint="eastAsia" w:ascii="宋体" w:hAnsi="宋体"/>
          <w:color w:val="FF0000"/>
          <w:szCs w:val="21"/>
        </w:rPr>
      </w:pPr>
    </w:p>
    <w:p>
      <w:pPr>
        <w:spacing w:line="400" w:lineRule="exact"/>
        <w:rPr>
          <w:b/>
          <w:sz w:val="24"/>
        </w:rPr>
      </w:pPr>
      <w:r>
        <w:rPr>
          <w:rFonts w:ascii="宋体" w:hAnsi="宋体"/>
          <w:b/>
          <w:bCs/>
          <w:szCs w:val="21"/>
        </w:rPr>
        <w:br w:type="page"/>
      </w:r>
      <w:bookmarkStart w:id="43" w:name="_Toc415736067"/>
      <w:bookmarkStart w:id="44" w:name="_Toc415736956"/>
      <w:bookmarkStart w:id="45" w:name="_Toc415736989"/>
      <w:bookmarkStart w:id="46" w:name="_Toc415747098"/>
      <w:bookmarkStart w:id="47" w:name="_Toc421021471"/>
      <w:bookmarkStart w:id="48" w:name="_Toc437269372"/>
      <w:r>
        <w:rPr>
          <w:rFonts w:hint="eastAsia"/>
          <w:b/>
          <w:sz w:val="24"/>
        </w:rPr>
        <w:t>第二部分 合同主要条款</w:t>
      </w:r>
      <w:bookmarkEnd w:id="43"/>
      <w:bookmarkEnd w:id="44"/>
      <w:bookmarkEnd w:id="45"/>
      <w:bookmarkEnd w:id="46"/>
      <w:bookmarkEnd w:id="47"/>
      <w:bookmarkEnd w:id="48"/>
    </w:p>
    <w:p>
      <w:pPr>
        <w:spacing w:line="400" w:lineRule="exact"/>
        <w:rPr>
          <w:rFonts w:ascii="黑体" w:hAnsi="宋体" w:eastAsia="黑体"/>
          <w:b/>
          <w:bCs/>
          <w:sz w:val="32"/>
          <w:szCs w:val="32"/>
        </w:rPr>
      </w:pPr>
    </w:p>
    <w:p>
      <w:pPr>
        <w:numPr>
          <w:ilvl w:val="0"/>
          <w:numId w:val="10"/>
        </w:numPr>
        <w:tabs>
          <w:tab w:val="left" w:pos="720"/>
          <w:tab w:val="clear" w:pos="851"/>
        </w:tabs>
        <w:adjustRightInd w:val="0"/>
        <w:snapToGrid w:val="0"/>
        <w:spacing w:line="360" w:lineRule="auto"/>
        <w:ind w:left="720" w:hanging="720"/>
        <w:rPr>
          <w:rFonts w:ascii="宋体" w:hAnsi="宋体" w:cs="Arial"/>
          <w:b/>
          <w:bCs/>
          <w:szCs w:val="21"/>
        </w:rPr>
      </w:pPr>
      <w:r>
        <w:rPr>
          <w:rFonts w:ascii="宋体" w:hAnsi="宋体" w:cs="Arial"/>
          <w:b/>
          <w:bCs/>
          <w:szCs w:val="21"/>
        </w:rPr>
        <w:t>定义：</w:t>
      </w:r>
    </w:p>
    <w:p>
      <w:pPr>
        <w:adjustRightInd w:val="0"/>
        <w:snapToGrid w:val="0"/>
        <w:spacing w:line="360" w:lineRule="auto"/>
        <w:ind w:left="718" w:leftChars="342"/>
        <w:rPr>
          <w:rFonts w:ascii="宋体" w:hAnsi="宋体" w:cs="Arial"/>
          <w:szCs w:val="21"/>
        </w:rPr>
      </w:pPr>
      <w:r>
        <w:rPr>
          <w:rFonts w:ascii="宋体" w:hAnsi="宋体" w:cs="Arial"/>
          <w:szCs w:val="21"/>
        </w:rPr>
        <w:t>本合同下列述语应解释为：</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“合同”系指买卖双方签署的，合同格式中载明的买卖双方所达成的协议，包括所有的附件和构成合同的其它文件。</w:t>
      </w:r>
    </w:p>
    <w:p>
      <w:pPr>
        <w:numPr>
          <w:ilvl w:val="1"/>
          <w:numId w:val="10"/>
        </w:numPr>
        <w:tabs>
          <w:tab w:val="left" w:pos="540"/>
          <w:tab w:val="clear" w:pos="851"/>
        </w:tabs>
        <w:adjustRightInd w:val="0"/>
        <w:snapToGrid w:val="0"/>
        <w:spacing w:line="360" w:lineRule="auto"/>
        <w:ind w:left="720" w:hanging="720"/>
        <w:rPr>
          <w:rFonts w:ascii="宋体" w:hAnsi="宋体" w:cs="Arial"/>
          <w:szCs w:val="21"/>
        </w:rPr>
      </w:pPr>
      <w:r>
        <w:rPr>
          <w:rFonts w:ascii="宋体" w:hAnsi="宋体" w:cs="Arial"/>
          <w:szCs w:val="21"/>
        </w:rPr>
        <w:t>“合同价”是指根据本合同规定，卖方在正确地完全履行合同义务后买方应支付给卖方的价款（工地价）。即</w:t>
      </w:r>
      <w:r>
        <w:rPr>
          <w:rFonts w:hint="eastAsia" w:ascii="宋体" w:hAnsi="宋体" w:cs="Arial"/>
          <w:szCs w:val="21"/>
        </w:rPr>
        <w:t>货物的供货、税金、包装、运输、装卸、安装调试、验收（含第三方验收）、技术服务、售后服务、材料等全部费用，实行固定费用总包干，报价供应商应根据上述因素自行考虑含入总价。</w:t>
      </w:r>
    </w:p>
    <w:p>
      <w:pPr>
        <w:numPr>
          <w:ilvl w:val="1"/>
          <w:numId w:val="10"/>
        </w:numPr>
        <w:tabs>
          <w:tab w:val="left" w:pos="540"/>
          <w:tab w:val="clear" w:pos="851"/>
        </w:tabs>
        <w:adjustRightInd w:val="0"/>
        <w:snapToGrid w:val="0"/>
        <w:spacing w:line="360" w:lineRule="auto"/>
        <w:ind w:left="720" w:hanging="720"/>
        <w:rPr>
          <w:rFonts w:ascii="宋体" w:hAnsi="宋体" w:cs="Arial"/>
          <w:szCs w:val="21"/>
        </w:rPr>
      </w:pPr>
      <w:r>
        <w:rPr>
          <w:rFonts w:ascii="宋体" w:hAnsi="宋体" w:cs="Arial"/>
          <w:szCs w:val="21"/>
        </w:rPr>
        <w:t xml:space="preserve"> “货物”是指根据合同规定须向买方提供的一切设备、机械和其它材料。</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“服务”是指根据合同规定卖方承担与供货有关的辅助服务，如运输、保险以及其它的伴随服务，例如安装、调试、提供技术协助、培训和合同中规定卖方应承担的其它义务。</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“现场”是指合同项下货物将要进行安装运行的地点。</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“验收”是指合同双方依据规定的程序和条件确认合同项下的货物符合技术规范的要求。</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标准</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本合同项下交付的货物应符合技术规格所述的标准。如在询价文件中无相应说明，则以国家颁布的最新版本标准或行业（部）标准或相应的国际标准执行，没有国家或行业（部）标准的则按企业标准执行。</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除非技术规格中另有规定，计量单位均采用中华人民共和国法定计量单位。</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专利权</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卖方应保证，买方在使用该货物或货物的任何一部分时，免受第三方提出的侵犯其专利权、商标权、著作权或其它知识产权的起诉。卖方应承担由此可能产生的一切法律责任和费用。</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包装要求</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除合同另有规定外，卖方应提供货物运至合同规定的最终目的地所需要的包装，以防止货物在转运中损坏或变质。这类包装应采取防潮、防晒、防锈防腐蚀、防震动及防止其他损坏的必要保护措施，从而保护货物能够经受多次搬运、装卸储存等并充分考虑到运输途中的各种复杂情况（例如恶劣天气）和温州地区气候特点、以及露天存放问题。卖方应承担由于其包装或其防护措施不妥而引起货物锈蚀、损坏和丢失的任何损失的责任或费用。</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每一包装箱内必须附有装箱清单、合格证和齐全的技术资料等。</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装运标记</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卖方应在每一包装箱相邻的四侧用不可擦除的油漆以醒目的中文字样标注下列标记：</w:t>
      </w:r>
    </w:p>
    <w:p>
      <w:pPr>
        <w:numPr>
          <w:ilvl w:val="0"/>
          <w:numId w:val="11"/>
        </w:numPr>
        <w:tabs>
          <w:tab w:val="left" w:pos="720"/>
          <w:tab w:val="clear" w:pos="1260"/>
        </w:tabs>
        <w:adjustRightInd w:val="0"/>
        <w:snapToGrid w:val="0"/>
        <w:spacing w:line="360" w:lineRule="auto"/>
        <w:ind w:left="720" w:hanging="720"/>
        <w:rPr>
          <w:rFonts w:ascii="宋体" w:hAnsi="宋体" w:cs="Arial"/>
          <w:szCs w:val="21"/>
        </w:rPr>
      </w:pPr>
      <w:r>
        <w:rPr>
          <w:rFonts w:ascii="宋体" w:hAnsi="宋体" w:cs="Arial"/>
          <w:szCs w:val="21"/>
        </w:rPr>
        <w:t>收货人</w:t>
      </w:r>
      <w:r>
        <w:rPr>
          <w:rFonts w:ascii="宋体" w:hAnsi="宋体" w:cs="Arial"/>
          <w:szCs w:val="21"/>
          <w:u w:val="single"/>
        </w:rPr>
        <w:t xml:space="preserve">                                            </w:t>
      </w:r>
    </w:p>
    <w:p>
      <w:pPr>
        <w:numPr>
          <w:ilvl w:val="0"/>
          <w:numId w:val="11"/>
        </w:numPr>
        <w:tabs>
          <w:tab w:val="left" w:pos="720"/>
          <w:tab w:val="clear" w:pos="1260"/>
        </w:tabs>
        <w:adjustRightInd w:val="0"/>
        <w:snapToGrid w:val="0"/>
        <w:spacing w:line="360" w:lineRule="auto"/>
        <w:ind w:left="720" w:hanging="720"/>
        <w:rPr>
          <w:rFonts w:ascii="宋体" w:hAnsi="宋体" w:cs="Arial"/>
          <w:szCs w:val="21"/>
        </w:rPr>
      </w:pPr>
      <w:r>
        <w:rPr>
          <w:rFonts w:ascii="宋体" w:hAnsi="宋体" w:cs="Arial"/>
          <w:szCs w:val="21"/>
        </w:rPr>
        <w:t>货物名称和箱号</w:t>
      </w:r>
      <w:r>
        <w:rPr>
          <w:rFonts w:ascii="宋体" w:hAnsi="宋体" w:cs="Arial"/>
          <w:szCs w:val="21"/>
          <w:u w:val="single"/>
        </w:rPr>
        <w:t xml:space="preserve">                                    </w:t>
      </w:r>
    </w:p>
    <w:p>
      <w:pPr>
        <w:numPr>
          <w:ilvl w:val="0"/>
          <w:numId w:val="11"/>
        </w:numPr>
        <w:tabs>
          <w:tab w:val="left" w:pos="720"/>
          <w:tab w:val="clear" w:pos="1260"/>
        </w:tabs>
        <w:adjustRightInd w:val="0"/>
        <w:snapToGrid w:val="0"/>
        <w:spacing w:line="360" w:lineRule="auto"/>
        <w:ind w:left="720" w:hanging="720"/>
        <w:rPr>
          <w:rFonts w:ascii="宋体" w:hAnsi="宋体" w:cs="Arial"/>
          <w:szCs w:val="21"/>
        </w:rPr>
      </w:pPr>
      <w:r>
        <w:rPr>
          <w:rFonts w:ascii="宋体" w:hAnsi="宋体" w:cs="Arial"/>
          <w:szCs w:val="21"/>
        </w:rPr>
        <w:t>合同号</w:t>
      </w:r>
      <w:r>
        <w:rPr>
          <w:rFonts w:ascii="宋体" w:hAnsi="宋体" w:cs="Arial"/>
          <w:szCs w:val="21"/>
          <w:u w:val="single"/>
        </w:rPr>
        <w:t xml:space="preserve">                                            </w:t>
      </w:r>
    </w:p>
    <w:p>
      <w:pPr>
        <w:numPr>
          <w:ilvl w:val="0"/>
          <w:numId w:val="11"/>
        </w:numPr>
        <w:tabs>
          <w:tab w:val="left" w:pos="720"/>
          <w:tab w:val="clear" w:pos="1260"/>
        </w:tabs>
        <w:adjustRightInd w:val="0"/>
        <w:snapToGrid w:val="0"/>
        <w:spacing w:line="360" w:lineRule="auto"/>
        <w:ind w:left="720" w:hanging="720"/>
        <w:rPr>
          <w:rFonts w:ascii="宋体" w:hAnsi="宋体" w:cs="Arial"/>
          <w:szCs w:val="21"/>
        </w:rPr>
      </w:pPr>
      <w:r>
        <w:rPr>
          <w:rFonts w:ascii="宋体" w:hAnsi="宋体" w:cs="Arial"/>
          <w:szCs w:val="21"/>
        </w:rPr>
        <w:t>发货标记（唛头）</w:t>
      </w:r>
      <w:r>
        <w:rPr>
          <w:rFonts w:ascii="宋体" w:hAnsi="宋体" w:cs="Arial"/>
          <w:szCs w:val="21"/>
          <w:u w:val="single"/>
        </w:rPr>
        <w:t xml:space="preserve">                                  </w:t>
      </w:r>
    </w:p>
    <w:p>
      <w:pPr>
        <w:numPr>
          <w:ilvl w:val="0"/>
          <w:numId w:val="11"/>
        </w:numPr>
        <w:tabs>
          <w:tab w:val="left" w:pos="720"/>
          <w:tab w:val="clear" w:pos="1260"/>
        </w:tabs>
        <w:adjustRightInd w:val="0"/>
        <w:snapToGrid w:val="0"/>
        <w:spacing w:line="360" w:lineRule="auto"/>
        <w:ind w:left="720" w:hanging="720"/>
        <w:rPr>
          <w:rFonts w:ascii="宋体" w:hAnsi="宋体" w:cs="Arial"/>
          <w:szCs w:val="21"/>
        </w:rPr>
      </w:pPr>
      <w:r>
        <w:rPr>
          <w:rFonts w:ascii="宋体" w:hAnsi="宋体" w:cs="Arial"/>
          <w:szCs w:val="21"/>
        </w:rPr>
        <w:t>到达站或到货地点</w:t>
      </w:r>
      <w:r>
        <w:rPr>
          <w:rFonts w:ascii="宋体" w:hAnsi="宋体" w:cs="Arial"/>
          <w:szCs w:val="21"/>
          <w:u w:val="single"/>
        </w:rPr>
        <w:t xml:space="preserve">                                  </w:t>
      </w:r>
    </w:p>
    <w:p>
      <w:pPr>
        <w:numPr>
          <w:ilvl w:val="0"/>
          <w:numId w:val="11"/>
        </w:numPr>
        <w:tabs>
          <w:tab w:val="left" w:pos="720"/>
          <w:tab w:val="clear" w:pos="1260"/>
        </w:tabs>
        <w:adjustRightInd w:val="0"/>
        <w:snapToGrid w:val="0"/>
        <w:spacing w:line="360" w:lineRule="auto"/>
        <w:ind w:left="720" w:hanging="720"/>
        <w:rPr>
          <w:rFonts w:ascii="宋体" w:hAnsi="宋体" w:cs="Arial"/>
          <w:szCs w:val="21"/>
        </w:rPr>
      </w:pPr>
      <w:r>
        <w:rPr>
          <w:rFonts w:ascii="宋体" w:hAnsi="宋体" w:cs="Arial"/>
          <w:szCs w:val="21"/>
        </w:rPr>
        <w:t>外型尺寸（长×宽×高用厘米表示）</w:t>
      </w:r>
      <w:r>
        <w:rPr>
          <w:rFonts w:ascii="宋体" w:hAnsi="宋体" w:cs="Arial"/>
          <w:szCs w:val="21"/>
          <w:u w:val="single"/>
        </w:rPr>
        <w:t xml:space="preserve">        </w:t>
      </w:r>
      <w:r>
        <w:rPr>
          <w:rFonts w:hint="eastAsia" w:ascii="宋体" w:hAnsi="宋体" w:cs="Arial"/>
          <w:szCs w:val="21"/>
          <w:u w:val="single"/>
        </w:rPr>
        <w:t xml:space="preserve">  </w:t>
      </w:r>
      <w:r>
        <w:rPr>
          <w:rFonts w:ascii="宋体" w:hAnsi="宋体" w:cs="Arial"/>
          <w:szCs w:val="21"/>
          <w:u w:val="single"/>
        </w:rPr>
        <w:t xml:space="preserve">          </w:t>
      </w:r>
    </w:p>
    <w:p>
      <w:pPr>
        <w:numPr>
          <w:ilvl w:val="0"/>
          <w:numId w:val="11"/>
        </w:numPr>
        <w:tabs>
          <w:tab w:val="left" w:pos="720"/>
          <w:tab w:val="clear" w:pos="1260"/>
        </w:tabs>
        <w:adjustRightInd w:val="0"/>
        <w:snapToGrid w:val="0"/>
        <w:spacing w:line="360" w:lineRule="auto"/>
        <w:ind w:left="720" w:hanging="720"/>
        <w:rPr>
          <w:rFonts w:ascii="宋体" w:hAnsi="宋体" w:cs="Arial"/>
          <w:szCs w:val="21"/>
        </w:rPr>
      </w:pPr>
      <w:r>
        <w:rPr>
          <w:rFonts w:ascii="宋体" w:hAnsi="宋体" w:cs="Arial"/>
          <w:szCs w:val="21"/>
        </w:rPr>
        <w:t>毛重/净重（用公斤表示）</w:t>
      </w:r>
      <w:r>
        <w:rPr>
          <w:rFonts w:ascii="宋体" w:hAnsi="宋体" w:cs="Arial"/>
          <w:szCs w:val="21"/>
          <w:u w:val="single"/>
        </w:rPr>
        <w:t xml:space="preserve">                           </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如果货物单件重量在2吨或2吨以上，卖方应在包装箱的两侧用中文和国际贸易通用的运输标记标注，“重心”和“吊装点”以便装卸和搬运。同时根据货物的特点和运输的不同要求，卖方还应在包装箱上清楚地标注“小心轻放”、“防潮”、“此端向上”、“请勿倒置”“保持干燥”等字样和其他国际贸易中使用的适当标志。</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交货：</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hint="eastAsia" w:ascii="宋体" w:hAnsi="宋体"/>
          <w:bCs/>
          <w:kern w:val="0"/>
          <w:szCs w:val="21"/>
        </w:rPr>
        <w:t>交货地点：业主指定地点。</w:t>
      </w:r>
    </w:p>
    <w:p>
      <w:pPr>
        <w:numPr>
          <w:ilvl w:val="1"/>
          <w:numId w:val="10"/>
        </w:numPr>
        <w:tabs>
          <w:tab w:val="left" w:pos="720"/>
          <w:tab w:val="clear" w:pos="851"/>
        </w:tabs>
        <w:adjustRightInd w:val="0"/>
        <w:snapToGrid w:val="0"/>
        <w:spacing w:line="360" w:lineRule="auto"/>
        <w:ind w:left="720" w:hanging="720"/>
        <w:rPr>
          <w:rFonts w:ascii="宋体" w:hAnsi="宋体"/>
          <w:bCs/>
          <w:kern w:val="0"/>
          <w:szCs w:val="21"/>
        </w:rPr>
      </w:pPr>
      <w:r>
        <w:rPr>
          <w:rFonts w:hint="eastAsia" w:ascii="宋体" w:hAnsi="宋体"/>
          <w:b/>
          <w:bCs/>
          <w:kern w:val="0"/>
          <w:szCs w:val="21"/>
        </w:rPr>
        <w:t>交货时间：详见各标段的详细要求，如无标注则要求成交供应商须在合同签订后10个工作日内完成供货安装调试。签订合同时另有约定的可从其约定。</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现场交货：卖方负责办理运输和保险，将货物运抵买方指定的现场并落地就位。有关运输和保险的一切费用由卖方承担。所有货物运抵现场的日期为交货日期。</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在现场交货条件下，卖方在货物发运前</w:t>
      </w:r>
      <w:r>
        <w:rPr>
          <w:rFonts w:hint="eastAsia" w:ascii="宋体" w:hAnsi="宋体" w:cs="Arial"/>
          <w:szCs w:val="21"/>
        </w:rPr>
        <w:t>3</w:t>
      </w:r>
      <w:r>
        <w:rPr>
          <w:rFonts w:ascii="宋体" w:hAnsi="宋体" w:cs="Arial"/>
          <w:szCs w:val="21"/>
        </w:rPr>
        <w:t>天，将要发运货物的合同号、货物名称、规格、数量、包装箱件数、重量、包装箱尺寸（长×宽×高）和货物的卸车，贮存的特殊要求以及运输工具名称以及启运日期，以传真形式通知买方。</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如因卖方延误将上述内容用传真形式通知买方，由此引起的一切损失应由卖方承担。</w:t>
      </w:r>
    </w:p>
    <w:p>
      <w:pPr>
        <w:numPr>
          <w:ilvl w:val="0"/>
          <w:numId w:val="10"/>
        </w:numPr>
        <w:tabs>
          <w:tab w:val="left" w:pos="720"/>
          <w:tab w:val="clear" w:pos="851"/>
        </w:tabs>
        <w:adjustRightInd w:val="0"/>
        <w:snapToGrid w:val="0"/>
        <w:spacing w:line="360" w:lineRule="auto"/>
        <w:ind w:left="720" w:hanging="720"/>
        <w:rPr>
          <w:rFonts w:ascii="宋体" w:hAnsi="宋体" w:cs="Arial"/>
          <w:b/>
          <w:bCs/>
          <w:szCs w:val="21"/>
        </w:rPr>
      </w:pPr>
      <w:r>
        <w:rPr>
          <w:rFonts w:ascii="宋体" w:hAnsi="宋体" w:cs="Arial"/>
          <w:b/>
          <w:bCs/>
          <w:szCs w:val="21"/>
        </w:rPr>
        <w:t>付款方式</w:t>
      </w:r>
    </w:p>
    <w:p>
      <w:pPr>
        <w:spacing w:line="360" w:lineRule="auto"/>
        <w:ind w:left="735" w:leftChars="350"/>
        <w:rPr>
          <w:rFonts w:ascii="宋体" w:hAnsi="宋体"/>
          <w:b/>
          <w:bCs/>
          <w:kern w:val="0"/>
          <w:szCs w:val="21"/>
        </w:rPr>
      </w:pPr>
      <w:r>
        <w:rPr>
          <w:rFonts w:hint="eastAsia" w:ascii="宋体" w:hAnsi="宋体"/>
          <w:b/>
          <w:bCs/>
          <w:kern w:val="0"/>
          <w:szCs w:val="21"/>
        </w:rPr>
        <w:t>详见各标段的详细要求。无特殊注明的，付款方式为：在设备供应齐全且完成安装、调试、验收合格后，买方向卖方一次性支付合同价款的100%。签订合同时另有约定的从其约定。</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技术文件和资料</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提供技术文件和资料的种类和数量在本询价文件第</w:t>
      </w:r>
      <w:r>
        <w:rPr>
          <w:rFonts w:hint="eastAsia" w:ascii="宋体" w:hAnsi="宋体" w:cs="Arial"/>
          <w:szCs w:val="21"/>
        </w:rPr>
        <w:t>五</w:t>
      </w:r>
      <w:r>
        <w:rPr>
          <w:rFonts w:ascii="宋体" w:hAnsi="宋体" w:cs="Arial"/>
          <w:szCs w:val="21"/>
        </w:rPr>
        <w:t>部分《</w:t>
      </w:r>
      <w:r>
        <w:rPr>
          <w:rFonts w:hint="eastAsia" w:ascii="宋体" w:hAnsi="宋体" w:cs="Arial"/>
          <w:szCs w:val="21"/>
        </w:rPr>
        <w:t>采购</w:t>
      </w:r>
      <w:r>
        <w:rPr>
          <w:rFonts w:ascii="宋体" w:hAnsi="宋体" w:cs="Arial"/>
          <w:szCs w:val="21"/>
        </w:rPr>
        <w:t>内容及要求》中规定，买卖双方可根据采购要求和需要订立具体的技术文件和资料交付时间和数量。</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如果买方确认卖方提供的技术文件和资料不完整，或在运输途中丢失，卖方应在收到买方通知后3天内将这些文件、资料补齐。</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质量保证</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卖方所提供的货物应保证是企业原厂生产的产品而不是其他地方生产的</w:t>
      </w:r>
      <w:r>
        <w:rPr>
          <w:rFonts w:hint="eastAsia" w:ascii="宋体" w:hAnsi="宋体" w:cs="Arial"/>
          <w:szCs w:val="21"/>
        </w:rPr>
        <w:t>，要求是</w:t>
      </w:r>
      <w:r>
        <w:rPr>
          <w:rFonts w:ascii="宋体" w:hAnsi="宋体" w:cs="Arial"/>
          <w:szCs w:val="21"/>
        </w:rPr>
        <w:t>全新的、未使用过的，是原包装未拆封的，是用一流的工艺和最佳材料制造而成的，并完全符合合同规定的质量、规格和性能要求。卖方应保证所提供的货物经正确安装、正常运转和保养，在其使用寿命期内应具有使买方满意的性能，并且确保一次性通过各项检验和测试。在货物质量保证期内，卖方应对由于设计、工艺、材料和配套件的缺陷所产生的任何不足或故障负责。</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根据买方按检验标准检验的结果或当地质检部门检验的结果，或者在质量保证期内，如果货物的数量、质量或规格与合同不符，或证实货物是有缺陷的，包括潜在的缺陷或使用不符合要求的材料等，买方应尽快以书面形式通知卖方，提出索赔。卖方在收到通知后，应在规定期限内，用与报价时采用的零件、部件或材料来更换有缺陷的或不符合要求的零件、部件或材料，同时相应延长质量保证期。</w:t>
      </w:r>
    </w:p>
    <w:p>
      <w:pPr>
        <w:numPr>
          <w:ilvl w:val="1"/>
          <w:numId w:val="10"/>
        </w:numPr>
        <w:tabs>
          <w:tab w:val="left" w:pos="720"/>
          <w:tab w:val="clear" w:pos="851"/>
        </w:tabs>
        <w:adjustRightInd w:val="0"/>
        <w:snapToGrid w:val="0"/>
        <w:spacing w:line="360" w:lineRule="auto"/>
        <w:ind w:left="720" w:hanging="720"/>
        <w:rPr>
          <w:rFonts w:ascii="宋体" w:hAnsi="宋体" w:cs="Arial"/>
          <w:szCs w:val="21"/>
          <w:u w:val="single"/>
        </w:rPr>
      </w:pPr>
      <w:r>
        <w:rPr>
          <w:rFonts w:hint="eastAsia" w:ascii="宋体" w:hAnsi="宋体" w:cs="Arial"/>
          <w:bCs/>
          <w:szCs w:val="21"/>
          <w:u w:val="single"/>
        </w:rPr>
        <w:t>▲</w:t>
      </w:r>
      <w:r>
        <w:rPr>
          <w:rFonts w:hint="eastAsia" w:ascii="宋体" w:hAnsi="宋体"/>
          <w:bCs/>
          <w:szCs w:val="21"/>
          <w:u w:val="single"/>
        </w:rPr>
        <w:t>合同项下货物质量保证期为自货物通过最终验收，向买方移交之日起开始计算。</w:t>
      </w:r>
      <w:r>
        <w:rPr>
          <w:rFonts w:hint="eastAsia" w:ascii="宋体" w:hAnsi="宋体" w:cs="Arial"/>
          <w:bCs/>
          <w:szCs w:val="21"/>
          <w:u w:val="single"/>
        </w:rPr>
        <w:t>询价文件中无特殊规定的，该货物质量保证期为原厂默认质保期。</w:t>
      </w:r>
      <w:r>
        <w:rPr>
          <w:rFonts w:hint="eastAsia" w:ascii="宋体" w:hAnsi="宋体"/>
          <w:bCs/>
          <w:szCs w:val="21"/>
          <w:u w:val="single"/>
        </w:rPr>
        <w:t>在保修期内所产生的相关费用由卖方承担，合同内的所有产品要求卖方提供上门服务。</w:t>
      </w:r>
      <w:r>
        <w:rPr>
          <w:rFonts w:hint="eastAsia" w:ascii="宋体" w:hAnsi="宋体"/>
          <w:szCs w:val="21"/>
          <w:u w:val="single"/>
        </w:rPr>
        <w:t>（询价文件另有规定除外）。</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卖方履约延误</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卖方应按照合同规定的时间交货和提供服务。</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在履行合同过程中，如果卖方遇到妨碍按时交货和提供服务的情况时，应及时以书面形式将延误的事实、可能拖延的时间和原因通知买方。买方在收到卖方通知后，应尽快对情况进行分析评价，并确定是否同意延长交货时间以及是否收取误期赔偿费。延期应通过修改合同的方式由双方认可。</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除了合同条款中不可抗力的情况外，除买方同意延误并不收赔偿费外，卖方延误交货或提供服务将按合同条款11条规定被收取误期赔偿费。</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所有提供的设备交货、安装、调试及验收都应服从买方的统一安排。</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误期赔偿费</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除不可抗力外，如果卖方没有按照合同规定的时间交货和提供服务，买方应在不影响合同项下的其他补救措施的情况下，从合同价款中扣除误期赔偿费。每延误一周的赔偿费按迟交货物交货价或未提供服务的服务费用的百分之零点五（0.5%）计收，直至交货或提供服务为止。误期赔偿费最高限额为合同价的百分之五（5%）。一旦延到误期赔偿费的最高限额，买方可考虑终止合同。</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不可抗力</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如果双方中任何一方由于战争、严重火灾、水灾、破坏性台风和地震以及其它经双方同意属不可抗力的事故，致使合同履行受阻时，履行合同期限应予延长，延长时限应相当于事故所影响的时间，或双方协商解决。</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税费</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根据国家现行税法对买方征收的与本合同有关的一切费用由买方承担。</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根据现行税法对卖方征收的与本合同有关的一切税费均由卖方承担。</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在中国境外发生的与本合同执行有关的一切税费由卖方承担。</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违约终止合同</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买方在卖方违约的情况下，如果发生下列情况之一，可考虑终止部分或全部合同：</w:t>
      </w:r>
    </w:p>
    <w:p>
      <w:pPr>
        <w:numPr>
          <w:ilvl w:val="0"/>
          <w:numId w:val="12"/>
        </w:numPr>
        <w:tabs>
          <w:tab w:val="left" w:pos="720"/>
          <w:tab w:val="clear" w:pos="1287"/>
        </w:tabs>
        <w:adjustRightInd w:val="0"/>
        <w:snapToGrid w:val="0"/>
        <w:spacing w:line="360" w:lineRule="auto"/>
        <w:ind w:left="720" w:hanging="720"/>
        <w:rPr>
          <w:rFonts w:ascii="宋体" w:hAnsi="宋体" w:cs="Arial"/>
          <w:szCs w:val="21"/>
        </w:rPr>
      </w:pPr>
      <w:r>
        <w:rPr>
          <w:rFonts w:ascii="宋体" w:hAnsi="宋体" w:cs="Arial"/>
          <w:szCs w:val="21"/>
        </w:rPr>
        <w:t>卖方未能在合同规定的期限内或买方同意延长的期限内提供全部或部分货物；</w:t>
      </w:r>
    </w:p>
    <w:p>
      <w:pPr>
        <w:numPr>
          <w:ilvl w:val="0"/>
          <w:numId w:val="12"/>
        </w:numPr>
        <w:tabs>
          <w:tab w:val="left" w:pos="720"/>
          <w:tab w:val="clear" w:pos="1287"/>
        </w:tabs>
        <w:adjustRightInd w:val="0"/>
        <w:snapToGrid w:val="0"/>
        <w:spacing w:line="360" w:lineRule="auto"/>
        <w:ind w:left="720" w:hanging="720"/>
        <w:rPr>
          <w:rFonts w:ascii="宋体" w:hAnsi="宋体" w:cs="Arial"/>
          <w:szCs w:val="21"/>
        </w:rPr>
      </w:pPr>
      <w:r>
        <w:rPr>
          <w:rFonts w:ascii="宋体" w:hAnsi="宋体" w:cs="Arial"/>
          <w:szCs w:val="21"/>
        </w:rPr>
        <w:t>卖方未能履行合同规定的任何其他义务。卖方在收到买方发出的违约通知后30天内，或经买方书面认可延长的时间内未能纠正其过失。买方可向卖方发出书面通知，终止部分或合同全部，通知到达卖方时合同即行解除。在这种情况下，并不影响买方向卖方提出的索赔。</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如果买方根据上述第14.1条的规定，终止了全部或部分合同，买方可以依其认为适当的条件和方法购买与未交货物类似的货物或服务，卖方应承担买方因购买类似货物或服务而产生的额外支出。但是，卖方应继续执行合同中未终止的部分。</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双方责任</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买方</w:t>
      </w:r>
    </w:p>
    <w:p>
      <w:pPr>
        <w:numPr>
          <w:ilvl w:val="0"/>
          <w:numId w:val="13"/>
        </w:numPr>
        <w:tabs>
          <w:tab w:val="left" w:pos="720"/>
          <w:tab w:val="clear" w:pos="1287"/>
        </w:tabs>
        <w:adjustRightInd w:val="0"/>
        <w:snapToGrid w:val="0"/>
        <w:spacing w:line="360" w:lineRule="auto"/>
        <w:ind w:left="720" w:hanging="720"/>
        <w:rPr>
          <w:rFonts w:ascii="宋体" w:hAnsi="宋体" w:cs="Arial"/>
          <w:szCs w:val="21"/>
        </w:rPr>
      </w:pPr>
      <w:r>
        <w:rPr>
          <w:rFonts w:ascii="宋体" w:hAnsi="宋体" w:cs="Arial"/>
          <w:szCs w:val="21"/>
        </w:rPr>
        <w:t>按合同规定向卖方支付货款。</w:t>
      </w:r>
    </w:p>
    <w:p>
      <w:pPr>
        <w:numPr>
          <w:ilvl w:val="0"/>
          <w:numId w:val="13"/>
        </w:numPr>
        <w:tabs>
          <w:tab w:val="left" w:pos="720"/>
          <w:tab w:val="clear" w:pos="1287"/>
        </w:tabs>
        <w:adjustRightInd w:val="0"/>
        <w:snapToGrid w:val="0"/>
        <w:spacing w:line="360" w:lineRule="auto"/>
        <w:ind w:left="720" w:hanging="720"/>
        <w:rPr>
          <w:rFonts w:ascii="宋体" w:hAnsi="宋体" w:cs="Arial"/>
          <w:szCs w:val="21"/>
        </w:rPr>
      </w:pPr>
      <w:r>
        <w:rPr>
          <w:rFonts w:ascii="宋体" w:hAnsi="宋体" w:cs="Arial"/>
          <w:szCs w:val="21"/>
        </w:rPr>
        <w:t>组织对货物的验收。</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卖方</w:t>
      </w:r>
    </w:p>
    <w:p>
      <w:pPr>
        <w:numPr>
          <w:ilvl w:val="0"/>
          <w:numId w:val="14"/>
        </w:numPr>
        <w:tabs>
          <w:tab w:val="left" w:pos="720"/>
          <w:tab w:val="clear" w:pos="1287"/>
        </w:tabs>
        <w:adjustRightInd w:val="0"/>
        <w:snapToGrid w:val="0"/>
        <w:spacing w:line="360" w:lineRule="auto"/>
        <w:ind w:left="720" w:hanging="720"/>
        <w:rPr>
          <w:rFonts w:ascii="宋体" w:hAnsi="宋体" w:cs="Arial"/>
          <w:szCs w:val="21"/>
        </w:rPr>
      </w:pPr>
      <w:r>
        <w:rPr>
          <w:rFonts w:ascii="宋体" w:hAnsi="宋体" w:cs="Arial"/>
          <w:szCs w:val="21"/>
        </w:rPr>
        <w:t>按合同要求提供货物和服务。</w:t>
      </w:r>
    </w:p>
    <w:p>
      <w:pPr>
        <w:numPr>
          <w:ilvl w:val="0"/>
          <w:numId w:val="14"/>
        </w:numPr>
        <w:tabs>
          <w:tab w:val="left" w:pos="720"/>
          <w:tab w:val="clear" w:pos="1287"/>
        </w:tabs>
        <w:adjustRightInd w:val="0"/>
        <w:snapToGrid w:val="0"/>
        <w:spacing w:line="360" w:lineRule="auto"/>
        <w:ind w:left="720" w:hanging="720"/>
        <w:rPr>
          <w:rFonts w:ascii="宋体" w:hAnsi="宋体" w:cs="Arial"/>
          <w:szCs w:val="21"/>
        </w:rPr>
      </w:pPr>
      <w:r>
        <w:rPr>
          <w:rFonts w:ascii="宋体" w:hAnsi="宋体" w:cs="Arial"/>
          <w:szCs w:val="21"/>
        </w:rPr>
        <w:t>对所提供的货物和服务质量问题无条件负责处理。</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争端的解决</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合同实施或与合同有关的一切争端，买卖双方应通过友好协商解决，如果协商仍得不到解决，任何一方可向履行合同所在地或合同签约地的仲裁机构申请调解或仲裁。</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仲裁裁决应为最终裁决，对双方均有约束力。</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仲裁费用除仲裁机构另有裁决外应由败诉方承担。</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在仲裁期间，除正在执行仲裁的部分外，本合同的其他部分应继续执行。</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转让和分包及产品不可替代</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未经买方事先书面同意，卖方不得部分转让或全部转让和分包其履行合同的义务。</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产品不可替代，卖方在没有取得买方的书面授权的情况下，不得将合同货物的生产制造转交其他生产厂商或以其他厂商的产品替代。</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适用法律</w:t>
      </w:r>
    </w:p>
    <w:p>
      <w:pPr>
        <w:adjustRightInd w:val="0"/>
        <w:snapToGrid w:val="0"/>
        <w:spacing w:line="360" w:lineRule="auto"/>
        <w:ind w:left="718" w:leftChars="342"/>
        <w:rPr>
          <w:rFonts w:ascii="宋体" w:hAnsi="宋体" w:cs="Arial"/>
          <w:szCs w:val="21"/>
        </w:rPr>
      </w:pPr>
      <w:r>
        <w:rPr>
          <w:rFonts w:ascii="宋体" w:hAnsi="宋体" w:cs="Arial"/>
          <w:szCs w:val="21"/>
        </w:rPr>
        <w:t>本合同按照中华人民共和国的法律进行解释。</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合同生效及其他</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合同应在双方签字盖章后开始生效。</w:t>
      </w:r>
    </w:p>
    <w:p>
      <w:pPr>
        <w:numPr>
          <w:ilvl w:val="1"/>
          <w:numId w:val="10"/>
        </w:numPr>
        <w:tabs>
          <w:tab w:val="left" w:pos="720"/>
          <w:tab w:val="clear" w:pos="851"/>
        </w:tabs>
        <w:adjustRightInd w:val="0"/>
        <w:snapToGrid w:val="0"/>
        <w:spacing w:line="360" w:lineRule="auto"/>
        <w:ind w:left="720" w:hanging="720"/>
        <w:rPr>
          <w:rFonts w:ascii="宋体" w:hAnsi="宋体" w:cs="Arial"/>
          <w:b/>
          <w:szCs w:val="21"/>
        </w:rPr>
      </w:pPr>
      <w:r>
        <w:rPr>
          <w:rFonts w:ascii="宋体" w:hAnsi="宋体" w:cs="Arial"/>
          <w:b/>
          <w:szCs w:val="21"/>
        </w:rPr>
        <w:t>本合同一式肆份，（其中正本贰份，副本贰份）双方各执贰份，具有同等效力，合同签订后，卖方应将合同</w:t>
      </w:r>
      <w:r>
        <w:rPr>
          <w:rFonts w:hint="eastAsia" w:ascii="宋体" w:hAnsi="宋体" w:cs="Arial"/>
          <w:b/>
          <w:szCs w:val="21"/>
        </w:rPr>
        <w:t>原件</w:t>
      </w:r>
      <w:r>
        <w:rPr>
          <w:rFonts w:ascii="宋体" w:hAnsi="宋体" w:cs="Arial"/>
          <w:b/>
          <w:szCs w:val="21"/>
        </w:rPr>
        <w:t>送采购中心备案</w:t>
      </w:r>
      <w:r>
        <w:rPr>
          <w:rFonts w:hint="eastAsia" w:ascii="宋体" w:hAnsi="宋体" w:cs="Arial"/>
          <w:b/>
          <w:szCs w:val="21"/>
        </w:rPr>
        <w:t>并办理退付长期保证金</w:t>
      </w:r>
      <w:r>
        <w:rPr>
          <w:rFonts w:ascii="宋体" w:hAnsi="宋体" w:cs="Arial"/>
          <w:b/>
          <w:szCs w:val="21"/>
        </w:rPr>
        <w:t>。</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如需修改或补充合同内容，经协商，双方应签署书面修改或补充协议，该协议将作为本合同的一个组成部分。</w:t>
      </w:r>
    </w:p>
    <w:p>
      <w:pPr>
        <w:pStyle w:val="134"/>
      </w:pPr>
      <w:r>
        <w:rPr>
          <w:rFonts w:ascii="新宋体" w:hAnsi="新宋体" w:eastAsia="新宋体"/>
          <w:b w:val="0"/>
          <w:bCs w:val="0"/>
          <w:sz w:val="24"/>
        </w:rPr>
        <w:br w:type="page"/>
      </w:r>
      <w:bookmarkStart w:id="49" w:name="_Toc415736068"/>
      <w:bookmarkStart w:id="50" w:name="_Toc415736957"/>
      <w:bookmarkStart w:id="51" w:name="_Toc415736990"/>
      <w:bookmarkStart w:id="52" w:name="_Toc415747099"/>
      <w:bookmarkStart w:id="53" w:name="_Toc421021472"/>
      <w:bookmarkStart w:id="54" w:name="_Toc437269373"/>
      <w:r>
        <w:rPr>
          <w:rFonts w:hint="eastAsia"/>
        </w:rPr>
        <w:t>第三部分 合同格式</w:t>
      </w:r>
      <w:bookmarkEnd w:id="49"/>
      <w:bookmarkEnd w:id="50"/>
      <w:bookmarkEnd w:id="51"/>
      <w:bookmarkEnd w:id="52"/>
      <w:bookmarkEnd w:id="53"/>
      <w:bookmarkEnd w:id="54"/>
    </w:p>
    <w:p>
      <w:pPr>
        <w:pStyle w:val="18"/>
        <w:spacing w:line="360" w:lineRule="exact"/>
        <w:rPr>
          <w:rFonts w:hint="eastAsia" w:ascii="黑体" w:eastAsia="黑体"/>
          <w:b/>
          <w:bCs/>
          <w:sz w:val="36"/>
          <w:szCs w:val="36"/>
        </w:rPr>
      </w:pPr>
      <w:r>
        <w:rPr>
          <w:rFonts w:hint="eastAsia" w:ascii="黑体" w:hAnsi="宋体" w:eastAsia="黑体"/>
          <w:b/>
          <w:bCs/>
          <w:sz w:val="36"/>
          <w:szCs w:val="36"/>
        </w:rPr>
        <w:t xml:space="preserve">  </w:t>
      </w:r>
      <w:r>
        <w:rPr>
          <w:rFonts w:hint="eastAsia" w:ascii="黑体" w:eastAsia="黑体"/>
          <w:b/>
          <w:sz w:val="36"/>
          <w:szCs w:val="36"/>
        </w:rPr>
        <w:t>新疆阿克苏地区沙雅县               政府采购合同书</w:t>
      </w:r>
    </w:p>
    <w:p>
      <w:pPr>
        <w:spacing w:line="360" w:lineRule="exact"/>
        <w:rPr>
          <w:rFonts w:hint="eastAsia"/>
          <w:spacing w:val="-14"/>
          <w:sz w:val="24"/>
        </w:rPr>
      </w:pPr>
      <w:r>
        <w:rPr>
          <w:rFonts w:hint="eastAsia"/>
          <w:spacing w:val="-14"/>
          <w:sz w:val="24"/>
        </w:rPr>
        <w:t>供方：                                        签订地点：</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需方：                                        货物采购编号：SYZFCG--</w:t>
      </w:r>
      <w:r>
        <w:rPr>
          <w:rFonts w:hint="eastAsia"/>
          <w:spacing w:val="-14"/>
          <w:sz w:val="24"/>
          <w:lang w:val="en-US" w:eastAsia="zh-CN"/>
        </w:rPr>
        <w:t>2021</w:t>
      </w:r>
      <w:r>
        <w:rPr>
          <w:rFonts w:hint="eastAsia"/>
          <w:spacing w:val="-14"/>
          <w:sz w:val="24"/>
        </w:rPr>
        <w:t>--</w:t>
      </w:r>
    </w:p>
    <w:p>
      <w:pPr>
        <w:pStyle w:val="39"/>
        <w:spacing w:line="360" w:lineRule="exact"/>
        <w:rPr>
          <w:spacing w:val="-14"/>
        </w:rPr>
      </w:pPr>
    </w:p>
    <w:p>
      <w:pPr>
        <w:pStyle w:val="39"/>
        <w:spacing w:line="360" w:lineRule="exact"/>
        <w:ind w:firstLine="504" w:firstLineChars="200"/>
        <w:rPr>
          <w:rFonts w:hint="eastAsia" w:ascii="仿宋" w:hAnsi="仿宋" w:eastAsia="仿宋"/>
          <w:spacing w:val="-14"/>
        </w:rPr>
      </w:pPr>
      <w:r>
        <w:rPr>
          <w:rFonts w:hint="eastAsia" w:ascii="仿宋" w:hAnsi="仿宋" w:eastAsia="仿宋"/>
          <w:spacing w:val="-14"/>
        </w:rPr>
        <w:t>为规范政府采购行为，切实保护供需双方的合法权益，根据《中华人民共和国经济合同法》、《中华人民共和国政府采购法》的有关规定以及沙雅县政府采购招投标文件的有关条款，依据中标通知书签订本合同，并共同遵守。</w:t>
      </w:r>
    </w:p>
    <w:p>
      <w:pPr>
        <w:numPr>
          <w:ilvl w:val="0"/>
          <w:numId w:val="15"/>
        </w:numPr>
        <w:spacing w:line="360" w:lineRule="exact"/>
        <w:rPr>
          <w:rFonts w:hint="eastAsia"/>
          <w:b/>
          <w:bCs/>
          <w:spacing w:val="-14"/>
          <w:sz w:val="24"/>
        </w:rPr>
      </w:pPr>
      <w:r>
        <w:rPr>
          <w:rFonts w:hint="eastAsia"/>
          <w:b/>
          <w:bCs/>
          <w:spacing w:val="-14"/>
          <w:sz w:val="24"/>
        </w:rPr>
        <w:t>标的内容及要求：</w:t>
      </w:r>
    </w:p>
    <w:tbl>
      <w:tblPr>
        <w:tblStyle w:val="45"/>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620"/>
        <w:gridCol w:w="900"/>
        <w:gridCol w:w="540"/>
        <w:gridCol w:w="720"/>
        <w:gridCol w:w="864"/>
        <w:gridCol w:w="930"/>
        <w:gridCol w:w="6"/>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160" w:type="dxa"/>
            <w:vAlign w:val="center"/>
          </w:tcPr>
          <w:p>
            <w:pPr>
              <w:spacing w:line="360" w:lineRule="exact"/>
              <w:jc w:val="center"/>
              <w:rPr>
                <w:rFonts w:hint="eastAsia"/>
                <w:spacing w:val="-14"/>
                <w:sz w:val="24"/>
              </w:rPr>
            </w:pPr>
            <w:r>
              <w:rPr>
                <w:rFonts w:hint="eastAsia"/>
                <w:spacing w:val="-14"/>
                <w:sz w:val="24"/>
              </w:rPr>
              <w:t>品  名</w:t>
            </w:r>
          </w:p>
        </w:tc>
        <w:tc>
          <w:tcPr>
            <w:tcW w:w="1620" w:type="dxa"/>
            <w:vAlign w:val="center"/>
          </w:tcPr>
          <w:p>
            <w:pPr>
              <w:spacing w:line="360" w:lineRule="exact"/>
              <w:jc w:val="center"/>
              <w:rPr>
                <w:rFonts w:hint="eastAsia"/>
                <w:spacing w:val="-14"/>
                <w:sz w:val="24"/>
              </w:rPr>
            </w:pPr>
            <w:r>
              <w:rPr>
                <w:rFonts w:hint="eastAsia"/>
                <w:spacing w:val="-14"/>
                <w:sz w:val="24"/>
              </w:rPr>
              <w:t>规格及参数</w:t>
            </w:r>
          </w:p>
        </w:tc>
        <w:tc>
          <w:tcPr>
            <w:tcW w:w="900" w:type="dxa"/>
            <w:vAlign w:val="center"/>
          </w:tcPr>
          <w:p>
            <w:pPr>
              <w:spacing w:line="360" w:lineRule="exact"/>
              <w:jc w:val="center"/>
              <w:rPr>
                <w:rFonts w:hint="eastAsia"/>
                <w:spacing w:val="-14"/>
                <w:sz w:val="24"/>
              </w:rPr>
            </w:pPr>
            <w:r>
              <w:rPr>
                <w:rFonts w:hint="eastAsia"/>
                <w:spacing w:val="-14"/>
                <w:sz w:val="24"/>
              </w:rPr>
              <w:t>生产</w:t>
            </w:r>
          </w:p>
          <w:p>
            <w:pPr>
              <w:spacing w:line="360" w:lineRule="exact"/>
              <w:jc w:val="center"/>
              <w:rPr>
                <w:rFonts w:hint="eastAsia"/>
                <w:spacing w:val="-14"/>
                <w:sz w:val="24"/>
              </w:rPr>
            </w:pPr>
            <w:r>
              <w:rPr>
                <w:rFonts w:hint="eastAsia"/>
                <w:spacing w:val="-14"/>
                <w:sz w:val="24"/>
              </w:rPr>
              <w:t>厂家</w:t>
            </w:r>
          </w:p>
        </w:tc>
        <w:tc>
          <w:tcPr>
            <w:tcW w:w="540" w:type="dxa"/>
            <w:vAlign w:val="center"/>
          </w:tcPr>
          <w:p>
            <w:pPr>
              <w:spacing w:line="360" w:lineRule="exact"/>
              <w:jc w:val="center"/>
              <w:rPr>
                <w:rFonts w:hint="eastAsia"/>
                <w:spacing w:val="-14"/>
                <w:sz w:val="24"/>
              </w:rPr>
            </w:pPr>
            <w:r>
              <w:rPr>
                <w:rFonts w:hint="eastAsia"/>
                <w:spacing w:val="-14"/>
                <w:sz w:val="24"/>
              </w:rPr>
              <w:t>数量</w:t>
            </w:r>
          </w:p>
        </w:tc>
        <w:tc>
          <w:tcPr>
            <w:tcW w:w="720" w:type="dxa"/>
            <w:vAlign w:val="center"/>
          </w:tcPr>
          <w:p>
            <w:pPr>
              <w:spacing w:line="360" w:lineRule="exact"/>
              <w:jc w:val="center"/>
              <w:rPr>
                <w:rFonts w:hint="eastAsia"/>
                <w:spacing w:val="-14"/>
                <w:sz w:val="24"/>
              </w:rPr>
            </w:pPr>
            <w:r>
              <w:rPr>
                <w:rFonts w:hint="eastAsia"/>
                <w:spacing w:val="-14"/>
                <w:sz w:val="24"/>
              </w:rPr>
              <w:t>单位</w:t>
            </w:r>
          </w:p>
        </w:tc>
        <w:tc>
          <w:tcPr>
            <w:tcW w:w="864" w:type="dxa"/>
            <w:vAlign w:val="center"/>
          </w:tcPr>
          <w:p>
            <w:pPr>
              <w:spacing w:line="360" w:lineRule="exact"/>
              <w:jc w:val="center"/>
              <w:rPr>
                <w:rFonts w:hint="eastAsia"/>
                <w:spacing w:val="-14"/>
                <w:sz w:val="24"/>
              </w:rPr>
            </w:pPr>
            <w:r>
              <w:rPr>
                <w:rFonts w:hint="eastAsia"/>
                <w:spacing w:val="-14"/>
                <w:sz w:val="24"/>
              </w:rPr>
              <w:t>单价（元）</w:t>
            </w:r>
          </w:p>
        </w:tc>
        <w:tc>
          <w:tcPr>
            <w:tcW w:w="936" w:type="dxa"/>
            <w:gridSpan w:val="2"/>
            <w:vAlign w:val="center"/>
          </w:tcPr>
          <w:p>
            <w:pPr>
              <w:spacing w:line="360" w:lineRule="exact"/>
              <w:jc w:val="center"/>
              <w:rPr>
                <w:rFonts w:hint="eastAsia"/>
                <w:spacing w:val="-14"/>
                <w:sz w:val="24"/>
              </w:rPr>
            </w:pPr>
            <w:r>
              <w:rPr>
                <w:rFonts w:hint="eastAsia"/>
                <w:spacing w:val="-14"/>
                <w:sz w:val="24"/>
              </w:rPr>
              <w:t>合计（元）</w:t>
            </w:r>
          </w:p>
        </w:tc>
        <w:tc>
          <w:tcPr>
            <w:tcW w:w="1620" w:type="dxa"/>
            <w:vAlign w:val="center"/>
          </w:tcPr>
          <w:p>
            <w:pPr>
              <w:spacing w:line="360" w:lineRule="exact"/>
              <w:jc w:val="center"/>
              <w:rPr>
                <w:rFonts w:hint="eastAsia"/>
                <w:spacing w:val="-14"/>
                <w:sz w:val="24"/>
              </w:rPr>
            </w:pPr>
            <w:r>
              <w:rPr>
                <w:rFonts w:hint="eastAsia"/>
                <w:spacing w:val="-14"/>
                <w:sz w:val="24"/>
              </w:rPr>
              <w:t>交货时间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2160" w:type="dxa"/>
            <w:tcBorders>
              <w:top w:val="single" w:color="auto" w:sz="4" w:space="0"/>
              <w:bottom w:val="single" w:color="auto" w:sz="4" w:space="0"/>
            </w:tcBorders>
            <w:vAlign w:val="center"/>
          </w:tcPr>
          <w:p>
            <w:pPr>
              <w:spacing w:line="360" w:lineRule="exact"/>
              <w:jc w:val="center"/>
              <w:rPr>
                <w:rFonts w:hint="eastAsia"/>
                <w:spacing w:val="-14"/>
                <w:sz w:val="24"/>
              </w:rPr>
            </w:pPr>
          </w:p>
        </w:tc>
        <w:tc>
          <w:tcPr>
            <w:tcW w:w="1620" w:type="dxa"/>
            <w:tcBorders>
              <w:top w:val="single" w:color="auto" w:sz="4" w:space="0"/>
              <w:bottom w:val="single" w:color="auto" w:sz="4" w:space="0"/>
            </w:tcBorders>
            <w:vAlign w:val="center"/>
          </w:tcPr>
          <w:p>
            <w:pPr>
              <w:spacing w:line="360" w:lineRule="exact"/>
              <w:jc w:val="center"/>
              <w:rPr>
                <w:rFonts w:hint="eastAsia"/>
                <w:spacing w:val="-14"/>
                <w:sz w:val="24"/>
              </w:rPr>
            </w:pPr>
          </w:p>
        </w:tc>
        <w:tc>
          <w:tcPr>
            <w:tcW w:w="900" w:type="dxa"/>
            <w:tcBorders>
              <w:top w:val="single" w:color="auto" w:sz="4" w:space="0"/>
              <w:bottom w:val="single" w:color="auto" w:sz="4" w:space="0"/>
            </w:tcBorders>
            <w:vAlign w:val="center"/>
          </w:tcPr>
          <w:p>
            <w:pPr>
              <w:jc w:val="center"/>
              <w:rPr>
                <w:rFonts w:ascii="宋体" w:hAnsi="宋体" w:cs="宋体"/>
                <w:sz w:val="24"/>
              </w:rPr>
            </w:pPr>
          </w:p>
        </w:tc>
        <w:tc>
          <w:tcPr>
            <w:tcW w:w="540" w:type="dxa"/>
            <w:tcBorders>
              <w:top w:val="single" w:color="auto" w:sz="4" w:space="0"/>
              <w:bottom w:val="single" w:color="auto" w:sz="4" w:space="0"/>
            </w:tcBorders>
            <w:vAlign w:val="center"/>
          </w:tcPr>
          <w:p>
            <w:pPr>
              <w:jc w:val="center"/>
              <w:rPr>
                <w:rFonts w:ascii="宋体" w:hAnsi="宋体" w:cs="宋体"/>
                <w:sz w:val="24"/>
              </w:rPr>
            </w:pPr>
          </w:p>
        </w:tc>
        <w:tc>
          <w:tcPr>
            <w:tcW w:w="720" w:type="dxa"/>
            <w:tcBorders>
              <w:top w:val="single" w:color="auto" w:sz="4" w:space="0"/>
              <w:bottom w:val="single" w:color="auto" w:sz="4" w:space="0"/>
            </w:tcBorders>
            <w:vAlign w:val="center"/>
          </w:tcPr>
          <w:p>
            <w:pPr>
              <w:jc w:val="center"/>
              <w:rPr>
                <w:rFonts w:ascii="宋体" w:hAnsi="宋体" w:cs="宋体"/>
                <w:sz w:val="24"/>
              </w:rPr>
            </w:pPr>
          </w:p>
        </w:tc>
        <w:tc>
          <w:tcPr>
            <w:tcW w:w="864" w:type="dxa"/>
            <w:tcBorders>
              <w:top w:val="single" w:color="auto" w:sz="4" w:space="0"/>
              <w:bottom w:val="single" w:color="auto" w:sz="4" w:space="0"/>
            </w:tcBorders>
            <w:vAlign w:val="center"/>
          </w:tcPr>
          <w:p>
            <w:pPr>
              <w:spacing w:line="360" w:lineRule="exact"/>
              <w:jc w:val="center"/>
              <w:rPr>
                <w:rFonts w:hint="eastAsia"/>
                <w:spacing w:val="-14"/>
                <w:sz w:val="24"/>
              </w:rPr>
            </w:pPr>
          </w:p>
        </w:tc>
        <w:tc>
          <w:tcPr>
            <w:tcW w:w="930" w:type="dxa"/>
            <w:tcBorders>
              <w:top w:val="single" w:color="auto" w:sz="4" w:space="0"/>
              <w:bottom w:val="single" w:color="auto" w:sz="4" w:space="0"/>
            </w:tcBorders>
            <w:vAlign w:val="center"/>
          </w:tcPr>
          <w:p>
            <w:pPr>
              <w:jc w:val="center"/>
              <w:rPr>
                <w:rFonts w:ascii="宋体" w:hAnsi="宋体" w:cs="宋体"/>
                <w:sz w:val="24"/>
              </w:rPr>
            </w:pPr>
          </w:p>
        </w:tc>
        <w:tc>
          <w:tcPr>
            <w:tcW w:w="1626" w:type="dxa"/>
            <w:gridSpan w:val="2"/>
            <w:tcBorders>
              <w:top w:val="single" w:color="auto" w:sz="4" w:space="0"/>
              <w:bottom w:val="single" w:color="auto" w:sz="4" w:space="0"/>
            </w:tcBorders>
            <w:vAlign w:val="center"/>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2160" w:type="dxa"/>
            <w:tcBorders>
              <w:top w:val="single" w:color="auto" w:sz="4" w:space="0"/>
            </w:tcBorders>
            <w:vAlign w:val="center"/>
          </w:tcPr>
          <w:p>
            <w:pPr>
              <w:spacing w:line="360" w:lineRule="exact"/>
              <w:jc w:val="center"/>
              <w:rPr>
                <w:rFonts w:hint="eastAsia"/>
                <w:spacing w:val="-14"/>
                <w:sz w:val="24"/>
              </w:rPr>
            </w:pPr>
            <w:r>
              <w:rPr>
                <w:rFonts w:hint="eastAsia"/>
                <w:spacing w:val="-14"/>
                <w:sz w:val="24"/>
              </w:rPr>
              <w:t>合计人民币（大写）</w:t>
            </w:r>
          </w:p>
        </w:tc>
        <w:tc>
          <w:tcPr>
            <w:tcW w:w="3780" w:type="dxa"/>
            <w:gridSpan w:val="4"/>
            <w:tcBorders>
              <w:top w:val="single" w:color="auto" w:sz="4" w:space="0"/>
            </w:tcBorders>
            <w:vAlign w:val="center"/>
          </w:tcPr>
          <w:p>
            <w:pPr>
              <w:jc w:val="center"/>
              <w:rPr>
                <w:rFonts w:hint="eastAsia" w:ascii="宋体" w:hAnsi="宋体" w:cs="宋体"/>
                <w:sz w:val="24"/>
              </w:rPr>
            </w:pPr>
          </w:p>
        </w:tc>
        <w:tc>
          <w:tcPr>
            <w:tcW w:w="864" w:type="dxa"/>
            <w:tcBorders>
              <w:top w:val="single" w:color="auto" w:sz="4" w:space="0"/>
            </w:tcBorders>
            <w:vAlign w:val="center"/>
          </w:tcPr>
          <w:p>
            <w:pPr>
              <w:spacing w:line="360" w:lineRule="exact"/>
              <w:jc w:val="center"/>
              <w:rPr>
                <w:rFonts w:hint="eastAsia"/>
                <w:spacing w:val="-14"/>
                <w:sz w:val="24"/>
              </w:rPr>
            </w:pPr>
            <w:r>
              <w:rPr>
                <w:rFonts w:hint="eastAsia"/>
                <w:spacing w:val="-14"/>
                <w:sz w:val="24"/>
              </w:rPr>
              <w:t>合计</w:t>
            </w:r>
          </w:p>
        </w:tc>
        <w:tc>
          <w:tcPr>
            <w:tcW w:w="2556" w:type="dxa"/>
            <w:gridSpan w:val="3"/>
            <w:tcBorders>
              <w:top w:val="single" w:color="auto" w:sz="4" w:space="0"/>
            </w:tcBorders>
            <w:vAlign w:val="center"/>
          </w:tcPr>
          <w:p>
            <w:pPr>
              <w:spacing w:line="360" w:lineRule="exact"/>
              <w:jc w:val="center"/>
              <w:rPr>
                <w:rFonts w:hint="eastAsia"/>
                <w:spacing w:val="-14"/>
                <w:sz w:val="24"/>
              </w:rPr>
            </w:pPr>
          </w:p>
        </w:tc>
      </w:tr>
    </w:tbl>
    <w:p>
      <w:pPr>
        <w:spacing w:line="360" w:lineRule="exact"/>
        <w:ind w:firstLine="426" w:firstLineChars="200"/>
        <w:rPr>
          <w:spacing w:val="-14"/>
          <w:sz w:val="24"/>
        </w:rPr>
      </w:pPr>
      <w:r>
        <w:rPr>
          <w:rFonts w:hint="eastAsia"/>
          <w:b/>
          <w:bCs/>
          <w:spacing w:val="-14"/>
          <w:sz w:val="24"/>
        </w:rPr>
        <w:t>二、质量标准及保修期限：</w:t>
      </w:r>
      <w:r>
        <w:rPr>
          <w:rFonts w:hint="eastAsia"/>
          <w:spacing w:val="-14"/>
          <w:sz w:val="24"/>
        </w:rPr>
        <w:t>按国家有关质量标准规定及生产厂家产品质量保证承诺书和售后服务承诺条款执行。保质期为    年，保修期为   年，保换期为     年，一律按供货时间为起止时间。</w:t>
      </w:r>
    </w:p>
    <w:p>
      <w:pPr>
        <w:spacing w:line="360" w:lineRule="exact"/>
        <w:ind w:firstLine="417" w:firstLineChars="196"/>
        <w:rPr>
          <w:rFonts w:hint="eastAsia"/>
          <w:spacing w:val="-14"/>
          <w:sz w:val="24"/>
        </w:rPr>
      </w:pPr>
      <w:r>
        <w:rPr>
          <w:rFonts w:hint="eastAsia"/>
          <w:b/>
          <w:bCs/>
          <w:spacing w:val="-14"/>
          <w:sz w:val="24"/>
        </w:rPr>
        <w:t>三、供货时间、交（提）货地点及方式：</w:t>
      </w:r>
      <w:r>
        <w:rPr>
          <w:rFonts w:hint="eastAsia"/>
          <w:spacing w:val="-14"/>
          <w:sz w:val="24"/>
        </w:rPr>
        <w:t>合同签订日后      天即     年  月  日前供货。交（提）货地点为买方指定地点 ，交（提）货方式为送货上门。</w:t>
      </w:r>
    </w:p>
    <w:p>
      <w:pPr>
        <w:spacing w:line="360" w:lineRule="exact"/>
        <w:ind w:firstLine="417" w:firstLineChars="196"/>
        <w:rPr>
          <w:rFonts w:hint="eastAsia"/>
          <w:spacing w:val="-14"/>
          <w:sz w:val="24"/>
        </w:rPr>
      </w:pPr>
      <w:r>
        <w:rPr>
          <w:rFonts w:hint="eastAsia"/>
          <w:b/>
          <w:bCs/>
          <w:spacing w:val="-14"/>
          <w:sz w:val="24"/>
        </w:rPr>
        <w:t>四、相关费用负担：</w:t>
      </w:r>
      <w:r>
        <w:rPr>
          <w:rFonts w:hint="eastAsia"/>
          <w:bCs/>
          <w:spacing w:val="-14"/>
          <w:sz w:val="24"/>
        </w:rPr>
        <w:t>运</w:t>
      </w:r>
      <w:r>
        <w:rPr>
          <w:rFonts w:hint="eastAsia"/>
          <w:spacing w:val="-14"/>
          <w:sz w:val="24"/>
        </w:rPr>
        <w:t>费、装卸费、安装调试费用由供方负担。</w:t>
      </w:r>
    </w:p>
    <w:p>
      <w:pPr>
        <w:spacing w:line="360" w:lineRule="exact"/>
        <w:ind w:firstLine="417" w:firstLineChars="196"/>
        <w:rPr>
          <w:rFonts w:hint="eastAsia"/>
          <w:b/>
          <w:bCs/>
          <w:spacing w:val="-14"/>
          <w:sz w:val="24"/>
        </w:rPr>
      </w:pPr>
      <w:r>
        <w:rPr>
          <w:rFonts w:hint="eastAsia"/>
          <w:b/>
          <w:bCs/>
          <w:spacing w:val="-14"/>
          <w:sz w:val="24"/>
        </w:rPr>
        <w:t>五、随机的必备品、配件、工具及证件资料按随货清单交验。</w:t>
      </w:r>
    </w:p>
    <w:p>
      <w:pPr>
        <w:spacing w:line="360" w:lineRule="exact"/>
        <w:ind w:firstLine="417" w:firstLineChars="196"/>
        <w:rPr>
          <w:rFonts w:hint="eastAsia"/>
          <w:spacing w:val="-14"/>
          <w:sz w:val="24"/>
        </w:rPr>
      </w:pPr>
      <w:r>
        <w:rPr>
          <w:rFonts w:hint="eastAsia"/>
          <w:b/>
          <w:bCs/>
          <w:spacing w:val="-14"/>
          <w:sz w:val="24"/>
        </w:rPr>
        <w:t>六、验收标准及提出异议时间：</w:t>
      </w:r>
      <w:r>
        <w:rPr>
          <w:rFonts w:hint="eastAsia"/>
          <w:spacing w:val="-14"/>
          <w:sz w:val="24"/>
        </w:rPr>
        <w:t>需方指定专业技术人员在供方交货人员的指导下，现场开箱试用验收，需方认为合格应在《沙雅县政府采购验收单》上签字验收，并加盖公章确定，如验收认为不合格或有相关缺陷，需方应在    日内提出异议，供方应在    日内以文字方式向需方解答，并将结果以文字方式报送县政府采购办备案。</w:t>
      </w:r>
    </w:p>
    <w:p>
      <w:pPr>
        <w:spacing w:line="360" w:lineRule="exact"/>
        <w:ind w:firstLine="417" w:firstLineChars="196"/>
        <w:rPr>
          <w:rFonts w:hint="eastAsia"/>
          <w:b/>
          <w:bCs/>
          <w:spacing w:val="-14"/>
          <w:sz w:val="24"/>
        </w:rPr>
      </w:pPr>
      <w:r>
        <w:rPr>
          <w:rFonts w:hint="eastAsia"/>
          <w:b/>
          <w:bCs/>
          <w:spacing w:val="-14"/>
          <w:sz w:val="24"/>
        </w:rPr>
        <w:t>七、结算方式及期限：</w:t>
      </w:r>
      <w:r>
        <w:rPr>
          <w:rFonts w:hint="eastAsia"/>
          <w:spacing w:val="-14"/>
          <w:sz w:val="24"/>
        </w:rPr>
        <w:t>合同签订之日需方预付合同总价的    ％，货物交付使用并出具《沙雅县政府采购验收单》，同时提供正式发票后，支付合同总价     ％，余款待正常使用后         付清。</w:t>
      </w:r>
      <w:r>
        <w:rPr>
          <w:rFonts w:hint="eastAsia"/>
          <w:b/>
          <w:bCs/>
          <w:spacing w:val="-14"/>
          <w:sz w:val="24"/>
        </w:rPr>
        <w:t xml:space="preserve">          </w:t>
      </w:r>
    </w:p>
    <w:p>
      <w:pPr>
        <w:spacing w:line="360" w:lineRule="exact"/>
        <w:rPr>
          <w:rFonts w:hint="eastAsia"/>
          <w:spacing w:val="-14"/>
          <w:sz w:val="24"/>
        </w:rPr>
      </w:pPr>
      <w:r>
        <w:rPr>
          <w:rFonts w:hint="eastAsia"/>
          <w:spacing w:val="-14"/>
          <w:sz w:val="24"/>
        </w:rPr>
        <w:t xml:space="preserve">     </w:t>
      </w:r>
      <w:r>
        <w:rPr>
          <w:rFonts w:hint="eastAsia"/>
          <w:b/>
          <w:bCs/>
          <w:spacing w:val="-14"/>
          <w:sz w:val="24"/>
        </w:rPr>
        <w:t>八、违约责任：</w:t>
      </w:r>
      <w:r>
        <w:rPr>
          <w:rFonts w:hint="eastAsia"/>
          <w:spacing w:val="-14"/>
          <w:sz w:val="24"/>
        </w:rPr>
        <w:t>违约均按《中华人民共和国经济合同法》 、《中华人民共和国政府采购法》有关规定执行，供需双方当事人也可另行约定。</w:t>
      </w:r>
    </w:p>
    <w:p>
      <w:pPr>
        <w:spacing w:line="360" w:lineRule="exact"/>
        <w:ind w:firstLine="472" w:firstLineChars="196"/>
        <w:rPr>
          <w:rFonts w:hint="eastAsia"/>
          <w:spacing w:val="-14"/>
          <w:sz w:val="24"/>
        </w:rPr>
      </w:pPr>
      <w:r>
        <w:rPr>
          <w:rFonts w:hint="eastAsia"/>
          <w:b/>
          <w:bCs/>
          <w:sz w:val="24"/>
        </w:rPr>
        <w:t>九、合同争议的解决方式：</w:t>
      </w:r>
      <w:r>
        <w:rPr>
          <w:rFonts w:hint="eastAsia"/>
          <w:sz w:val="24"/>
        </w:rPr>
        <w:t>本合同在履行过程中发生的争议，由双方当事人协商解决；也可由当地工商行政管理部门调解：协商或调解不成的，依法可向合同签订地人民法院起诉。</w:t>
      </w:r>
    </w:p>
    <w:p>
      <w:pPr>
        <w:pStyle w:val="17"/>
        <w:spacing w:line="360" w:lineRule="exact"/>
        <w:ind w:firstLine="472" w:firstLineChars="196"/>
        <w:rPr>
          <w:rFonts w:hint="eastAsia"/>
        </w:rPr>
      </w:pPr>
      <w:r>
        <w:rPr>
          <w:rFonts w:hint="eastAsia"/>
        </w:rPr>
        <w:t>十、其他约定事项：</w:t>
      </w:r>
    </w:p>
    <w:p>
      <w:pPr>
        <w:pStyle w:val="17"/>
        <w:spacing w:line="360" w:lineRule="exact"/>
        <w:ind w:firstLine="472" w:firstLineChars="196"/>
        <w:rPr>
          <w:rFonts w:hint="eastAsia"/>
        </w:rPr>
      </w:pPr>
    </w:p>
    <w:p>
      <w:pPr>
        <w:pStyle w:val="17"/>
        <w:spacing w:line="360" w:lineRule="exact"/>
        <w:ind w:firstLine="472" w:firstLineChars="196"/>
        <w:rPr>
          <w:rFonts w:hint="eastAsia"/>
        </w:rPr>
      </w:pPr>
    </w:p>
    <w:p>
      <w:pPr>
        <w:pStyle w:val="17"/>
        <w:spacing w:line="360" w:lineRule="exact"/>
        <w:ind w:firstLine="472" w:firstLineChars="196"/>
        <w:rPr>
          <w:rFonts w:hint="eastAsia"/>
        </w:rPr>
      </w:pPr>
    </w:p>
    <w:p>
      <w:pPr>
        <w:pStyle w:val="17"/>
        <w:spacing w:line="360" w:lineRule="exact"/>
        <w:ind w:firstLine="472" w:firstLineChars="196"/>
        <w:rPr>
          <w:rFonts w:hint="eastAsia"/>
        </w:rPr>
      </w:pPr>
    </w:p>
    <w:p>
      <w:pPr>
        <w:pStyle w:val="17"/>
        <w:spacing w:line="360" w:lineRule="exact"/>
        <w:ind w:firstLine="472" w:firstLineChars="196"/>
        <w:rPr>
          <w:rFonts w:hint="eastAsia"/>
        </w:rPr>
      </w:pPr>
    </w:p>
    <w:p>
      <w:pPr>
        <w:spacing w:line="360" w:lineRule="exact"/>
        <w:ind w:firstLine="417" w:firstLineChars="196"/>
        <w:rPr>
          <w:rFonts w:hint="eastAsia"/>
          <w:b/>
          <w:bCs/>
          <w:spacing w:val="-14"/>
          <w:sz w:val="24"/>
        </w:rPr>
      </w:pPr>
    </w:p>
    <w:p>
      <w:pPr>
        <w:spacing w:line="360" w:lineRule="exact"/>
        <w:ind w:firstLine="417" w:firstLineChars="196"/>
        <w:rPr>
          <w:rFonts w:hint="eastAsia"/>
          <w:b/>
          <w:bCs/>
          <w:spacing w:val="-14"/>
          <w:sz w:val="24"/>
        </w:rPr>
      </w:pPr>
    </w:p>
    <w:p>
      <w:pPr>
        <w:spacing w:line="360" w:lineRule="exact"/>
        <w:ind w:firstLine="417" w:firstLineChars="196"/>
        <w:rPr>
          <w:rFonts w:hint="eastAsia"/>
          <w:b/>
          <w:bCs/>
          <w:spacing w:val="-14"/>
          <w:sz w:val="24"/>
        </w:rPr>
      </w:pPr>
    </w:p>
    <w:p>
      <w:pPr>
        <w:spacing w:line="360" w:lineRule="exact"/>
        <w:ind w:firstLine="417" w:firstLineChars="196"/>
        <w:rPr>
          <w:rFonts w:hint="eastAsia"/>
          <w:b/>
          <w:bCs/>
          <w:spacing w:val="-14"/>
          <w:sz w:val="24"/>
        </w:rPr>
      </w:pPr>
    </w:p>
    <w:p>
      <w:pPr>
        <w:spacing w:line="360" w:lineRule="exact"/>
        <w:ind w:firstLine="417" w:firstLineChars="196"/>
        <w:rPr>
          <w:rFonts w:hint="eastAsia"/>
          <w:b/>
          <w:bCs/>
          <w:spacing w:val="-14"/>
          <w:sz w:val="24"/>
        </w:rPr>
      </w:pPr>
    </w:p>
    <w:p>
      <w:pPr>
        <w:spacing w:line="360" w:lineRule="exact"/>
        <w:ind w:firstLine="417" w:firstLineChars="196"/>
        <w:rPr>
          <w:rFonts w:hint="eastAsia"/>
          <w:b/>
          <w:bCs/>
          <w:spacing w:val="-14"/>
          <w:sz w:val="24"/>
        </w:rPr>
      </w:pPr>
    </w:p>
    <w:p>
      <w:pPr>
        <w:spacing w:line="360" w:lineRule="exact"/>
        <w:ind w:firstLine="417" w:firstLineChars="196"/>
        <w:rPr>
          <w:rFonts w:hint="eastAsia"/>
          <w:spacing w:val="-14"/>
          <w:sz w:val="24"/>
        </w:rPr>
      </w:pPr>
      <w:r>
        <w:rPr>
          <w:rFonts w:hint="eastAsia"/>
          <w:b/>
          <w:bCs/>
          <w:spacing w:val="-14"/>
          <w:sz w:val="24"/>
        </w:rPr>
        <w:t>十一、本合同须供需双方签字、盖章后生效。</w:t>
      </w:r>
      <w:r>
        <w:rPr>
          <w:rFonts w:hint="eastAsia"/>
          <w:spacing w:val="-14"/>
          <w:sz w:val="24"/>
        </w:rPr>
        <w:t>合同内容如国家法律、法规及政策另有规定的，按其规定，本合同为供应商与采购单位买卖合同，一式三联，供方、需方、政府采购中心各一联。</w:t>
      </w:r>
    </w:p>
    <w:p>
      <w:pPr>
        <w:spacing w:line="360" w:lineRule="exact"/>
        <w:rPr>
          <w:rFonts w:hint="eastAsia"/>
          <w:b/>
          <w:bCs/>
          <w:spacing w:val="-14"/>
          <w:sz w:val="24"/>
        </w:rPr>
      </w:pPr>
      <w:r>
        <w:rPr>
          <w:rFonts w:hint="eastAsia"/>
          <w:b/>
          <w:bCs/>
          <w:spacing w:val="-14"/>
          <w:sz w:val="24"/>
        </w:rPr>
        <w:t>沙雅县政府采购管理办公室监督电话：0997－8322317              联系人：张春华</w:t>
      </w:r>
    </w:p>
    <w:tbl>
      <w:tblPr>
        <w:tblStyle w:val="45"/>
        <w:tblW w:w="97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2" w:hRule="atLeast"/>
        </w:trPr>
        <w:tc>
          <w:tcPr>
            <w:tcW w:w="9739" w:type="dxa"/>
            <w:tcBorders>
              <w:top w:val="nil"/>
              <w:left w:val="nil"/>
              <w:bottom w:val="nil"/>
              <w:right w:val="nil"/>
            </w:tcBorders>
            <w:vAlign w:val="top"/>
          </w:tcPr>
          <w:tbl>
            <w:tblPr>
              <w:tblStyle w:val="45"/>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2"/>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4" w:hRule="atLeast"/>
              </w:trPr>
              <w:tc>
                <w:tcPr>
                  <w:tcW w:w="4782" w:type="dxa"/>
                  <w:vAlign w:val="top"/>
                </w:tcPr>
                <w:p>
                  <w:pPr>
                    <w:spacing w:line="360" w:lineRule="exact"/>
                    <w:rPr>
                      <w:rFonts w:hint="eastAsia"/>
                      <w:b/>
                      <w:bCs/>
                      <w:spacing w:val="-14"/>
                      <w:sz w:val="24"/>
                    </w:rPr>
                  </w:pPr>
                  <w:r>
                    <w:rPr>
                      <w:rFonts w:hint="eastAsia"/>
                      <w:b/>
                      <w:bCs/>
                      <w:spacing w:val="-14"/>
                      <w:sz w:val="24"/>
                    </w:rPr>
                    <w:t>供方（公章）</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单位名称：</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单位地址：</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法定代表人：</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开户银行帐号：</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经办人：</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联系电话：</w:t>
                  </w:r>
                </w:p>
              </w:tc>
              <w:tc>
                <w:tcPr>
                  <w:tcW w:w="4814" w:type="dxa"/>
                  <w:vAlign w:val="top"/>
                </w:tcPr>
                <w:p>
                  <w:pPr>
                    <w:spacing w:line="360" w:lineRule="exact"/>
                    <w:rPr>
                      <w:rFonts w:hint="eastAsia"/>
                      <w:b/>
                      <w:bCs/>
                      <w:spacing w:val="-14"/>
                      <w:sz w:val="24"/>
                    </w:rPr>
                  </w:pPr>
                  <w:r>
                    <w:rPr>
                      <w:rFonts w:hint="eastAsia"/>
                      <w:b/>
                      <w:bCs/>
                      <w:spacing w:val="-14"/>
                      <w:sz w:val="24"/>
                    </w:rPr>
                    <w:t>鉴证部门（公章）</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鉴证机关：</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单位地址：</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单位负责人：</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经办人：</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联系电话：</w:t>
                  </w:r>
                </w:p>
              </w:tc>
            </w:tr>
          </w:tbl>
          <w:p>
            <w:pPr>
              <w:spacing w:line="360" w:lineRule="exact"/>
              <w:rPr>
                <w:rFonts w:hint="eastAsia"/>
                <w:spacing w:val="-14"/>
                <w:sz w:val="24"/>
              </w:rPr>
            </w:pPr>
            <w:r>
              <w:rPr>
                <w:rFonts w:hint="eastAsia"/>
                <w:spacing w:val="-14"/>
                <w:sz w:val="24"/>
              </w:rPr>
              <w:t>邮编：                             合同签订日：                        年    月    日</w:t>
            </w:r>
          </w:p>
        </w:tc>
      </w:tr>
    </w:tbl>
    <w:p>
      <w:pPr>
        <w:spacing w:line="360" w:lineRule="exact"/>
        <w:rPr>
          <w:rFonts w:hint="eastAsia"/>
        </w:rPr>
      </w:pPr>
    </w:p>
    <w:p>
      <w:pPr>
        <w:spacing w:line="160" w:lineRule="exact"/>
        <w:jc w:val="center"/>
        <w:rPr>
          <w:rFonts w:ascii="新宋体" w:hAnsi="新宋体" w:eastAsia="新宋体"/>
          <w:b/>
          <w:bCs/>
          <w:sz w:val="32"/>
          <w:szCs w:val="32"/>
        </w:rPr>
      </w:pPr>
    </w:p>
    <w:p>
      <w:pPr>
        <w:pStyle w:val="134"/>
      </w:pPr>
      <w:bookmarkStart w:id="55" w:name="_Toc415736069"/>
      <w:bookmarkStart w:id="56" w:name="_Toc415736958"/>
      <w:bookmarkStart w:id="57" w:name="_Toc415736991"/>
      <w:bookmarkStart w:id="58" w:name="_Toc415747100"/>
      <w:bookmarkStart w:id="59" w:name="_Toc421021473"/>
      <w:bookmarkStart w:id="60" w:name="_Toc437269374"/>
      <w:r>
        <w:rPr>
          <w:rFonts w:hint="eastAsia"/>
        </w:rPr>
        <w:t>第四部分 附件</w:t>
      </w:r>
      <w:bookmarkEnd w:id="55"/>
      <w:bookmarkEnd w:id="56"/>
      <w:bookmarkEnd w:id="57"/>
      <w:bookmarkEnd w:id="58"/>
      <w:bookmarkEnd w:id="59"/>
      <w:bookmarkEnd w:id="60"/>
    </w:p>
    <w:p>
      <w:pPr>
        <w:pStyle w:val="5"/>
        <w:jc w:val="left"/>
        <w:rPr>
          <w:sz w:val="22"/>
          <w:szCs w:val="22"/>
        </w:rPr>
      </w:pPr>
      <w:bookmarkStart w:id="61" w:name="_Toc415736070"/>
      <w:bookmarkStart w:id="62" w:name="_Toc415736959"/>
      <w:bookmarkStart w:id="63" w:name="_Toc415736992"/>
      <w:bookmarkStart w:id="64" w:name="_Toc415747101"/>
      <w:bookmarkStart w:id="65" w:name="_Toc421021474"/>
      <w:r>
        <w:rPr>
          <w:rFonts w:hint="eastAsia"/>
          <w:sz w:val="22"/>
          <w:szCs w:val="22"/>
        </w:rPr>
        <w:t>附件一 报价函</w:t>
      </w:r>
      <w:bookmarkEnd w:id="61"/>
      <w:bookmarkEnd w:id="62"/>
      <w:bookmarkEnd w:id="63"/>
      <w:bookmarkEnd w:id="64"/>
      <w:bookmarkEnd w:id="65"/>
    </w:p>
    <w:p>
      <w:pPr>
        <w:spacing w:line="460" w:lineRule="exact"/>
        <w:jc w:val="center"/>
        <w:rPr>
          <w:rFonts w:ascii="黑体" w:hAnsi="宋体" w:eastAsia="黑体"/>
          <w:b/>
          <w:bCs/>
          <w:sz w:val="36"/>
          <w:szCs w:val="36"/>
        </w:rPr>
      </w:pPr>
      <w:r>
        <w:rPr>
          <w:rFonts w:hint="eastAsia" w:ascii="黑体" w:hAnsi="宋体" w:eastAsia="黑体"/>
          <w:b/>
          <w:bCs/>
          <w:sz w:val="36"/>
          <w:szCs w:val="36"/>
        </w:rPr>
        <w:t>报  价  函</w:t>
      </w:r>
    </w:p>
    <w:p>
      <w:pPr>
        <w:spacing w:line="420" w:lineRule="exact"/>
        <w:rPr>
          <w:rFonts w:ascii="宋体" w:hAnsi="宋体"/>
          <w:szCs w:val="21"/>
        </w:rPr>
      </w:pPr>
    </w:p>
    <w:p>
      <w:pPr>
        <w:spacing w:line="420" w:lineRule="exact"/>
        <w:rPr>
          <w:rFonts w:hint="eastAsia" w:ascii="宋体" w:hAnsi="宋体" w:eastAsia="宋体"/>
          <w:szCs w:val="21"/>
          <w:lang w:eastAsia="zh-CN"/>
        </w:rPr>
      </w:pPr>
      <w:r>
        <w:rPr>
          <w:rFonts w:hint="eastAsia" w:ascii="宋体" w:hAnsi="宋体"/>
          <w:szCs w:val="21"/>
        </w:rPr>
        <w:t>致：</w:t>
      </w:r>
      <w:r>
        <w:rPr>
          <w:rFonts w:hint="eastAsia" w:ascii="宋体" w:hAnsi="宋体"/>
          <w:szCs w:val="21"/>
          <w:lang w:eastAsia="zh-CN"/>
        </w:rPr>
        <w:t>沙雅县政务服务和公共资源交易中心</w:t>
      </w:r>
    </w:p>
    <w:p>
      <w:pPr>
        <w:spacing w:line="420" w:lineRule="exact"/>
        <w:ind w:firstLine="420" w:firstLineChars="20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项目（项目编号：</w:t>
      </w:r>
      <w:r>
        <w:rPr>
          <w:rFonts w:hint="eastAsia" w:ascii="宋体" w:hAnsi="宋体"/>
          <w:szCs w:val="21"/>
          <w:u w:val="single"/>
        </w:rPr>
        <w:t xml:space="preserve">            </w:t>
      </w:r>
      <w:r>
        <w:rPr>
          <w:rFonts w:hint="eastAsia" w:ascii="宋体" w:hAnsi="宋体"/>
          <w:szCs w:val="21"/>
        </w:rPr>
        <w:t>）的报价邀请，我方</w:t>
      </w:r>
      <w:r>
        <w:rPr>
          <w:rFonts w:hint="eastAsia" w:ascii="宋体" w:hAnsi="宋体"/>
          <w:szCs w:val="21"/>
          <w:u w:val="single"/>
        </w:rPr>
        <w:t xml:space="preserve">           　　</w:t>
      </w:r>
      <w:r>
        <w:rPr>
          <w:rFonts w:hint="eastAsia" w:ascii="宋体" w:hAnsi="宋体"/>
          <w:szCs w:val="21"/>
        </w:rPr>
        <w:t>（报价供应商名称）作为报价供应商正式授权</w:t>
      </w:r>
      <w:r>
        <w:rPr>
          <w:rFonts w:hint="eastAsia" w:ascii="宋体" w:hAnsi="宋体"/>
          <w:szCs w:val="21"/>
          <w:u w:val="single"/>
        </w:rPr>
        <w:t xml:space="preserve">　           </w:t>
      </w:r>
      <w:r>
        <w:rPr>
          <w:rFonts w:hint="eastAsia" w:ascii="宋体" w:hAnsi="宋体"/>
          <w:szCs w:val="21"/>
        </w:rPr>
        <w:t>（授权代表全名，职务）代表我方处理有关本报价的一切事宜。</w:t>
      </w:r>
    </w:p>
    <w:p>
      <w:pPr>
        <w:pStyle w:val="6"/>
        <w:spacing w:line="420" w:lineRule="exact"/>
        <w:rPr>
          <w:rFonts w:ascii="宋体" w:hAnsi="宋体"/>
          <w:szCs w:val="21"/>
        </w:rPr>
      </w:pPr>
      <w:r>
        <w:rPr>
          <w:rFonts w:hint="eastAsia" w:ascii="宋体" w:hAnsi="宋体"/>
          <w:szCs w:val="21"/>
        </w:rPr>
        <w:t>在此提交的报价文件中，包括如下内容，并已密封装袋：</w:t>
      </w:r>
    </w:p>
    <w:p>
      <w:pPr>
        <w:pStyle w:val="6"/>
        <w:spacing w:line="420" w:lineRule="exact"/>
        <w:rPr>
          <w:rFonts w:ascii="宋体" w:hAnsi="宋体"/>
          <w:szCs w:val="21"/>
        </w:rPr>
      </w:pPr>
      <w:r>
        <w:rPr>
          <w:rFonts w:hint="eastAsia" w:ascii="宋体" w:hAnsi="宋体"/>
          <w:szCs w:val="21"/>
        </w:rPr>
        <w:t>（—）按“报价供应商须知”要求编制的报价文件【正本</w:t>
      </w:r>
      <w:r>
        <w:rPr>
          <w:rFonts w:hint="eastAsia" w:ascii="宋体" w:hAnsi="宋体"/>
          <w:szCs w:val="21"/>
          <w:lang w:eastAsia="zh-CN"/>
        </w:rPr>
        <w:t>壹</w:t>
      </w:r>
      <w:r>
        <w:rPr>
          <w:rFonts w:hint="eastAsia" w:ascii="宋体" w:hAnsi="宋体"/>
          <w:szCs w:val="21"/>
        </w:rPr>
        <w:t>份，副本</w:t>
      </w:r>
      <w:r>
        <w:rPr>
          <w:rFonts w:hint="eastAsia" w:ascii="宋体" w:hAnsi="宋体"/>
          <w:szCs w:val="21"/>
          <w:lang w:eastAsia="zh-CN"/>
        </w:rPr>
        <w:t>壹</w:t>
      </w:r>
      <w:r>
        <w:rPr>
          <w:rFonts w:hint="eastAsia" w:ascii="宋体" w:hAnsi="宋体"/>
          <w:szCs w:val="21"/>
        </w:rPr>
        <w:t>份】</w:t>
      </w:r>
    </w:p>
    <w:p>
      <w:pPr>
        <w:spacing w:line="420" w:lineRule="exact"/>
        <w:ind w:firstLine="420" w:firstLineChars="200"/>
        <w:rPr>
          <w:rFonts w:ascii="宋体" w:hAnsi="宋体"/>
          <w:szCs w:val="21"/>
        </w:rPr>
      </w:pPr>
      <w:r>
        <w:rPr>
          <w:rFonts w:hint="eastAsia" w:ascii="宋体" w:hAnsi="宋体"/>
          <w:szCs w:val="21"/>
        </w:rPr>
        <w:t>我方己完全明白询价文件的所有条款要求，并重申以下几点：</w:t>
      </w:r>
    </w:p>
    <w:p>
      <w:pPr>
        <w:spacing w:line="420" w:lineRule="exact"/>
        <w:ind w:left="989" w:leftChars="171" w:hanging="630" w:hangingChars="300"/>
        <w:rPr>
          <w:rFonts w:ascii="宋体" w:hAnsi="宋体"/>
          <w:szCs w:val="21"/>
        </w:rPr>
      </w:pPr>
      <w:r>
        <w:rPr>
          <w:rFonts w:hint="eastAsia" w:ascii="宋体" w:hAnsi="宋体"/>
          <w:szCs w:val="21"/>
        </w:rPr>
        <w:t xml:space="preserve">（一）本报价文件的有效期自报价标截止日起 </w:t>
      </w:r>
      <w:r>
        <w:rPr>
          <w:rFonts w:ascii="宋体" w:hAnsi="宋体"/>
          <w:szCs w:val="21"/>
        </w:rPr>
        <w:t xml:space="preserve">90 </w:t>
      </w:r>
      <w:r>
        <w:rPr>
          <w:rFonts w:hint="eastAsia" w:ascii="宋体" w:hAnsi="宋体"/>
          <w:szCs w:val="21"/>
        </w:rPr>
        <w:t>天内有效，如成交，有效期将延至合同终止日为止；</w:t>
      </w:r>
    </w:p>
    <w:p>
      <w:pPr>
        <w:spacing w:line="420" w:lineRule="exact"/>
        <w:ind w:left="989" w:leftChars="171" w:hanging="630" w:hangingChars="300"/>
        <w:rPr>
          <w:rFonts w:ascii="宋体" w:hAnsi="宋体"/>
          <w:szCs w:val="21"/>
        </w:rPr>
      </w:pPr>
      <w:r>
        <w:rPr>
          <w:rFonts w:hint="eastAsia" w:ascii="宋体" w:hAnsi="宋体"/>
          <w:szCs w:val="21"/>
        </w:rPr>
        <w:t>（二）我方已详细研究了询价文件的所有内容包括修改书（如有）和所有已提供的参考资料以及有关附件，我方完全理解并同意放弃在此方面提出含糊意见或误解的一切权力；</w:t>
      </w:r>
    </w:p>
    <w:p>
      <w:pPr>
        <w:spacing w:line="420" w:lineRule="exact"/>
        <w:ind w:left="989" w:leftChars="171" w:hanging="630" w:hangingChars="300"/>
        <w:rPr>
          <w:rFonts w:ascii="宋体" w:hAnsi="宋体"/>
          <w:szCs w:val="21"/>
        </w:rPr>
      </w:pPr>
      <w:r>
        <w:rPr>
          <w:rFonts w:hint="eastAsia" w:ascii="宋体" w:hAnsi="宋体"/>
          <w:szCs w:val="21"/>
        </w:rPr>
        <w:t>（三）我方明白并愿意在规定的报价时间之后，报价供应商在报价有效期内撤回报价，其询价保证金将不予退还；</w:t>
      </w:r>
    </w:p>
    <w:p>
      <w:pPr>
        <w:spacing w:line="420" w:lineRule="exact"/>
        <w:ind w:left="359" w:leftChars="171"/>
        <w:rPr>
          <w:rFonts w:ascii="宋体" w:hAnsi="宋体"/>
          <w:szCs w:val="21"/>
        </w:rPr>
      </w:pPr>
      <w:r>
        <w:rPr>
          <w:rFonts w:hint="eastAsia" w:ascii="宋体" w:hAnsi="宋体"/>
          <w:szCs w:val="21"/>
        </w:rPr>
        <w:t>（四）我方同意提供按照贵方可能要求的与报价有关的一切数据或资料；</w:t>
      </w:r>
    </w:p>
    <w:p>
      <w:pPr>
        <w:spacing w:line="420" w:lineRule="exact"/>
        <w:ind w:left="359" w:leftChars="171"/>
        <w:rPr>
          <w:rFonts w:ascii="宋体" w:hAnsi="宋体"/>
          <w:szCs w:val="21"/>
        </w:rPr>
      </w:pPr>
      <w:r>
        <w:rPr>
          <w:rFonts w:hint="eastAsia" w:ascii="宋体" w:hAnsi="宋体"/>
          <w:szCs w:val="21"/>
        </w:rPr>
        <w:t>（五）我方理解贵方不一定接受最低报价。</w:t>
      </w:r>
    </w:p>
    <w:p>
      <w:pPr>
        <w:spacing w:line="420" w:lineRule="exact"/>
        <w:ind w:left="989" w:leftChars="171" w:hanging="630" w:hangingChars="300"/>
        <w:rPr>
          <w:rFonts w:ascii="宋体" w:hAnsi="宋体"/>
          <w:szCs w:val="21"/>
        </w:rPr>
      </w:pPr>
      <w:r>
        <w:rPr>
          <w:rFonts w:hint="eastAsia" w:ascii="宋体" w:hAnsi="宋体"/>
          <w:szCs w:val="21"/>
        </w:rPr>
        <w:t>（六）我方如果成交，将保证履行询价文件以及询价文件修改书（如有）中的全部责任和义务，按质、按量、按期完成《合同书》中的全部任务。</w:t>
      </w:r>
    </w:p>
    <w:p>
      <w:pPr>
        <w:spacing w:line="420" w:lineRule="exact"/>
        <w:ind w:left="315"/>
        <w:rPr>
          <w:rFonts w:ascii="宋体" w:hAnsi="宋体"/>
          <w:szCs w:val="21"/>
        </w:rPr>
      </w:pPr>
      <w:r>
        <w:rPr>
          <w:rFonts w:hint="eastAsia" w:ascii="宋体" w:hAnsi="宋体"/>
          <w:szCs w:val="21"/>
        </w:rPr>
        <w:t>（七）所有与本报价有关的函件请发往下列地址：</w:t>
      </w:r>
    </w:p>
    <w:p>
      <w:pPr>
        <w:spacing w:line="420" w:lineRule="exact"/>
        <w:ind w:firstLine="435"/>
        <w:rPr>
          <w:rFonts w:ascii="宋体" w:hAnsi="宋体"/>
          <w:szCs w:val="21"/>
        </w:rPr>
      </w:pPr>
      <w:r>
        <w:rPr>
          <w:rFonts w:hint="eastAsia" w:ascii="宋体" w:hAnsi="宋体"/>
          <w:szCs w:val="21"/>
        </w:rPr>
        <w:t xml:space="preserve">   地址</w:t>
      </w:r>
      <w:r>
        <w:rPr>
          <w:rFonts w:hint="eastAsia" w:ascii="宋体" w:hAnsi="宋体"/>
          <w:szCs w:val="21"/>
          <w:u w:val="single"/>
        </w:rPr>
        <w:t xml:space="preserve">                           </w:t>
      </w:r>
    </w:p>
    <w:p>
      <w:pPr>
        <w:spacing w:line="420" w:lineRule="exact"/>
        <w:ind w:firstLine="435"/>
        <w:rPr>
          <w:rFonts w:ascii="宋体" w:hAnsi="宋体"/>
          <w:szCs w:val="21"/>
        </w:rPr>
      </w:pPr>
      <w:r>
        <w:rPr>
          <w:rFonts w:hint="eastAsia" w:ascii="宋体" w:hAnsi="宋体"/>
          <w:szCs w:val="21"/>
        </w:rPr>
        <w:t xml:space="preserve">   电话</w:t>
      </w:r>
      <w:r>
        <w:rPr>
          <w:rFonts w:hint="eastAsia" w:ascii="宋体" w:hAnsi="宋体"/>
          <w:szCs w:val="21"/>
          <w:u w:val="single"/>
        </w:rPr>
        <w:t xml:space="preserve">                           </w:t>
      </w:r>
    </w:p>
    <w:p>
      <w:pPr>
        <w:spacing w:line="420" w:lineRule="exact"/>
        <w:ind w:firstLine="435"/>
        <w:rPr>
          <w:rFonts w:ascii="宋体" w:hAnsi="宋体"/>
          <w:szCs w:val="21"/>
          <w:u w:val="single"/>
        </w:rPr>
      </w:pPr>
      <w:r>
        <w:rPr>
          <w:rFonts w:hint="eastAsia" w:ascii="宋体" w:hAnsi="宋体"/>
          <w:szCs w:val="21"/>
        </w:rPr>
        <w:t xml:space="preserve">   传真</w:t>
      </w:r>
      <w:r>
        <w:rPr>
          <w:rFonts w:hint="eastAsia" w:ascii="宋体" w:hAnsi="宋体"/>
          <w:szCs w:val="21"/>
          <w:u w:val="single"/>
        </w:rPr>
        <w:t xml:space="preserve">                           </w:t>
      </w:r>
    </w:p>
    <w:p>
      <w:pPr>
        <w:spacing w:line="420" w:lineRule="exact"/>
        <w:ind w:firstLine="735" w:firstLineChars="350"/>
        <w:rPr>
          <w:rFonts w:hint="eastAsia" w:ascii="宋体" w:hAnsi="宋体"/>
          <w:szCs w:val="21"/>
          <w:u w:val="single"/>
        </w:rPr>
      </w:pPr>
      <w:r>
        <w:rPr>
          <w:rFonts w:hint="eastAsia" w:ascii="宋体" w:hAnsi="宋体"/>
          <w:szCs w:val="21"/>
        </w:rPr>
        <w:t>电子邮件</w:t>
      </w:r>
      <w:r>
        <w:rPr>
          <w:rFonts w:hint="eastAsia" w:ascii="宋体" w:hAnsi="宋体"/>
          <w:szCs w:val="21"/>
          <w:u w:val="single"/>
        </w:rPr>
        <w:t xml:space="preserve">                       </w:t>
      </w:r>
    </w:p>
    <w:p>
      <w:pPr>
        <w:spacing w:line="420" w:lineRule="exact"/>
        <w:ind w:firstLine="735" w:firstLineChars="350"/>
        <w:rPr>
          <w:rFonts w:hint="eastAsia" w:ascii="宋体" w:hAnsi="宋体"/>
          <w:szCs w:val="21"/>
          <w:u w:val="single"/>
        </w:rPr>
      </w:pPr>
    </w:p>
    <w:p>
      <w:pPr>
        <w:spacing w:line="420" w:lineRule="exact"/>
        <w:ind w:firstLine="735" w:firstLineChars="350"/>
        <w:rPr>
          <w:rFonts w:ascii="宋体" w:hAnsi="宋体"/>
          <w:szCs w:val="21"/>
          <w:u w:val="single"/>
        </w:rPr>
      </w:pPr>
    </w:p>
    <w:p>
      <w:pPr>
        <w:spacing w:line="420" w:lineRule="exact"/>
        <w:ind w:firstLine="435"/>
        <w:rPr>
          <w:rFonts w:ascii="宋体" w:hAnsi="宋体"/>
          <w:szCs w:val="21"/>
        </w:rPr>
      </w:pPr>
      <w:r>
        <w:rPr>
          <w:rFonts w:hint="eastAsia" w:ascii="宋体" w:hAnsi="宋体"/>
          <w:szCs w:val="21"/>
        </w:rPr>
        <w:t xml:space="preserve">                        报价供应商名称（加盖公章）</w:t>
      </w:r>
      <w:r>
        <w:rPr>
          <w:rFonts w:hint="eastAsia" w:ascii="宋体" w:hAnsi="宋体"/>
          <w:szCs w:val="21"/>
          <w:u w:val="single"/>
        </w:rPr>
        <w:t xml:space="preserve">                          </w:t>
      </w:r>
    </w:p>
    <w:p>
      <w:pPr>
        <w:spacing w:line="420" w:lineRule="exact"/>
        <w:ind w:firstLine="435"/>
        <w:rPr>
          <w:rFonts w:ascii="宋体" w:hAnsi="宋体"/>
          <w:szCs w:val="21"/>
        </w:rPr>
      </w:pPr>
      <w:r>
        <w:rPr>
          <w:rFonts w:hint="eastAsia" w:ascii="宋体" w:hAnsi="宋体"/>
          <w:szCs w:val="21"/>
        </w:rPr>
        <w:t xml:space="preserve">                                    法人代表或</w:t>
      </w:r>
    </w:p>
    <w:p>
      <w:pPr>
        <w:spacing w:line="420" w:lineRule="exact"/>
        <w:ind w:firstLine="435"/>
        <w:rPr>
          <w:rFonts w:ascii="宋体" w:hAnsi="宋体"/>
          <w:szCs w:val="21"/>
        </w:rPr>
      </w:pPr>
      <w:r>
        <w:rPr>
          <w:rFonts w:hint="eastAsia" w:ascii="宋体" w:hAnsi="宋体"/>
          <w:szCs w:val="21"/>
        </w:rPr>
        <w:t xml:space="preserve">                                 授权代表（签字）</w:t>
      </w:r>
      <w:r>
        <w:rPr>
          <w:rFonts w:hint="eastAsia" w:ascii="宋体" w:hAnsi="宋体"/>
          <w:szCs w:val="21"/>
          <w:u w:val="single"/>
        </w:rPr>
        <w:t xml:space="preserve">                           </w:t>
      </w:r>
    </w:p>
    <w:p>
      <w:pPr>
        <w:spacing w:line="460" w:lineRule="exact"/>
        <w:ind w:firstLine="435"/>
        <w:rPr>
          <w:rFonts w:ascii="宋体" w:hAnsi="宋体"/>
          <w:szCs w:val="21"/>
          <w:u w:val="single"/>
        </w:rPr>
      </w:pPr>
      <w:r>
        <w:rPr>
          <w:rFonts w:hint="eastAsia" w:ascii="宋体" w:hAnsi="宋体"/>
          <w:szCs w:val="21"/>
        </w:rPr>
        <w:t xml:space="preserve">                                   日      期</w:t>
      </w:r>
      <w:r>
        <w:rPr>
          <w:rFonts w:hint="eastAsia" w:ascii="宋体" w:hAnsi="宋体"/>
          <w:szCs w:val="21"/>
          <w:u w:val="single"/>
        </w:rPr>
        <w:t xml:space="preserve">                               </w:t>
      </w:r>
    </w:p>
    <w:p>
      <w:pPr>
        <w:pStyle w:val="5"/>
        <w:jc w:val="left"/>
        <w:rPr>
          <w:bCs/>
          <w:sz w:val="22"/>
          <w:szCs w:val="22"/>
        </w:rPr>
      </w:pPr>
      <w:r>
        <w:rPr>
          <w:rFonts w:ascii="宋体" w:hAnsi="宋体"/>
          <w:sz w:val="24"/>
          <w:u w:val="single"/>
        </w:rPr>
        <w:br w:type="page"/>
      </w:r>
      <w:bookmarkStart w:id="66" w:name="_Toc415736071"/>
      <w:bookmarkStart w:id="67" w:name="_Toc415736960"/>
      <w:bookmarkStart w:id="68" w:name="_Toc415736993"/>
      <w:bookmarkStart w:id="69" w:name="_Toc415747102"/>
      <w:bookmarkStart w:id="70" w:name="_Toc421021475"/>
      <w:r>
        <w:rPr>
          <w:rFonts w:hint="eastAsia"/>
          <w:sz w:val="22"/>
          <w:szCs w:val="22"/>
        </w:rPr>
        <w:t>附件二 报价一览表</w:t>
      </w:r>
      <w:bookmarkEnd w:id="66"/>
      <w:bookmarkEnd w:id="67"/>
      <w:bookmarkEnd w:id="68"/>
      <w:bookmarkEnd w:id="69"/>
      <w:bookmarkEnd w:id="70"/>
      <w:r>
        <w:rPr>
          <w:rFonts w:hint="eastAsia"/>
          <w:b/>
          <w:sz w:val="22"/>
          <w:szCs w:val="22"/>
        </w:rPr>
        <w:t xml:space="preserve"> </w:t>
      </w:r>
      <w:r>
        <w:rPr>
          <w:rFonts w:hint="eastAsia"/>
          <w:sz w:val="22"/>
          <w:szCs w:val="22"/>
        </w:rPr>
        <w:t xml:space="preserve">          </w:t>
      </w:r>
      <w:r>
        <w:rPr>
          <w:rFonts w:hint="eastAsia"/>
          <w:b/>
          <w:bCs/>
          <w:sz w:val="22"/>
          <w:szCs w:val="22"/>
        </w:rPr>
        <w:t xml:space="preserve">                 </w:t>
      </w:r>
    </w:p>
    <w:p>
      <w:pPr>
        <w:jc w:val="center"/>
        <w:rPr>
          <w:rFonts w:ascii="黑体" w:eastAsia="黑体"/>
          <w:sz w:val="36"/>
          <w:szCs w:val="36"/>
        </w:rPr>
      </w:pPr>
      <w:r>
        <w:rPr>
          <w:rFonts w:hint="eastAsia" w:ascii="黑体" w:eastAsia="黑体"/>
          <w:sz w:val="36"/>
          <w:szCs w:val="36"/>
        </w:rPr>
        <w:t>报价一览表</w:t>
      </w:r>
    </w:p>
    <w:p>
      <w:pPr>
        <w:pStyle w:val="6"/>
        <w:spacing w:line="400" w:lineRule="exact"/>
        <w:rPr>
          <w:rFonts w:ascii="宋体" w:hAnsi="宋体"/>
        </w:rPr>
      </w:pPr>
      <w:r>
        <w:rPr>
          <w:rFonts w:hint="eastAsia"/>
        </w:rPr>
        <w:t>项目编号：</w:t>
      </w:r>
      <w:r>
        <w:rPr>
          <w:rFonts w:hint="eastAsia"/>
          <w:lang w:eastAsia="zh-CN"/>
        </w:rPr>
        <w:t xml:space="preserve"> SYZFCG-2021-056</w:t>
      </w:r>
      <w:r>
        <w:rPr>
          <w:rFonts w:hint="eastAsia"/>
          <w:lang w:val="en-US" w:eastAsia="zh-CN"/>
        </w:rPr>
        <w:t>号</w:t>
      </w:r>
      <w:r>
        <w:rPr>
          <w:rFonts w:hint="eastAsia"/>
        </w:rPr>
        <w:t xml:space="preserve">         </w:t>
      </w:r>
      <w:r>
        <w:rPr>
          <w:rFonts w:hint="eastAsia"/>
          <w:lang w:eastAsia="zh-CN"/>
        </w:rPr>
        <w:t xml:space="preserve">       </w:t>
      </w:r>
      <w:r>
        <w:rPr>
          <w:rFonts w:hint="eastAsia"/>
          <w:lang w:val="en-US" w:eastAsia="zh-CN"/>
        </w:rPr>
        <w:t xml:space="preserve">   </w:t>
      </w:r>
      <w:r>
        <w:rPr>
          <w:rFonts w:hint="eastAsia"/>
          <w:lang w:eastAsia="zh-CN"/>
        </w:rPr>
        <w:t xml:space="preserve">   </w:t>
      </w:r>
      <w:r>
        <w:rPr>
          <w:rFonts w:hint="eastAsia"/>
        </w:rPr>
        <w:t xml:space="preserve"> </w:t>
      </w:r>
      <w:r>
        <w:rPr>
          <w:rFonts w:hint="eastAsia" w:ascii="宋体" w:hAnsi="宋体"/>
        </w:rPr>
        <w:t>（价格单位：元人民币）</w:t>
      </w:r>
    </w:p>
    <w:tbl>
      <w:tblPr>
        <w:tblStyle w:val="45"/>
        <w:tblW w:w="902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015"/>
        <w:gridCol w:w="1980"/>
        <w:gridCol w:w="1620"/>
        <w:gridCol w:w="141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7" w:hRule="atLeast"/>
          <w:jc w:val="center"/>
        </w:trPr>
        <w:tc>
          <w:tcPr>
            <w:tcW w:w="4015" w:type="dxa"/>
            <w:vAlign w:val="center"/>
          </w:tcPr>
          <w:p>
            <w:pPr>
              <w:ind w:right="-21" w:rightChars="-10"/>
              <w:jc w:val="center"/>
              <w:rPr>
                <w:rFonts w:ascii="宋体" w:hAnsi="宋体"/>
                <w:b/>
                <w:bCs/>
              </w:rPr>
            </w:pPr>
            <w:r>
              <w:rPr>
                <w:rFonts w:hint="eastAsia" w:ascii="宋体" w:hAnsi="宋体"/>
                <w:b/>
                <w:bCs/>
              </w:rPr>
              <w:t>项目名称</w:t>
            </w:r>
          </w:p>
        </w:tc>
        <w:tc>
          <w:tcPr>
            <w:tcW w:w="1980" w:type="dxa"/>
            <w:vAlign w:val="center"/>
          </w:tcPr>
          <w:p>
            <w:pPr>
              <w:ind w:right="-21" w:rightChars="-10"/>
              <w:jc w:val="center"/>
              <w:rPr>
                <w:rFonts w:ascii="宋体" w:hAnsi="宋体"/>
                <w:b/>
                <w:bCs/>
              </w:rPr>
            </w:pPr>
            <w:r>
              <w:rPr>
                <w:rFonts w:hint="eastAsia" w:ascii="宋体" w:hAnsi="宋体"/>
                <w:b/>
                <w:bCs/>
              </w:rPr>
              <w:t>交货时间（日历天）</w:t>
            </w:r>
          </w:p>
        </w:tc>
        <w:tc>
          <w:tcPr>
            <w:tcW w:w="1620" w:type="dxa"/>
            <w:tcBorders>
              <w:right w:val="single" w:color="auto" w:sz="4" w:space="0"/>
            </w:tcBorders>
            <w:vAlign w:val="center"/>
          </w:tcPr>
          <w:p>
            <w:pPr>
              <w:ind w:right="-21" w:rightChars="-10"/>
              <w:jc w:val="center"/>
              <w:rPr>
                <w:rFonts w:ascii="宋体" w:hAnsi="宋体"/>
                <w:b/>
                <w:bCs/>
              </w:rPr>
            </w:pPr>
            <w:r>
              <w:rPr>
                <w:rFonts w:hint="eastAsia" w:ascii="宋体" w:hAnsi="宋体"/>
                <w:b/>
                <w:bCs/>
              </w:rPr>
              <w:t>交货地点</w:t>
            </w:r>
          </w:p>
        </w:tc>
        <w:tc>
          <w:tcPr>
            <w:tcW w:w="1412" w:type="dxa"/>
            <w:tcBorders>
              <w:left w:val="single" w:color="auto" w:sz="4" w:space="0"/>
            </w:tcBorders>
            <w:vAlign w:val="center"/>
          </w:tcPr>
          <w:p>
            <w:pPr>
              <w:ind w:right="-21" w:rightChars="-10"/>
              <w:jc w:val="center"/>
              <w:rPr>
                <w:rFonts w:hint="eastAsia" w:ascii="宋体" w:hAnsi="宋体"/>
                <w:b/>
                <w:bCs/>
              </w:rPr>
            </w:pPr>
            <w:r>
              <w:rPr>
                <w:rFonts w:hint="eastAsia" w:ascii="宋体" w:hAnsi="宋体"/>
                <w:b/>
                <w:bCs/>
              </w:rPr>
              <w:t>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57" w:hRule="atLeast"/>
          <w:jc w:val="center"/>
        </w:trPr>
        <w:tc>
          <w:tcPr>
            <w:tcW w:w="4015" w:type="dxa"/>
            <w:vAlign w:val="center"/>
          </w:tcPr>
          <w:p>
            <w:pPr>
              <w:ind w:right="-21" w:rightChars="-10"/>
              <w:jc w:val="center"/>
              <w:rPr>
                <w:rFonts w:hint="eastAsia" w:ascii="宋体" w:hAnsi="宋体"/>
                <w:b/>
                <w:bCs/>
                <w:szCs w:val="21"/>
              </w:rPr>
            </w:pPr>
            <w:r>
              <w:rPr>
                <w:rFonts w:hint="eastAsia" w:ascii="宋体" w:hAnsi="宋体"/>
                <w:b/>
                <w:bCs/>
                <w:szCs w:val="21"/>
                <w:lang w:eastAsia="zh-CN"/>
              </w:rPr>
              <w:t>沙雅县人民医院（城南应急扩容区域房间采购床上用品) 一批采购项目</w:t>
            </w:r>
          </w:p>
        </w:tc>
        <w:tc>
          <w:tcPr>
            <w:tcW w:w="1980" w:type="dxa"/>
            <w:vAlign w:val="center"/>
          </w:tcPr>
          <w:p>
            <w:pPr>
              <w:ind w:right="-21" w:rightChars="-10"/>
              <w:jc w:val="center"/>
              <w:rPr>
                <w:rFonts w:ascii="宋体" w:hAnsi="宋体"/>
                <w:b/>
                <w:bCs/>
              </w:rPr>
            </w:pPr>
          </w:p>
        </w:tc>
        <w:tc>
          <w:tcPr>
            <w:tcW w:w="1620" w:type="dxa"/>
            <w:tcBorders>
              <w:right w:val="single" w:color="auto" w:sz="4" w:space="0"/>
            </w:tcBorders>
            <w:vAlign w:val="center"/>
          </w:tcPr>
          <w:p>
            <w:pPr>
              <w:ind w:right="-21" w:rightChars="-10"/>
              <w:jc w:val="center"/>
              <w:rPr>
                <w:rFonts w:ascii="宋体" w:hAnsi="宋体"/>
                <w:b/>
                <w:bCs/>
              </w:rPr>
            </w:pPr>
          </w:p>
        </w:tc>
        <w:tc>
          <w:tcPr>
            <w:tcW w:w="1412" w:type="dxa"/>
            <w:tcBorders>
              <w:left w:val="single" w:color="auto" w:sz="4" w:space="0"/>
            </w:tcBorders>
            <w:vAlign w:val="center"/>
          </w:tcPr>
          <w:p>
            <w:pPr>
              <w:ind w:right="-21" w:rightChars="-10"/>
              <w:jc w:val="center"/>
              <w:rPr>
                <w:rFonts w:ascii="宋体" w:hAnsi="宋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2" w:hRule="atLeast"/>
          <w:jc w:val="center"/>
        </w:trPr>
        <w:tc>
          <w:tcPr>
            <w:tcW w:w="4015" w:type="dxa"/>
            <w:vAlign w:val="center"/>
          </w:tcPr>
          <w:p>
            <w:pPr>
              <w:ind w:right="-21" w:rightChars="-10"/>
              <w:jc w:val="center"/>
              <w:rPr>
                <w:rFonts w:hint="eastAsia" w:ascii="宋体" w:hAnsi="宋体"/>
                <w:b/>
                <w:bCs/>
                <w:szCs w:val="21"/>
              </w:rPr>
            </w:pPr>
          </w:p>
        </w:tc>
        <w:tc>
          <w:tcPr>
            <w:tcW w:w="1980" w:type="dxa"/>
            <w:vAlign w:val="center"/>
          </w:tcPr>
          <w:p>
            <w:pPr>
              <w:ind w:right="-21" w:rightChars="-10"/>
              <w:jc w:val="center"/>
              <w:rPr>
                <w:rFonts w:ascii="宋体" w:hAnsi="宋体"/>
                <w:b/>
                <w:bCs/>
              </w:rPr>
            </w:pPr>
          </w:p>
        </w:tc>
        <w:tc>
          <w:tcPr>
            <w:tcW w:w="1620" w:type="dxa"/>
            <w:tcBorders>
              <w:right w:val="single" w:color="auto" w:sz="4" w:space="0"/>
            </w:tcBorders>
            <w:vAlign w:val="center"/>
          </w:tcPr>
          <w:p>
            <w:pPr>
              <w:ind w:right="-21" w:rightChars="-10"/>
              <w:jc w:val="center"/>
              <w:rPr>
                <w:rFonts w:ascii="宋体" w:hAnsi="宋体"/>
                <w:b/>
                <w:bCs/>
              </w:rPr>
            </w:pPr>
          </w:p>
        </w:tc>
        <w:tc>
          <w:tcPr>
            <w:tcW w:w="1412" w:type="dxa"/>
            <w:tcBorders>
              <w:left w:val="single" w:color="auto" w:sz="4" w:space="0"/>
            </w:tcBorders>
            <w:vAlign w:val="center"/>
          </w:tcPr>
          <w:p>
            <w:pPr>
              <w:ind w:right="-21" w:rightChars="-10"/>
              <w:jc w:val="center"/>
              <w:rPr>
                <w:rFonts w:ascii="宋体" w:hAnsi="宋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2" w:hRule="atLeast"/>
          <w:jc w:val="center"/>
        </w:trPr>
        <w:tc>
          <w:tcPr>
            <w:tcW w:w="4015" w:type="dxa"/>
            <w:vAlign w:val="center"/>
          </w:tcPr>
          <w:p>
            <w:pPr>
              <w:ind w:right="-21" w:rightChars="-10"/>
              <w:jc w:val="center"/>
              <w:rPr>
                <w:rFonts w:hint="eastAsia" w:ascii="宋体" w:hAnsi="宋体"/>
                <w:b/>
                <w:bCs/>
                <w:szCs w:val="21"/>
              </w:rPr>
            </w:pPr>
          </w:p>
        </w:tc>
        <w:tc>
          <w:tcPr>
            <w:tcW w:w="1980" w:type="dxa"/>
            <w:vAlign w:val="center"/>
          </w:tcPr>
          <w:p>
            <w:pPr>
              <w:ind w:right="-21" w:rightChars="-10"/>
              <w:jc w:val="center"/>
              <w:rPr>
                <w:rFonts w:ascii="宋体" w:hAnsi="宋体"/>
                <w:b/>
                <w:bCs/>
              </w:rPr>
            </w:pPr>
          </w:p>
        </w:tc>
        <w:tc>
          <w:tcPr>
            <w:tcW w:w="1620" w:type="dxa"/>
            <w:tcBorders>
              <w:right w:val="single" w:color="auto" w:sz="4" w:space="0"/>
            </w:tcBorders>
            <w:vAlign w:val="center"/>
          </w:tcPr>
          <w:p>
            <w:pPr>
              <w:ind w:right="-21" w:rightChars="-10"/>
              <w:jc w:val="center"/>
              <w:rPr>
                <w:rFonts w:ascii="宋体" w:hAnsi="宋体"/>
                <w:b/>
                <w:bCs/>
              </w:rPr>
            </w:pPr>
          </w:p>
        </w:tc>
        <w:tc>
          <w:tcPr>
            <w:tcW w:w="1412" w:type="dxa"/>
            <w:tcBorders>
              <w:left w:val="single" w:color="auto" w:sz="4" w:space="0"/>
            </w:tcBorders>
            <w:vAlign w:val="center"/>
          </w:tcPr>
          <w:p>
            <w:pPr>
              <w:ind w:right="-21" w:rightChars="-10"/>
              <w:jc w:val="center"/>
              <w:rPr>
                <w:rFonts w:ascii="宋体" w:hAnsi="宋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7" w:hRule="atLeast"/>
          <w:jc w:val="center"/>
        </w:trPr>
        <w:tc>
          <w:tcPr>
            <w:tcW w:w="5995" w:type="dxa"/>
            <w:gridSpan w:val="2"/>
            <w:tcBorders>
              <w:right w:val="single" w:color="auto" w:sz="4" w:space="0"/>
            </w:tcBorders>
            <w:vAlign w:val="center"/>
          </w:tcPr>
          <w:p>
            <w:pPr>
              <w:ind w:right="-21" w:rightChars="-10"/>
              <w:rPr>
                <w:rFonts w:hint="eastAsia" w:hAnsi="宋体"/>
                <w:b/>
                <w:bCs/>
              </w:rPr>
            </w:pPr>
            <w:r>
              <w:rPr>
                <w:rFonts w:hint="eastAsia" w:hAnsi="宋体"/>
                <w:b/>
                <w:bCs/>
              </w:rPr>
              <w:t>总价（大写）</w:t>
            </w:r>
            <w:r>
              <w:rPr>
                <w:rFonts w:ascii="Arial" w:hAnsi="Arial" w:cs="Arial"/>
                <w:bCs/>
                <w:sz w:val="28"/>
                <w:szCs w:val="28"/>
              </w:rPr>
              <w:t>¥</w:t>
            </w:r>
            <w:r>
              <w:rPr>
                <w:rFonts w:hint="eastAsia" w:hAnsi="宋体"/>
                <w:b/>
                <w:bCs/>
              </w:rPr>
              <w:t>：</w:t>
            </w:r>
          </w:p>
        </w:tc>
        <w:tc>
          <w:tcPr>
            <w:tcW w:w="3032" w:type="dxa"/>
            <w:gridSpan w:val="2"/>
            <w:tcBorders>
              <w:left w:val="single" w:color="auto" w:sz="4" w:space="0"/>
            </w:tcBorders>
            <w:vAlign w:val="center"/>
          </w:tcPr>
          <w:p>
            <w:pPr>
              <w:spacing w:before="240" w:beforeLines="100"/>
              <w:ind w:right="-21" w:rightChars="-10"/>
              <w:jc w:val="left"/>
              <w:rPr>
                <w:rFonts w:hint="eastAsia" w:ascii="宋体" w:hAnsi="宋体"/>
                <w:b/>
                <w:bCs/>
              </w:rPr>
            </w:pPr>
            <w:r>
              <w:rPr>
                <w:rFonts w:hint="eastAsia" w:hAnsi="宋体"/>
                <w:b/>
                <w:bCs/>
              </w:rPr>
              <w:t>（小写）</w:t>
            </w:r>
            <w:r>
              <w:rPr>
                <w:rFonts w:ascii="Arial" w:hAnsi="Arial" w:cs="Arial"/>
                <w:bCs/>
                <w:sz w:val="28"/>
                <w:szCs w:val="28"/>
              </w:rPr>
              <w:t>¥</w:t>
            </w:r>
            <w:r>
              <w:rPr>
                <w:rFonts w:hint="eastAsia" w:hAnsi="宋体"/>
                <w:b/>
                <w:bCs/>
              </w:rPr>
              <w:t>：</w:t>
            </w:r>
          </w:p>
        </w:tc>
      </w:tr>
    </w:tbl>
    <w:p>
      <w:pPr>
        <w:rPr>
          <w:rFonts w:ascii="Arial" w:hAnsi="Arial" w:eastAsia="楷体_GB2312" w:cs="Arial"/>
          <w:bCs/>
          <w:szCs w:val="21"/>
        </w:rPr>
      </w:pPr>
    </w:p>
    <w:p>
      <w:pPr>
        <w:rPr>
          <w:rFonts w:ascii="Arial" w:hAnsi="Arial" w:eastAsia="楷体_GB2312" w:cs="Arial"/>
          <w:bCs/>
          <w:szCs w:val="21"/>
        </w:rPr>
      </w:pPr>
    </w:p>
    <w:p>
      <w:pPr>
        <w:rPr>
          <w:rFonts w:ascii="楷体_GB2312" w:hAnsi="Arial" w:eastAsia="楷体_GB2312" w:cs="Arial"/>
          <w:szCs w:val="21"/>
        </w:rPr>
      </w:pPr>
      <w:r>
        <w:rPr>
          <w:rFonts w:hint="eastAsia" w:ascii="Arial" w:hAnsi="Arial" w:eastAsia="楷体_GB2312" w:cs="Arial"/>
          <w:bCs/>
          <w:szCs w:val="21"/>
        </w:rPr>
        <w:t xml:space="preserve">附注： </w:t>
      </w:r>
      <w:r>
        <w:rPr>
          <w:rFonts w:ascii="Arial" w:hAnsi="Arial" w:eastAsia="楷体_GB2312" w:cs="Arial"/>
          <w:szCs w:val="21"/>
        </w:rPr>
        <w:t>1</w:t>
      </w:r>
      <w:r>
        <w:rPr>
          <w:rFonts w:hint="eastAsia" w:ascii="Arial" w:hAnsi="Arial" w:eastAsia="楷体_GB2312" w:cs="Arial"/>
          <w:szCs w:val="21"/>
        </w:rPr>
        <w:t>.</w:t>
      </w:r>
      <w:r>
        <w:rPr>
          <w:rFonts w:hint="eastAsia" w:ascii="楷体_GB2312" w:hAnsi="Arial" w:eastAsia="楷体_GB2312" w:cs="Arial"/>
          <w:szCs w:val="21"/>
        </w:rPr>
        <w:t xml:space="preserve"> 报价一览表作为唱标和询价小组评审的重要依据。</w:t>
      </w:r>
    </w:p>
    <w:p>
      <w:pPr>
        <w:ind w:firstLine="735" w:firstLineChars="350"/>
        <w:rPr>
          <w:rFonts w:ascii="楷体_GB2312" w:hAnsi="Arial" w:eastAsia="楷体_GB2312" w:cs="Arial"/>
          <w:szCs w:val="21"/>
        </w:rPr>
      </w:pPr>
      <w:r>
        <w:rPr>
          <w:rFonts w:hint="eastAsia" w:ascii="Arial" w:hAnsi="Arial" w:eastAsia="楷体_GB2312" w:cs="Arial"/>
          <w:szCs w:val="21"/>
        </w:rPr>
        <w:t xml:space="preserve">2. </w:t>
      </w:r>
      <w:r>
        <w:rPr>
          <w:rFonts w:hint="eastAsia" w:ascii="楷体_GB2312" w:hAnsi="Arial" w:eastAsia="楷体_GB2312" w:cs="Arial"/>
          <w:szCs w:val="21"/>
        </w:rPr>
        <w:t>报价供应商可按以上表格形式进行复制。</w:t>
      </w:r>
    </w:p>
    <w:p>
      <w:pPr>
        <w:rPr>
          <w:rFonts w:ascii="Arial" w:hAnsi="Arial" w:eastAsia="楷体_GB2312" w:cs="Arial"/>
          <w:bCs/>
          <w:szCs w:val="21"/>
        </w:rPr>
      </w:pPr>
      <w:r>
        <w:rPr>
          <w:rFonts w:hint="eastAsia" w:ascii="楷体_GB2312" w:hAnsi="Arial" w:eastAsia="楷体_GB2312" w:cs="Arial"/>
          <w:szCs w:val="21"/>
        </w:rPr>
        <w:t xml:space="preserve">       </w:t>
      </w:r>
      <w:r>
        <w:rPr>
          <w:rFonts w:hint="eastAsia" w:ascii="Arial" w:hAnsi="Arial" w:eastAsia="楷体_GB2312" w:cs="Arial"/>
          <w:szCs w:val="21"/>
        </w:rPr>
        <w:t>3.</w:t>
      </w:r>
      <w:r>
        <w:rPr>
          <w:rFonts w:hint="eastAsia" w:ascii="楷体_GB2312" w:hAnsi="Arial" w:eastAsia="楷体_GB2312" w:cs="Arial"/>
          <w:szCs w:val="21"/>
        </w:rPr>
        <w:t xml:space="preserve"> 此栏内总价应与附件三“分项报价表”中合计总价相一致。</w:t>
      </w:r>
    </w:p>
    <w:p>
      <w:pPr>
        <w:ind w:firstLine="735" w:firstLineChars="350"/>
        <w:rPr>
          <w:rFonts w:ascii="Arial" w:hAnsi="Arial" w:eastAsia="楷体_GB2312" w:cs="Arial"/>
          <w:bCs/>
          <w:szCs w:val="21"/>
        </w:rPr>
      </w:pPr>
      <w:r>
        <w:rPr>
          <w:rFonts w:hint="eastAsia" w:ascii="Arial" w:hAnsi="Arial" w:eastAsia="楷体_GB2312" w:cs="Arial"/>
          <w:szCs w:val="21"/>
        </w:rPr>
        <w:t xml:space="preserve">4. </w:t>
      </w:r>
      <w:r>
        <w:rPr>
          <w:rFonts w:hint="eastAsia" w:ascii="楷体_GB2312" w:hAnsi="新宋体" w:eastAsia="楷体_GB2312" w:cs="Arial"/>
          <w:bCs/>
          <w:szCs w:val="21"/>
          <w:u w:val="single"/>
        </w:rPr>
        <w:t>▲</w:t>
      </w:r>
      <w:r>
        <w:rPr>
          <w:rFonts w:hint="eastAsia" w:ascii="楷体_GB2312" w:hAnsi="Arial" w:eastAsia="楷体_GB2312" w:cs="Arial"/>
          <w:szCs w:val="21"/>
          <w:u w:val="single"/>
        </w:rPr>
        <w:t>不提供报价一览表将被视为没有实质性响应询价文件。</w:t>
      </w:r>
    </w:p>
    <w:p>
      <w:pPr>
        <w:spacing w:line="340" w:lineRule="exact"/>
        <w:ind w:right="-21" w:rightChars="-10"/>
        <w:rPr>
          <w:rFonts w:ascii="宋体" w:hAnsi="宋体"/>
          <w:sz w:val="24"/>
        </w:rPr>
      </w:pPr>
      <w:r>
        <w:rPr>
          <w:rFonts w:hint="eastAsia" w:ascii="宋体" w:hAnsi="宋体"/>
          <w:sz w:val="24"/>
        </w:rPr>
        <w:t xml:space="preserve">    </w:t>
      </w:r>
      <w:r>
        <w:rPr>
          <w:rFonts w:hint="eastAsia" w:ascii="Arial" w:hAnsi="Arial" w:eastAsia="楷体_GB2312" w:cs="Arial"/>
          <w:b/>
          <w:szCs w:val="21"/>
        </w:rPr>
        <w:t xml:space="preserve">   </w:t>
      </w:r>
    </w:p>
    <w:p>
      <w:pPr>
        <w:spacing w:line="360" w:lineRule="auto"/>
        <w:ind w:right="-21" w:rightChars="-10"/>
        <w:rPr>
          <w:rFonts w:ascii="宋体" w:hAnsi="宋体"/>
          <w:sz w:val="24"/>
        </w:rPr>
      </w:pPr>
      <w:r>
        <w:rPr>
          <w:rFonts w:hint="eastAsia" w:ascii="宋体" w:hAnsi="宋体"/>
          <w:sz w:val="24"/>
        </w:rPr>
        <w:t>报价供应商全称（加盖公章）：</w:t>
      </w:r>
    </w:p>
    <w:p>
      <w:pPr>
        <w:spacing w:line="360" w:lineRule="auto"/>
        <w:ind w:right="-10"/>
        <w:rPr>
          <w:rFonts w:ascii="宋体" w:hAnsi="宋体"/>
          <w:sz w:val="24"/>
        </w:rPr>
      </w:pPr>
      <w:r>
        <w:rPr>
          <w:rFonts w:hint="eastAsia" w:ascii="宋体" w:hAnsi="宋体"/>
          <w:sz w:val="24"/>
        </w:rPr>
        <w:t>法定代表人或授权代表（签字或盖章）：</w:t>
      </w:r>
    </w:p>
    <w:p>
      <w:pPr>
        <w:spacing w:line="360" w:lineRule="auto"/>
        <w:rPr>
          <w:rFonts w:ascii="宋体" w:hAnsi="宋体"/>
          <w:sz w:val="32"/>
        </w:rPr>
      </w:pPr>
      <w:r>
        <w:rPr>
          <w:rFonts w:hint="eastAsia" w:ascii="宋体" w:hAnsi="宋体"/>
          <w:sz w:val="24"/>
        </w:rPr>
        <w:t>日期：</w:t>
      </w:r>
    </w:p>
    <w:p>
      <w:pPr>
        <w:pStyle w:val="5"/>
        <w:jc w:val="left"/>
        <w:rPr>
          <w:rFonts w:hint="eastAsia"/>
          <w:lang w:eastAsia="zh-CN"/>
        </w:rPr>
      </w:pPr>
      <w:r>
        <w:br w:type="page"/>
      </w:r>
      <w:bookmarkStart w:id="71" w:name="_Toc415736072"/>
      <w:bookmarkStart w:id="72" w:name="_Toc415736961"/>
      <w:bookmarkStart w:id="73" w:name="_Toc415736994"/>
      <w:bookmarkStart w:id="74" w:name="_Toc415747103"/>
      <w:bookmarkStart w:id="75" w:name="_Toc421021476"/>
      <w:r>
        <w:rPr>
          <w:rFonts w:hint="eastAsia"/>
          <w:sz w:val="22"/>
          <w:szCs w:val="22"/>
        </w:rPr>
        <w:t>附件三 分项报价表</w:t>
      </w:r>
      <w:bookmarkEnd w:id="71"/>
      <w:bookmarkEnd w:id="72"/>
      <w:bookmarkEnd w:id="73"/>
      <w:bookmarkEnd w:id="74"/>
      <w:bookmarkEnd w:id="75"/>
      <w:r>
        <w:rPr>
          <w:rFonts w:hint="eastAsia"/>
          <w:sz w:val="24"/>
          <w:szCs w:val="24"/>
        </w:rPr>
        <w:t xml:space="preserve"> </w:t>
      </w:r>
      <w:r>
        <w:rPr>
          <w:rFonts w:hint="eastAsia"/>
        </w:rPr>
        <w:t xml:space="preserve">         </w:t>
      </w:r>
    </w:p>
    <w:p>
      <w:pPr>
        <w:pStyle w:val="5"/>
        <w:ind w:firstLine="2926" w:firstLineChars="950"/>
        <w:jc w:val="left"/>
        <w:rPr>
          <w:lang w:eastAsia="zh-CN"/>
        </w:rPr>
      </w:pPr>
      <w:r>
        <w:rPr>
          <w:rFonts w:hint="eastAsia"/>
        </w:rPr>
        <w:t xml:space="preserve">  </w:t>
      </w:r>
      <w:r>
        <w:rPr>
          <w:rFonts w:hint="eastAsia" w:ascii="黑体"/>
          <w:sz w:val="36"/>
          <w:szCs w:val="36"/>
        </w:rPr>
        <w:t>分项报价表</w:t>
      </w:r>
    </w:p>
    <w:p>
      <w:pPr>
        <w:rPr>
          <w:rFonts w:ascii="宋体" w:hAnsi="宋体"/>
        </w:rPr>
      </w:pPr>
      <w:r>
        <w:rPr>
          <w:rFonts w:hint="eastAsia"/>
        </w:rPr>
        <w:t>项目编号</w:t>
      </w:r>
      <w:r>
        <w:rPr>
          <w:rFonts w:hint="eastAsia" w:ascii="宋体" w:hAnsi="宋体"/>
        </w:rPr>
        <w:t>：</w:t>
      </w:r>
      <w:r>
        <w:rPr>
          <w:rFonts w:hint="eastAsia" w:ascii="宋体" w:hAnsi="宋体"/>
          <w:lang w:eastAsia="zh-CN"/>
        </w:rPr>
        <w:t>SYZFCG-2021-056</w:t>
      </w:r>
      <w:r>
        <w:rPr>
          <w:rFonts w:hint="eastAsia"/>
          <w:bCs/>
          <w:lang w:eastAsia="zh-CN"/>
        </w:rPr>
        <w:t>号</w:t>
      </w:r>
      <w:r>
        <w:rPr>
          <w:rFonts w:hint="eastAsia"/>
          <w:bCs/>
        </w:rPr>
        <w:t xml:space="preserve">                                  </w:t>
      </w:r>
      <w:r>
        <w:rPr>
          <w:rFonts w:hint="eastAsia" w:ascii="宋体" w:hAnsi="宋体"/>
        </w:rPr>
        <w:t>（价格单位：元人民币）</w:t>
      </w:r>
    </w:p>
    <w:tbl>
      <w:tblPr>
        <w:tblStyle w:val="45"/>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74"/>
        <w:gridCol w:w="1952"/>
        <w:gridCol w:w="2188"/>
        <w:gridCol w:w="1260"/>
        <w:gridCol w:w="108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12" w:space="0"/>
              <w:left w:val="single" w:color="auto" w:sz="12" w:space="0"/>
              <w:bottom w:val="single" w:color="auto" w:sz="12" w:space="0"/>
            </w:tcBorders>
            <w:vAlign w:val="center"/>
          </w:tcPr>
          <w:p>
            <w:pPr>
              <w:ind w:right="-11"/>
              <w:jc w:val="center"/>
              <w:rPr>
                <w:rFonts w:ascii="Arial" w:hAnsi="Arial" w:cs="Arial"/>
                <w:b/>
                <w:bCs/>
              </w:rPr>
            </w:pPr>
            <w:r>
              <w:rPr>
                <w:rFonts w:hint="eastAsia" w:ascii="Arial" w:hAnsi="Arial" w:cs="Arial"/>
                <w:b/>
                <w:bCs/>
              </w:rPr>
              <w:t>项目</w:t>
            </w:r>
          </w:p>
        </w:tc>
        <w:tc>
          <w:tcPr>
            <w:tcW w:w="1374" w:type="dxa"/>
            <w:tcBorders>
              <w:top w:val="single" w:color="auto" w:sz="12" w:space="0"/>
              <w:bottom w:val="single" w:color="auto" w:sz="12" w:space="0"/>
            </w:tcBorders>
            <w:vAlign w:val="center"/>
          </w:tcPr>
          <w:p>
            <w:pPr>
              <w:ind w:right="-11"/>
              <w:jc w:val="center"/>
              <w:rPr>
                <w:rFonts w:ascii="Arial" w:hAnsi="Arial" w:cs="Arial"/>
                <w:b/>
                <w:bCs/>
              </w:rPr>
            </w:pPr>
            <w:r>
              <w:rPr>
                <w:rFonts w:hint="eastAsia" w:ascii="Arial" w:hAnsi="Arial" w:cs="Arial"/>
                <w:b/>
                <w:bCs/>
              </w:rPr>
              <w:t>货物名称</w:t>
            </w:r>
          </w:p>
        </w:tc>
        <w:tc>
          <w:tcPr>
            <w:tcW w:w="4140" w:type="dxa"/>
            <w:gridSpan w:val="2"/>
            <w:tcBorders>
              <w:top w:val="single" w:color="auto" w:sz="12" w:space="0"/>
              <w:bottom w:val="single" w:color="auto" w:sz="12" w:space="0"/>
            </w:tcBorders>
            <w:vAlign w:val="center"/>
          </w:tcPr>
          <w:p>
            <w:pPr>
              <w:ind w:right="-11"/>
              <w:jc w:val="center"/>
              <w:rPr>
                <w:rFonts w:ascii="Arial" w:hAnsi="Arial" w:cs="Arial"/>
                <w:b/>
                <w:bCs/>
              </w:rPr>
            </w:pPr>
            <w:r>
              <w:rPr>
                <w:rFonts w:hint="eastAsia" w:ascii="Arial" w:hAnsi="Arial" w:cs="Arial"/>
                <w:b/>
                <w:bCs/>
              </w:rPr>
              <w:t>参数要求</w:t>
            </w:r>
          </w:p>
        </w:tc>
        <w:tc>
          <w:tcPr>
            <w:tcW w:w="1260" w:type="dxa"/>
            <w:tcBorders>
              <w:top w:val="single" w:color="auto" w:sz="12" w:space="0"/>
              <w:bottom w:val="single" w:color="auto" w:sz="12" w:space="0"/>
            </w:tcBorders>
            <w:vAlign w:val="center"/>
          </w:tcPr>
          <w:p>
            <w:pPr>
              <w:ind w:right="-11"/>
              <w:jc w:val="center"/>
              <w:rPr>
                <w:rFonts w:ascii="Arial" w:hAnsi="Arial" w:cs="Arial"/>
                <w:b/>
              </w:rPr>
            </w:pPr>
            <w:r>
              <w:rPr>
                <w:rFonts w:hint="eastAsia" w:ascii="Arial" w:hAnsi="Arial" w:cs="Arial"/>
                <w:b/>
              </w:rPr>
              <w:t>数量</w:t>
            </w:r>
          </w:p>
        </w:tc>
        <w:tc>
          <w:tcPr>
            <w:tcW w:w="1080" w:type="dxa"/>
            <w:tcBorders>
              <w:top w:val="single" w:color="auto" w:sz="12" w:space="0"/>
              <w:bottom w:val="single" w:color="auto" w:sz="12" w:space="0"/>
              <w:right w:val="single" w:color="auto" w:sz="4" w:space="0"/>
            </w:tcBorders>
            <w:vAlign w:val="center"/>
          </w:tcPr>
          <w:p>
            <w:pPr>
              <w:ind w:right="-11"/>
              <w:jc w:val="center"/>
              <w:rPr>
                <w:rFonts w:hint="eastAsia" w:ascii="Arial" w:hAnsi="Arial" w:cs="Arial"/>
                <w:b/>
                <w:bCs/>
              </w:rPr>
            </w:pPr>
            <w:r>
              <w:rPr>
                <w:rFonts w:hint="eastAsia" w:ascii="Arial" w:hAnsi="Arial" w:cs="Arial"/>
                <w:b/>
                <w:bCs/>
              </w:rPr>
              <w:t>单价</w:t>
            </w:r>
          </w:p>
        </w:tc>
        <w:tc>
          <w:tcPr>
            <w:tcW w:w="1260" w:type="dxa"/>
            <w:tcBorders>
              <w:top w:val="single" w:color="auto" w:sz="12" w:space="0"/>
              <w:left w:val="single" w:color="auto" w:sz="4" w:space="0"/>
              <w:bottom w:val="single" w:color="auto" w:sz="12" w:space="0"/>
              <w:right w:val="single" w:color="auto" w:sz="12" w:space="0"/>
            </w:tcBorders>
            <w:vAlign w:val="center"/>
          </w:tcPr>
          <w:p>
            <w:pPr>
              <w:ind w:right="-11"/>
              <w:jc w:val="center"/>
              <w:rPr>
                <w:rFonts w:ascii="Arial" w:hAnsi="Arial" w:cs="Arial"/>
                <w:b/>
                <w:bCs/>
              </w:rPr>
            </w:pPr>
            <w:r>
              <w:rPr>
                <w:rFonts w:hint="eastAsia" w:ascii="Arial" w:hAnsi="Arial" w:cs="Arial"/>
                <w:b/>
                <w:bCs/>
              </w:rPr>
              <w:t>总价</w:t>
            </w:r>
          </w:p>
          <w:p>
            <w:pPr>
              <w:ind w:right="-11"/>
              <w:jc w:val="center"/>
              <w:rPr>
                <w:rFonts w:ascii="Arial" w:hAnsi="Arial" w:cs="Arial"/>
                <w:b/>
                <w:bCs/>
              </w:rPr>
            </w:pPr>
            <w:r>
              <w:rPr>
                <w:rFonts w:hint="eastAsia" w:ascii="Arial" w:hAnsi="Arial" w:cs="Arial"/>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tcBorders>
              <w:left w:val="single" w:color="auto" w:sz="12" w:space="0"/>
            </w:tcBorders>
            <w:vAlign w:val="center"/>
          </w:tcPr>
          <w:p>
            <w:pPr>
              <w:ind w:right="-11"/>
              <w:jc w:val="center"/>
              <w:rPr>
                <w:rFonts w:hint="eastAsia" w:ascii="Arial" w:hAnsi="Arial" w:cs="Arial"/>
                <w:sz w:val="15"/>
                <w:szCs w:val="15"/>
              </w:rPr>
            </w:pPr>
          </w:p>
        </w:tc>
        <w:tc>
          <w:tcPr>
            <w:tcW w:w="1374" w:type="dxa"/>
            <w:vAlign w:val="center"/>
          </w:tcPr>
          <w:p>
            <w:pPr>
              <w:rPr>
                <w:rFonts w:hint="eastAsia" w:ascii="Arial" w:hAnsi="Arial" w:cs="Arial"/>
                <w:sz w:val="15"/>
                <w:szCs w:val="15"/>
              </w:rPr>
            </w:pPr>
          </w:p>
        </w:tc>
        <w:tc>
          <w:tcPr>
            <w:tcW w:w="4140" w:type="dxa"/>
            <w:gridSpan w:val="2"/>
            <w:vAlign w:val="center"/>
          </w:tcPr>
          <w:p>
            <w:pPr>
              <w:ind w:right="-11"/>
              <w:rPr>
                <w:rFonts w:hint="eastAsia" w:ascii="Arial" w:hAnsi="Arial" w:cs="Arial"/>
                <w:sz w:val="15"/>
                <w:szCs w:val="15"/>
              </w:rPr>
            </w:pPr>
          </w:p>
        </w:tc>
        <w:tc>
          <w:tcPr>
            <w:tcW w:w="1260" w:type="dxa"/>
            <w:vAlign w:val="center"/>
          </w:tcPr>
          <w:p>
            <w:pPr>
              <w:ind w:right="-11"/>
              <w:jc w:val="center"/>
              <w:rPr>
                <w:rFonts w:hint="eastAsia" w:ascii="Arial" w:hAnsi="Arial" w:cs="Arial"/>
                <w:sz w:val="15"/>
                <w:szCs w:val="15"/>
              </w:rPr>
            </w:pPr>
          </w:p>
        </w:tc>
        <w:tc>
          <w:tcPr>
            <w:tcW w:w="1080" w:type="dxa"/>
            <w:tcBorders>
              <w:right w:val="single" w:color="auto" w:sz="4" w:space="0"/>
            </w:tcBorders>
            <w:vAlign w:val="center"/>
          </w:tcPr>
          <w:p>
            <w:pPr>
              <w:ind w:right="-11"/>
              <w:jc w:val="center"/>
              <w:rPr>
                <w:rFonts w:ascii="Arial" w:hAnsi="Arial" w:cs="Arial"/>
                <w:sz w:val="15"/>
                <w:szCs w:val="15"/>
              </w:rPr>
            </w:pPr>
          </w:p>
        </w:tc>
        <w:tc>
          <w:tcPr>
            <w:tcW w:w="1260" w:type="dxa"/>
            <w:tcBorders>
              <w:left w:val="single" w:color="auto" w:sz="4" w:space="0"/>
              <w:right w:val="single" w:color="auto" w:sz="12" w:space="0"/>
            </w:tcBorders>
            <w:vAlign w:val="center"/>
          </w:tcPr>
          <w:p>
            <w:pPr>
              <w:ind w:right="-11"/>
              <w:jc w:val="center"/>
              <w:rPr>
                <w:rFonts w:ascii="Arial" w:hAnsi="Arial" w:cs="Arial"/>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534" w:type="dxa"/>
            <w:tcBorders>
              <w:left w:val="single" w:color="auto" w:sz="12" w:space="0"/>
            </w:tcBorders>
            <w:vAlign w:val="center"/>
          </w:tcPr>
          <w:p>
            <w:pPr>
              <w:ind w:right="-11"/>
              <w:jc w:val="center"/>
              <w:rPr>
                <w:rFonts w:hint="eastAsia" w:ascii="Arial" w:hAnsi="Arial" w:cs="Arial"/>
                <w:sz w:val="15"/>
                <w:szCs w:val="15"/>
              </w:rPr>
            </w:pPr>
          </w:p>
        </w:tc>
        <w:tc>
          <w:tcPr>
            <w:tcW w:w="1374" w:type="dxa"/>
            <w:vAlign w:val="center"/>
          </w:tcPr>
          <w:p>
            <w:pPr>
              <w:rPr>
                <w:rFonts w:hint="eastAsia" w:ascii="Arial" w:hAnsi="Arial" w:cs="Arial"/>
                <w:sz w:val="15"/>
                <w:szCs w:val="15"/>
              </w:rPr>
            </w:pPr>
          </w:p>
        </w:tc>
        <w:tc>
          <w:tcPr>
            <w:tcW w:w="4140" w:type="dxa"/>
            <w:gridSpan w:val="2"/>
            <w:vAlign w:val="center"/>
          </w:tcPr>
          <w:p>
            <w:pPr>
              <w:ind w:right="-11"/>
              <w:rPr>
                <w:rFonts w:hint="eastAsia" w:ascii="Arial" w:hAnsi="Arial" w:cs="Arial"/>
                <w:sz w:val="15"/>
                <w:szCs w:val="15"/>
              </w:rPr>
            </w:pPr>
          </w:p>
        </w:tc>
        <w:tc>
          <w:tcPr>
            <w:tcW w:w="1260" w:type="dxa"/>
            <w:vAlign w:val="center"/>
          </w:tcPr>
          <w:p>
            <w:pPr>
              <w:ind w:right="-11"/>
              <w:jc w:val="center"/>
              <w:rPr>
                <w:rFonts w:hint="eastAsia" w:ascii="Arial" w:hAnsi="Arial" w:cs="Arial"/>
                <w:sz w:val="15"/>
                <w:szCs w:val="15"/>
              </w:rPr>
            </w:pPr>
          </w:p>
        </w:tc>
        <w:tc>
          <w:tcPr>
            <w:tcW w:w="1080" w:type="dxa"/>
            <w:tcBorders>
              <w:right w:val="single" w:color="auto" w:sz="4" w:space="0"/>
            </w:tcBorders>
            <w:vAlign w:val="center"/>
          </w:tcPr>
          <w:p>
            <w:pPr>
              <w:ind w:right="-11"/>
              <w:jc w:val="center"/>
              <w:rPr>
                <w:rFonts w:ascii="Arial" w:hAnsi="Arial" w:cs="Arial"/>
                <w:sz w:val="15"/>
                <w:szCs w:val="15"/>
              </w:rPr>
            </w:pPr>
          </w:p>
        </w:tc>
        <w:tc>
          <w:tcPr>
            <w:tcW w:w="1260" w:type="dxa"/>
            <w:tcBorders>
              <w:left w:val="single" w:color="auto" w:sz="4" w:space="0"/>
              <w:right w:val="single" w:color="auto" w:sz="12" w:space="0"/>
            </w:tcBorders>
            <w:vAlign w:val="center"/>
          </w:tcPr>
          <w:p>
            <w:pPr>
              <w:ind w:right="-11"/>
              <w:jc w:val="center"/>
              <w:rPr>
                <w:rFonts w:ascii="Arial" w:hAnsi="Arial" w:cs="Arial"/>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bottom w:val="single" w:color="auto" w:sz="12" w:space="0"/>
            </w:tcBorders>
            <w:vAlign w:val="center"/>
          </w:tcPr>
          <w:p>
            <w:pPr>
              <w:ind w:right="-10"/>
              <w:jc w:val="center"/>
              <w:rPr>
                <w:rFonts w:ascii="Arial" w:hAnsi="Arial" w:cs="Arial"/>
                <w:b/>
                <w:bCs/>
              </w:rPr>
            </w:pPr>
            <w:r>
              <w:rPr>
                <w:rFonts w:hint="eastAsia" w:ascii="Arial" w:hAnsi="Arial" w:cs="Arial"/>
                <w:b/>
                <w:bCs/>
              </w:rPr>
              <w:t>总价</w:t>
            </w:r>
          </w:p>
        </w:tc>
        <w:tc>
          <w:tcPr>
            <w:tcW w:w="5788" w:type="dxa"/>
            <w:gridSpan w:val="4"/>
            <w:tcBorders>
              <w:bottom w:val="single" w:color="auto" w:sz="12" w:space="0"/>
              <w:right w:val="single" w:color="auto" w:sz="12" w:space="0"/>
            </w:tcBorders>
            <w:vAlign w:val="center"/>
          </w:tcPr>
          <w:p>
            <w:pPr>
              <w:ind w:right="-10"/>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top w:val="single" w:color="auto" w:sz="12" w:space="0"/>
              <w:left w:val="single" w:color="auto" w:sz="12" w:space="0"/>
            </w:tcBorders>
            <w:vAlign w:val="center"/>
          </w:tcPr>
          <w:p>
            <w:pPr>
              <w:ind w:right="-11"/>
              <w:rPr>
                <w:rFonts w:ascii="Arial" w:hAnsi="Arial" w:cs="Arial"/>
              </w:rPr>
            </w:pPr>
            <w:r>
              <w:rPr>
                <w:rFonts w:hint="eastAsia" w:ascii="Arial" w:hAnsi="Arial" w:cs="Arial"/>
              </w:rPr>
              <w:t>运杂及保险费（含卸货）</w:t>
            </w:r>
          </w:p>
        </w:tc>
        <w:tc>
          <w:tcPr>
            <w:tcW w:w="5788" w:type="dxa"/>
            <w:gridSpan w:val="4"/>
            <w:tcBorders>
              <w:top w:val="single" w:color="auto" w:sz="12" w:space="0"/>
              <w:right w:val="single" w:color="auto" w:sz="12" w:space="0"/>
            </w:tcBorders>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tcBorders>
            <w:vAlign w:val="center"/>
          </w:tcPr>
          <w:p>
            <w:pPr>
              <w:ind w:right="-11"/>
              <w:rPr>
                <w:rFonts w:ascii="Arial" w:hAnsi="Arial" w:cs="Arial"/>
              </w:rPr>
            </w:pPr>
            <w:r>
              <w:rPr>
                <w:rFonts w:hint="eastAsia"/>
              </w:rPr>
              <w:t>安装调试费</w:t>
            </w:r>
          </w:p>
        </w:tc>
        <w:tc>
          <w:tcPr>
            <w:tcW w:w="5788" w:type="dxa"/>
            <w:gridSpan w:val="4"/>
            <w:tcBorders>
              <w:right w:val="single" w:color="auto" w:sz="12" w:space="0"/>
            </w:tcBorders>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tcBorders>
            <w:vAlign w:val="center"/>
          </w:tcPr>
          <w:p>
            <w:pPr>
              <w:ind w:right="-11"/>
              <w:rPr>
                <w:rFonts w:ascii="Arial" w:hAnsi="Arial" w:cs="Arial"/>
              </w:rPr>
            </w:pPr>
            <w:r>
              <w:rPr>
                <w:rFonts w:hint="eastAsia" w:ascii="Arial" w:hAnsi="Arial" w:cs="Arial"/>
              </w:rPr>
              <w:t>第三方检测费（如有）</w:t>
            </w:r>
          </w:p>
        </w:tc>
        <w:tc>
          <w:tcPr>
            <w:tcW w:w="5788" w:type="dxa"/>
            <w:gridSpan w:val="4"/>
            <w:tcBorders>
              <w:right w:val="single" w:color="auto" w:sz="12" w:space="0"/>
            </w:tcBorders>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tcBorders>
            <w:vAlign w:val="center"/>
          </w:tcPr>
          <w:p>
            <w:pPr>
              <w:ind w:right="-11"/>
              <w:rPr>
                <w:rFonts w:ascii="Arial" w:hAnsi="Arial" w:cs="Arial"/>
              </w:rPr>
            </w:pPr>
            <w:r>
              <w:rPr>
                <w:rFonts w:hint="eastAsia" w:ascii="Arial" w:hAnsi="Arial" w:cs="Arial"/>
              </w:rPr>
              <w:t>培训费、技术服务费、售后服务费等</w:t>
            </w:r>
          </w:p>
        </w:tc>
        <w:tc>
          <w:tcPr>
            <w:tcW w:w="5788" w:type="dxa"/>
            <w:gridSpan w:val="4"/>
            <w:tcBorders>
              <w:right w:val="single" w:color="auto" w:sz="12" w:space="0"/>
            </w:tcBorders>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tcBorders>
            <w:vAlign w:val="center"/>
          </w:tcPr>
          <w:p>
            <w:pPr>
              <w:ind w:right="-11"/>
              <w:rPr>
                <w:rFonts w:ascii="Arial" w:hAnsi="Arial" w:cs="Arial"/>
              </w:rPr>
            </w:pPr>
            <w:r>
              <w:rPr>
                <w:rFonts w:hint="eastAsia" w:ascii="新宋体" w:hAnsi="新宋体" w:eastAsia="新宋体"/>
                <w:bCs/>
                <w:sz w:val="22"/>
              </w:rPr>
              <w:t>税金</w:t>
            </w:r>
          </w:p>
        </w:tc>
        <w:tc>
          <w:tcPr>
            <w:tcW w:w="5788" w:type="dxa"/>
            <w:gridSpan w:val="4"/>
            <w:tcBorders>
              <w:right w:val="single" w:color="auto" w:sz="12" w:space="0"/>
            </w:tcBorders>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tcBorders>
            <w:vAlign w:val="center"/>
          </w:tcPr>
          <w:p>
            <w:pPr>
              <w:ind w:right="-11"/>
              <w:rPr>
                <w:rFonts w:ascii="Arial" w:hAnsi="Arial" w:cs="Arial"/>
              </w:rPr>
            </w:pPr>
            <w:r>
              <w:rPr>
                <w:rFonts w:hint="eastAsia" w:ascii="Arial" w:hAnsi="Arial" w:cs="Arial"/>
              </w:rPr>
              <w:t>其他相关费用</w:t>
            </w:r>
          </w:p>
        </w:tc>
        <w:tc>
          <w:tcPr>
            <w:tcW w:w="5788" w:type="dxa"/>
            <w:gridSpan w:val="4"/>
            <w:tcBorders>
              <w:right w:val="single" w:color="auto" w:sz="12" w:space="0"/>
            </w:tcBorders>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bottom w:val="single" w:color="auto" w:sz="12" w:space="0"/>
            </w:tcBorders>
            <w:vAlign w:val="center"/>
          </w:tcPr>
          <w:p>
            <w:pPr>
              <w:ind w:right="-11"/>
              <w:rPr>
                <w:rFonts w:ascii="Arial" w:hAnsi="Arial" w:cs="Arial"/>
              </w:rPr>
            </w:pPr>
            <w:r>
              <w:rPr>
                <w:rFonts w:hint="eastAsia" w:ascii="Arial" w:hAnsi="Arial" w:cs="Arial"/>
              </w:rPr>
              <w:t>合计总价</w:t>
            </w:r>
          </w:p>
          <w:p>
            <w:pPr>
              <w:ind w:right="-11"/>
              <w:rPr>
                <w:rFonts w:ascii="Arial" w:hAnsi="Arial" w:cs="Arial"/>
              </w:rPr>
            </w:pPr>
            <w:r>
              <w:rPr>
                <w:rFonts w:hint="eastAsia" w:ascii="Arial" w:hAnsi="Arial" w:cs="Arial"/>
              </w:rPr>
              <w:t>（应与报价一览表中总价相一致）</w:t>
            </w:r>
          </w:p>
        </w:tc>
        <w:tc>
          <w:tcPr>
            <w:tcW w:w="5788" w:type="dxa"/>
            <w:gridSpan w:val="4"/>
            <w:tcBorders>
              <w:bottom w:val="single" w:color="auto" w:sz="12" w:space="0"/>
              <w:right w:val="single" w:color="auto" w:sz="12" w:space="0"/>
            </w:tcBorders>
            <w:vAlign w:val="top"/>
          </w:tcPr>
          <w:p>
            <w:pPr>
              <w:spacing w:line="340" w:lineRule="exact"/>
              <w:rPr>
                <w:rFonts w:ascii="新宋体" w:hAnsi="新宋体" w:eastAsia="新宋体"/>
                <w:bCs/>
                <w:sz w:val="22"/>
              </w:rPr>
            </w:pPr>
          </w:p>
        </w:tc>
      </w:tr>
    </w:tbl>
    <w:p>
      <w:pPr>
        <w:rPr>
          <w:rFonts w:ascii="Arial" w:hAnsi="Arial" w:eastAsia="楷体_GB2312" w:cs="Arial"/>
          <w:bCs/>
          <w:szCs w:val="21"/>
        </w:rPr>
      </w:pPr>
    </w:p>
    <w:p>
      <w:pPr>
        <w:rPr>
          <w:rFonts w:ascii="Arial" w:hAnsi="Arial" w:eastAsia="楷体_GB2312" w:cs="Arial"/>
          <w:color w:val="FF0000"/>
          <w:szCs w:val="21"/>
        </w:rPr>
      </w:pPr>
      <w:r>
        <w:rPr>
          <w:rFonts w:hint="eastAsia" w:ascii="Arial" w:hAnsi="Arial" w:eastAsia="楷体_GB2312" w:cs="Arial"/>
          <w:bCs/>
          <w:szCs w:val="21"/>
        </w:rPr>
        <w:t>附注</w:t>
      </w:r>
      <w:r>
        <w:rPr>
          <w:rFonts w:ascii="Arial" w:hAnsi="Arial" w:eastAsia="楷体_GB2312" w:cs="Arial"/>
          <w:bCs/>
          <w:szCs w:val="21"/>
        </w:rPr>
        <w:t>：</w:t>
      </w:r>
      <w:r>
        <w:rPr>
          <w:rFonts w:ascii="Arial" w:hAnsi="Arial" w:eastAsia="楷体_GB2312" w:cs="Arial"/>
          <w:color w:val="000000"/>
          <w:szCs w:val="21"/>
        </w:rPr>
        <w:t>1</w:t>
      </w:r>
      <w:r>
        <w:rPr>
          <w:rFonts w:hint="eastAsia" w:ascii="Arial" w:hAnsi="Arial" w:eastAsia="楷体_GB2312" w:cs="Arial"/>
          <w:color w:val="000000"/>
          <w:szCs w:val="21"/>
        </w:rPr>
        <w:t>.每个标段请单独编制本表。</w:t>
      </w:r>
    </w:p>
    <w:p>
      <w:pPr>
        <w:ind w:left="840" w:leftChars="300" w:hanging="210" w:hangingChars="100"/>
        <w:rPr>
          <w:rFonts w:ascii="Arial" w:hAnsi="Arial" w:eastAsia="楷体_GB2312" w:cs="Arial"/>
          <w:szCs w:val="21"/>
        </w:rPr>
      </w:pPr>
      <w:r>
        <w:rPr>
          <w:rFonts w:hint="eastAsia" w:ascii="Arial" w:hAnsi="Arial" w:eastAsia="楷体_GB2312" w:cs="Arial"/>
          <w:szCs w:val="21"/>
        </w:rPr>
        <w:t>2.报价文件必须明确主要产品的品牌、规格型号、性能指标等内容。</w:t>
      </w:r>
      <w:r>
        <w:rPr>
          <w:rFonts w:ascii="Arial" w:hAnsi="Arial" w:eastAsia="楷体_GB2312" w:cs="Arial"/>
          <w:szCs w:val="21"/>
        </w:rPr>
        <w:t>不提供详细分项报价表将视为没有实质性响应</w:t>
      </w:r>
      <w:r>
        <w:rPr>
          <w:rFonts w:hint="eastAsia" w:ascii="Arial" w:hAnsi="Arial" w:eastAsia="楷体_GB2312" w:cs="Arial"/>
          <w:szCs w:val="21"/>
        </w:rPr>
        <w:t>询价文件，货物名称按采购设备清单内容填写</w:t>
      </w:r>
      <w:r>
        <w:rPr>
          <w:rFonts w:ascii="Arial" w:hAnsi="Arial" w:eastAsia="楷体_GB2312" w:cs="Arial"/>
          <w:szCs w:val="21"/>
        </w:rPr>
        <w:t>。</w:t>
      </w:r>
    </w:p>
    <w:p>
      <w:pPr>
        <w:ind w:firstLine="630"/>
        <w:rPr>
          <w:rFonts w:ascii="Arial" w:hAnsi="Arial" w:eastAsia="楷体_GB2312" w:cs="Arial"/>
          <w:szCs w:val="21"/>
        </w:rPr>
      </w:pPr>
      <w:r>
        <w:rPr>
          <w:rFonts w:hint="eastAsia" w:ascii="Arial" w:hAnsi="Arial" w:eastAsia="楷体_GB2312" w:cs="Arial"/>
          <w:szCs w:val="21"/>
        </w:rPr>
        <w:t>3.</w:t>
      </w:r>
      <w:r>
        <w:rPr>
          <w:rFonts w:ascii="Arial" w:hAnsi="Arial" w:eastAsia="楷体_GB2312" w:cs="Arial"/>
          <w:szCs w:val="21"/>
        </w:rPr>
        <w:t>此表的合</w:t>
      </w:r>
      <w:r>
        <w:rPr>
          <w:rFonts w:hint="eastAsia" w:ascii="Arial" w:hAnsi="Arial" w:eastAsia="楷体_GB2312" w:cs="Arial"/>
          <w:szCs w:val="21"/>
        </w:rPr>
        <w:t>计总</w:t>
      </w:r>
      <w:r>
        <w:rPr>
          <w:rFonts w:ascii="Arial" w:hAnsi="Arial" w:eastAsia="楷体_GB2312" w:cs="Arial"/>
          <w:szCs w:val="21"/>
        </w:rPr>
        <w:t>价应与附</w:t>
      </w:r>
      <w:r>
        <w:rPr>
          <w:rFonts w:hint="eastAsia" w:ascii="楷体_GB2312" w:hAnsi="Arial" w:eastAsia="楷体_GB2312" w:cs="Arial"/>
          <w:szCs w:val="21"/>
        </w:rPr>
        <w:t>件二“报价一览表”总价相一</w:t>
      </w:r>
      <w:r>
        <w:rPr>
          <w:rFonts w:ascii="Arial" w:hAnsi="Arial" w:eastAsia="楷体_GB2312" w:cs="Arial"/>
          <w:szCs w:val="21"/>
        </w:rPr>
        <w:t>致。</w:t>
      </w:r>
    </w:p>
    <w:p>
      <w:pPr>
        <w:ind w:left="900" w:leftChars="300" w:hanging="270"/>
        <w:rPr>
          <w:rFonts w:ascii="Arial" w:hAnsi="Arial" w:eastAsia="楷体_GB2312" w:cs="Arial"/>
          <w:szCs w:val="21"/>
        </w:rPr>
      </w:pPr>
      <w:r>
        <w:rPr>
          <w:rFonts w:hint="eastAsia" w:ascii="Arial" w:hAnsi="Arial" w:eastAsia="楷体_GB2312" w:cs="Arial"/>
          <w:szCs w:val="21"/>
        </w:rPr>
        <w:t>4.</w:t>
      </w:r>
      <w:r>
        <w:rPr>
          <w:rFonts w:ascii="Arial" w:hAnsi="Arial" w:eastAsia="楷体_GB2312" w:cs="Arial"/>
          <w:szCs w:val="21"/>
        </w:rPr>
        <w:t>如果免费请在该备注栏</w:t>
      </w:r>
      <w:r>
        <w:rPr>
          <w:rFonts w:hint="eastAsia" w:ascii="楷体_GB2312" w:hAnsi="Arial" w:eastAsia="楷体_GB2312" w:cs="Arial"/>
          <w:szCs w:val="21"/>
        </w:rPr>
        <w:t>内注明“免”，如果含在产品价格中则填“含”，如无此项内容则填“无”，不留空白。</w:t>
      </w:r>
    </w:p>
    <w:p>
      <w:pPr>
        <w:ind w:left="900" w:leftChars="300" w:hanging="270"/>
        <w:rPr>
          <w:rFonts w:hint="eastAsia" w:ascii="Arial" w:hAnsi="Arial" w:eastAsia="楷体_GB2312" w:cs="Arial"/>
        </w:rPr>
      </w:pPr>
      <w:r>
        <w:rPr>
          <w:rFonts w:hint="eastAsia" w:ascii="Arial" w:hAnsi="Arial" w:eastAsia="楷体_GB2312" w:cs="Arial"/>
          <w:szCs w:val="21"/>
        </w:rPr>
        <w:t>5.</w:t>
      </w:r>
      <w:r>
        <w:rPr>
          <w:rFonts w:hint="eastAsia" w:ascii="楷体_GB2312" w:hAnsi="Arial" w:eastAsia="楷体_GB2312" w:cs="Arial"/>
          <w:szCs w:val="21"/>
        </w:rPr>
        <w:t>“设备总价”不应包含：运杂及保险费及其他相关</w:t>
      </w:r>
      <w:r>
        <w:rPr>
          <w:rFonts w:ascii="Arial" w:hAnsi="Arial" w:eastAsia="楷体_GB2312" w:cs="Arial"/>
        </w:rPr>
        <w:t>费用。</w:t>
      </w:r>
    </w:p>
    <w:p>
      <w:pPr>
        <w:tabs>
          <w:tab w:val="left" w:pos="1905"/>
        </w:tabs>
        <w:spacing w:line="360" w:lineRule="auto"/>
        <w:ind w:right="-11"/>
        <w:jc w:val="left"/>
        <w:rPr>
          <w:rFonts w:ascii="宋体" w:hAnsi="宋体"/>
          <w:sz w:val="24"/>
        </w:rPr>
      </w:pPr>
      <w:r>
        <w:rPr>
          <w:rFonts w:hint="eastAsia" w:ascii="宋体" w:hAnsi="宋体"/>
          <w:sz w:val="24"/>
        </w:rPr>
        <w:t>报价供应商（</w:t>
      </w:r>
      <w:r>
        <w:rPr>
          <w:rFonts w:hint="eastAsia" w:ascii="楷体_GB2312" w:hAnsi="宋体" w:eastAsia="楷体_GB2312"/>
          <w:sz w:val="24"/>
        </w:rPr>
        <w:t>公章</w:t>
      </w:r>
      <w:r>
        <w:rPr>
          <w:rFonts w:hint="eastAsia" w:ascii="宋体" w:hAnsi="宋体"/>
          <w:sz w:val="24"/>
        </w:rPr>
        <w:t>）：</w:t>
      </w:r>
    </w:p>
    <w:p>
      <w:pPr>
        <w:spacing w:line="360" w:lineRule="auto"/>
        <w:ind w:right="-10"/>
        <w:jc w:val="left"/>
        <w:rPr>
          <w:rFonts w:ascii="宋体" w:hAnsi="宋体"/>
          <w:sz w:val="24"/>
        </w:rPr>
      </w:pPr>
      <w:r>
        <w:rPr>
          <w:rFonts w:hint="eastAsia" w:ascii="宋体" w:hAnsi="宋体"/>
          <w:sz w:val="24"/>
        </w:rPr>
        <w:t>法定代表人或授权代表（</w:t>
      </w:r>
      <w:r>
        <w:rPr>
          <w:rFonts w:hint="eastAsia" w:ascii="楷体_GB2312" w:hAnsi="宋体" w:eastAsia="楷体_GB2312"/>
          <w:sz w:val="24"/>
        </w:rPr>
        <w:t>签字或盖章</w:t>
      </w:r>
      <w:r>
        <w:rPr>
          <w:rFonts w:hint="eastAsia" w:ascii="宋体" w:hAnsi="宋体"/>
          <w:sz w:val="24"/>
        </w:rPr>
        <w:t>）：</w:t>
      </w:r>
    </w:p>
    <w:p>
      <w:pPr>
        <w:spacing w:line="360" w:lineRule="auto"/>
        <w:ind w:right="-10"/>
        <w:jc w:val="left"/>
        <w:rPr>
          <w:rFonts w:ascii="宋体" w:hAnsi="宋体"/>
          <w:sz w:val="22"/>
          <w:szCs w:val="22"/>
          <w:u w:val="single"/>
        </w:rPr>
        <w:sectPr>
          <w:headerReference r:id="rId4" w:type="first"/>
          <w:footerReference r:id="rId7" w:type="first"/>
          <w:headerReference r:id="rId3" w:type="default"/>
          <w:footerReference r:id="rId5" w:type="default"/>
          <w:footerReference r:id="rId6" w:type="even"/>
          <w:pgSz w:w="11906" w:h="16838"/>
          <w:pgMar w:top="1418" w:right="1134" w:bottom="1089" w:left="1134" w:header="851" w:footer="992" w:gutter="0"/>
          <w:pgNumType w:start="0"/>
          <w:cols w:space="720" w:num="1"/>
          <w:docGrid w:linePitch="312" w:charSpace="0"/>
        </w:sectPr>
      </w:pPr>
      <w:r>
        <w:rPr>
          <w:rFonts w:hint="eastAsia" w:ascii="宋体" w:hAnsi="宋体"/>
          <w:sz w:val="24"/>
        </w:rPr>
        <w:t>日期：</w:t>
      </w:r>
    </w:p>
    <w:p>
      <w:pPr>
        <w:pStyle w:val="5"/>
        <w:jc w:val="left"/>
        <w:rPr>
          <w:sz w:val="22"/>
          <w:szCs w:val="22"/>
        </w:rPr>
      </w:pPr>
      <w:bookmarkStart w:id="76" w:name="_Toc415736995"/>
      <w:bookmarkStart w:id="77" w:name="_Toc415736962"/>
      <w:bookmarkStart w:id="78" w:name="_Toc415736073"/>
      <w:bookmarkStart w:id="79" w:name="_Toc421021477"/>
      <w:bookmarkStart w:id="80" w:name="_Toc415747104"/>
      <w:r>
        <w:rPr>
          <w:rFonts w:hint="eastAsia"/>
          <w:sz w:val="22"/>
          <w:szCs w:val="22"/>
        </w:rPr>
        <w:t xml:space="preserve">附件四 </w:t>
      </w:r>
      <w:bookmarkEnd w:id="76"/>
      <w:bookmarkEnd w:id="77"/>
      <w:bookmarkEnd w:id="78"/>
      <w:bookmarkEnd w:id="79"/>
      <w:bookmarkEnd w:id="80"/>
    </w:p>
    <w:p>
      <w:pPr>
        <w:jc w:val="center"/>
      </w:pPr>
      <w:r>
        <w:rPr>
          <w:rFonts w:hint="eastAsia"/>
          <w:b/>
          <w:bCs/>
          <w:kern w:val="44"/>
          <w:sz w:val="30"/>
          <w:szCs w:val="30"/>
        </w:rPr>
        <w:t>（1）报价货物供货清单及技术响应表</w:t>
      </w:r>
    </w:p>
    <w:p>
      <w:pPr>
        <w:spacing w:line="360" w:lineRule="exact"/>
        <w:ind w:right="-10" w:firstLine="4051" w:firstLineChars="1345"/>
        <w:jc w:val="left"/>
        <w:rPr>
          <w:rFonts w:ascii="Arial" w:hAnsi="Arial" w:cs="Arial"/>
          <w:b/>
          <w:sz w:val="30"/>
          <w:szCs w:val="30"/>
        </w:rPr>
      </w:pPr>
      <w:r>
        <w:rPr>
          <w:rFonts w:hint="eastAsia" w:ascii="黑体" w:hAnsi="Arial" w:eastAsia="黑体" w:cs="Arial"/>
          <w:b/>
          <w:bCs/>
          <w:sz w:val="30"/>
          <w:szCs w:val="30"/>
        </w:rPr>
        <w:t>（不含价格）</w:t>
      </w:r>
    </w:p>
    <w:p>
      <w:pPr>
        <w:spacing w:line="400" w:lineRule="exact"/>
        <w:rPr>
          <w:b/>
          <w:bCs/>
          <w:sz w:val="30"/>
        </w:rPr>
      </w:pPr>
      <w:r>
        <w:rPr>
          <w:rFonts w:hint="eastAsia"/>
        </w:rPr>
        <w:t>项目编号：</w:t>
      </w:r>
      <w:r>
        <w:rPr>
          <w:rFonts w:hint="eastAsia"/>
          <w:b/>
          <w:bCs/>
          <w:sz w:val="30"/>
        </w:rPr>
        <w:t xml:space="preserve"> </w:t>
      </w:r>
    </w:p>
    <w:tbl>
      <w:tblPr>
        <w:tblStyle w:val="45"/>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544"/>
        <w:gridCol w:w="876"/>
        <w:gridCol w:w="876"/>
        <w:gridCol w:w="4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序号</w:t>
            </w:r>
          </w:p>
        </w:tc>
        <w:tc>
          <w:tcPr>
            <w:tcW w:w="2544" w:type="dxa"/>
            <w:vAlign w:val="center"/>
          </w:tcPr>
          <w:p>
            <w:pPr>
              <w:widowControl/>
              <w:jc w:val="center"/>
              <w:rPr>
                <w:rFonts w:ascii="宋体" w:hAnsi="宋体" w:eastAsia="Times New Roman" w:cs="宋体"/>
                <w:kern w:val="0"/>
                <w:szCs w:val="21"/>
              </w:rPr>
            </w:pPr>
            <w:r>
              <w:rPr>
                <w:rFonts w:hint="eastAsia" w:ascii="宋体" w:hAnsi="宋体" w:cs="宋体"/>
                <w:kern w:val="0"/>
                <w:szCs w:val="21"/>
              </w:rPr>
              <w:t>货物</w:t>
            </w:r>
            <w:r>
              <w:rPr>
                <w:rFonts w:hint="eastAsia" w:ascii="宋体" w:hAnsi="宋体" w:eastAsia="Times New Roman" w:cs="宋体"/>
                <w:kern w:val="0"/>
                <w:szCs w:val="21"/>
              </w:rPr>
              <w:t>名称</w:t>
            </w:r>
          </w:p>
        </w:tc>
        <w:tc>
          <w:tcPr>
            <w:tcW w:w="87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单位</w:t>
            </w:r>
          </w:p>
        </w:tc>
        <w:tc>
          <w:tcPr>
            <w:tcW w:w="87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数量</w:t>
            </w:r>
          </w:p>
        </w:tc>
        <w:tc>
          <w:tcPr>
            <w:tcW w:w="4548" w:type="dxa"/>
            <w:vAlign w:val="center"/>
          </w:tcPr>
          <w:p>
            <w:pPr>
              <w:widowControl/>
              <w:jc w:val="center"/>
              <w:rPr>
                <w:rFonts w:ascii="宋体" w:hAnsi="宋体" w:cs="宋体"/>
                <w:kern w:val="0"/>
                <w:szCs w:val="21"/>
              </w:rPr>
            </w:pPr>
            <w:r>
              <w:rPr>
                <w:rFonts w:hint="eastAsia" w:ascii="宋体" w:hAnsi="宋体" w:cs="宋体"/>
                <w:kern w:val="0"/>
                <w:szCs w:val="21"/>
              </w:rPr>
              <w:t>报价货物</w:t>
            </w:r>
            <w:r>
              <w:rPr>
                <w:rFonts w:hint="eastAsia" w:ascii="宋体" w:hAnsi="宋体" w:eastAsia="Times New Roman" w:cs="宋体"/>
                <w:kern w:val="0"/>
                <w:szCs w:val="21"/>
              </w:rPr>
              <w:t>品牌型号、技术参数</w:t>
            </w:r>
            <w:r>
              <w:rPr>
                <w:rFonts w:hint="eastAsia" w:ascii="宋体" w:hAnsi="宋体" w:cs="宋体"/>
                <w:kern w:val="0"/>
                <w:szCs w:val="21"/>
              </w:rPr>
              <w:t>、售后服务（含免费保修期）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center"/>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2</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3</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4</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5</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6</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center"/>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7</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8</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9</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10</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11</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12</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13</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14</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15</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left"/>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16</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17</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bl>
    <w:p>
      <w:pPr>
        <w:spacing w:line="400" w:lineRule="exact"/>
        <w:rPr>
          <w:rFonts w:ascii="楷体_GB2312" w:hAnsi="新宋体" w:eastAsia="楷体_GB2312"/>
          <w:szCs w:val="21"/>
        </w:rPr>
      </w:pPr>
      <w:r>
        <w:rPr>
          <w:rFonts w:hint="eastAsia" w:ascii="楷体_GB2312" w:hAnsi="新宋体" w:eastAsia="楷体_GB2312"/>
          <w:szCs w:val="21"/>
        </w:rPr>
        <w:t>附注：1. 每个标段请单独编制本表。</w:t>
      </w:r>
    </w:p>
    <w:p>
      <w:pPr>
        <w:spacing w:line="400" w:lineRule="exact"/>
        <w:ind w:left="945" w:leftChars="300" w:hanging="315" w:hangingChars="150"/>
        <w:rPr>
          <w:rFonts w:hint="eastAsia" w:ascii="黑体" w:hAnsi="新宋体" w:eastAsia="黑体"/>
          <w:b/>
          <w:bCs/>
          <w:sz w:val="36"/>
          <w:szCs w:val="36"/>
        </w:rPr>
      </w:pPr>
      <w:r>
        <w:rPr>
          <w:rFonts w:hint="eastAsia" w:ascii="楷体_GB2312" w:hAnsi="新宋体" w:eastAsia="楷体_GB2312"/>
          <w:szCs w:val="21"/>
        </w:rPr>
        <w:t>2. 本表必须根据第五部分“采购内容及要求”的第二点“采购内容及要求”中各个标段的参数内容详细填写及说明，除清单内容外的设备，供应商可增项。</w:t>
      </w:r>
    </w:p>
    <w:p>
      <w:pPr>
        <w:tabs>
          <w:tab w:val="left" w:pos="1905"/>
        </w:tabs>
        <w:spacing w:line="360" w:lineRule="auto"/>
        <w:ind w:right="-11"/>
        <w:jc w:val="left"/>
        <w:rPr>
          <w:rFonts w:hint="eastAsia" w:ascii="Arial" w:hAnsi="宋体" w:cs="Arial"/>
          <w:sz w:val="24"/>
        </w:rPr>
      </w:pPr>
    </w:p>
    <w:p>
      <w:pPr>
        <w:tabs>
          <w:tab w:val="left" w:pos="1905"/>
        </w:tabs>
        <w:spacing w:line="360" w:lineRule="auto"/>
        <w:ind w:right="-11"/>
        <w:jc w:val="left"/>
        <w:rPr>
          <w:rFonts w:ascii="宋体" w:hAnsi="宋体"/>
          <w:sz w:val="24"/>
        </w:rPr>
      </w:pPr>
      <w:r>
        <w:rPr>
          <w:rFonts w:hint="eastAsia" w:ascii="Arial" w:hAnsi="宋体" w:cs="Arial"/>
          <w:sz w:val="24"/>
        </w:rPr>
        <w:t>报价供应商</w:t>
      </w:r>
      <w:r>
        <w:rPr>
          <w:rFonts w:hint="eastAsia" w:ascii="宋体" w:hAnsi="宋体"/>
          <w:sz w:val="24"/>
        </w:rPr>
        <w:t>（公章）：</w:t>
      </w:r>
    </w:p>
    <w:p>
      <w:pPr>
        <w:spacing w:line="360" w:lineRule="auto"/>
        <w:ind w:right="-10"/>
        <w:jc w:val="left"/>
        <w:rPr>
          <w:rFonts w:ascii="宋体" w:hAnsi="宋体"/>
          <w:sz w:val="24"/>
        </w:rPr>
      </w:pPr>
      <w:r>
        <w:rPr>
          <w:rFonts w:hint="eastAsia" w:ascii="宋体" w:hAnsi="宋体"/>
          <w:sz w:val="24"/>
        </w:rPr>
        <w:t>法定代表人或授权代表（签字或盖章）：</w:t>
      </w:r>
    </w:p>
    <w:p>
      <w:pPr>
        <w:spacing w:before="120" w:beforeLines="50"/>
        <w:rPr>
          <w:rFonts w:hint="eastAsia" w:ascii="宋体" w:hAnsi="宋体"/>
          <w:sz w:val="24"/>
        </w:rPr>
      </w:pPr>
      <w:r>
        <w:rPr>
          <w:rFonts w:hint="eastAsia" w:ascii="宋体" w:hAnsi="宋体"/>
          <w:sz w:val="24"/>
        </w:rPr>
        <w:t>日期：   年     月     日</w:t>
      </w:r>
    </w:p>
    <w:p>
      <w:pPr>
        <w:spacing w:line="360" w:lineRule="auto"/>
        <w:ind w:right="-10"/>
        <w:jc w:val="center"/>
        <w:rPr>
          <w:b/>
          <w:bCs/>
          <w:kern w:val="44"/>
          <w:sz w:val="30"/>
          <w:szCs w:val="30"/>
        </w:rPr>
      </w:pPr>
      <w:r>
        <w:rPr>
          <w:rFonts w:hint="eastAsia"/>
          <w:b/>
          <w:bCs/>
          <w:kern w:val="44"/>
          <w:sz w:val="30"/>
          <w:szCs w:val="30"/>
        </w:rPr>
        <w:t>（2）</w:t>
      </w:r>
      <w:r>
        <w:rPr>
          <w:b/>
          <w:bCs/>
          <w:kern w:val="44"/>
          <w:sz w:val="30"/>
          <w:szCs w:val="30"/>
        </w:rPr>
        <w:t>随机备品</w:t>
      </w:r>
      <w:r>
        <w:rPr>
          <w:rFonts w:hint="eastAsia"/>
          <w:b/>
          <w:bCs/>
          <w:kern w:val="44"/>
          <w:sz w:val="30"/>
          <w:szCs w:val="30"/>
        </w:rPr>
        <w:t>、</w:t>
      </w:r>
      <w:r>
        <w:rPr>
          <w:b/>
          <w:bCs/>
          <w:kern w:val="44"/>
          <w:sz w:val="30"/>
          <w:szCs w:val="30"/>
        </w:rPr>
        <w:t>备件和专用工具清单</w:t>
      </w:r>
      <w:r>
        <w:rPr>
          <w:rFonts w:hint="eastAsia"/>
          <w:b/>
          <w:bCs/>
          <w:kern w:val="44"/>
          <w:sz w:val="30"/>
          <w:szCs w:val="30"/>
        </w:rPr>
        <w:t>（如有）</w:t>
      </w:r>
    </w:p>
    <w:p>
      <w:pPr>
        <w:spacing w:line="160" w:lineRule="atLeast"/>
        <w:ind w:left="-359" w:leftChars="-171"/>
        <w:jc w:val="center"/>
        <w:rPr>
          <w:b/>
          <w:bCs/>
          <w:sz w:val="30"/>
        </w:rPr>
      </w:pPr>
    </w:p>
    <w:p>
      <w:pPr>
        <w:spacing w:line="380" w:lineRule="exact"/>
        <w:ind w:left="-358" w:leftChars="-171" w:hanging="1"/>
        <w:rPr>
          <w:rFonts w:ascii="Arial" w:hAnsi="Arial" w:cs="Arial"/>
          <w:b/>
          <w:bCs/>
          <w:szCs w:val="21"/>
        </w:rPr>
      </w:pPr>
      <w:r>
        <w:rPr>
          <w:rFonts w:hint="eastAsia"/>
        </w:rPr>
        <w:t>项目编号：</w:t>
      </w:r>
    </w:p>
    <w:tbl>
      <w:tblPr>
        <w:tblStyle w:val="45"/>
        <w:tblW w:w="9468" w:type="dxa"/>
        <w:tblInd w:w="-25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328"/>
        <w:gridCol w:w="1470"/>
        <w:gridCol w:w="2205"/>
        <w:gridCol w:w="25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r>
              <w:rPr>
                <w:rFonts w:ascii="Arial" w:hAnsi="宋体" w:cs="Arial"/>
                <w:b/>
                <w:bCs/>
                <w:szCs w:val="21"/>
              </w:rPr>
              <w:t>序号</w:t>
            </w:r>
          </w:p>
        </w:tc>
        <w:tc>
          <w:tcPr>
            <w:tcW w:w="2328" w:type="dxa"/>
            <w:vAlign w:val="center"/>
          </w:tcPr>
          <w:p>
            <w:pPr>
              <w:spacing w:line="380" w:lineRule="exact"/>
              <w:jc w:val="center"/>
              <w:rPr>
                <w:rFonts w:ascii="Arial" w:hAnsi="Arial" w:cs="Arial"/>
                <w:b/>
                <w:bCs/>
                <w:szCs w:val="21"/>
              </w:rPr>
            </w:pPr>
            <w:r>
              <w:rPr>
                <w:rFonts w:ascii="Arial" w:hAnsi="宋体" w:cs="Arial"/>
                <w:b/>
                <w:bCs/>
                <w:szCs w:val="21"/>
              </w:rPr>
              <w:t>名</w:t>
            </w:r>
            <w:r>
              <w:rPr>
                <w:rFonts w:ascii="Arial" w:hAnsi="Arial" w:cs="Arial"/>
                <w:b/>
                <w:bCs/>
                <w:szCs w:val="21"/>
              </w:rPr>
              <w:t xml:space="preserve">  </w:t>
            </w:r>
            <w:r>
              <w:rPr>
                <w:rFonts w:ascii="Arial" w:hAnsi="宋体" w:cs="Arial"/>
                <w:b/>
                <w:bCs/>
                <w:szCs w:val="21"/>
              </w:rPr>
              <w:t>称</w:t>
            </w:r>
          </w:p>
        </w:tc>
        <w:tc>
          <w:tcPr>
            <w:tcW w:w="1470" w:type="dxa"/>
            <w:vAlign w:val="center"/>
          </w:tcPr>
          <w:p>
            <w:pPr>
              <w:spacing w:line="380" w:lineRule="exact"/>
              <w:jc w:val="center"/>
              <w:rPr>
                <w:rFonts w:ascii="Arial" w:hAnsi="Arial" w:cs="Arial"/>
                <w:b/>
                <w:bCs/>
                <w:szCs w:val="21"/>
              </w:rPr>
            </w:pPr>
            <w:r>
              <w:rPr>
                <w:rFonts w:ascii="Arial" w:hAnsi="宋体" w:cs="Arial"/>
                <w:b/>
                <w:bCs/>
                <w:szCs w:val="21"/>
              </w:rPr>
              <w:t>单位</w:t>
            </w:r>
          </w:p>
        </w:tc>
        <w:tc>
          <w:tcPr>
            <w:tcW w:w="2205" w:type="dxa"/>
            <w:vAlign w:val="center"/>
          </w:tcPr>
          <w:p>
            <w:pPr>
              <w:spacing w:line="380" w:lineRule="exact"/>
              <w:jc w:val="center"/>
              <w:rPr>
                <w:rFonts w:ascii="Arial" w:hAnsi="Arial" w:cs="Arial"/>
                <w:b/>
                <w:bCs/>
                <w:szCs w:val="21"/>
              </w:rPr>
            </w:pPr>
            <w:r>
              <w:rPr>
                <w:rFonts w:ascii="Arial" w:hAnsi="宋体" w:cs="Arial"/>
                <w:b/>
                <w:bCs/>
                <w:szCs w:val="21"/>
              </w:rPr>
              <w:t>数量</w:t>
            </w:r>
            <w:r>
              <w:rPr>
                <w:rFonts w:hint="eastAsia" w:ascii="Arial" w:hAnsi="Arial" w:cs="Arial"/>
                <w:b/>
                <w:bCs/>
                <w:szCs w:val="21"/>
              </w:rPr>
              <w:t xml:space="preserve"> </w:t>
            </w:r>
          </w:p>
        </w:tc>
        <w:tc>
          <w:tcPr>
            <w:tcW w:w="2506" w:type="dxa"/>
            <w:vAlign w:val="center"/>
          </w:tcPr>
          <w:p>
            <w:pPr>
              <w:spacing w:line="380" w:lineRule="exact"/>
              <w:jc w:val="center"/>
              <w:rPr>
                <w:rFonts w:ascii="Arial" w:hAnsi="Arial" w:cs="Arial"/>
                <w:b/>
                <w:bCs/>
                <w:szCs w:val="21"/>
              </w:rPr>
            </w:pPr>
            <w:r>
              <w:rPr>
                <w:rFonts w:ascii="Arial" w:hAnsi="宋体" w:cs="Arial"/>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r>
              <w:rPr>
                <w:rFonts w:hint="eastAsia" w:ascii="Arial" w:hAnsi="Arial" w:cs="Arial"/>
                <w:b/>
                <w:bCs/>
                <w:szCs w:val="21"/>
              </w:rPr>
              <w:t>……</w:t>
            </w: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bl>
    <w:p>
      <w:pPr>
        <w:spacing w:line="380" w:lineRule="exact"/>
        <w:jc w:val="left"/>
        <w:rPr>
          <w:rFonts w:ascii="楷体_GB2312" w:hAnsi="新宋体" w:eastAsia="楷体_GB2312"/>
          <w:sz w:val="22"/>
          <w:szCs w:val="22"/>
        </w:rPr>
      </w:pPr>
      <w:r>
        <w:rPr>
          <w:rFonts w:hint="eastAsia" w:ascii="楷体_GB2312" w:hAnsi="新宋体" w:eastAsia="楷体_GB2312"/>
          <w:sz w:val="22"/>
          <w:szCs w:val="22"/>
        </w:rPr>
        <w:t>附</w:t>
      </w:r>
      <w:r>
        <w:rPr>
          <w:rFonts w:ascii="楷体_GB2312" w:hAnsi="新宋体" w:eastAsia="楷体_GB2312"/>
          <w:sz w:val="22"/>
          <w:szCs w:val="22"/>
        </w:rPr>
        <w:t>注：</w:t>
      </w:r>
      <w:r>
        <w:rPr>
          <w:rFonts w:hint="eastAsia" w:ascii="楷体_GB2312" w:hAnsi="新宋体" w:eastAsia="楷体_GB2312"/>
          <w:sz w:val="22"/>
          <w:szCs w:val="22"/>
        </w:rPr>
        <w:t>每个标段请单独编制本表。报价供应商</w:t>
      </w:r>
      <w:r>
        <w:rPr>
          <w:rFonts w:ascii="楷体_GB2312" w:hAnsi="新宋体" w:eastAsia="楷体_GB2312"/>
          <w:sz w:val="22"/>
          <w:szCs w:val="22"/>
        </w:rPr>
        <w:t>可按以上表格形式进行复制。</w:t>
      </w:r>
    </w:p>
    <w:p>
      <w:pPr>
        <w:spacing w:line="380" w:lineRule="exact"/>
        <w:ind w:firstLine="5040" w:firstLineChars="2400"/>
        <w:rPr>
          <w:rFonts w:ascii="Arial" w:hAnsi="宋体" w:cs="Arial"/>
          <w:szCs w:val="21"/>
        </w:rPr>
      </w:pPr>
    </w:p>
    <w:p>
      <w:pPr>
        <w:spacing w:line="380" w:lineRule="exact"/>
        <w:rPr>
          <w:rFonts w:ascii="新宋体" w:hAnsi="新宋体" w:eastAsia="新宋体"/>
          <w:sz w:val="22"/>
          <w:szCs w:val="22"/>
        </w:rPr>
      </w:pPr>
      <w:r>
        <w:rPr>
          <w:rFonts w:hint="eastAsia" w:ascii="新宋体" w:hAnsi="新宋体" w:eastAsia="新宋体"/>
          <w:sz w:val="22"/>
          <w:szCs w:val="22"/>
        </w:rPr>
        <w:t>报价供应商</w:t>
      </w:r>
      <w:r>
        <w:rPr>
          <w:rFonts w:ascii="新宋体" w:hAnsi="新宋体" w:eastAsia="新宋体"/>
          <w:sz w:val="22"/>
          <w:szCs w:val="22"/>
        </w:rPr>
        <w:t>全称（</w:t>
      </w:r>
      <w:r>
        <w:rPr>
          <w:rFonts w:hint="eastAsia" w:ascii="新宋体" w:hAnsi="新宋体" w:eastAsia="新宋体"/>
          <w:sz w:val="22"/>
          <w:szCs w:val="22"/>
        </w:rPr>
        <w:t>公</w:t>
      </w:r>
      <w:r>
        <w:rPr>
          <w:rFonts w:ascii="新宋体" w:hAnsi="新宋体" w:eastAsia="新宋体"/>
          <w:sz w:val="22"/>
          <w:szCs w:val="22"/>
        </w:rPr>
        <w:t>章）：</w:t>
      </w:r>
    </w:p>
    <w:p>
      <w:pPr>
        <w:spacing w:line="380" w:lineRule="exact"/>
        <w:rPr>
          <w:rFonts w:ascii="新宋体" w:hAnsi="新宋体" w:eastAsia="新宋体"/>
          <w:sz w:val="22"/>
          <w:szCs w:val="22"/>
        </w:rPr>
      </w:pPr>
      <w:r>
        <w:rPr>
          <w:rFonts w:hint="eastAsia" w:ascii="新宋体" w:hAnsi="新宋体" w:eastAsia="新宋体"/>
          <w:sz w:val="22"/>
          <w:szCs w:val="22"/>
        </w:rPr>
        <w:t>法定代表人或</w:t>
      </w:r>
      <w:r>
        <w:rPr>
          <w:rFonts w:ascii="新宋体" w:hAnsi="新宋体" w:eastAsia="新宋体"/>
          <w:sz w:val="22"/>
          <w:szCs w:val="22"/>
        </w:rPr>
        <w:t>授权代表（签名</w:t>
      </w:r>
      <w:r>
        <w:rPr>
          <w:rFonts w:hint="eastAsia" w:ascii="新宋体" w:hAnsi="新宋体" w:eastAsia="新宋体"/>
          <w:sz w:val="22"/>
          <w:szCs w:val="22"/>
        </w:rPr>
        <w:t>或盖章</w:t>
      </w:r>
      <w:r>
        <w:rPr>
          <w:rFonts w:ascii="新宋体" w:hAnsi="新宋体" w:eastAsia="新宋体"/>
          <w:sz w:val="22"/>
          <w:szCs w:val="22"/>
        </w:rPr>
        <w:t>）：</w:t>
      </w:r>
    </w:p>
    <w:p>
      <w:pPr>
        <w:spacing w:line="380" w:lineRule="exact"/>
        <w:rPr>
          <w:rFonts w:ascii="新宋体" w:hAnsi="新宋体" w:eastAsia="新宋体"/>
          <w:sz w:val="22"/>
          <w:szCs w:val="22"/>
        </w:rPr>
      </w:pPr>
      <w:r>
        <w:rPr>
          <w:rFonts w:ascii="新宋体" w:hAnsi="新宋体" w:eastAsia="新宋体"/>
          <w:sz w:val="22"/>
          <w:szCs w:val="22"/>
        </w:rPr>
        <w:t>日  期：  年  月  日</w:t>
      </w:r>
    </w:p>
    <w:p>
      <w:pPr>
        <w:spacing w:line="380" w:lineRule="exact"/>
        <w:rPr>
          <w:rFonts w:hint="eastAsia" w:ascii="Arial" w:hAnsi="Arial" w:cs="Arial"/>
          <w:sz w:val="24"/>
        </w:rPr>
      </w:pPr>
    </w:p>
    <w:p>
      <w:pPr>
        <w:spacing w:line="380" w:lineRule="exact"/>
        <w:rPr>
          <w:rFonts w:hint="eastAsia" w:ascii="Arial" w:hAnsi="Arial" w:cs="Arial"/>
          <w:sz w:val="24"/>
        </w:rPr>
      </w:pPr>
    </w:p>
    <w:p>
      <w:pPr>
        <w:spacing w:line="380" w:lineRule="exact"/>
        <w:rPr>
          <w:rFonts w:hint="eastAsia" w:ascii="Arial" w:hAnsi="Arial" w:cs="Arial"/>
          <w:sz w:val="24"/>
        </w:rPr>
      </w:pPr>
    </w:p>
    <w:p>
      <w:pPr>
        <w:spacing w:line="380" w:lineRule="exact"/>
        <w:rPr>
          <w:rFonts w:hint="eastAsia" w:ascii="Arial" w:hAnsi="Arial" w:cs="Arial"/>
          <w:sz w:val="24"/>
        </w:rPr>
      </w:pPr>
      <w:r>
        <w:rPr>
          <w:rFonts w:hint="eastAsia" w:ascii="Arial" w:hAnsi="Arial" w:cs="Arial"/>
          <w:sz w:val="24"/>
        </w:rPr>
        <w:t>附件五</w:t>
      </w:r>
    </w:p>
    <w:tbl>
      <w:tblPr>
        <w:tblStyle w:val="45"/>
        <w:tblW w:w="8283" w:type="dxa"/>
        <w:tblInd w:w="289" w:type="dxa"/>
        <w:tblLayout w:type="fixed"/>
        <w:tblCellMar>
          <w:top w:w="0" w:type="dxa"/>
          <w:left w:w="108" w:type="dxa"/>
          <w:bottom w:w="0" w:type="dxa"/>
          <w:right w:w="108" w:type="dxa"/>
        </w:tblCellMar>
      </w:tblPr>
      <w:tblGrid>
        <w:gridCol w:w="700"/>
        <w:gridCol w:w="1475"/>
        <w:gridCol w:w="2160"/>
        <w:gridCol w:w="2160"/>
        <w:gridCol w:w="1788"/>
      </w:tblGrid>
      <w:tr>
        <w:tblPrEx>
          <w:tblCellMar>
            <w:top w:w="0" w:type="dxa"/>
            <w:left w:w="108" w:type="dxa"/>
            <w:bottom w:w="0" w:type="dxa"/>
            <w:right w:w="108" w:type="dxa"/>
          </w:tblCellMar>
        </w:tblPrEx>
        <w:trPr>
          <w:trHeight w:val="705" w:hRule="atLeast"/>
        </w:trPr>
        <w:tc>
          <w:tcPr>
            <w:tcW w:w="8283" w:type="dxa"/>
            <w:gridSpan w:val="5"/>
            <w:tcBorders>
              <w:top w:val="nil"/>
              <w:left w:val="nil"/>
              <w:bottom w:val="nil"/>
              <w:right w:val="nil"/>
            </w:tcBorders>
            <w:vAlign w:val="center"/>
          </w:tcPr>
          <w:p>
            <w:pPr>
              <w:widowControl/>
              <w:jc w:val="center"/>
              <w:rPr>
                <w:rFonts w:ascii="宋体" w:hAnsi="宋体" w:cs="宋体"/>
                <w:b/>
                <w:bCs/>
                <w:kern w:val="0"/>
                <w:sz w:val="36"/>
                <w:szCs w:val="36"/>
              </w:rPr>
            </w:pPr>
            <w:r>
              <w:rPr>
                <w:rFonts w:hint="eastAsia" w:ascii="宋体" w:hAnsi="宋体" w:cs="宋体"/>
                <w:b/>
                <w:bCs/>
                <w:kern w:val="0"/>
                <w:sz w:val="36"/>
                <w:szCs w:val="36"/>
              </w:rPr>
              <w:t>设备主要技术参数及功能偏离表</w:t>
            </w:r>
          </w:p>
        </w:tc>
      </w:tr>
      <w:tr>
        <w:tblPrEx>
          <w:tblCellMar>
            <w:top w:w="0" w:type="dxa"/>
            <w:left w:w="108" w:type="dxa"/>
            <w:bottom w:w="0" w:type="dxa"/>
            <w:right w:w="108" w:type="dxa"/>
          </w:tblCellMar>
        </w:tblPrEx>
        <w:trPr>
          <w:trHeight w:val="810"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147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设备名称</w:t>
            </w:r>
          </w:p>
        </w:tc>
        <w:tc>
          <w:tcPr>
            <w:tcW w:w="21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招标要求的</w:t>
            </w:r>
            <w:r>
              <w:rPr>
                <w:rFonts w:hint="eastAsia" w:ascii="宋体" w:hAnsi="宋体" w:cs="宋体"/>
                <w:b/>
                <w:bCs/>
                <w:kern w:val="0"/>
                <w:sz w:val="22"/>
                <w:szCs w:val="22"/>
              </w:rPr>
              <w:br w:type="textWrapping"/>
            </w:r>
            <w:r>
              <w:rPr>
                <w:rFonts w:hint="eastAsia" w:ascii="宋体" w:hAnsi="宋体" w:cs="宋体"/>
                <w:b/>
                <w:bCs/>
                <w:kern w:val="0"/>
                <w:sz w:val="22"/>
                <w:szCs w:val="22"/>
              </w:rPr>
              <w:t>主要技术参数</w:t>
            </w:r>
            <w:r>
              <w:rPr>
                <w:rFonts w:hint="eastAsia" w:ascii="宋体" w:hAnsi="宋体" w:cs="宋体"/>
                <w:b/>
                <w:bCs/>
                <w:kern w:val="0"/>
                <w:sz w:val="22"/>
                <w:szCs w:val="22"/>
              </w:rPr>
              <w:br w:type="textWrapping"/>
            </w:r>
            <w:r>
              <w:rPr>
                <w:rFonts w:hint="eastAsia" w:ascii="宋体" w:hAnsi="宋体" w:cs="宋体"/>
                <w:b/>
                <w:bCs/>
                <w:kern w:val="0"/>
                <w:sz w:val="22"/>
                <w:szCs w:val="22"/>
              </w:rPr>
              <w:t>及功能</w:t>
            </w:r>
          </w:p>
        </w:tc>
        <w:tc>
          <w:tcPr>
            <w:tcW w:w="21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投标人所报的</w:t>
            </w:r>
            <w:r>
              <w:rPr>
                <w:rFonts w:hint="eastAsia" w:ascii="宋体" w:hAnsi="宋体" w:cs="宋体"/>
                <w:b/>
                <w:bCs/>
                <w:kern w:val="0"/>
                <w:sz w:val="22"/>
                <w:szCs w:val="22"/>
              </w:rPr>
              <w:br w:type="textWrapping"/>
            </w:r>
            <w:r>
              <w:rPr>
                <w:rFonts w:hint="eastAsia" w:ascii="宋体" w:hAnsi="宋体" w:cs="宋体"/>
                <w:b/>
                <w:bCs/>
                <w:kern w:val="0"/>
                <w:sz w:val="22"/>
                <w:szCs w:val="22"/>
              </w:rPr>
              <w:t>主要技术参数</w:t>
            </w:r>
            <w:r>
              <w:rPr>
                <w:rFonts w:hint="eastAsia" w:ascii="宋体" w:hAnsi="宋体" w:cs="宋体"/>
                <w:b/>
                <w:bCs/>
                <w:kern w:val="0"/>
                <w:sz w:val="22"/>
                <w:szCs w:val="22"/>
              </w:rPr>
              <w:br w:type="textWrapping"/>
            </w:r>
            <w:r>
              <w:rPr>
                <w:rFonts w:hint="eastAsia" w:ascii="宋体" w:hAnsi="宋体" w:cs="宋体"/>
                <w:b/>
                <w:bCs/>
                <w:kern w:val="0"/>
                <w:sz w:val="22"/>
                <w:szCs w:val="22"/>
              </w:rPr>
              <w:t>及功能</w:t>
            </w:r>
          </w:p>
        </w:tc>
        <w:tc>
          <w:tcPr>
            <w:tcW w:w="178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偏离部分及偏离度</w:t>
            </w:r>
          </w:p>
          <w:p>
            <w:pPr>
              <w:widowControl/>
              <w:jc w:val="center"/>
              <w:rPr>
                <w:rFonts w:ascii="宋体" w:hAnsi="宋体" w:cs="宋体"/>
                <w:b/>
                <w:bCs/>
                <w:kern w:val="0"/>
                <w:sz w:val="22"/>
                <w:szCs w:val="22"/>
              </w:rPr>
            </w:pPr>
            <w:r>
              <w:rPr>
                <w:rFonts w:hint="eastAsia" w:ascii="宋体" w:hAnsi="宋体" w:cs="宋体"/>
                <w:b/>
                <w:bCs/>
                <w:kern w:val="0"/>
                <w:sz w:val="22"/>
                <w:szCs w:val="22"/>
              </w:rPr>
              <w:t>（正偏离或</w:t>
            </w:r>
            <w:r>
              <w:rPr>
                <w:rFonts w:hint="eastAsia" w:ascii="宋体" w:hAnsi="宋体" w:cs="宋体"/>
                <w:b/>
                <w:bCs/>
                <w:kern w:val="0"/>
                <w:sz w:val="22"/>
                <w:szCs w:val="22"/>
              </w:rPr>
              <w:br w:type="textWrapping"/>
            </w:r>
            <w:r>
              <w:rPr>
                <w:rFonts w:hint="eastAsia" w:ascii="宋体" w:hAnsi="宋体" w:cs="宋体"/>
                <w:b/>
                <w:bCs/>
                <w:kern w:val="0"/>
                <w:sz w:val="22"/>
                <w:szCs w:val="22"/>
              </w:rPr>
              <w:t>负偏离）</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4</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6</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7</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8</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9</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1475" w:type="dxa"/>
            <w:tcBorders>
              <w:top w:val="nil"/>
              <w:left w:val="nil"/>
              <w:bottom w:val="single" w:color="auto" w:sz="4" w:space="0"/>
              <w:right w:val="single" w:color="auto" w:sz="4" w:space="0"/>
            </w:tcBorders>
            <w:vAlign w:val="center"/>
          </w:tcPr>
          <w:p>
            <w:pPr>
              <w:widowControl/>
              <w:jc w:val="left"/>
              <w:rPr>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11</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12</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13</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14</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15</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16</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18</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52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19</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bl>
    <w:p>
      <w:pPr>
        <w:spacing w:line="380" w:lineRule="exact"/>
        <w:rPr>
          <w:rFonts w:hint="eastAsia" w:ascii="新宋体" w:hAnsi="新宋体" w:eastAsia="新宋体"/>
          <w:sz w:val="22"/>
          <w:szCs w:val="22"/>
        </w:rPr>
      </w:pPr>
    </w:p>
    <w:p>
      <w:pPr>
        <w:spacing w:line="380" w:lineRule="exact"/>
        <w:rPr>
          <w:rFonts w:hint="eastAsia" w:ascii="新宋体" w:hAnsi="新宋体" w:eastAsia="新宋体"/>
          <w:sz w:val="22"/>
          <w:szCs w:val="22"/>
        </w:rPr>
      </w:pPr>
      <w:r>
        <w:rPr>
          <w:rFonts w:hint="eastAsia" w:ascii="新宋体" w:hAnsi="新宋体" w:eastAsia="新宋体"/>
          <w:sz w:val="22"/>
          <w:szCs w:val="22"/>
        </w:rPr>
        <w:t>投标人名称(加盖公章)：</w:t>
      </w:r>
    </w:p>
    <w:p>
      <w:pPr>
        <w:spacing w:line="380" w:lineRule="exact"/>
        <w:rPr>
          <w:rFonts w:hint="eastAsia" w:ascii="新宋体" w:hAnsi="新宋体" w:eastAsia="新宋体"/>
          <w:sz w:val="22"/>
          <w:szCs w:val="22"/>
        </w:rPr>
      </w:pPr>
      <w:r>
        <w:rPr>
          <w:rFonts w:hint="eastAsia" w:ascii="新宋体" w:hAnsi="新宋体" w:eastAsia="新宋体"/>
          <w:sz w:val="22"/>
          <w:szCs w:val="22"/>
        </w:rPr>
        <w:t>全权代表(签字)：</w:t>
      </w:r>
    </w:p>
    <w:p>
      <w:pPr>
        <w:spacing w:line="380" w:lineRule="exact"/>
        <w:rPr>
          <w:rFonts w:hint="eastAsia" w:ascii="新宋体" w:hAnsi="新宋体" w:eastAsia="新宋体"/>
          <w:sz w:val="22"/>
          <w:szCs w:val="22"/>
        </w:rPr>
      </w:pPr>
      <w:r>
        <w:rPr>
          <w:rFonts w:hint="eastAsia" w:ascii="新宋体" w:hAnsi="新宋体" w:eastAsia="新宋体"/>
          <w:sz w:val="22"/>
          <w:szCs w:val="22"/>
        </w:rPr>
        <w:t>日　期：   年  月  日</w:t>
      </w:r>
    </w:p>
    <w:p>
      <w:pPr>
        <w:spacing w:line="380" w:lineRule="exact"/>
        <w:rPr>
          <w:rFonts w:hint="eastAsia" w:ascii="宋体" w:hAnsi="宋体"/>
          <w:b/>
          <w:bCs/>
          <w:sz w:val="30"/>
          <w:szCs w:val="30"/>
        </w:rPr>
      </w:pPr>
      <w:r>
        <w:rPr>
          <w:rFonts w:hint="eastAsia" w:ascii="新宋体" w:hAnsi="新宋体" w:eastAsia="新宋体"/>
          <w:sz w:val="22"/>
          <w:szCs w:val="22"/>
        </w:rPr>
        <w:t xml:space="preserve">                      </w:t>
      </w:r>
      <w:r>
        <w:rPr>
          <w:rFonts w:hint="eastAsia" w:ascii="仿宋_GB2312" w:hAnsi="宋体" w:eastAsia="仿宋_GB2312"/>
          <w:sz w:val="30"/>
          <w:szCs w:val="30"/>
        </w:rPr>
        <w:t xml:space="preserve">   </w:t>
      </w:r>
    </w:p>
    <w:p>
      <w:pPr>
        <w:spacing w:line="520" w:lineRule="exact"/>
        <w:rPr>
          <w:rFonts w:hint="eastAsia" w:ascii="宋体" w:hAnsi="宋体"/>
          <w:b/>
          <w:bCs/>
          <w:sz w:val="30"/>
          <w:szCs w:val="30"/>
        </w:rPr>
      </w:pPr>
    </w:p>
    <w:p>
      <w:pPr>
        <w:tabs>
          <w:tab w:val="left" w:pos="5355"/>
        </w:tabs>
        <w:spacing w:line="440" w:lineRule="exact"/>
        <w:ind w:left="180"/>
        <w:jc w:val="center"/>
        <w:rPr>
          <w:rFonts w:hint="eastAsia" w:ascii="Arial" w:hAnsi="Arial" w:cs="Arial"/>
          <w:sz w:val="28"/>
          <w:szCs w:val="28"/>
        </w:rPr>
        <w:sectPr>
          <w:footerReference r:id="rId8" w:type="default"/>
          <w:type w:val="nextColumn"/>
          <w:pgSz w:w="11906" w:h="16838"/>
          <w:pgMar w:top="1440" w:right="1304" w:bottom="1440" w:left="1531" w:header="851" w:footer="992" w:gutter="0"/>
          <w:pgNumType w:start="21"/>
          <w:cols w:space="720" w:num="1"/>
          <w:docGrid w:linePitch="312" w:charSpace="0"/>
        </w:sectPr>
      </w:pPr>
      <w:r>
        <w:rPr>
          <w:rFonts w:hint="eastAsia" w:ascii="宋体" w:hAnsi="宋体"/>
          <w:sz w:val="28"/>
          <w:szCs w:val="28"/>
        </w:rPr>
        <w:t xml:space="preserve">                          </w:t>
      </w:r>
    </w:p>
    <w:p>
      <w:pPr>
        <w:pStyle w:val="5"/>
        <w:rPr>
          <w:sz w:val="22"/>
          <w:szCs w:val="22"/>
        </w:rPr>
      </w:pPr>
      <w:bookmarkStart w:id="81" w:name="_Toc421021479"/>
      <w:r>
        <w:rPr>
          <w:sz w:val="22"/>
          <w:szCs w:val="22"/>
        </w:rPr>
        <w:t>附件</w:t>
      </w:r>
      <w:r>
        <w:rPr>
          <w:rFonts w:hint="eastAsia"/>
          <w:sz w:val="22"/>
          <w:szCs w:val="22"/>
          <w:lang w:eastAsia="zh-CN"/>
        </w:rPr>
        <w:t>六</w:t>
      </w:r>
      <w:r>
        <w:rPr>
          <w:rFonts w:hint="eastAsia"/>
          <w:sz w:val="22"/>
          <w:szCs w:val="22"/>
        </w:rPr>
        <w:t xml:space="preserve"> 资格证明</w:t>
      </w:r>
      <w:bookmarkEnd w:id="81"/>
    </w:p>
    <w:p>
      <w:pPr>
        <w:spacing w:line="460" w:lineRule="exact"/>
        <w:jc w:val="center"/>
        <w:rPr>
          <w:rFonts w:ascii="黑体" w:hAnsi="新宋体" w:eastAsia="黑体"/>
          <w:b/>
          <w:bCs/>
          <w:sz w:val="36"/>
          <w:szCs w:val="36"/>
        </w:rPr>
      </w:pPr>
      <w:r>
        <w:rPr>
          <w:rFonts w:hint="eastAsia" w:ascii="黑体" w:hAnsi="新宋体" w:eastAsia="黑体"/>
          <w:b/>
          <w:bCs/>
          <w:sz w:val="36"/>
          <w:szCs w:val="36"/>
        </w:rPr>
        <w:t xml:space="preserve">资格证明文件 </w:t>
      </w:r>
    </w:p>
    <w:p>
      <w:pPr>
        <w:pStyle w:val="60"/>
        <w:jc w:val="center"/>
        <w:rPr>
          <w:sz w:val="30"/>
          <w:szCs w:val="30"/>
        </w:rPr>
      </w:pPr>
      <w:r>
        <w:rPr>
          <w:rFonts w:hint="eastAsia"/>
          <w:sz w:val="30"/>
          <w:szCs w:val="30"/>
        </w:rPr>
        <w:t>（1）法定代表人授权书</w:t>
      </w:r>
    </w:p>
    <w:p>
      <w:pPr>
        <w:spacing w:line="460" w:lineRule="exact"/>
        <w:jc w:val="center"/>
        <w:rPr>
          <w:rFonts w:ascii="黑体" w:hAnsi="新宋体" w:eastAsia="黑体"/>
          <w:b/>
          <w:bCs/>
          <w:sz w:val="32"/>
          <w:szCs w:val="32"/>
        </w:rPr>
      </w:pPr>
    </w:p>
    <w:p>
      <w:pPr>
        <w:spacing w:line="460" w:lineRule="exact"/>
        <w:rPr>
          <w:rFonts w:ascii="新宋体" w:hAnsi="新宋体" w:eastAsia="新宋体"/>
          <w:sz w:val="22"/>
          <w:szCs w:val="22"/>
        </w:rPr>
      </w:pPr>
      <w:r>
        <w:rPr>
          <w:rFonts w:hint="eastAsia" w:ascii="新宋体" w:hAnsi="新宋体" w:eastAsia="新宋体"/>
          <w:sz w:val="22"/>
          <w:szCs w:val="22"/>
          <w:lang w:eastAsia="zh-CN"/>
        </w:rPr>
        <w:t>沙雅县政务服务和公共资源交易中心</w:t>
      </w:r>
      <w:r>
        <w:rPr>
          <w:rFonts w:hint="eastAsia" w:ascii="新宋体" w:hAnsi="新宋体" w:eastAsia="新宋体"/>
          <w:sz w:val="22"/>
          <w:szCs w:val="22"/>
        </w:rPr>
        <w:t>：</w:t>
      </w:r>
    </w:p>
    <w:p>
      <w:pPr>
        <w:spacing w:line="460" w:lineRule="exact"/>
        <w:rPr>
          <w:rFonts w:ascii="新宋体" w:hAnsi="新宋体" w:eastAsia="新宋体"/>
          <w:sz w:val="22"/>
          <w:szCs w:val="22"/>
          <w:u w:val="single"/>
        </w:rPr>
      </w:pPr>
    </w:p>
    <w:p>
      <w:pPr>
        <w:spacing w:line="460" w:lineRule="exact"/>
        <w:ind w:firstLine="550" w:firstLineChars="250"/>
        <w:rPr>
          <w:rFonts w:ascii="新宋体" w:hAnsi="新宋体" w:eastAsia="新宋体"/>
          <w:szCs w:val="21"/>
        </w:rPr>
      </w:pPr>
      <w:r>
        <w:rPr>
          <w:rFonts w:hint="eastAsia" w:ascii="新宋体" w:hAnsi="新宋体" w:eastAsia="新宋体"/>
          <w:sz w:val="22"/>
          <w:szCs w:val="22"/>
          <w:u w:val="single"/>
        </w:rPr>
        <w:t xml:space="preserve">                   </w:t>
      </w:r>
      <w:r>
        <w:rPr>
          <w:rFonts w:hint="eastAsia" w:ascii="新宋体" w:hAnsi="新宋体" w:eastAsia="新宋体"/>
          <w:sz w:val="22"/>
          <w:szCs w:val="22"/>
        </w:rPr>
        <w:t>（投标供应商全称）法定代表人</w:t>
      </w:r>
      <w:r>
        <w:rPr>
          <w:rFonts w:hint="eastAsia" w:ascii="新宋体" w:hAnsi="新宋体" w:eastAsia="新宋体"/>
          <w:sz w:val="22"/>
          <w:szCs w:val="22"/>
          <w:u w:val="single"/>
        </w:rPr>
        <w:t xml:space="preserve">            </w:t>
      </w:r>
      <w:r>
        <w:rPr>
          <w:rFonts w:hint="eastAsia" w:ascii="新宋体" w:hAnsi="新宋体" w:eastAsia="新宋体"/>
          <w:sz w:val="22"/>
          <w:szCs w:val="22"/>
        </w:rPr>
        <w:t>授权</w:t>
      </w:r>
      <w:r>
        <w:rPr>
          <w:rFonts w:hint="eastAsia" w:ascii="新宋体" w:hAnsi="新宋体" w:eastAsia="新宋体"/>
          <w:sz w:val="22"/>
          <w:szCs w:val="22"/>
          <w:u w:val="single"/>
        </w:rPr>
        <w:t xml:space="preserve">           </w:t>
      </w:r>
      <w:r>
        <w:rPr>
          <w:rFonts w:hint="eastAsia" w:ascii="新宋体" w:hAnsi="新宋体" w:eastAsia="新宋体"/>
          <w:sz w:val="22"/>
          <w:szCs w:val="22"/>
        </w:rPr>
        <w:t>（全权代表姓名）为全权代表，参加贵处组织的</w:t>
      </w:r>
      <w:r>
        <w:rPr>
          <w:rFonts w:hint="eastAsia" w:ascii="新宋体" w:hAnsi="新宋体" w:eastAsia="新宋体"/>
          <w:sz w:val="22"/>
          <w:szCs w:val="22"/>
          <w:u w:val="single"/>
        </w:rPr>
        <w:t xml:space="preserve">                         (招标项目名称、编号</w:t>
      </w:r>
      <w:r>
        <w:rPr>
          <w:rFonts w:hint="eastAsia" w:ascii="新宋体" w:hAnsi="新宋体" w:eastAsia="新宋体"/>
          <w:sz w:val="22"/>
          <w:szCs w:val="22"/>
        </w:rPr>
        <w:t>）的采购活动，全权代表我方处理招标活动中的一切事宜，</w:t>
      </w:r>
      <w:r>
        <w:rPr>
          <w:rFonts w:hint="eastAsia" w:ascii="新宋体" w:hAnsi="新宋体" w:eastAsia="新宋体"/>
          <w:szCs w:val="21"/>
        </w:rPr>
        <w:t>我单位对被授权人的签名承认并负全部责任。</w:t>
      </w:r>
    </w:p>
    <w:p>
      <w:pPr>
        <w:spacing w:line="460" w:lineRule="exact"/>
        <w:ind w:firstLine="2955"/>
        <w:rPr>
          <w:rFonts w:ascii="新宋体" w:hAnsi="新宋体" w:eastAsia="新宋体"/>
          <w:sz w:val="22"/>
          <w:szCs w:val="22"/>
        </w:rPr>
      </w:pPr>
      <w:r>
        <w:rPr>
          <w:rFonts w:hint="eastAsia" w:ascii="新宋体" w:hAnsi="新宋体" w:eastAsia="新宋体"/>
          <w:sz w:val="22"/>
          <w:szCs w:val="22"/>
        </w:rPr>
        <w:t xml:space="preserve">          </w:t>
      </w:r>
    </w:p>
    <w:p>
      <w:pPr>
        <w:spacing w:line="460" w:lineRule="exact"/>
        <w:ind w:firstLine="4081" w:firstLineChars="1855"/>
        <w:rPr>
          <w:rFonts w:ascii="新宋体" w:hAnsi="新宋体" w:eastAsia="新宋体"/>
          <w:sz w:val="22"/>
          <w:szCs w:val="22"/>
        </w:rPr>
      </w:pPr>
      <w:r>
        <w:rPr>
          <w:rFonts w:hint="eastAsia" w:ascii="新宋体" w:hAnsi="新宋体" w:eastAsia="新宋体"/>
          <w:sz w:val="22"/>
          <w:szCs w:val="22"/>
        </w:rPr>
        <w:t>法定代表人(签字)：</w:t>
      </w:r>
    </w:p>
    <w:p>
      <w:pPr>
        <w:spacing w:line="460" w:lineRule="exact"/>
        <w:ind w:firstLine="2955"/>
        <w:rPr>
          <w:rFonts w:ascii="新宋体" w:hAnsi="新宋体" w:eastAsia="新宋体"/>
          <w:sz w:val="22"/>
          <w:szCs w:val="22"/>
        </w:rPr>
      </w:pPr>
      <w:r>
        <w:rPr>
          <w:rFonts w:hint="eastAsia" w:ascii="新宋体" w:hAnsi="新宋体" w:eastAsia="新宋体"/>
          <w:sz w:val="22"/>
          <w:szCs w:val="22"/>
        </w:rPr>
        <w:t xml:space="preserve">          投标供应商全称（公章）：</w:t>
      </w:r>
    </w:p>
    <w:p>
      <w:pPr>
        <w:spacing w:line="460" w:lineRule="exact"/>
        <w:ind w:firstLine="2955"/>
        <w:rPr>
          <w:rFonts w:ascii="新宋体" w:hAnsi="新宋体" w:eastAsia="新宋体"/>
          <w:sz w:val="22"/>
          <w:szCs w:val="22"/>
        </w:rPr>
      </w:pPr>
      <w:r>
        <w:rPr>
          <w:rFonts w:hint="eastAsia" w:ascii="新宋体" w:hAnsi="新宋体" w:eastAsia="新宋体"/>
          <w:sz w:val="22"/>
          <w:szCs w:val="22"/>
        </w:rPr>
        <w:t xml:space="preserve">          日期：     年    月   日</w:t>
      </w:r>
    </w:p>
    <w:p>
      <w:pPr>
        <w:spacing w:line="460" w:lineRule="exact"/>
        <w:rPr>
          <w:rFonts w:ascii="新宋体" w:hAnsi="新宋体" w:eastAsia="新宋体"/>
          <w:sz w:val="22"/>
          <w:szCs w:val="22"/>
        </w:rPr>
      </w:pPr>
    </w:p>
    <w:p>
      <w:pPr>
        <w:spacing w:line="460" w:lineRule="exact"/>
        <w:rPr>
          <w:rFonts w:ascii="新宋体" w:hAnsi="新宋体" w:eastAsia="新宋体"/>
          <w:sz w:val="22"/>
          <w:szCs w:val="22"/>
        </w:rPr>
      </w:pPr>
    </w:p>
    <w:p>
      <w:pPr>
        <w:spacing w:line="460" w:lineRule="exact"/>
        <w:ind w:firstLine="110" w:firstLineChars="50"/>
        <w:rPr>
          <w:rFonts w:ascii="新宋体" w:hAnsi="新宋体" w:eastAsia="新宋体"/>
          <w:sz w:val="22"/>
          <w:szCs w:val="22"/>
        </w:rPr>
      </w:pPr>
      <w:r>
        <w:rPr>
          <w:rFonts w:hint="eastAsia" w:ascii="新宋体" w:hAnsi="新宋体" w:eastAsia="新宋体"/>
          <w:sz w:val="22"/>
          <w:szCs w:val="22"/>
        </w:rPr>
        <w:t>附：</w:t>
      </w:r>
    </w:p>
    <w:p>
      <w:pPr>
        <w:spacing w:line="460" w:lineRule="exact"/>
        <w:ind w:firstLine="220" w:firstLineChars="100"/>
        <w:rPr>
          <w:rFonts w:ascii="新宋体" w:hAnsi="新宋体" w:eastAsia="新宋体"/>
          <w:sz w:val="22"/>
          <w:szCs w:val="22"/>
        </w:rPr>
      </w:pPr>
      <w:r>
        <w:rPr>
          <w:rFonts w:hint="eastAsia" w:ascii="新宋体" w:hAnsi="新宋体" w:eastAsia="新宋体"/>
          <w:sz w:val="22"/>
          <w:szCs w:val="22"/>
        </w:rPr>
        <w:t xml:space="preserve">授权代表（签字或盖章）：                                 </w:t>
      </w:r>
    </w:p>
    <w:p>
      <w:pPr>
        <w:spacing w:line="460" w:lineRule="exact"/>
        <w:ind w:firstLine="220" w:firstLineChars="100"/>
        <w:rPr>
          <w:rFonts w:ascii="新宋体" w:hAnsi="新宋体" w:eastAsia="新宋体"/>
          <w:sz w:val="22"/>
          <w:szCs w:val="22"/>
        </w:rPr>
      </w:pPr>
      <w:r>
        <w:rPr>
          <w:rFonts w:hint="eastAsia" w:ascii="新宋体" w:hAnsi="新宋体" w:eastAsia="新宋体"/>
          <w:sz w:val="22"/>
          <w:szCs w:val="22"/>
        </w:rPr>
        <w:t xml:space="preserve">职务：                                                 </w:t>
      </w:r>
    </w:p>
    <w:p>
      <w:pPr>
        <w:spacing w:line="460" w:lineRule="exact"/>
        <w:ind w:firstLine="220" w:firstLineChars="100"/>
        <w:rPr>
          <w:rFonts w:ascii="新宋体" w:hAnsi="新宋体" w:eastAsia="新宋体"/>
          <w:sz w:val="22"/>
          <w:szCs w:val="22"/>
        </w:rPr>
      </w:pPr>
      <w:r>
        <w:rPr>
          <w:rFonts w:hint="eastAsia" w:ascii="新宋体" w:hAnsi="新宋体" w:eastAsia="新宋体"/>
          <w:sz w:val="22"/>
          <w:szCs w:val="22"/>
        </w:rPr>
        <w:t>详细通讯地址：</w:t>
      </w:r>
    </w:p>
    <w:p>
      <w:pPr>
        <w:spacing w:line="460" w:lineRule="exact"/>
        <w:ind w:firstLine="220" w:firstLineChars="100"/>
        <w:rPr>
          <w:rFonts w:ascii="新宋体" w:hAnsi="新宋体" w:eastAsia="新宋体"/>
          <w:sz w:val="22"/>
          <w:szCs w:val="22"/>
        </w:rPr>
      </w:pPr>
      <w:r>
        <w:rPr>
          <w:rFonts w:hint="eastAsia" w:ascii="新宋体" w:hAnsi="新宋体" w:eastAsia="新宋体"/>
          <w:sz w:val="22"/>
          <w:szCs w:val="22"/>
        </w:rPr>
        <w:t>电话：</w:t>
      </w:r>
    </w:p>
    <w:p>
      <w:pPr>
        <w:spacing w:line="460" w:lineRule="exact"/>
        <w:ind w:firstLine="220" w:firstLineChars="100"/>
        <w:rPr>
          <w:rFonts w:ascii="新宋体" w:hAnsi="新宋体" w:eastAsia="新宋体"/>
          <w:sz w:val="22"/>
          <w:szCs w:val="22"/>
        </w:rPr>
      </w:pPr>
      <w:r>
        <w:rPr>
          <w:rFonts w:hint="eastAsia" w:ascii="新宋体" w:hAnsi="新宋体" w:eastAsia="新宋体"/>
          <w:sz w:val="22"/>
          <w:szCs w:val="22"/>
        </w:rPr>
        <w:t>传真：</w:t>
      </w:r>
    </w:p>
    <w:p>
      <w:pPr>
        <w:spacing w:line="460" w:lineRule="exact"/>
        <w:ind w:firstLine="220" w:firstLineChars="100"/>
        <w:rPr>
          <w:rFonts w:ascii="新宋体" w:hAnsi="新宋体" w:eastAsia="新宋体"/>
          <w:sz w:val="22"/>
          <w:szCs w:val="22"/>
        </w:rPr>
      </w:pPr>
      <w:r>
        <w:rPr>
          <w:rFonts w:hint="eastAsia" w:ascii="新宋体" w:hAnsi="新宋体" w:eastAsia="新宋体"/>
          <w:sz w:val="22"/>
          <w:szCs w:val="22"/>
        </w:rPr>
        <w:t>邮政编码:</w:t>
      </w:r>
    </w:p>
    <w:p>
      <w:pPr>
        <w:spacing w:line="460" w:lineRule="exact"/>
        <w:rPr>
          <w:rFonts w:hint="eastAsia" w:ascii="新宋体" w:hAnsi="新宋体" w:eastAsia="新宋体"/>
          <w:sz w:val="22"/>
          <w:szCs w:val="22"/>
        </w:rPr>
      </w:pPr>
      <w:r>
        <w:rPr>
          <w:rFonts w:hint="eastAsia" w:ascii="新宋体" w:hAnsi="新宋体" w:eastAsia="新宋体"/>
          <w:sz w:val="22"/>
          <w:szCs w:val="22"/>
        </w:rPr>
        <w:t xml:space="preserve">  法定代表人身份证复印件及授权代表身份证复印件</w:t>
      </w:r>
    </w:p>
    <w:p>
      <w:pPr>
        <w:spacing w:line="460" w:lineRule="exact"/>
        <w:rPr>
          <w:rFonts w:ascii="新宋体" w:hAnsi="新宋体" w:eastAsia="新宋体"/>
          <w:b/>
          <w:bCs/>
          <w:sz w:val="28"/>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400" w:lineRule="exact"/>
        <w:rPr>
          <w:rFonts w:ascii="黑体" w:hAnsi="新宋体" w:eastAsia="黑体"/>
          <w:b/>
          <w:bCs/>
          <w:sz w:val="36"/>
          <w:szCs w:val="36"/>
        </w:rPr>
        <w:sectPr>
          <w:footerReference r:id="rId9" w:type="default"/>
          <w:type w:val="nextColumn"/>
          <w:pgSz w:w="11906" w:h="16838"/>
          <w:pgMar w:top="1440" w:right="1304" w:bottom="1090" w:left="1531" w:header="851" w:footer="992" w:gutter="0"/>
          <w:cols w:space="720" w:num="1"/>
          <w:docGrid w:linePitch="312" w:charSpace="0"/>
        </w:sectPr>
      </w:pPr>
    </w:p>
    <w:p>
      <w:pPr>
        <w:pStyle w:val="60"/>
        <w:jc w:val="both"/>
        <w:rPr>
          <w:rFonts w:ascii="新宋体" w:hAnsi="新宋体" w:eastAsia="新宋体"/>
          <w:b w:val="0"/>
          <w:bCs w:val="0"/>
          <w:kern w:val="2"/>
          <w:sz w:val="22"/>
          <w:szCs w:val="22"/>
          <w:lang w:val="en-US" w:eastAsia="zh-CN"/>
        </w:rPr>
      </w:pPr>
      <w:r>
        <w:rPr>
          <w:rFonts w:hint="eastAsia" w:ascii="新宋体" w:hAnsi="新宋体" w:eastAsia="新宋体"/>
          <w:b w:val="0"/>
          <w:bCs w:val="0"/>
          <w:kern w:val="2"/>
          <w:sz w:val="22"/>
          <w:szCs w:val="22"/>
          <w:lang w:val="en-US" w:eastAsia="zh-CN"/>
        </w:rPr>
        <w:t>（2）有效</w:t>
      </w:r>
      <w:r>
        <w:rPr>
          <w:rFonts w:ascii="新宋体" w:hAnsi="新宋体" w:eastAsia="新宋体"/>
          <w:b w:val="0"/>
          <w:bCs w:val="0"/>
          <w:kern w:val="2"/>
          <w:sz w:val="22"/>
          <w:szCs w:val="22"/>
          <w:lang w:val="en-US" w:eastAsia="zh-CN"/>
        </w:rPr>
        <w:t>营业执照</w:t>
      </w:r>
      <w:r>
        <w:rPr>
          <w:rFonts w:hint="eastAsia" w:ascii="新宋体" w:hAnsi="新宋体" w:eastAsia="新宋体"/>
          <w:b w:val="0"/>
          <w:bCs w:val="0"/>
          <w:kern w:val="2"/>
          <w:sz w:val="22"/>
          <w:szCs w:val="22"/>
          <w:lang w:val="en-US" w:eastAsia="zh-CN"/>
        </w:rPr>
        <w:t>副本、</w:t>
      </w:r>
      <w:r>
        <w:rPr>
          <w:rFonts w:ascii="新宋体" w:hAnsi="新宋体" w:eastAsia="新宋体"/>
          <w:b w:val="0"/>
          <w:bCs w:val="0"/>
          <w:kern w:val="2"/>
          <w:sz w:val="22"/>
          <w:szCs w:val="22"/>
          <w:lang w:val="en-US" w:eastAsia="zh-CN"/>
        </w:rPr>
        <w:t>税务登记证（复印件盖公章）</w:t>
      </w:r>
    </w:p>
    <w:p>
      <w:pPr>
        <w:pStyle w:val="60"/>
        <w:ind w:left="220" w:hanging="220" w:hangingChars="100"/>
        <w:jc w:val="both"/>
        <w:rPr>
          <w:rFonts w:ascii="新宋体" w:hAnsi="新宋体" w:eastAsia="新宋体"/>
          <w:b w:val="0"/>
          <w:bCs w:val="0"/>
          <w:kern w:val="2"/>
          <w:sz w:val="22"/>
          <w:szCs w:val="22"/>
          <w:lang w:val="en-US" w:eastAsia="zh-CN"/>
        </w:rPr>
      </w:pPr>
      <w:r>
        <w:rPr>
          <w:rFonts w:hint="eastAsia" w:ascii="新宋体" w:hAnsi="新宋体" w:eastAsia="新宋体"/>
          <w:b w:val="0"/>
          <w:bCs w:val="0"/>
          <w:kern w:val="2"/>
          <w:sz w:val="22"/>
          <w:szCs w:val="22"/>
          <w:lang w:val="en-US" w:eastAsia="zh-CN"/>
        </w:rPr>
        <w:t>（3）投标供应商认证证书、资质证书等（复印件盖公章）（所投标段如有要求时提供）</w:t>
      </w:r>
    </w:p>
    <w:p>
      <w:pPr>
        <w:pStyle w:val="60"/>
        <w:ind w:left="220" w:hanging="220" w:hangingChars="100"/>
        <w:jc w:val="both"/>
        <w:rPr>
          <w:rFonts w:ascii="新宋体" w:hAnsi="新宋体" w:eastAsia="新宋体"/>
          <w:b w:val="0"/>
          <w:bCs w:val="0"/>
          <w:kern w:val="2"/>
          <w:sz w:val="22"/>
          <w:szCs w:val="22"/>
          <w:lang w:val="en-US" w:eastAsia="zh-CN"/>
        </w:rPr>
      </w:pPr>
      <w:r>
        <w:rPr>
          <w:rFonts w:hint="eastAsia" w:ascii="新宋体" w:hAnsi="新宋体" w:eastAsia="新宋体"/>
          <w:b w:val="0"/>
          <w:bCs w:val="0"/>
          <w:kern w:val="2"/>
          <w:sz w:val="22"/>
          <w:szCs w:val="22"/>
          <w:lang w:val="en-US" w:eastAsia="zh-CN"/>
        </w:rPr>
        <w:t>（4）</w:t>
      </w:r>
      <w:r>
        <w:rPr>
          <w:rFonts w:ascii="新宋体" w:hAnsi="新宋体" w:eastAsia="新宋体"/>
          <w:b w:val="0"/>
          <w:bCs w:val="0"/>
          <w:kern w:val="2"/>
          <w:sz w:val="22"/>
          <w:szCs w:val="22"/>
          <w:lang w:val="en-US" w:eastAsia="zh-CN"/>
        </w:rPr>
        <w:t>产品通过国家权威部门的各种检验检测报告、证书等</w:t>
      </w:r>
      <w:r>
        <w:rPr>
          <w:rFonts w:hint="eastAsia" w:ascii="新宋体" w:hAnsi="新宋体" w:eastAsia="新宋体"/>
          <w:b w:val="0"/>
          <w:bCs w:val="0"/>
          <w:kern w:val="2"/>
          <w:sz w:val="22"/>
          <w:szCs w:val="22"/>
          <w:lang w:val="en-US" w:eastAsia="zh-CN"/>
        </w:rPr>
        <w:t>（复印件盖公章）（所投标段如有要求时提供）</w:t>
      </w:r>
    </w:p>
    <w:p>
      <w:pPr>
        <w:pStyle w:val="60"/>
        <w:jc w:val="both"/>
        <w:rPr>
          <w:rFonts w:ascii="新宋体" w:hAnsi="新宋体" w:eastAsia="新宋体"/>
          <w:b w:val="0"/>
          <w:bCs w:val="0"/>
          <w:kern w:val="2"/>
          <w:sz w:val="22"/>
          <w:szCs w:val="22"/>
          <w:lang w:val="en-US" w:eastAsia="zh-CN"/>
        </w:rPr>
      </w:pPr>
      <w:r>
        <w:rPr>
          <w:rFonts w:hint="eastAsia" w:ascii="新宋体" w:hAnsi="新宋体" w:eastAsia="新宋体"/>
          <w:b w:val="0"/>
          <w:bCs w:val="0"/>
          <w:kern w:val="2"/>
          <w:sz w:val="22"/>
          <w:szCs w:val="22"/>
          <w:lang w:val="en-US" w:eastAsia="zh-CN"/>
        </w:rPr>
        <w:t>（5）投标供应商近三年度（2017至今）资产负债表及利润表（复印件盖公章）</w:t>
      </w:r>
    </w:p>
    <w:p>
      <w:pPr>
        <w:spacing w:line="460" w:lineRule="exact"/>
        <w:rPr>
          <w:rFonts w:ascii="宋体" w:hAnsi="宋体"/>
          <w:b/>
          <w:bCs/>
          <w:szCs w:val="21"/>
        </w:rPr>
      </w:pPr>
    </w:p>
    <w:p>
      <w:pPr>
        <w:spacing w:line="460" w:lineRule="exact"/>
        <w:rPr>
          <w:rFonts w:ascii="宋体" w:hAnsi="宋体"/>
          <w:b/>
          <w:bCs/>
          <w:szCs w:val="21"/>
        </w:rPr>
      </w:pPr>
    </w:p>
    <w:p>
      <w:pPr>
        <w:spacing w:line="380" w:lineRule="exact"/>
        <w:rPr>
          <w:rFonts w:ascii="宋体" w:hAnsi="宋体"/>
          <w:b/>
          <w:bCs/>
          <w:szCs w:val="21"/>
        </w:rPr>
      </w:pPr>
    </w:p>
    <w:p>
      <w:pPr>
        <w:spacing w:line="380" w:lineRule="exact"/>
        <w:rPr>
          <w:rFonts w:ascii="宋体" w:hAnsi="宋体"/>
          <w:b/>
          <w:bCs/>
          <w:szCs w:val="21"/>
        </w:rPr>
      </w:pPr>
    </w:p>
    <w:p>
      <w:pPr>
        <w:spacing w:line="380" w:lineRule="exact"/>
        <w:rPr>
          <w:rFonts w:ascii="宋体" w:hAnsi="宋体"/>
          <w:b/>
          <w:bCs/>
          <w:szCs w:val="21"/>
        </w:rPr>
      </w:pPr>
    </w:p>
    <w:p>
      <w:pPr>
        <w:spacing w:line="380" w:lineRule="exact"/>
        <w:rPr>
          <w:rFonts w:ascii="新宋体" w:hAnsi="新宋体" w:eastAsia="新宋体"/>
          <w:b/>
          <w:bCs/>
          <w:sz w:val="32"/>
          <w:szCs w:val="32"/>
        </w:rPr>
      </w:pPr>
    </w:p>
    <w:p>
      <w:pPr>
        <w:spacing w:line="380" w:lineRule="exact"/>
        <w:rPr>
          <w:rFonts w:ascii="新宋体" w:hAnsi="新宋体" w:eastAsia="新宋体"/>
          <w:b/>
          <w:bCs/>
          <w:sz w:val="32"/>
          <w:szCs w:val="32"/>
        </w:rPr>
      </w:pPr>
    </w:p>
    <w:p>
      <w:pPr>
        <w:spacing w:line="380" w:lineRule="exact"/>
        <w:rPr>
          <w:rFonts w:ascii="新宋体" w:hAnsi="新宋体" w:eastAsia="新宋体"/>
          <w:b/>
          <w:bCs/>
          <w:sz w:val="32"/>
          <w:szCs w:val="32"/>
        </w:rPr>
      </w:pPr>
    </w:p>
    <w:p>
      <w:pPr>
        <w:spacing w:line="380" w:lineRule="exact"/>
        <w:rPr>
          <w:rFonts w:ascii="新宋体" w:hAnsi="新宋体" w:eastAsia="新宋体"/>
          <w:b/>
          <w:bCs/>
          <w:sz w:val="32"/>
          <w:szCs w:val="32"/>
        </w:rPr>
      </w:pPr>
    </w:p>
    <w:p>
      <w:pPr>
        <w:spacing w:line="380" w:lineRule="exact"/>
        <w:rPr>
          <w:rFonts w:ascii="新宋体" w:hAnsi="新宋体" w:eastAsia="新宋体"/>
          <w:b/>
          <w:bCs/>
          <w:sz w:val="32"/>
          <w:szCs w:val="32"/>
        </w:rPr>
      </w:pPr>
    </w:p>
    <w:p>
      <w:pPr>
        <w:spacing w:line="380" w:lineRule="exact"/>
        <w:rPr>
          <w:rFonts w:ascii="新宋体" w:hAnsi="新宋体" w:eastAsia="新宋体"/>
          <w:b/>
          <w:bCs/>
          <w:sz w:val="32"/>
          <w:szCs w:val="32"/>
        </w:rPr>
      </w:pPr>
    </w:p>
    <w:p>
      <w:pPr>
        <w:spacing w:line="380" w:lineRule="exact"/>
        <w:rPr>
          <w:rFonts w:ascii="新宋体" w:hAnsi="新宋体" w:eastAsia="新宋体"/>
          <w:b/>
          <w:bCs/>
          <w:sz w:val="32"/>
          <w:szCs w:val="32"/>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240" w:lineRule="atLeast"/>
        <w:rPr>
          <w:rFonts w:ascii="新宋体" w:hAnsi="新宋体" w:eastAsia="新宋体"/>
          <w:b/>
          <w:bCs/>
          <w:szCs w:val="21"/>
        </w:rPr>
      </w:pPr>
    </w:p>
    <w:p>
      <w:pPr>
        <w:spacing w:line="240" w:lineRule="atLeast"/>
        <w:rPr>
          <w:rFonts w:ascii="新宋体" w:hAnsi="新宋体" w:eastAsia="新宋体"/>
          <w:b/>
          <w:bCs/>
          <w:szCs w:val="21"/>
        </w:rPr>
      </w:pPr>
    </w:p>
    <w:p>
      <w:pPr>
        <w:pStyle w:val="60"/>
        <w:jc w:val="center"/>
        <w:rPr>
          <w:rFonts w:ascii="黑体" w:hAnsi="仿宋" w:eastAsia="黑体"/>
          <w:b w:val="0"/>
          <w:bCs w:val="0"/>
          <w:sz w:val="36"/>
          <w:szCs w:val="36"/>
        </w:rPr>
      </w:pPr>
      <w:r>
        <w:rPr>
          <w:rFonts w:ascii="黑体" w:hAnsi="仿宋" w:eastAsia="黑体"/>
          <w:b w:val="0"/>
          <w:bCs w:val="0"/>
          <w:sz w:val="36"/>
          <w:szCs w:val="36"/>
        </w:rPr>
        <w:br w:type="page"/>
      </w:r>
      <w:r>
        <w:rPr>
          <w:rFonts w:hint="eastAsia"/>
          <w:sz w:val="30"/>
          <w:szCs w:val="30"/>
        </w:rPr>
        <w:t>（6）无重大违法记录声明书</w:t>
      </w:r>
    </w:p>
    <w:p>
      <w:pPr>
        <w:spacing w:line="460" w:lineRule="exact"/>
        <w:ind w:right="-153" w:rightChars="-73"/>
        <w:rPr>
          <w:rFonts w:ascii="宋体" w:hAnsi="宋体"/>
          <w:bCs/>
          <w:sz w:val="28"/>
          <w:szCs w:val="28"/>
        </w:rPr>
      </w:pPr>
    </w:p>
    <w:p>
      <w:pPr>
        <w:spacing w:line="360" w:lineRule="auto"/>
        <w:ind w:right="-153" w:rightChars="-73"/>
        <w:rPr>
          <w:rFonts w:ascii="宋体" w:hAnsi="宋体"/>
          <w:bCs/>
          <w:sz w:val="28"/>
          <w:szCs w:val="28"/>
        </w:rPr>
      </w:pPr>
      <w:r>
        <w:rPr>
          <w:rFonts w:hint="eastAsia" w:ascii="宋体" w:hAnsi="宋体"/>
          <w:bCs/>
          <w:sz w:val="28"/>
          <w:szCs w:val="28"/>
          <w:lang w:eastAsia="zh-CN"/>
        </w:rPr>
        <w:t>沙雅县政务服务和公共资源交易中心</w:t>
      </w:r>
      <w:r>
        <w:rPr>
          <w:rFonts w:hint="eastAsia" w:ascii="宋体" w:hAnsi="宋体"/>
          <w:bCs/>
          <w:sz w:val="28"/>
          <w:szCs w:val="28"/>
        </w:rPr>
        <w:t>：</w:t>
      </w:r>
    </w:p>
    <w:p>
      <w:pPr>
        <w:spacing w:line="360" w:lineRule="auto"/>
        <w:ind w:firstLine="560" w:firstLineChars="200"/>
        <w:rPr>
          <w:rFonts w:ascii="宋体" w:hAnsi="宋体"/>
          <w:bCs/>
          <w:sz w:val="28"/>
          <w:szCs w:val="28"/>
        </w:rPr>
      </w:pPr>
    </w:p>
    <w:p>
      <w:pPr>
        <w:spacing w:line="360" w:lineRule="auto"/>
        <w:ind w:firstLine="560" w:firstLineChars="200"/>
        <w:rPr>
          <w:rFonts w:ascii="宋体" w:hAnsi="宋体"/>
          <w:bCs/>
          <w:sz w:val="28"/>
          <w:szCs w:val="28"/>
        </w:rPr>
      </w:pPr>
      <w:r>
        <w:rPr>
          <w:rFonts w:hint="eastAsia" w:ascii="宋体" w:hAnsi="宋体"/>
          <w:bCs/>
          <w:sz w:val="28"/>
          <w:szCs w:val="28"/>
        </w:rPr>
        <w:t>我公司参与</w:t>
      </w:r>
      <w:r>
        <w:rPr>
          <w:rFonts w:hint="eastAsia" w:ascii="宋体" w:hAnsi="宋体"/>
          <w:bCs/>
          <w:sz w:val="28"/>
          <w:szCs w:val="28"/>
          <w:u w:val="single"/>
        </w:rPr>
        <w:t xml:space="preserve">                          </w:t>
      </w:r>
      <w:r>
        <w:rPr>
          <w:rFonts w:hint="eastAsia" w:ascii="宋体" w:hAnsi="宋体"/>
          <w:bCs/>
          <w:sz w:val="28"/>
          <w:szCs w:val="28"/>
        </w:rPr>
        <w:t>（项目名称、编号）投标，本公司郑重声明，我方参加本项目政府采购活动前三年内无重大违法记录，符合《政府采购法》规定的供应商条件。若贵中心在本项目采购过程中发现我方政府采购活动前三年内有重大违法记录，我公司将无条件退出本项目的投标，并承担因引起的一切后果。我方对此声明负全部法律责任。</w:t>
      </w:r>
    </w:p>
    <w:p>
      <w:pPr>
        <w:spacing w:line="360" w:lineRule="auto"/>
        <w:ind w:firstLine="560" w:firstLineChars="200"/>
        <w:rPr>
          <w:rFonts w:ascii="宋体" w:hAnsi="宋体"/>
          <w:bCs/>
          <w:sz w:val="28"/>
          <w:szCs w:val="28"/>
        </w:rPr>
      </w:pPr>
      <w:r>
        <w:rPr>
          <w:rFonts w:hint="eastAsia" w:ascii="宋体" w:hAnsi="宋体"/>
          <w:bCs/>
          <w:sz w:val="28"/>
          <w:szCs w:val="28"/>
        </w:rPr>
        <w:t xml:space="preserve">特此声明  </w:t>
      </w:r>
    </w:p>
    <w:p>
      <w:pPr>
        <w:spacing w:line="360" w:lineRule="auto"/>
        <w:ind w:firstLine="560" w:firstLineChars="200"/>
        <w:rPr>
          <w:rFonts w:ascii="宋体" w:hAnsi="宋体"/>
          <w:bCs/>
          <w:sz w:val="28"/>
          <w:szCs w:val="28"/>
        </w:rPr>
      </w:pPr>
    </w:p>
    <w:p>
      <w:pPr>
        <w:spacing w:line="360" w:lineRule="auto"/>
        <w:ind w:firstLine="560" w:firstLineChars="200"/>
        <w:rPr>
          <w:rFonts w:ascii="宋体" w:hAnsi="宋体"/>
          <w:bCs/>
          <w:sz w:val="28"/>
          <w:szCs w:val="28"/>
        </w:rPr>
      </w:pPr>
    </w:p>
    <w:p>
      <w:pPr>
        <w:spacing w:line="360" w:lineRule="auto"/>
        <w:jc w:val="left"/>
        <w:rPr>
          <w:rFonts w:ascii="宋体" w:hAnsi="宋体"/>
          <w:bCs/>
          <w:sz w:val="28"/>
          <w:szCs w:val="28"/>
        </w:rPr>
      </w:pPr>
      <w:r>
        <w:rPr>
          <w:rFonts w:hint="eastAsia" w:ascii="宋体" w:hAnsi="宋体"/>
          <w:bCs/>
          <w:sz w:val="28"/>
          <w:szCs w:val="28"/>
        </w:rPr>
        <w:t>声明供应商全称（公章）：</w:t>
      </w:r>
    </w:p>
    <w:p>
      <w:pPr>
        <w:spacing w:line="360" w:lineRule="auto"/>
        <w:jc w:val="left"/>
        <w:rPr>
          <w:rFonts w:ascii="宋体" w:hAnsi="宋体"/>
          <w:bCs/>
          <w:sz w:val="28"/>
          <w:szCs w:val="28"/>
        </w:rPr>
      </w:pPr>
      <w:r>
        <w:rPr>
          <w:rFonts w:hint="eastAsia" w:ascii="宋体" w:hAnsi="宋体"/>
          <w:bCs/>
          <w:sz w:val="28"/>
          <w:szCs w:val="28"/>
        </w:rPr>
        <w:t>法定代表人或授权代表（签字）：</w:t>
      </w:r>
    </w:p>
    <w:p>
      <w:pPr>
        <w:spacing w:line="360" w:lineRule="auto"/>
        <w:jc w:val="left"/>
        <w:rPr>
          <w:rFonts w:ascii="宋体" w:hAnsi="宋体"/>
          <w:bCs/>
          <w:sz w:val="28"/>
          <w:szCs w:val="28"/>
        </w:rPr>
      </w:pPr>
      <w:r>
        <w:rPr>
          <w:rFonts w:hint="eastAsia" w:ascii="宋体" w:hAnsi="宋体"/>
          <w:bCs/>
          <w:sz w:val="28"/>
          <w:szCs w:val="28"/>
        </w:rPr>
        <w:t xml:space="preserve">日期：  年   月  日  </w:t>
      </w:r>
    </w:p>
    <w:p>
      <w:pPr>
        <w:spacing w:line="460" w:lineRule="exact"/>
        <w:rPr>
          <w:rFonts w:ascii="宋体" w:hAnsi="宋体"/>
          <w:bCs/>
          <w:sz w:val="28"/>
          <w:szCs w:val="28"/>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ascii="宋体" w:hAnsi="宋体"/>
          <w:b/>
          <w:sz w:val="24"/>
        </w:rPr>
      </w:pPr>
      <w:r>
        <w:rPr>
          <w:rFonts w:hint="eastAsia" w:ascii="楷体_GB2312" w:hAnsi="宋体" w:eastAsia="楷体_GB2312"/>
          <w:bCs/>
          <w:sz w:val="24"/>
        </w:rPr>
        <w:t>附注</w:t>
      </w:r>
      <w:r>
        <w:rPr>
          <w:rFonts w:hint="eastAsia" w:ascii="楷体_GB2312" w:hAnsi="宋体" w:eastAsia="楷体_GB2312"/>
          <w:sz w:val="24"/>
        </w:rPr>
        <w:t>：</w:t>
      </w:r>
      <w:r>
        <w:rPr>
          <w:rFonts w:hint="eastAsia" w:ascii="楷体_GB2312" w:hAnsi="宋体" w:eastAsia="楷体_GB2312"/>
          <w:sz w:val="24"/>
          <w:u w:val="single"/>
        </w:rPr>
        <w:t>▲本声明书格式不得修改。</w:t>
      </w:r>
    </w:p>
    <w:p>
      <w:pPr>
        <w:pStyle w:val="60"/>
        <w:jc w:val="center"/>
        <w:rPr>
          <w:rFonts w:hint="eastAsia"/>
          <w:sz w:val="30"/>
          <w:szCs w:val="30"/>
          <w:lang w:eastAsia="zh-CN"/>
        </w:rPr>
      </w:pPr>
    </w:p>
    <w:p>
      <w:pPr>
        <w:pStyle w:val="60"/>
        <w:jc w:val="center"/>
        <w:rPr>
          <w:rFonts w:hint="eastAsia"/>
          <w:sz w:val="30"/>
          <w:szCs w:val="30"/>
          <w:lang w:eastAsia="zh-CN"/>
        </w:rPr>
      </w:pPr>
    </w:p>
    <w:p>
      <w:pPr>
        <w:pStyle w:val="60"/>
        <w:jc w:val="center"/>
        <w:rPr>
          <w:sz w:val="30"/>
          <w:szCs w:val="30"/>
        </w:rPr>
      </w:pPr>
      <w:r>
        <w:rPr>
          <w:rFonts w:hint="eastAsia"/>
          <w:sz w:val="30"/>
          <w:szCs w:val="30"/>
        </w:rPr>
        <w:t>（7）诚信投标承诺书</w:t>
      </w:r>
    </w:p>
    <w:p>
      <w:pPr>
        <w:spacing w:line="360" w:lineRule="auto"/>
        <w:ind w:right="-153" w:rightChars="-73"/>
        <w:rPr>
          <w:rFonts w:ascii="宋体" w:hAnsi="宋体"/>
          <w:sz w:val="28"/>
          <w:szCs w:val="28"/>
        </w:rPr>
      </w:pPr>
    </w:p>
    <w:p>
      <w:pPr>
        <w:spacing w:line="360" w:lineRule="auto"/>
        <w:ind w:right="-153" w:rightChars="-73"/>
        <w:rPr>
          <w:rFonts w:ascii="宋体" w:hAnsi="宋体"/>
          <w:sz w:val="28"/>
          <w:szCs w:val="28"/>
        </w:rPr>
      </w:pPr>
      <w:r>
        <w:rPr>
          <w:rFonts w:hint="eastAsia" w:ascii="宋体" w:hAnsi="宋体"/>
          <w:sz w:val="28"/>
          <w:szCs w:val="28"/>
          <w:lang w:eastAsia="zh-CN"/>
        </w:rPr>
        <w:t>沙雅县政务服务和公共资源交易中心</w:t>
      </w:r>
      <w:r>
        <w:rPr>
          <w:rFonts w:hint="eastAsia" w:ascii="宋体" w:hAnsi="宋体"/>
          <w:sz w:val="28"/>
          <w:szCs w:val="28"/>
        </w:rPr>
        <w:t>：</w:t>
      </w:r>
    </w:p>
    <w:p>
      <w:pPr>
        <w:spacing w:line="360" w:lineRule="auto"/>
        <w:ind w:right="-153" w:rightChars="-73" w:firstLine="560" w:firstLineChars="200"/>
        <w:rPr>
          <w:rFonts w:ascii="宋体" w:hAnsi="宋体"/>
          <w:sz w:val="28"/>
          <w:szCs w:val="28"/>
        </w:rPr>
      </w:pPr>
      <w:r>
        <w:rPr>
          <w:rFonts w:hint="eastAsia" w:ascii="宋体" w:hAnsi="宋体"/>
          <w:sz w:val="28"/>
          <w:szCs w:val="28"/>
        </w:rPr>
        <w:t>我公司参与</w:t>
      </w:r>
      <w:r>
        <w:rPr>
          <w:rFonts w:hint="eastAsia" w:ascii="宋体" w:hAnsi="宋体"/>
          <w:sz w:val="28"/>
          <w:szCs w:val="28"/>
          <w:u w:val="single"/>
        </w:rPr>
        <w:t xml:space="preserve">                          </w:t>
      </w:r>
      <w:r>
        <w:rPr>
          <w:rFonts w:hint="eastAsia" w:ascii="宋体" w:hAnsi="宋体"/>
          <w:sz w:val="28"/>
          <w:szCs w:val="28"/>
        </w:rPr>
        <w:t>（项目名称、编号）投标，本公司郑重承诺：</w:t>
      </w:r>
    </w:p>
    <w:p>
      <w:pPr>
        <w:spacing w:line="360" w:lineRule="auto"/>
        <w:ind w:firstLine="560" w:firstLineChars="200"/>
        <w:rPr>
          <w:rFonts w:ascii="宋体" w:hAnsi="宋体"/>
          <w:sz w:val="28"/>
          <w:szCs w:val="28"/>
        </w:rPr>
      </w:pPr>
      <w:r>
        <w:rPr>
          <w:rFonts w:hint="eastAsia" w:ascii="宋体" w:hAnsi="宋体"/>
          <w:sz w:val="28"/>
          <w:szCs w:val="28"/>
        </w:rPr>
        <w:t>1、自觉遵守</w:t>
      </w:r>
      <w:r>
        <w:rPr>
          <w:rFonts w:hint="eastAsia" w:ascii="宋体" w:hAnsi="宋体" w:cs="Univers LT Std 47 Cn Lt"/>
          <w:sz w:val="28"/>
          <w:szCs w:val="28"/>
        </w:rPr>
        <w:t>《中华人民共和国政府采购法》等法律法规</w:t>
      </w:r>
      <w:r>
        <w:rPr>
          <w:rFonts w:hint="eastAsia" w:ascii="宋体" w:hAnsi="宋体"/>
          <w:sz w:val="28"/>
          <w:szCs w:val="28"/>
        </w:rPr>
        <w:t>的规定；</w:t>
      </w:r>
    </w:p>
    <w:p>
      <w:pPr>
        <w:snapToGrid w:val="0"/>
        <w:spacing w:line="360" w:lineRule="auto"/>
        <w:ind w:firstLine="560" w:firstLineChars="200"/>
        <w:rPr>
          <w:rFonts w:ascii="宋体" w:hAnsi="宋体"/>
          <w:sz w:val="28"/>
          <w:szCs w:val="28"/>
        </w:rPr>
      </w:pPr>
      <w:r>
        <w:rPr>
          <w:rFonts w:hint="eastAsia" w:ascii="宋体" w:hAnsi="宋体"/>
          <w:sz w:val="28"/>
          <w:szCs w:val="28"/>
        </w:rPr>
        <w:t>2、报价文件中所提供的材料及技术参数真实有效，不存在虚假应标；</w:t>
      </w:r>
    </w:p>
    <w:p>
      <w:pPr>
        <w:snapToGrid w:val="0"/>
        <w:spacing w:line="360" w:lineRule="auto"/>
        <w:ind w:firstLine="560" w:firstLineChars="200"/>
        <w:rPr>
          <w:rFonts w:ascii="宋体" w:hAnsi="宋体"/>
          <w:sz w:val="28"/>
          <w:szCs w:val="28"/>
        </w:rPr>
      </w:pPr>
      <w:r>
        <w:rPr>
          <w:rFonts w:hint="eastAsia" w:ascii="宋体" w:hAnsi="宋体"/>
          <w:sz w:val="28"/>
          <w:szCs w:val="28"/>
        </w:rPr>
        <w:t>3、我司提供的所有产品均为原厂生产的正规渠道产品。</w:t>
      </w:r>
    </w:p>
    <w:p>
      <w:pPr>
        <w:snapToGrid w:val="0"/>
        <w:spacing w:line="360" w:lineRule="auto"/>
        <w:ind w:firstLine="560" w:firstLineChars="200"/>
        <w:rPr>
          <w:rFonts w:ascii="宋体" w:hAnsi="宋体"/>
          <w:sz w:val="28"/>
          <w:szCs w:val="28"/>
        </w:rPr>
      </w:pPr>
      <w:r>
        <w:rPr>
          <w:rFonts w:hint="eastAsia" w:ascii="宋体" w:hAnsi="宋体"/>
          <w:sz w:val="28"/>
          <w:szCs w:val="28"/>
        </w:rPr>
        <w:t>我公司若违反上述承诺，愿接受取消报价（成交）资格及其他任何形式的处理。</w:t>
      </w:r>
    </w:p>
    <w:p>
      <w:pPr>
        <w:snapToGrid w:val="0"/>
        <w:spacing w:line="360" w:lineRule="auto"/>
        <w:ind w:firstLine="490" w:firstLineChars="175"/>
        <w:rPr>
          <w:rFonts w:ascii="宋体" w:hAnsi="宋体"/>
          <w:sz w:val="28"/>
          <w:szCs w:val="28"/>
        </w:rPr>
      </w:pPr>
    </w:p>
    <w:p>
      <w:pPr>
        <w:spacing w:line="360" w:lineRule="auto"/>
        <w:jc w:val="left"/>
        <w:rPr>
          <w:rFonts w:ascii="宋体" w:hAnsi="宋体"/>
          <w:sz w:val="28"/>
          <w:szCs w:val="28"/>
        </w:rPr>
      </w:pPr>
      <w:r>
        <w:rPr>
          <w:rFonts w:hint="eastAsia" w:ascii="宋体" w:hAnsi="宋体"/>
          <w:sz w:val="28"/>
          <w:szCs w:val="28"/>
        </w:rPr>
        <w:t>报价供应商全称（公章）：</w:t>
      </w:r>
    </w:p>
    <w:p>
      <w:pPr>
        <w:spacing w:line="360" w:lineRule="auto"/>
        <w:jc w:val="left"/>
        <w:rPr>
          <w:rFonts w:ascii="宋体" w:hAnsi="宋体"/>
          <w:sz w:val="28"/>
          <w:szCs w:val="28"/>
        </w:rPr>
      </w:pPr>
      <w:r>
        <w:rPr>
          <w:rFonts w:hint="eastAsia" w:ascii="宋体" w:hAnsi="宋体"/>
          <w:sz w:val="28"/>
          <w:szCs w:val="28"/>
        </w:rPr>
        <w:t>法定代表人或授权代表（签名）：</w:t>
      </w:r>
    </w:p>
    <w:p>
      <w:pPr>
        <w:spacing w:line="360" w:lineRule="auto"/>
        <w:jc w:val="left"/>
        <w:rPr>
          <w:rFonts w:ascii="宋体" w:hAnsi="宋体"/>
          <w:sz w:val="28"/>
          <w:szCs w:val="28"/>
        </w:rPr>
      </w:pPr>
      <w:r>
        <w:rPr>
          <w:rFonts w:hint="eastAsia" w:ascii="宋体" w:hAnsi="宋体"/>
          <w:sz w:val="28"/>
          <w:szCs w:val="28"/>
        </w:rPr>
        <w:t>日 期：  年  月  日</w:t>
      </w:r>
    </w:p>
    <w:p>
      <w:pPr>
        <w:spacing w:line="360" w:lineRule="auto"/>
        <w:rPr>
          <w:rFonts w:ascii="楷体_GB2312" w:hAnsi="宋体" w:eastAsia="楷体_GB2312"/>
          <w:b/>
          <w:bCs/>
          <w:sz w:val="28"/>
          <w:szCs w:val="28"/>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hint="eastAsia" w:ascii="楷体_GB2312" w:hAnsi="宋体" w:eastAsia="楷体_GB2312"/>
          <w:szCs w:val="21"/>
          <w:u w:val="single"/>
        </w:rPr>
      </w:pPr>
      <w:r>
        <w:rPr>
          <w:rFonts w:hint="eastAsia" w:ascii="楷体_GB2312" w:hAnsi="宋体" w:eastAsia="楷体_GB2312"/>
          <w:bCs/>
          <w:szCs w:val="21"/>
        </w:rPr>
        <w:t>附注</w:t>
      </w:r>
      <w:r>
        <w:rPr>
          <w:rFonts w:hint="eastAsia" w:ascii="楷体_GB2312" w:hAnsi="宋体" w:eastAsia="楷体_GB2312"/>
          <w:szCs w:val="21"/>
        </w:rPr>
        <w:t>：</w:t>
      </w:r>
      <w:r>
        <w:rPr>
          <w:rFonts w:hint="eastAsia" w:ascii="楷体_GB2312" w:hAnsi="宋体" w:eastAsia="楷体_GB2312"/>
          <w:szCs w:val="21"/>
          <w:u w:val="single"/>
        </w:rPr>
        <w:t>▲本承诺书格式不得修改。</w:t>
      </w:r>
      <w:bookmarkStart w:id="82" w:name="_Toc421021480"/>
    </w:p>
    <w:p>
      <w:pPr>
        <w:pStyle w:val="80"/>
        <w:widowControl w:val="0"/>
        <w:snapToGrid w:val="0"/>
        <w:spacing w:line="500" w:lineRule="exact"/>
        <w:jc w:val="both"/>
        <w:rPr>
          <w:rFonts w:hint="eastAsia" w:ascii="楷体_GB2312" w:hAnsi="宋体" w:eastAsia="楷体_GB2312"/>
          <w:u w:val="single"/>
        </w:rPr>
      </w:pPr>
    </w:p>
    <w:p>
      <w:pPr>
        <w:pStyle w:val="80"/>
        <w:widowControl w:val="0"/>
        <w:snapToGrid w:val="0"/>
        <w:spacing w:line="500" w:lineRule="exact"/>
        <w:jc w:val="both"/>
        <w:rPr>
          <w:rFonts w:hint="eastAsia" w:ascii="楷体_GB2312" w:hAnsi="宋体" w:eastAsia="楷体_GB2312"/>
          <w:u w:val="single"/>
        </w:rPr>
      </w:pPr>
    </w:p>
    <w:p>
      <w:pPr>
        <w:pStyle w:val="80"/>
        <w:widowControl w:val="0"/>
        <w:snapToGrid w:val="0"/>
        <w:spacing w:line="500" w:lineRule="exact"/>
        <w:jc w:val="both"/>
        <w:rPr>
          <w:rFonts w:hint="eastAsia" w:ascii="楷体_GB2312" w:hAnsi="宋体" w:eastAsia="楷体_GB2312"/>
          <w:u w:val="single"/>
        </w:rPr>
      </w:pPr>
    </w:p>
    <w:p>
      <w:pPr>
        <w:pStyle w:val="80"/>
        <w:widowControl w:val="0"/>
        <w:snapToGrid w:val="0"/>
        <w:spacing w:line="500" w:lineRule="exact"/>
        <w:jc w:val="both"/>
        <w:rPr>
          <w:rFonts w:hint="eastAsia" w:ascii="楷体_GB2312" w:hAnsi="宋体" w:eastAsia="楷体_GB2312"/>
          <w:u w:val="single"/>
        </w:rPr>
      </w:pPr>
    </w:p>
    <w:p>
      <w:pPr>
        <w:pStyle w:val="80"/>
        <w:widowControl w:val="0"/>
        <w:snapToGrid w:val="0"/>
        <w:spacing w:line="500" w:lineRule="exact"/>
        <w:jc w:val="both"/>
        <w:rPr>
          <w:rFonts w:hint="eastAsia" w:ascii="楷体_GB2312" w:hAnsi="宋体" w:eastAsia="楷体_GB2312"/>
          <w:u w:val="single"/>
        </w:rPr>
      </w:pPr>
    </w:p>
    <w:p>
      <w:pPr>
        <w:pStyle w:val="80"/>
        <w:widowControl w:val="0"/>
        <w:snapToGrid w:val="0"/>
        <w:spacing w:line="500" w:lineRule="exact"/>
        <w:jc w:val="both"/>
      </w:pPr>
      <w:r>
        <w:rPr>
          <w:rFonts w:hint="eastAsia"/>
        </w:rPr>
        <w:t>附件七 长期保证金承诺书</w:t>
      </w:r>
    </w:p>
    <w:p>
      <w:pPr>
        <w:jc w:val="center"/>
        <w:rPr>
          <w:rFonts w:ascii="宋体" w:hAnsi="宋体"/>
          <w:b/>
          <w:sz w:val="32"/>
          <w:szCs w:val="32"/>
        </w:rPr>
      </w:pPr>
    </w:p>
    <w:p>
      <w:pPr>
        <w:jc w:val="center"/>
        <w:rPr>
          <w:rFonts w:ascii="宋体" w:hAnsi="宋体"/>
          <w:b/>
          <w:sz w:val="32"/>
          <w:szCs w:val="32"/>
        </w:rPr>
      </w:pPr>
      <w:r>
        <w:rPr>
          <w:rFonts w:hint="eastAsia" w:ascii="宋体" w:hAnsi="宋体"/>
          <w:b/>
          <w:sz w:val="32"/>
          <w:szCs w:val="32"/>
        </w:rPr>
        <w:t>承诺书（若在采购中心有长期保证金）</w:t>
      </w:r>
    </w:p>
    <w:p>
      <w:pPr>
        <w:jc w:val="center"/>
        <w:rPr>
          <w:rFonts w:ascii="宋体" w:hAnsi="宋体"/>
          <w:sz w:val="32"/>
          <w:szCs w:val="32"/>
        </w:rPr>
      </w:pPr>
    </w:p>
    <w:p>
      <w:pPr>
        <w:spacing w:after="120" w:afterLines="50" w:line="500" w:lineRule="exact"/>
        <w:rPr>
          <w:rFonts w:ascii="宋体" w:hAnsi="宋体"/>
          <w:sz w:val="28"/>
          <w:szCs w:val="28"/>
        </w:rPr>
      </w:pPr>
      <w:r>
        <w:rPr>
          <w:rFonts w:hint="eastAsia" w:ascii="宋体" w:hAnsi="宋体"/>
          <w:sz w:val="28"/>
          <w:szCs w:val="28"/>
          <w:lang w:eastAsia="zh-CN"/>
        </w:rPr>
        <w:t>沙雅县政务服务和公共资源交易中心</w:t>
      </w:r>
      <w:r>
        <w:rPr>
          <w:rFonts w:hint="eastAsia" w:ascii="宋体" w:hAnsi="宋体"/>
          <w:sz w:val="28"/>
          <w:szCs w:val="28"/>
        </w:rPr>
        <w:t>：</w:t>
      </w:r>
    </w:p>
    <w:p>
      <w:pPr>
        <w:spacing w:line="500" w:lineRule="exact"/>
        <w:rPr>
          <w:rFonts w:ascii="宋体" w:hAnsi="宋体"/>
          <w:sz w:val="32"/>
          <w:szCs w:val="32"/>
        </w:rPr>
      </w:pPr>
      <w:r>
        <w:rPr>
          <w:rFonts w:hint="eastAsia" w:ascii="宋体" w:hAnsi="宋体"/>
          <w:sz w:val="30"/>
          <w:szCs w:val="30"/>
        </w:rPr>
        <w:t xml:space="preserve">    我公司现申请将本单位存于贵中心保证金账户的</w:t>
      </w:r>
      <w:r>
        <w:rPr>
          <w:rFonts w:hint="eastAsia" w:ascii="宋体" w:hAnsi="宋体"/>
          <w:sz w:val="30"/>
          <w:szCs w:val="30"/>
          <w:u w:val="single"/>
        </w:rPr>
        <w:t xml:space="preserve">    </w:t>
      </w:r>
      <w:r>
        <w:rPr>
          <w:rFonts w:hint="eastAsia" w:ascii="宋体" w:hAnsi="宋体"/>
          <w:sz w:val="30"/>
          <w:szCs w:val="30"/>
        </w:rPr>
        <w:t>万元转为本次询价项目（询价编号：</w:t>
      </w:r>
      <w:r>
        <w:rPr>
          <w:rFonts w:hint="eastAsia" w:ascii="宋体" w:hAnsi="宋体"/>
          <w:sz w:val="30"/>
          <w:szCs w:val="30"/>
          <w:u w:val="single"/>
        </w:rPr>
        <w:t>SYZFCG-20</w:t>
      </w:r>
      <w:r>
        <w:rPr>
          <w:rFonts w:hint="eastAsia" w:ascii="宋体" w:hAnsi="宋体"/>
          <w:sz w:val="30"/>
          <w:szCs w:val="30"/>
          <w:u w:val="single"/>
          <w:lang w:val="en-US" w:eastAsia="zh-CN"/>
        </w:rPr>
        <w:t>21</w:t>
      </w:r>
      <w:r>
        <w:rPr>
          <w:rFonts w:hint="eastAsia" w:ascii="宋体" w:hAnsi="宋体"/>
          <w:sz w:val="30"/>
          <w:szCs w:val="30"/>
          <w:u w:val="single"/>
        </w:rPr>
        <w:t xml:space="preserve">-    </w:t>
      </w:r>
      <w:r>
        <w:rPr>
          <w:rFonts w:hint="eastAsia" w:ascii="宋体" w:hAnsi="宋体"/>
          <w:sz w:val="30"/>
          <w:szCs w:val="30"/>
        </w:rPr>
        <w:t>）的保证金，接受并遵循本次询价文件对保证金的要求。</w:t>
      </w:r>
    </w:p>
    <w:p>
      <w:pPr>
        <w:spacing w:line="500" w:lineRule="exact"/>
        <w:rPr>
          <w:rFonts w:ascii="宋体" w:hAnsi="宋体"/>
          <w:sz w:val="32"/>
          <w:szCs w:val="32"/>
        </w:rPr>
      </w:pPr>
    </w:p>
    <w:p>
      <w:pPr>
        <w:rPr>
          <w:rFonts w:ascii="宋体" w:hAnsi="宋体"/>
          <w:sz w:val="32"/>
          <w:szCs w:val="32"/>
        </w:rPr>
      </w:pPr>
    </w:p>
    <w:p>
      <w:pPr>
        <w:spacing w:line="480" w:lineRule="exact"/>
        <w:rPr>
          <w:rFonts w:ascii="宋体" w:hAnsi="宋体"/>
          <w:sz w:val="32"/>
          <w:szCs w:val="32"/>
        </w:rPr>
      </w:pPr>
    </w:p>
    <w:p>
      <w:pPr>
        <w:spacing w:line="480" w:lineRule="exact"/>
        <w:rPr>
          <w:rFonts w:ascii="宋体" w:hAnsi="宋体"/>
          <w:sz w:val="32"/>
          <w:szCs w:val="32"/>
        </w:rPr>
      </w:pPr>
    </w:p>
    <w:p>
      <w:pPr>
        <w:spacing w:line="600" w:lineRule="exact"/>
        <w:ind w:firstLine="3680" w:firstLineChars="1150"/>
        <w:rPr>
          <w:rFonts w:ascii="宋体" w:hAnsi="宋体"/>
          <w:sz w:val="32"/>
          <w:szCs w:val="32"/>
        </w:rPr>
      </w:pPr>
      <w:r>
        <w:rPr>
          <w:rFonts w:hint="eastAsia" w:ascii="宋体" w:hAnsi="宋体"/>
          <w:sz w:val="32"/>
          <w:szCs w:val="32"/>
        </w:rPr>
        <w:t>报价供应商全称：（盖章）</w:t>
      </w:r>
    </w:p>
    <w:p>
      <w:pPr>
        <w:spacing w:line="600" w:lineRule="exact"/>
        <w:ind w:firstLine="3680" w:firstLineChars="1150"/>
        <w:rPr>
          <w:rFonts w:ascii="宋体" w:hAnsi="宋体"/>
          <w:sz w:val="32"/>
          <w:szCs w:val="32"/>
        </w:rPr>
      </w:pPr>
      <w:r>
        <w:rPr>
          <w:rFonts w:hint="eastAsia" w:ascii="宋体" w:hAnsi="宋体"/>
          <w:sz w:val="32"/>
          <w:szCs w:val="32"/>
        </w:rPr>
        <w:t>日  期：  年  月  日</w:t>
      </w:r>
    </w:p>
    <w:p/>
    <w:p/>
    <w:p/>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hint="eastAsia" w:ascii="楷体_GB2312" w:hAnsi="宋体" w:eastAsia="楷体_GB2312"/>
          <w:bCs/>
          <w:szCs w:val="21"/>
        </w:rPr>
      </w:pPr>
    </w:p>
    <w:p>
      <w:pPr>
        <w:spacing w:line="460" w:lineRule="exact"/>
        <w:rPr>
          <w:rFonts w:hint="eastAsia" w:ascii="楷体_GB2312" w:hAnsi="宋体" w:eastAsia="楷体_GB2312"/>
          <w:bCs/>
          <w:szCs w:val="21"/>
        </w:rPr>
      </w:pPr>
    </w:p>
    <w:p>
      <w:pPr>
        <w:spacing w:line="460" w:lineRule="exact"/>
        <w:rPr>
          <w:rFonts w:hint="eastAsia" w:ascii="楷体_GB2312" w:hAnsi="宋体" w:eastAsia="楷体_GB2312"/>
          <w:bCs/>
          <w:szCs w:val="21"/>
        </w:rPr>
      </w:pPr>
    </w:p>
    <w:p>
      <w:pPr>
        <w:spacing w:line="460" w:lineRule="exact"/>
        <w:rPr>
          <w:rFonts w:hint="eastAsia" w:ascii="楷体_GB2312" w:hAnsi="宋体" w:eastAsia="楷体_GB2312"/>
          <w:bCs/>
          <w:szCs w:val="21"/>
        </w:rPr>
      </w:pPr>
    </w:p>
    <w:p>
      <w:pPr>
        <w:spacing w:line="460" w:lineRule="exact"/>
      </w:pPr>
      <w:r>
        <w:rPr>
          <w:rFonts w:hint="eastAsia" w:ascii="楷体_GB2312" w:hAnsi="宋体" w:eastAsia="楷体_GB2312"/>
          <w:bCs/>
          <w:szCs w:val="21"/>
        </w:rPr>
        <w:t>注：长期保证金承诺书需在开标截止日当天，由</w:t>
      </w:r>
      <w:r>
        <w:rPr>
          <w:rFonts w:hint="eastAsia" w:ascii="楷体_GB2312" w:hAnsi="宋体" w:eastAsia="楷体_GB2312"/>
          <w:bCs/>
          <w:szCs w:val="21"/>
          <w:lang w:eastAsia="zh-CN"/>
        </w:rPr>
        <w:t>沙雅县政务服务和公共资源交易中心</w:t>
      </w:r>
      <w:r>
        <w:rPr>
          <w:rFonts w:hint="eastAsia" w:ascii="楷体_GB2312" w:hAnsi="宋体" w:eastAsia="楷体_GB2312"/>
          <w:bCs/>
          <w:szCs w:val="21"/>
        </w:rPr>
        <w:t>核实盖章。</w:t>
      </w: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bookmarkEnd w:id="82"/>
    <w:p>
      <w:pPr>
        <w:pStyle w:val="60"/>
        <w:rPr>
          <w:rFonts w:ascii="宋体" w:hAnsi="宋体"/>
          <w:b w:val="0"/>
          <w:sz w:val="52"/>
          <w:szCs w:val="52"/>
        </w:rPr>
      </w:pPr>
      <w:r>
        <w:rPr>
          <w:rFonts w:hint="eastAsia"/>
        </w:rPr>
        <w:t>附件</w:t>
      </w:r>
      <w:r>
        <w:rPr>
          <w:rFonts w:hint="eastAsia"/>
          <w:lang w:eastAsia="zh-CN"/>
        </w:rPr>
        <w:t xml:space="preserve">八  </w:t>
      </w:r>
      <w:r>
        <w:rPr>
          <w:rFonts w:hint="eastAsia"/>
        </w:rPr>
        <w:t>报价文件封面</w:t>
      </w:r>
    </w:p>
    <w:p>
      <w:pPr>
        <w:spacing w:line="460" w:lineRule="exact"/>
        <w:rPr>
          <w:rFonts w:ascii="宋体" w:hAnsi="宋体"/>
          <w:b/>
          <w:sz w:val="52"/>
          <w:szCs w:val="52"/>
        </w:rPr>
      </w:pPr>
    </w:p>
    <w:p>
      <w:pPr>
        <w:spacing w:line="360" w:lineRule="auto"/>
        <w:rPr>
          <w:rFonts w:ascii="宋体" w:hAnsi="宋体" w:cs="仿宋_GB2312"/>
          <w:b/>
          <w:sz w:val="36"/>
          <w:szCs w:val="36"/>
        </w:rPr>
      </w:pPr>
      <w:bookmarkStart w:id="83" w:name="_Toc415736074"/>
      <w:bookmarkStart w:id="84" w:name="_Toc421021484"/>
      <w:bookmarkStart w:id="85" w:name="_Toc415736996"/>
      <w:bookmarkStart w:id="86" w:name="_Toc415736963"/>
      <w:bookmarkStart w:id="87" w:name="_Toc415747105"/>
      <w:bookmarkStart w:id="88" w:name="_Toc437269375"/>
      <w:r>
        <w:rPr>
          <w:rFonts w:hint="eastAsia" w:ascii="宋体" w:hAnsi="宋体" w:cs="仿宋_GB2312"/>
          <w:b/>
          <w:sz w:val="36"/>
          <w:szCs w:val="36"/>
        </w:rPr>
        <w:t>正（副）本                          (询价采购)</w:t>
      </w:r>
    </w:p>
    <w:p>
      <w:pPr>
        <w:spacing w:line="360" w:lineRule="auto"/>
        <w:jc w:val="center"/>
        <w:rPr>
          <w:rFonts w:ascii="宋体" w:hAnsi="宋体" w:cs="仿宋_GB2312"/>
          <w:b/>
          <w:sz w:val="36"/>
          <w:szCs w:val="36"/>
        </w:rPr>
      </w:pPr>
      <w:r>
        <w:rPr>
          <w:rFonts w:hint="eastAsia" w:ascii="宋体" w:hAnsi="宋体" w:cs="仿宋_GB2312"/>
          <w:b/>
          <w:sz w:val="36"/>
          <w:szCs w:val="36"/>
          <w:lang w:eastAsia="zh-CN"/>
        </w:rPr>
        <w:t>沙雅县人民医院（城南应急扩容区域房间采购床上用品) 一批采购项目</w:t>
      </w:r>
      <w:r>
        <w:rPr>
          <w:rFonts w:hint="eastAsia" w:ascii="宋体" w:hAnsi="宋体" w:cs="仿宋_GB2312"/>
          <w:b/>
          <w:sz w:val="36"/>
          <w:szCs w:val="36"/>
        </w:rPr>
        <w:t>（项目编号：</w:t>
      </w:r>
      <w:r>
        <w:rPr>
          <w:rFonts w:hint="eastAsia" w:ascii="宋体" w:hAnsi="宋体" w:cs="仿宋_GB2312"/>
          <w:b/>
          <w:color w:val="FF0000"/>
          <w:sz w:val="36"/>
          <w:szCs w:val="36"/>
          <w:u w:val="single"/>
        </w:rPr>
        <w:t>SYZFCG-20</w:t>
      </w:r>
      <w:r>
        <w:rPr>
          <w:rFonts w:hint="eastAsia" w:ascii="宋体" w:hAnsi="宋体" w:cs="仿宋_GB2312"/>
          <w:b/>
          <w:color w:val="FF0000"/>
          <w:sz w:val="36"/>
          <w:szCs w:val="36"/>
          <w:u w:val="single"/>
          <w:lang w:val="en-US" w:eastAsia="zh-CN"/>
        </w:rPr>
        <w:t>21</w:t>
      </w:r>
      <w:r>
        <w:rPr>
          <w:rFonts w:hint="eastAsia" w:ascii="宋体" w:hAnsi="宋体" w:cs="仿宋_GB2312"/>
          <w:b/>
          <w:color w:val="FF0000"/>
          <w:sz w:val="36"/>
          <w:szCs w:val="36"/>
          <w:u w:val="single"/>
        </w:rPr>
        <w:t xml:space="preserve">-   </w:t>
      </w:r>
      <w:r>
        <w:rPr>
          <w:rFonts w:hint="eastAsia" w:ascii="宋体" w:hAnsi="宋体" w:cs="仿宋_GB2312"/>
          <w:b/>
          <w:sz w:val="36"/>
          <w:szCs w:val="36"/>
        </w:rPr>
        <w:t>）</w:t>
      </w:r>
    </w:p>
    <w:p>
      <w:pPr>
        <w:spacing w:line="360" w:lineRule="auto"/>
        <w:jc w:val="center"/>
        <w:rPr>
          <w:rFonts w:ascii="宋体" w:hAnsi="宋体"/>
          <w:b/>
          <w:sz w:val="36"/>
          <w:szCs w:val="36"/>
        </w:rPr>
      </w:pPr>
    </w:p>
    <w:p>
      <w:pPr>
        <w:adjustRightInd w:val="0"/>
        <w:snapToGrid w:val="0"/>
        <w:jc w:val="center"/>
        <w:rPr>
          <w:rFonts w:ascii="宋体" w:hAnsi="宋体" w:cs="仿宋_GB2312"/>
          <w:b/>
          <w:sz w:val="72"/>
          <w:szCs w:val="72"/>
        </w:rPr>
      </w:pPr>
      <w:r>
        <w:rPr>
          <w:rFonts w:hint="eastAsia" w:ascii="宋体" w:hAnsi="宋体" w:cs="仿宋_GB2312"/>
          <w:b/>
          <w:sz w:val="72"/>
          <w:szCs w:val="72"/>
        </w:rPr>
        <w:t>报</w:t>
      </w:r>
    </w:p>
    <w:p>
      <w:pPr>
        <w:adjustRightInd w:val="0"/>
        <w:snapToGrid w:val="0"/>
        <w:jc w:val="center"/>
        <w:rPr>
          <w:rFonts w:ascii="宋体" w:hAnsi="宋体"/>
          <w:b/>
          <w:sz w:val="72"/>
          <w:szCs w:val="72"/>
        </w:rPr>
      </w:pPr>
      <w:r>
        <w:rPr>
          <w:rFonts w:hint="eastAsia" w:ascii="宋体" w:hAnsi="宋体" w:cs="仿宋_GB2312"/>
          <w:b/>
          <w:sz w:val="72"/>
          <w:szCs w:val="72"/>
        </w:rPr>
        <w:t>价</w:t>
      </w:r>
    </w:p>
    <w:p>
      <w:pPr>
        <w:adjustRightInd w:val="0"/>
        <w:snapToGrid w:val="0"/>
        <w:jc w:val="center"/>
        <w:rPr>
          <w:rFonts w:ascii="宋体" w:hAnsi="宋体"/>
          <w:b/>
          <w:sz w:val="72"/>
          <w:szCs w:val="72"/>
        </w:rPr>
      </w:pPr>
      <w:r>
        <w:rPr>
          <w:rFonts w:hint="eastAsia" w:ascii="宋体" w:hAnsi="宋体" w:cs="仿宋_GB2312"/>
          <w:b/>
          <w:sz w:val="72"/>
          <w:szCs w:val="72"/>
        </w:rPr>
        <w:t>文</w:t>
      </w:r>
    </w:p>
    <w:p>
      <w:pPr>
        <w:adjustRightInd w:val="0"/>
        <w:snapToGrid w:val="0"/>
        <w:jc w:val="center"/>
        <w:rPr>
          <w:rFonts w:ascii="宋体" w:hAnsi="宋体"/>
          <w:b/>
          <w:sz w:val="72"/>
          <w:szCs w:val="72"/>
        </w:rPr>
      </w:pPr>
      <w:r>
        <w:rPr>
          <w:rFonts w:hint="eastAsia" w:ascii="宋体" w:hAnsi="宋体" w:cs="仿宋_GB2312"/>
          <w:b/>
          <w:sz w:val="72"/>
          <w:szCs w:val="72"/>
        </w:rPr>
        <w:t>件</w:t>
      </w:r>
    </w:p>
    <w:p>
      <w:pPr>
        <w:spacing w:line="360" w:lineRule="auto"/>
        <w:jc w:val="center"/>
        <w:rPr>
          <w:rFonts w:hint="eastAsia" w:ascii="宋体" w:hAnsi="宋体"/>
          <w:b/>
          <w:sz w:val="36"/>
          <w:szCs w:val="36"/>
        </w:rPr>
      </w:pPr>
    </w:p>
    <w:p>
      <w:pPr>
        <w:spacing w:line="360" w:lineRule="auto"/>
        <w:jc w:val="center"/>
        <w:rPr>
          <w:rFonts w:hint="eastAsia" w:ascii="宋体" w:hAnsi="宋体"/>
          <w:b/>
          <w:sz w:val="36"/>
          <w:szCs w:val="36"/>
        </w:rPr>
      </w:pPr>
    </w:p>
    <w:p>
      <w:pPr>
        <w:spacing w:line="360" w:lineRule="auto"/>
        <w:ind w:firstLine="2080" w:firstLineChars="650"/>
        <w:rPr>
          <w:rFonts w:ascii="宋体" w:hAnsi="宋体" w:cs="仿宋_GB2312"/>
          <w:sz w:val="32"/>
          <w:szCs w:val="32"/>
        </w:rPr>
      </w:pPr>
      <w:r>
        <w:rPr>
          <w:rFonts w:hint="eastAsia" w:ascii="宋体" w:hAnsi="宋体" w:cs="仿宋_GB2312"/>
          <w:sz w:val="32"/>
          <w:szCs w:val="32"/>
        </w:rPr>
        <w:t>报价供应商名称：</w:t>
      </w:r>
      <w:r>
        <w:rPr>
          <w:rFonts w:hint="eastAsia" w:ascii="宋体" w:hAnsi="宋体" w:cs="仿宋_GB2312"/>
          <w:sz w:val="32"/>
          <w:szCs w:val="32"/>
          <w:u w:val="single"/>
        </w:rPr>
        <w:t xml:space="preserve">             </w:t>
      </w:r>
      <w:r>
        <w:rPr>
          <w:rFonts w:hint="eastAsia" w:ascii="宋体" w:hAnsi="宋体" w:cs="仿宋_GB2312"/>
          <w:sz w:val="32"/>
          <w:szCs w:val="32"/>
        </w:rPr>
        <w:t>（加盖单位公章）</w:t>
      </w:r>
    </w:p>
    <w:p>
      <w:pPr>
        <w:spacing w:line="360" w:lineRule="auto"/>
        <w:ind w:firstLine="2080" w:firstLineChars="650"/>
        <w:rPr>
          <w:rFonts w:ascii="宋体" w:hAnsi="宋体"/>
          <w:sz w:val="32"/>
          <w:szCs w:val="32"/>
        </w:rPr>
      </w:pPr>
      <w:r>
        <w:rPr>
          <w:rFonts w:hint="eastAsia" w:ascii="宋体" w:hAnsi="宋体"/>
          <w:sz w:val="32"/>
          <w:szCs w:val="32"/>
        </w:rPr>
        <w:t>联系人：</w:t>
      </w:r>
    </w:p>
    <w:p>
      <w:pPr>
        <w:spacing w:line="360" w:lineRule="auto"/>
        <w:ind w:firstLine="2080" w:firstLineChars="650"/>
        <w:rPr>
          <w:rFonts w:ascii="宋体" w:hAnsi="宋体"/>
          <w:sz w:val="32"/>
          <w:szCs w:val="32"/>
        </w:rPr>
      </w:pPr>
      <w:r>
        <w:rPr>
          <w:rFonts w:hint="eastAsia" w:ascii="宋体" w:hAnsi="宋体"/>
          <w:sz w:val="32"/>
          <w:szCs w:val="32"/>
        </w:rPr>
        <w:t>联系电话及手机：</w:t>
      </w:r>
    </w:p>
    <w:p>
      <w:pPr>
        <w:spacing w:line="360" w:lineRule="auto"/>
        <w:jc w:val="center"/>
        <w:rPr>
          <w:rFonts w:ascii="宋体" w:hAnsi="宋体"/>
          <w:b/>
          <w:sz w:val="36"/>
          <w:szCs w:val="36"/>
        </w:rPr>
      </w:pPr>
    </w:p>
    <w:p>
      <w:pPr>
        <w:spacing w:line="360" w:lineRule="auto"/>
        <w:jc w:val="both"/>
        <w:rPr>
          <w:rFonts w:ascii="宋体" w:hAnsi="宋体"/>
          <w:b/>
          <w:sz w:val="36"/>
          <w:szCs w:val="36"/>
        </w:rPr>
      </w:pPr>
    </w:p>
    <w:p>
      <w:pPr>
        <w:spacing w:line="360" w:lineRule="auto"/>
        <w:jc w:val="center"/>
        <w:rPr>
          <w:rFonts w:hint="eastAsia" w:ascii="宋体" w:hAnsi="宋体" w:cs="仿宋_GB2312"/>
          <w:b/>
          <w:sz w:val="36"/>
          <w:szCs w:val="36"/>
        </w:rPr>
      </w:pPr>
      <w:r>
        <w:rPr>
          <w:rFonts w:hint="eastAsia" w:ascii="宋体" w:hAnsi="宋体" w:cs="仿宋_GB2312"/>
          <w:b/>
          <w:sz w:val="36"/>
          <w:szCs w:val="36"/>
        </w:rPr>
        <w:t xml:space="preserve"> 年　 月   日</w:t>
      </w:r>
    </w:p>
    <w:p>
      <w:pPr>
        <w:spacing w:line="360" w:lineRule="auto"/>
        <w:jc w:val="left"/>
        <w:rPr>
          <w:rFonts w:hint="eastAsia" w:ascii="宋体" w:hAnsi="宋体" w:cs="仿宋_GB2312"/>
          <w:szCs w:val="21"/>
        </w:rPr>
      </w:pPr>
    </w:p>
    <w:p>
      <w:pPr>
        <w:spacing w:line="360" w:lineRule="auto"/>
        <w:jc w:val="left"/>
        <w:rPr>
          <w:rFonts w:hint="eastAsia" w:ascii="宋体" w:hAnsi="宋体" w:cs="仿宋_GB2312"/>
          <w:szCs w:val="21"/>
        </w:rPr>
      </w:pPr>
      <w:r>
        <w:rPr>
          <w:rFonts w:hint="eastAsia" w:ascii="宋体" w:hAnsi="宋体" w:cs="仿宋_GB2312"/>
          <w:szCs w:val="21"/>
        </w:rPr>
        <w:t>注：左上角应清楚标明“正本”或“副本”字样。</w:t>
      </w:r>
    </w:p>
    <w:p>
      <w:pPr>
        <w:pStyle w:val="134"/>
        <w:ind w:firstLine="2530" w:firstLineChars="700"/>
        <w:jc w:val="both"/>
      </w:pPr>
      <w:r>
        <w:rPr>
          <w:rFonts w:hint="eastAsia"/>
        </w:rPr>
        <w:t>第五部分 采购内容及要求</w:t>
      </w:r>
      <w:bookmarkEnd w:id="83"/>
      <w:bookmarkEnd w:id="84"/>
      <w:bookmarkEnd w:id="85"/>
      <w:bookmarkEnd w:id="86"/>
      <w:bookmarkEnd w:id="87"/>
      <w:bookmarkEnd w:id="88"/>
      <w:bookmarkStart w:id="89" w:name="_Toc73950785"/>
      <w:bookmarkStart w:id="90" w:name="_Toc73894417"/>
      <w:bookmarkStart w:id="91" w:name="_Toc73951756"/>
    </w:p>
    <w:bookmarkEnd w:id="89"/>
    <w:bookmarkEnd w:id="90"/>
    <w:bookmarkEnd w:id="91"/>
    <w:p>
      <w:pPr>
        <w:pStyle w:val="139"/>
      </w:pPr>
      <w:bookmarkStart w:id="92" w:name="_Toc415736997"/>
      <w:bookmarkStart w:id="93" w:name="_Toc415747106"/>
      <w:bookmarkStart w:id="94" w:name="_Toc415736964"/>
      <w:bookmarkStart w:id="95" w:name="_Toc415736075"/>
      <w:bookmarkStart w:id="96" w:name="_Toc421021485"/>
      <w:r>
        <w:rPr>
          <w:rFonts w:hint="eastAsia"/>
        </w:rPr>
        <w:t>一、总则</w:t>
      </w:r>
      <w:bookmarkEnd w:id="92"/>
      <w:bookmarkEnd w:id="93"/>
      <w:bookmarkEnd w:id="94"/>
      <w:bookmarkEnd w:id="95"/>
      <w:bookmarkEnd w:id="96"/>
    </w:p>
    <w:p>
      <w:pPr>
        <w:numPr>
          <w:ilvl w:val="0"/>
          <w:numId w:val="16"/>
        </w:numPr>
        <w:spacing w:line="360" w:lineRule="auto"/>
        <w:rPr>
          <w:rFonts w:ascii="Arial" w:hAnsi="Arial"/>
          <w:szCs w:val="21"/>
        </w:rPr>
      </w:pPr>
      <w:r>
        <w:rPr>
          <w:rFonts w:hint="eastAsia" w:ascii="Arial" w:hAnsi="Arial"/>
          <w:szCs w:val="21"/>
        </w:rPr>
        <w:t>本技术规格书只是设备及安装的一些原则性规定，并不是详尽的要求，供应商有责任对该工程设计符合技术规格书要求负责。</w:t>
      </w:r>
    </w:p>
    <w:p>
      <w:pPr>
        <w:numPr>
          <w:ilvl w:val="0"/>
          <w:numId w:val="16"/>
        </w:numPr>
        <w:spacing w:line="360" w:lineRule="auto"/>
        <w:rPr>
          <w:rFonts w:ascii="宋体" w:hAnsi="宋体"/>
          <w:szCs w:val="21"/>
        </w:rPr>
      </w:pPr>
      <w:r>
        <w:rPr>
          <w:rFonts w:hint="eastAsia" w:ascii="宋体" w:hAnsi="宋体"/>
          <w:szCs w:val="21"/>
        </w:rPr>
        <w:t>采购的设备所涉及的产品标准、规范，验收标准、规范，应符合国家有关条例及规范，如有新的标准应采纳新标准，如是国外相应标准应征得采购人认可。</w:t>
      </w:r>
    </w:p>
    <w:p>
      <w:pPr>
        <w:numPr>
          <w:ilvl w:val="0"/>
          <w:numId w:val="16"/>
        </w:numPr>
        <w:spacing w:line="360" w:lineRule="auto"/>
        <w:rPr>
          <w:rFonts w:ascii="Arial" w:hAnsi="Arial"/>
          <w:szCs w:val="21"/>
        </w:rPr>
      </w:pPr>
      <w:r>
        <w:rPr>
          <w:rFonts w:hint="eastAsia" w:ascii="Arial" w:hAnsi="Arial"/>
          <w:szCs w:val="21"/>
        </w:rPr>
        <w:t>供应商应根据询价文件所提出的技术规格、参数、数量和服务要求，综合考虑货物的适应性，选择具有最佳性能价格比的货物前来报价。希望供应商以精良的货物、优良的服务和优惠的价格，充分显示自身的竞争实力。</w:t>
      </w:r>
    </w:p>
    <w:p>
      <w:pPr>
        <w:numPr>
          <w:ilvl w:val="0"/>
          <w:numId w:val="16"/>
        </w:numPr>
        <w:spacing w:line="360" w:lineRule="auto"/>
        <w:rPr>
          <w:rFonts w:ascii="Arial" w:hAnsi="Arial"/>
          <w:szCs w:val="21"/>
          <w:u w:val="single"/>
        </w:rPr>
      </w:pPr>
      <w:r>
        <w:rPr>
          <w:rFonts w:hint="eastAsia" w:ascii="Arial" w:hAnsi="Arial"/>
          <w:szCs w:val="21"/>
          <w:u w:val="single"/>
        </w:rPr>
        <w:t>▲报价供应商必须对每个标段的产品（货物）进行报价。各标段的报价均应当包括设备的供货、安装调试、技术服务及售后服务等。</w:t>
      </w:r>
    </w:p>
    <w:p>
      <w:pPr>
        <w:numPr>
          <w:ilvl w:val="0"/>
          <w:numId w:val="16"/>
        </w:numPr>
        <w:spacing w:line="360" w:lineRule="auto"/>
        <w:rPr>
          <w:rFonts w:ascii="Arial" w:hAnsi="Arial"/>
          <w:szCs w:val="21"/>
        </w:rPr>
      </w:pPr>
      <w:r>
        <w:rPr>
          <w:rFonts w:hint="eastAsia" w:ascii="Arial" w:hAnsi="Arial"/>
          <w:b/>
          <w:color w:val="FF0000"/>
          <w:szCs w:val="21"/>
        </w:rPr>
        <w:t>供应商所投产品及主要部件的名称、品牌、型号、技术参数、性能、数量、单价、合价、厂商、产地、质保期等应在投标文件中明确</w:t>
      </w:r>
      <w:r>
        <w:rPr>
          <w:rFonts w:hint="eastAsia" w:ascii="Arial" w:hAnsi="Arial"/>
          <w:color w:val="FF0000"/>
          <w:szCs w:val="21"/>
        </w:rPr>
        <w:t>。</w:t>
      </w:r>
      <w:r>
        <w:rPr>
          <w:rFonts w:hint="eastAsia" w:ascii="Arial" w:hAnsi="Arial"/>
          <w:szCs w:val="21"/>
        </w:rPr>
        <w:t>报价供应商对询价文件的技术条款及要求应予以实质性响应，如有偏离应在偏离表中注明。</w:t>
      </w:r>
    </w:p>
    <w:p>
      <w:pPr>
        <w:numPr>
          <w:ilvl w:val="0"/>
          <w:numId w:val="16"/>
        </w:numPr>
        <w:spacing w:line="360" w:lineRule="auto"/>
        <w:rPr>
          <w:rFonts w:hint="eastAsia" w:ascii="Arial" w:hAnsi="Arial"/>
          <w:szCs w:val="21"/>
        </w:rPr>
      </w:pPr>
      <w:r>
        <w:rPr>
          <w:rFonts w:hint="eastAsia" w:ascii="Arial" w:hAnsi="Arial"/>
          <w:szCs w:val="21"/>
        </w:rPr>
        <w:t>成交供应商所供设备质量保修期应自货物验收合格并交付使用后开始计算。</w:t>
      </w:r>
    </w:p>
    <w:p>
      <w:pPr>
        <w:numPr>
          <w:ilvl w:val="0"/>
          <w:numId w:val="16"/>
        </w:numPr>
        <w:spacing w:line="360" w:lineRule="auto"/>
        <w:rPr>
          <w:rFonts w:ascii="Arial" w:hAnsi="Arial"/>
          <w:b/>
          <w:szCs w:val="21"/>
        </w:rPr>
      </w:pPr>
      <w:r>
        <w:rPr>
          <w:rFonts w:hint="eastAsia" w:ascii="Arial" w:hAnsi="Arial"/>
          <w:b/>
          <w:szCs w:val="21"/>
        </w:rPr>
        <w:t>采购内容中涉及的资质证书、认证证书，未注明投标时提供或供货时提供的，视为要求供应商在投标时提供证明材料。</w:t>
      </w:r>
    </w:p>
    <w:p>
      <w:pPr>
        <w:rPr>
          <w:rFonts w:hint="eastAsia"/>
          <w:color w:val="FF0000"/>
          <w:sz w:val="24"/>
        </w:rPr>
      </w:pPr>
      <w:bookmarkStart w:id="97" w:name="_Toc415736965"/>
      <w:bookmarkStart w:id="98" w:name="_Toc415736076"/>
      <w:bookmarkStart w:id="99" w:name="_Toc415736998"/>
      <w:bookmarkStart w:id="100" w:name="_Toc415747107"/>
      <w:bookmarkStart w:id="101" w:name="_Toc421021486"/>
      <w:r>
        <w:rPr>
          <w:rFonts w:hint="eastAsia"/>
          <w:color w:val="FF0000"/>
          <w:sz w:val="24"/>
        </w:rPr>
        <w:t>H．本项目预算总额：</w:t>
      </w:r>
      <w:r>
        <w:rPr>
          <w:rFonts w:hint="eastAsia" w:ascii="宋体" w:hAnsi="宋体" w:cs="Arial"/>
          <w:b/>
          <w:bCs w:val="0"/>
          <w:color w:val="000000"/>
          <w:kern w:val="0"/>
          <w:szCs w:val="21"/>
          <w:lang w:val="en-US" w:eastAsia="zh-CN"/>
        </w:rPr>
        <w:t>196000</w:t>
      </w:r>
      <w:r>
        <w:rPr>
          <w:rFonts w:hint="eastAsia"/>
          <w:color w:val="FF0000"/>
          <w:sz w:val="24"/>
        </w:rPr>
        <w:t>元，大于或等于预算的报价均为无效报价。</w:t>
      </w:r>
    </w:p>
    <w:p>
      <w:pPr>
        <w:rPr>
          <w:rFonts w:hint="eastAsia"/>
          <w:b/>
          <w:bCs/>
        </w:rPr>
      </w:pPr>
      <w:r>
        <w:rPr>
          <w:rFonts w:hint="eastAsia"/>
          <w:sz w:val="32"/>
          <w:szCs w:val="32"/>
        </w:rPr>
        <w:t>i.</w:t>
      </w:r>
      <w:r>
        <w:rPr>
          <w:rFonts w:hint="eastAsia"/>
          <w:sz w:val="28"/>
          <w:szCs w:val="28"/>
        </w:rPr>
        <w:t xml:space="preserve"> </w:t>
      </w:r>
      <w:r>
        <w:rPr>
          <w:rFonts w:hint="eastAsia"/>
        </w:rPr>
        <w:t>采购内容</w:t>
      </w:r>
      <w:r>
        <w:rPr>
          <w:rFonts w:hint="eastAsia"/>
          <w:b/>
          <w:bCs/>
        </w:rPr>
        <w:t>：</w:t>
      </w:r>
      <w:bookmarkEnd w:id="97"/>
      <w:bookmarkEnd w:id="98"/>
      <w:bookmarkEnd w:id="99"/>
      <w:bookmarkEnd w:id="100"/>
      <w:bookmarkEnd w:id="101"/>
      <w:bookmarkStart w:id="102" w:name="_Toc415737000"/>
      <w:bookmarkStart w:id="103" w:name="_Toc415736967"/>
      <w:bookmarkStart w:id="104" w:name="_Toc437269376"/>
      <w:bookmarkStart w:id="105" w:name="_Toc415747109"/>
      <w:bookmarkStart w:id="106" w:name="_Toc421021488"/>
      <w:bookmarkStart w:id="107" w:name="_Toc415736078"/>
    </w:p>
    <w:p>
      <w:pPr>
        <w:rPr>
          <w:rFonts w:hint="eastAsia"/>
          <w:b/>
          <w:bCs/>
        </w:rPr>
      </w:pPr>
    </w:p>
    <w:p>
      <w:pPr>
        <w:rPr>
          <w:rFonts w:hint="eastAsia"/>
          <w:b/>
          <w:bCs/>
        </w:rPr>
      </w:pPr>
    </w:p>
    <w:tbl>
      <w:tblPr>
        <w:tblStyle w:val="45"/>
        <w:tblW w:w="90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9074" w:type="dxa"/>
            <w:vAlign w:val="center"/>
          </w:tcPr>
          <w:p>
            <w:pPr>
              <w:keepNext w:val="0"/>
              <w:keepLines w:val="0"/>
              <w:widowControl/>
              <w:suppressLineNumbers w:val="0"/>
              <w:jc w:val="center"/>
              <w:textAlignment w:val="center"/>
              <w:rPr>
                <w:rFonts w:hint="eastAsia" w:ascii="宋体" w:hAnsi="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cs="宋体"/>
                <w:b/>
                <w:i w:val="0"/>
                <w:color w:val="000000"/>
                <w:kern w:val="0"/>
                <w:sz w:val="40"/>
                <w:szCs w:val="40"/>
                <w:u w:val="none"/>
                <w:lang w:val="en-US" w:eastAsia="zh-CN" w:bidi="ar"/>
              </w:rPr>
              <w:t>沙雅县2021年城南应急扩容区域购置床上用品物资采购清单</w:t>
            </w:r>
          </w:p>
        </w:tc>
      </w:tr>
    </w:tbl>
    <w:p>
      <w:pPr>
        <w:rPr>
          <w:rFonts w:hint="eastAsia"/>
        </w:rPr>
      </w:pPr>
    </w:p>
    <w:p>
      <w:pPr>
        <w:rPr>
          <w:rFonts w:hint="eastAsia"/>
        </w:rPr>
      </w:pPr>
    </w:p>
    <w:tbl>
      <w:tblPr>
        <w:tblStyle w:val="45"/>
        <w:tblW w:w="100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60"/>
        <w:gridCol w:w="1071"/>
        <w:gridCol w:w="5112"/>
        <w:gridCol w:w="726"/>
        <w:gridCol w:w="615"/>
        <w:gridCol w:w="1646"/>
        <w:gridCol w:w="3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6" w:hRule="atLeast"/>
        </w:trPr>
        <w:tc>
          <w:tcPr>
            <w:tcW w:w="460"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序号</w:t>
            </w:r>
          </w:p>
        </w:tc>
        <w:tc>
          <w:tcPr>
            <w:tcW w:w="1071"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名称</w:t>
            </w:r>
          </w:p>
        </w:tc>
        <w:tc>
          <w:tcPr>
            <w:tcW w:w="5112"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参数</w:t>
            </w:r>
          </w:p>
        </w:tc>
        <w:tc>
          <w:tcPr>
            <w:tcW w:w="726"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数量</w:t>
            </w:r>
          </w:p>
        </w:tc>
        <w:tc>
          <w:tcPr>
            <w:tcW w:w="61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ind w:right="991" w:rightChars="472"/>
              <w:jc w:val="left"/>
              <w:textAlignment w:val="center"/>
              <w:rPr>
                <w:rFonts w:hint="eastAsia" w:ascii="仿宋_GB2312" w:hAnsi="宋体" w:eastAsia="仿宋_GB2312" w:cs="仿宋_GB2312"/>
                <w:b/>
                <w:i w:val="0"/>
                <w:color w:val="000000"/>
                <w:sz w:val="22"/>
                <w:szCs w:val="22"/>
                <w:u w:val="none"/>
                <w:lang w:eastAsia="zh-CN"/>
              </w:rPr>
            </w:pPr>
            <w:r>
              <w:rPr>
                <w:rFonts w:hint="eastAsia" w:ascii="仿宋_GB2312" w:hAnsi="宋体" w:eastAsia="仿宋_GB2312" w:cs="仿宋_GB2312"/>
                <w:b/>
                <w:i w:val="0"/>
                <w:color w:val="000000"/>
                <w:sz w:val="22"/>
                <w:szCs w:val="22"/>
                <w:u w:val="none"/>
                <w:lang w:eastAsia="zh-CN"/>
              </w:rPr>
              <w:t>单位</w:t>
            </w:r>
          </w:p>
        </w:tc>
        <w:tc>
          <w:tcPr>
            <w:tcW w:w="1646"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参考图片</w:t>
            </w:r>
          </w:p>
        </w:tc>
        <w:tc>
          <w:tcPr>
            <w:tcW w:w="379"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1" w:hRule="atLeast"/>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lang w:eastAsia="zh-CN"/>
              </w:rPr>
            </w:pPr>
            <w:r>
              <w:rPr>
                <w:rFonts w:hint="default" w:ascii="仿宋-GB2312" w:hAnsi="仿宋-GB2312" w:eastAsia="仿宋-GB2312" w:cs="仿宋-GB2312"/>
                <w:i w:val="0"/>
                <w:color w:val="000000"/>
                <w:kern w:val="0"/>
                <w:sz w:val="24"/>
                <w:szCs w:val="24"/>
                <w:u w:val="none"/>
                <w:lang w:val="en-US" w:eastAsia="zh-CN" w:bidi="ar"/>
              </w:rPr>
              <w:t>军绿色被套、床单、枕套三件套</w:t>
            </w:r>
          </w:p>
        </w:tc>
        <w:tc>
          <w:tcPr>
            <w:tcW w:w="5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180" w:firstLineChars="100"/>
              <w:jc w:val="left"/>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宋体" w:hAnsi="宋体" w:eastAsia="宋体" w:cs="宋体"/>
                <w:i w:val="0"/>
                <w:color w:val="666666"/>
                <w:kern w:val="0"/>
                <w:sz w:val="18"/>
                <w:szCs w:val="18"/>
                <w:u w:val="none"/>
                <w:lang w:val="en-US" w:eastAsia="zh-CN" w:bidi="ar"/>
              </w:rPr>
              <w:t>面料支数：</w:t>
            </w:r>
            <w:r>
              <w:rPr>
                <w:rFonts w:ascii="Tahoma" w:hAnsi="Tahoma" w:eastAsia="Tahoma" w:cs="Tahoma"/>
                <w:i w:val="0"/>
                <w:color w:val="666666"/>
                <w:kern w:val="0"/>
                <w:sz w:val="18"/>
                <w:szCs w:val="18"/>
                <w:u w:val="none"/>
                <w:lang w:val="en-US" w:eastAsia="zh-CN" w:bidi="ar"/>
              </w:rPr>
              <w:t>40</w:t>
            </w:r>
            <w:r>
              <w:rPr>
                <w:rFonts w:hint="eastAsia" w:ascii="宋体" w:hAnsi="宋体" w:eastAsia="宋体" w:cs="宋体"/>
                <w:i w:val="0"/>
                <w:color w:val="666666"/>
                <w:kern w:val="0"/>
                <w:sz w:val="18"/>
                <w:szCs w:val="18"/>
                <w:u w:val="none"/>
                <w:lang w:val="en-US" w:eastAsia="zh-CN" w:bidi="ar"/>
              </w:rPr>
              <w:t>支适用床尺寸：1.00m床款式：床单式面料：其他印花工艺：活性印花适用季节：四季通用风格：简约织造工艺：斜纹适用场景：宿舍</w:t>
            </w:r>
          </w:p>
        </w:tc>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560</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套</w:t>
            </w:r>
          </w:p>
        </w:tc>
        <w:tc>
          <w:tcPr>
            <w:tcW w:w="16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GB2312" w:hAnsi="仿宋-GB2312" w:eastAsia="仿宋-GB2312" w:cs="仿宋-GB2312"/>
                <w:i w:val="0"/>
                <w:color w:val="000000"/>
                <w:kern w:val="2"/>
                <w:sz w:val="22"/>
                <w:szCs w:val="22"/>
                <w:u w:val="none"/>
                <w:lang w:val="en-US" w:eastAsia="zh-CN" w:bidi="ar-SA"/>
              </w:rPr>
            </w:pPr>
            <w:r>
              <w:rPr>
                <w:rFonts w:hint="default" w:ascii="仿宋-GB2312" w:hAnsi="仿宋-GB2312" w:eastAsia="仿宋-GB2312" w:cs="仿宋-GB2312"/>
                <w:i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180340</wp:posOffset>
                  </wp:positionH>
                  <wp:positionV relativeFrom="paragraph">
                    <wp:posOffset>189865</wp:posOffset>
                  </wp:positionV>
                  <wp:extent cx="755015" cy="782320"/>
                  <wp:effectExtent l="0" t="0" r="6985" b="17780"/>
                  <wp:wrapNone/>
                  <wp:docPr id="6" name="图片_7"/>
                  <wp:cNvGraphicFramePr/>
                  <a:graphic xmlns:a="http://schemas.openxmlformats.org/drawingml/2006/main">
                    <a:graphicData uri="http://schemas.openxmlformats.org/drawingml/2006/picture">
                      <pic:pic xmlns:pic="http://schemas.openxmlformats.org/drawingml/2006/picture">
                        <pic:nvPicPr>
                          <pic:cNvPr id="6" name="图片_7"/>
                          <pic:cNvPicPr/>
                        </pic:nvPicPr>
                        <pic:blipFill>
                          <a:blip r:embed="rId15"/>
                          <a:stretch>
                            <a:fillRect/>
                          </a:stretch>
                        </pic:blipFill>
                        <pic:spPr>
                          <a:xfrm>
                            <a:off x="0" y="0"/>
                            <a:ext cx="755015" cy="782320"/>
                          </a:xfrm>
                          <a:prstGeom prst="rect">
                            <a:avLst/>
                          </a:prstGeom>
                          <a:noFill/>
                          <a:ln>
                            <a:noFill/>
                          </a:ln>
                        </pic:spPr>
                      </pic:pic>
                    </a:graphicData>
                  </a:graphic>
                </wp:anchor>
              </w:drawing>
            </w:r>
          </w:p>
        </w:tc>
        <w:tc>
          <w:tcPr>
            <w:tcW w:w="37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2"/>
                <w:szCs w:val="22"/>
                <w:u w:val="none"/>
              </w:rPr>
            </w:pPr>
          </w:p>
        </w:tc>
      </w:tr>
    </w:tbl>
    <w:p>
      <w:pPr>
        <w:rPr>
          <w:rFonts w:hint="eastAsia"/>
        </w:rPr>
      </w:pPr>
    </w:p>
    <w:p>
      <w:pPr>
        <w:pStyle w:val="2"/>
        <w:rPr>
          <w:rFonts w:hint="eastAsia"/>
        </w:rPr>
      </w:pPr>
    </w:p>
    <w:p>
      <w:pPr>
        <w:rPr>
          <w:rFonts w:hint="eastAsia"/>
        </w:rPr>
      </w:pPr>
    </w:p>
    <w:p>
      <w:pPr>
        <w:pStyle w:val="2"/>
        <w:ind w:left="0" w:leftChars="0" w:firstLine="0" w:firstLineChars="0"/>
        <w:rPr>
          <w:rFonts w:hint="default" w:eastAsia="宋体"/>
          <w:b/>
          <w:bCs/>
          <w:i w:val="0"/>
          <w:iCs w:val="0"/>
          <w:color w:val="FF0000"/>
          <w:sz w:val="28"/>
          <w:szCs w:val="28"/>
          <w:lang w:val="en-US" w:eastAsia="zh-CN"/>
        </w:rPr>
      </w:pPr>
      <w:r>
        <w:rPr>
          <w:rFonts w:hint="eastAsia"/>
          <w:b/>
          <w:bCs/>
          <w:i w:val="0"/>
          <w:iCs w:val="0"/>
          <w:color w:val="FF0000"/>
          <w:sz w:val="28"/>
          <w:szCs w:val="28"/>
          <w:lang w:val="en-US" w:eastAsia="zh-CN"/>
        </w:rPr>
        <w:t>备注：开标前带样品，印logo图案及字迹</w:t>
      </w:r>
    </w:p>
    <w:p>
      <w:pPr>
        <w:rPr>
          <w:rFonts w:hint="eastAsia"/>
        </w:rPr>
      </w:pPr>
    </w:p>
    <w:p>
      <w:pPr>
        <w:pStyle w:val="2"/>
        <w:rPr>
          <w:rFonts w:hint="eastAsia"/>
        </w:rPr>
      </w:pPr>
      <w:bookmarkStart w:id="138" w:name="_GoBack"/>
      <w:bookmarkEnd w:id="138"/>
    </w:p>
    <w:p>
      <w:pPr>
        <w:rPr>
          <w:rFonts w:hint="eastAsia"/>
        </w:rPr>
      </w:pPr>
    </w:p>
    <w:p>
      <w:pPr>
        <w:rPr>
          <w:rFonts w:hint="eastAsia"/>
        </w:rPr>
      </w:pPr>
    </w:p>
    <w:p>
      <w:pPr>
        <w:rPr>
          <w:rFonts w:hint="eastAsia"/>
        </w:rPr>
      </w:pPr>
    </w:p>
    <w:p>
      <w:pPr>
        <w:pStyle w:val="134"/>
        <w:tabs>
          <w:tab w:val="left" w:pos="600"/>
          <w:tab w:val="center" w:pos="4819"/>
        </w:tabs>
        <w:ind w:firstLine="2530" w:firstLineChars="700"/>
        <w:jc w:val="left"/>
      </w:pPr>
      <w:r>
        <w:rPr>
          <w:rFonts w:hint="eastAsia"/>
        </w:rPr>
        <w:t>第六部分 评审原则及方法</w:t>
      </w:r>
      <w:bookmarkEnd w:id="102"/>
      <w:bookmarkEnd w:id="103"/>
      <w:bookmarkEnd w:id="104"/>
      <w:bookmarkEnd w:id="105"/>
      <w:bookmarkEnd w:id="106"/>
      <w:bookmarkEnd w:id="107"/>
    </w:p>
    <w:p>
      <w:pPr>
        <w:pStyle w:val="18"/>
        <w:adjustRightInd w:val="0"/>
        <w:snapToGrid w:val="0"/>
        <w:spacing w:line="360" w:lineRule="auto"/>
        <w:ind w:firstLine="535" w:firstLineChars="255"/>
        <w:rPr>
          <w:rFonts w:ascii="宋体" w:hAnsi="宋体"/>
          <w:bCs/>
          <w:szCs w:val="21"/>
        </w:rPr>
      </w:pPr>
      <w:r>
        <w:rPr>
          <w:rFonts w:hint="eastAsia" w:ascii="宋体" w:hAnsi="宋体"/>
          <w:bCs/>
          <w:szCs w:val="21"/>
        </w:rPr>
        <w:t>根据《中华人民共和国政府采购法》等相关法规特制定以下评审办法。</w:t>
      </w:r>
    </w:p>
    <w:p>
      <w:pPr>
        <w:spacing w:line="360" w:lineRule="auto"/>
        <w:rPr>
          <w:b/>
        </w:rPr>
      </w:pPr>
      <w:bookmarkStart w:id="108" w:name="_Toc415737001"/>
      <w:bookmarkStart w:id="109" w:name="_Toc415736968"/>
      <w:bookmarkStart w:id="110" w:name="_Toc415736079"/>
      <w:bookmarkStart w:id="111" w:name="_Toc421021489"/>
      <w:bookmarkStart w:id="112" w:name="_Toc415747110"/>
      <w:r>
        <w:rPr>
          <w:rFonts w:hint="eastAsia"/>
          <w:b/>
        </w:rPr>
        <w:t>一、</w:t>
      </w:r>
      <w:r>
        <w:rPr>
          <w:b/>
        </w:rPr>
        <w:t>总  则</w:t>
      </w:r>
      <w:bookmarkEnd w:id="108"/>
      <w:bookmarkEnd w:id="109"/>
      <w:bookmarkEnd w:id="110"/>
      <w:bookmarkEnd w:id="111"/>
      <w:bookmarkEnd w:id="112"/>
    </w:p>
    <w:p>
      <w:pPr>
        <w:spacing w:line="360" w:lineRule="auto"/>
        <w:ind w:left="540" w:leftChars="257"/>
        <w:rPr>
          <w:rFonts w:ascii="Arial" w:hAnsi="Arial" w:cs="Arial"/>
          <w:szCs w:val="21"/>
        </w:rPr>
      </w:pPr>
      <w:r>
        <w:rPr>
          <w:rFonts w:ascii="Arial" w:hAnsi="宋体" w:cs="Arial"/>
          <w:szCs w:val="21"/>
        </w:rPr>
        <w:t>评</w:t>
      </w:r>
      <w:r>
        <w:rPr>
          <w:rFonts w:hint="eastAsia" w:ascii="Arial" w:hAnsi="宋体" w:cs="Arial"/>
          <w:szCs w:val="21"/>
        </w:rPr>
        <w:t>审</w:t>
      </w:r>
      <w:r>
        <w:rPr>
          <w:rFonts w:ascii="Arial" w:hAnsi="宋体" w:cs="Arial"/>
          <w:szCs w:val="21"/>
        </w:rPr>
        <w:t>工作遵循公平、公正、科学、择优原则和诚实、信誉、效率的服务原则。本着科学、严谨的态度，认真进行评标。择优选用，推进技术进步，确保工程质量、交货期，节约投资，最大限度的保护当事人权益，严格按照询价文件的商务、技术要求，对</w:t>
      </w:r>
      <w:r>
        <w:rPr>
          <w:rFonts w:hint="eastAsia" w:ascii="Arial" w:hAnsi="宋体" w:cs="Arial"/>
          <w:szCs w:val="21"/>
        </w:rPr>
        <w:t>报价文件</w:t>
      </w:r>
      <w:r>
        <w:rPr>
          <w:rFonts w:ascii="Arial" w:hAnsi="宋体" w:cs="Arial"/>
          <w:szCs w:val="21"/>
        </w:rPr>
        <w:t>进行综合评定，提出优选方案，编写评</w:t>
      </w:r>
      <w:r>
        <w:rPr>
          <w:rFonts w:hint="eastAsia" w:ascii="Arial" w:hAnsi="宋体" w:cs="Arial"/>
          <w:szCs w:val="21"/>
        </w:rPr>
        <w:t>审</w:t>
      </w:r>
      <w:r>
        <w:rPr>
          <w:rFonts w:ascii="Arial" w:hAnsi="宋体" w:cs="Arial"/>
          <w:szCs w:val="21"/>
        </w:rPr>
        <w:t>报告。对</w:t>
      </w:r>
      <w:r>
        <w:rPr>
          <w:rFonts w:hint="eastAsia" w:ascii="Arial" w:hAnsi="宋体" w:cs="Arial"/>
          <w:szCs w:val="21"/>
        </w:rPr>
        <w:t>未成交</w:t>
      </w:r>
      <w:r>
        <w:rPr>
          <w:rFonts w:ascii="Arial" w:hAnsi="宋体" w:cs="Arial"/>
          <w:szCs w:val="21"/>
        </w:rPr>
        <w:t>单位，</w:t>
      </w:r>
      <w:r>
        <w:rPr>
          <w:rFonts w:hint="eastAsia" w:ascii="Arial" w:hAnsi="宋体" w:cs="Arial"/>
          <w:szCs w:val="21"/>
        </w:rPr>
        <w:t>询价小组</w:t>
      </w:r>
      <w:r>
        <w:rPr>
          <w:rFonts w:ascii="Arial" w:hAnsi="宋体" w:cs="Arial"/>
          <w:szCs w:val="21"/>
        </w:rPr>
        <w:t>不作任何落标解释。</w:t>
      </w:r>
      <w:r>
        <w:rPr>
          <w:rFonts w:hint="eastAsia" w:ascii="Arial" w:hAnsi="宋体" w:cs="Arial"/>
          <w:szCs w:val="21"/>
        </w:rPr>
        <w:t>报价供应商</w:t>
      </w:r>
      <w:r>
        <w:rPr>
          <w:rFonts w:ascii="Arial" w:hAnsi="宋体" w:cs="Arial"/>
          <w:szCs w:val="21"/>
        </w:rPr>
        <w:t>不得以任何方式干扰</w:t>
      </w:r>
      <w:r>
        <w:rPr>
          <w:rFonts w:hint="eastAsia" w:ascii="Arial" w:hAnsi="宋体" w:cs="Arial"/>
          <w:szCs w:val="21"/>
        </w:rPr>
        <w:t>采购</w:t>
      </w:r>
      <w:r>
        <w:rPr>
          <w:rFonts w:ascii="Arial" w:hAnsi="宋体" w:cs="Arial"/>
          <w:szCs w:val="21"/>
        </w:rPr>
        <w:t>工作的进行，一经发现其</w:t>
      </w:r>
      <w:r>
        <w:rPr>
          <w:rFonts w:hint="eastAsia" w:ascii="Arial" w:hAnsi="宋体" w:cs="Arial"/>
          <w:szCs w:val="21"/>
        </w:rPr>
        <w:t>报价文件</w:t>
      </w:r>
      <w:r>
        <w:rPr>
          <w:rFonts w:ascii="Arial" w:hAnsi="宋体" w:cs="Arial"/>
          <w:szCs w:val="21"/>
        </w:rPr>
        <w:t>将被拒绝。</w:t>
      </w:r>
    </w:p>
    <w:p>
      <w:pPr>
        <w:spacing w:line="360" w:lineRule="auto"/>
        <w:rPr>
          <w:b/>
        </w:rPr>
      </w:pPr>
      <w:bookmarkStart w:id="113" w:name="_Toc415747111"/>
      <w:bookmarkStart w:id="114" w:name="_Toc421021490"/>
      <w:bookmarkStart w:id="115" w:name="_Toc415737002"/>
      <w:bookmarkStart w:id="116" w:name="_Toc415736080"/>
      <w:bookmarkStart w:id="117" w:name="_Toc415736969"/>
      <w:r>
        <w:rPr>
          <w:rFonts w:hint="eastAsia"/>
          <w:b/>
        </w:rPr>
        <w:t>二、</w:t>
      </w:r>
      <w:r>
        <w:rPr>
          <w:b/>
        </w:rPr>
        <w:t>评</w:t>
      </w:r>
      <w:r>
        <w:rPr>
          <w:rFonts w:hint="eastAsia"/>
          <w:b/>
        </w:rPr>
        <w:t>审</w:t>
      </w:r>
      <w:r>
        <w:rPr>
          <w:b/>
        </w:rPr>
        <w:t>组织</w:t>
      </w:r>
      <w:bookmarkEnd w:id="113"/>
      <w:bookmarkEnd w:id="114"/>
      <w:bookmarkEnd w:id="115"/>
      <w:bookmarkEnd w:id="116"/>
      <w:bookmarkEnd w:id="117"/>
    </w:p>
    <w:p>
      <w:pPr>
        <w:spacing w:line="360" w:lineRule="auto"/>
        <w:ind w:left="540" w:leftChars="257"/>
        <w:rPr>
          <w:rFonts w:ascii="Arial" w:hAnsi="Arial" w:cs="Arial"/>
          <w:szCs w:val="21"/>
        </w:rPr>
      </w:pPr>
      <w:r>
        <w:rPr>
          <w:rFonts w:ascii="Arial" w:hAnsi="宋体" w:cs="Arial"/>
          <w:szCs w:val="21"/>
        </w:rPr>
        <w:t>评</w:t>
      </w:r>
      <w:r>
        <w:rPr>
          <w:rFonts w:hint="eastAsia" w:ascii="Arial" w:hAnsi="宋体" w:cs="Arial"/>
          <w:szCs w:val="21"/>
        </w:rPr>
        <w:t>审</w:t>
      </w:r>
      <w:r>
        <w:rPr>
          <w:rFonts w:ascii="Arial" w:hAnsi="宋体" w:cs="Arial"/>
          <w:szCs w:val="21"/>
        </w:rPr>
        <w:t>工作由招标人依法组建的</w:t>
      </w:r>
      <w:r>
        <w:rPr>
          <w:rFonts w:hint="eastAsia" w:ascii="Arial" w:hAnsi="宋体" w:cs="Arial"/>
          <w:szCs w:val="21"/>
        </w:rPr>
        <w:t>询价小组</w:t>
      </w:r>
      <w:r>
        <w:rPr>
          <w:rFonts w:ascii="Arial" w:hAnsi="宋体" w:cs="Arial"/>
          <w:szCs w:val="21"/>
        </w:rPr>
        <w:t>负责，评</w:t>
      </w:r>
      <w:r>
        <w:rPr>
          <w:rFonts w:hint="eastAsia" w:ascii="Arial" w:hAnsi="宋体" w:cs="Arial"/>
          <w:szCs w:val="21"/>
        </w:rPr>
        <w:t>审</w:t>
      </w:r>
      <w:r>
        <w:rPr>
          <w:rFonts w:ascii="Arial" w:hAnsi="宋体" w:cs="Arial"/>
          <w:szCs w:val="21"/>
        </w:rPr>
        <w:t>全过程由有关部门指导监督。</w:t>
      </w:r>
    </w:p>
    <w:p>
      <w:pPr>
        <w:spacing w:line="360" w:lineRule="auto"/>
        <w:rPr>
          <w:b/>
        </w:rPr>
      </w:pPr>
      <w:bookmarkStart w:id="118" w:name="_Toc415736081"/>
      <w:bookmarkStart w:id="119" w:name="_Toc415736970"/>
      <w:bookmarkStart w:id="120" w:name="_Toc415737003"/>
      <w:bookmarkStart w:id="121" w:name="_Toc421021491"/>
      <w:bookmarkStart w:id="122" w:name="_Toc415747112"/>
      <w:r>
        <w:rPr>
          <w:rFonts w:hint="eastAsia"/>
          <w:b/>
        </w:rPr>
        <w:t>三、</w:t>
      </w:r>
      <w:r>
        <w:rPr>
          <w:b/>
        </w:rPr>
        <w:t>评</w:t>
      </w:r>
      <w:r>
        <w:rPr>
          <w:rFonts w:hint="eastAsia"/>
          <w:b/>
        </w:rPr>
        <w:t>审</w:t>
      </w:r>
      <w:r>
        <w:rPr>
          <w:b/>
        </w:rPr>
        <w:t>程序</w:t>
      </w:r>
      <w:bookmarkEnd w:id="118"/>
      <w:bookmarkEnd w:id="119"/>
      <w:bookmarkEnd w:id="120"/>
      <w:bookmarkEnd w:id="121"/>
      <w:bookmarkEnd w:id="122"/>
    </w:p>
    <w:p>
      <w:pPr>
        <w:spacing w:line="460" w:lineRule="exact"/>
        <w:rPr>
          <w:rFonts w:ascii="宋体" w:hAnsi="宋体"/>
          <w:bCs/>
          <w:szCs w:val="21"/>
        </w:rPr>
      </w:pPr>
      <w:r>
        <w:rPr>
          <w:rFonts w:hint="eastAsia" w:ascii="宋体" w:hAnsi="宋体"/>
          <w:bCs/>
          <w:szCs w:val="21"/>
        </w:rPr>
        <w:t>1.    招标人按询价文件规定的时间、地点开启报价；</w:t>
      </w:r>
    </w:p>
    <w:p>
      <w:pPr>
        <w:spacing w:line="460" w:lineRule="exact"/>
        <w:ind w:left="630" w:hanging="630" w:hangingChars="300"/>
        <w:rPr>
          <w:rFonts w:ascii="宋体" w:hAnsi="宋体"/>
          <w:bCs/>
          <w:szCs w:val="21"/>
        </w:rPr>
      </w:pPr>
      <w:r>
        <w:rPr>
          <w:rFonts w:hint="eastAsia" w:ascii="宋体" w:hAnsi="宋体"/>
          <w:bCs/>
          <w:szCs w:val="21"/>
        </w:rPr>
        <w:t>2.    报价前，首先由公证处代表、政府采购中心工作人员对报价供应商的相关资料及报价文件密封情况进行核对。</w:t>
      </w:r>
    </w:p>
    <w:p>
      <w:pPr>
        <w:spacing w:line="460" w:lineRule="exact"/>
        <w:ind w:left="525" w:hanging="525" w:hangingChars="250"/>
        <w:rPr>
          <w:rFonts w:ascii="宋体" w:hAnsi="宋体"/>
          <w:bCs/>
          <w:szCs w:val="21"/>
        </w:rPr>
      </w:pPr>
      <w:r>
        <w:rPr>
          <w:rFonts w:hint="eastAsia" w:ascii="宋体" w:hAnsi="宋体"/>
          <w:bCs/>
          <w:szCs w:val="21"/>
        </w:rPr>
        <w:t>3.   开启报价文件时，邀请所有报价供应商代表参加，报价供应商代表未参加报价会的，事后不得对报价过程和报价结果提出异议；</w:t>
      </w:r>
    </w:p>
    <w:p>
      <w:pPr>
        <w:spacing w:line="460" w:lineRule="exact"/>
        <w:ind w:left="630" w:hanging="630" w:hangingChars="300"/>
        <w:rPr>
          <w:rFonts w:ascii="宋体" w:hAnsi="宋体"/>
          <w:bCs/>
          <w:szCs w:val="21"/>
        </w:rPr>
      </w:pPr>
      <w:r>
        <w:rPr>
          <w:rFonts w:hint="eastAsia" w:ascii="宋体" w:hAnsi="宋体"/>
          <w:bCs/>
          <w:szCs w:val="21"/>
        </w:rPr>
        <w:t>4.    招标人拆封唱报价一览表内容。唱读结束后，报价供应商代表应对唱读内容及记录结果当场进行校核和签字确认，如有异议应当场提出，否则视为默许同意。报价时没有启封和宣读的报价文件，原封退回给报价供应商；</w:t>
      </w:r>
    </w:p>
    <w:p>
      <w:pPr>
        <w:spacing w:line="400" w:lineRule="exact"/>
        <w:ind w:left="630" w:hanging="630" w:hangingChars="300"/>
        <w:rPr>
          <w:rFonts w:ascii="宋体" w:hAnsi="宋体"/>
          <w:bCs/>
          <w:szCs w:val="21"/>
        </w:rPr>
      </w:pPr>
      <w:r>
        <w:rPr>
          <w:rFonts w:hint="eastAsia" w:ascii="宋体" w:hAnsi="宋体"/>
          <w:bCs/>
          <w:szCs w:val="21"/>
        </w:rPr>
        <w:t>5.    报价结束，报价供应商代表离场，由询价小组依照政府采购“公平、公正、择优”的原则，对报价供应商提交的报价文件进行资格性审查、符合性审查，评审的主要内容为：</w:t>
      </w:r>
    </w:p>
    <w:p>
      <w:pPr>
        <w:spacing w:line="460" w:lineRule="exact"/>
        <w:ind w:left="630" w:hanging="630" w:hangingChars="300"/>
        <w:rPr>
          <w:rFonts w:ascii="宋体" w:hAnsi="宋体"/>
          <w:bCs/>
          <w:szCs w:val="21"/>
        </w:rPr>
      </w:pPr>
      <w:r>
        <w:rPr>
          <w:rFonts w:hint="eastAsia" w:ascii="宋体" w:hAnsi="宋体"/>
          <w:bCs/>
          <w:szCs w:val="21"/>
        </w:rPr>
        <w:t>（1） 报价供应商报价资格审查。</w:t>
      </w:r>
    </w:p>
    <w:p>
      <w:pPr>
        <w:spacing w:line="460" w:lineRule="exact"/>
        <w:rPr>
          <w:rFonts w:ascii="宋体" w:hAnsi="宋体"/>
          <w:bCs/>
          <w:szCs w:val="21"/>
        </w:rPr>
      </w:pPr>
      <w:r>
        <w:rPr>
          <w:rFonts w:hint="eastAsia" w:ascii="宋体" w:hAnsi="宋体"/>
          <w:szCs w:val="21"/>
        </w:rPr>
        <w:t xml:space="preserve">（2） </w:t>
      </w:r>
      <w:r>
        <w:rPr>
          <w:rFonts w:hint="eastAsia" w:ascii="宋体" w:hAnsi="宋体"/>
          <w:bCs/>
          <w:szCs w:val="21"/>
        </w:rPr>
        <w:t>价格的竞争性；</w:t>
      </w:r>
    </w:p>
    <w:p>
      <w:pPr>
        <w:tabs>
          <w:tab w:val="left" w:pos="709"/>
        </w:tabs>
        <w:spacing w:line="460" w:lineRule="exact"/>
        <w:rPr>
          <w:rFonts w:ascii="宋体" w:hAnsi="宋体"/>
          <w:bCs/>
          <w:szCs w:val="21"/>
        </w:rPr>
      </w:pPr>
      <w:r>
        <w:rPr>
          <w:rFonts w:hint="eastAsia" w:ascii="宋体" w:hAnsi="宋体"/>
          <w:szCs w:val="21"/>
        </w:rPr>
        <w:t>（3） 报价供应商的经营信誉、资信和实力</w:t>
      </w:r>
      <w:r>
        <w:rPr>
          <w:rFonts w:hint="eastAsia" w:ascii="新宋体" w:hAnsi="新宋体" w:eastAsia="新宋体"/>
          <w:sz w:val="22"/>
          <w:szCs w:val="22"/>
        </w:rPr>
        <w:t>：</w:t>
      </w:r>
    </w:p>
    <w:p>
      <w:pPr>
        <w:spacing w:line="460" w:lineRule="exact"/>
        <w:rPr>
          <w:rFonts w:ascii="宋体" w:hAnsi="宋体"/>
          <w:bCs/>
          <w:szCs w:val="21"/>
        </w:rPr>
      </w:pPr>
      <w:r>
        <w:rPr>
          <w:rFonts w:hint="eastAsia" w:ascii="宋体" w:hAnsi="宋体"/>
          <w:szCs w:val="21"/>
        </w:rPr>
        <w:t>（4） 货物的质量水平、先进性和设备配套的齐全性</w:t>
      </w:r>
      <w:r>
        <w:rPr>
          <w:rFonts w:hint="eastAsia" w:ascii="新宋体" w:hAnsi="新宋体" w:eastAsia="新宋体"/>
          <w:sz w:val="22"/>
          <w:szCs w:val="22"/>
        </w:rPr>
        <w:t>；</w:t>
      </w:r>
    </w:p>
    <w:p>
      <w:pPr>
        <w:spacing w:line="460" w:lineRule="exact"/>
        <w:rPr>
          <w:rFonts w:ascii="宋体" w:hAnsi="宋体"/>
          <w:bCs/>
          <w:szCs w:val="21"/>
        </w:rPr>
      </w:pPr>
      <w:r>
        <w:rPr>
          <w:rFonts w:hint="eastAsia" w:ascii="宋体" w:hAnsi="宋体"/>
          <w:szCs w:val="21"/>
        </w:rPr>
        <w:t>（5） 与合同条款规定的付款方式和条件的偏差；</w:t>
      </w:r>
    </w:p>
    <w:p>
      <w:pPr>
        <w:spacing w:line="460" w:lineRule="exact"/>
        <w:rPr>
          <w:rFonts w:ascii="宋体" w:hAnsi="宋体"/>
          <w:bCs/>
          <w:szCs w:val="21"/>
        </w:rPr>
      </w:pPr>
      <w:r>
        <w:rPr>
          <w:rFonts w:hint="eastAsia" w:ascii="宋体" w:hAnsi="宋体"/>
          <w:szCs w:val="21"/>
        </w:rPr>
        <w:t>（6） 交货和安装、竣工时间的满足性</w:t>
      </w:r>
      <w:r>
        <w:rPr>
          <w:rFonts w:hint="eastAsia" w:ascii="宋体" w:hAnsi="宋体"/>
          <w:bCs/>
          <w:szCs w:val="21"/>
        </w:rPr>
        <w:t>；</w:t>
      </w:r>
    </w:p>
    <w:p>
      <w:pPr>
        <w:spacing w:line="460" w:lineRule="exact"/>
        <w:rPr>
          <w:rFonts w:ascii="宋体" w:hAnsi="宋体"/>
          <w:bCs/>
          <w:szCs w:val="21"/>
        </w:rPr>
      </w:pPr>
      <w:r>
        <w:rPr>
          <w:rFonts w:hint="eastAsia" w:ascii="宋体" w:hAnsi="宋体"/>
          <w:szCs w:val="21"/>
        </w:rPr>
        <w:t>（7） 质量保证措施的可行性；</w:t>
      </w:r>
    </w:p>
    <w:p>
      <w:pPr>
        <w:spacing w:line="460" w:lineRule="exact"/>
        <w:rPr>
          <w:rFonts w:ascii="宋体" w:hAnsi="宋体"/>
          <w:bCs/>
          <w:szCs w:val="21"/>
        </w:rPr>
      </w:pPr>
      <w:r>
        <w:rPr>
          <w:rFonts w:hint="eastAsia" w:ascii="宋体" w:hAnsi="宋体"/>
          <w:szCs w:val="21"/>
        </w:rPr>
        <w:t>（8） 报价供应商在买方所在地为用户提供报价设备配件和售后服务的保障措施；</w:t>
      </w:r>
    </w:p>
    <w:p>
      <w:pPr>
        <w:spacing w:line="460" w:lineRule="exact"/>
        <w:rPr>
          <w:rFonts w:ascii="宋体" w:hAnsi="宋体"/>
          <w:bCs/>
          <w:szCs w:val="21"/>
        </w:rPr>
      </w:pPr>
      <w:r>
        <w:rPr>
          <w:rFonts w:hint="eastAsia" w:ascii="宋体" w:hAnsi="宋体"/>
          <w:szCs w:val="21"/>
        </w:rPr>
        <w:t>（9） 报价供应商针对本项目安排的工程技术人员的业绩、素质、能力和信誉；</w:t>
      </w:r>
    </w:p>
    <w:p>
      <w:pPr>
        <w:spacing w:line="460" w:lineRule="exact"/>
        <w:rPr>
          <w:rFonts w:ascii="宋体" w:hAnsi="宋体"/>
          <w:bCs/>
          <w:szCs w:val="21"/>
        </w:rPr>
      </w:pPr>
      <w:r>
        <w:rPr>
          <w:rFonts w:hint="eastAsia" w:ascii="宋体" w:hAnsi="宋体"/>
          <w:szCs w:val="21"/>
        </w:rPr>
        <w:t>（10） 报价产品的销售业绩；</w:t>
      </w:r>
    </w:p>
    <w:p>
      <w:pPr>
        <w:spacing w:line="460" w:lineRule="exact"/>
        <w:rPr>
          <w:rFonts w:ascii="宋体" w:hAnsi="宋体"/>
          <w:bCs/>
          <w:szCs w:val="21"/>
        </w:rPr>
      </w:pPr>
      <w:r>
        <w:rPr>
          <w:rFonts w:hint="eastAsia" w:ascii="宋体" w:hAnsi="宋体"/>
          <w:szCs w:val="21"/>
        </w:rPr>
        <w:t>（11）报价供应商提出的使采购人满意的优惠条款。</w:t>
      </w:r>
    </w:p>
    <w:p>
      <w:pPr>
        <w:spacing w:line="460" w:lineRule="exact"/>
        <w:rPr>
          <w:b/>
        </w:rPr>
      </w:pPr>
      <w:bookmarkStart w:id="123" w:name="_Toc415736082"/>
      <w:bookmarkStart w:id="124" w:name="_Toc415737004"/>
      <w:bookmarkStart w:id="125" w:name="_Toc415747113"/>
      <w:bookmarkStart w:id="126" w:name="_Toc421021492"/>
      <w:bookmarkStart w:id="127" w:name="_Toc415736971"/>
      <w:r>
        <w:rPr>
          <w:rFonts w:hint="eastAsia"/>
          <w:b/>
        </w:rPr>
        <w:t>四、</w:t>
      </w:r>
      <w:r>
        <w:rPr>
          <w:b/>
        </w:rPr>
        <w:t>评</w:t>
      </w:r>
      <w:r>
        <w:rPr>
          <w:rFonts w:hint="eastAsia"/>
          <w:b/>
        </w:rPr>
        <w:t>审方</w:t>
      </w:r>
      <w:r>
        <w:rPr>
          <w:b/>
        </w:rPr>
        <w:t>法</w:t>
      </w:r>
      <w:bookmarkEnd w:id="123"/>
      <w:bookmarkEnd w:id="124"/>
      <w:bookmarkEnd w:id="125"/>
      <w:bookmarkEnd w:id="126"/>
      <w:bookmarkEnd w:id="127"/>
    </w:p>
    <w:p>
      <w:pPr>
        <w:spacing w:line="360" w:lineRule="auto"/>
        <w:ind w:left="630" w:hanging="630" w:hangingChars="300"/>
        <w:rPr>
          <w:rFonts w:ascii="宋体" w:hAnsi="宋体" w:cs="Arial"/>
          <w:bCs/>
          <w:szCs w:val="21"/>
        </w:rPr>
      </w:pPr>
      <w:r>
        <w:rPr>
          <w:rFonts w:hint="eastAsia" w:ascii="宋体" w:hAnsi="宋体" w:cs="Arial"/>
          <w:bCs/>
          <w:szCs w:val="21"/>
        </w:rPr>
        <w:t xml:space="preserve">1.  </w:t>
      </w:r>
      <w:r>
        <w:rPr>
          <w:rFonts w:hint="eastAsia" w:ascii="宋体" w:hAnsi="宋体" w:cs="Arial"/>
          <w:bCs/>
          <w:szCs w:val="21"/>
          <w:u w:val="single"/>
        </w:rPr>
        <w:t>▲</w:t>
      </w:r>
      <w:r>
        <w:rPr>
          <w:rFonts w:hint="eastAsia" w:ascii="宋体" w:hAnsi="宋体"/>
          <w:bCs/>
          <w:szCs w:val="21"/>
          <w:u w:val="single"/>
        </w:rPr>
        <w:t>询价小组根据符合采购需求、质量和服务均能满足询价文件实质性响应要求且报价最低的原则确定成交供应商</w:t>
      </w:r>
      <w:r>
        <w:rPr>
          <w:rFonts w:hint="eastAsia" w:ascii="宋体" w:hAnsi="宋体" w:cs="Arial"/>
          <w:szCs w:val="21"/>
        </w:rPr>
        <w:t>。</w:t>
      </w:r>
    </w:p>
    <w:p>
      <w:pPr>
        <w:spacing w:line="360" w:lineRule="auto"/>
        <w:ind w:left="630" w:hanging="630" w:hangingChars="300"/>
        <w:rPr>
          <w:rFonts w:ascii="宋体" w:hAnsi="宋体" w:cs="Arial"/>
          <w:bCs/>
          <w:szCs w:val="21"/>
        </w:rPr>
      </w:pPr>
      <w:r>
        <w:rPr>
          <w:rFonts w:hint="eastAsia" w:ascii="宋体" w:hAnsi="宋体" w:cs="Arial"/>
          <w:bCs/>
          <w:szCs w:val="21"/>
        </w:rPr>
        <w:t xml:space="preserve">2.   </w:t>
      </w:r>
      <w:r>
        <w:rPr>
          <w:rFonts w:hint="eastAsia" w:ascii="宋体" w:hAnsi="宋体" w:cs="Arial"/>
          <w:szCs w:val="21"/>
        </w:rPr>
        <w:t>入围的报价供应商</w:t>
      </w:r>
      <w:r>
        <w:rPr>
          <w:rFonts w:ascii="宋体" w:hAnsi="宋体" w:cs="Arial"/>
          <w:szCs w:val="21"/>
        </w:rPr>
        <w:t>按照</w:t>
      </w:r>
      <w:r>
        <w:rPr>
          <w:rFonts w:hint="eastAsia" w:ascii="宋体" w:hAnsi="宋体" w:cs="Arial"/>
          <w:szCs w:val="21"/>
        </w:rPr>
        <w:t>报价</w:t>
      </w:r>
      <w:r>
        <w:rPr>
          <w:rFonts w:ascii="宋体" w:hAnsi="宋体" w:cs="Arial"/>
          <w:szCs w:val="21"/>
        </w:rPr>
        <w:t>由低到高顺序依次进行</w:t>
      </w:r>
      <w:r>
        <w:rPr>
          <w:rFonts w:ascii="宋体" w:hAnsi="宋体" w:cs="Arial"/>
          <w:b/>
          <w:szCs w:val="21"/>
        </w:rPr>
        <w:t>排名</w:t>
      </w:r>
      <w:r>
        <w:rPr>
          <w:rFonts w:ascii="宋体" w:hAnsi="宋体" w:cs="Arial"/>
          <w:szCs w:val="21"/>
        </w:rPr>
        <w:t>。</w:t>
      </w:r>
      <w:r>
        <w:rPr>
          <w:rFonts w:hint="eastAsia" w:ascii="新宋体" w:hAnsi="新宋体" w:eastAsia="新宋体"/>
          <w:szCs w:val="21"/>
        </w:rPr>
        <w:t>前三名报价供应商依次作为第一成交候选人、第二成交候选人、第三成交候选人向采购人推荐</w:t>
      </w:r>
      <w:r>
        <w:rPr>
          <w:rFonts w:ascii="新宋体" w:hAnsi="新宋体" w:eastAsia="新宋体"/>
          <w:szCs w:val="21"/>
        </w:rPr>
        <w:t>。</w:t>
      </w:r>
      <w:r>
        <w:rPr>
          <w:rFonts w:hint="eastAsia" w:ascii="新宋体" w:hAnsi="新宋体" w:eastAsia="新宋体"/>
          <w:b/>
          <w:szCs w:val="21"/>
        </w:rPr>
        <w:t>如出现报价相同的，询价小组根据技术指标优劣顺序排列，并提交评审报告。</w:t>
      </w:r>
    </w:p>
    <w:p>
      <w:pPr>
        <w:spacing w:line="360" w:lineRule="auto"/>
        <w:ind w:left="630" w:hanging="630" w:hangingChars="300"/>
        <w:rPr>
          <w:rFonts w:ascii="Arial" w:hAnsi="宋体" w:cs="Arial"/>
          <w:szCs w:val="21"/>
        </w:rPr>
      </w:pPr>
      <w:r>
        <w:rPr>
          <w:rFonts w:hint="eastAsia" w:ascii="Arial" w:hAnsi="宋体" w:cs="Arial"/>
          <w:szCs w:val="21"/>
        </w:rPr>
        <w:t>3.    在采购过程中符合竞争要求的供应商或者报价</w:t>
      </w:r>
      <w:r>
        <w:rPr>
          <w:rFonts w:hint="eastAsia" w:ascii="Arial" w:hAnsi="宋体" w:cs="Arial"/>
          <w:color w:val="FF0000"/>
          <w:szCs w:val="21"/>
        </w:rPr>
        <w:t>未超过采购预算的供应商不足3家的</w:t>
      </w:r>
      <w:r>
        <w:rPr>
          <w:rFonts w:ascii="Arial" w:hAnsi="宋体" w:cs="Arial"/>
          <w:szCs w:val="21"/>
        </w:rPr>
        <w:t>，应重新组织</w:t>
      </w:r>
      <w:r>
        <w:rPr>
          <w:rFonts w:hint="eastAsia" w:ascii="Arial" w:hAnsi="宋体" w:cs="Arial"/>
          <w:szCs w:val="21"/>
        </w:rPr>
        <w:t>采购。</w:t>
      </w:r>
    </w:p>
    <w:p>
      <w:pPr>
        <w:spacing w:line="360" w:lineRule="auto"/>
        <w:rPr>
          <w:b/>
        </w:rPr>
      </w:pPr>
      <w:bookmarkStart w:id="128" w:name="_Toc415736083"/>
      <w:bookmarkStart w:id="129" w:name="_Toc415736972"/>
      <w:bookmarkStart w:id="130" w:name="_Toc415737005"/>
      <w:bookmarkStart w:id="131" w:name="_Toc415747114"/>
      <w:bookmarkStart w:id="132" w:name="_Toc421021493"/>
      <w:r>
        <w:rPr>
          <w:rFonts w:hint="eastAsia"/>
          <w:b/>
        </w:rPr>
        <w:t>五、</w:t>
      </w:r>
      <w:r>
        <w:rPr>
          <w:b/>
        </w:rPr>
        <w:t>确定</w:t>
      </w:r>
      <w:r>
        <w:rPr>
          <w:rFonts w:hint="eastAsia"/>
          <w:b/>
        </w:rPr>
        <w:t>成交</w:t>
      </w:r>
      <w:r>
        <w:rPr>
          <w:b/>
        </w:rPr>
        <w:t>人</w:t>
      </w:r>
      <w:bookmarkEnd w:id="128"/>
      <w:bookmarkEnd w:id="129"/>
      <w:bookmarkEnd w:id="130"/>
      <w:bookmarkEnd w:id="131"/>
      <w:bookmarkEnd w:id="132"/>
    </w:p>
    <w:p>
      <w:pPr>
        <w:spacing w:line="360" w:lineRule="auto"/>
        <w:ind w:left="540" w:leftChars="257"/>
        <w:rPr>
          <w:rFonts w:ascii="宋体" w:hAnsi="宋体" w:cs="Arial"/>
          <w:szCs w:val="21"/>
        </w:rPr>
      </w:pPr>
      <w:r>
        <w:rPr>
          <w:rFonts w:ascii="宋体" w:hAnsi="宋体" w:cs="Arial"/>
          <w:szCs w:val="21"/>
        </w:rPr>
        <w:t>评</w:t>
      </w:r>
      <w:r>
        <w:rPr>
          <w:rFonts w:hint="eastAsia" w:ascii="宋体" w:hAnsi="宋体" w:cs="Arial"/>
          <w:szCs w:val="21"/>
        </w:rPr>
        <w:t>审</w:t>
      </w:r>
      <w:r>
        <w:rPr>
          <w:rFonts w:ascii="宋体" w:hAnsi="宋体" w:cs="Arial"/>
          <w:szCs w:val="21"/>
        </w:rPr>
        <w:t>结束后，招标人</w:t>
      </w:r>
      <w:r>
        <w:rPr>
          <w:rFonts w:hint="eastAsia" w:ascii="宋体" w:hAnsi="宋体" w:cs="Arial"/>
          <w:szCs w:val="21"/>
        </w:rPr>
        <w:t>根据采购人确定的中标人，</w:t>
      </w:r>
      <w:r>
        <w:rPr>
          <w:rFonts w:ascii="宋体" w:hAnsi="宋体" w:cs="Arial"/>
          <w:szCs w:val="21"/>
        </w:rPr>
        <w:t>在</w:t>
      </w:r>
      <w:r>
        <w:rPr>
          <w:rFonts w:hint="eastAsia" w:ascii="宋体" w:hAnsi="宋体" w:cs="Arial"/>
          <w:szCs w:val="21"/>
        </w:rPr>
        <w:t>“</w:t>
      </w:r>
      <w:r>
        <w:rPr>
          <w:rFonts w:hint="eastAsia" w:ascii="宋体" w:hAnsi="宋体" w:cs="Arial"/>
          <w:szCs w:val="21"/>
          <w:lang w:eastAsia="zh-CN"/>
        </w:rPr>
        <w:t>新疆政府采购网</w:t>
      </w:r>
      <w:r>
        <w:rPr>
          <w:rFonts w:hint="eastAsia" w:ascii="宋体" w:hAnsi="宋体" w:cs="Arial"/>
          <w:szCs w:val="21"/>
        </w:rPr>
        <w:t>”</w:t>
      </w:r>
      <w:r>
        <w:rPr>
          <w:rFonts w:ascii="宋体" w:hAnsi="宋体" w:cs="Arial"/>
          <w:szCs w:val="21"/>
        </w:rPr>
        <w:t>上发布</w:t>
      </w:r>
      <w:r>
        <w:rPr>
          <w:rFonts w:hint="eastAsia" w:ascii="宋体" w:hAnsi="宋体" w:cs="Arial"/>
          <w:szCs w:val="21"/>
        </w:rPr>
        <w:t>成交</w:t>
      </w:r>
      <w:r>
        <w:rPr>
          <w:rFonts w:ascii="宋体" w:hAnsi="宋体" w:cs="Arial"/>
          <w:szCs w:val="21"/>
        </w:rPr>
        <w:t>公告，并向</w:t>
      </w:r>
      <w:r>
        <w:rPr>
          <w:rFonts w:hint="eastAsia" w:ascii="宋体" w:hAnsi="宋体" w:cs="Arial"/>
          <w:szCs w:val="21"/>
        </w:rPr>
        <w:t>成交</w:t>
      </w:r>
      <w:r>
        <w:rPr>
          <w:rFonts w:ascii="宋体" w:hAnsi="宋体" w:cs="Arial"/>
          <w:szCs w:val="21"/>
        </w:rPr>
        <w:t>人发出</w:t>
      </w:r>
      <w:r>
        <w:rPr>
          <w:rFonts w:hint="eastAsia" w:ascii="宋体" w:hAnsi="宋体" w:cs="Arial"/>
          <w:szCs w:val="21"/>
        </w:rPr>
        <w:t>成交</w:t>
      </w:r>
      <w:r>
        <w:rPr>
          <w:rFonts w:ascii="宋体" w:hAnsi="宋体" w:cs="Arial"/>
          <w:szCs w:val="21"/>
        </w:rPr>
        <w:t>通知书。</w:t>
      </w:r>
    </w:p>
    <w:p>
      <w:pPr>
        <w:spacing w:line="360" w:lineRule="auto"/>
        <w:rPr>
          <w:b/>
        </w:rPr>
      </w:pPr>
      <w:bookmarkStart w:id="133" w:name="_Toc415737006"/>
      <w:bookmarkStart w:id="134" w:name="_Toc415736973"/>
      <w:bookmarkStart w:id="135" w:name="_Toc415736084"/>
      <w:bookmarkStart w:id="136" w:name="_Toc421021494"/>
      <w:bookmarkStart w:id="137" w:name="_Toc415747115"/>
      <w:r>
        <w:rPr>
          <w:rFonts w:hint="eastAsia"/>
          <w:b/>
        </w:rPr>
        <w:t>六、报价供应商</w:t>
      </w:r>
      <w:r>
        <w:rPr>
          <w:b/>
        </w:rPr>
        <w:t>义务</w:t>
      </w:r>
      <w:bookmarkEnd w:id="133"/>
      <w:bookmarkEnd w:id="134"/>
      <w:bookmarkEnd w:id="135"/>
      <w:bookmarkEnd w:id="136"/>
      <w:bookmarkEnd w:id="137"/>
    </w:p>
    <w:p>
      <w:pPr>
        <w:spacing w:line="360" w:lineRule="auto"/>
        <w:ind w:left="540" w:leftChars="257"/>
        <w:rPr>
          <w:rFonts w:hint="eastAsia" w:ascii="Arial" w:hAnsi="宋体" w:cs="Arial"/>
          <w:szCs w:val="21"/>
        </w:rPr>
      </w:pPr>
      <w:r>
        <w:rPr>
          <w:rFonts w:hint="eastAsia" w:ascii="Arial" w:hAnsi="宋体" w:cs="Arial"/>
          <w:szCs w:val="21"/>
        </w:rPr>
        <w:t>报价供应商</w:t>
      </w:r>
      <w:r>
        <w:rPr>
          <w:rFonts w:ascii="Arial" w:hAnsi="宋体" w:cs="Arial"/>
          <w:szCs w:val="21"/>
        </w:rPr>
        <w:t>应随时接受</w:t>
      </w:r>
      <w:r>
        <w:rPr>
          <w:rFonts w:hint="eastAsia" w:ascii="Arial" w:hAnsi="宋体" w:cs="Arial"/>
          <w:szCs w:val="21"/>
        </w:rPr>
        <w:t>询价小组</w:t>
      </w:r>
      <w:r>
        <w:rPr>
          <w:rFonts w:ascii="Arial" w:hAnsi="宋体" w:cs="Arial"/>
          <w:szCs w:val="21"/>
        </w:rPr>
        <w:t>的询标，解答包括有关的商务、技术问题等。评</w:t>
      </w:r>
      <w:r>
        <w:rPr>
          <w:rFonts w:hint="eastAsia" w:ascii="Arial" w:hAnsi="宋体" w:cs="Arial"/>
          <w:szCs w:val="21"/>
        </w:rPr>
        <w:t>审</w:t>
      </w:r>
      <w:r>
        <w:rPr>
          <w:rFonts w:ascii="Arial" w:hAnsi="宋体" w:cs="Arial"/>
          <w:szCs w:val="21"/>
        </w:rPr>
        <w:t>结束，所有评</w:t>
      </w:r>
      <w:r>
        <w:rPr>
          <w:rFonts w:hint="eastAsia" w:ascii="Arial" w:hAnsi="宋体" w:cs="Arial"/>
          <w:szCs w:val="21"/>
        </w:rPr>
        <w:t>审</w:t>
      </w:r>
      <w:r>
        <w:rPr>
          <w:rFonts w:ascii="Arial" w:hAnsi="宋体" w:cs="Arial"/>
          <w:szCs w:val="21"/>
        </w:rPr>
        <w:t>资料存招标机构备查。</w:t>
      </w:r>
    </w:p>
    <w:p>
      <w:pPr>
        <w:spacing w:line="360" w:lineRule="auto"/>
        <w:ind w:left="540" w:leftChars="257"/>
        <w:rPr>
          <w:rFonts w:hint="eastAsia" w:ascii="Arial" w:hAnsi="宋体" w:cs="Arial"/>
          <w:b/>
          <w:szCs w:val="21"/>
          <w:u w:val="single"/>
        </w:rPr>
      </w:pPr>
      <w:r>
        <w:rPr>
          <w:rFonts w:hint="eastAsia" w:ascii="楷体_GB2312" w:hAnsi="新宋体" w:eastAsia="楷体_GB2312" w:cs="Arial"/>
          <w:bCs/>
          <w:szCs w:val="21"/>
          <w:u w:val="single"/>
        </w:rPr>
        <w:t>▲</w:t>
      </w:r>
      <w:r>
        <w:rPr>
          <w:rFonts w:hint="eastAsia" w:ascii="Arial" w:hAnsi="宋体" w:cs="Arial"/>
          <w:b/>
          <w:szCs w:val="21"/>
          <w:u w:val="single"/>
        </w:rPr>
        <w:t>如遇询价小组询标，报价供应商必须在规定的时间内到场，否则一切后果由该供应商自行承担。</w:t>
      </w:r>
    </w:p>
    <w:sectPr>
      <w:headerReference r:id="rId11" w:type="first"/>
      <w:footerReference r:id="rId13" w:type="first"/>
      <w:headerReference r:id="rId10" w:type="default"/>
      <w:footerReference r:id="rId12" w:type="even"/>
      <w:type w:val="nextColumn"/>
      <w:pgSz w:w="11906" w:h="16838"/>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宋黑简体">
    <w:altName w:val="宋体"/>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Formata Bold">
    <w:altName w:val="宋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lucida Grande">
    <w:altName w:val="Times New Roman"/>
    <w:panose1 w:val="00000000000000000000"/>
    <w:charset w:val="00"/>
    <w:family w:val="roman"/>
    <w:pitch w:val="default"/>
    <w:sig w:usb0="00000000" w:usb1="00000000" w:usb2="00000000" w:usb3="00000000" w:csb0="00040001" w:csb1="00000000"/>
  </w:font>
  <w:font w:name="微软雅黑...">
    <w:altName w:val="黑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宋体,Verdana,Arial">
    <w:altName w:val="宋体"/>
    <w:panose1 w:val="00000000000000000000"/>
    <w:charset w:val="86"/>
    <w:family w:val="roman"/>
    <w:pitch w:val="default"/>
    <w:sig w:usb0="00000000" w:usb1="00000000" w:usb2="00000010" w:usb3="00000000" w:csb0="00040000" w:csb1="00000000"/>
  </w:font>
  <w:font w:name="Univers LT Std 47 Cn Lt">
    <w:altName w:val="宋体"/>
    <w:panose1 w:val="00000000000000000000"/>
    <w:charset w:val="86"/>
    <w:family w:val="swiss"/>
    <w:pitch w:val="default"/>
    <w:sig w:usb0="00000000" w:usb1="00000000" w:usb2="00000010" w:usb3="00000000" w:csb0="00040000" w:csb1="00000000"/>
  </w:font>
  <w:font w:name="仿宋-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jc w:val="center"/>
      <w:rPr>
        <w:rStyle w:val="50"/>
        <w:rFonts w:ascii="Arial" w:hAnsi="Arial" w:cs="Arial"/>
      </w:rPr>
    </w:pPr>
    <w:r>
      <w:rPr>
        <w:rFonts w:ascii="Arial" w:hAnsi="Arial" w:cs="Arial"/>
      </w:rPr>
      <w:fldChar w:fldCharType="begin"/>
    </w:r>
    <w:r>
      <w:rPr>
        <w:rStyle w:val="50"/>
        <w:rFonts w:ascii="Arial" w:hAnsi="Arial" w:cs="Arial"/>
      </w:rPr>
      <w:instrText xml:space="preserve">PAGE  </w:instrText>
    </w:r>
    <w:r>
      <w:rPr>
        <w:rFonts w:ascii="Arial" w:hAnsi="Arial" w:cs="Arial"/>
      </w:rPr>
      <w:fldChar w:fldCharType="separate"/>
    </w:r>
    <w:r>
      <w:rPr>
        <w:rStyle w:val="50"/>
        <w:rFonts w:ascii="Arial" w:hAnsi="Arial" w:cs="Arial"/>
      </w:rPr>
      <w:t>2</w:t>
    </w:r>
    <w:r>
      <w:rPr>
        <w:rFonts w:ascii="Arial" w:hAnsi="Arial" w:cs="Arial"/>
      </w:rPr>
      <w:fldChar w:fldCharType="end"/>
    </w:r>
  </w:p>
  <w:p>
    <w:pPr>
      <w:pStyle w:val="28"/>
      <w:ind w:right="360" w:firstLine="4410" w:firstLineChars="24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fldChar w:fldCharType="begin"/>
    </w:r>
    <w:r>
      <w:rPr>
        <w:rStyle w:val="50"/>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jc w:val="center"/>
      <w:rPr>
        <w:rStyle w:val="50"/>
        <w:rFonts w:ascii="Arial" w:hAnsi="Arial" w:cs="Arial"/>
      </w:rPr>
    </w:pPr>
    <w:r>
      <w:rPr>
        <w:rFonts w:ascii="Arial" w:hAnsi="Arial" w:cs="Arial"/>
      </w:rPr>
      <w:fldChar w:fldCharType="begin"/>
    </w:r>
    <w:r>
      <w:rPr>
        <w:rStyle w:val="50"/>
        <w:rFonts w:ascii="Arial" w:hAnsi="Arial" w:cs="Arial"/>
      </w:rPr>
      <w:instrText xml:space="preserve">PAGE  </w:instrText>
    </w:r>
    <w:r>
      <w:rPr>
        <w:rFonts w:ascii="Arial" w:hAnsi="Arial" w:cs="Arial"/>
      </w:rPr>
      <w:fldChar w:fldCharType="separate"/>
    </w:r>
    <w:r>
      <w:rPr>
        <w:rStyle w:val="50"/>
        <w:rFonts w:ascii="Arial" w:hAnsi="Arial" w:cs="Arial"/>
      </w:rPr>
      <w:t>23</w:t>
    </w:r>
    <w:r>
      <w:rPr>
        <w:rFonts w:ascii="Arial" w:hAnsi="Arial" w:cs="Arial"/>
      </w:rPr>
      <w:fldChar w:fldCharType="end"/>
    </w:r>
  </w:p>
  <w:p>
    <w:pPr>
      <w:pStyle w:val="28"/>
      <w:ind w:right="360" w:firstLine="4410" w:firstLineChars="245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fldChar w:fldCharType="begin"/>
    </w:r>
    <w:r>
      <w:rPr>
        <w:rStyle w:val="50"/>
      </w:rPr>
      <w:instrText xml:space="preserve">PAGE  </w:instrText>
    </w:r>
    <w:r>
      <w:fldChar w:fldCharType="separate"/>
    </w:r>
    <w:r>
      <w:rPr>
        <w:rStyle w:val="50"/>
      </w:rPr>
      <w:t>32</w:t>
    </w:r>
    <w:r>
      <w:fldChar w:fldCharType="end"/>
    </w:r>
  </w:p>
  <w:p>
    <w:pPr>
      <w:pStyle w:val="28"/>
      <w:ind w:right="360" w:firstLine="4410" w:firstLineChars="2450"/>
    </w:pPr>
    <w:r>
      <w:rPr>
        <w:rFonts w:hint="eastAsia"/>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fldChar w:fldCharType="begin"/>
    </w:r>
    <w:r>
      <w:rPr>
        <w:rStyle w:val="50"/>
      </w:rPr>
      <w:instrText xml:space="preserve">PAGE  </w:instrText>
    </w:r>
    <w:r>
      <w:fldChar w:fldCharType="end"/>
    </w:r>
  </w:p>
  <w:p>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left" w:pos="7575"/>
        <w:tab w:val="clear" w:pos="4153"/>
        <w:tab w:val="clear" w:pos="8306"/>
      </w:tabs>
      <w:jc w:val="both"/>
      <w:rPr>
        <w:rFonts w:hint="default" w:eastAsia="宋体"/>
        <w:lang w:val="en-US" w:eastAsia="zh-CN"/>
      </w:rPr>
    </w:pPr>
    <w:r>
      <w:rPr>
        <w:rFonts w:hint="eastAsia"/>
        <w:lang w:eastAsia="zh-CN"/>
      </w:rPr>
      <w:t>沙雅县</w:t>
    </w:r>
    <w:r>
      <w:rPr>
        <w:rFonts w:hint="eastAsia"/>
      </w:rPr>
      <w:t>政府集中</w:t>
    </w:r>
    <w:r>
      <w:rPr>
        <w:rFonts w:hint="eastAsia"/>
        <w:lang w:eastAsia="zh-CN"/>
      </w:rPr>
      <w:t>采购</w:t>
    </w:r>
    <w:r>
      <w:rPr>
        <w:rFonts w:hint="eastAsia"/>
      </w:rPr>
      <w:t xml:space="preserve">询价文件                              </w:t>
    </w:r>
    <w:r>
      <w:rPr>
        <w:rFonts w:hint="eastAsia"/>
        <w:lang w:eastAsia="zh-CN"/>
      </w:rPr>
      <w:t xml:space="preserve">      </w:t>
    </w:r>
    <w:r>
      <w:rPr>
        <w:rFonts w:hint="eastAsia"/>
      </w:rPr>
      <w:t xml:space="preserve"> </w:t>
    </w:r>
    <w:r>
      <w:rPr>
        <w:rFonts w:hint="eastAsia"/>
        <w:lang w:val="en-US" w:eastAsia="zh-CN"/>
      </w:rPr>
      <w:t xml:space="preserve">          </w:t>
    </w:r>
    <w:r>
      <w:rPr>
        <w:rFonts w:hint="eastAsia"/>
      </w:rPr>
      <w:t>项目编号：</w:t>
    </w:r>
    <w:r>
      <w:rPr>
        <w:rFonts w:hint="eastAsia"/>
        <w:lang w:eastAsia="zh-CN"/>
      </w:rPr>
      <w:t>SYZFCG-2021-056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left" w:pos="7575"/>
        <w:tab w:val="clear" w:pos="4153"/>
        <w:tab w:val="clear" w:pos="8306"/>
      </w:tabs>
      <w:jc w:val="both"/>
      <w:rPr>
        <w:color w:val="FF0000"/>
      </w:rPr>
    </w:pPr>
    <w:r>
      <w:rPr>
        <w:rFonts w:hint="eastAsia"/>
        <w:color w:val="FF0000"/>
      </w:rPr>
      <w:t>温州市政府集中询价文件                                                    项目编号：</w:t>
    </w:r>
    <w:r>
      <w:rPr>
        <w:rFonts w:ascii="宋体" w:hAnsi="宋体" w:cs="宋体"/>
        <w:color w:val="FF0000"/>
        <w:kern w:val="0"/>
      </w:rPr>
      <w:t>Z-XJ201606160001</w:t>
    </w:r>
    <w:r>
      <w:rPr>
        <w:rFonts w:hint="eastAsia" w:ascii="宋体,Verdana,Arial" w:eastAsia="宋体,Verdana,Arial"/>
        <w:color w:val="FF0000"/>
      </w:rPr>
      <w:t xml:space="preserve"> </w:t>
    </w:r>
    <w:r>
      <w:rPr>
        <w:rFonts w:hint="eastAsia" w:ascii="宋体,Verdana,Arial" w:eastAsia="宋体,Verdana,Arial"/>
        <w:color w:val="00000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left" w:pos="7575"/>
        <w:tab w:val="clear" w:pos="4153"/>
        <w:tab w:val="clear" w:pos="8306"/>
      </w:tabs>
      <w:jc w:val="both"/>
      <w:rPr>
        <w:rFonts w:hint="default"/>
        <w:lang w:val="en-US" w:eastAsia="zh-CN"/>
      </w:rPr>
    </w:pPr>
    <w:r>
      <w:rPr>
        <w:rFonts w:hint="eastAsia"/>
        <w:lang w:eastAsia="zh-CN"/>
      </w:rPr>
      <w:t>沙雅县</w:t>
    </w:r>
    <w:r>
      <w:rPr>
        <w:rFonts w:hint="eastAsia"/>
      </w:rPr>
      <w:t>政府集中</w:t>
    </w:r>
    <w:r>
      <w:rPr>
        <w:rFonts w:hint="eastAsia"/>
        <w:lang w:eastAsia="zh-CN"/>
      </w:rPr>
      <w:t>采购</w:t>
    </w:r>
    <w:r>
      <w:rPr>
        <w:rFonts w:hint="eastAsia"/>
      </w:rPr>
      <w:t>询价文件                                                项目编号：</w:t>
    </w:r>
    <w:r>
      <w:rPr>
        <w:rFonts w:hint="eastAsia" w:ascii="宋体" w:hAnsi="宋体" w:cs="宋体"/>
        <w:kern w:val="0"/>
        <w:lang w:eastAsia="zh-CN"/>
      </w:rPr>
      <w:t>SYZFCG-2021-056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rPr>
        <w:b/>
      </w:rPr>
    </w:pPr>
    <w:r>
      <w:rPr>
        <w:rFonts w:hint="eastAsia"/>
        <w:b/>
      </w:rPr>
      <w:t>温州市政府集中</w:t>
    </w:r>
    <w:r>
      <w:rPr>
        <w:rFonts w:ascii="Arial" w:cs="Arial"/>
        <w:b/>
      </w:rPr>
      <w:t>采购</w:t>
    </w:r>
    <w:r>
      <w:rPr>
        <w:rFonts w:hint="eastAsia" w:ascii="Arial" w:cs="Arial"/>
        <w:b/>
      </w:rPr>
      <w:t>询价</w:t>
    </w:r>
    <w:r>
      <w:rPr>
        <w:rFonts w:ascii="Arial" w:cs="Arial"/>
        <w:b/>
      </w:rPr>
      <w:t>文件</w:t>
    </w:r>
    <w:r>
      <w:rPr>
        <w:rFonts w:ascii="Arial" w:hAnsi="Arial" w:cs="Arial"/>
        <w:b/>
      </w:rPr>
      <w:t xml:space="preserve">                                             </w:t>
    </w:r>
    <w:r>
      <w:rPr>
        <w:rFonts w:hint="eastAsia" w:ascii="Arial" w:hAnsi="Arial" w:cs="Arial"/>
        <w:b/>
      </w:rPr>
      <w:t xml:space="preserve">         </w:t>
    </w:r>
    <w:r>
      <w:rPr>
        <w:rFonts w:hint="eastAsia"/>
        <w:b/>
      </w:rPr>
      <w:t>项目编号</w:t>
    </w:r>
    <w:r>
      <w:rPr>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161A"/>
    <w:multiLevelType w:val="singleLevel"/>
    <w:tmpl w:val="9F6A161A"/>
    <w:lvl w:ilvl="0" w:tentative="0">
      <w:start w:val="1"/>
      <w:numFmt w:val="decimal"/>
      <w:lvlText w:val="%1."/>
      <w:lvlJc w:val="left"/>
      <w:pPr>
        <w:tabs>
          <w:tab w:val="left" w:pos="312"/>
        </w:tabs>
      </w:pPr>
    </w:lvl>
  </w:abstractNum>
  <w:abstractNum w:abstractNumId="1">
    <w:nsid w:val="145F27DB"/>
    <w:multiLevelType w:val="multilevel"/>
    <w:tmpl w:val="145F27DB"/>
    <w:lvl w:ilvl="0" w:tentative="0">
      <w:start w:val="1"/>
      <w:numFmt w:val="decimal"/>
      <w:lvlText w:val="（%1）"/>
      <w:lvlJc w:val="left"/>
      <w:pPr>
        <w:tabs>
          <w:tab w:val="left" w:pos="1287"/>
        </w:tabs>
        <w:ind w:left="964" w:hanging="397"/>
      </w:pPr>
      <w:rPr>
        <w:rFonts w:hint="default" w:ascii="Arial" w:hAnsi="Arial"/>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4FF22BF"/>
    <w:multiLevelType w:val="multilevel"/>
    <w:tmpl w:val="14FF22BF"/>
    <w:lvl w:ilvl="0" w:tentative="0">
      <w:start w:val="1"/>
      <w:numFmt w:val="decimal"/>
      <w:lvlText w:val="（%1）"/>
      <w:lvlJc w:val="left"/>
      <w:pPr>
        <w:tabs>
          <w:tab w:val="left" w:pos="1560"/>
        </w:tabs>
        <w:ind w:left="1560" w:hanging="720"/>
      </w:pPr>
      <w:rPr>
        <w:rFonts w:hint="default" w:ascii="Arial" w:hAnsi="Arial"/>
      </w:rPr>
    </w:lvl>
    <w:lvl w:ilvl="1" w:tentative="0">
      <w:start w:val="1"/>
      <w:numFmt w:val="decimal"/>
      <w:lvlText w:val="%2）"/>
      <w:lvlJc w:val="left"/>
      <w:pPr>
        <w:tabs>
          <w:tab w:val="left" w:pos="780"/>
        </w:tabs>
        <w:ind w:left="780" w:hanging="420"/>
      </w:pPr>
      <w:rPr>
        <w:rFonts w:hint="default" w:ascii="Arial" w:hAnsi="Arial" w:eastAsia="宋体"/>
        <w:b w:val="0"/>
        <w:i w:val="0"/>
        <w:sz w:val="21"/>
        <w:szCs w:val="21"/>
      </w:rPr>
    </w:lvl>
    <w:lvl w:ilvl="2" w:tentative="0">
      <w:start w:val="1"/>
      <w:numFmt w:val="decimal"/>
      <w:lvlText w:val="（%3）"/>
      <w:lvlJc w:val="left"/>
      <w:pPr>
        <w:tabs>
          <w:tab w:val="left" w:pos="1560"/>
        </w:tabs>
        <w:ind w:left="1237" w:hanging="397"/>
      </w:pPr>
      <w:rPr>
        <w:rFonts w:hint="default" w:ascii="Arial" w:hAnsi="Arial"/>
      </w:rPr>
    </w:lvl>
    <w:lvl w:ilvl="3" w:tentative="0">
      <w:start w:val="7"/>
      <w:numFmt w:val="decimal"/>
      <w:lvlText w:val="%4."/>
      <w:lvlJc w:val="left"/>
      <w:pPr>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8CB4BAC"/>
    <w:multiLevelType w:val="multilevel"/>
    <w:tmpl w:val="18CB4BAC"/>
    <w:lvl w:ilvl="0" w:tentative="0">
      <w:start w:val="1"/>
      <w:numFmt w:val="decimal"/>
      <w:lvlText w:val="%1."/>
      <w:lvlJc w:val="left"/>
      <w:pPr>
        <w:tabs>
          <w:tab w:val="left" w:pos="851"/>
        </w:tabs>
        <w:ind w:left="851" w:hanging="851"/>
      </w:pPr>
      <w:rPr>
        <w:rFonts w:hint="default" w:ascii="Arial" w:hAnsi="Arial" w:eastAsia="宋体"/>
        <w:b w:val="0"/>
        <w:i w:val="0"/>
        <w:sz w:val="21"/>
        <w:szCs w:val="21"/>
      </w:rPr>
    </w:lvl>
    <w:lvl w:ilvl="1" w:tentative="0">
      <w:start w:val="1"/>
      <w:numFmt w:val="decimal"/>
      <w:lvlText w:val="%1.%2"/>
      <w:lvlJc w:val="left"/>
      <w:pPr>
        <w:tabs>
          <w:tab w:val="left" w:pos="851"/>
        </w:tabs>
        <w:ind w:left="851" w:hanging="851"/>
      </w:pPr>
      <w:rPr>
        <w:rFonts w:hint="default" w:ascii="Arial" w:hAnsi="Arial" w:eastAsia="宋体"/>
        <w:b w:val="0"/>
        <w:i w:val="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4">
    <w:nsid w:val="35857BEB"/>
    <w:multiLevelType w:val="multilevel"/>
    <w:tmpl w:val="35857BEB"/>
    <w:lvl w:ilvl="0" w:tentative="0">
      <w:start w:val="1"/>
      <w:numFmt w:val="japaneseCounting"/>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590227A"/>
    <w:multiLevelType w:val="multilevel"/>
    <w:tmpl w:val="3590227A"/>
    <w:lvl w:ilvl="0" w:tentative="0">
      <w:start w:val="1"/>
      <w:numFmt w:val="decimal"/>
      <w:pStyle w:val="57"/>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9"/>
      <w:lvlText w:val="%1.%2.%3.%4.%5.%6"/>
      <w:lvlJc w:val="left"/>
      <w:pPr>
        <w:tabs>
          <w:tab w:val="left" w:pos="1152"/>
        </w:tabs>
        <w:ind w:left="1152" w:hanging="1152"/>
      </w:pPr>
    </w:lvl>
    <w:lvl w:ilvl="6" w:tentative="0">
      <w:start w:val="1"/>
      <w:numFmt w:val="decimal"/>
      <w:pStyle w:val="10"/>
      <w:lvlText w:val="%1.%2.%3.%4.%5.%6.%7"/>
      <w:lvlJc w:val="left"/>
      <w:pPr>
        <w:tabs>
          <w:tab w:val="left" w:pos="1296"/>
        </w:tabs>
        <w:ind w:left="1296" w:hanging="1296"/>
      </w:pPr>
    </w:lvl>
    <w:lvl w:ilvl="7" w:tentative="0">
      <w:start w:val="1"/>
      <w:numFmt w:val="decimal"/>
      <w:pStyle w:val="11"/>
      <w:lvlText w:val="%1.%2.%3.%4.%5.%6.%7.%8"/>
      <w:lvlJc w:val="left"/>
      <w:pPr>
        <w:tabs>
          <w:tab w:val="left" w:pos="1440"/>
        </w:tabs>
        <w:ind w:left="1440" w:hanging="1440"/>
      </w:pPr>
    </w:lvl>
    <w:lvl w:ilvl="8" w:tentative="0">
      <w:start w:val="1"/>
      <w:numFmt w:val="decimal"/>
      <w:pStyle w:val="12"/>
      <w:lvlText w:val="%1.%2.%3.%4.%5.%6.%7.%8.%9"/>
      <w:lvlJc w:val="left"/>
      <w:pPr>
        <w:tabs>
          <w:tab w:val="left" w:pos="1584"/>
        </w:tabs>
        <w:ind w:left="1584" w:hanging="1584"/>
      </w:pPr>
    </w:lvl>
  </w:abstractNum>
  <w:abstractNum w:abstractNumId="6">
    <w:nsid w:val="37310E6B"/>
    <w:multiLevelType w:val="multilevel"/>
    <w:tmpl w:val="37310E6B"/>
    <w:lvl w:ilvl="0" w:tentative="0">
      <w:start w:val="1"/>
      <w:numFmt w:val="decimal"/>
      <w:lvlText w:val="%1."/>
      <w:lvlJc w:val="left"/>
      <w:pPr>
        <w:tabs>
          <w:tab w:val="left" w:pos="851"/>
        </w:tabs>
        <w:ind w:left="851" w:hanging="851"/>
      </w:pPr>
      <w:rPr>
        <w:rFonts w:hint="default" w:ascii="Arial" w:hAnsi="Arial" w:eastAsia="宋体"/>
        <w:b w:val="0"/>
        <w:i w:val="0"/>
        <w:sz w:val="21"/>
        <w:szCs w:val="21"/>
      </w:rPr>
    </w:lvl>
    <w:lvl w:ilvl="1" w:tentative="0">
      <w:start w:val="1"/>
      <w:numFmt w:val="decimal"/>
      <w:lvlText w:val="%1.%2"/>
      <w:lvlJc w:val="left"/>
      <w:pPr>
        <w:tabs>
          <w:tab w:val="left" w:pos="851"/>
        </w:tabs>
        <w:ind w:left="851" w:hanging="851"/>
      </w:pPr>
      <w:rPr>
        <w:rFonts w:hint="default" w:ascii="Arial" w:hAnsi="Arial" w:eastAsia="宋体"/>
        <w:b w:val="0"/>
        <w:i w:val="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7">
    <w:nsid w:val="37ED37EF"/>
    <w:multiLevelType w:val="multilevel"/>
    <w:tmpl w:val="37ED37EF"/>
    <w:lvl w:ilvl="0" w:tentative="0">
      <w:start w:val="1"/>
      <w:numFmt w:val="decimal"/>
      <w:lvlText w:val="%1."/>
      <w:lvlJc w:val="left"/>
      <w:pPr>
        <w:tabs>
          <w:tab w:val="left" w:pos="851"/>
        </w:tabs>
        <w:ind w:left="851" w:hanging="851"/>
      </w:pPr>
      <w:rPr>
        <w:rFonts w:hint="default" w:ascii="Arial" w:hAnsi="Arial" w:eastAsia="宋体"/>
        <w:b w:val="0"/>
        <w:i w:val="0"/>
        <w:sz w:val="21"/>
        <w:szCs w:val="21"/>
      </w:rPr>
    </w:lvl>
    <w:lvl w:ilvl="1" w:tentative="0">
      <w:start w:val="1"/>
      <w:numFmt w:val="decimal"/>
      <w:lvlText w:val="%1.%2"/>
      <w:lvlJc w:val="left"/>
      <w:pPr>
        <w:tabs>
          <w:tab w:val="left" w:pos="851"/>
        </w:tabs>
        <w:ind w:left="851" w:hanging="851"/>
      </w:pPr>
      <w:rPr>
        <w:rFonts w:hint="default" w:ascii="Arial" w:hAnsi="Arial" w:eastAsia="宋体"/>
        <w:b w:val="0"/>
        <w:i w:val="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8">
    <w:nsid w:val="40F819D1"/>
    <w:multiLevelType w:val="multilevel"/>
    <w:tmpl w:val="40F819D1"/>
    <w:lvl w:ilvl="0" w:tentative="0">
      <w:start w:val="1"/>
      <w:numFmt w:val="decimal"/>
      <w:lvlText w:val="%1."/>
      <w:lvlJc w:val="left"/>
      <w:pPr>
        <w:tabs>
          <w:tab w:val="left" w:pos="851"/>
        </w:tabs>
        <w:ind w:left="851" w:hanging="851"/>
      </w:pPr>
      <w:rPr>
        <w:rFonts w:hint="default" w:ascii="Arial" w:hAnsi="Arial" w:eastAsia="宋体"/>
        <w:b w:val="0"/>
        <w:i w:val="0"/>
        <w:sz w:val="21"/>
        <w:szCs w:val="21"/>
      </w:rPr>
    </w:lvl>
    <w:lvl w:ilvl="1" w:tentative="0">
      <w:start w:val="1"/>
      <w:numFmt w:val="decimal"/>
      <w:lvlText w:val="%1.%2"/>
      <w:lvlJc w:val="left"/>
      <w:pPr>
        <w:tabs>
          <w:tab w:val="left" w:pos="851"/>
        </w:tabs>
        <w:ind w:left="851" w:hanging="851"/>
      </w:pPr>
      <w:rPr>
        <w:rFonts w:hint="default" w:ascii="Arial" w:hAnsi="Arial" w:eastAsia="宋体"/>
        <w:b w:val="0"/>
        <w:i w:val="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9">
    <w:nsid w:val="447200B6"/>
    <w:multiLevelType w:val="multilevel"/>
    <w:tmpl w:val="447200B6"/>
    <w:lvl w:ilvl="0" w:tentative="0">
      <w:start w:val="1"/>
      <w:numFmt w:val="decimal"/>
      <w:lvlText w:val="（%1）"/>
      <w:lvlJc w:val="left"/>
      <w:pPr>
        <w:tabs>
          <w:tab w:val="left" w:pos="1287"/>
        </w:tabs>
        <w:ind w:left="964" w:hanging="397"/>
      </w:pPr>
      <w:rPr>
        <w:rFonts w:hint="default" w:ascii="Arial" w:hAnsi="Arial"/>
      </w:rPr>
    </w:lvl>
    <w:lvl w:ilvl="1" w:tentative="0">
      <w:start w:val="1"/>
      <w:numFmt w:val="decimal"/>
      <w:lvlText w:val="%2．"/>
      <w:lvlJc w:val="left"/>
      <w:pPr>
        <w:tabs>
          <w:tab w:val="left" w:pos="1050"/>
        </w:tabs>
        <w:ind w:left="1050" w:hanging="63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D6D077A"/>
    <w:multiLevelType w:val="multilevel"/>
    <w:tmpl w:val="4D6D077A"/>
    <w:lvl w:ilvl="0" w:tentative="0">
      <w:start w:val="1"/>
      <w:numFmt w:val="decimal"/>
      <w:lvlText w:val="%1."/>
      <w:lvlJc w:val="left"/>
      <w:pPr>
        <w:tabs>
          <w:tab w:val="left" w:pos="851"/>
        </w:tabs>
        <w:ind w:left="851" w:hanging="851"/>
      </w:pPr>
      <w:rPr>
        <w:rFonts w:hint="default" w:ascii="Arial" w:hAnsi="Arial" w:eastAsia="宋体"/>
        <w:b w:val="0"/>
        <w:i w:val="0"/>
        <w:sz w:val="21"/>
        <w:szCs w:val="21"/>
      </w:rPr>
    </w:lvl>
    <w:lvl w:ilvl="1" w:tentative="0">
      <w:start w:val="1"/>
      <w:numFmt w:val="decimal"/>
      <w:lvlText w:val="%1.%2"/>
      <w:lvlJc w:val="left"/>
      <w:pPr>
        <w:tabs>
          <w:tab w:val="left" w:pos="851"/>
        </w:tabs>
        <w:ind w:left="851" w:hanging="851"/>
      </w:pPr>
      <w:rPr>
        <w:rFonts w:hint="default" w:ascii="Arial" w:hAnsi="Arial" w:eastAsia="宋体"/>
        <w:b w:val="0"/>
        <w:i w:val="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11">
    <w:nsid w:val="50BC7635"/>
    <w:multiLevelType w:val="singleLevel"/>
    <w:tmpl w:val="50BC7635"/>
    <w:lvl w:ilvl="0" w:tentative="0">
      <w:start w:val="1"/>
      <w:numFmt w:val="none"/>
      <w:pStyle w:val="8"/>
      <w:lvlText w:val="3.1"/>
      <w:lvlJc w:val="left"/>
      <w:pPr>
        <w:tabs>
          <w:tab w:val="left" w:pos="1060"/>
        </w:tabs>
        <w:ind w:left="425" w:hanging="85"/>
      </w:pPr>
      <w:rPr>
        <w:rFonts w:hint="eastAsia" w:ascii="方正宋黑简体" w:eastAsia="方正宋黑简体"/>
        <w:b w:val="0"/>
        <w:i w:val="0"/>
        <w:sz w:val="32"/>
      </w:rPr>
    </w:lvl>
  </w:abstractNum>
  <w:abstractNum w:abstractNumId="12">
    <w:nsid w:val="607C5005"/>
    <w:multiLevelType w:val="multilevel"/>
    <w:tmpl w:val="607C5005"/>
    <w:lvl w:ilvl="0" w:tentative="0">
      <w:start w:val="1"/>
      <w:numFmt w:val="decimal"/>
      <w:lvlText w:val="%1."/>
      <w:lvlJc w:val="left"/>
      <w:pPr>
        <w:tabs>
          <w:tab w:val="left" w:pos="851"/>
        </w:tabs>
        <w:ind w:left="851" w:hanging="851"/>
      </w:pPr>
      <w:rPr>
        <w:rFonts w:hint="default" w:ascii="Arial" w:hAnsi="Arial" w:eastAsia="宋体"/>
        <w:b w:val="0"/>
        <w:i w:val="0"/>
        <w:sz w:val="21"/>
        <w:szCs w:val="21"/>
      </w:rPr>
    </w:lvl>
    <w:lvl w:ilvl="1" w:tentative="0">
      <w:start w:val="1"/>
      <w:numFmt w:val="decimal"/>
      <w:lvlText w:val="%1.%2"/>
      <w:lvlJc w:val="left"/>
      <w:pPr>
        <w:tabs>
          <w:tab w:val="left" w:pos="851"/>
        </w:tabs>
        <w:ind w:left="851" w:hanging="851"/>
      </w:pPr>
      <w:rPr>
        <w:rFonts w:hint="default" w:ascii="Arial" w:hAnsi="Arial" w:eastAsia="宋体"/>
        <w:b w:val="0"/>
        <w:i w:val="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13">
    <w:nsid w:val="760912B5"/>
    <w:multiLevelType w:val="multilevel"/>
    <w:tmpl w:val="760912B5"/>
    <w:lvl w:ilvl="0" w:tentative="0">
      <w:start w:val="1"/>
      <w:numFmt w:val="decimal"/>
      <w:lvlText w:val="（%1）"/>
      <w:lvlJc w:val="left"/>
      <w:pPr>
        <w:tabs>
          <w:tab w:val="left" w:pos="1287"/>
        </w:tabs>
        <w:ind w:left="964" w:hanging="397"/>
      </w:pPr>
      <w:rPr>
        <w:rFonts w:hint="default" w:ascii="Arial" w:hAnsi="Arial"/>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765D3066"/>
    <w:multiLevelType w:val="multilevel"/>
    <w:tmpl w:val="765D3066"/>
    <w:lvl w:ilvl="0" w:tentative="0">
      <w:start w:val="1"/>
      <w:numFmt w:val="decimal"/>
      <w:lvlText w:val="%1）"/>
      <w:lvlJc w:val="left"/>
      <w:pPr>
        <w:tabs>
          <w:tab w:val="left" w:pos="1260"/>
        </w:tabs>
        <w:ind w:left="1260" w:hanging="420"/>
      </w:pPr>
      <w:rPr>
        <w:rFonts w:hint="default" w:ascii="Arial" w:hAnsi="Arial"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7D4D3D32"/>
    <w:multiLevelType w:val="multilevel"/>
    <w:tmpl w:val="7D4D3D32"/>
    <w:lvl w:ilvl="0" w:tentative="0">
      <w:start w:val="1"/>
      <w:numFmt w:val="lowerLetter"/>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1"/>
  </w:num>
  <w:num w:numId="2">
    <w:abstractNumId w:val="5"/>
  </w:num>
  <w:num w:numId="3">
    <w:abstractNumId w:val="0"/>
  </w:num>
  <w:num w:numId="4">
    <w:abstractNumId w:val="8"/>
  </w:num>
  <w:num w:numId="5">
    <w:abstractNumId w:val="10"/>
  </w:num>
  <w:num w:numId="6">
    <w:abstractNumId w:val="7"/>
  </w:num>
  <w:num w:numId="7">
    <w:abstractNumId w:val="2"/>
  </w:num>
  <w:num w:numId="8">
    <w:abstractNumId w:val="3"/>
  </w:num>
  <w:num w:numId="9">
    <w:abstractNumId w:val="12"/>
  </w:num>
  <w:num w:numId="10">
    <w:abstractNumId w:val="6"/>
  </w:num>
  <w:num w:numId="11">
    <w:abstractNumId w:val="14"/>
  </w:num>
  <w:num w:numId="12">
    <w:abstractNumId w:val="1"/>
  </w:num>
  <w:num w:numId="13">
    <w:abstractNumId w:val="13"/>
  </w:num>
  <w:num w:numId="14">
    <w:abstractNumId w:val="9"/>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661"/>
    <w:rsid w:val="00002E15"/>
    <w:rsid w:val="000114BF"/>
    <w:rsid w:val="00015782"/>
    <w:rsid w:val="00016D08"/>
    <w:rsid w:val="00021FC5"/>
    <w:rsid w:val="0002280B"/>
    <w:rsid w:val="00022961"/>
    <w:rsid w:val="00031A2B"/>
    <w:rsid w:val="000330E6"/>
    <w:rsid w:val="00033FE5"/>
    <w:rsid w:val="0003573F"/>
    <w:rsid w:val="00040817"/>
    <w:rsid w:val="00043776"/>
    <w:rsid w:val="000454BB"/>
    <w:rsid w:val="000457D3"/>
    <w:rsid w:val="000459CC"/>
    <w:rsid w:val="000477BF"/>
    <w:rsid w:val="000512E5"/>
    <w:rsid w:val="0005140D"/>
    <w:rsid w:val="00052771"/>
    <w:rsid w:val="00055B7A"/>
    <w:rsid w:val="00056DA6"/>
    <w:rsid w:val="00064338"/>
    <w:rsid w:val="00070C98"/>
    <w:rsid w:val="00073F73"/>
    <w:rsid w:val="000802C2"/>
    <w:rsid w:val="00081C4D"/>
    <w:rsid w:val="00084B40"/>
    <w:rsid w:val="00087076"/>
    <w:rsid w:val="00087302"/>
    <w:rsid w:val="00087E2B"/>
    <w:rsid w:val="00091E6E"/>
    <w:rsid w:val="00092316"/>
    <w:rsid w:val="00094393"/>
    <w:rsid w:val="000A05E9"/>
    <w:rsid w:val="000A1C62"/>
    <w:rsid w:val="000A2058"/>
    <w:rsid w:val="000A4B35"/>
    <w:rsid w:val="000B1F68"/>
    <w:rsid w:val="000B2A6A"/>
    <w:rsid w:val="000B3A33"/>
    <w:rsid w:val="000B4C46"/>
    <w:rsid w:val="000B6CCD"/>
    <w:rsid w:val="000B7309"/>
    <w:rsid w:val="000C0271"/>
    <w:rsid w:val="000C077A"/>
    <w:rsid w:val="000C079C"/>
    <w:rsid w:val="000C3FEA"/>
    <w:rsid w:val="000D5E27"/>
    <w:rsid w:val="000D63C9"/>
    <w:rsid w:val="000D7249"/>
    <w:rsid w:val="000D7BF7"/>
    <w:rsid w:val="000E03EA"/>
    <w:rsid w:val="000E3117"/>
    <w:rsid w:val="000F04FF"/>
    <w:rsid w:val="000F0534"/>
    <w:rsid w:val="000F08C0"/>
    <w:rsid w:val="000F0DDA"/>
    <w:rsid w:val="000F4FCD"/>
    <w:rsid w:val="000F5425"/>
    <w:rsid w:val="000F7531"/>
    <w:rsid w:val="001001B7"/>
    <w:rsid w:val="00101401"/>
    <w:rsid w:val="00101D89"/>
    <w:rsid w:val="001034B6"/>
    <w:rsid w:val="00103639"/>
    <w:rsid w:val="00103E57"/>
    <w:rsid w:val="00104B01"/>
    <w:rsid w:val="00104DD5"/>
    <w:rsid w:val="00107970"/>
    <w:rsid w:val="00111B4B"/>
    <w:rsid w:val="001127A2"/>
    <w:rsid w:val="0011295E"/>
    <w:rsid w:val="00112E2A"/>
    <w:rsid w:val="0011322F"/>
    <w:rsid w:val="001177E6"/>
    <w:rsid w:val="001222AF"/>
    <w:rsid w:val="00122532"/>
    <w:rsid w:val="00126DC8"/>
    <w:rsid w:val="00133539"/>
    <w:rsid w:val="00133CBE"/>
    <w:rsid w:val="00134E25"/>
    <w:rsid w:val="00135FE4"/>
    <w:rsid w:val="00137024"/>
    <w:rsid w:val="00141A52"/>
    <w:rsid w:val="001460B1"/>
    <w:rsid w:val="00151029"/>
    <w:rsid w:val="00151453"/>
    <w:rsid w:val="00160CA3"/>
    <w:rsid w:val="00163AA6"/>
    <w:rsid w:val="00164938"/>
    <w:rsid w:val="00165F2C"/>
    <w:rsid w:val="001701AE"/>
    <w:rsid w:val="0017096A"/>
    <w:rsid w:val="00172AC2"/>
    <w:rsid w:val="001823AF"/>
    <w:rsid w:val="00184BDB"/>
    <w:rsid w:val="001867B4"/>
    <w:rsid w:val="00187D53"/>
    <w:rsid w:val="00191DD2"/>
    <w:rsid w:val="00196FE3"/>
    <w:rsid w:val="001A1F44"/>
    <w:rsid w:val="001A28B1"/>
    <w:rsid w:val="001A4D49"/>
    <w:rsid w:val="001A6B69"/>
    <w:rsid w:val="001C33FB"/>
    <w:rsid w:val="001D6409"/>
    <w:rsid w:val="001D68CC"/>
    <w:rsid w:val="001E0756"/>
    <w:rsid w:val="001E3A10"/>
    <w:rsid w:val="001E58C7"/>
    <w:rsid w:val="001F17A1"/>
    <w:rsid w:val="001F239A"/>
    <w:rsid w:val="001F7463"/>
    <w:rsid w:val="001F77A2"/>
    <w:rsid w:val="00200CF0"/>
    <w:rsid w:val="0020174D"/>
    <w:rsid w:val="00201950"/>
    <w:rsid w:val="002030F6"/>
    <w:rsid w:val="002060DE"/>
    <w:rsid w:val="00206907"/>
    <w:rsid w:val="00206EAA"/>
    <w:rsid w:val="00207935"/>
    <w:rsid w:val="00210107"/>
    <w:rsid w:val="002102C2"/>
    <w:rsid w:val="00211203"/>
    <w:rsid w:val="002116D7"/>
    <w:rsid w:val="002118A7"/>
    <w:rsid w:val="0021664E"/>
    <w:rsid w:val="002179CC"/>
    <w:rsid w:val="002206E9"/>
    <w:rsid w:val="00222A62"/>
    <w:rsid w:val="002231C6"/>
    <w:rsid w:val="00231622"/>
    <w:rsid w:val="00231CAF"/>
    <w:rsid w:val="00233448"/>
    <w:rsid w:val="00234E3B"/>
    <w:rsid w:val="00236135"/>
    <w:rsid w:val="002402F1"/>
    <w:rsid w:val="00250BF1"/>
    <w:rsid w:val="00251F2B"/>
    <w:rsid w:val="00261F6E"/>
    <w:rsid w:val="0026268D"/>
    <w:rsid w:val="002653A0"/>
    <w:rsid w:val="00273B38"/>
    <w:rsid w:val="002769F5"/>
    <w:rsid w:val="00286BA0"/>
    <w:rsid w:val="0029000D"/>
    <w:rsid w:val="002901B4"/>
    <w:rsid w:val="00290AE4"/>
    <w:rsid w:val="00290EE5"/>
    <w:rsid w:val="00291D10"/>
    <w:rsid w:val="00293701"/>
    <w:rsid w:val="00293772"/>
    <w:rsid w:val="00293D59"/>
    <w:rsid w:val="00293F8E"/>
    <w:rsid w:val="00294BD8"/>
    <w:rsid w:val="002A07AB"/>
    <w:rsid w:val="002A0AE1"/>
    <w:rsid w:val="002A23D1"/>
    <w:rsid w:val="002A45EF"/>
    <w:rsid w:val="002A6355"/>
    <w:rsid w:val="002B4DBB"/>
    <w:rsid w:val="002B6B57"/>
    <w:rsid w:val="002B706A"/>
    <w:rsid w:val="002C05E8"/>
    <w:rsid w:val="002C07A1"/>
    <w:rsid w:val="002C1346"/>
    <w:rsid w:val="002C4CF7"/>
    <w:rsid w:val="002D1BC2"/>
    <w:rsid w:val="002D5812"/>
    <w:rsid w:val="002E0676"/>
    <w:rsid w:val="002E2F30"/>
    <w:rsid w:val="002E4BB4"/>
    <w:rsid w:val="002E6F0B"/>
    <w:rsid w:val="002E70F8"/>
    <w:rsid w:val="002E7398"/>
    <w:rsid w:val="002E7613"/>
    <w:rsid w:val="002F07C6"/>
    <w:rsid w:val="002F0A3F"/>
    <w:rsid w:val="002F53FA"/>
    <w:rsid w:val="00302B9C"/>
    <w:rsid w:val="00303D83"/>
    <w:rsid w:val="00304741"/>
    <w:rsid w:val="00304C7A"/>
    <w:rsid w:val="003058B4"/>
    <w:rsid w:val="003101F8"/>
    <w:rsid w:val="003104FF"/>
    <w:rsid w:val="0031492A"/>
    <w:rsid w:val="0031722A"/>
    <w:rsid w:val="003204C9"/>
    <w:rsid w:val="00322FF4"/>
    <w:rsid w:val="0032539B"/>
    <w:rsid w:val="00334D8F"/>
    <w:rsid w:val="003352A5"/>
    <w:rsid w:val="003359F9"/>
    <w:rsid w:val="00337A55"/>
    <w:rsid w:val="00341CFD"/>
    <w:rsid w:val="00345015"/>
    <w:rsid w:val="00345B5E"/>
    <w:rsid w:val="00350D78"/>
    <w:rsid w:val="00351031"/>
    <w:rsid w:val="00354677"/>
    <w:rsid w:val="00355970"/>
    <w:rsid w:val="003560A6"/>
    <w:rsid w:val="003564A9"/>
    <w:rsid w:val="00357245"/>
    <w:rsid w:val="0036106C"/>
    <w:rsid w:val="00363901"/>
    <w:rsid w:val="003644C8"/>
    <w:rsid w:val="00366E95"/>
    <w:rsid w:val="0037161D"/>
    <w:rsid w:val="00373732"/>
    <w:rsid w:val="00375D85"/>
    <w:rsid w:val="00376527"/>
    <w:rsid w:val="003775C1"/>
    <w:rsid w:val="003778B5"/>
    <w:rsid w:val="0038387E"/>
    <w:rsid w:val="0039021F"/>
    <w:rsid w:val="00390A1C"/>
    <w:rsid w:val="00391FBD"/>
    <w:rsid w:val="00392B77"/>
    <w:rsid w:val="00395820"/>
    <w:rsid w:val="003A0B83"/>
    <w:rsid w:val="003A20E6"/>
    <w:rsid w:val="003A2343"/>
    <w:rsid w:val="003A2A9B"/>
    <w:rsid w:val="003A389A"/>
    <w:rsid w:val="003A397A"/>
    <w:rsid w:val="003A5352"/>
    <w:rsid w:val="003A59B5"/>
    <w:rsid w:val="003A7CEE"/>
    <w:rsid w:val="003B138C"/>
    <w:rsid w:val="003B6359"/>
    <w:rsid w:val="003C6DBD"/>
    <w:rsid w:val="003D0924"/>
    <w:rsid w:val="003D0E1A"/>
    <w:rsid w:val="003D2655"/>
    <w:rsid w:val="003D3407"/>
    <w:rsid w:val="003D5CFC"/>
    <w:rsid w:val="003D5F75"/>
    <w:rsid w:val="003E316B"/>
    <w:rsid w:val="003E3524"/>
    <w:rsid w:val="003E5DAD"/>
    <w:rsid w:val="003F0B7E"/>
    <w:rsid w:val="003F17E2"/>
    <w:rsid w:val="003F2C76"/>
    <w:rsid w:val="003F7870"/>
    <w:rsid w:val="003F79B2"/>
    <w:rsid w:val="00401447"/>
    <w:rsid w:val="004100B6"/>
    <w:rsid w:val="00410743"/>
    <w:rsid w:val="0041108F"/>
    <w:rsid w:val="00411B2F"/>
    <w:rsid w:val="00414077"/>
    <w:rsid w:val="00414252"/>
    <w:rsid w:val="004145E7"/>
    <w:rsid w:val="004200D7"/>
    <w:rsid w:val="00422467"/>
    <w:rsid w:val="004238CB"/>
    <w:rsid w:val="004241B0"/>
    <w:rsid w:val="00430EE9"/>
    <w:rsid w:val="0043238A"/>
    <w:rsid w:val="004340BD"/>
    <w:rsid w:val="00440C77"/>
    <w:rsid w:val="004413FE"/>
    <w:rsid w:val="00442F0C"/>
    <w:rsid w:val="00444205"/>
    <w:rsid w:val="0044663C"/>
    <w:rsid w:val="00450527"/>
    <w:rsid w:val="00453BAF"/>
    <w:rsid w:val="00460879"/>
    <w:rsid w:val="00461A6A"/>
    <w:rsid w:val="004627D1"/>
    <w:rsid w:val="004635ED"/>
    <w:rsid w:val="0046743F"/>
    <w:rsid w:val="00470BF1"/>
    <w:rsid w:val="0047129C"/>
    <w:rsid w:val="0047144D"/>
    <w:rsid w:val="0047497C"/>
    <w:rsid w:val="00475747"/>
    <w:rsid w:val="004829D3"/>
    <w:rsid w:val="0048329F"/>
    <w:rsid w:val="004871C0"/>
    <w:rsid w:val="00490ACC"/>
    <w:rsid w:val="00491415"/>
    <w:rsid w:val="00491BF7"/>
    <w:rsid w:val="00493255"/>
    <w:rsid w:val="00494680"/>
    <w:rsid w:val="00494B9F"/>
    <w:rsid w:val="004A0CE1"/>
    <w:rsid w:val="004A1077"/>
    <w:rsid w:val="004A329F"/>
    <w:rsid w:val="004B0132"/>
    <w:rsid w:val="004B0845"/>
    <w:rsid w:val="004B180E"/>
    <w:rsid w:val="004B2E95"/>
    <w:rsid w:val="004B4A39"/>
    <w:rsid w:val="004B4DD7"/>
    <w:rsid w:val="004B5B7E"/>
    <w:rsid w:val="004B6D85"/>
    <w:rsid w:val="004C06F2"/>
    <w:rsid w:val="004C1CF4"/>
    <w:rsid w:val="004C2485"/>
    <w:rsid w:val="004C5ABC"/>
    <w:rsid w:val="004C7200"/>
    <w:rsid w:val="004D2F11"/>
    <w:rsid w:val="004D44D5"/>
    <w:rsid w:val="004D5F84"/>
    <w:rsid w:val="004D6749"/>
    <w:rsid w:val="004E18FC"/>
    <w:rsid w:val="004E5177"/>
    <w:rsid w:val="004E5632"/>
    <w:rsid w:val="004E5B5D"/>
    <w:rsid w:val="004F394A"/>
    <w:rsid w:val="004F44A1"/>
    <w:rsid w:val="004F4CD1"/>
    <w:rsid w:val="004F6757"/>
    <w:rsid w:val="00503128"/>
    <w:rsid w:val="005037C3"/>
    <w:rsid w:val="00503B79"/>
    <w:rsid w:val="00505BF4"/>
    <w:rsid w:val="005102C9"/>
    <w:rsid w:val="005111F1"/>
    <w:rsid w:val="0051366B"/>
    <w:rsid w:val="00514C69"/>
    <w:rsid w:val="00514C7A"/>
    <w:rsid w:val="00520DED"/>
    <w:rsid w:val="00523E7D"/>
    <w:rsid w:val="00524A30"/>
    <w:rsid w:val="00527A29"/>
    <w:rsid w:val="00530595"/>
    <w:rsid w:val="00530C83"/>
    <w:rsid w:val="005330B2"/>
    <w:rsid w:val="0053312D"/>
    <w:rsid w:val="00534020"/>
    <w:rsid w:val="005372F1"/>
    <w:rsid w:val="00537D9B"/>
    <w:rsid w:val="00543D45"/>
    <w:rsid w:val="00543FDB"/>
    <w:rsid w:val="00544096"/>
    <w:rsid w:val="00544749"/>
    <w:rsid w:val="00546626"/>
    <w:rsid w:val="00550EEA"/>
    <w:rsid w:val="005511DC"/>
    <w:rsid w:val="00551E00"/>
    <w:rsid w:val="0055635D"/>
    <w:rsid w:val="00556D90"/>
    <w:rsid w:val="00557624"/>
    <w:rsid w:val="005611D4"/>
    <w:rsid w:val="005646C9"/>
    <w:rsid w:val="00564DA2"/>
    <w:rsid w:val="005771CB"/>
    <w:rsid w:val="00581D53"/>
    <w:rsid w:val="00587A75"/>
    <w:rsid w:val="00597206"/>
    <w:rsid w:val="005A0232"/>
    <w:rsid w:val="005A0A13"/>
    <w:rsid w:val="005A3353"/>
    <w:rsid w:val="005A7E61"/>
    <w:rsid w:val="005B02B6"/>
    <w:rsid w:val="005B16B0"/>
    <w:rsid w:val="005B2612"/>
    <w:rsid w:val="005B3D4D"/>
    <w:rsid w:val="005C0015"/>
    <w:rsid w:val="005C1C48"/>
    <w:rsid w:val="005C6BD6"/>
    <w:rsid w:val="005C747C"/>
    <w:rsid w:val="005C7EDB"/>
    <w:rsid w:val="005D1526"/>
    <w:rsid w:val="005E1764"/>
    <w:rsid w:val="005E68EB"/>
    <w:rsid w:val="005F3F92"/>
    <w:rsid w:val="005F4C7E"/>
    <w:rsid w:val="005F5E14"/>
    <w:rsid w:val="005F6671"/>
    <w:rsid w:val="00600D6E"/>
    <w:rsid w:val="00603028"/>
    <w:rsid w:val="006049FF"/>
    <w:rsid w:val="00604AED"/>
    <w:rsid w:val="006057E2"/>
    <w:rsid w:val="00605C8E"/>
    <w:rsid w:val="00605F31"/>
    <w:rsid w:val="00607D35"/>
    <w:rsid w:val="00611654"/>
    <w:rsid w:val="006160D0"/>
    <w:rsid w:val="006217AD"/>
    <w:rsid w:val="006226AB"/>
    <w:rsid w:val="0063067C"/>
    <w:rsid w:val="00630E57"/>
    <w:rsid w:val="00632879"/>
    <w:rsid w:val="006367A6"/>
    <w:rsid w:val="00640771"/>
    <w:rsid w:val="00647530"/>
    <w:rsid w:val="00650B80"/>
    <w:rsid w:val="00654BA6"/>
    <w:rsid w:val="006553F2"/>
    <w:rsid w:val="0066507D"/>
    <w:rsid w:val="006669DF"/>
    <w:rsid w:val="00666D1B"/>
    <w:rsid w:val="00670F81"/>
    <w:rsid w:val="00672EC7"/>
    <w:rsid w:val="00673DA1"/>
    <w:rsid w:val="00673E5B"/>
    <w:rsid w:val="00674F7A"/>
    <w:rsid w:val="006751DA"/>
    <w:rsid w:val="00675352"/>
    <w:rsid w:val="00681096"/>
    <w:rsid w:val="00681E72"/>
    <w:rsid w:val="00683BB0"/>
    <w:rsid w:val="006853CE"/>
    <w:rsid w:val="0068565B"/>
    <w:rsid w:val="00687276"/>
    <w:rsid w:val="00687407"/>
    <w:rsid w:val="006909A8"/>
    <w:rsid w:val="0069298F"/>
    <w:rsid w:val="00693B88"/>
    <w:rsid w:val="00694918"/>
    <w:rsid w:val="00694A46"/>
    <w:rsid w:val="00695380"/>
    <w:rsid w:val="0069653D"/>
    <w:rsid w:val="00697127"/>
    <w:rsid w:val="00697841"/>
    <w:rsid w:val="006A4033"/>
    <w:rsid w:val="006A59D4"/>
    <w:rsid w:val="006B17CD"/>
    <w:rsid w:val="006B304C"/>
    <w:rsid w:val="006B3B40"/>
    <w:rsid w:val="006B44BE"/>
    <w:rsid w:val="006B4C0D"/>
    <w:rsid w:val="006B5231"/>
    <w:rsid w:val="006B72B1"/>
    <w:rsid w:val="006B7E37"/>
    <w:rsid w:val="006C311F"/>
    <w:rsid w:val="006C6A0E"/>
    <w:rsid w:val="006D0A81"/>
    <w:rsid w:val="006D120F"/>
    <w:rsid w:val="006D1778"/>
    <w:rsid w:val="006D20D7"/>
    <w:rsid w:val="006D27EB"/>
    <w:rsid w:val="006D53EC"/>
    <w:rsid w:val="006D7189"/>
    <w:rsid w:val="006E02C9"/>
    <w:rsid w:val="006E24AC"/>
    <w:rsid w:val="006E33EE"/>
    <w:rsid w:val="006F0452"/>
    <w:rsid w:val="006F1E42"/>
    <w:rsid w:val="006F27C9"/>
    <w:rsid w:val="006F28FB"/>
    <w:rsid w:val="006F3C8D"/>
    <w:rsid w:val="00700525"/>
    <w:rsid w:val="00700FD5"/>
    <w:rsid w:val="00701621"/>
    <w:rsid w:val="00702D3B"/>
    <w:rsid w:val="00707C0F"/>
    <w:rsid w:val="00711162"/>
    <w:rsid w:val="007127EE"/>
    <w:rsid w:val="00713022"/>
    <w:rsid w:val="00713E3A"/>
    <w:rsid w:val="00714187"/>
    <w:rsid w:val="0071461A"/>
    <w:rsid w:val="007154DD"/>
    <w:rsid w:val="0072005D"/>
    <w:rsid w:val="00722BB3"/>
    <w:rsid w:val="007251F4"/>
    <w:rsid w:val="007257BE"/>
    <w:rsid w:val="00726211"/>
    <w:rsid w:val="0073359B"/>
    <w:rsid w:val="00735D2B"/>
    <w:rsid w:val="007414D5"/>
    <w:rsid w:val="00742A49"/>
    <w:rsid w:val="0074491F"/>
    <w:rsid w:val="007460A4"/>
    <w:rsid w:val="00750D73"/>
    <w:rsid w:val="00760C6F"/>
    <w:rsid w:val="007646DA"/>
    <w:rsid w:val="00767E1E"/>
    <w:rsid w:val="007733DC"/>
    <w:rsid w:val="007742E6"/>
    <w:rsid w:val="007771E6"/>
    <w:rsid w:val="00780DAA"/>
    <w:rsid w:val="00781536"/>
    <w:rsid w:val="00783FDF"/>
    <w:rsid w:val="00790D11"/>
    <w:rsid w:val="007951CB"/>
    <w:rsid w:val="0079540B"/>
    <w:rsid w:val="007A3E2A"/>
    <w:rsid w:val="007A75EC"/>
    <w:rsid w:val="007B2C18"/>
    <w:rsid w:val="007B7220"/>
    <w:rsid w:val="007C01B3"/>
    <w:rsid w:val="007C271F"/>
    <w:rsid w:val="007C47E2"/>
    <w:rsid w:val="007C499D"/>
    <w:rsid w:val="007C7EA1"/>
    <w:rsid w:val="007D1886"/>
    <w:rsid w:val="007D260A"/>
    <w:rsid w:val="007D31D8"/>
    <w:rsid w:val="007E096B"/>
    <w:rsid w:val="007E6A34"/>
    <w:rsid w:val="007F1714"/>
    <w:rsid w:val="007F3BF0"/>
    <w:rsid w:val="007F6029"/>
    <w:rsid w:val="007F6087"/>
    <w:rsid w:val="00803BA3"/>
    <w:rsid w:val="008074D3"/>
    <w:rsid w:val="00814341"/>
    <w:rsid w:val="008160B3"/>
    <w:rsid w:val="00817259"/>
    <w:rsid w:val="00820487"/>
    <w:rsid w:val="008218B0"/>
    <w:rsid w:val="008250FD"/>
    <w:rsid w:val="00832701"/>
    <w:rsid w:val="008329C4"/>
    <w:rsid w:val="00833E24"/>
    <w:rsid w:val="008344A2"/>
    <w:rsid w:val="008364A8"/>
    <w:rsid w:val="00840CA4"/>
    <w:rsid w:val="00842DF5"/>
    <w:rsid w:val="00844658"/>
    <w:rsid w:val="0084587F"/>
    <w:rsid w:val="00846357"/>
    <w:rsid w:val="008516AD"/>
    <w:rsid w:val="00852B2C"/>
    <w:rsid w:val="008535F7"/>
    <w:rsid w:val="0085458B"/>
    <w:rsid w:val="00855534"/>
    <w:rsid w:val="008556FC"/>
    <w:rsid w:val="008570F7"/>
    <w:rsid w:val="008573AB"/>
    <w:rsid w:val="00860EB1"/>
    <w:rsid w:val="008616EB"/>
    <w:rsid w:val="00862167"/>
    <w:rsid w:val="00862AF3"/>
    <w:rsid w:val="00862D73"/>
    <w:rsid w:val="00863DF0"/>
    <w:rsid w:val="00863E82"/>
    <w:rsid w:val="00866B5D"/>
    <w:rsid w:val="0087380E"/>
    <w:rsid w:val="00873A2C"/>
    <w:rsid w:val="00873E44"/>
    <w:rsid w:val="00880F30"/>
    <w:rsid w:val="00881594"/>
    <w:rsid w:val="0088452D"/>
    <w:rsid w:val="0088530D"/>
    <w:rsid w:val="008A38D5"/>
    <w:rsid w:val="008A3D04"/>
    <w:rsid w:val="008A5E0B"/>
    <w:rsid w:val="008B2D85"/>
    <w:rsid w:val="008B2D88"/>
    <w:rsid w:val="008B3916"/>
    <w:rsid w:val="008B47B4"/>
    <w:rsid w:val="008C0783"/>
    <w:rsid w:val="008C3B28"/>
    <w:rsid w:val="008C4F71"/>
    <w:rsid w:val="008C6EBB"/>
    <w:rsid w:val="008C7CD1"/>
    <w:rsid w:val="008D08C3"/>
    <w:rsid w:val="008D0C3D"/>
    <w:rsid w:val="008D16D5"/>
    <w:rsid w:val="008D3778"/>
    <w:rsid w:val="008E0294"/>
    <w:rsid w:val="008E0D7C"/>
    <w:rsid w:val="008E164D"/>
    <w:rsid w:val="008E1E98"/>
    <w:rsid w:val="008E2179"/>
    <w:rsid w:val="008E234B"/>
    <w:rsid w:val="008E5E7C"/>
    <w:rsid w:val="008F0E5E"/>
    <w:rsid w:val="008F11C8"/>
    <w:rsid w:val="008F2C5B"/>
    <w:rsid w:val="008F3F54"/>
    <w:rsid w:val="008F67E2"/>
    <w:rsid w:val="008F73FB"/>
    <w:rsid w:val="008F75F5"/>
    <w:rsid w:val="00900C44"/>
    <w:rsid w:val="00904A2C"/>
    <w:rsid w:val="00904CCA"/>
    <w:rsid w:val="00907222"/>
    <w:rsid w:val="00907F01"/>
    <w:rsid w:val="009120E6"/>
    <w:rsid w:val="00912183"/>
    <w:rsid w:val="00912B0D"/>
    <w:rsid w:val="00914FD0"/>
    <w:rsid w:val="009152FD"/>
    <w:rsid w:val="009178E6"/>
    <w:rsid w:val="009265AD"/>
    <w:rsid w:val="0092795D"/>
    <w:rsid w:val="009373E6"/>
    <w:rsid w:val="00937B99"/>
    <w:rsid w:val="00940154"/>
    <w:rsid w:val="00946508"/>
    <w:rsid w:val="009475FB"/>
    <w:rsid w:val="00951067"/>
    <w:rsid w:val="00952366"/>
    <w:rsid w:val="00952A0E"/>
    <w:rsid w:val="00953F0A"/>
    <w:rsid w:val="009557C2"/>
    <w:rsid w:val="00957CAA"/>
    <w:rsid w:val="00961BEA"/>
    <w:rsid w:val="00962AC6"/>
    <w:rsid w:val="00963083"/>
    <w:rsid w:val="00963B1D"/>
    <w:rsid w:val="00964531"/>
    <w:rsid w:val="00964EF4"/>
    <w:rsid w:val="00971C1B"/>
    <w:rsid w:val="00972B4D"/>
    <w:rsid w:val="0097418D"/>
    <w:rsid w:val="00974E7D"/>
    <w:rsid w:val="0097636C"/>
    <w:rsid w:val="00981ED3"/>
    <w:rsid w:val="00983123"/>
    <w:rsid w:val="00985F82"/>
    <w:rsid w:val="00990426"/>
    <w:rsid w:val="0099044A"/>
    <w:rsid w:val="0099401A"/>
    <w:rsid w:val="009949B3"/>
    <w:rsid w:val="00995763"/>
    <w:rsid w:val="00997D61"/>
    <w:rsid w:val="009A4C59"/>
    <w:rsid w:val="009A7B2C"/>
    <w:rsid w:val="009A7D5E"/>
    <w:rsid w:val="009B0D14"/>
    <w:rsid w:val="009B29C7"/>
    <w:rsid w:val="009B6485"/>
    <w:rsid w:val="009B70DA"/>
    <w:rsid w:val="009B79CE"/>
    <w:rsid w:val="009C180F"/>
    <w:rsid w:val="009C1C70"/>
    <w:rsid w:val="009C2CCD"/>
    <w:rsid w:val="009C3AD4"/>
    <w:rsid w:val="009C4B54"/>
    <w:rsid w:val="009D029B"/>
    <w:rsid w:val="009D1623"/>
    <w:rsid w:val="009D3BA7"/>
    <w:rsid w:val="009D4293"/>
    <w:rsid w:val="009E56C0"/>
    <w:rsid w:val="009E6A17"/>
    <w:rsid w:val="009E7617"/>
    <w:rsid w:val="009F1677"/>
    <w:rsid w:val="009F2E51"/>
    <w:rsid w:val="009F5628"/>
    <w:rsid w:val="009F5765"/>
    <w:rsid w:val="009F6ABD"/>
    <w:rsid w:val="00A02D4D"/>
    <w:rsid w:val="00A0465E"/>
    <w:rsid w:val="00A1089F"/>
    <w:rsid w:val="00A11C0F"/>
    <w:rsid w:val="00A12ADF"/>
    <w:rsid w:val="00A13532"/>
    <w:rsid w:val="00A1699B"/>
    <w:rsid w:val="00A16ABA"/>
    <w:rsid w:val="00A16F79"/>
    <w:rsid w:val="00A205BF"/>
    <w:rsid w:val="00A208F1"/>
    <w:rsid w:val="00A24A51"/>
    <w:rsid w:val="00A25660"/>
    <w:rsid w:val="00A2661A"/>
    <w:rsid w:val="00A325E7"/>
    <w:rsid w:val="00A3423E"/>
    <w:rsid w:val="00A378B8"/>
    <w:rsid w:val="00A40BEF"/>
    <w:rsid w:val="00A41255"/>
    <w:rsid w:val="00A451C1"/>
    <w:rsid w:val="00A45BAF"/>
    <w:rsid w:val="00A47C13"/>
    <w:rsid w:val="00A47EE8"/>
    <w:rsid w:val="00A50321"/>
    <w:rsid w:val="00A5719E"/>
    <w:rsid w:val="00A57DD9"/>
    <w:rsid w:val="00A61955"/>
    <w:rsid w:val="00A61F59"/>
    <w:rsid w:val="00A63A5B"/>
    <w:rsid w:val="00A640F4"/>
    <w:rsid w:val="00A65772"/>
    <w:rsid w:val="00A71C04"/>
    <w:rsid w:val="00A71F04"/>
    <w:rsid w:val="00A725AD"/>
    <w:rsid w:val="00A73867"/>
    <w:rsid w:val="00A80475"/>
    <w:rsid w:val="00A81ED0"/>
    <w:rsid w:val="00A90C39"/>
    <w:rsid w:val="00A9203D"/>
    <w:rsid w:val="00A92CF0"/>
    <w:rsid w:val="00A93CCE"/>
    <w:rsid w:val="00AA0328"/>
    <w:rsid w:val="00AA0F6F"/>
    <w:rsid w:val="00AA17BA"/>
    <w:rsid w:val="00AA18A0"/>
    <w:rsid w:val="00AA1C9B"/>
    <w:rsid w:val="00AA3C58"/>
    <w:rsid w:val="00AA67CD"/>
    <w:rsid w:val="00AA73A3"/>
    <w:rsid w:val="00AB014D"/>
    <w:rsid w:val="00AB5E96"/>
    <w:rsid w:val="00AC4386"/>
    <w:rsid w:val="00AD221D"/>
    <w:rsid w:val="00AD47EE"/>
    <w:rsid w:val="00AD4BB0"/>
    <w:rsid w:val="00AE06E8"/>
    <w:rsid w:val="00AF2C37"/>
    <w:rsid w:val="00AF4B62"/>
    <w:rsid w:val="00AF4B68"/>
    <w:rsid w:val="00AF7103"/>
    <w:rsid w:val="00B00C65"/>
    <w:rsid w:val="00B04B22"/>
    <w:rsid w:val="00B04E4B"/>
    <w:rsid w:val="00B05540"/>
    <w:rsid w:val="00B05A1E"/>
    <w:rsid w:val="00B10DE5"/>
    <w:rsid w:val="00B10E70"/>
    <w:rsid w:val="00B134E1"/>
    <w:rsid w:val="00B15080"/>
    <w:rsid w:val="00B224D8"/>
    <w:rsid w:val="00B23AD3"/>
    <w:rsid w:val="00B26625"/>
    <w:rsid w:val="00B3279C"/>
    <w:rsid w:val="00B3280D"/>
    <w:rsid w:val="00B32D9D"/>
    <w:rsid w:val="00B3393D"/>
    <w:rsid w:val="00B340BA"/>
    <w:rsid w:val="00B34222"/>
    <w:rsid w:val="00B35938"/>
    <w:rsid w:val="00B3799C"/>
    <w:rsid w:val="00B46AB8"/>
    <w:rsid w:val="00B4732B"/>
    <w:rsid w:val="00B4744D"/>
    <w:rsid w:val="00B50468"/>
    <w:rsid w:val="00B520D7"/>
    <w:rsid w:val="00B522CD"/>
    <w:rsid w:val="00B526E5"/>
    <w:rsid w:val="00B52FCF"/>
    <w:rsid w:val="00B5476E"/>
    <w:rsid w:val="00B553A7"/>
    <w:rsid w:val="00B60BFD"/>
    <w:rsid w:val="00B6609B"/>
    <w:rsid w:val="00B67057"/>
    <w:rsid w:val="00B67E69"/>
    <w:rsid w:val="00B73356"/>
    <w:rsid w:val="00B741F7"/>
    <w:rsid w:val="00B762C7"/>
    <w:rsid w:val="00B8228A"/>
    <w:rsid w:val="00B83455"/>
    <w:rsid w:val="00B841A7"/>
    <w:rsid w:val="00B8433B"/>
    <w:rsid w:val="00B862E5"/>
    <w:rsid w:val="00B91B7D"/>
    <w:rsid w:val="00B93066"/>
    <w:rsid w:val="00B93CD4"/>
    <w:rsid w:val="00BA04CC"/>
    <w:rsid w:val="00BA71EA"/>
    <w:rsid w:val="00BB0E3A"/>
    <w:rsid w:val="00BB4CAB"/>
    <w:rsid w:val="00BB550A"/>
    <w:rsid w:val="00BB7F34"/>
    <w:rsid w:val="00BC3061"/>
    <w:rsid w:val="00BC3131"/>
    <w:rsid w:val="00BC3407"/>
    <w:rsid w:val="00BC4819"/>
    <w:rsid w:val="00BC4A26"/>
    <w:rsid w:val="00BC4C93"/>
    <w:rsid w:val="00BC58D9"/>
    <w:rsid w:val="00BD0AC9"/>
    <w:rsid w:val="00BD202C"/>
    <w:rsid w:val="00BD5B43"/>
    <w:rsid w:val="00BE1136"/>
    <w:rsid w:val="00BE39E9"/>
    <w:rsid w:val="00BE3ACA"/>
    <w:rsid w:val="00BE4505"/>
    <w:rsid w:val="00BE5CE2"/>
    <w:rsid w:val="00BE6B39"/>
    <w:rsid w:val="00BF24E2"/>
    <w:rsid w:val="00BF3FE8"/>
    <w:rsid w:val="00BF4B4F"/>
    <w:rsid w:val="00BF55E7"/>
    <w:rsid w:val="00BF6316"/>
    <w:rsid w:val="00BF7016"/>
    <w:rsid w:val="00C01A8D"/>
    <w:rsid w:val="00C020C9"/>
    <w:rsid w:val="00C06278"/>
    <w:rsid w:val="00C075D1"/>
    <w:rsid w:val="00C11FD9"/>
    <w:rsid w:val="00C1306F"/>
    <w:rsid w:val="00C14310"/>
    <w:rsid w:val="00C15411"/>
    <w:rsid w:val="00C16841"/>
    <w:rsid w:val="00C269DC"/>
    <w:rsid w:val="00C26EE2"/>
    <w:rsid w:val="00C27E4F"/>
    <w:rsid w:val="00C31F5A"/>
    <w:rsid w:val="00C34070"/>
    <w:rsid w:val="00C34848"/>
    <w:rsid w:val="00C356DB"/>
    <w:rsid w:val="00C35CD8"/>
    <w:rsid w:val="00C35EA3"/>
    <w:rsid w:val="00C3733C"/>
    <w:rsid w:val="00C37948"/>
    <w:rsid w:val="00C416E9"/>
    <w:rsid w:val="00C4217F"/>
    <w:rsid w:val="00C42184"/>
    <w:rsid w:val="00C4239D"/>
    <w:rsid w:val="00C42615"/>
    <w:rsid w:val="00C439C9"/>
    <w:rsid w:val="00C472EC"/>
    <w:rsid w:val="00C47376"/>
    <w:rsid w:val="00C47713"/>
    <w:rsid w:val="00C507C2"/>
    <w:rsid w:val="00C523E2"/>
    <w:rsid w:val="00C5402D"/>
    <w:rsid w:val="00C56753"/>
    <w:rsid w:val="00C609EF"/>
    <w:rsid w:val="00C6167E"/>
    <w:rsid w:val="00C62250"/>
    <w:rsid w:val="00C62761"/>
    <w:rsid w:val="00C64B73"/>
    <w:rsid w:val="00C65865"/>
    <w:rsid w:val="00C80CD4"/>
    <w:rsid w:val="00C80D8D"/>
    <w:rsid w:val="00C85848"/>
    <w:rsid w:val="00C87CED"/>
    <w:rsid w:val="00C87DAC"/>
    <w:rsid w:val="00C90A57"/>
    <w:rsid w:val="00C96735"/>
    <w:rsid w:val="00C9753D"/>
    <w:rsid w:val="00CA16B2"/>
    <w:rsid w:val="00CA1DC6"/>
    <w:rsid w:val="00CA2EC1"/>
    <w:rsid w:val="00CA7FB7"/>
    <w:rsid w:val="00CB3340"/>
    <w:rsid w:val="00CC0A72"/>
    <w:rsid w:val="00CC0F6E"/>
    <w:rsid w:val="00CC2F85"/>
    <w:rsid w:val="00CC3219"/>
    <w:rsid w:val="00CC599B"/>
    <w:rsid w:val="00CC6657"/>
    <w:rsid w:val="00CC710B"/>
    <w:rsid w:val="00CD0AB1"/>
    <w:rsid w:val="00CD687A"/>
    <w:rsid w:val="00CE063A"/>
    <w:rsid w:val="00CF0B1C"/>
    <w:rsid w:val="00CF1D9F"/>
    <w:rsid w:val="00CF23E9"/>
    <w:rsid w:val="00CF294A"/>
    <w:rsid w:val="00CF6434"/>
    <w:rsid w:val="00CF65A5"/>
    <w:rsid w:val="00CF6D51"/>
    <w:rsid w:val="00D02129"/>
    <w:rsid w:val="00D0353F"/>
    <w:rsid w:val="00D03C49"/>
    <w:rsid w:val="00D1488E"/>
    <w:rsid w:val="00D2249F"/>
    <w:rsid w:val="00D22FDB"/>
    <w:rsid w:val="00D24AE6"/>
    <w:rsid w:val="00D25A06"/>
    <w:rsid w:val="00D27EB8"/>
    <w:rsid w:val="00D3021C"/>
    <w:rsid w:val="00D30752"/>
    <w:rsid w:val="00D33EB6"/>
    <w:rsid w:val="00D34A1A"/>
    <w:rsid w:val="00D34ABC"/>
    <w:rsid w:val="00D362F5"/>
    <w:rsid w:val="00D414E1"/>
    <w:rsid w:val="00D45188"/>
    <w:rsid w:val="00D50FEB"/>
    <w:rsid w:val="00D52293"/>
    <w:rsid w:val="00D53F29"/>
    <w:rsid w:val="00D618EF"/>
    <w:rsid w:val="00D6311A"/>
    <w:rsid w:val="00D63BAB"/>
    <w:rsid w:val="00D64638"/>
    <w:rsid w:val="00D65FCF"/>
    <w:rsid w:val="00D67495"/>
    <w:rsid w:val="00D677F9"/>
    <w:rsid w:val="00D752B3"/>
    <w:rsid w:val="00D758B0"/>
    <w:rsid w:val="00D77210"/>
    <w:rsid w:val="00D77A77"/>
    <w:rsid w:val="00D84B43"/>
    <w:rsid w:val="00D96E94"/>
    <w:rsid w:val="00DA70F6"/>
    <w:rsid w:val="00DA7F57"/>
    <w:rsid w:val="00DB1DC5"/>
    <w:rsid w:val="00DB2B90"/>
    <w:rsid w:val="00DB2E93"/>
    <w:rsid w:val="00DB35ED"/>
    <w:rsid w:val="00DB5027"/>
    <w:rsid w:val="00DC0694"/>
    <w:rsid w:val="00DC0850"/>
    <w:rsid w:val="00DC5EB6"/>
    <w:rsid w:val="00DD1108"/>
    <w:rsid w:val="00DD47A4"/>
    <w:rsid w:val="00DD5A6B"/>
    <w:rsid w:val="00DE2F5E"/>
    <w:rsid w:val="00DE3241"/>
    <w:rsid w:val="00DE38B8"/>
    <w:rsid w:val="00DE4DA6"/>
    <w:rsid w:val="00DE53DF"/>
    <w:rsid w:val="00DE5C69"/>
    <w:rsid w:val="00DE690E"/>
    <w:rsid w:val="00DE7920"/>
    <w:rsid w:val="00DE7F8B"/>
    <w:rsid w:val="00DF0F2F"/>
    <w:rsid w:val="00DF2E3C"/>
    <w:rsid w:val="00DF335C"/>
    <w:rsid w:val="00DF3811"/>
    <w:rsid w:val="00DF509D"/>
    <w:rsid w:val="00DF5970"/>
    <w:rsid w:val="00E02572"/>
    <w:rsid w:val="00E063E7"/>
    <w:rsid w:val="00E06991"/>
    <w:rsid w:val="00E10D11"/>
    <w:rsid w:val="00E10F01"/>
    <w:rsid w:val="00E13B6B"/>
    <w:rsid w:val="00E13DB7"/>
    <w:rsid w:val="00E14959"/>
    <w:rsid w:val="00E155D2"/>
    <w:rsid w:val="00E1621A"/>
    <w:rsid w:val="00E172A4"/>
    <w:rsid w:val="00E172B3"/>
    <w:rsid w:val="00E2142E"/>
    <w:rsid w:val="00E22D22"/>
    <w:rsid w:val="00E24EAD"/>
    <w:rsid w:val="00E306AE"/>
    <w:rsid w:val="00E32290"/>
    <w:rsid w:val="00E35BE4"/>
    <w:rsid w:val="00E35D43"/>
    <w:rsid w:val="00E36FD3"/>
    <w:rsid w:val="00E40540"/>
    <w:rsid w:val="00E420DB"/>
    <w:rsid w:val="00E44FB0"/>
    <w:rsid w:val="00E47D4E"/>
    <w:rsid w:val="00E56446"/>
    <w:rsid w:val="00E56C9D"/>
    <w:rsid w:val="00E610C8"/>
    <w:rsid w:val="00E709BE"/>
    <w:rsid w:val="00E72EC0"/>
    <w:rsid w:val="00E7733A"/>
    <w:rsid w:val="00E8110A"/>
    <w:rsid w:val="00E816F4"/>
    <w:rsid w:val="00E90741"/>
    <w:rsid w:val="00E91FAC"/>
    <w:rsid w:val="00E9286B"/>
    <w:rsid w:val="00E947A8"/>
    <w:rsid w:val="00EA027E"/>
    <w:rsid w:val="00EA1D8F"/>
    <w:rsid w:val="00EA3297"/>
    <w:rsid w:val="00EA6AF7"/>
    <w:rsid w:val="00EB2677"/>
    <w:rsid w:val="00EC0951"/>
    <w:rsid w:val="00EC18A5"/>
    <w:rsid w:val="00EC2DDA"/>
    <w:rsid w:val="00EC4323"/>
    <w:rsid w:val="00EC460B"/>
    <w:rsid w:val="00EC67AC"/>
    <w:rsid w:val="00ED2439"/>
    <w:rsid w:val="00ED2FDE"/>
    <w:rsid w:val="00ED3610"/>
    <w:rsid w:val="00ED7F0C"/>
    <w:rsid w:val="00EF146C"/>
    <w:rsid w:val="00EF561B"/>
    <w:rsid w:val="00EF6232"/>
    <w:rsid w:val="00F027C7"/>
    <w:rsid w:val="00F04D6E"/>
    <w:rsid w:val="00F05203"/>
    <w:rsid w:val="00F05C6C"/>
    <w:rsid w:val="00F07E46"/>
    <w:rsid w:val="00F07EF5"/>
    <w:rsid w:val="00F12B08"/>
    <w:rsid w:val="00F12E9B"/>
    <w:rsid w:val="00F1330B"/>
    <w:rsid w:val="00F14678"/>
    <w:rsid w:val="00F17084"/>
    <w:rsid w:val="00F23450"/>
    <w:rsid w:val="00F254D6"/>
    <w:rsid w:val="00F27A56"/>
    <w:rsid w:val="00F33D69"/>
    <w:rsid w:val="00F3692E"/>
    <w:rsid w:val="00F41328"/>
    <w:rsid w:val="00F442BB"/>
    <w:rsid w:val="00F47E2E"/>
    <w:rsid w:val="00F51C9B"/>
    <w:rsid w:val="00F51CF5"/>
    <w:rsid w:val="00F55147"/>
    <w:rsid w:val="00F56A87"/>
    <w:rsid w:val="00F702A0"/>
    <w:rsid w:val="00F71BDA"/>
    <w:rsid w:val="00F74EAE"/>
    <w:rsid w:val="00F757BB"/>
    <w:rsid w:val="00F802F0"/>
    <w:rsid w:val="00F836B7"/>
    <w:rsid w:val="00F8588B"/>
    <w:rsid w:val="00F85BA2"/>
    <w:rsid w:val="00F86086"/>
    <w:rsid w:val="00F869C7"/>
    <w:rsid w:val="00F90954"/>
    <w:rsid w:val="00F91925"/>
    <w:rsid w:val="00F91E1F"/>
    <w:rsid w:val="00F9549A"/>
    <w:rsid w:val="00F95BF7"/>
    <w:rsid w:val="00F96704"/>
    <w:rsid w:val="00FA076F"/>
    <w:rsid w:val="00FA0B2C"/>
    <w:rsid w:val="00FA4A2E"/>
    <w:rsid w:val="00FA6CD5"/>
    <w:rsid w:val="00FC10F2"/>
    <w:rsid w:val="00FC405E"/>
    <w:rsid w:val="00FD03F9"/>
    <w:rsid w:val="00FD3A3F"/>
    <w:rsid w:val="00FD453D"/>
    <w:rsid w:val="00FD4780"/>
    <w:rsid w:val="00FD648F"/>
    <w:rsid w:val="00FD6E18"/>
    <w:rsid w:val="00FE0616"/>
    <w:rsid w:val="00FE495E"/>
    <w:rsid w:val="00FE6307"/>
    <w:rsid w:val="00FF34EF"/>
    <w:rsid w:val="00FF3DD6"/>
    <w:rsid w:val="00FF4700"/>
    <w:rsid w:val="00FF7BDF"/>
    <w:rsid w:val="01694F1D"/>
    <w:rsid w:val="01C95709"/>
    <w:rsid w:val="01DC6C06"/>
    <w:rsid w:val="02711C04"/>
    <w:rsid w:val="02A209EC"/>
    <w:rsid w:val="02AA1ACA"/>
    <w:rsid w:val="033E5568"/>
    <w:rsid w:val="051A41E1"/>
    <w:rsid w:val="055403A8"/>
    <w:rsid w:val="05830316"/>
    <w:rsid w:val="07830E8D"/>
    <w:rsid w:val="0831517E"/>
    <w:rsid w:val="08A70DE6"/>
    <w:rsid w:val="099D5AC9"/>
    <w:rsid w:val="0BF35252"/>
    <w:rsid w:val="0DBF146C"/>
    <w:rsid w:val="0DCB1E91"/>
    <w:rsid w:val="0E1044C6"/>
    <w:rsid w:val="12A111D3"/>
    <w:rsid w:val="14317CD4"/>
    <w:rsid w:val="14617842"/>
    <w:rsid w:val="15C8107E"/>
    <w:rsid w:val="164D56BF"/>
    <w:rsid w:val="16F14CD1"/>
    <w:rsid w:val="172D45BA"/>
    <w:rsid w:val="194448F4"/>
    <w:rsid w:val="1AA0663E"/>
    <w:rsid w:val="1CCD4FBA"/>
    <w:rsid w:val="1DDC70EC"/>
    <w:rsid w:val="1DEC0937"/>
    <w:rsid w:val="1EB040D3"/>
    <w:rsid w:val="1F20530C"/>
    <w:rsid w:val="1FAD7627"/>
    <w:rsid w:val="1FE823DF"/>
    <w:rsid w:val="21FA5BD2"/>
    <w:rsid w:val="233422B5"/>
    <w:rsid w:val="23E93542"/>
    <w:rsid w:val="251E57E0"/>
    <w:rsid w:val="26CA0E90"/>
    <w:rsid w:val="292F00FC"/>
    <w:rsid w:val="29306F4B"/>
    <w:rsid w:val="2990510D"/>
    <w:rsid w:val="2A533F79"/>
    <w:rsid w:val="2A8C1ACD"/>
    <w:rsid w:val="2AF44915"/>
    <w:rsid w:val="2B0962B9"/>
    <w:rsid w:val="2B397751"/>
    <w:rsid w:val="2BFF70A9"/>
    <w:rsid w:val="2C2F78B7"/>
    <w:rsid w:val="2CE11D72"/>
    <w:rsid w:val="2D230BF4"/>
    <w:rsid w:val="2E892D81"/>
    <w:rsid w:val="3190745D"/>
    <w:rsid w:val="31A55684"/>
    <w:rsid w:val="31BE6A0D"/>
    <w:rsid w:val="320139F9"/>
    <w:rsid w:val="33940BC2"/>
    <w:rsid w:val="339B38F6"/>
    <w:rsid w:val="341452A9"/>
    <w:rsid w:val="34A2111B"/>
    <w:rsid w:val="355215FD"/>
    <w:rsid w:val="35C4721D"/>
    <w:rsid w:val="369E3525"/>
    <w:rsid w:val="375B4F8B"/>
    <w:rsid w:val="37FA4E8E"/>
    <w:rsid w:val="39857C89"/>
    <w:rsid w:val="39B524A6"/>
    <w:rsid w:val="3A247988"/>
    <w:rsid w:val="3A91323D"/>
    <w:rsid w:val="3B137A05"/>
    <w:rsid w:val="3B3F0176"/>
    <w:rsid w:val="3B695E39"/>
    <w:rsid w:val="3D2A293F"/>
    <w:rsid w:val="3D99036E"/>
    <w:rsid w:val="3DBF5EE3"/>
    <w:rsid w:val="3E69257D"/>
    <w:rsid w:val="3F4D78F3"/>
    <w:rsid w:val="40A04E30"/>
    <w:rsid w:val="42326C39"/>
    <w:rsid w:val="42CE1223"/>
    <w:rsid w:val="443C307E"/>
    <w:rsid w:val="447632EE"/>
    <w:rsid w:val="454D1FEF"/>
    <w:rsid w:val="45814286"/>
    <w:rsid w:val="45A379FC"/>
    <w:rsid w:val="45AA2191"/>
    <w:rsid w:val="466C2666"/>
    <w:rsid w:val="4796476D"/>
    <w:rsid w:val="48AA194F"/>
    <w:rsid w:val="496247DF"/>
    <w:rsid w:val="496269C3"/>
    <w:rsid w:val="4A4F2FCC"/>
    <w:rsid w:val="4B101562"/>
    <w:rsid w:val="4E3F076E"/>
    <w:rsid w:val="4EFB0C09"/>
    <w:rsid w:val="50D329A8"/>
    <w:rsid w:val="50F467FD"/>
    <w:rsid w:val="51E278F7"/>
    <w:rsid w:val="53F5069C"/>
    <w:rsid w:val="540C57BC"/>
    <w:rsid w:val="54434411"/>
    <w:rsid w:val="548F5FB5"/>
    <w:rsid w:val="56BE3E61"/>
    <w:rsid w:val="56DD1EAA"/>
    <w:rsid w:val="56F562C0"/>
    <w:rsid w:val="59C64C86"/>
    <w:rsid w:val="5A191DF2"/>
    <w:rsid w:val="5A1F4F04"/>
    <w:rsid w:val="5A8A7E84"/>
    <w:rsid w:val="5B971AEA"/>
    <w:rsid w:val="5BED3414"/>
    <w:rsid w:val="5CC51136"/>
    <w:rsid w:val="5E632ECB"/>
    <w:rsid w:val="5EC75A4C"/>
    <w:rsid w:val="5EEA4DFA"/>
    <w:rsid w:val="5F2049DC"/>
    <w:rsid w:val="60CC63D1"/>
    <w:rsid w:val="62B20117"/>
    <w:rsid w:val="63095A9F"/>
    <w:rsid w:val="63382917"/>
    <w:rsid w:val="63D77F26"/>
    <w:rsid w:val="647269D4"/>
    <w:rsid w:val="64F47082"/>
    <w:rsid w:val="658C6DA7"/>
    <w:rsid w:val="65F558DA"/>
    <w:rsid w:val="664378FC"/>
    <w:rsid w:val="669B4815"/>
    <w:rsid w:val="66B12F5D"/>
    <w:rsid w:val="6727347D"/>
    <w:rsid w:val="67D628C4"/>
    <w:rsid w:val="6A9C5099"/>
    <w:rsid w:val="6AB10A96"/>
    <w:rsid w:val="6B2438E3"/>
    <w:rsid w:val="6C8E02FB"/>
    <w:rsid w:val="6D6F4BD3"/>
    <w:rsid w:val="6D873B7B"/>
    <w:rsid w:val="6DC63DC5"/>
    <w:rsid w:val="6E902C8A"/>
    <w:rsid w:val="6EDE0E55"/>
    <w:rsid w:val="6FE80418"/>
    <w:rsid w:val="706B2931"/>
    <w:rsid w:val="71056E70"/>
    <w:rsid w:val="721D3106"/>
    <w:rsid w:val="73295FED"/>
    <w:rsid w:val="74914D04"/>
    <w:rsid w:val="752157D1"/>
    <w:rsid w:val="78A769CD"/>
    <w:rsid w:val="7A502F2B"/>
    <w:rsid w:val="7A536E87"/>
    <w:rsid w:val="7A697A38"/>
    <w:rsid w:val="7CF8576B"/>
    <w:rsid w:val="7DE61CC2"/>
    <w:rsid w:val="7EAA6D13"/>
    <w:rsid w:val="7EBC18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qFormat="1" w:unhideWhenUsed="0" w:uiPriority="0"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0"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7"/>
    <w:qFormat/>
    <w:uiPriority w:val="0"/>
    <w:pPr>
      <w:keepNext/>
      <w:keepLines/>
      <w:spacing w:before="340" w:after="330" w:line="578" w:lineRule="auto"/>
      <w:jc w:val="center"/>
      <w:outlineLvl w:val="0"/>
    </w:pPr>
    <w:rPr>
      <w:b/>
      <w:spacing w:val="14"/>
      <w:kern w:val="44"/>
      <w:sz w:val="36"/>
      <w:szCs w:val="20"/>
    </w:rPr>
  </w:style>
  <w:style w:type="paragraph" w:styleId="4">
    <w:name w:val="heading 2"/>
    <w:basedOn w:val="1"/>
    <w:next w:val="1"/>
    <w:link w:val="148"/>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4"/>
    <w:next w:val="6"/>
    <w:link w:val="149"/>
    <w:qFormat/>
    <w:uiPriority w:val="0"/>
    <w:pPr>
      <w:outlineLvl w:val="2"/>
    </w:pPr>
    <w:rPr>
      <w:b w:val="0"/>
      <w:bCs w:val="0"/>
      <w:spacing w:val="14"/>
      <w:kern w:val="24"/>
      <w:sz w:val="28"/>
      <w:szCs w:val="20"/>
    </w:rPr>
  </w:style>
  <w:style w:type="paragraph" w:styleId="7">
    <w:name w:val="heading 4"/>
    <w:basedOn w:val="5"/>
    <w:next w:val="6"/>
    <w:link w:val="151"/>
    <w:qFormat/>
    <w:uiPriority w:val="0"/>
    <w:pPr>
      <w:spacing w:line="415" w:lineRule="auto"/>
      <w:jc w:val="left"/>
      <w:outlineLvl w:val="3"/>
    </w:pPr>
    <w:rPr>
      <w:rFonts w:eastAsia="仿宋_GB2312"/>
      <w:b/>
      <w:sz w:val="24"/>
    </w:rPr>
  </w:style>
  <w:style w:type="paragraph" w:styleId="8">
    <w:name w:val="heading 5"/>
    <w:basedOn w:val="1"/>
    <w:next w:val="6"/>
    <w:link w:val="152"/>
    <w:qFormat/>
    <w:uiPriority w:val="0"/>
    <w:pPr>
      <w:keepNext/>
      <w:keepLines/>
      <w:numPr>
        <w:ilvl w:val="0"/>
        <w:numId w:val="1"/>
      </w:numPr>
      <w:spacing w:before="280" w:after="290" w:line="500" w:lineRule="exact"/>
      <w:outlineLvl w:val="4"/>
    </w:pPr>
    <w:rPr>
      <w:rFonts w:eastAsia="黑体"/>
      <w:spacing w:val="8"/>
      <w:sz w:val="32"/>
      <w:szCs w:val="20"/>
    </w:rPr>
  </w:style>
  <w:style w:type="paragraph" w:styleId="9">
    <w:name w:val="heading 6"/>
    <w:basedOn w:val="1"/>
    <w:next w:val="6"/>
    <w:link w:val="153"/>
    <w:qFormat/>
    <w:uiPriority w:val="0"/>
    <w:pPr>
      <w:keepNext/>
      <w:keepLines/>
      <w:numPr>
        <w:ilvl w:val="5"/>
        <w:numId w:val="2"/>
      </w:numPr>
      <w:spacing w:before="240" w:after="64" w:line="320" w:lineRule="auto"/>
      <w:jc w:val="left"/>
      <w:outlineLvl w:val="5"/>
    </w:pPr>
    <w:rPr>
      <w:rFonts w:ascii="Arial" w:hAnsi="Arial" w:eastAsia="黑体"/>
      <w:b/>
      <w:bCs/>
      <w:spacing w:val="6"/>
      <w:sz w:val="24"/>
    </w:rPr>
  </w:style>
  <w:style w:type="paragraph" w:styleId="10">
    <w:name w:val="heading 7"/>
    <w:basedOn w:val="1"/>
    <w:next w:val="6"/>
    <w:link w:val="154"/>
    <w:qFormat/>
    <w:uiPriority w:val="0"/>
    <w:pPr>
      <w:keepNext/>
      <w:keepLines/>
      <w:numPr>
        <w:ilvl w:val="6"/>
        <w:numId w:val="2"/>
      </w:numPr>
      <w:spacing w:before="240" w:after="64" w:line="320" w:lineRule="auto"/>
      <w:jc w:val="left"/>
      <w:outlineLvl w:val="6"/>
    </w:pPr>
    <w:rPr>
      <w:b/>
      <w:bCs/>
      <w:spacing w:val="6"/>
      <w:sz w:val="24"/>
    </w:rPr>
  </w:style>
  <w:style w:type="paragraph" w:styleId="11">
    <w:name w:val="heading 8"/>
    <w:basedOn w:val="1"/>
    <w:next w:val="6"/>
    <w:link w:val="155"/>
    <w:qFormat/>
    <w:uiPriority w:val="0"/>
    <w:pPr>
      <w:keepNext/>
      <w:keepLines/>
      <w:numPr>
        <w:ilvl w:val="7"/>
        <w:numId w:val="2"/>
      </w:numPr>
      <w:spacing w:before="240" w:after="64" w:line="320" w:lineRule="auto"/>
      <w:jc w:val="left"/>
      <w:outlineLvl w:val="7"/>
    </w:pPr>
    <w:rPr>
      <w:rFonts w:ascii="Arial" w:hAnsi="Arial" w:eastAsia="黑体"/>
      <w:spacing w:val="6"/>
      <w:sz w:val="24"/>
    </w:rPr>
  </w:style>
  <w:style w:type="paragraph" w:styleId="12">
    <w:name w:val="heading 9"/>
    <w:basedOn w:val="1"/>
    <w:next w:val="6"/>
    <w:link w:val="156"/>
    <w:qFormat/>
    <w:uiPriority w:val="0"/>
    <w:pPr>
      <w:keepNext/>
      <w:keepLines/>
      <w:numPr>
        <w:ilvl w:val="8"/>
        <w:numId w:val="2"/>
      </w:numPr>
      <w:spacing w:before="240" w:after="64" w:line="320" w:lineRule="auto"/>
      <w:jc w:val="left"/>
      <w:outlineLvl w:val="8"/>
    </w:pPr>
    <w:rPr>
      <w:rFonts w:ascii="Arial" w:hAnsi="Arial" w:eastAsia="黑体"/>
      <w:spacing w:val="6"/>
      <w:sz w:val="24"/>
    </w:rPr>
  </w:style>
  <w:style w:type="character" w:default="1" w:styleId="48">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2">
    <w:name w:val="toc 3"/>
    <w:basedOn w:val="1"/>
    <w:next w:val="1"/>
    <w:unhideWhenUsed/>
    <w:qFormat/>
    <w:uiPriority w:val="39"/>
    <w:pPr>
      <w:ind w:left="420"/>
      <w:jc w:val="left"/>
    </w:pPr>
    <w:rPr>
      <w:rFonts w:ascii="Calibri" w:hAnsi="Calibri" w:cs="Calibri"/>
      <w:i/>
      <w:iCs/>
      <w:sz w:val="20"/>
      <w:szCs w:val="20"/>
    </w:rPr>
  </w:style>
  <w:style w:type="paragraph" w:styleId="6">
    <w:name w:val="Normal Indent"/>
    <w:basedOn w:val="1"/>
    <w:link w:val="150"/>
    <w:unhideWhenUsed/>
    <w:qFormat/>
    <w:uiPriority w:val="0"/>
    <w:pPr>
      <w:ind w:firstLine="420" w:firstLineChars="200"/>
    </w:pPr>
  </w:style>
  <w:style w:type="paragraph" w:styleId="13">
    <w:name w:val="toc 7"/>
    <w:basedOn w:val="1"/>
    <w:next w:val="1"/>
    <w:qFormat/>
    <w:uiPriority w:val="0"/>
    <w:pPr>
      <w:ind w:left="1260"/>
      <w:jc w:val="left"/>
    </w:pPr>
    <w:rPr>
      <w:rFonts w:ascii="Calibri" w:hAnsi="Calibri" w:cs="Calibri"/>
      <w:sz w:val="18"/>
      <w:szCs w:val="18"/>
    </w:rPr>
  </w:style>
  <w:style w:type="paragraph" w:styleId="14">
    <w:name w:val="Document Map"/>
    <w:basedOn w:val="1"/>
    <w:link w:val="157"/>
    <w:qFormat/>
    <w:uiPriority w:val="0"/>
    <w:rPr>
      <w:rFonts w:ascii="宋体"/>
      <w:szCs w:val="18"/>
    </w:rPr>
  </w:style>
  <w:style w:type="paragraph" w:styleId="15">
    <w:name w:val="annotation text"/>
    <w:basedOn w:val="1"/>
    <w:link w:val="158"/>
    <w:qFormat/>
    <w:uiPriority w:val="99"/>
    <w:pPr>
      <w:spacing w:line="440" w:lineRule="exact"/>
      <w:jc w:val="left"/>
    </w:pPr>
    <w:rPr>
      <w:spacing w:val="12"/>
      <w:sz w:val="24"/>
      <w:szCs w:val="20"/>
    </w:rPr>
  </w:style>
  <w:style w:type="paragraph" w:styleId="16">
    <w:name w:val="Salutation"/>
    <w:basedOn w:val="1"/>
    <w:next w:val="1"/>
    <w:link w:val="159"/>
    <w:qFormat/>
    <w:uiPriority w:val="0"/>
    <w:rPr>
      <w:rFonts w:ascii="宋体" w:hAnsi="宋体"/>
      <w:spacing w:val="20"/>
      <w:sz w:val="24"/>
      <w:szCs w:val="20"/>
    </w:rPr>
  </w:style>
  <w:style w:type="paragraph" w:styleId="17">
    <w:name w:val="Body Text 3"/>
    <w:basedOn w:val="1"/>
    <w:link w:val="160"/>
    <w:qFormat/>
    <w:uiPriority w:val="0"/>
    <w:pPr>
      <w:spacing w:line="320" w:lineRule="exact"/>
    </w:pPr>
    <w:rPr>
      <w:rFonts w:ascii="宋体" w:hAnsi="宋体"/>
      <w:b/>
      <w:bCs/>
      <w:sz w:val="24"/>
    </w:rPr>
  </w:style>
  <w:style w:type="paragraph" w:styleId="18">
    <w:name w:val="Body Text"/>
    <w:basedOn w:val="1"/>
    <w:link w:val="161"/>
    <w:qFormat/>
    <w:uiPriority w:val="0"/>
    <w:pPr>
      <w:spacing w:after="120"/>
    </w:pPr>
  </w:style>
  <w:style w:type="paragraph" w:styleId="19">
    <w:name w:val="Body Text Indent"/>
    <w:basedOn w:val="1"/>
    <w:link w:val="162"/>
    <w:qFormat/>
    <w:uiPriority w:val="0"/>
    <w:pPr>
      <w:spacing w:after="120"/>
      <w:ind w:left="420" w:leftChars="200"/>
    </w:pPr>
  </w:style>
  <w:style w:type="paragraph" w:styleId="20">
    <w:name w:val="List 2"/>
    <w:basedOn w:val="1"/>
    <w:qFormat/>
    <w:uiPriority w:val="0"/>
    <w:pPr>
      <w:spacing w:before="60" w:after="60" w:line="0" w:lineRule="atLeast"/>
    </w:pPr>
  </w:style>
  <w:style w:type="paragraph" w:styleId="21">
    <w:name w:val="Block Text"/>
    <w:basedOn w:val="1"/>
    <w:qFormat/>
    <w:uiPriority w:val="0"/>
    <w:pPr>
      <w:spacing w:line="460" w:lineRule="exact"/>
      <w:ind w:left="387" w:right="480" w:hanging="387" w:hangingChars="200"/>
    </w:pPr>
    <w:rPr>
      <w:rFonts w:eastAsia="楷体_GB2312"/>
      <w:szCs w:val="20"/>
    </w:rPr>
  </w:style>
  <w:style w:type="paragraph" w:styleId="22">
    <w:name w:val="toc 5"/>
    <w:basedOn w:val="1"/>
    <w:next w:val="1"/>
    <w:qFormat/>
    <w:uiPriority w:val="0"/>
    <w:pPr>
      <w:ind w:left="840"/>
      <w:jc w:val="left"/>
    </w:pPr>
    <w:rPr>
      <w:rFonts w:ascii="Calibri" w:hAnsi="Calibri" w:cs="Calibri"/>
      <w:sz w:val="18"/>
      <w:szCs w:val="18"/>
    </w:rPr>
  </w:style>
  <w:style w:type="paragraph" w:styleId="23">
    <w:name w:val="Plain Text"/>
    <w:basedOn w:val="1"/>
    <w:link w:val="163"/>
    <w:qFormat/>
    <w:uiPriority w:val="0"/>
    <w:rPr>
      <w:rFonts w:ascii="宋体" w:hAnsi="Courier New"/>
      <w:szCs w:val="21"/>
    </w:rPr>
  </w:style>
  <w:style w:type="paragraph" w:styleId="24">
    <w:name w:val="toc 8"/>
    <w:basedOn w:val="1"/>
    <w:next w:val="1"/>
    <w:qFormat/>
    <w:uiPriority w:val="0"/>
    <w:pPr>
      <w:ind w:left="1470"/>
      <w:jc w:val="left"/>
    </w:pPr>
    <w:rPr>
      <w:rFonts w:ascii="Calibri" w:hAnsi="Calibri" w:cs="Calibri"/>
      <w:sz w:val="18"/>
      <w:szCs w:val="18"/>
    </w:rPr>
  </w:style>
  <w:style w:type="paragraph" w:styleId="25">
    <w:name w:val="Date"/>
    <w:basedOn w:val="1"/>
    <w:next w:val="1"/>
    <w:link w:val="164"/>
    <w:qFormat/>
    <w:uiPriority w:val="0"/>
    <w:pPr>
      <w:spacing w:line="440" w:lineRule="exact"/>
    </w:pPr>
    <w:rPr>
      <w:spacing w:val="12"/>
      <w:sz w:val="24"/>
      <w:szCs w:val="20"/>
    </w:rPr>
  </w:style>
  <w:style w:type="paragraph" w:styleId="26">
    <w:name w:val="Body Text Indent 2"/>
    <w:basedOn w:val="1"/>
    <w:link w:val="165"/>
    <w:qFormat/>
    <w:uiPriority w:val="0"/>
    <w:pPr>
      <w:spacing w:after="120" w:line="480" w:lineRule="auto"/>
      <w:ind w:left="420" w:leftChars="200"/>
    </w:pPr>
  </w:style>
  <w:style w:type="paragraph" w:styleId="27">
    <w:name w:val="Balloon Text"/>
    <w:basedOn w:val="1"/>
    <w:link w:val="166"/>
    <w:qFormat/>
    <w:uiPriority w:val="0"/>
    <w:pPr>
      <w:spacing w:line="440" w:lineRule="exact"/>
    </w:pPr>
    <w:rPr>
      <w:spacing w:val="12"/>
      <w:sz w:val="18"/>
      <w:szCs w:val="18"/>
    </w:rPr>
  </w:style>
  <w:style w:type="paragraph" w:styleId="28">
    <w:name w:val="footer"/>
    <w:basedOn w:val="1"/>
    <w:link w:val="167"/>
    <w:unhideWhenUsed/>
    <w:qFormat/>
    <w:uiPriority w:val="0"/>
    <w:pPr>
      <w:tabs>
        <w:tab w:val="center" w:pos="4153"/>
        <w:tab w:val="right" w:pos="8306"/>
      </w:tabs>
      <w:snapToGrid w:val="0"/>
      <w:jc w:val="left"/>
    </w:pPr>
    <w:rPr>
      <w:sz w:val="18"/>
      <w:szCs w:val="18"/>
    </w:rPr>
  </w:style>
  <w:style w:type="paragraph" w:styleId="29">
    <w:name w:val="header"/>
    <w:basedOn w:val="1"/>
    <w:link w:val="168"/>
    <w:unhideWhenUsed/>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before="120" w:after="120"/>
      <w:jc w:val="left"/>
    </w:pPr>
    <w:rPr>
      <w:rFonts w:ascii="Calibri" w:hAnsi="Calibri" w:cs="Calibri"/>
      <w:b/>
      <w:bCs/>
      <w:caps/>
      <w:sz w:val="20"/>
      <w:szCs w:val="20"/>
    </w:rPr>
  </w:style>
  <w:style w:type="paragraph" w:styleId="31">
    <w:name w:val="toc 4"/>
    <w:basedOn w:val="1"/>
    <w:next w:val="1"/>
    <w:qFormat/>
    <w:uiPriority w:val="0"/>
    <w:pPr>
      <w:ind w:left="630"/>
      <w:jc w:val="left"/>
    </w:pPr>
    <w:rPr>
      <w:rFonts w:ascii="Calibri" w:hAnsi="Calibri" w:cs="Calibri"/>
      <w:sz w:val="18"/>
      <w:szCs w:val="18"/>
    </w:rPr>
  </w:style>
  <w:style w:type="paragraph" w:styleId="32">
    <w:name w:val="Subtitle"/>
    <w:basedOn w:val="1"/>
    <w:next w:val="1"/>
    <w:link w:val="169"/>
    <w:qFormat/>
    <w:uiPriority w:val="0"/>
    <w:pPr>
      <w:spacing w:before="240" w:after="60" w:line="312" w:lineRule="auto"/>
      <w:jc w:val="center"/>
      <w:outlineLvl w:val="1"/>
    </w:pPr>
    <w:rPr>
      <w:rFonts w:ascii="Cambria" w:hAnsi="Cambria"/>
      <w:b/>
      <w:bCs/>
      <w:kern w:val="28"/>
      <w:sz w:val="32"/>
      <w:szCs w:val="32"/>
    </w:rPr>
  </w:style>
  <w:style w:type="paragraph" w:styleId="33">
    <w:name w:val="footnote text"/>
    <w:basedOn w:val="1"/>
    <w:link w:val="170"/>
    <w:semiHidden/>
    <w:qFormat/>
    <w:uiPriority w:val="0"/>
    <w:pPr>
      <w:adjustRightInd w:val="0"/>
      <w:spacing w:line="360" w:lineRule="atLeast"/>
      <w:jc w:val="left"/>
      <w:textAlignment w:val="baseline"/>
    </w:pPr>
    <w:rPr>
      <w:kern w:val="0"/>
      <w:sz w:val="18"/>
      <w:szCs w:val="20"/>
    </w:rPr>
  </w:style>
  <w:style w:type="paragraph" w:styleId="34">
    <w:name w:val="toc 6"/>
    <w:basedOn w:val="1"/>
    <w:next w:val="1"/>
    <w:qFormat/>
    <w:uiPriority w:val="0"/>
    <w:pPr>
      <w:ind w:left="1050"/>
      <w:jc w:val="left"/>
    </w:pPr>
    <w:rPr>
      <w:rFonts w:ascii="Calibri" w:hAnsi="Calibri" w:cs="Calibri"/>
      <w:sz w:val="18"/>
      <w:szCs w:val="18"/>
    </w:rPr>
  </w:style>
  <w:style w:type="paragraph" w:styleId="35">
    <w:name w:val="Body Text Indent 3"/>
    <w:basedOn w:val="1"/>
    <w:link w:val="171"/>
    <w:qFormat/>
    <w:uiPriority w:val="0"/>
    <w:pPr>
      <w:spacing w:line="500" w:lineRule="exact"/>
      <w:ind w:left="511" w:hanging="511" w:hangingChars="213"/>
    </w:pPr>
    <w:rPr>
      <w:sz w:val="24"/>
    </w:rPr>
  </w:style>
  <w:style w:type="paragraph" w:styleId="36">
    <w:name w:val="table of figures"/>
    <w:basedOn w:val="1"/>
    <w:next w:val="1"/>
    <w:qFormat/>
    <w:uiPriority w:val="0"/>
    <w:pPr>
      <w:ind w:left="840" w:leftChars="200" w:hanging="420" w:hangingChars="200"/>
    </w:pPr>
  </w:style>
  <w:style w:type="paragraph" w:styleId="37">
    <w:name w:val="toc 2"/>
    <w:basedOn w:val="1"/>
    <w:next w:val="1"/>
    <w:unhideWhenUsed/>
    <w:qFormat/>
    <w:uiPriority w:val="39"/>
    <w:pPr>
      <w:ind w:left="210"/>
      <w:jc w:val="left"/>
    </w:pPr>
    <w:rPr>
      <w:rFonts w:ascii="Calibri" w:hAnsi="Calibri" w:cs="Calibri"/>
      <w:smallCaps/>
      <w:sz w:val="20"/>
      <w:szCs w:val="20"/>
    </w:rPr>
  </w:style>
  <w:style w:type="paragraph" w:styleId="38">
    <w:name w:val="toc 9"/>
    <w:basedOn w:val="1"/>
    <w:next w:val="1"/>
    <w:qFormat/>
    <w:uiPriority w:val="0"/>
    <w:pPr>
      <w:ind w:left="1680"/>
      <w:jc w:val="left"/>
    </w:pPr>
    <w:rPr>
      <w:rFonts w:ascii="Calibri" w:hAnsi="Calibri" w:cs="Calibri"/>
      <w:sz w:val="18"/>
      <w:szCs w:val="18"/>
    </w:rPr>
  </w:style>
  <w:style w:type="paragraph" w:styleId="39">
    <w:name w:val="Body Text 2"/>
    <w:basedOn w:val="1"/>
    <w:link w:val="172"/>
    <w:qFormat/>
    <w:uiPriority w:val="0"/>
    <w:pPr>
      <w:spacing w:line="440" w:lineRule="exact"/>
    </w:pPr>
    <w:rPr>
      <w:rFonts w:ascii="仿宋_GB2312" w:eastAsia="仿宋_GB2312"/>
      <w:spacing w:val="29"/>
      <w:kern w:val="0"/>
      <w:sz w:val="28"/>
      <w:szCs w:val="38"/>
    </w:rPr>
  </w:style>
  <w:style w:type="paragraph" w:styleId="40">
    <w:name w:val="HTML Preformatted"/>
    <w:basedOn w:val="1"/>
    <w:link w:val="17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link w:val="174"/>
    <w:qFormat/>
    <w:uiPriority w:val="0"/>
    <w:pPr>
      <w:widowControl/>
      <w:spacing w:before="100" w:beforeAutospacing="1" w:after="100" w:afterAutospacing="1"/>
      <w:jc w:val="left"/>
    </w:pPr>
    <w:rPr>
      <w:rFonts w:ascii="宋体" w:hAnsi="宋体"/>
      <w:kern w:val="0"/>
      <w:sz w:val="24"/>
    </w:rPr>
  </w:style>
  <w:style w:type="paragraph" w:styleId="42">
    <w:name w:val="Title"/>
    <w:basedOn w:val="1"/>
    <w:link w:val="175"/>
    <w:qFormat/>
    <w:uiPriority w:val="0"/>
    <w:pPr>
      <w:spacing w:before="240" w:after="60" w:line="460" w:lineRule="exact"/>
      <w:jc w:val="center"/>
      <w:outlineLvl w:val="0"/>
    </w:pPr>
    <w:rPr>
      <w:rFonts w:ascii="Arial" w:hAnsi="Arial"/>
      <w:b/>
      <w:spacing w:val="14"/>
      <w:kern w:val="24"/>
      <w:sz w:val="32"/>
      <w:szCs w:val="20"/>
    </w:rPr>
  </w:style>
  <w:style w:type="paragraph" w:styleId="43">
    <w:name w:val="annotation subject"/>
    <w:basedOn w:val="15"/>
    <w:next w:val="15"/>
    <w:link w:val="176"/>
    <w:qFormat/>
    <w:uiPriority w:val="0"/>
    <w:rPr>
      <w:b/>
      <w:bCs/>
    </w:rPr>
  </w:style>
  <w:style w:type="paragraph" w:styleId="44">
    <w:name w:val="Body Text First Indent"/>
    <w:basedOn w:val="1"/>
    <w:link w:val="177"/>
    <w:qFormat/>
    <w:uiPriority w:val="0"/>
    <w:pPr>
      <w:spacing w:after="120" w:line="360" w:lineRule="auto"/>
      <w:ind w:firstLine="200" w:firstLineChars="200"/>
    </w:pPr>
    <w:rPr>
      <w:rFonts w:eastAsia="仿宋_GB2312"/>
      <w:sz w:val="24"/>
    </w:rPr>
  </w:style>
  <w:style w:type="table" w:styleId="46">
    <w:name w:val="Table Grid"/>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7">
    <w:name w:val="Table Professional"/>
    <w:basedOn w:val="4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footnote reference"/>
    <w:semiHidden/>
    <w:qFormat/>
    <w:uiPriority w:val="0"/>
    <w:rPr>
      <w:vertAlign w:val="superscript"/>
    </w:rPr>
  </w:style>
  <w:style w:type="paragraph" w:customStyle="1" w:styleId="56">
    <w:name w:val="正文 + 宋体"/>
    <w:link w:val="188"/>
    <w:qFormat/>
    <w:uiPriority w:val="0"/>
    <w:pPr>
      <w:spacing w:after="120" w:line="480" w:lineRule="exact"/>
    </w:pPr>
    <w:rPr>
      <w:rFonts w:ascii="宋体" w:hAnsi="宋体" w:eastAsia="宋体" w:cs="Times New Roman"/>
      <w:b/>
      <w:kern w:val="2"/>
      <w:sz w:val="24"/>
      <w:szCs w:val="24"/>
      <w:lang w:val="en-US" w:eastAsia="zh-CN" w:bidi="ar-SA"/>
    </w:rPr>
  </w:style>
  <w:style w:type="paragraph" w:customStyle="1" w:styleId="57">
    <w:name w:val="项目排列"/>
    <w:basedOn w:val="1"/>
    <w:link w:val="198"/>
    <w:qFormat/>
    <w:uiPriority w:val="0"/>
    <w:pPr>
      <w:numPr>
        <w:ilvl w:val="0"/>
        <w:numId w:val="2"/>
      </w:numPr>
      <w:spacing w:beforeLines="50" w:afterLines="50" w:line="300" w:lineRule="auto"/>
    </w:pPr>
    <w:rPr>
      <w:sz w:val="24"/>
    </w:rPr>
  </w:style>
  <w:style w:type="paragraph" w:customStyle="1" w:styleId="58">
    <w:name w:val="目录2"/>
    <w:basedOn w:val="3"/>
    <w:link w:val="221"/>
    <w:qFormat/>
    <w:uiPriority w:val="0"/>
    <w:pPr>
      <w:spacing w:line="240" w:lineRule="auto"/>
    </w:pPr>
    <w:rPr>
      <w:rFonts w:ascii="黑体" w:eastAsia="黑体"/>
      <w:b w:val="0"/>
      <w:bCs/>
      <w:szCs w:val="32"/>
    </w:rPr>
  </w:style>
  <w:style w:type="paragraph" w:customStyle="1" w:styleId="59">
    <w:name w:val="目录1"/>
    <w:basedOn w:val="7"/>
    <w:link w:val="228"/>
    <w:qFormat/>
    <w:uiPriority w:val="0"/>
    <w:pPr>
      <w:spacing w:before="280" w:after="290" w:line="240" w:lineRule="auto"/>
      <w:jc w:val="center"/>
    </w:pPr>
    <w:rPr>
      <w:rFonts w:ascii="宋体" w:hAnsi="宋体" w:eastAsia="宋体"/>
      <w:b w:val="0"/>
      <w:bCs/>
      <w:sz w:val="36"/>
      <w:szCs w:val="36"/>
    </w:rPr>
  </w:style>
  <w:style w:type="paragraph" w:customStyle="1" w:styleId="60">
    <w:name w:val="标题3 附件1"/>
    <w:basedOn w:val="1"/>
    <w:link w:val="236"/>
    <w:qFormat/>
    <w:uiPriority w:val="0"/>
    <w:pPr>
      <w:keepNext/>
      <w:keepLines/>
      <w:spacing w:before="340" w:after="330" w:line="360" w:lineRule="exact"/>
      <w:jc w:val="left"/>
      <w:outlineLvl w:val="2"/>
    </w:pPr>
    <w:rPr>
      <w:b/>
      <w:bCs/>
      <w:kern w:val="44"/>
      <w:szCs w:val="21"/>
    </w:rPr>
  </w:style>
  <w:style w:type="paragraph" w:customStyle="1" w:styleId="61">
    <w:name w:val="目录 第一部分"/>
    <w:basedOn w:val="4"/>
    <w:link w:val="240"/>
    <w:qFormat/>
    <w:uiPriority w:val="0"/>
    <w:pPr>
      <w:spacing w:line="240" w:lineRule="auto"/>
      <w:jc w:val="center"/>
    </w:pPr>
    <w:rPr>
      <w:rFonts w:ascii="宋体" w:hAnsi="宋体"/>
      <w:b w:val="0"/>
      <w:bCs w:val="0"/>
      <w:sz w:val="36"/>
      <w:szCs w:val="36"/>
    </w:rPr>
  </w:style>
  <w:style w:type="paragraph" w:customStyle="1" w:styleId="62">
    <w:name w:val=" Char Char1 Char Char Char Char Char Char Char Char Char Char"/>
    <w:basedOn w:val="1"/>
    <w:qFormat/>
    <w:uiPriority w:val="0"/>
    <w:rPr>
      <w:rFonts w:ascii="Tahoma" w:hAnsi="Tahoma"/>
      <w:sz w:val="24"/>
      <w:szCs w:val="20"/>
    </w:rPr>
  </w:style>
  <w:style w:type="paragraph" w:customStyle="1" w:styleId="63">
    <w:name w:val="pa-8"/>
    <w:basedOn w:val="1"/>
    <w:qFormat/>
    <w:uiPriority w:val="0"/>
    <w:pPr>
      <w:widowControl/>
      <w:spacing w:line="240" w:lineRule="atLeast"/>
      <w:jc w:val="right"/>
    </w:pPr>
    <w:rPr>
      <w:rFonts w:ascii="宋体" w:hAnsi="宋体" w:cs="宋体"/>
      <w:kern w:val="0"/>
      <w:sz w:val="24"/>
    </w:rPr>
  </w:style>
  <w:style w:type="paragraph" w:customStyle="1" w:styleId="64">
    <w:name w:val="默认段落字体 Para Char Char Char Char Char Char Char Char Char1 Char Char Char Char"/>
    <w:basedOn w:val="1"/>
    <w:qFormat/>
    <w:uiPriority w:val="0"/>
    <w:rPr>
      <w:rFonts w:ascii="Tahoma" w:hAnsi="Tahoma"/>
      <w:sz w:val="24"/>
      <w:szCs w:val="20"/>
    </w:rPr>
  </w:style>
  <w:style w:type="paragraph" w:customStyle="1" w:styleId="65">
    <w:name w:val="unnamed1"/>
    <w:basedOn w:val="1"/>
    <w:qFormat/>
    <w:uiPriority w:val="0"/>
    <w:pPr>
      <w:widowControl/>
      <w:spacing w:before="100" w:beforeAutospacing="1" w:after="100" w:afterAutospacing="1" w:line="270" w:lineRule="atLeast"/>
      <w:jc w:val="left"/>
    </w:pPr>
    <w:rPr>
      <w:rFonts w:ascii="宋体" w:hAnsi="宋体"/>
      <w:color w:val="000000"/>
      <w:kern w:val="0"/>
      <w:sz w:val="24"/>
    </w:rPr>
  </w:style>
  <w:style w:type="paragraph" w:customStyle="1" w:styleId="66">
    <w:name w:val="样式 宋体 首行缩进:  0.87 厘米"/>
    <w:basedOn w:val="1"/>
    <w:qFormat/>
    <w:uiPriority w:val="0"/>
    <w:pPr>
      <w:spacing w:line="480" w:lineRule="exact"/>
      <w:ind w:firstLine="493"/>
    </w:pPr>
    <w:rPr>
      <w:rFonts w:ascii="宋体" w:hAnsi="宋体"/>
      <w:spacing w:val="6"/>
      <w:sz w:val="24"/>
    </w:rPr>
  </w:style>
  <w:style w:type="paragraph" w:customStyle="1" w:styleId="67">
    <w:name w:val="默认段落字体 Para Char"/>
    <w:basedOn w:val="1"/>
    <w:qFormat/>
    <w:uiPriority w:val="0"/>
    <w:pPr>
      <w:adjustRightInd w:val="0"/>
      <w:spacing w:line="360" w:lineRule="auto"/>
    </w:pPr>
    <w:rPr>
      <w:kern w:val="0"/>
      <w:sz w:val="24"/>
      <w:szCs w:val="20"/>
    </w:rPr>
  </w:style>
  <w:style w:type="paragraph" w:customStyle="1" w:styleId="68">
    <w:name w:val="正文－恩普"/>
    <w:basedOn w:val="6"/>
    <w:qFormat/>
    <w:uiPriority w:val="0"/>
  </w:style>
  <w:style w:type="paragraph" w:customStyle="1" w:styleId="69">
    <w:name w:val="样式 标题 3 + 非加粗 自动设置"/>
    <w:basedOn w:val="5"/>
    <w:qFormat/>
    <w:uiPriority w:val="0"/>
    <w:pPr>
      <w:spacing w:before="120" w:after="120" w:line="700" w:lineRule="exact"/>
      <w:jc w:val="left"/>
    </w:pPr>
    <w:rPr>
      <w:rFonts w:ascii="宋体" w:hAnsi="宋体" w:eastAsia="宋体"/>
      <w:spacing w:val="10"/>
      <w:szCs w:val="32"/>
    </w:rPr>
  </w:style>
  <w:style w:type="paragraph" w:customStyle="1" w:styleId="70">
    <w:name w:val="Char Char"/>
    <w:basedOn w:val="1"/>
    <w:qFormat/>
    <w:uiPriority w:val="0"/>
    <w:rPr>
      <w:rFonts w:ascii="Tahoma" w:hAnsi="Tahoma"/>
      <w:sz w:val="24"/>
      <w:szCs w:val="20"/>
    </w:rPr>
  </w:style>
  <w:style w:type="paragraph" w:customStyle="1" w:styleId="71">
    <w:name w:val="_Style 70"/>
    <w:semiHidden/>
    <w:qFormat/>
    <w:uiPriority w:val="99"/>
    <w:rPr>
      <w:rFonts w:ascii="Times New Roman" w:hAnsi="Times New Roman" w:eastAsia="宋体" w:cs="Times New Roman"/>
      <w:kern w:val="2"/>
      <w:sz w:val="21"/>
      <w:szCs w:val="24"/>
      <w:lang w:val="en-US" w:eastAsia="zh-CN" w:bidi="ar-SA"/>
    </w:rPr>
  </w:style>
  <w:style w:type="paragraph" w:customStyle="1" w:styleId="72">
    <w:name w:val="pa-5"/>
    <w:basedOn w:val="1"/>
    <w:qFormat/>
    <w:uiPriority w:val="0"/>
    <w:pPr>
      <w:widowControl/>
      <w:spacing w:line="240" w:lineRule="atLeast"/>
      <w:jc w:val="left"/>
    </w:pPr>
    <w:rPr>
      <w:rFonts w:ascii="宋体" w:hAnsi="宋体" w:cs="宋体"/>
      <w:kern w:val="0"/>
      <w:sz w:val="24"/>
    </w:rPr>
  </w:style>
  <w:style w:type="paragraph" w:customStyle="1" w:styleId="73">
    <w:name w:val="Char Char Char Char Char Char Char"/>
    <w:basedOn w:val="1"/>
    <w:qFormat/>
    <w:uiPriority w:val="0"/>
    <w:rPr>
      <w:rFonts w:ascii="仿宋_GB2312" w:eastAsia="仿宋_GB2312"/>
      <w:b/>
      <w:sz w:val="32"/>
      <w:szCs w:val="32"/>
    </w:rPr>
  </w:style>
  <w:style w:type="paragraph" w:customStyle="1" w:styleId="74">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75">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76">
    <w:name w:val="列出段落1"/>
    <w:basedOn w:val="1"/>
    <w:qFormat/>
    <w:uiPriority w:val="34"/>
    <w:pPr>
      <w:ind w:firstLine="420" w:firstLineChars="200"/>
    </w:pPr>
    <w:rPr>
      <w:rFonts w:ascii="Calibri" w:hAnsi="Calibri"/>
      <w:szCs w:val="22"/>
    </w:rPr>
  </w:style>
  <w:style w:type="paragraph" w:customStyle="1" w:styleId="77">
    <w:name w:val="正文2"/>
    <w:basedOn w:val="1"/>
    <w:qFormat/>
    <w:uiPriority w:val="0"/>
    <w:pPr>
      <w:spacing w:before="156" w:line="360" w:lineRule="auto"/>
      <w:ind w:firstLine="510" w:firstLineChars="200"/>
    </w:pPr>
    <w:rPr>
      <w:rFonts w:ascii="Calibri" w:hAnsi="Calibri"/>
      <w:sz w:val="24"/>
      <w:szCs w:val="20"/>
    </w:rPr>
  </w:style>
  <w:style w:type="paragraph" w:customStyle="1" w:styleId="78">
    <w:name w:val="pa-17"/>
    <w:basedOn w:val="1"/>
    <w:qFormat/>
    <w:uiPriority w:val="0"/>
    <w:pPr>
      <w:widowControl/>
      <w:spacing w:line="210" w:lineRule="atLeast"/>
      <w:ind w:firstLine="100"/>
      <w:jc w:val="left"/>
    </w:pPr>
    <w:rPr>
      <w:rFonts w:ascii="宋体" w:hAnsi="宋体" w:cs="宋体"/>
      <w:kern w:val="0"/>
      <w:sz w:val="24"/>
    </w:rPr>
  </w:style>
  <w:style w:type="paragraph" w:customStyle="1" w:styleId="79">
    <w:name w:val="pa-18"/>
    <w:basedOn w:val="1"/>
    <w:qFormat/>
    <w:uiPriority w:val="0"/>
    <w:pPr>
      <w:widowControl/>
      <w:spacing w:line="240" w:lineRule="atLeast"/>
      <w:jc w:val="center"/>
    </w:pPr>
    <w:rPr>
      <w:rFonts w:ascii="宋体" w:hAnsi="宋体" w:cs="宋体"/>
      <w:kern w:val="0"/>
      <w:sz w:val="24"/>
    </w:rPr>
  </w:style>
  <w:style w:type="paragraph" w:customStyle="1" w:styleId="80">
    <w:name w:val="纯文本1"/>
    <w:basedOn w:val="81"/>
    <w:qFormat/>
    <w:uiPriority w:val="0"/>
    <w:pPr>
      <w:widowControl/>
      <w:jc w:val="left"/>
    </w:pPr>
    <w:rPr>
      <w:rFonts w:ascii="宋体" w:hAnsi="Courier New"/>
    </w:rPr>
  </w:style>
  <w:style w:type="paragraph" w:customStyle="1" w:styleId="81">
    <w:name w:val="正文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2">
    <w:name w:val="pa-9"/>
    <w:basedOn w:val="1"/>
    <w:qFormat/>
    <w:uiPriority w:val="0"/>
    <w:pPr>
      <w:widowControl/>
      <w:spacing w:line="240" w:lineRule="atLeast"/>
      <w:ind w:hanging="360"/>
      <w:jc w:val="right"/>
    </w:pPr>
    <w:rPr>
      <w:rFonts w:ascii="宋体" w:hAnsi="宋体" w:cs="宋体"/>
      <w:kern w:val="0"/>
      <w:sz w:val="24"/>
    </w:rPr>
  </w:style>
  <w:style w:type="paragraph" w:customStyle="1" w:styleId="83">
    <w:name w:val="List Paragraph1"/>
    <w:basedOn w:val="1"/>
    <w:qFormat/>
    <w:uiPriority w:val="99"/>
    <w:pPr>
      <w:ind w:firstLine="420" w:firstLineChars="200"/>
    </w:pPr>
    <w:rPr>
      <w:rFonts w:ascii="Calibri" w:hAnsi="Calibri" w:cs="Calibri"/>
      <w:szCs w:val="21"/>
    </w:rPr>
  </w:style>
  <w:style w:type="paragraph" w:customStyle="1" w:styleId="84">
    <w:name w:val="List Paragraph2"/>
    <w:basedOn w:val="1"/>
    <w:qFormat/>
    <w:uiPriority w:val="99"/>
    <w:pPr>
      <w:ind w:firstLine="420" w:firstLineChars="200"/>
    </w:pPr>
    <w:rPr>
      <w:rFonts w:ascii="Calibri" w:hAnsi="Calibri"/>
      <w:szCs w:val="22"/>
    </w:rPr>
  </w:style>
  <w:style w:type="paragraph" w:customStyle="1" w:styleId="85">
    <w:name w:val=" Char1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6">
    <w:name w:val="正文 A"/>
    <w:qFormat/>
    <w:uiPriority w:val="0"/>
    <w:pPr>
      <w:pBdr>
        <w:top w:val="none" w:color="FFFFFF" w:sz="0" w:space="31"/>
        <w:left w:val="none" w:color="FFFFFF" w:sz="0" w:space="31"/>
        <w:bottom w:val="none" w:color="FFFFFF" w:sz="0" w:space="31"/>
        <w:right w:val="none" w:color="FFFFFF" w:sz="0" w:space="31"/>
      </w:pBdr>
      <w:jc w:val="both"/>
    </w:pPr>
    <w:rPr>
      <w:rFonts w:ascii="Calibri" w:hAnsi="Calibri" w:eastAsia="宋体" w:cs="Calibri"/>
      <w:color w:val="000000"/>
      <w:kern w:val="2"/>
      <w:sz w:val="21"/>
      <w:szCs w:val="21"/>
      <w:u w:val="none" w:color="000000"/>
      <w:lang w:val="en-US" w:eastAsia="zh-CN" w:bidi="ar-SA"/>
    </w:rPr>
  </w:style>
  <w:style w:type="paragraph" w:customStyle="1" w:styleId="87">
    <w:name w:val="表内文字"/>
    <w:basedOn w:val="1"/>
    <w:qFormat/>
    <w:uiPriority w:val="0"/>
    <w:pPr>
      <w:spacing w:line="240" w:lineRule="atLeast"/>
      <w:jc w:val="center"/>
    </w:pPr>
    <w:rPr>
      <w:rFonts w:ascii="Arial" w:hAnsi="Arial" w:cs="Arial"/>
      <w:b/>
      <w:bCs/>
    </w:rPr>
  </w:style>
  <w:style w:type="paragraph" w:customStyle="1" w:styleId="88">
    <w:name w:val="_Style 4"/>
    <w:basedOn w:val="1"/>
    <w:qFormat/>
    <w:uiPriority w:val="34"/>
    <w:pPr>
      <w:ind w:firstLine="420" w:firstLineChars="200"/>
    </w:pPr>
    <w:rPr>
      <w:rFonts w:ascii="仿宋_GB2312" w:hAnsi="宋体" w:eastAsia="仿宋_GB2312"/>
      <w:b/>
      <w:color w:val="000000"/>
      <w:kern w:val="0"/>
      <w:szCs w:val="20"/>
    </w:rPr>
  </w:style>
  <w:style w:type="paragraph" w:customStyle="1" w:styleId="89">
    <w:name w:val="Char Char Char2 Char"/>
    <w:basedOn w:val="1"/>
    <w:qFormat/>
    <w:uiPriority w:val="0"/>
    <w:pPr>
      <w:tabs>
        <w:tab w:val="left" w:pos="360"/>
      </w:tabs>
      <w:ind w:left="360" w:hanging="360"/>
    </w:pPr>
  </w:style>
  <w:style w:type="paragraph" w:customStyle="1" w:styleId="90">
    <w:name w:val="Char Char Char Char"/>
    <w:basedOn w:val="14"/>
    <w:qFormat/>
    <w:uiPriority w:val="0"/>
    <w:pPr>
      <w:shd w:val="clear" w:color="auto" w:fill="000080"/>
    </w:pPr>
    <w:rPr>
      <w:rFonts w:ascii="Tahoma" w:hAnsi="Tahoma"/>
      <w:sz w:val="24"/>
      <w:szCs w:val="24"/>
    </w:rPr>
  </w:style>
  <w:style w:type="paragraph" w:customStyle="1" w:styleId="91">
    <w:name w:val="列表（编号一级）（绿盟科技）"/>
    <w:basedOn w:val="1"/>
    <w:qFormat/>
    <w:uiPriority w:val="0"/>
    <w:pPr>
      <w:widowControl/>
      <w:tabs>
        <w:tab w:val="left" w:pos="1060"/>
      </w:tabs>
      <w:spacing w:beforeLines="25" w:line="300" w:lineRule="auto"/>
      <w:ind w:left="425" w:hanging="85"/>
      <w:jc w:val="left"/>
    </w:pPr>
    <w:rPr>
      <w:rFonts w:ascii="Arial" w:hAnsi="Arial"/>
      <w:kern w:val="0"/>
      <w:szCs w:val="21"/>
    </w:rPr>
  </w:style>
  <w:style w:type="paragraph" w:customStyle="1" w:styleId="92">
    <w:name w:val="标准小四"/>
    <w:basedOn w:val="1"/>
    <w:qFormat/>
    <w:uiPriority w:val="0"/>
    <w:pPr>
      <w:spacing w:line="360" w:lineRule="auto"/>
      <w:ind w:firstLine="480" w:firstLineChars="200"/>
    </w:pPr>
    <w:rPr>
      <w:rFonts w:ascii="Arial" w:hAnsi="Arial"/>
      <w:sz w:val="24"/>
      <w:szCs w:val="21"/>
    </w:rPr>
  </w:style>
  <w:style w:type="paragraph" w:customStyle="1" w:styleId="93">
    <w:name w:val="Char Char1 Char Char Char Char Char Char Char Char Char Char"/>
    <w:basedOn w:val="1"/>
    <w:qFormat/>
    <w:uiPriority w:val="0"/>
    <w:rPr>
      <w:rFonts w:ascii="Tahoma" w:hAnsi="Tahoma"/>
      <w:sz w:val="24"/>
      <w:szCs w:val="20"/>
    </w:rPr>
  </w:style>
  <w:style w:type="paragraph" w:customStyle="1" w:styleId="94">
    <w:name w:val="_Style 93"/>
    <w:basedOn w:val="3"/>
    <w:next w:val="1"/>
    <w:qFormat/>
    <w:uiPriority w:val="39"/>
    <w:pPr>
      <w:widowControl/>
      <w:spacing w:before="480" w:after="0" w:line="276" w:lineRule="auto"/>
      <w:jc w:val="left"/>
      <w:outlineLvl w:val="9"/>
    </w:pPr>
    <w:rPr>
      <w:rFonts w:ascii="Cambria" w:hAnsi="Cambria"/>
      <w:bCs/>
      <w:color w:val="365F91"/>
      <w:spacing w:val="0"/>
      <w:kern w:val="0"/>
      <w:sz w:val="28"/>
      <w:szCs w:val="28"/>
    </w:rPr>
  </w:style>
  <w:style w:type="paragraph" w:customStyle="1" w:styleId="95">
    <w:name w:val=" Char Char Char Char"/>
    <w:basedOn w:val="14"/>
    <w:qFormat/>
    <w:uiPriority w:val="0"/>
    <w:pPr>
      <w:shd w:val="clear" w:color="auto" w:fill="000080"/>
    </w:pPr>
    <w:rPr>
      <w:rFonts w:ascii="Tahoma" w:hAnsi="Tahoma"/>
      <w:sz w:val="24"/>
      <w:szCs w:val="24"/>
      <w:lang w:val="en-US" w:eastAsia="zh-CN"/>
    </w:rPr>
  </w:style>
  <w:style w:type="paragraph" w:customStyle="1" w:styleId="96">
    <w:name w:val="a0"/>
    <w:basedOn w:val="1"/>
    <w:qFormat/>
    <w:uiPriority w:val="0"/>
    <w:pPr>
      <w:widowControl/>
      <w:spacing w:before="100" w:beforeAutospacing="1" w:after="100" w:afterAutospacing="1"/>
    </w:pPr>
    <w:rPr>
      <w:rFonts w:ascii="宋体" w:hAnsi="宋体" w:cs="宋体"/>
      <w:kern w:val="0"/>
      <w:sz w:val="24"/>
    </w:rPr>
  </w:style>
  <w:style w:type="paragraph" w:customStyle="1" w:styleId="97">
    <w:name w:val="pa-19"/>
    <w:basedOn w:val="1"/>
    <w:qFormat/>
    <w:uiPriority w:val="0"/>
    <w:pPr>
      <w:widowControl/>
      <w:spacing w:line="180" w:lineRule="atLeast"/>
      <w:jc w:val="left"/>
    </w:pPr>
    <w:rPr>
      <w:rFonts w:ascii="宋体" w:hAnsi="宋体" w:cs="宋体"/>
      <w:kern w:val="0"/>
      <w:sz w:val="24"/>
    </w:rPr>
  </w:style>
  <w:style w:type="paragraph" w:customStyle="1" w:styleId="98">
    <w:name w:val="pa-16"/>
    <w:basedOn w:val="1"/>
    <w:qFormat/>
    <w:uiPriority w:val="0"/>
    <w:pPr>
      <w:widowControl/>
      <w:spacing w:line="210" w:lineRule="atLeast"/>
      <w:jc w:val="center"/>
    </w:pPr>
    <w:rPr>
      <w:rFonts w:ascii="宋体" w:hAnsi="宋体" w:cs="宋体"/>
      <w:kern w:val="0"/>
      <w:sz w:val="24"/>
    </w:rPr>
  </w:style>
  <w:style w:type="paragraph" w:customStyle="1" w:styleId="99">
    <w:name w:val=" Char Char Char Char Char Char Char Char Char Char"/>
    <w:basedOn w:val="1"/>
    <w:qFormat/>
    <w:uiPriority w:val="0"/>
    <w:pPr>
      <w:tabs>
        <w:tab w:val="left" w:pos="360"/>
      </w:tabs>
      <w:ind w:left="360" w:hanging="360" w:hangingChars="200"/>
    </w:pPr>
    <w:rPr>
      <w:sz w:val="24"/>
    </w:rPr>
  </w:style>
  <w:style w:type="paragraph" w:customStyle="1" w:styleId="100">
    <w:name w:val="缺省文本"/>
    <w:basedOn w:val="1"/>
    <w:qFormat/>
    <w:uiPriority w:val="0"/>
    <w:pPr>
      <w:autoSpaceDE w:val="0"/>
      <w:autoSpaceDN w:val="0"/>
      <w:adjustRightInd w:val="0"/>
      <w:jc w:val="left"/>
    </w:pPr>
    <w:rPr>
      <w:kern w:val="0"/>
      <w:sz w:val="24"/>
    </w:rPr>
  </w:style>
  <w:style w:type="paragraph" w:customStyle="1" w:styleId="101">
    <w:name w:val="p0"/>
    <w:basedOn w:val="1"/>
    <w:qFormat/>
    <w:uiPriority w:val="0"/>
    <w:pPr>
      <w:widowControl/>
    </w:pPr>
    <w:rPr>
      <w:rFonts w:ascii="Calibri" w:hAnsi="Calibri" w:cs="宋体"/>
      <w:kern w:val="0"/>
      <w:szCs w:val="21"/>
    </w:rPr>
  </w:style>
  <w:style w:type="paragraph" w:customStyle="1" w:styleId="102">
    <w:name w:val="Char1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03">
    <w:name w:val="列出段落11"/>
    <w:basedOn w:val="1"/>
    <w:qFormat/>
    <w:uiPriority w:val="34"/>
    <w:pPr>
      <w:ind w:firstLine="420" w:firstLineChars="200"/>
    </w:pPr>
    <w:rPr>
      <w:szCs w:val="20"/>
    </w:rPr>
  </w:style>
  <w:style w:type="paragraph" w:customStyle="1" w:styleId="104">
    <w:name w:val="Char Char2 Char"/>
    <w:basedOn w:val="1"/>
    <w:qFormat/>
    <w:uiPriority w:val="0"/>
    <w:pPr>
      <w:keepNext/>
      <w:keepLines/>
      <w:pageBreakBefore/>
      <w:tabs>
        <w:tab w:val="left" w:pos="390"/>
      </w:tabs>
      <w:ind w:left="390" w:hanging="390"/>
    </w:pPr>
    <w:rPr>
      <w:rFonts w:ascii="Tahoma" w:hAnsi="Tahoma"/>
      <w:sz w:val="24"/>
      <w:szCs w:val="20"/>
    </w:rPr>
  </w:style>
  <w:style w:type="paragraph" w:customStyle="1" w:styleId="105">
    <w:name w:val="Char Char1 Char"/>
    <w:basedOn w:val="1"/>
    <w:qFormat/>
    <w:uiPriority w:val="0"/>
    <w:pPr>
      <w:widowControl/>
      <w:spacing w:after="160" w:line="240" w:lineRule="exact"/>
      <w:jc w:val="left"/>
    </w:pPr>
    <w:rPr>
      <w:rFonts w:ascii="Verdana" w:hAnsi="Verdana" w:eastAsia="Times New Roman"/>
      <w:kern w:val="0"/>
      <w:sz w:val="24"/>
      <w:szCs w:val="20"/>
      <w:lang w:eastAsia="en-US"/>
    </w:rPr>
  </w:style>
  <w:style w:type="paragraph" w:customStyle="1" w:styleId="106">
    <w:name w:val="表格11"/>
    <w:basedOn w:val="1"/>
    <w:qFormat/>
    <w:uiPriority w:val="0"/>
    <w:rPr>
      <w:rFonts w:ascii="宋体" w:hAnsi="宋体" w:cs="宋体"/>
      <w:b/>
      <w:kern w:val="0"/>
      <w:szCs w:val="22"/>
    </w:rPr>
  </w:style>
  <w:style w:type="paragraph" w:customStyle="1" w:styleId="107">
    <w:name w:val="Char Char Char Char Char Char"/>
    <w:basedOn w:val="1"/>
    <w:qFormat/>
    <w:uiPriority w:val="0"/>
    <w:pPr>
      <w:jc w:val="center"/>
    </w:pPr>
    <w:rPr>
      <w:rFonts w:ascii="Tahoma" w:hAnsi="Tahoma"/>
      <w:sz w:val="24"/>
      <w:szCs w:val="20"/>
    </w:rPr>
  </w:style>
  <w:style w:type="paragraph" w:customStyle="1" w:styleId="108">
    <w:name w:val=" Char Char1 Char"/>
    <w:basedOn w:val="1"/>
    <w:qFormat/>
    <w:uiPriority w:val="0"/>
    <w:pPr>
      <w:widowControl/>
      <w:spacing w:after="160" w:line="240" w:lineRule="exact"/>
      <w:jc w:val="left"/>
    </w:pPr>
    <w:rPr>
      <w:rFonts w:ascii="Verdana" w:hAnsi="Verdana" w:eastAsia="Times New Roman"/>
      <w:kern w:val="0"/>
      <w:sz w:val="24"/>
      <w:szCs w:val="20"/>
      <w:lang w:eastAsia="en-US"/>
    </w:rPr>
  </w:style>
  <w:style w:type="paragraph" w:customStyle="1" w:styleId="109">
    <w:name w:val="Char1 Char Char Char Char Char"/>
    <w:basedOn w:val="1"/>
    <w:qFormat/>
    <w:uiPriority w:val="0"/>
  </w:style>
  <w:style w:type="paragraph" w:customStyle="1" w:styleId="110">
    <w:name w:val="正文3"/>
    <w:qFormat/>
    <w:uiPriority w:val="0"/>
    <w:pPr>
      <w:jc w:val="both"/>
    </w:pPr>
    <w:rPr>
      <w:rFonts w:ascii="Times New Roman" w:hAnsi="Times New Roman" w:eastAsia="宋体" w:cs="Times New Roman"/>
      <w:kern w:val="2"/>
      <w:sz w:val="21"/>
      <w:szCs w:val="21"/>
      <w:lang w:val="en-US" w:eastAsia="zh-CN" w:bidi="ar-SA"/>
    </w:rPr>
  </w:style>
  <w:style w:type="paragraph" w:customStyle="1" w:styleId="111">
    <w:name w:val="pa-15"/>
    <w:basedOn w:val="1"/>
    <w:qFormat/>
    <w:uiPriority w:val="0"/>
    <w:pPr>
      <w:widowControl/>
      <w:spacing w:line="210" w:lineRule="atLeast"/>
      <w:jc w:val="left"/>
    </w:pPr>
    <w:rPr>
      <w:rFonts w:ascii="宋体" w:hAnsi="宋体" w:cs="宋体"/>
      <w:kern w:val="0"/>
      <w:sz w:val="24"/>
    </w:rPr>
  </w:style>
  <w:style w:type="paragraph" w:customStyle="1" w:styleId="112">
    <w:name w:val="xl55"/>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113">
    <w:name w:val=" Char1 Char Char Char Char Char"/>
    <w:basedOn w:val="1"/>
    <w:qFormat/>
    <w:uiPriority w:val="0"/>
  </w:style>
  <w:style w:type="paragraph" w:customStyle="1" w:styleId="114">
    <w:name w:val="xl22"/>
    <w:basedOn w:val="1"/>
    <w:qFormat/>
    <w:uiPriority w:val="0"/>
    <w:pPr>
      <w:widowControl/>
      <w:spacing w:before="100" w:beforeAutospacing="1" w:after="100" w:afterAutospacing="1"/>
      <w:jc w:val="center"/>
    </w:pPr>
    <w:rPr>
      <w:rFonts w:ascii="宋体" w:hAnsi="宋体"/>
      <w:kern w:val="0"/>
      <w:sz w:val="24"/>
    </w:rPr>
  </w:style>
  <w:style w:type="paragraph" w:customStyle="1" w:styleId="115">
    <w:name w:val="pa-2"/>
    <w:basedOn w:val="1"/>
    <w:qFormat/>
    <w:uiPriority w:val="0"/>
    <w:pPr>
      <w:widowControl/>
      <w:spacing w:before="150" w:after="150"/>
      <w:jc w:val="left"/>
    </w:pPr>
    <w:rPr>
      <w:rFonts w:ascii="宋体" w:hAnsi="宋体" w:cs="宋体"/>
      <w:kern w:val="0"/>
      <w:sz w:val="24"/>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
    <w:name w:val="1 Char"/>
    <w:basedOn w:val="1"/>
    <w:qFormat/>
    <w:uiPriority w:val="0"/>
    <w:rPr>
      <w:rFonts w:ascii="Tahoma" w:hAnsi="Tahoma"/>
      <w:sz w:val="24"/>
      <w:szCs w:val="20"/>
    </w:rPr>
  </w:style>
  <w:style w:type="paragraph" w:customStyle="1" w:styleId="118">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paragraph" w:customStyle="1" w:styleId="119">
    <w:name w:val="No Spacing1"/>
    <w:basedOn w:val="1"/>
    <w:qFormat/>
    <w:uiPriority w:val="0"/>
    <w:pPr>
      <w:widowControl/>
      <w:adjustRightInd w:val="0"/>
      <w:snapToGrid w:val="0"/>
      <w:spacing w:before="100" w:beforeAutospacing="1"/>
      <w:jc w:val="left"/>
    </w:pPr>
    <w:rPr>
      <w:rFonts w:ascii="Tahoma" w:hAnsi="Tahoma" w:eastAsia="微软雅黑"/>
      <w:kern w:val="0"/>
      <w:sz w:val="22"/>
      <w:szCs w:val="22"/>
    </w:rPr>
  </w:style>
  <w:style w:type="paragraph" w:customStyle="1" w:styleId="120">
    <w:name w:val="_Style 3"/>
    <w:basedOn w:val="1"/>
    <w:qFormat/>
    <w:uiPriority w:val="34"/>
    <w:pPr>
      <w:ind w:firstLine="420" w:firstLineChars="200"/>
    </w:pPr>
    <w:rPr>
      <w:rFonts w:ascii="Calibri" w:hAnsi="Calibri"/>
    </w:rPr>
  </w:style>
  <w:style w:type="paragraph" w:styleId="121">
    <w:name w:val="List Paragraph"/>
    <w:basedOn w:val="1"/>
    <w:qFormat/>
    <w:uiPriority w:val="0"/>
    <w:pPr>
      <w:ind w:firstLine="420" w:firstLineChars="200"/>
    </w:pPr>
    <w:rPr>
      <w:rFonts w:ascii="Calibri" w:hAnsi="Calibri"/>
      <w:szCs w:val="22"/>
    </w:rPr>
  </w:style>
  <w:style w:type="paragraph" w:customStyle="1" w:styleId="122">
    <w:name w:val="Char11"/>
    <w:basedOn w:val="1"/>
    <w:qFormat/>
    <w:uiPriority w:val="0"/>
    <w:pPr>
      <w:outlineLvl w:val="3"/>
    </w:pPr>
    <w:rPr>
      <w:rFonts w:ascii="宋体" w:hAnsi="宋体" w:cs="Arial"/>
      <w:b/>
      <w:caps/>
      <w:color w:val="000000"/>
      <w:kern w:val="0"/>
      <w:sz w:val="24"/>
    </w:rPr>
  </w:style>
  <w:style w:type="paragraph" w:customStyle="1" w:styleId="123">
    <w:name w:val="列表内容"/>
    <w:basedOn w:val="1"/>
    <w:next w:val="1"/>
    <w:qFormat/>
    <w:uiPriority w:val="0"/>
    <w:pPr>
      <w:widowControl/>
      <w:tabs>
        <w:tab w:val="left" w:pos="840"/>
      </w:tabs>
      <w:ind w:left="840"/>
      <w:jc w:val="left"/>
    </w:pPr>
    <w:rPr>
      <w:kern w:val="0"/>
      <w:sz w:val="18"/>
      <w:szCs w:val="20"/>
    </w:rPr>
  </w:style>
  <w:style w:type="paragraph" w:customStyle="1" w:styleId="124">
    <w:name w:val="Pa5"/>
    <w:basedOn w:val="1"/>
    <w:next w:val="1"/>
    <w:qFormat/>
    <w:uiPriority w:val="0"/>
    <w:pPr>
      <w:autoSpaceDE w:val="0"/>
      <w:autoSpaceDN w:val="0"/>
      <w:adjustRightInd w:val="0"/>
      <w:spacing w:line="241" w:lineRule="atLeast"/>
      <w:jc w:val="left"/>
    </w:pPr>
    <w:rPr>
      <w:rFonts w:ascii="Formata Bold" w:eastAsia="Formata Bold"/>
      <w:kern w:val="0"/>
      <w:sz w:val="24"/>
    </w:rPr>
  </w:style>
  <w:style w:type="paragraph" w:customStyle="1" w:styleId="125">
    <w:name w:val="标准正文"/>
    <w:basedOn w:val="19"/>
    <w:qFormat/>
    <w:uiPriority w:val="0"/>
    <w:pPr>
      <w:spacing w:before="60" w:after="60" w:line="360" w:lineRule="auto"/>
      <w:ind w:left="0" w:leftChars="0" w:firstLine="482"/>
    </w:pPr>
    <w:rPr>
      <w:rFonts w:ascii="Arial" w:hAnsi="Arial"/>
      <w:sz w:val="24"/>
      <w:szCs w:val="20"/>
    </w:rPr>
  </w:style>
  <w:style w:type="paragraph" w:customStyle="1" w:styleId="126">
    <w:name w:val="pa-4"/>
    <w:basedOn w:val="1"/>
    <w:qFormat/>
    <w:uiPriority w:val="0"/>
    <w:pPr>
      <w:widowControl/>
      <w:spacing w:line="240" w:lineRule="atLeast"/>
      <w:ind w:firstLine="480"/>
      <w:jc w:val="right"/>
    </w:pPr>
    <w:rPr>
      <w:rFonts w:ascii="宋体" w:hAnsi="宋体" w:cs="宋体"/>
      <w:kern w:val="0"/>
      <w:sz w:val="24"/>
    </w:rPr>
  </w:style>
  <w:style w:type="paragraph" w:customStyle="1" w:styleId="127">
    <w:name w:val="Normal"/>
    <w:qFormat/>
    <w:uiPriority w:val="0"/>
    <w:pPr>
      <w:jc w:val="both"/>
    </w:pPr>
    <w:rPr>
      <w:rFonts w:ascii="Times New Roman" w:hAnsi="Times New Roman" w:eastAsia="宋体" w:cs="Times New Roman"/>
      <w:kern w:val="2"/>
      <w:sz w:val="21"/>
      <w:szCs w:val="21"/>
      <w:lang w:val="en-US" w:eastAsia="zh-CN" w:bidi="ar-SA"/>
    </w:rPr>
  </w:style>
  <w:style w:type="paragraph" w:styleId="12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列表（编号二级）（绿盟科技）"/>
    <w:basedOn w:val="91"/>
    <w:qFormat/>
    <w:uiPriority w:val="0"/>
    <w:pPr>
      <w:tabs>
        <w:tab w:val="clear" w:pos="1060"/>
      </w:tabs>
      <w:ind w:left="0" w:firstLine="0"/>
    </w:pPr>
  </w:style>
  <w:style w:type="paragraph" w:customStyle="1" w:styleId="130">
    <w:name w:val="Char Char2"/>
    <w:basedOn w:val="1"/>
    <w:qFormat/>
    <w:uiPriority w:val="0"/>
    <w:rPr>
      <w:rFonts w:ascii="仿宋_GB2312" w:eastAsia="仿宋_GB2312"/>
      <w:b/>
      <w:sz w:val="32"/>
      <w:szCs w:val="32"/>
    </w:rPr>
  </w:style>
  <w:style w:type="paragraph" w:customStyle="1" w:styleId="131">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2">
    <w:name w:val="pa-3"/>
    <w:basedOn w:val="1"/>
    <w:qFormat/>
    <w:uiPriority w:val="0"/>
    <w:pPr>
      <w:widowControl/>
      <w:spacing w:line="240" w:lineRule="atLeast"/>
      <w:jc w:val="left"/>
    </w:pPr>
    <w:rPr>
      <w:rFonts w:ascii="宋体" w:hAnsi="宋体" w:cs="宋体"/>
      <w:kern w:val="0"/>
      <w:sz w:val="24"/>
    </w:rPr>
  </w:style>
  <w:style w:type="paragraph" w:customStyle="1" w:styleId="133">
    <w:name w:val="Char1 Char Char Char"/>
    <w:basedOn w:val="1"/>
    <w:qFormat/>
    <w:uiPriority w:val="0"/>
    <w:rPr>
      <w:rFonts w:ascii="仿宋_GB2312" w:eastAsia="仿宋_GB2312"/>
      <w:b/>
      <w:sz w:val="32"/>
      <w:szCs w:val="32"/>
    </w:rPr>
  </w:style>
  <w:style w:type="paragraph" w:customStyle="1" w:styleId="134">
    <w:name w:val="标题1"/>
    <w:basedOn w:val="3"/>
    <w:qFormat/>
    <w:uiPriority w:val="0"/>
    <w:pPr>
      <w:spacing w:line="360" w:lineRule="exact"/>
    </w:pPr>
    <w:rPr>
      <w:bCs/>
      <w:spacing w:val="0"/>
      <w:szCs w:val="36"/>
    </w:rPr>
  </w:style>
  <w:style w:type="paragraph" w:customStyle="1" w:styleId="135">
    <w:name w:val="正文4"/>
    <w:qFormat/>
    <w:uiPriority w:val="0"/>
    <w:pPr>
      <w:jc w:val="both"/>
    </w:pPr>
    <w:rPr>
      <w:rFonts w:ascii="Cambria" w:hAnsi="Cambria" w:eastAsia="宋体" w:cs="宋体"/>
      <w:kern w:val="2"/>
      <w:sz w:val="21"/>
      <w:szCs w:val="21"/>
      <w:lang w:val="en-US" w:eastAsia="zh-CN" w:bidi="ar-SA"/>
    </w:rPr>
  </w:style>
  <w:style w:type="paragraph" w:customStyle="1" w:styleId="136">
    <w:name w:val="pa-7"/>
    <w:basedOn w:val="1"/>
    <w:qFormat/>
    <w:uiPriority w:val="0"/>
    <w:pPr>
      <w:widowControl/>
      <w:spacing w:line="240" w:lineRule="atLeast"/>
      <w:ind w:hanging="2160"/>
      <w:jc w:val="right"/>
    </w:pPr>
    <w:rPr>
      <w:rFonts w:ascii="宋体" w:hAnsi="宋体" w:cs="宋体"/>
      <w:kern w:val="0"/>
      <w:sz w:val="24"/>
    </w:rPr>
  </w:style>
  <w:style w:type="paragraph" w:customStyle="1" w:styleId="137">
    <w:name w:val=" Char1 Char Char Char"/>
    <w:basedOn w:val="1"/>
    <w:qFormat/>
    <w:uiPriority w:val="0"/>
    <w:rPr>
      <w:rFonts w:ascii="仿宋_GB2312" w:eastAsia="仿宋_GB2312"/>
      <w:b/>
      <w:sz w:val="32"/>
      <w:szCs w:val="32"/>
    </w:rPr>
  </w:style>
  <w:style w:type="paragraph" w:customStyle="1" w:styleId="138">
    <w:name w:val="pa-6"/>
    <w:basedOn w:val="1"/>
    <w:qFormat/>
    <w:uiPriority w:val="0"/>
    <w:pPr>
      <w:widowControl/>
      <w:spacing w:line="240" w:lineRule="atLeast"/>
      <w:ind w:hanging="2280"/>
      <w:jc w:val="right"/>
    </w:pPr>
    <w:rPr>
      <w:rFonts w:ascii="宋体" w:hAnsi="宋体" w:cs="宋体"/>
      <w:kern w:val="0"/>
      <w:sz w:val="24"/>
    </w:rPr>
  </w:style>
  <w:style w:type="paragraph" w:customStyle="1" w:styleId="139">
    <w:name w:val="标题2"/>
    <w:basedOn w:val="134"/>
    <w:qFormat/>
    <w:uiPriority w:val="0"/>
    <w:rPr>
      <w:sz w:val="32"/>
      <w:szCs w:val="32"/>
    </w:rPr>
  </w:style>
  <w:style w:type="paragraph" w:customStyle="1" w:styleId="140">
    <w:name w:val="Char Char Char Char Char Char Char1"/>
    <w:basedOn w:val="1"/>
    <w:qFormat/>
    <w:uiPriority w:val="0"/>
    <w:rPr>
      <w:rFonts w:ascii="仿宋_GB2312" w:eastAsia="仿宋_GB2312"/>
      <w:b/>
      <w:sz w:val="32"/>
      <w:szCs w:val="32"/>
    </w:rPr>
  </w:style>
  <w:style w:type="paragraph" w:customStyle="1" w:styleId="141">
    <w:name w:val="正文 New New New New"/>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42">
    <w:name w:val=" Char Char Char Char Char Char Char"/>
    <w:basedOn w:val="1"/>
    <w:qFormat/>
    <w:uiPriority w:val="0"/>
    <w:rPr>
      <w:rFonts w:ascii="仿宋_GB2312" w:eastAsia="仿宋_GB2312"/>
      <w:b/>
      <w:sz w:val="32"/>
      <w:szCs w:val="32"/>
    </w:rPr>
  </w:style>
  <w:style w:type="paragraph" w:customStyle="1" w:styleId="143">
    <w:name w:val="a2"/>
    <w:basedOn w:val="1"/>
    <w:qFormat/>
    <w:uiPriority w:val="0"/>
    <w:pPr>
      <w:widowControl/>
      <w:spacing w:after="125"/>
      <w:jc w:val="left"/>
    </w:pPr>
    <w:rPr>
      <w:rFonts w:ascii="宋体" w:hAnsi="宋体" w:cs="宋体"/>
      <w:kern w:val="0"/>
      <w:sz w:val="24"/>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pa-0"/>
    <w:basedOn w:val="1"/>
    <w:qFormat/>
    <w:uiPriority w:val="0"/>
    <w:pPr>
      <w:widowControl/>
      <w:spacing w:before="150" w:after="150"/>
      <w:jc w:val="left"/>
    </w:pPr>
    <w:rPr>
      <w:rFonts w:ascii="宋体" w:hAnsi="宋体" w:cs="宋体"/>
      <w:kern w:val="0"/>
      <w:sz w:val="24"/>
    </w:rPr>
  </w:style>
  <w:style w:type="paragraph" w:customStyle="1" w:styleId="146">
    <w:name w:val=" Char1"/>
    <w:basedOn w:val="1"/>
    <w:qFormat/>
    <w:uiPriority w:val="0"/>
    <w:pPr>
      <w:outlineLvl w:val="3"/>
    </w:pPr>
    <w:rPr>
      <w:rFonts w:ascii="宋体" w:hAnsi="宋体" w:cs="Arial"/>
      <w:b/>
      <w:caps/>
      <w:color w:val="000000"/>
      <w:kern w:val="0"/>
      <w:sz w:val="24"/>
    </w:rPr>
  </w:style>
  <w:style w:type="character" w:customStyle="1" w:styleId="147">
    <w:name w:val="标题 1 Char"/>
    <w:link w:val="3"/>
    <w:qFormat/>
    <w:uiPriority w:val="0"/>
    <w:rPr>
      <w:b/>
      <w:spacing w:val="14"/>
      <w:kern w:val="44"/>
      <w:sz w:val="36"/>
    </w:rPr>
  </w:style>
  <w:style w:type="character" w:customStyle="1" w:styleId="148">
    <w:name w:val="标题 2 Char"/>
    <w:link w:val="4"/>
    <w:qFormat/>
    <w:uiPriority w:val="0"/>
    <w:rPr>
      <w:rFonts w:ascii="Arial" w:hAnsi="Arial" w:eastAsia="黑体"/>
      <w:b/>
      <w:bCs/>
      <w:kern w:val="2"/>
      <w:sz w:val="32"/>
      <w:szCs w:val="32"/>
    </w:rPr>
  </w:style>
  <w:style w:type="character" w:customStyle="1" w:styleId="149">
    <w:name w:val="标题 3 Char"/>
    <w:link w:val="5"/>
    <w:qFormat/>
    <w:uiPriority w:val="0"/>
    <w:rPr>
      <w:rFonts w:ascii="Arial" w:hAnsi="Arial" w:eastAsia="黑体"/>
      <w:spacing w:val="14"/>
      <w:kern w:val="24"/>
      <w:sz w:val="28"/>
    </w:rPr>
  </w:style>
  <w:style w:type="character" w:customStyle="1" w:styleId="150">
    <w:name w:val="正文缩进 Char"/>
    <w:link w:val="6"/>
    <w:qFormat/>
    <w:uiPriority w:val="0"/>
    <w:rPr>
      <w:kern w:val="2"/>
      <w:sz w:val="21"/>
      <w:szCs w:val="24"/>
    </w:rPr>
  </w:style>
  <w:style w:type="character" w:customStyle="1" w:styleId="151">
    <w:name w:val="标题 4 Char"/>
    <w:link w:val="7"/>
    <w:qFormat/>
    <w:uiPriority w:val="0"/>
    <w:rPr>
      <w:rFonts w:ascii="Arial" w:hAnsi="Arial" w:eastAsia="仿宋_GB2312"/>
      <w:b/>
      <w:spacing w:val="14"/>
      <w:kern w:val="24"/>
      <w:sz w:val="24"/>
    </w:rPr>
  </w:style>
  <w:style w:type="character" w:customStyle="1" w:styleId="152">
    <w:name w:val="标题 5 Char"/>
    <w:link w:val="8"/>
    <w:qFormat/>
    <w:uiPriority w:val="0"/>
    <w:rPr>
      <w:rFonts w:eastAsia="黑体"/>
      <w:spacing w:val="8"/>
      <w:kern w:val="2"/>
      <w:sz w:val="32"/>
    </w:rPr>
  </w:style>
  <w:style w:type="character" w:customStyle="1" w:styleId="153">
    <w:name w:val="标题 6 Char"/>
    <w:link w:val="9"/>
    <w:qFormat/>
    <w:uiPriority w:val="0"/>
    <w:rPr>
      <w:rFonts w:ascii="Arial" w:hAnsi="Arial" w:eastAsia="黑体"/>
      <w:b/>
      <w:bCs/>
      <w:spacing w:val="6"/>
      <w:kern w:val="2"/>
      <w:sz w:val="24"/>
      <w:szCs w:val="24"/>
    </w:rPr>
  </w:style>
  <w:style w:type="character" w:customStyle="1" w:styleId="154">
    <w:name w:val="标题 7 Char"/>
    <w:link w:val="10"/>
    <w:qFormat/>
    <w:uiPriority w:val="0"/>
    <w:rPr>
      <w:b/>
      <w:bCs/>
      <w:spacing w:val="6"/>
      <w:kern w:val="2"/>
      <w:sz w:val="24"/>
      <w:szCs w:val="24"/>
    </w:rPr>
  </w:style>
  <w:style w:type="character" w:customStyle="1" w:styleId="155">
    <w:name w:val="标题 8 Char"/>
    <w:link w:val="11"/>
    <w:qFormat/>
    <w:uiPriority w:val="0"/>
    <w:rPr>
      <w:rFonts w:ascii="Arial" w:hAnsi="Arial" w:eastAsia="黑体"/>
      <w:spacing w:val="6"/>
      <w:kern w:val="2"/>
      <w:sz w:val="24"/>
      <w:szCs w:val="24"/>
    </w:rPr>
  </w:style>
  <w:style w:type="character" w:customStyle="1" w:styleId="156">
    <w:name w:val="标题 9 Char"/>
    <w:link w:val="12"/>
    <w:qFormat/>
    <w:uiPriority w:val="0"/>
    <w:rPr>
      <w:rFonts w:ascii="Arial" w:hAnsi="Arial" w:eastAsia="黑体"/>
      <w:spacing w:val="6"/>
      <w:kern w:val="2"/>
      <w:sz w:val="24"/>
      <w:szCs w:val="24"/>
    </w:rPr>
  </w:style>
  <w:style w:type="character" w:customStyle="1" w:styleId="157">
    <w:name w:val="文档结构图 Char"/>
    <w:link w:val="14"/>
    <w:qFormat/>
    <w:uiPriority w:val="0"/>
    <w:rPr>
      <w:rFonts w:ascii="宋体"/>
      <w:kern w:val="2"/>
      <w:sz w:val="21"/>
      <w:szCs w:val="18"/>
    </w:rPr>
  </w:style>
  <w:style w:type="character" w:customStyle="1" w:styleId="158">
    <w:name w:val="批注文字 Char"/>
    <w:link w:val="15"/>
    <w:qFormat/>
    <w:uiPriority w:val="99"/>
    <w:rPr>
      <w:spacing w:val="12"/>
      <w:kern w:val="2"/>
      <w:sz w:val="24"/>
    </w:rPr>
  </w:style>
  <w:style w:type="character" w:customStyle="1" w:styleId="159">
    <w:name w:val="称呼 Char"/>
    <w:link w:val="16"/>
    <w:qFormat/>
    <w:uiPriority w:val="0"/>
    <w:rPr>
      <w:rFonts w:ascii="宋体" w:hAnsi="宋体"/>
      <w:spacing w:val="20"/>
      <w:kern w:val="2"/>
      <w:sz w:val="24"/>
    </w:rPr>
  </w:style>
  <w:style w:type="character" w:customStyle="1" w:styleId="160">
    <w:name w:val="正文文本 3 Char"/>
    <w:link w:val="17"/>
    <w:qFormat/>
    <w:uiPriority w:val="0"/>
    <w:rPr>
      <w:rFonts w:ascii="宋体" w:hAnsi="宋体"/>
      <w:b/>
      <w:bCs/>
      <w:kern w:val="2"/>
      <w:sz w:val="24"/>
      <w:szCs w:val="24"/>
    </w:rPr>
  </w:style>
  <w:style w:type="character" w:customStyle="1" w:styleId="161">
    <w:name w:val="正文文本 Char"/>
    <w:link w:val="18"/>
    <w:qFormat/>
    <w:uiPriority w:val="0"/>
    <w:rPr>
      <w:kern w:val="2"/>
      <w:sz w:val="21"/>
      <w:szCs w:val="24"/>
    </w:rPr>
  </w:style>
  <w:style w:type="character" w:customStyle="1" w:styleId="162">
    <w:name w:val="正文文本缩进 Char"/>
    <w:link w:val="19"/>
    <w:qFormat/>
    <w:uiPriority w:val="0"/>
    <w:rPr>
      <w:kern w:val="2"/>
      <w:sz w:val="21"/>
      <w:szCs w:val="24"/>
    </w:rPr>
  </w:style>
  <w:style w:type="character" w:customStyle="1" w:styleId="163">
    <w:name w:val="纯文本 Char1"/>
    <w:link w:val="23"/>
    <w:qFormat/>
    <w:uiPriority w:val="0"/>
    <w:rPr>
      <w:rFonts w:ascii="宋体" w:hAnsi="Courier New"/>
      <w:kern w:val="2"/>
      <w:sz w:val="21"/>
      <w:szCs w:val="21"/>
    </w:rPr>
  </w:style>
  <w:style w:type="character" w:customStyle="1" w:styleId="164">
    <w:name w:val="日期 Char"/>
    <w:link w:val="25"/>
    <w:qFormat/>
    <w:uiPriority w:val="0"/>
    <w:rPr>
      <w:spacing w:val="12"/>
      <w:kern w:val="2"/>
      <w:sz w:val="24"/>
    </w:rPr>
  </w:style>
  <w:style w:type="character" w:customStyle="1" w:styleId="165">
    <w:name w:val="正文文本缩进 2 Char"/>
    <w:link w:val="26"/>
    <w:qFormat/>
    <w:uiPriority w:val="0"/>
    <w:rPr>
      <w:kern w:val="2"/>
      <w:sz w:val="21"/>
      <w:szCs w:val="24"/>
    </w:rPr>
  </w:style>
  <w:style w:type="character" w:customStyle="1" w:styleId="166">
    <w:name w:val="批注框文本 Char"/>
    <w:link w:val="27"/>
    <w:qFormat/>
    <w:uiPriority w:val="0"/>
    <w:rPr>
      <w:spacing w:val="12"/>
      <w:kern w:val="2"/>
      <w:sz w:val="18"/>
      <w:szCs w:val="18"/>
    </w:rPr>
  </w:style>
  <w:style w:type="character" w:customStyle="1" w:styleId="167">
    <w:name w:val="页脚 Char"/>
    <w:link w:val="28"/>
    <w:qFormat/>
    <w:uiPriority w:val="0"/>
    <w:rPr>
      <w:kern w:val="2"/>
      <w:sz w:val="18"/>
      <w:szCs w:val="18"/>
    </w:rPr>
  </w:style>
  <w:style w:type="character" w:customStyle="1" w:styleId="168">
    <w:name w:val="页眉 Char"/>
    <w:link w:val="29"/>
    <w:qFormat/>
    <w:uiPriority w:val="0"/>
    <w:rPr>
      <w:kern w:val="2"/>
      <w:sz w:val="18"/>
      <w:szCs w:val="18"/>
    </w:rPr>
  </w:style>
  <w:style w:type="character" w:customStyle="1" w:styleId="169">
    <w:name w:val="副标题 Char"/>
    <w:link w:val="32"/>
    <w:qFormat/>
    <w:uiPriority w:val="0"/>
    <w:rPr>
      <w:rFonts w:ascii="Cambria" w:hAnsi="Cambria" w:cs="Times New Roman"/>
      <w:b/>
      <w:bCs/>
      <w:kern w:val="28"/>
      <w:sz w:val="32"/>
      <w:szCs w:val="32"/>
    </w:rPr>
  </w:style>
  <w:style w:type="character" w:customStyle="1" w:styleId="170">
    <w:name w:val="脚注文本 Char"/>
    <w:link w:val="33"/>
    <w:semiHidden/>
    <w:qFormat/>
    <w:uiPriority w:val="0"/>
    <w:rPr>
      <w:sz w:val="18"/>
    </w:rPr>
  </w:style>
  <w:style w:type="character" w:customStyle="1" w:styleId="171">
    <w:name w:val="正文文本缩进 3 Char"/>
    <w:link w:val="35"/>
    <w:qFormat/>
    <w:uiPriority w:val="0"/>
    <w:rPr>
      <w:kern w:val="2"/>
      <w:sz w:val="24"/>
      <w:szCs w:val="24"/>
    </w:rPr>
  </w:style>
  <w:style w:type="character" w:customStyle="1" w:styleId="172">
    <w:name w:val="正文文本 2 Char"/>
    <w:link w:val="39"/>
    <w:qFormat/>
    <w:uiPriority w:val="0"/>
    <w:rPr>
      <w:rFonts w:ascii="仿宋_GB2312" w:eastAsia="仿宋_GB2312"/>
      <w:spacing w:val="29"/>
      <w:sz w:val="28"/>
      <w:szCs w:val="38"/>
    </w:rPr>
  </w:style>
  <w:style w:type="character" w:customStyle="1" w:styleId="173">
    <w:name w:val="HTML 预设格式 Char"/>
    <w:link w:val="40"/>
    <w:qFormat/>
    <w:uiPriority w:val="0"/>
    <w:rPr>
      <w:rFonts w:ascii="宋体" w:hAnsi="宋体" w:cs="宋体"/>
      <w:sz w:val="24"/>
      <w:szCs w:val="24"/>
    </w:rPr>
  </w:style>
  <w:style w:type="character" w:customStyle="1" w:styleId="174">
    <w:name w:val="普通(网站) Char"/>
    <w:link w:val="41"/>
    <w:qFormat/>
    <w:uiPriority w:val="0"/>
    <w:rPr>
      <w:rFonts w:ascii="宋体" w:hAnsi="宋体" w:cs="宋体"/>
      <w:sz w:val="24"/>
      <w:szCs w:val="24"/>
    </w:rPr>
  </w:style>
  <w:style w:type="character" w:customStyle="1" w:styleId="175">
    <w:name w:val="标题 Char"/>
    <w:link w:val="42"/>
    <w:qFormat/>
    <w:uiPriority w:val="0"/>
    <w:rPr>
      <w:rFonts w:ascii="Arial" w:hAnsi="Arial" w:cs="Times New Roman"/>
      <w:b/>
      <w:spacing w:val="14"/>
      <w:kern w:val="24"/>
      <w:sz w:val="32"/>
    </w:rPr>
  </w:style>
  <w:style w:type="character" w:customStyle="1" w:styleId="176">
    <w:name w:val="批注主题 Char"/>
    <w:link w:val="43"/>
    <w:qFormat/>
    <w:uiPriority w:val="0"/>
    <w:rPr>
      <w:b/>
      <w:bCs/>
      <w:spacing w:val="12"/>
      <w:kern w:val="2"/>
      <w:sz w:val="24"/>
    </w:rPr>
  </w:style>
  <w:style w:type="character" w:customStyle="1" w:styleId="177">
    <w:name w:val="正文首行缩进 Char"/>
    <w:link w:val="44"/>
    <w:qFormat/>
    <w:uiPriority w:val="0"/>
    <w:rPr>
      <w:rFonts w:eastAsia="仿宋_GB2312"/>
      <w:kern w:val="2"/>
      <w:sz w:val="24"/>
      <w:szCs w:val="24"/>
    </w:rPr>
  </w:style>
  <w:style w:type="character" w:customStyle="1" w:styleId="178">
    <w:name w:val="point_normal1"/>
    <w:qFormat/>
    <w:uiPriority w:val="0"/>
    <w:rPr>
      <w:rFonts w:hint="default" w:ascii="Arial" w:hAnsi="Arial" w:cs="Arial"/>
      <w:sz w:val="18"/>
      <w:szCs w:val="18"/>
    </w:rPr>
  </w:style>
  <w:style w:type="character" w:customStyle="1" w:styleId="179">
    <w:name w:val="font71"/>
    <w:basedOn w:val="48"/>
    <w:qFormat/>
    <w:uiPriority w:val="0"/>
    <w:rPr>
      <w:rFonts w:hint="eastAsia" w:ascii="宋体" w:hAnsi="宋体" w:eastAsia="宋体" w:cs="宋体"/>
      <w:color w:val="000000"/>
      <w:sz w:val="24"/>
      <w:szCs w:val="24"/>
      <w:u w:val="none"/>
    </w:rPr>
  </w:style>
  <w:style w:type="character" w:customStyle="1" w:styleId="180">
    <w:name w:val="font-011"/>
    <w:qFormat/>
    <w:uiPriority w:val="0"/>
    <w:rPr>
      <w:color w:val="2E2E2E"/>
      <w:spacing w:val="335"/>
      <w:sz w:val="20"/>
      <w:szCs w:val="20"/>
    </w:rPr>
  </w:style>
  <w:style w:type="character" w:customStyle="1" w:styleId="181">
    <w:name w:val="font31"/>
    <w:qFormat/>
    <w:uiPriority w:val="0"/>
    <w:rPr>
      <w:rFonts w:hint="eastAsia" w:ascii="宋体" w:hAnsi="宋体" w:eastAsia="宋体"/>
      <w:color w:val="000000"/>
      <w:sz w:val="20"/>
      <w:szCs w:val="20"/>
      <w:u w:val="none"/>
    </w:rPr>
  </w:style>
  <w:style w:type="character" w:customStyle="1" w:styleId="182">
    <w:name w:val="ca-2"/>
    <w:basedOn w:val="48"/>
    <w:qFormat/>
    <w:uiPriority w:val="0"/>
  </w:style>
  <w:style w:type="character" w:customStyle="1" w:styleId="183">
    <w:name w:val="xiangxi_title"/>
    <w:basedOn w:val="48"/>
    <w:qFormat/>
    <w:uiPriority w:val="0"/>
  </w:style>
  <w:style w:type="character" w:customStyle="1" w:styleId="184">
    <w:name w:val="bvcontentreviewtext"/>
    <w:basedOn w:val="48"/>
    <w:qFormat/>
    <w:uiPriority w:val="0"/>
  </w:style>
  <w:style w:type="character" w:customStyle="1" w:styleId="185">
    <w:name w:val="ca-1"/>
    <w:basedOn w:val="48"/>
    <w:qFormat/>
    <w:uiPriority w:val="0"/>
  </w:style>
  <w:style w:type="character" w:customStyle="1" w:styleId="186">
    <w:name w:val="ca-131"/>
    <w:qFormat/>
    <w:uiPriority w:val="0"/>
    <w:rPr>
      <w:rFonts w:hint="eastAsia" w:ascii="宋体" w:hAnsi="宋体" w:eastAsia="宋体"/>
      <w:b/>
      <w:bCs/>
      <w:color w:val="000000"/>
      <w:spacing w:val="-20"/>
      <w:sz w:val="30"/>
      <w:szCs w:val="30"/>
    </w:rPr>
  </w:style>
  <w:style w:type="character" w:customStyle="1" w:styleId="187">
    <w:name w:val="sub_title s0"/>
    <w:basedOn w:val="48"/>
    <w:qFormat/>
    <w:uiPriority w:val="0"/>
  </w:style>
  <w:style w:type="character" w:customStyle="1" w:styleId="188">
    <w:name w:val="正文 + 宋体 Char"/>
    <w:link w:val="56"/>
    <w:qFormat/>
    <w:uiPriority w:val="0"/>
    <w:rPr>
      <w:rFonts w:ascii="宋体" w:hAnsi="宋体"/>
      <w:b/>
      <w:kern w:val="2"/>
      <w:sz w:val="24"/>
      <w:szCs w:val="24"/>
      <w:lang w:val="en-US" w:eastAsia="zh-CN" w:bidi="ar-SA"/>
    </w:rPr>
  </w:style>
  <w:style w:type="character" w:customStyle="1" w:styleId="189">
    <w:name w:val="paramname3"/>
    <w:qFormat/>
    <w:uiPriority w:val="0"/>
    <w:rPr>
      <w:color w:val="999999"/>
    </w:rPr>
  </w:style>
  <w:style w:type="character" w:customStyle="1" w:styleId="190">
    <w:name w:val="ca-31"/>
    <w:qFormat/>
    <w:uiPriority w:val="0"/>
    <w:rPr>
      <w:rFonts w:hint="eastAsia" w:ascii="宋体" w:hAnsi="宋体" w:eastAsia="宋体"/>
      <w:b/>
      <w:bCs/>
      <w:color w:val="000000"/>
      <w:spacing w:val="-20"/>
      <w:sz w:val="24"/>
      <w:szCs w:val="24"/>
    </w:rPr>
  </w:style>
  <w:style w:type="character" w:customStyle="1" w:styleId="191">
    <w:name w:val="ca-91"/>
    <w:qFormat/>
    <w:uiPriority w:val="0"/>
    <w:rPr>
      <w:rFonts w:hint="eastAsia" w:ascii="宋体" w:hAnsi="宋体" w:eastAsia="宋体"/>
      <w:color w:val="000000"/>
      <w:sz w:val="18"/>
      <w:szCs w:val="18"/>
    </w:rPr>
  </w:style>
  <w:style w:type="character" w:customStyle="1" w:styleId="192">
    <w:name w:val="ca-71"/>
    <w:qFormat/>
    <w:uiPriority w:val="0"/>
    <w:rPr>
      <w:rFonts w:hint="default" w:ascii="Times New Roman" w:hAnsi="Times New Roman" w:cs="Times New Roman"/>
      <w:b/>
      <w:bCs/>
      <w:spacing w:val="-20"/>
      <w:sz w:val="28"/>
      <w:szCs w:val="28"/>
    </w:rPr>
  </w:style>
  <w:style w:type="character" w:customStyle="1" w:styleId="193">
    <w:name w:val="ft111"/>
    <w:qFormat/>
    <w:uiPriority w:val="0"/>
    <w:rPr>
      <w:rFonts w:hint="default" w:ascii="Times" w:hAnsi="Times"/>
      <w:color w:val="000000"/>
      <w:spacing w:val="18"/>
      <w:sz w:val="23"/>
      <w:szCs w:val="23"/>
    </w:rPr>
  </w:style>
  <w:style w:type="character" w:customStyle="1" w:styleId="194">
    <w:name w:val="ca-3"/>
    <w:basedOn w:val="48"/>
    <w:qFormat/>
    <w:uiPriority w:val="0"/>
  </w:style>
  <w:style w:type="character" w:customStyle="1" w:styleId="195">
    <w:name w:val="ca-18"/>
    <w:qFormat/>
    <w:uiPriority w:val="0"/>
    <w:rPr>
      <w:rFonts w:hint="eastAsia" w:ascii="宋体" w:hAnsi="宋体" w:eastAsia="宋体"/>
      <w:color w:val="000000"/>
      <w:sz w:val="24"/>
      <w:szCs w:val="24"/>
    </w:rPr>
  </w:style>
  <w:style w:type="character" w:customStyle="1" w:styleId="196">
    <w:name w:val="sub_title2"/>
    <w:qFormat/>
    <w:uiPriority w:val="0"/>
    <w:rPr>
      <w:rFonts w:hint="default" w:ascii="lucida Grande" w:hAnsi="lucida Grande"/>
      <w:b/>
      <w:bCs/>
      <w:sz w:val="18"/>
      <w:szCs w:val="18"/>
    </w:rPr>
  </w:style>
  <w:style w:type="character" w:customStyle="1" w:styleId="197">
    <w:name w:val="huei12b1"/>
    <w:qFormat/>
    <w:uiPriority w:val="0"/>
    <w:rPr>
      <w:b/>
      <w:bCs/>
      <w:color w:val="333333"/>
      <w:sz w:val="18"/>
      <w:szCs w:val="18"/>
    </w:rPr>
  </w:style>
  <w:style w:type="character" w:customStyle="1" w:styleId="198">
    <w:name w:val="项目排列 Char"/>
    <w:link w:val="57"/>
    <w:qFormat/>
    <w:uiPriority w:val="0"/>
    <w:rPr>
      <w:kern w:val="2"/>
      <w:sz w:val="24"/>
      <w:szCs w:val="24"/>
    </w:rPr>
  </w:style>
  <w:style w:type="character" w:customStyle="1" w:styleId="199">
    <w:name w:val="ca-0"/>
    <w:basedOn w:val="48"/>
    <w:qFormat/>
    <w:uiPriority w:val="0"/>
  </w:style>
  <w:style w:type="character" w:customStyle="1" w:styleId="200">
    <w:name w:val="zb1"/>
    <w:qFormat/>
    <w:uiPriority w:val="0"/>
    <w:rPr>
      <w:rFonts w:hint="default" w:ascii="Arial" w:hAnsi="Arial" w:cs="Arial"/>
      <w:color w:val="0000CC"/>
      <w:sz w:val="18"/>
      <w:szCs w:val="18"/>
      <w:u w:val="single"/>
    </w:rPr>
  </w:style>
  <w:style w:type="character" w:customStyle="1" w:styleId="201">
    <w:name w:val="font11"/>
    <w:basedOn w:val="48"/>
    <w:qFormat/>
    <w:uiPriority w:val="0"/>
    <w:rPr>
      <w:rFonts w:hint="eastAsia" w:ascii="宋体" w:hAnsi="宋体" w:eastAsia="宋体" w:cs="宋体"/>
      <w:color w:val="000000"/>
      <w:sz w:val="15"/>
      <w:szCs w:val="15"/>
      <w:u w:val="none"/>
    </w:rPr>
  </w:style>
  <w:style w:type="character" w:customStyle="1" w:styleId="202">
    <w:name w:val="Char Char Char"/>
    <w:qFormat/>
    <w:uiPriority w:val="0"/>
    <w:rPr>
      <w:rFonts w:ascii="宋体" w:hAnsi="Courier New" w:eastAsia="宋体"/>
      <w:sz w:val="21"/>
      <w:szCs w:val="21"/>
      <w:lang w:val="en-US" w:eastAsia="zh-CN" w:bidi="ar-SA"/>
    </w:rPr>
  </w:style>
  <w:style w:type="character" w:customStyle="1" w:styleId="203">
    <w:name w:val="A2"/>
    <w:qFormat/>
    <w:uiPriority w:val="0"/>
    <w:rPr>
      <w:rFonts w:cs="微软雅黑..."/>
      <w:color w:val="303D4E"/>
      <w:sz w:val="20"/>
      <w:szCs w:val="20"/>
    </w:rPr>
  </w:style>
  <w:style w:type="character" w:customStyle="1" w:styleId="204">
    <w:name w:val="ca-171"/>
    <w:qFormat/>
    <w:uiPriority w:val="0"/>
    <w:rPr>
      <w:rFonts w:hint="default" w:ascii="Times New Roman" w:hAnsi="Times New Roman" w:cs="Times New Roman"/>
      <w:color w:val="000000"/>
      <w:sz w:val="21"/>
      <w:szCs w:val="21"/>
    </w:rPr>
  </w:style>
  <w:style w:type="character" w:customStyle="1" w:styleId="205">
    <w:name w:val="ca-161"/>
    <w:qFormat/>
    <w:uiPriority w:val="0"/>
    <w:rPr>
      <w:rFonts w:hint="eastAsia" w:ascii="宋体" w:hAnsi="宋体" w:eastAsia="宋体"/>
      <w:color w:val="000000"/>
      <w:sz w:val="21"/>
      <w:szCs w:val="21"/>
    </w:rPr>
  </w:style>
  <w:style w:type="character" w:customStyle="1" w:styleId="206">
    <w:name w:val="annotation reference"/>
    <w:basedOn w:val="48"/>
    <w:qFormat/>
    <w:uiPriority w:val="0"/>
    <w:rPr>
      <w:sz w:val="21"/>
      <w:szCs w:val="21"/>
    </w:rPr>
  </w:style>
  <w:style w:type="character" w:customStyle="1" w:styleId="207">
    <w:name w:val="font61"/>
    <w:basedOn w:val="48"/>
    <w:qFormat/>
    <w:uiPriority w:val="0"/>
    <w:rPr>
      <w:rFonts w:hint="eastAsia" w:ascii="黑体" w:hAnsi="宋体" w:eastAsia="黑体" w:cs="黑体"/>
      <w:color w:val="000000"/>
      <w:sz w:val="24"/>
      <w:szCs w:val="24"/>
      <w:u w:val="none"/>
    </w:rPr>
  </w:style>
  <w:style w:type="character" w:customStyle="1" w:styleId="208">
    <w:name w:val="tlt_block_1"/>
    <w:basedOn w:val="48"/>
    <w:qFormat/>
    <w:uiPriority w:val="0"/>
  </w:style>
  <w:style w:type="character" w:customStyle="1" w:styleId="209">
    <w:name w:val="批注引用1"/>
    <w:qFormat/>
    <w:uiPriority w:val="0"/>
    <w:rPr>
      <w:sz w:val="21"/>
      <w:szCs w:val="21"/>
    </w:rPr>
  </w:style>
  <w:style w:type="character" w:customStyle="1" w:styleId="210">
    <w:name w:val="apple-converted-space"/>
    <w:basedOn w:val="48"/>
    <w:qFormat/>
    <w:uiPriority w:val="99"/>
  </w:style>
  <w:style w:type="character" w:customStyle="1" w:styleId="211">
    <w:name w:val="ca-4"/>
    <w:basedOn w:val="48"/>
    <w:qFormat/>
    <w:uiPriority w:val="0"/>
  </w:style>
  <w:style w:type="character" w:customStyle="1" w:styleId="212">
    <w:name w:val="hui"/>
    <w:basedOn w:val="48"/>
    <w:qFormat/>
    <w:uiPriority w:val="0"/>
  </w:style>
  <w:style w:type="character" w:customStyle="1" w:styleId="213">
    <w:name w:val="titlestylelight1"/>
    <w:qFormat/>
    <w:uiPriority w:val="0"/>
    <w:rPr>
      <w:rFonts w:hint="default" w:ascii="Arial" w:hAnsi="Arial" w:cs="Arial"/>
      <w:b/>
      <w:bCs/>
      <w:color w:val="666666"/>
      <w:sz w:val="22"/>
      <w:szCs w:val="22"/>
    </w:rPr>
  </w:style>
  <w:style w:type="character" w:customStyle="1" w:styleId="214">
    <w:name w:val="ca-42"/>
    <w:basedOn w:val="48"/>
    <w:qFormat/>
    <w:uiPriority w:val="0"/>
  </w:style>
  <w:style w:type="character" w:customStyle="1" w:styleId="215">
    <w:name w:val="font111"/>
    <w:basedOn w:val="48"/>
    <w:qFormat/>
    <w:uiPriority w:val="0"/>
    <w:rPr>
      <w:rFonts w:hint="eastAsia" w:ascii="宋体" w:hAnsi="宋体" w:eastAsia="宋体" w:cs="宋体"/>
      <w:color w:val="000000"/>
      <w:sz w:val="24"/>
      <w:szCs w:val="24"/>
      <w:u w:val="none"/>
    </w:rPr>
  </w:style>
  <w:style w:type="character" w:customStyle="1" w:styleId="216">
    <w:name w:val="ca-81"/>
    <w:qFormat/>
    <w:uiPriority w:val="0"/>
    <w:rPr>
      <w:rFonts w:hint="eastAsia" w:ascii="宋体" w:hAnsi="宋体" w:eastAsia="宋体"/>
      <w:b/>
      <w:bCs/>
      <w:spacing w:val="-20"/>
      <w:sz w:val="21"/>
      <w:szCs w:val="21"/>
    </w:rPr>
  </w:style>
  <w:style w:type="character" w:customStyle="1" w:styleId="217">
    <w:name w:val="font51"/>
    <w:basedOn w:val="48"/>
    <w:qFormat/>
    <w:uiPriority w:val="0"/>
    <w:rPr>
      <w:rFonts w:hint="eastAsia" w:ascii="宋体" w:hAnsi="宋体" w:eastAsia="宋体" w:cs="宋体"/>
      <w:color w:val="000000"/>
      <w:sz w:val="24"/>
      <w:szCs w:val="24"/>
      <w:u w:val="none"/>
    </w:rPr>
  </w:style>
  <w:style w:type="character" w:customStyle="1" w:styleId="218">
    <w:name w:val=" Char Char1"/>
    <w:basedOn w:val="48"/>
    <w:qFormat/>
    <w:uiPriority w:val="0"/>
    <w:rPr>
      <w:kern w:val="2"/>
      <w:sz w:val="18"/>
      <w:szCs w:val="18"/>
    </w:rPr>
  </w:style>
  <w:style w:type="character" w:customStyle="1" w:styleId="219">
    <w:name w:val="标题 Char1"/>
    <w:basedOn w:val="48"/>
    <w:qFormat/>
    <w:uiPriority w:val="10"/>
    <w:rPr>
      <w:rFonts w:ascii="Cambria" w:hAnsi="Cambria" w:cs="Times New Roman"/>
      <w:b/>
      <w:bCs/>
      <w:kern w:val="2"/>
      <w:sz w:val="32"/>
      <w:szCs w:val="32"/>
    </w:rPr>
  </w:style>
  <w:style w:type="character" w:customStyle="1" w:styleId="220">
    <w:name w:val="apple-style-span"/>
    <w:basedOn w:val="48"/>
    <w:qFormat/>
    <w:uiPriority w:val="0"/>
  </w:style>
  <w:style w:type="character" w:customStyle="1" w:styleId="221">
    <w:name w:val="目录2 Char"/>
    <w:link w:val="58"/>
    <w:qFormat/>
    <w:uiPriority w:val="0"/>
    <w:rPr>
      <w:rFonts w:ascii="黑体" w:eastAsia="黑体"/>
      <w:bCs/>
      <w:spacing w:val="14"/>
      <w:kern w:val="44"/>
      <w:sz w:val="36"/>
      <w:szCs w:val="32"/>
    </w:rPr>
  </w:style>
  <w:style w:type="character" w:customStyle="1" w:styleId="222">
    <w:name w:val="副标题 Char1"/>
    <w:basedOn w:val="48"/>
    <w:qFormat/>
    <w:uiPriority w:val="11"/>
    <w:rPr>
      <w:rFonts w:ascii="Cambria" w:hAnsi="Cambria" w:cs="Times New Roman"/>
      <w:b/>
      <w:bCs/>
      <w:kern w:val="28"/>
      <w:sz w:val="32"/>
      <w:szCs w:val="32"/>
    </w:rPr>
  </w:style>
  <w:style w:type="character" w:customStyle="1" w:styleId="223">
    <w:name w:val="font91"/>
    <w:basedOn w:val="48"/>
    <w:qFormat/>
    <w:uiPriority w:val="0"/>
    <w:rPr>
      <w:rFonts w:hint="eastAsia" w:ascii="宋体" w:hAnsi="宋体" w:eastAsia="宋体" w:cs="宋体"/>
      <w:color w:val="000000"/>
      <w:sz w:val="22"/>
      <w:szCs w:val="22"/>
      <w:u w:val="none"/>
    </w:rPr>
  </w:style>
  <w:style w:type="character" w:customStyle="1" w:styleId="224">
    <w:name w:val="ca-111"/>
    <w:qFormat/>
    <w:uiPriority w:val="0"/>
    <w:rPr>
      <w:color w:val="000000"/>
      <w:sz w:val="18"/>
      <w:szCs w:val="18"/>
    </w:rPr>
  </w:style>
  <w:style w:type="character" w:customStyle="1" w:styleId="225">
    <w:name w:val="font41"/>
    <w:qFormat/>
    <w:uiPriority w:val="0"/>
    <w:rPr>
      <w:rFonts w:hint="default" w:ascii="Calibri" w:hAnsi="Calibri" w:cs="Calibri"/>
      <w:color w:val="333333"/>
      <w:sz w:val="18"/>
      <w:szCs w:val="18"/>
      <w:u w:val="none"/>
    </w:rPr>
  </w:style>
  <w:style w:type="character" w:customStyle="1" w:styleId="226">
    <w:name w:val="para_intropara1"/>
    <w:qFormat/>
    <w:uiPriority w:val="0"/>
    <w:rPr>
      <w:rFonts w:hint="default" w:ascii="Arial" w:hAnsi="Arial" w:cs="Arial"/>
      <w:b/>
      <w:bCs/>
      <w:color w:val="666666"/>
      <w:sz w:val="24"/>
      <w:szCs w:val="24"/>
    </w:rPr>
  </w:style>
  <w:style w:type="character" w:customStyle="1" w:styleId="227">
    <w:name w:val="Char Char1"/>
    <w:qFormat/>
    <w:uiPriority w:val="0"/>
    <w:rPr>
      <w:kern w:val="2"/>
      <w:sz w:val="18"/>
      <w:szCs w:val="18"/>
    </w:rPr>
  </w:style>
  <w:style w:type="character" w:customStyle="1" w:styleId="228">
    <w:name w:val="目录1 Char"/>
    <w:link w:val="59"/>
    <w:qFormat/>
    <w:uiPriority w:val="0"/>
    <w:rPr>
      <w:rFonts w:ascii="宋体" w:hAnsi="宋体" w:eastAsia="宋体"/>
      <w:bCs/>
      <w:spacing w:val="14"/>
      <w:kern w:val="24"/>
      <w:sz w:val="36"/>
      <w:szCs w:val="36"/>
    </w:rPr>
  </w:style>
  <w:style w:type="character" w:customStyle="1" w:styleId="229">
    <w:name w:val="ca-61"/>
    <w:qFormat/>
    <w:uiPriority w:val="0"/>
    <w:rPr>
      <w:rFonts w:hint="eastAsia" w:ascii="宋体" w:hAnsi="宋体" w:eastAsia="宋体"/>
      <w:b/>
      <w:bCs/>
      <w:spacing w:val="-20"/>
      <w:sz w:val="28"/>
      <w:szCs w:val="28"/>
    </w:rPr>
  </w:style>
  <w:style w:type="character" w:customStyle="1" w:styleId="230">
    <w:name w:val="ca-21"/>
    <w:qFormat/>
    <w:uiPriority w:val="0"/>
    <w:rPr>
      <w:rFonts w:hint="default" w:ascii="Times New Roman" w:hAnsi="Times New Roman" w:cs="Times New Roman"/>
      <w:color w:val="000000"/>
      <w:sz w:val="24"/>
      <w:szCs w:val="24"/>
    </w:rPr>
  </w:style>
  <w:style w:type="character" w:customStyle="1" w:styleId="231">
    <w:name w:val="font21"/>
    <w:qFormat/>
    <w:uiPriority w:val="0"/>
    <w:rPr>
      <w:rFonts w:hint="eastAsia" w:ascii="宋体" w:hAnsi="宋体" w:eastAsia="宋体" w:cs="宋体"/>
      <w:color w:val="333333"/>
      <w:sz w:val="18"/>
      <w:szCs w:val="18"/>
      <w:u w:val="none"/>
    </w:rPr>
  </w:style>
  <w:style w:type="character" w:customStyle="1" w:styleId="232">
    <w:name w:val="纯文本 Char"/>
    <w:qFormat/>
    <w:uiPriority w:val="0"/>
    <w:rPr>
      <w:rFonts w:ascii="宋体" w:hAnsi="Courier New" w:cs="Courier New"/>
      <w:kern w:val="2"/>
      <w:sz w:val="21"/>
      <w:szCs w:val="21"/>
    </w:rPr>
  </w:style>
  <w:style w:type="character" w:customStyle="1" w:styleId="233">
    <w:name w:val="headline-content"/>
    <w:basedOn w:val="48"/>
    <w:qFormat/>
    <w:uiPriority w:val="0"/>
  </w:style>
  <w:style w:type="character" w:customStyle="1" w:styleId="234">
    <w:name w:val="标题 3 Char1"/>
    <w:qFormat/>
    <w:uiPriority w:val="0"/>
    <w:rPr>
      <w:rFonts w:ascii="宋体" w:hAnsi="宋体" w:eastAsia="宋体" w:cs="宋体"/>
      <w:b/>
      <w:bCs/>
      <w:sz w:val="24"/>
      <w:szCs w:val="24"/>
      <w:lang w:val="en-US" w:eastAsia="zh-CN" w:bidi="ar-SA"/>
    </w:rPr>
  </w:style>
  <w:style w:type="character" w:customStyle="1" w:styleId="235">
    <w:name w:val="param-name"/>
    <w:basedOn w:val="48"/>
    <w:qFormat/>
    <w:uiPriority w:val="0"/>
  </w:style>
  <w:style w:type="character" w:customStyle="1" w:styleId="236">
    <w:name w:val="标题3 附件1 Char"/>
    <w:link w:val="60"/>
    <w:qFormat/>
    <w:uiPriority w:val="0"/>
    <w:rPr>
      <w:b/>
      <w:bCs/>
      <w:kern w:val="44"/>
      <w:sz w:val="21"/>
      <w:szCs w:val="21"/>
    </w:rPr>
  </w:style>
  <w:style w:type="character" w:customStyle="1" w:styleId="237">
    <w:name w:val="zd1"/>
    <w:basedOn w:val="48"/>
    <w:qFormat/>
    <w:uiPriority w:val="0"/>
  </w:style>
  <w:style w:type="character" w:customStyle="1" w:styleId="238">
    <w:name w:val="font81"/>
    <w:basedOn w:val="48"/>
    <w:qFormat/>
    <w:uiPriority w:val="0"/>
    <w:rPr>
      <w:rFonts w:hint="eastAsia" w:ascii="黑体" w:hAnsi="宋体" w:eastAsia="黑体" w:cs="黑体"/>
      <w:color w:val="FF0000"/>
      <w:sz w:val="24"/>
      <w:szCs w:val="24"/>
      <w:u w:val="none"/>
    </w:rPr>
  </w:style>
  <w:style w:type="character" w:customStyle="1" w:styleId="239">
    <w:name w:val="text1_gui_en1"/>
    <w:qFormat/>
    <w:uiPriority w:val="0"/>
    <w:rPr>
      <w:rFonts w:hint="default" w:ascii="Arial" w:hAnsi="Arial" w:cs="Arial"/>
      <w:color w:val="111111"/>
      <w:sz w:val="18"/>
      <w:szCs w:val="18"/>
      <w:u w:val="none"/>
    </w:rPr>
  </w:style>
  <w:style w:type="character" w:customStyle="1" w:styleId="240">
    <w:name w:val="目录 第一部分 Char"/>
    <w:link w:val="61"/>
    <w:qFormat/>
    <w:uiPriority w:val="0"/>
    <w:rPr>
      <w:rFonts w:ascii="宋体" w:hAnsi="宋体" w:eastAsia="黑体"/>
      <w:kern w:val="2"/>
      <w:sz w:val="36"/>
      <w:szCs w:val="36"/>
    </w:rPr>
  </w:style>
  <w:style w:type="character" w:customStyle="1" w:styleId="241">
    <w:name w:val="ft31"/>
    <w:qFormat/>
    <w:uiPriority w:val="0"/>
    <w:rPr>
      <w:rFonts w:hint="default" w:ascii="Times" w:hAnsi="Times" w:cs="Times"/>
      <w:color w:val="000000"/>
      <w:spacing w:val="0"/>
      <w:sz w:val="32"/>
      <w:szCs w:val="32"/>
    </w:rPr>
  </w:style>
  <w:style w:type="character" w:customStyle="1" w:styleId="242">
    <w:name w:val="style1"/>
    <w:basedOn w:val="48"/>
    <w:qFormat/>
    <w:uiPriority w:val="0"/>
  </w:style>
  <w:style w:type="character" w:customStyle="1" w:styleId="243">
    <w:name w:val="sub_title1"/>
    <w:basedOn w:val="48"/>
    <w:qFormat/>
    <w:uiPriority w:val="0"/>
  </w:style>
  <w:style w:type="character" w:customStyle="1" w:styleId="244">
    <w:name w:val="14_black1"/>
    <w:qFormat/>
    <w:uiPriority w:val="0"/>
    <w:rPr>
      <w:color w:val="000000"/>
      <w:sz w:val="22"/>
      <w:szCs w:val="22"/>
    </w:rPr>
  </w:style>
  <w:style w:type="character" w:customStyle="1" w:styleId="245">
    <w:name w:val="批注文字 Char1"/>
    <w:basedOn w:val="48"/>
    <w:semiHidden/>
    <w:qFormat/>
    <w:uiPriority w:val="99"/>
    <w:rPr>
      <w:kern w:val="2"/>
      <w:sz w:val="21"/>
      <w:szCs w:val="24"/>
    </w:rPr>
  </w:style>
  <w:style w:type="character" w:customStyle="1" w:styleId="246">
    <w:name w:val="font101"/>
    <w:basedOn w:val="48"/>
    <w:qFormat/>
    <w:uiPriority w:val="0"/>
    <w:rPr>
      <w:rFonts w:hint="default" w:ascii="Times New Roman" w:hAnsi="Times New Roman" w:cs="Times New Roman"/>
      <w:color w:val="000000"/>
      <w:sz w:val="24"/>
      <w:szCs w:val="24"/>
      <w:u w:val="none"/>
    </w:rPr>
  </w:style>
  <w:style w:type="character" w:customStyle="1" w:styleId="247">
    <w:name w:val="para1"/>
    <w:qFormat/>
    <w:uiPriority w:val="0"/>
    <w:rPr>
      <w:rFonts w:hint="default" w:ascii="Arial" w:hAnsi="Arial" w:cs="Arial"/>
      <w:sz w:val="18"/>
      <w:szCs w:val="18"/>
    </w:rPr>
  </w:style>
  <w:style w:type="character" w:customStyle="1" w:styleId="248">
    <w:name w:val="ca-41"/>
    <w:qFormat/>
    <w:uiPriority w:val="0"/>
    <w:rPr>
      <w:rFonts w:hint="default" w:ascii="Times New Roman" w:hAnsi="Times New Roman" w:cs="Times New Roman"/>
      <w:b/>
      <w:bCs/>
      <w:color w:val="000000"/>
      <w:spacing w:val="-20"/>
      <w:sz w:val="24"/>
      <w:szCs w:val="24"/>
    </w:rPr>
  </w:style>
  <w:style w:type="character" w:customStyle="1" w:styleId="249">
    <w:name w:val="new32"/>
    <w:qFormat/>
    <w:uiPriority w:val="0"/>
    <w:rPr>
      <w:rFonts w:hint="default"/>
      <w:color w:val="002887"/>
      <w:spacing w:val="300"/>
      <w:sz w:val="18"/>
      <w:szCs w:val="18"/>
      <w:u w:val="none"/>
    </w:rPr>
  </w:style>
  <w:style w:type="character" w:customStyle="1" w:styleId="250">
    <w:name w:val="font01"/>
    <w:basedOn w:val="4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8736</Words>
  <Characters>10310</Characters>
  <Lines>381</Lines>
  <Paragraphs>453</Paragraphs>
  <TotalTime>3</TotalTime>
  <ScaleCrop>false</ScaleCrop>
  <LinksUpToDate>false</LinksUpToDate>
  <CharactersWithSpaces>18593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2018-03-21T06:01:00Z</dcterms:created>
  <dc:creator>沙雅县政府采购中心</dc:creator>
  <cp:lastModifiedBy>Administrator</cp:lastModifiedBy>
  <cp:lastPrinted>2016-08-26T10:26:00Z</cp:lastPrinted>
  <dcterms:modified xsi:type="dcterms:W3CDTF">2021-12-14T10:18:45Z</dcterms:modified>
  <dc:title>沙雅县政府集中采购</dc:title>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B3347EF2BD7D477B8FB9BA17F8B0E463</vt:lpwstr>
  </property>
</Properties>
</file>