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9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自治区政协办公厅视频会议系统运维服务项目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竞争性磋商公告</w:t>
      </w:r>
    </w:p>
    <w:p>
      <w:pPr>
        <w:overflowPunct w:val="0"/>
        <w:spacing w:line="579" w:lineRule="exact"/>
        <w:textAlignment w:val="auto"/>
        <w:rPr>
          <w:rFonts w:ascii="仿宋" w:hAnsi="仿宋" w:eastAsia="仿宋" w:cs="仿宋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项目概况:</w:t>
      </w:r>
    </w:p>
    <w:p>
      <w:pPr>
        <w:pStyle w:val="3"/>
        <w:spacing w:before="255" w:beforeAutospacing="0" w:after="255" w:afterAutospacing="0" w:line="579" w:lineRule="exact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自治区政协办公厅视频会议系统运维服务项目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的潜在供应商应在乌鲁木齐市会展大道1119号大成尔雅A座807室获取招标文件，并于2021年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 11:00（北京时间）前递交投标文件。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auto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一、项目基本情况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hint="default" w:ascii="仿宋" w:hAnsi="仿宋" w:eastAsia="仿宋" w:cs="仿宋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项目编号：NO-2021(XY)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360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自治区政协办公厅视频会议系统运维服务项目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采购方式：竞争性磋商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预算金额（元）：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0000.00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hint="default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最高限价（元）：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400000.00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采购需求：</w:t>
      </w:r>
    </w:p>
    <w:p>
      <w:pPr>
        <w:pStyle w:val="3"/>
        <w:spacing w:before="75" w:beforeAutospacing="0" w:after="75" w:afterAutospacing="0" w:line="579" w:lineRule="exact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  标项名称: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自治区政协办公厅视频会议系统运维服务项目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  数量:1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  预算金额（元）: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0000.00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  简要规格描述或项目基本概况介绍、用途：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政协新疆维吾尔自治区委员会办公厅视频会议系统运维服务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（详细参数及要求见竞争性磋商文件）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  备注：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合同履约期限：标项 1，自签订合同后一年（12个月）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本项目（否）接受联合体投标。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二、申请人的资格要求：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1.满足《中华人民共和国政府采购法》第二十二条规定；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2.落实政府采购政策需满足的资格要求：符合政府采购优先（节约能源、保护环境）采购政策及促进中小企业（监狱企业、残疾人福利性单位）发展政策的，依据规定给予价格优惠；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3.本项目的特定资格要求：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1）单位负责人为同一人或者存在直接控股、管理关系的不同供应商，不得参加同一合同项下的政府采购活动；供应商不得为该整体项目或其中分项目前期工作提供过设计、编制、监理、检测、管理等服务的法人及附属单位；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（2）凡拟参加本次采购项目的供应商，如在“信用中国”网站（WWW.creditchina.gov.cn）、中国政府采购网（www.ccgp.gov.cn）被列入失信被执行人、重大税收违法案件当事人名单、政府采购严重违法失信行为记录名单的（尚在处罚期内的），将拒绝其参本次采购活动。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4.本项目不接受联合体投标。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auto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三、获取招标文件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时间：2021年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日至2021年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日，每天上午10:00至13:30，下午15:30至19:00（北京时间，法定节假日除外）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地点：乌鲁木齐市会展大道1119号大成尔雅A座807室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方式：至招标代理公司现场获取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售价（元）：200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auto"/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四、提交投标文件截止时间、开标时间和地点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提交投标文件截止时间：2021年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 11:00（北京时间）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投标地点：乌鲁木齐市会展大道1119号大成尔雅A座806室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开标时间：2021年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 11:00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开标地点：乌鲁木齐市会展大道1119号大成尔雅A座806室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auto"/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五、公告期限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自本公告发布之日起5个工作日。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auto"/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六、其他补充事宜</w:t>
      </w:r>
    </w:p>
    <w:p>
      <w:pPr>
        <w:pStyle w:val="3"/>
        <w:spacing w:before="75" w:beforeAutospacing="0" w:after="75" w:afterAutospacing="0" w:line="579" w:lineRule="exact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    符合本次招标资格要求且有意向投标的潜在供应商，请携带有效期内的营业执照、法人授权委托书及被授权人身份证明（以上资料须提供加盖供应商公章的复印件一份留存，原件备查）前往本项目招标代理机构获取文件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auto"/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七、对本次采购提出询问，请按以下方式联系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1.采购人信息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中国人民政治协商会议新疆维吾尔自治区委员会办公厅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仿宋"/>
          <w:color w:val="000000" w:themeColor="text1"/>
          <w:lang w:val="zh-CN"/>
          <w14:textFill>
            <w14:solidFill>
              <w14:schemeClr w14:val="tx1"/>
            </w14:solidFill>
          </w14:textFill>
        </w:rPr>
        <w:t>新疆维吾尔自治区乌鲁木齐市水磨沟区南湖北路135号自治区政协办公厅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bidi="ar"/>
        </w:rPr>
        <w:t>0991-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4608659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2.采购代理机构信息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名 称：新疆新业项目管理有限公司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地 址：新疆乌鲁木齐市水磨沟区会展大道1119号大成尔雅A栋807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hint="default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18599090615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3.项目联系方式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项目联系人：</w:t>
      </w:r>
      <w:r>
        <w:rPr>
          <w:rStyle w:val="7"/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马迪</w:t>
      </w:r>
    </w:p>
    <w:p>
      <w:pPr>
        <w:pStyle w:val="3"/>
        <w:spacing w:before="75" w:beforeAutospacing="0" w:after="75" w:afterAutospacing="0" w:line="579" w:lineRule="exact"/>
        <w:ind w:firstLine="420"/>
        <w:rPr>
          <w:rFonts w:hint="default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电 话：</w:t>
      </w:r>
      <w:r>
        <w:rPr>
          <w:rStyle w:val="7"/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18599090615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textAlignment w:val="baseline"/>
    </w:pPr>
    <w:rPr>
      <w:rFonts w:ascii="宋体" w:hAnsi="宋体" w:eastAsia="宋体" w:cs="Times New Roman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2"/>
    </w:pPr>
    <w:rPr>
      <w:rFonts w:hint="eastAsia" w:hAnsi="Times New Roman"/>
      <w:b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textAlignment w:val="auto"/>
    </w:pPr>
    <w:rPr>
      <w:rFonts w:cs="宋体"/>
      <w:sz w:val="24"/>
      <w:szCs w:val="24"/>
      <w:lang w:eastAsia="zh-CN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2021-12-21T08:07:35Z</dcterms:created>
  <dc:creator>Administrator</dc:creator>
  <cp:lastModifiedBy>阿司匹林</cp:lastModifiedBy>
  <dcterms:modified xsi:type="dcterms:W3CDTF">2021-12-21T08:07:38Z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2F8B070FCBF44928867441D6A57A0025</vt:lpwstr>
  </property>
</Properties>
</file>