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1080" w:leftChars="257" w:hanging="540"/>
        <w:jc w:val="center"/>
        <w:textAlignment w:val="auto"/>
        <w:rPr>
          <w:rFonts w:hint="eastAsia" w:ascii="宋体" w:hAnsi="宋体" w:eastAsia="宋体" w:cs="宋体"/>
          <w:bCs/>
          <w:sz w:val="32"/>
          <w:szCs w:val="32"/>
        </w:rPr>
      </w:pPr>
    </w:p>
    <w:p>
      <w:pPr>
        <w:spacing w:line="900" w:lineRule="exact"/>
        <w:rPr>
          <w:rFonts w:hint="eastAsia" w:ascii="宋体" w:hAnsi="宋体" w:eastAsia="宋体" w:cs="宋体"/>
        </w:rPr>
      </w:pPr>
    </w:p>
    <w:p>
      <w:pPr>
        <w:keepNext w:val="0"/>
        <w:keepLines w:val="0"/>
        <w:widowControl/>
        <w:suppressLineNumbers w:val="0"/>
        <w:jc w:val="center"/>
        <w:rPr>
          <w:rFonts w:hint="eastAsia" w:ascii="宋体" w:hAnsi="宋体" w:eastAsia="宋体" w:cs="宋体"/>
          <w:sz w:val="84"/>
          <w:szCs w:val="84"/>
        </w:rPr>
      </w:pPr>
      <w:r>
        <w:rPr>
          <w:rFonts w:hint="eastAsia" w:ascii="宋体" w:hAnsi="宋体" w:eastAsia="宋体" w:cs="宋体"/>
          <w:b/>
          <w:bCs/>
          <w:color w:val="000000"/>
          <w:kern w:val="0"/>
          <w:sz w:val="84"/>
          <w:szCs w:val="84"/>
          <w:lang w:val="en-US" w:eastAsia="zh-CN" w:bidi="ar"/>
        </w:rPr>
        <w:t>招</w:t>
      </w:r>
      <w:r>
        <w:rPr>
          <w:rFonts w:hint="eastAsia" w:ascii="宋体" w:hAnsi="宋体" w:cs="宋体"/>
          <w:b/>
          <w:bCs/>
          <w:color w:val="000000"/>
          <w:kern w:val="0"/>
          <w:sz w:val="84"/>
          <w:szCs w:val="84"/>
          <w:lang w:val="en-US" w:eastAsia="zh-CN" w:bidi="ar"/>
        </w:rPr>
        <w:t xml:space="preserve"> </w:t>
      </w:r>
      <w:r>
        <w:rPr>
          <w:rFonts w:hint="eastAsia" w:ascii="宋体" w:hAnsi="宋体" w:eastAsia="宋体" w:cs="宋体"/>
          <w:b/>
          <w:bCs/>
          <w:color w:val="000000"/>
          <w:kern w:val="0"/>
          <w:sz w:val="84"/>
          <w:szCs w:val="84"/>
          <w:lang w:val="en-US" w:eastAsia="zh-CN" w:bidi="ar"/>
        </w:rPr>
        <w:t>标</w:t>
      </w:r>
      <w:r>
        <w:rPr>
          <w:rFonts w:hint="eastAsia" w:ascii="宋体" w:hAnsi="宋体" w:cs="宋体"/>
          <w:b/>
          <w:bCs/>
          <w:color w:val="000000"/>
          <w:kern w:val="0"/>
          <w:sz w:val="84"/>
          <w:szCs w:val="84"/>
          <w:lang w:val="en-US" w:eastAsia="zh-CN" w:bidi="ar"/>
        </w:rPr>
        <w:t xml:space="preserve"> </w:t>
      </w:r>
      <w:r>
        <w:rPr>
          <w:rFonts w:hint="eastAsia" w:ascii="宋体" w:hAnsi="宋体" w:eastAsia="宋体" w:cs="宋体"/>
          <w:b/>
          <w:bCs/>
          <w:color w:val="000000"/>
          <w:kern w:val="0"/>
          <w:sz w:val="84"/>
          <w:szCs w:val="84"/>
          <w:lang w:val="en-US" w:eastAsia="zh-CN" w:bidi="ar"/>
        </w:rPr>
        <w:t>文</w:t>
      </w:r>
      <w:r>
        <w:rPr>
          <w:rFonts w:hint="eastAsia" w:ascii="宋体" w:hAnsi="宋体" w:cs="宋体"/>
          <w:b/>
          <w:bCs/>
          <w:color w:val="000000"/>
          <w:kern w:val="0"/>
          <w:sz w:val="84"/>
          <w:szCs w:val="84"/>
          <w:lang w:val="en-US" w:eastAsia="zh-CN" w:bidi="ar"/>
        </w:rPr>
        <w:t xml:space="preserve"> </w:t>
      </w:r>
      <w:r>
        <w:rPr>
          <w:rFonts w:hint="eastAsia" w:ascii="宋体" w:hAnsi="宋体" w:eastAsia="宋体" w:cs="宋体"/>
          <w:b/>
          <w:bCs/>
          <w:color w:val="000000"/>
          <w:kern w:val="0"/>
          <w:sz w:val="84"/>
          <w:szCs w:val="84"/>
          <w:lang w:val="en-US" w:eastAsia="zh-CN" w:bidi="ar"/>
        </w:rPr>
        <w:t>件</w:t>
      </w:r>
    </w:p>
    <w:p>
      <w:pPr>
        <w:adjustRightInd w:val="0"/>
        <w:snapToGrid w:val="0"/>
        <w:spacing w:line="480" w:lineRule="auto"/>
        <w:ind w:firstLine="562" w:firstLineChars="200"/>
        <w:rPr>
          <w:rFonts w:hint="eastAsia" w:ascii="宋体" w:hAnsi="宋体" w:eastAsia="宋体" w:cs="宋体"/>
          <w:b/>
          <w:sz w:val="28"/>
          <w:szCs w:val="28"/>
        </w:rPr>
      </w:pPr>
    </w:p>
    <w:p>
      <w:pPr>
        <w:pStyle w:val="2"/>
        <w:rPr>
          <w:rFonts w:hint="eastAsia"/>
        </w:rPr>
      </w:pPr>
    </w:p>
    <w:p>
      <w:pPr>
        <w:adjustRightInd w:val="0"/>
        <w:snapToGrid w:val="0"/>
        <w:spacing w:line="360" w:lineRule="auto"/>
        <w:ind w:firstLine="1285" w:firstLineChars="400"/>
        <w:jc w:val="left"/>
        <w:rPr>
          <w:rFonts w:hint="eastAsia" w:ascii="宋体" w:hAnsi="宋体" w:eastAsia="宋体" w:cs="宋体"/>
          <w:b/>
          <w:sz w:val="32"/>
          <w:szCs w:val="32"/>
          <w:lang w:eastAsia="zh-CN"/>
        </w:rPr>
      </w:pPr>
      <w:r>
        <w:rPr>
          <w:rFonts w:hint="eastAsia" w:ascii="宋体" w:hAnsi="宋体" w:eastAsia="宋体" w:cs="宋体"/>
          <w:b/>
          <w:sz w:val="32"/>
          <w:szCs w:val="32"/>
        </w:rPr>
        <w:t>项目名称</w:t>
      </w:r>
      <w:r>
        <w:rPr>
          <w:rFonts w:hint="eastAsia" w:ascii="宋体" w:hAnsi="宋体" w:eastAsia="宋体" w:cs="宋体"/>
          <w:b/>
          <w:sz w:val="32"/>
          <w:szCs w:val="32"/>
          <w:lang w:eastAsia="zh-CN"/>
        </w:rPr>
        <w:t>：阿勒泰地区疾病预防控制中心能力提升</w:t>
      </w:r>
    </w:p>
    <w:p>
      <w:pPr>
        <w:adjustRightInd w:val="0"/>
        <w:snapToGrid w:val="0"/>
        <w:spacing w:line="360" w:lineRule="auto"/>
        <w:ind w:firstLine="2891" w:firstLineChars="900"/>
        <w:jc w:val="left"/>
        <w:rPr>
          <w:rFonts w:hint="default" w:ascii="宋体" w:hAnsi="宋体" w:eastAsia="宋体" w:cs="宋体"/>
          <w:b/>
          <w:sz w:val="32"/>
          <w:szCs w:val="32"/>
          <w:lang w:val="en-US" w:eastAsia="zh-CN"/>
        </w:rPr>
      </w:pPr>
      <w:r>
        <w:rPr>
          <w:rFonts w:hint="eastAsia" w:ascii="宋体" w:hAnsi="宋体" w:eastAsia="宋体" w:cs="宋体"/>
          <w:b/>
          <w:sz w:val="32"/>
          <w:szCs w:val="32"/>
          <w:lang w:eastAsia="zh-CN"/>
        </w:rPr>
        <w:t>建设</w:t>
      </w:r>
      <w:r>
        <w:rPr>
          <w:rFonts w:hint="eastAsia" w:ascii="宋体" w:hAnsi="宋体" w:cs="宋体"/>
          <w:b/>
          <w:sz w:val="32"/>
          <w:szCs w:val="32"/>
          <w:lang w:val="en-US" w:eastAsia="zh-CN"/>
        </w:rPr>
        <w:t>十标段采购项目</w:t>
      </w:r>
    </w:p>
    <w:p>
      <w:pPr>
        <w:adjustRightInd w:val="0"/>
        <w:snapToGrid w:val="0"/>
        <w:spacing w:line="360" w:lineRule="auto"/>
        <w:ind w:firstLine="1285" w:firstLineChars="400"/>
        <w:jc w:val="left"/>
        <w:rPr>
          <w:rFonts w:hint="default" w:ascii="宋体" w:hAnsi="宋体" w:eastAsia="宋体" w:cs="宋体"/>
          <w:b/>
          <w:sz w:val="32"/>
          <w:szCs w:val="32"/>
          <w:lang w:val="en-US" w:eastAsia="zh-CN"/>
        </w:rPr>
      </w:pPr>
      <w:r>
        <w:rPr>
          <w:rFonts w:hint="eastAsia" w:ascii="宋体" w:hAnsi="宋体" w:eastAsia="宋体" w:cs="宋体"/>
          <w:b/>
          <w:sz w:val="32"/>
          <w:szCs w:val="32"/>
          <w:lang w:val="en-US" w:eastAsia="zh-CN"/>
        </w:rPr>
        <w:t>项目</w:t>
      </w:r>
      <w:r>
        <w:rPr>
          <w:rFonts w:hint="eastAsia" w:ascii="宋体" w:hAnsi="宋体" w:eastAsia="宋体" w:cs="宋体"/>
          <w:b/>
          <w:sz w:val="32"/>
          <w:szCs w:val="32"/>
          <w:lang w:eastAsia="zh-CN"/>
        </w:rPr>
        <w:t>编号：</w:t>
      </w:r>
      <w:r>
        <w:rPr>
          <w:rFonts w:hint="eastAsia" w:ascii="宋体" w:hAnsi="宋体" w:cs="宋体"/>
          <w:b/>
          <w:sz w:val="32"/>
          <w:szCs w:val="32"/>
          <w:lang w:val="en-US" w:eastAsia="zh-CN"/>
        </w:rPr>
        <w:t>ZRYHXJ-JKZX-10</w:t>
      </w:r>
    </w:p>
    <w:p>
      <w:pPr>
        <w:keepNext w:val="0"/>
        <w:keepLines w:val="0"/>
        <w:pageBreakBefore w:val="0"/>
        <w:kinsoku/>
        <w:wordWrap/>
        <w:overflowPunct/>
        <w:topLinePunct w:val="0"/>
        <w:autoSpaceDE/>
        <w:autoSpaceDN/>
        <w:bidi w:val="0"/>
        <w:adjustRightInd w:val="0"/>
        <w:snapToGrid w:val="0"/>
        <w:spacing w:line="480" w:lineRule="auto"/>
        <w:ind w:left="2470" w:leftChars="0" w:hanging="2470" w:hangingChars="769"/>
        <w:textAlignment w:val="auto"/>
        <w:rPr>
          <w:rFonts w:hint="eastAsia" w:ascii="宋体" w:hAnsi="宋体" w:eastAsia="宋体" w:cs="宋体"/>
          <w:b/>
          <w:sz w:val="32"/>
          <w:szCs w:val="32"/>
          <w:lang w:val="en-US" w:eastAsia="zh-CN"/>
        </w:rPr>
      </w:pPr>
    </w:p>
    <w:p>
      <w:pPr>
        <w:spacing w:line="480" w:lineRule="auto"/>
        <w:ind w:firstLine="675" w:firstLineChars="224"/>
        <w:rPr>
          <w:rFonts w:hint="eastAsia" w:ascii="宋体" w:hAnsi="宋体" w:eastAsia="宋体" w:cs="宋体"/>
          <w:b/>
          <w:sz w:val="30"/>
          <w:szCs w:val="30"/>
        </w:rPr>
      </w:pPr>
    </w:p>
    <w:p>
      <w:pPr>
        <w:spacing w:line="480" w:lineRule="auto"/>
        <w:ind w:firstLine="720" w:firstLineChars="224"/>
        <w:rPr>
          <w:rFonts w:hint="eastAsia" w:ascii="宋体" w:hAnsi="宋体" w:eastAsia="宋体" w:cs="宋体"/>
          <w:b/>
          <w:sz w:val="32"/>
          <w:szCs w:val="32"/>
        </w:rPr>
      </w:pPr>
    </w:p>
    <w:p>
      <w:pPr>
        <w:pStyle w:val="28"/>
        <w:rPr>
          <w:rFonts w:hint="eastAsia" w:ascii="宋体" w:hAnsi="宋体" w:eastAsia="宋体" w:cs="宋体"/>
          <w:b/>
          <w:sz w:val="32"/>
          <w:szCs w:val="32"/>
        </w:rPr>
      </w:pPr>
    </w:p>
    <w:p>
      <w:pPr>
        <w:pStyle w:val="28"/>
        <w:rPr>
          <w:rFonts w:hint="eastAsia" w:ascii="宋体" w:hAnsi="宋体" w:eastAsia="宋体" w:cs="宋体"/>
          <w:b/>
          <w:sz w:val="32"/>
          <w:szCs w:val="32"/>
        </w:rPr>
      </w:pPr>
    </w:p>
    <w:p>
      <w:pPr>
        <w:adjustRightInd w:val="0"/>
        <w:snapToGrid w:val="0"/>
        <w:spacing w:line="720" w:lineRule="auto"/>
        <w:ind w:firstLine="964" w:firstLineChars="300"/>
        <w:rPr>
          <w:rFonts w:hint="eastAsia" w:ascii="宋体" w:hAnsi="宋体" w:cs="宋体"/>
          <w:b/>
          <w:sz w:val="32"/>
          <w:szCs w:val="32"/>
          <w:lang w:val="en-US" w:eastAsia="zh-CN"/>
        </w:rPr>
      </w:pPr>
      <w:r>
        <w:rPr>
          <w:rFonts w:hint="eastAsia" w:ascii="宋体" w:hAnsi="宋体" w:eastAsia="宋体" w:cs="宋体"/>
          <w:b/>
          <w:sz w:val="32"/>
          <w:szCs w:val="32"/>
        </w:rPr>
        <w:t>采</w:t>
      </w:r>
      <w:r>
        <w:rPr>
          <w:rFonts w:hint="eastAsia" w:ascii="宋体" w:hAnsi="宋体" w:eastAsia="宋体" w:cs="宋体"/>
          <w:b/>
          <w:sz w:val="32"/>
          <w:szCs w:val="32"/>
          <w:lang w:val="en-US" w:eastAsia="zh-CN"/>
        </w:rPr>
        <w:t xml:space="preserve"> </w:t>
      </w:r>
      <w:r>
        <w:rPr>
          <w:rFonts w:hint="eastAsia" w:ascii="宋体" w:hAnsi="宋体" w:eastAsia="宋体" w:cs="宋体"/>
          <w:b/>
          <w:sz w:val="32"/>
          <w:szCs w:val="32"/>
        </w:rPr>
        <w:t>购</w:t>
      </w:r>
      <w:r>
        <w:rPr>
          <w:rFonts w:hint="eastAsia" w:ascii="宋体" w:hAnsi="宋体" w:eastAsia="宋体" w:cs="宋体"/>
          <w:b/>
          <w:sz w:val="32"/>
          <w:szCs w:val="32"/>
          <w:lang w:val="en-US" w:eastAsia="zh-CN"/>
        </w:rPr>
        <w:t xml:space="preserve"> </w:t>
      </w:r>
      <w:r>
        <w:rPr>
          <w:rFonts w:hint="eastAsia" w:ascii="宋体" w:hAnsi="宋体" w:eastAsia="宋体" w:cs="宋体"/>
          <w:b/>
          <w:sz w:val="32"/>
          <w:szCs w:val="32"/>
        </w:rPr>
        <w:t>人：</w:t>
      </w:r>
      <w:r>
        <w:rPr>
          <w:rFonts w:hint="eastAsia" w:ascii="宋体" w:hAnsi="宋体" w:cs="宋体"/>
          <w:b/>
          <w:sz w:val="32"/>
          <w:szCs w:val="32"/>
          <w:lang w:eastAsia="zh-CN"/>
        </w:rPr>
        <w:t>（</w:t>
      </w:r>
      <w:r>
        <w:rPr>
          <w:rFonts w:hint="eastAsia" w:ascii="宋体" w:hAnsi="宋体" w:cs="宋体"/>
          <w:b/>
          <w:sz w:val="32"/>
          <w:szCs w:val="32"/>
          <w:lang w:val="en-US" w:eastAsia="zh-CN"/>
        </w:rPr>
        <w:t>盖章</w:t>
      </w:r>
      <w:r>
        <w:rPr>
          <w:rFonts w:hint="eastAsia" w:ascii="宋体" w:hAnsi="宋体" w:cs="宋体"/>
          <w:b/>
          <w:sz w:val="32"/>
          <w:szCs w:val="32"/>
          <w:lang w:eastAsia="zh-CN"/>
        </w:rPr>
        <w:t>）</w:t>
      </w:r>
      <w:r>
        <w:rPr>
          <w:rFonts w:hint="eastAsia" w:ascii="宋体" w:hAnsi="宋体" w:cs="宋体"/>
          <w:b/>
          <w:sz w:val="32"/>
          <w:szCs w:val="32"/>
          <w:lang w:val="en-US" w:eastAsia="zh-CN"/>
        </w:rPr>
        <w:t xml:space="preserve"> </w:t>
      </w:r>
      <w:r>
        <w:rPr>
          <w:rFonts w:hint="eastAsia" w:ascii="宋体" w:hAnsi="宋体" w:eastAsia="宋体" w:cs="宋体"/>
          <w:b/>
          <w:sz w:val="32"/>
          <w:szCs w:val="32"/>
          <w:lang w:eastAsia="zh-CN"/>
        </w:rPr>
        <w:t>阿勒泰地区疾病预防控制中心</w:t>
      </w:r>
    </w:p>
    <w:p>
      <w:pPr>
        <w:adjustRightInd w:val="0"/>
        <w:snapToGrid w:val="0"/>
        <w:spacing w:line="720" w:lineRule="auto"/>
        <w:ind w:firstLine="964" w:firstLineChars="300"/>
        <w:rPr>
          <w:rFonts w:hint="eastAsia" w:ascii="宋体" w:hAnsi="宋体" w:eastAsia="宋体" w:cs="宋体"/>
          <w:sz w:val="32"/>
          <w:szCs w:val="32"/>
          <w:lang w:val="en-US" w:eastAsia="zh-CN"/>
        </w:rPr>
      </w:pPr>
      <w:r>
        <w:rPr>
          <w:rFonts w:hint="eastAsia" w:ascii="宋体" w:hAnsi="宋体" w:eastAsia="宋体" w:cs="宋体"/>
          <w:b/>
          <w:sz w:val="32"/>
          <w:szCs w:val="32"/>
        </w:rPr>
        <w:t>代理机构：</w:t>
      </w:r>
      <w:r>
        <w:rPr>
          <w:rFonts w:hint="eastAsia" w:ascii="宋体" w:hAnsi="宋体" w:cs="宋体"/>
          <w:b/>
          <w:sz w:val="32"/>
          <w:szCs w:val="32"/>
          <w:lang w:eastAsia="zh-CN"/>
        </w:rPr>
        <w:t>（</w:t>
      </w:r>
      <w:r>
        <w:rPr>
          <w:rFonts w:hint="eastAsia" w:ascii="宋体" w:hAnsi="宋体" w:cs="宋体"/>
          <w:b/>
          <w:sz w:val="32"/>
          <w:szCs w:val="32"/>
          <w:lang w:val="en-US" w:eastAsia="zh-CN"/>
        </w:rPr>
        <w:t>盖章</w:t>
      </w:r>
      <w:r>
        <w:rPr>
          <w:rFonts w:hint="eastAsia" w:ascii="宋体" w:hAnsi="宋体" w:cs="宋体"/>
          <w:b/>
          <w:sz w:val="32"/>
          <w:szCs w:val="32"/>
          <w:lang w:eastAsia="zh-CN"/>
        </w:rPr>
        <w:t>）</w:t>
      </w:r>
      <w:r>
        <w:rPr>
          <w:rFonts w:hint="eastAsia" w:ascii="宋体" w:hAnsi="宋体" w:eastAsia="宋体" w:cs="宋体"/>
          <w:b/>
          <w:sz w:val="32"/>
          <w:szCs w:val="32"/>
          <w:lang w:val="en-US" w:eastAsia="zh-CN"/>
        </w:rPr>
        <w:t>中瑞岳华（上海）项目管理有限公司</w:t>
      </w:r>
    </w:p>
    <w:p>
      <w:pPr>
        <w:adjustRightInd w:val="0"/>
        <w:snapToGrid w:val="0"/>
        <w:spacing w:line="720" w:lineRule="auto"/>
        <w:jc w:val="center"/>
        <w:rPr>
          <w:rFonts w:hint="eastAsia" w:ascii="宋体" w:hAnsi="宋体" w:eastAsia="宋体" w:cs="宋体"/>
          <w:b/>
          <w:sz w:val="32"/>
          <w:szCs w:val="32"/>
        </w:rPr>
      </w:pPr>
      <w:r>
        <w:rPr>
          <w:rFonts w:hint="eastAsia" w:ascii="宋体" w:hAnsi="宋体" w:eastAsia="宋体" w:cs="宋体"/>
          <w:b/>
          <w:sz w:val="32"/>
          <w:szCs w:val="32"/>
        </w:rPr>
        <w:t>2021年</w:t>
      </w:r>
      <w:r>
        <w:rPr>
          <w:rFonts w:hint="eastAsia" w:ascii="宋体" w:hAnsi="宋体" w:cs="宋体"/>
          <w:b/>
          <w:sz w:val="32"/>
          <w:szCs w:val="32"/>
          <w:lang w:val="en-US" w:eastAsia="zh-CN"/>
        </w:rPr>
        <w:t>12</w:t>
      </w:r>
      <w:r>
        <w:rPr>
          <w:rFonts w:hint="eastAsia" w:ascii="宋体" w:hAnsi="宋体" w:eastAsia="宋体" w:cs="宋体"/>
          <w:b/>
          <w:sz w:val="32"/>
          <w:szCs w:val="32"/>
        </w:rPr>
        <w:t>月</w:t>
      </w:r>
    </w:p>
    <w:p>
      <w:pPr>
        <w:adjustRightInd w:val="0"/>
        <w:snapToGrid w:val="0"/>
        <w:jc w:val="center"/>
        <w:rPr>
          <w:rFonts w:hint="eastAsia" w:ascii="宋体" w:hAnsi="宋体" w:eastAsia="宋体" w:cs="宋体"/>
          <w:b/>
          <w:sz w:val="32"/>
          <w:szCs w:val="32"/>
        </w:rPr>
        <w:sectPr>
          <w:footerReference r:id="rId5" w:type="first"/>
          <w:footerReference r:id="rId4" w:type="default"/>
          <w:pgSz w:w="11906" w:h="16838"/>
          <w:pgMar w:top="1440" w:right="1080" w:bottom="1440" w:left="1080" w:header="851" w:footer="992" w:gutter="0"/>
          <w:pgNumType w:start="2"/>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32"/>
          <w:szCs w:val="32"/>
          <w:lang w:eastAsia="zh-CN"/>
        </w:rPr>
      </w:pPr>
      <w:r>
        <w:rPr>
          <w:rFonts w:hint="eastAsia" w:ascii="宋体" w:hAnsi="宋体" w:eastAsia="宋体" w:cs="宋体"/>
          <w:sz w:val="32"/>
          <w:szCs w:val="32"/>
          <w:lang w:eastAsia="zh-CN"/>
        </w:rPr>
        <w:t>目</w:t>
      </w:r>
      <w:r>
        <w:rPr>
          <w:rFonts w:hint="eastAsia" w:ascii="宋体" w:hAnsi="宋体" w:cs="宋体"/>
          <w:sz w:val="32"/>
          <w:szCs w:val="32"/>
          <w:lang w:val="en-US" w:eastAsia="zh-CN"/>
        </w:rPr>
        <w:t xml:space="preserve"> </w:t>
      </w:r>
      <w:r>
        <w:rPr>
          <w:rFonts w:hint="eastAsia" w:ascii="宋体" w:hAnsi="宋体" w:eastAsia="宋体" w:cs="宋体"/>
          <w:sz w:val="32"/>
          <w:szCs w:val="32"/>
          <w:lang w:eastAsia="zh-CN"/>
        </w:rPr>
        <w:t>录</w:t>
      </w:r>
    </w:p>
    <w:p>
      <w:pPr>
        <w:pStyle w:val="15"/>
        <w:tabs>
          <w:tab w:val="right" w:leader="dot" w:pos="9746"/>
        </w:tabs>
        <w:rPr>
          <w:sz w:val="24"/>
          <w:szCs w:val="24"/>
        </w:rPr>
      </w:pPr>
      <w:r>
        <w:rPr>
          <w:rFonts w:hint="eastAsia" w:ascii="宋体" w:hAnsi="宋体" w:eastAsia="宋体" w:cs="宋体"/>
          <w:b w:val="0"/>
          <w:bCs w:val="0"/>
          <w:color w:val="auto"/>
          <w:sz w:val="24"/>
          <w:szCs w:val="24"/>
        </w:rPr>
        <w:fldChar w:fldCharType="begin"/>
      </w:r>
      <w:r>
        <w:rPr>
          <w:rFonts w:hint="eastAsia" w:ascii="宋体" w:hAnsi="宋体" w:eastAsia="宋体" w:cs="宋体"/>
          <w:b w:val="0"/>
          <w:bCs w:val="0"/>
          <w:color w:val="auto"/>
          <w:sz w:val="24"/>
          <w:szCs w:val="24"/>
        </w:rPr>
        <w:instrText xml:space="preserve"> TOC \o "1-2" \h \z \u </w:instrText>
      </w:r>
      <w:r>
        <w:rPr>
          <w:rFonts w:hint="eastAsia" w:ascii="宋体" w:hAnsi="宋体" w:eastAsia="宋体" w:cs="宋体"/>
          <w:b w:val="0"/>
          <w:bCs w:val="0"/>
          <w:color w:val="auto"/>
          <w:sz w:val="24"/>
          <w:szCs w:val="24"/>
        </w:rPr>
        <w:fldChar w:fldCharType="separate"/>
      </w:r>
      <w:r>
        <w:rPr>
          <w:rFonts w:hint="eastAsia" w:ascii="宋体" w:hAnsi="宋体" w:eastAsia="宋体" w:cs="宋体"/>
          <w:bCs w:val="0"/>
          <w:color w:val="auto"/>
          <w:sz w:val="24"/>
          <w:szCs w:val="24"/>
        </w:rPr>
        <w:fldChar w:fldCharType="begin"/>
      </w:r>
      <w:r>
        <w:rPr>
          <w:rFonts w:hint="eastAsia" w:ascii="宋体" w:hAnsi="宋体" w:eastAsia="宋体" w:cs="宋体"/>
          <w:bCs w:val="0"/>
          <w:sz w:val="24"/>
          <w:szCs w:val="24"/>
        </w:rPr>
        <w:instrText xml:space="preserve"> HYPERLINK \l _Toc2621 </w:instrText>
      </w:r>
      <w:r>
        <w:rPr>
          <w:rFonts w:hint="eastAsia" w:ascii="宋体" w:hAnsi="宋体" w:eastAsia="宋体" w:cs="宋体"/>
          <w:bCs w:val="0"/>
          <w:sz w:val="24"/>
          <w:szCs w:val="24"/>
        </w:rPr>
        <w:fldChar w:fldCharType="separate"/>
      </w:r>
      <w:r>
        <w:rPr>
          <w:rFonts w:hint="eastAsia"/>
          <w:sz w:val="24"/>
          <w:szCs w:val="24"/>
          <w:lang w:eastAsia="zh-CN"/>
        </w:rPr>
        <w:t>第一章</w:t>
      </w:r>
      <w:r>
        <w:rPr>
          <w:rFonts w:hint="eastAsia"/>
          <w:sz w:val="24"/>
          <w:szCs w:val="24"/>
          <w:lang w:val="en-US" w:eastAsia="zh-CN"/>
        </w:rPr>
        <w:t xml:space="preserve"> 投标邀请</w:t>
      </w:r>
      <w:r>
        <w:rPr>
          <w:sz w:val="24"/>
          <w:szCs w:val="24"/>
        </w:rPr>
        <w:tab/>
      </w:r>
      <w:r>
        <w:rPr>
          <w:sz w:val="24"/>
          <w:szCs w:val="24"/>
        </w:rPr>
        <w:fldChar w:fldCharType="begin"/>
      </w:r>
      <w:r>
        <w:rPr>
          <w:sz w:val="24"/>
          <w:szCs w:val="24"/>
        </w:rPr>
        <w:instrText xml:space="preserve"> PAGEREF _Toc2621 \h </w:instrText>
      </w:r>
      <w:r>
        <w:rPr>
          <w:sz w:val="24"/>
          <w:szCs w:val="24"/>
        </w:rPr>
        <w:fldChar w:fldCharType="separate"/>
      </w:r>
      <w:r>
        <w:rPr>
          <w:sz w:val="24"/>
          <w:szCs w:val="24"/>
        </w:rPr>
        <w:t>2</w:t>
      </w:r>
      <w:r>
        <w:rPr>
          <w:sz w:val="24"/>
          <w:szCs w:val="24"/>
        </w:rPr>
        <w:fldChar w:fldCharType="end"/>
      </w:r>
      <w:r>
        <w:rPr>
          <w:rFonts w:hint="eastAsia" w:ascii="宋体" w:hAnsi="宋体" w:eastAsia="宋体" w:cs="宋体"/>
          <w:bCs w:val="0"/>
          <w:color w:val="auto"/>
          <w:sz w:val="24"/>
          <w:szCs w:val="24"/>
        </w:rPr>
        <w:fldChar w:fldCharType="end"/>
      </w:r>
    </w:p>
    <w:p>
      <w:pPr>
        <w:pStyle w:val="15"/>
        <w:tabs>
          <w:tab w:val="right" w:leader="dot" w:pos="9746"/>
        </w:tabs>
        <w:rPr>
          <w:sz w:val="24"/>
          <w:szCs w:val="24"/>
        </w:rPr>
      </w:pPr>
      <w:r>
        <w:rPr>
          <w:rFonts w:hint="eastAsia" w:ascii="宋体" w:hAnsi="宋体" w:cs="宋体"/>
          <w:bCs/>
          <w:caps/>
          <w:sz w:val="24"/>
          <w:szCs w:val="24"/>
        </w:rPr>
        <w:fldChar w:fldCharType="begin"/>
      </w:r>
      <w:r>
        <w:rPr>
          <w:rFonts w:hint="eastAsia" w:ascii="宋体" w:hAnsi="宋体" w:cs="宋体"/>
          <w:bCs/>
          <w:caps/>
          <w:sz w:val="24"/>
          <w:szCs w:val="24"/>
        </w:rPr>
        <w:instrText xml:space="preserve"> HYPERLINK \l _Toc8318 </w:instrText>
      </w:r>
      <w:r>
        <w:rPr>
          <w:rFonts w:hint="eastAsia" w:ascii="宋体" w:hAnsi="宋体" w:cs="宋体"/>
          <w:bCs/>
          <w:caps/>
          <w:sz w:val="24"/>
          <w:szCs w:val="24"/>
        </w:rPr>
        <w:fldChar w:fldCharType="separate"/>
      </w:r>
      <w:r>
        <w:rPr>
          <w:rFonts w:hint="eastAsia"/>
          <w:sz w:val="24"/>
          <w:szCs w:val="24"/>
          <w:lang w:val="en-US" w:eastAsia="zh-CN"/>
        </w:rPr>
        <w:t>第二章 供应商须知前附表</w:t>
      </w:r>
      <w:r>
        <w:rPr>
          <w:sz w:val="24"/>
          <w:szCs w:val="24"/>
        </w:rPr>
        <w:tab/>
      </w:r>
      <w:r>
        <w:rPr>
          <w:sz w:val="24"/>
          <w:szCs w:val="24"/>
        </w:rPr>
        <w:fldChar w:fldCharType="begin"/>
      </w:r>
      <w:r>
        <w:rPr>
          <w:sz w:val="24"/>
          <w:szCs w:val="24"/>
        </w:rPr>
        <w:instrText xml:space="preserve"> PAGEREF _Toc8318 \h </w:instrText>
      </w:r>
      <w:r>
        <w:rPr>
          <w:sz w:val="24"/>
          <w:szCs w:val="24"/>
        </w:rPr>
        <w:fldChar w:fldCharType="separate"/>
      </w:r>
      <w:r>
        <w:rPr>
          <w:sz w:val="24"/>
          <w:szCs w:val="24"/>
        </w:rPr>
        <w:t>5</w:t>
      </w:r>
      <w:r>
        <w:rPr>
          <w:sz w:val="24"/>
          <w:szCs w:val="24"/>
        </w:rPr>
        <w:fldChar w:fldCharType="end"/>
      </w:r>
      <w:r>
        <w:rPr>
          <w:rFonts w:hint="eastAsia" w:ascii="宋体" w:hAnsi="宋体" w:cs="宋体"/>
          <w:bCs/>
          <w:caps/>
          <w:sz w:val="24"/>
          <w:szCs w:val="24"/>
        </w:rPr>
        <w:fldChar w:fldCharType="end"/>
      </w:r>
    </w:p>
    <w:p>
      <w:pPr>
        <w:pStyle w:val="15"/>
        <w:tabs>
          <w:tab w:val="right" w:leader="dot" w:pos="9746"/>
        </w:tabs>
        <w:rPr>
          <w:sz w:val="24"/>
          <w:szCs w:val="24"/>
        </w:rPr>
      </w:pPr>
      <w:r>
        <w:rPr>
          <w:rFonts w:hint="eastAsia" w:ascii="宋体" w:hAnsi="宋体" w:cs="宋体"/>
          <w:bCs/>
          <w:caps/>
          <w:sz w:val="24"/>
          <w:szCs w:val="24"/>
        </w:rPr>
        <w:fldChar w:fldCharType="begin"/>
      </w:r>
      <w:r>
        <w:rPr>
          <w:rFonts w:hint="eastAsia" w:ascii="宋体" w:hAnsi="宋体" w:cs="宋体"/>
          <w:bCs/>
          <w:caps/>
          <w:sz w:val="24"/>
          <w:szCs w:val="24"/>
        </w:rPr>
        <w:instrText xml:space="preserve"> HYPERLINK \l _Toc13051 </w:instrText>
      </w:r>
      <w:r>
        <w:rPr>
          <w:rFonts w:hint="eastAsia" w:ascii="宋体" w:hAnsi="宋体" w:cs="宋体"/>
          <w:bCs/>
          <w:caps/>
          <w:sz w:val="24"/>
          <w:szCs w:val="24"/>
        </w:rPr>
        <w:fldChar w:fldCharType="separate"/>
      </w:r>
      <w:r>
        <w:rPr>
          <w:rFonts w:hint="eastAsia"/>
          <w:sz w:val="24"/>
          <w:szCs w:val="24"/>
          <w:lang w:val="en-US" w:eastAsia="zh-CN"/>
        </w:rPr>
        <w:t>第三章 供应商须知</w:t>
      </w:r>
      <w:r>
        <w:rPr>
          <w:sz w:val="24"/>
          <w:szCs w:val="24"/>
        </w:rPr>
        <w:tab/>
      </w:r>
      <w:r>
        <w:rPr>
          <w:sz w:val="24"/>
          <w:szCs w:val="24"/>
        </w:rPr>
        <w:fldChar w:fldCharType="begin"/>
      </w:r>
      <w:r>
        <w:rPr>
          <w:sz w:val="24"/>
          <w:szCs w:val="24"/>
        </w:rPr>
        <w:instrText xml:space="preserve"> PAGEREF _Toc13051 \h </w:instrText>
      </w:r>
      <w:r>
        <w:rPr>
          <w:sz w:val="24"/>
          <w:szCs w:val="24"/>
        </w:rPr>
        <w:fldChar w:fldCharType="separate"/>
      </w:r>
      <w:r>
        <w:rPr>
          <w:sz w:val="24"/>
          <w:szCs w:val="24"/>
        </w:rPr>
        <w:t>8</w:t>
      </w:r>
      <w:r>
        <w:rPr>
          <w:sz w:val="24"/>
          <w:szCs w:val="24"/>
        </w:rPr>
        <w:fldChar w:fldCharType="end"/>
      </w:r>
      <w:r>
        <w:rPr>
          <w:rFonts w:hint="eastAsia" w:ascii="宋体" w:hAnsi="宋体" w:cs="宋体"/>
          <w:bCs/>
          <w:caps/>
          <w:sz w:val="24"/>
          <w:szCs w:val="24"/>
        </w:rPr>
        <w:fldChar w:fldCharType="end"/>
      </w:r>
    </w:p>
    <w:p>
      <w:pPr>
        <w:pStyle w:val="17"/>
        <w:tabs>
          <w:tab w:val="right" w:leader="dot" w:pos="9746"/>
          <w:tab w:val="clear" w:pos="900"/>
          <w:tab w:val="clear" w:pos="1080"/>
          <w:tab w:val="clear" w:pos="9628"/>
        </w:tabs>
        <w:rPr>
          <w:sz w:val="24"/>
          <w:szCs w:val="24"/>
        </w:rPr>
      </w:pPr>
      <w:r>
        <w:rPr>
          <w:rFonts w:hint="eastAsia" w:ascii="宋体" w:hAnsi="宋体" w:cs="宋体"/>
          <w:bCs/>
          <w:caps/>
          <w:sz w:val="24"/>
          <w:szCs w:val="24"/>
        </w:rPr>
        <w:fldChar w:fldCharType="begin"/>
      </w:r>
      <w:r>
        <w:rPr>
          <w:rFonts w:hint="eastAsia" w:ascii="宋体" w:hAnsi="宋体" w:cs="宋体"/>
          <w:bCs/>
          <w:caps/>
          <w:sz w:val="24"/>
          <w:szCs w:val="24"/>
        </w:rPr>
        <w:instrText xml:space="preserve"> HYPERLINK \l _Toc22967 </w:instrText>
      </w:r>
      <w:r>
        <w:rPr>
          <w:rFonts w:hint="eastAsia" w:ascii="宋体" w:hAnsi="宋体" w:cs="宋体"/>
          <w:bCs/>
          <w:caps/>
          <w:sz w:val="24"/>
          <w:szCs w:val="24"/>
        </w:rPr>
        <w:fldChar w:fldCharType="separate"/>
      </w:r>
      <w:r>
        <w:rPr>
          <w:rFonts w:hint="eastAsia"/>
          <w:sz w:val="24"/>
          <w:szCs w:val="24"/>
          <w:lang w:eastAsia="zh-CN"/>
        </w:rPr>
        <w:t>（一）</w:t>
      </w:r>
      <w:r>
        <w:rPr>
          <w:rFonts w:hint="eastAsia"/>
          <w:sz w:val="24"/>
          <w:szCs w:val="24"/>
        </w:rPr>
        <w:t>总则</w:t>
      </w:r>
      <w:r>
        <w:rPr>
          <w:sz w:val="24"/>
          <w:szCs w:val="24"/>
        </w:rPr>
        <w:tab/>
      </w:r>
      <w:r>
        <w:rPr>
          <w:sz w:val="24"/>
          <w:szCs w:val="24"/>
        </w:rPr>
        <w:fldChar w:fldCharType="begin"/>
      </w:r>
      <w:r>
        <w:rPr>
          <w:sz w:val="24"/>
          <w:szCs w:val="24"/>
        </w:rPr>
        <w:instrText xml:space="preserve"> PAGEREF _Toc22967 \h </w:instrText>
      </w:r>
      <w:r>
        <w:rPr>
          <w:sz w:val="24"/>
          <w:szCs w:val="24"/>
        </w:rPr>
        <w:fldChar w:fldCharType="separate"/>
      </w:r>
      <w:r>
        <w:rPr>
          <w:sz w:val="24"/>
          <w:szCs w:val="24"/>
        </w:rPr>
        <w:t>9</w:t>
      </w:r>
      <w:r>
        <w:rPr>
          <w:sz w:val="24"/>
          <w:szCs w:val="24"/>
        </w:rPr>
        <w:fldChar w:fldCharType="end"/>
      </w:r>
      <w:r>
        <w:rPr>
          <w:rFonts w:hint="eastAsia" w:ascii="宋体" w:hAnsi="宋体" w:cs="宋体"/>
          <w:bCs/>
          <w:caps/>
          <w:sz w:val="24"/>
          <w:szCs w:val="24"/>
        </w:rPr>
        <w:fldChar w:fldCharType="end"/>
      </w:r>
    </w:p>
    <w:p>
      <w:pPr>
        <w:pStyle w:val="17"/>
        <w:tabs>
          <w:tab w:val="right" w:leader="dot" w:pos="9746"/>
          <w:tab w:val="clear" w:pos="900"/>
          <w:tab w:val="clear" w:pos="1080"/>
          <w:tab w:val="clear" w:pos="9628"/>
        </w:tabs>
        <w:rPr>
          <w:sz w:val="24"/>
          <w:szCs w:val="24"/>
        </w:rPr>
      </w:pPr>
      <w:r>
        <w:rPr>
          <w:rFonts w:hint="eastAsia" w:ascii="宋体" w:hAnsi="宋体" w:cs="宋体"/>
          <w:bCs/>
          <w:caps/>
          <w:sz w:val="24"/>
          <w:szCs w:val="24"/>
        </w:rPr>
        <w:fldChar w:fldCharType="begin"/>
      </w:r>
      <w:r>
        <w:rPr>
          <w:rFonts w:hint="eastAsia" w:ascii="宋体" w:hAnsi="宋体" w:cs="宋体"/>
          <w:bCs/>
          <w:caps/>
          <w:sz w:val="24"/>
          <w:szCs w:val="24"/>
        </w:rPr>
        <w:instrText xml:space="preserve"> HYPERLINK \l _Toc28953 </w:instrText>
      </w:r>
      <w:r>
        <w:rPr>
          <w:rFonts w:hint="eastAsia" w:ascii="宋体" w:hAnsi="宋体" w:cs="宋体"/>
          <w:bCs/>
          <w:caps/>
          <w:sz w:val="24"/>
          <w:szCs w:val="24"/>
        </w:rPr>
        <w:fldChar w:fldCharType="separate"/>
      </w:r>
      <w:r>
        <w:rPr>
          <w:rFonts w:hint="eastAsia"/>
          <w:sz w:val="24"/>
          <w:szCs w:val="24"/>
          <w:lang w:eastAsia="zh-CN"/>
        </w:rPr>
        <w:t>（二）</w:t>
      </w:r>
      <w:r>
        <w:rPr>
          <w:rFonts w:hint="eastAsia"/>
          <w:sz w:val="24"/>
          <w:szCs w:val="24"/>
        </w:rPr>
        <w:t>招标文件</w:t>
      </w:r>
      <w:r>
        <w:rPr>
          <w:sz w:val="24"/>
          <w:szCs w:val="24"/>
        </w:rPr>
        <w:tab/>
      </w:r>
      <w:r>
        <w:rPr>
          <w:sz w:val="24"/>
          <w:szCs w:val="24"/>
        </w:rPr>
        <w:fldChar w:fldCharType="begin"/>
      </w:r>
      <w:r>
        <w:rPr>
          <w:sz w:val="24"/>
          <w:szCs w:val="24"/>
        </w:rPr>
        <w:instrText xml:space="preserve"> PAGEREF _Toc28953 \h </w:instrText>
      </w:r>
      <w:r>
        <w:rPr>
          <w:sz w:val="24"/>
          <w:szCs w:val="24"/>
        </w:rPr>
        <w:fldChar w:fldCharType="separate"/>
      </w:r>
      <w:r>
        <w:rPr>
          <w:sz w:val="24"/>
          <w:szCs w:val="24"/>
        </w:rPr>
        <w:t>11</w:t>
      </w:r>
      <w:r>
        <w:rPr>
          <w:sz w:val="24"/>
          <w:szCs w:val="24"/>
        </w:rPr>
        <w:fldChar w:fldCharType="end"/>
      </w:r>
      <w:r>
        <w:rPr>
          <w:rFonts w:hint="eastAsia" w:ascii="宋体" w:hAnsi="宋体" w:cs="宋体"/>
          <w:bCs/>
          <w:caps/>
          <w:sz w:val="24"/>
          <w:szCs w:val="24"/>
        </w:rPr>
        <w:fldChar w:fldCharType="end"/>
      </w:r>
    </w:p>
    <w:p>
      <w:pPr>
        <w:pStyle w:val="17"/>
        <w:tabs>
          <w:tab w:val="right" w:leader="dot" w:pos="9746"/>
          <w:tab w:val="clear" w:pos="900"/>
          <w:tab w:val="clear" w:pos="1080"/>
          <w:tab w:val="clear" w:pos="9628"/>
        </w:tabs>
        <w:rPr>
          <w:sz w:val="24"/>
          <w:szCs w:val="24"/>
        </w:rPr>
      </w:pPr>
      <w:r>
        <w:rPr>
          <w:rFonts w:hint="eastAsia" w:ascii="宋体" w:hAnsi="宋体" w:cs="宋体"/>
          <w:bCs/>
          <w:caps/>
          <w:sz w:val="24"/>
          <w:szCs w:val="24"/>
        </w:rPr>
        <w:fldChar w:fldCharType="begin"/>
      </w:r>
      <w:r>
        <w:rPr>
          <w:rFonts w:hint="eastAsia" w:ascii="宋体" w:hAnsi="宋体" w:cs="宋体"/>
          <w:bCs/>
          <w:caps/>
          <w:sz w:val="24"/>
          <w:szCs w:val="24"/>
        </w:rPr>
        <w:instrText xml:space="preserve"> HYPERLINK \l _Toc5639 </w:instrText>
      </w:r>
      <w:r>
        <w:rPr>
          <w:rFonts w:hint="eastAsia" w:ascii="宋体" w:hAnsi="宋体" w:cs="宋体"/>
          <w:bCs/>
          <w:caps/>
          <w:sz w:val="24"/>
          <w:szCs w:val="24"/>
        </w:rPr>
        <w:fldChar w:fldCharType="separate"/>
      </w:r>
      <w:r>
        <w:rPr>
          <w:rFonts w:hint="eastAsia"/>
          <w:sz w:val="24"/>
          <w:szCs w:val="24"/>
          <w:lang w:eastAsia="zh-CN"/>
        </w:rPr>
        <w:t>（三）</w:t>
      </w:r>
      <w:r>
        <w:rPr>
          <w:rFonts w:hint="eastAsia"/>
          <w:sz w:val="24"/>
          <w:szCs w:val="24"/>
        </w:rPr>
        <w:t>投标文件的编制</w:t>
      </w:r>
      <w:r>
        <w:rPr>
          <w:sz w:val="24"/>
          <w:szCs w:val="24"/>
        </w:rPr>
        <w:tab/>
      </w:r>
      <w:r>
        <w:rPr>
          <w:sz w:val="24"/>
          <w:szCs w:val="24"/>
        </w:rPr>
        <w:fldChar w:fldCharType="begin"/>
      </w:r>
      <w:r>
        <w:rPr>
          <w:sz w:val="24"/>
          <w:szCs w:val="24"/>
        </w:rPr>
        <w:instrText xml:space="preserve"> PAGEREF _Toc5639 \h </w:instrText>
      </w:r>
      <w:r>
        <w:rPr>
          <w:sz w:val="24"/>
          <w:szCs w:val="24"/>
        </w:rPr>
        <w:fldChar w:fldCharType="separate"/>
      </w:r>
      <w:r>
        <w:rPr>
          <w:sz w:val="24"/>
          <w:szCs w:val="24"/>
        </w:rPr>
        <w:t>12</w:t>
      </w:r>
      <w:r>
        <w:rPr>
          <w:sz w:val="24"/>
          <w:szCs w:val="24"/>
        </w:rPr>
        <w:fldChar w:fldCharType="end"/>
      </w:r>
      <w:r>
        <w:rPr>
          <w:rFonts w:hint="eastAsia" w:ascii="宋体" w:hAnsi="宋体" w:cs="宋体"/>
          <w:bCs/>
          <w:caps/>
          <w:sz w:val="24"/>
          <w:szCs w:val="24"/>
        </w:rPr>
        <w:fldChar w:fldCharType="end"/>
      </w:r>
    </w:p>
    <w:p>
      <w:pPr>
        <w:pStyle w:val="17"/>
        <w:tabs>
          <w:tab w:val="right" w:leader="dot" w:pos="9746"/>
          <w:tab w:val="clear" w:pos="900"/>
          <w:tab w:val="clear" w:pos="1080"/>
          <w:tab w:val="clear" w:pos="9628"/>
        </w:tabs>
        <w:rPr>
          <w:sz w:val="24"/>
          <w:szCs w:val="24"/>
        </w:rPr>
      </w:pPr>
      <w:r>
        <w:rPr>
          <w:rFonts w:hint="eastAsia" w:ascii="宋体" w:hAnsi="宋体" w:cs="宋体"/>
          <w:bCs/>
          <w:caps/>
          <w:sz w:val="24"/>
          <w:szCs w:val="24"/>
        </w:rPr>
        <w:fldChar w:fldCharType="begin"/>
      </w:r>
      <w:r>
        <w:rPr>
          <w:rFonts w:hint="eastAsia" w:ascii="宋体" w:hAnsi="宋体" w:cs="宋体"/>
          <w:bCs/>
          <w:caps/>
          <w:sz w:val="24"/>
          <w:szCs w:val="24"/>
        </w:rPr>
        <w:instrText xml:space="preserve"> HYPERLINK \l _Toc11420 </w:instrText>
      </w:r>
      <w:r>
        <w:rPr>
          <w:rFonts w:hint="eastAsia" w:ascii="宋体" w:hAnsi="宋体" w:cs="宋体"/>
          <w:bCs/>
          <w:caps/>
          <w:sz w:val="24"/>
          <w:szCs w:val="24"/>
        </w:rPr>
        <w:fldChar w:fldCharType="separate"/>
      </w:r>
      <w:r>
        <w:rPr>
          <w:rFonts w:hint="eastAsia"/>
          <w:sz w:val="24"/>
          <w:szCs w:val="24"/>
          <w:lang w:eastAsia="zh-CN"/>
        </w:rPr>
        <w:t>（四）</w:t>
      </w:r>
      <w:r>
        <w:rPr>
          <w:rFonts w:hint="eastAsia"/>
          <w:sz w:val="24"/>
          <w:szCs w:val="24"/>
        </w:rPr>
        <w:t>投标文件的递交</w:t>
      </w:r>
      <w:r>
        <w:rPr>
          <w:sz w:val="24"/>
          <w:szCs w:val="24"/>
        </w:rPr>
        <w:tab/>
      </w:r>
      <w:r>
        <w:rPr>
          <w:sz w:val="24"/>
          <w:szCs w:val="24"/>
        </w:rPr>
        <w:fldChar w:fldCharType="begin"/>
      </w:r>
      <w:r>
        <w:rPr>
          <w:sz w:val="24"/>
          <w:szCs w:val="24"/>
        </w:rPr>
        <w:instrText xml:space="preserve"> PAGEREF _Toc11420 \h </w:instrText>
      </w:r>
      <w:r>
        <w:rPr>
          <w:sz w:val="24"/>
          <w:szCs w:val="24"/>
        </w:rPr>
        <w:fldChar w:fldCharType="separate"/>
      </w:r>
      <w:r>
        <w:rPr>
          <w:sz w:val="24"/>
          <w:szCs w:val="24"/>
        </w:rPr>
        <w:t>14</w:t>
      </w:r>
      <w:r>
        <w:rPr>
          <w:sz w:val="24"/>
          <w:szCs w:val="24"/>
        </w:rPr>
        <w:fldChar w:fldCharType="end"/>
      </w:r>
      <w:r>
        <w:rPr>
          <w:rFonts w:hint="eastAsia" w:ascii="宋体" w:hAnsi="宋体" w:cs="宋体"/>
          <w:bCs/>
          <w:caps/>
          <w:sz w:val="24"/>
          <w:szCs w:val="24"/>
        </w:rPr>
        <w:fldChar w:fldCharType="end"/>
      </w:r>
    </w:p>
    <w:p>
      <w:pPr>
        <w:pStyle w:val="17"/>
        <w:tabs>
          <w:tab w:val="right" w:leader="dot" w:pos="9746"/>
          <w:tab w:val="clear" w:pos="900"/>
          <w:tab w:val="clear" w:pos="1080"/>
          <w:tab w:val="clear" w:pos="9628"/>
        </w:tabs>
        <w:rPr>
          <w:sz w:val="24"/>
          <w:szCs w:val="24"/>
        </w:rPr>
      </w:pPr>
      <w:r>
        <w:rPr>
          <w:rFonts w:hint="eastAsia" w:ascii="宋体" w:hAnsi="宋体" w:cs="宋体"/>
          <w:bCs/>
          <w:caps/>
          <w:sz w:val="24"/>
          <w:szCs w:val="24"/>
        </w:rPr>
        <w:fldChar w:fldCharType="begin"/>
      </w:r>
      <w:r>
        <w:rPr>
          <w:rFonts w:hint="eastAsia" w:ascii="宋体" w:hAnsi="宋体" w:cs="宋体"/>
          <w:bCs/>
          <w:caps/>
          <w:sz w:val="24"/>
          <w:szCs w:val="24"/>
        </w:rPr>
        <w:instrText xml:space="preserve"> HYPERLINK \l _Toc15422 </w:instrText>
      </w:r>
      <w:r>
        <w:rPr>
          <w:rFonts w:hint="eastAsia" w:ascii="宋体" w:hAnsi="宋体" w:cs="宋体"/>
          <w:bCs/>
          <w:caps/>
          <w:sz w:val="24"/>
          <w:szCs w:val="24"/>
        </w:rPr>
        <w:fldChar w:fldCharType="separate"/>
      </w:r>
      <w:r>
        <w:rPr>
          <w:rFonts w:hint="eastAsia"/>
          <w:sz w:val="24"/>
          <w:szCs w:val="24"/>
          <w:lang w:eastAsia="zh-CN"/>
        </w:rPr>
        <w:t>（五）</w:t>
      </w:r>
      <w:r>
        <w:rPr>
          <w:rFonts w:hint="eastAsia"/>
          <w:sz w:val="24"/>
          <w:szCs w:val="24"/>
        </w:rPr>
        <w:t>开标及评标</w:t>
      </w:r>
      <w:r>
        <w:rPr>
          <w:sz w:val="24"/>
          <w:szCs w:val="24"/>
        </w:rPr>
        <w:tab/>
      </w:r>
      <w:r>
        <w:rPr>
          <w:sz w:val="24"/>
          <w:szCs w:val="24"/>
        </w:rPr>
        <w:fldChar w:fldCharType="begin"/>
      </w:r>
      <w:r>
        <w:rPr>
          <w:sz w:val="24"/>
          <w:szCs w:val="24"/>
        </w:rPr>
        <w:instrText xml:space="preserve"> PAGEREF _Toc15422 \h </w:instrText>
      </w:r>
      <w:r>
        <w:rPr>
          <w:sz w:val="24"/>
          <w:szCs w:val="24"/>
        </w:rPr>
        <w:fldChar w:fldCharType="separate"/>
      </w:r>
      <w:r>
        <w:rPr>
          <w:sz w:val="24"/>
          <w:szCs w:val="24"/>
        </w:rPr>
        <w:t>15</w:t>
      </w:r>
      <w:r>
        <w:rPr>
          <w:sz w:val="24"/>
          <w:szCs w:val="24"/>
        </w:rPr>
        <w:fldChar w:fldCharType="end"/>
      </w:r>
      <w:r>
        <w:rPr>
          <w:rFonts w:hint="eastAsia" w:ascii="宋体" w:hAnsi="宋体" w:cs="宋体"/>
          <w:bCs/>
          <w:caps/>
          <w:sz w:val="24"/>
          <w:szCs w:val="24"/>
        </w:rPr>
        <w:fldChar w:fldCharType="end"/>
      </w:r>
    </w:p>
    <w:p>
      <w:pPr>
        <w:pStyle w:val="17"/>
        <w:tabs>
          <w:tab w:val="right" w:leader="dot" w:pos="9746"/>
          <w:tab w:val="clear" w:pos="900"/>
          <w:tab w:val="clear" w:pos="1080"/>
          <w:tab w:val="clear" w:pos="9628"/>
        </w:tabs>
        <w:rPr>
          <w:sz w:val="24"/>
          <w:szCs w:val="24"/>
        </w:rPr>
      </w:pPr>
      <w:r>
        <w:rPr>
          <w:rFonts w:hint="eastAsia" w:ascii="宋体" w:hAnsi="宋体" w:cs="宋体"/>
          <w:bCs/>
          <w:caps/>
          <w:sz w:val="24"/>
          <w:szCs w:val="24"/>
        </w:rPr>
        <w:fldChar w:fldCharType="begin"/>
      </w:r>
      <w:r>
        <w:rPr>
          <w:rFonts w:hint="eastAsia" w:ascii="宋体" w:hAnsi="宋体" w:cs="宋体"/>
          <w:bCs/>
          <w:caps/>
          <w:sz w:val="24"/>
          <w:szCs w:val="24"/>
        </w:rPr>
        <w:instrText xml:space="preserve"> HYPERLINK \l _Toc12467 </w:instrText>
      </w:r>
      <w:r>
        <w:rPr>
          <w:rFonts w:hint="eastAsia" w:ascii="宋体" w:hAnsi="宋体" w:cs="宋体"/>
          <w:bCs/>
          <w:caps/>
          <w:sz w:val="24"/>
          <w:szCs w:val="24"/>
        </w:rPr>
        <w:fldChar w:fldCharType="separate"/>
      </w:r>
      <w:r>
        <w:rPr>
          <w:rFonts w:hint="eastAsia"/>
          <w:sz w:val="24"/>
          <w:szCs w:val="24"/>
          <w:lang w:eastAsia="zh-CN"/>
        </w:rPr>
        <w:t>（六）</w:t>
      </w:r>
      <w:r>
        <w:rPr>
          <w:rFonts w:hint="eastAsia"/>
          <w:sz w:val="24"/>
          <w:szCs w:val="24"/>
        </w:rPr>
        <w:t>确定中标</w:t>
      </w:r>
      <w:r>
        <w:rPr>
          <w:sz w:val="24"/>
          <w:szCs w:val="24"/>
        </w:rPr>
        <w:tab/>
      </w:r>
      <w:r>
        <w:rPr>
          <w:sz w:val="24"/>
          <w:szCs w:val="24"/>
        </w:rPr>
        <w:fldChar w:fldCharType="begin"/>
      </w:r>
      <w:r>
        <w:rPr>
          <w:sz w:val="24"/>
          <w:szCs w:val="24"/>
        </w:rPr>
        <w:instrText xml:space="preserve"> PAGEREF _Toc12467 \h </w:instrText>
      </w:r>
      <w:r>
        <w:rPr>
          <w:sz w:val="24"/>
          <w:szCs w:val="24"/>
        </w:rPr>
        <w:fldChar w:fldCharType="separate"/>
      </w:r>
      <w:r>
        <w:rPr>
          <w:sz w:val="24"/>
          <w:szCs w:val="24"/>
        </w:rPr>
        <w:t>19</w:t>
      </w:r>
      <w:r>
        <w:rPr>
          <w:sz w:val="24"/>
          <w:szCs w:val="24"/>
        </w:rPr>
        <w:fldChar w:fldCharType="end"/>
      </w:r>
      <w:r>
        <w:rPr>
          <w:rFonts w:hint="eastAsia" w:ascii="宋体" w:hAnsi="宋体" w:cs="宋体"/>
          <w:bCs/>
          <w:caps/>
          <w:sz w:val="24"/>
          <w:szCs w:val="24"/>
        </w:rPr>
        <w:fldChar w:fldCharType="end"/>
      </w:r>
    </w:p>
    <w:p>
      <w:pPr>
        <w:pStyle w:val="17"/>
        <w:tabs>
          <w:tab w:val="right" w:leader="dot" w:pos="9746"/>
          <w:tab w:val="clear" w:pos="900"/>
          <w:tab w:val="clear" w:pos="1080"/>
          <w:tab w:val="clear" w:pos="9628"/>
        </w:tabs>
        <w:rPr>
          <w:sz w:val="24"/>
          <w:szCs w:val="24"/>
        </w:rPr>
      </w:pPr>
      <w:r>
        <w:rPr>
          <w:rFonts w:hint="eastAsia" w:ascii="宋体" w:hAnsi="宋体" w:cs="宋体"/>
          <w:bCs/>
          <w:caps/>
          <w:sz w:val="24"/>
          <w:szCs w:val="24"/>
        </w:rPr>
        <w:fldChar w:fldCharType="begin"/>
      </w:r>
      <w:r>
        <w:rPr>
          <w:rFonts w:hint="eastAsia" w:ascii="宋体" w:hAnsi="宋体" w:cs="宋体"/>
          <w:bCs/>
          <w:caps/>
          <w:sz w:val="24"/>
          <w:szCs w:val="24"/>
        </w:rPr>
        <w:instrText xml:space="preserve"> HYPERLINK \l _Toc18871 </w:instrText>
      </w:r>
      <w:r>
        <w:rPr>
          <w:rFonts w:hint="eastAsia" w:ascii="宋体" w:hAnsi="宋体" w:cs="宋体"/>
          <w:bCs/>
          <w:caps/>
          <w:sz w:val="24"/>
          <w:szCs w:val="24"/>
        </w:rPr>
        <w:fldChar w:fldCharType="separate"/>
      </w:r>
      <w:r>
        <w:rPr>
          <w:rFonts w:hint="eastAsia"/>
          <w:sz w:val="24"/>
          <w:szCs w:val="24"/>
          <w:lang w:eastAsia="zh-CN"/>
        </w:rPr>
        <w:t>（七）合同及履约验收</w:t>
      </w:r>
      <w:r>
        <w:rPr>
          <w:sz w:val="24"/>
          <w:szCs w:val="24"/>
        </w:rPr>
        <w:tab/>
      </w:r>
      <w:r>
        <w:rPr>
          <w:sz w:val="24"/>
          <w:szCs w:val="24"/>
        </w:rPr>
        <w:fldChar w:fldCharType="begin"/>
      </w:r>
      <w:r>
        <w:rPr>
          <w:sz w:val="24"/>
          <w:szCs w:val="24"/>
        </w:rPr>
        <w:instrText xml:space="preserve"> PAGEREF _Toc18871 \h </w:instrText>
      </w:r>
      <w:r>
        <w:rPr>
          <w:sz w:val="24"/>
          <w:szCs w:val="24"/>
        </w:rPr>
        <w:fldChar w:fldCharType="separate"/>
      </w:r>
      <w:r>
        <w:rPr>
          <w:sz w:val="24"/>
          <w:szCs w:val="24"/>
        </w:rPr>
        <w:t>20</w:t>
      </w:r>
      <w:r>
        <w:rPr>
          <w:sz w:val="24"/>
          <w:szCs w:val="24"/>
        </w:rPr>
        <w:fldChar w:fldCharType="end"/>
      </w:r>
      <w:r>
        <w:rPr>
          <w:rFonts w:hint="eastAsia" w:ascii="宋体" w:hAnsi="宋体" w:cs="宋体"/>
          <w:bCs/>
          <w:caps/>
          <w:sz w:val="24"/>
          <w:szCs w:val="24"/>
        </w:rPr>
        <w:fldChar w:fldCharType="end"/>
      </w:r>
    </w:p>
    <w:p>
      <w:pPr>
        <w:pStyle w:val="17"/>
        <w:tabs>
          <w:tab w:val="right" w:leader="dot" w:pos="9746"/>
          <w:tab w:val="clear" w:pos="900"/>
          <w:tab w:val="clear" w:pos="1080"/>
          <w:tab w:val="clear" w:pos="9628"/>
        </w:tabs>
        <w:rPr>
          <w:sz w:val="24"/>
          <w:szCs w:val="24"/>
        </w:rPr>
      </w:pPr>
      <w:r>
        <w:rPr>
          <w:rFonts w:hint="eastAsia" w:ascii="宋体" w:hAnsi="宋体" w:cs="宋体"/>
          <w:bCs/>
          <w:caps/>
          <w:sz w:val="24"/>
          <w:szCs w:val="24"/>
        </w:rPr>
        <w:fldChar w:fldCharType="begin"/>
      </w:r>
      <w:r>
        <w:rPr>
          <w:rFonts w:hint="eastAsia" w:ascii="宋体" w:hAnsi="宋体" w:cs="宋体"/>
          <w:bCs/>
          <w:caps/>
          <w:sz w:val="24"/>
          <w:szCs w:val="24"/>
        </w:rPr>
        <w:instrText xml:space="preserve"> HYPERLINK \l _Toc26859 </w:instrText>
      </w:r>
      <w:r>
        <w:rPr>
          <w:rFonts w:hint="eastAsia" w:ascii="宋体" w:hAnsi="宋体" w:cs="宋体"/>
          <w:bCs/>
          <w:caps/>
          <w:sz w:val="24"/>
          <w:szCs w:val="24"/>
        </w:rPr>
        <w:fldChar w:fldCharType="separate"/>
      </w:r>
      <w:r>
        <w:rPr>
          <w:rFonts w:hint="eastAsia"/>
          <w:sz w:val="24"/>
          <w:szCs w:val="24"/>
          <w:lang w:eastAsia="zh-CN"/>
        </w:rPr>
        <w:t>（八）质疑和投诉</w:t>
      </w:r>
      <w:r>
        <w:rPr>
          <w:sz w:val="24"/>
          <w:szCs w:val="24"/>
        </w:rPr>
        <w:tab/>
      </w:r>
      <w:r>
        <w:rPr>
          <w:sz w:val="24"/>
          <w:szCs w:val="24"/>
        </w:rPr>
        <w:fldChar w:fldCharType="begin"/>
      </w:r>
      <w:r>
        <w:rPr>
          <w:sz w:val="24"/>
          <w:szCs w:val="24"/>
        </w:rPr>
        <w:instrText xml:space="preserve"> PAGEREF _Toc26859 \h </w:instrText>
      </w:r>
      <w:r>
        <w:rPr>
          <w:sz w:val="24"/>
          <w:szCs w:val="24"/>
        </w:rPr>
        <w:fldChar w:fldCharType="separate"/>
      </w:r>
      <w:r>
        <w:rPr>
          <w:sz w:val="24"/>
          <w:szCs w:val="24"/>
        </w:rPr>
        <w:t>21</w:t>
      </w:r>
      <w:r>
        <w:rPr>
          <w:sz w:val="24"/>
          <w:szCs w:val="24"/>
        </w:rPr>
        <w:fldChar w:fldCharType="end"/>
      </w:r>
      <w:r>
        <w:rPr>
          <w:rFonts w:hint="eastAsia" w:ascii="宋体" w:hAnsi="宋体" w:cs="宋体"/>
          <w:bCs/>
          <w:caps/>
          <w:sz w:val="24"/>
          <w:szCs w:val="24"/>
        </w:rPr>
        <w:fldChar w:fldCharType="end"/>
      </w:r>
    </w:p>
    <w:p>
      <w:pPr>
        <w:pStyle w:val="15"/>
        <w:tabs>
          <w:tab w:val="right" w:leader="dot" w:pos="9746"/>
        </w:tabs>
        <w:rPr>
          <w:sz w:val="24"/>
          <w:szCs w:val="24"/>
        </w:rPr>
      </w:pPr>
      <w:r>
        <w:rPr>
          <w:rFonts w:hint="eastAsia" w:ascii="宋体" w:hAnsi="宋体" w:cs="宋体"/>
          <w:bCs/>
          <w:caps/>
          <w:sz w:val="24"/>
          <w:szCs w:val="24"/>
        </w:rPr>
        <w:fldChar w:fldCharType="begin"/>
      </w:r>
      <w:r>
        <w:rPr>
          <w:rFonts w:hint="eastAsia" w:ascii="宋体" w:hAnsi="宋体" w:cs="宋体"/>
          <w:bCs/>
          <w:caps/>
          <w:sz w:val="24"/>
          <w:szCs w:val="24"/>
        </w:rPr>
        <w:instrText xml:space="preserve"> HYPERLINK \l _Toc10760 </w:instrText>
      </w:r>
      <w:r>
        <w:rPr>
          <w:rFonts w:hint="eastAsia" w:ascii="宋体" w:hAnsi="宋体" w:cs="宋体"/>
          <w:bCs/>
          <w:caps/>
          <w:sz w:val="24"/>
          <w:szCs w:val="24"/>
        </w:rPr>
        <w:fldChar w:fldCharType="separate"/>
      </w:r>
      <w:r>
        <w:rPr>
          <w:rFonts w:hint="eastAsia"/>
          <w:sz w:val="24"/>
          <w:szCs w:val="24"/>
          <w:lang w:val="en-US" w:eastAsia="zh-CN"/>
        </w:rPr>
        <w:t>第四章 项目说明和采购需求</w:t>
      </w:r>
      <w:r>
        <w:rPr>
          <w:sz w:val="24"/>
          <w:szCs w:val="24"/>
        </w:rPr>
        <w:tab/>
      </w:r>
      <w:r>
        <w:rPr>
          <w:sz w:val="24"/>
          <w:szCs w:val="24"/>
        </w:rPr>
        <w:fldChar w:fldCharType="begin"/>
      </w:r>
      <w:r>
        <w:rPr>
          <w:sz w:val="24"/>
          <w:szCs w:val="24"/>
        </w:rPr>
        <w:instrText xml:space="preserve"> PAGEREF _Toc10760 \h </w:instrText>
      </w:r>
      <w:r>
        <w:rPr>
          <w:sz w:val="24"/>
          <w:szCs w:val="24"/>
        </w:rPr>
        <w:fldChar w:fldCharType="separate"/>
      </w:r>
      <w:r>
        <w:rPr>
          <w:sz w:val="24"/>
          <w:szCs w:val="24"/>
        </w:rPr>
        <w:t>23</w:t>
      </w:r>
      <w:r>
        <w:rPr>
          <w:sz w:val="24"/>
          <w:szCs w:val="24"/>
        </w:rPr>
        <w:fldChar w:fldCharType="end"/>
      </w:r>
      <w:r>
        <w:rPr>
          <w:rFonts w:hint="eastAsia" w:ascii="宋体" w:hAnsi="宋体" w:cs="宋体"/>
          <w:bCs/>
          <w:caps/>
          <w:sz w:val="24"/>
          <w:szCs w:val="24"/>
        </w:rPr>
        <w:fldChar w:fldCharType="end"/>
      </w:r>
    </w:p>
    <w:p>
      <w:pPr>
        <w:pStyle w:val="15"/>
        <w:tabs>
          <w:tab w:val="right" w:leader="dot" w:pos="9746"/>
        </w:tabs>
        <w:rPr>
          <w:sz w:val="24"/>
          <w:szCs w:val="24"/>
        </w:rPr>
      </w:pPr>
      <w:r>
        <w:rPr>
          <w:rFonts w:hint="eastAsia" w:ascii="宋体" w:hAnsi="宋体" w:cs="宋体"/>
          <w:bCs/>
          <w:caps/>
          <w:sz w:val="24"/>
          <w:szCs w:val="24"/>
        </w:rPr>
        <w:fldChar w:fldCharType="begin"/>
      </w:r>
      <w:r>
        <w:rPr>
          <w:rFonts w:hint="eastAsia" w:ascii="宋体" w:hAnsi="宋体" w:cs="宋体"/>
          <w:bCs/>
          <w:caps/>
          <w:sz w:val="24"/>
          <w:szCs w:val="24"/>
        </w:rPr>
        <w:instrText xml:space="preserve"> HYPERLINK \l _Toc1037 </w:instrText>
      </w:r>
      <w:r>
        <w:rPr>
          <w:rFonts w:hint="eastAsia" w:ascii="宋体" w:hAnsi="宋体" w:cs="宋体"/>
          <w:bCs/>
          <w:caps/>
          <w:sz w:val="24"/>
          <w:szCs w:val="24"/>
        </w:rPr>
        <w:fldChar w:fldCharType="separate"/>
      </w:r>
      <w:r>
        <w:rPr>
          <w:rFonts w:hint="eastAsia"/>
          <w:sz w:val="24"/>
          <w:szCs w:val="24"/>
          <w:lang w:val="en-US" w:eastAsia="zh-CN"/>
        </w:rPr>
        <w:t>第五章 评标方法和标准</w:t>
      </w:r>
      <w:r>
        <w:rPr>
          <w:sz w:val="24"/>
          <w:szCs w:val="24"/>
        </w:rPr>
        <w:tab/>
      </w:r>
      <w:r>
        <w:rPr>
          <w:sz w:val="24"/>
          <w:szCs w:val="24"/>
        </w:rPr>
        <w:fldChar w:fldCharType="begin"/>
      </w:r>
      <w:r>
        <w:rPr>
          <w:sz w:val="24"/>
          <w:szCs w:val="24"/>
        </w:rPr>
        <w:instrText xml:space="preserve"> PAGEREF _Toc1037 \h </w:instrText>
      </w:r>
      <w:r>
        <w:rPr>
          <w:sz w:val="24"/>
          <w:szCs w:val="24"/>
        </w:rPr>
        <w:fldChar w:fldCharType="separate"/>
      </w:r>
      <w:r>
        <w:rPr>
          <w:sz w:val="24"/>
          <w:szCs w:val="24"/>
        </w:rPr>
        <w:t>29</w:t>
      </w:r>
      <w:r>
        <w:rPr>
          <w:sz w:val="24"/>
          <w:szCs w:val="24"/>
        </w:rPr>
        <w:fldChar w:fldCharType="end"/>
      </w:r>
      <w:r>
        <w:rPr>
          <w:rFonts w:hint="eastAsia" w:ascii="宋体" w:hAnsi="宋体" w:cs="宋体"/>
          <w:bCs/>
          <w:caps/>
          <w:sz w:val="24"/>
          <w:szCs w:val="24"/>
        </w:rPr>
        <w:fldChar w:fldCharType="end"/>
      </w:r>
    </w:p>
    <w:p>
      <w:pPr>
        <w:pStyle w:val="15"/>
        <w:tabs>
          <w:tab w:val="right" w:leader="dot" w:pos="9746"/>
        </w:tabs>
        <w:rPr>
          <w:sz w:val="24"/>
          <w:szCs w:val="24"/>
        </w:rPr>
      </w:pPr>
      <w:r>
        <w:rPr>
          <w:rFonts w:hint="eastAsia" w:ascii="宋体" w:hAnsi="宋体" w:cs="宋体"/>
          <w:bCs/>
          <w:caps/>
          <w:sz w:val="24"/>
          <w:szCs w:val="24"/>
        </w:rPr>
        <w:fldChar w:fldCharType="begin"/>
      </w:r>
      <w:r>
        <w:rPr>
          <w:rFonts w:hint="eastAsia" w:ascii="宋体" w:hAnsi="宋体" w:cs="宋体"/>
          <w:bCs/>
          <w:caps/>
          <w:sz w:val="24"/>
          <w:szCs w:val="24"/>
        </w:rPr>
        <w:instrText xml:space="preserve"> HYPERLINK \l _Toc22606 </w:instrText>
      </w:r>
      <w:r>
        <w:rPr>
          <w:rFonts w:hint="eastAsia" w:ascii="宋体" w:hAnsi="宋体" w:cs="宋体"/>
          <w:bCs/>
          <w:caps/>
          <w:sz w:val="24"/>
          <w:szCs w:val="24"/>
        </w:rPr>
        <w:fldChar w:fldCharType="separate"/>
      </w:r>
      <w:r>
        <w:rPr>
          <w:rFonts w:hint="eastAsia"/>
          <w:sz w:val="24"/>
          <w:szCs w:val="24"/>
          <w:lang w:val="en-US" w:eastAsia="zh-CN"/>
        </w:rPr>
        <w:t>第六章 政府采购合同范本（仅供参考）</w:t>
      </w:r>
      <w:r>
        <w:rPr>
          <w:sz w:val="24"/>
          <w:szCs w:val="24"/>
        </w:rPr>
        <w:tab/>
      </w:r>
      <w:r>
        <w:rPr>
          <w:sz w:val="24"/>
          <w:szCs w:val="24"/>
        </w:rPr>
        <w:fldChar w:fldCharType="begin"/>
      </w:r>
      <w:r>
        <w:rPr>
          <w:sz w:val="24"/>
          <w:szCs w:val="24"/>
        </w:rPr>
        <w:instrText xml:space="preserve"> PAGEREF _Toc22606 \h </w:instrText>
      </w:r>
      <w:r>
        <w:rPr>
          <w:sz w:val="24"/>
          <w:szCs w:val="24"/>
        </w:rPr>
        <w:fldChar w:fldCharType="separate"/>
      </w:r>
      <w:r>
        <w:rPr>
          <w:sz w:val="24"/>
          <w:szCs w:val="24"/>
        </w:rPr>
        <w:t>32</w:t>
      </w:r>
      <w:r>
        <w:rPr>
          <w:sz w:val="24"/>
          <w:szCs w:val="24"/>
        </w:rPr>
        <w:fldChar w:fldCharType="end"/>
      </w:r>
      <w:r>
        <w:rPr>
          <w:rFonts w:hint="eastAsia" w:ascii="宋体" w:hAnsi="宋体" w:cs="宋体"/>
          <w:bCs/>
          <w:caps/>
          <w:sz w:val="24"/>
          <w:szCs w:val="24"/>
        </w:rPr>
        <w:fldChar w:fldCharType="end"/>
      </w:r>
    </w:p>
    <w:p>
      <w:pPr>
        <w:pStyle w:val="15"/>
        <w:tabs>
          <w:tab w:val="right" w:leader="dot" w:pos="9746"/>
        </w:tabs>
        <w:rPr>
          <w:sz w:val="24"/>
          <w:szCs w:val="24"/>
        </w:rPr>
      </w:pPr>
      <w:r>
        <w:rPr>
          <w:rFonts w:hint="eastAsia" w:ascii="宋体" w:hAnsi="宋体" w:cs="宋体"/>
          <w:bCs/>
          <w:caps/>
          <w:sz w:val="24"/>
          <w:szCs w:val="24"/>
        </w:rPr>
        <w:fldChar w:fldCharType="begin"/>
      </w:r>
      <w:r>
        <w:rPr>
          <w:rFonts w:hint="eastAsia" w:ascii="宋体" w:hAnsi="宋体" w:cs="宋体"/>
          <w:bCs/>
          <w:caps/>
          <w:sz w:val="24"/>
          <w:szCs w:val="24"/>
        </w:rPr>
        <w:instrText xml:space="preserve"> HYPERLINK \l _Toc28494 </w:instrText>
      </w:r>
      <w:r>
        <w:rPr>
          <w:rFonts w:hint="eastAsia" w:ascii="宋体" w:hAnsi="宋体" w:cs="宋体"/>
          <w:bCs/>
          <w:caps/>
          <w:sz w:val="24"/>
          <w:szCs w:val="24"/>
        </w:rPr>
        <w:fldChar w:fldCharType="separate"/>
      </w:r>
      <w:r>
        <w:rPr>
          <w:rFonts w:hint="eastAsia"/>
          <w:sz w:val="24"/>
          <w:szCs w:val="24"/>
          <w:lang w:val="en-US" w:eastAsia="zh-CN"/>
        </w:rPr>
        <w:t>第七章 投标文件格式</w:t>
      </w:r>
      <w:r>
        <w:rPr>
          <w:sz w:val="24"/>
          <w:szCs w:val="24"/>
        </w:rPr>
        <w:tab/>
      </w:r>
      <w:r>
        <w:rPr>
          <w:sz w:val="24"/>
          <w:szCs w:val="24"/>
        </w:rPr>
        <w:fldChar w:fldCharType="begin"/>
      </w:r>
      <w:r>
        <w:rPr>
          <w:sz w:val="24"/>
          <w:szCs w:val="24"/>
        </w:rPr>
        <w:instrText xml:space="preserve"> PAGEREF _Toc28494 \h </w:instrText>
      </w:r>
      <w:r>
        <w:rPr>
          <w:sz w:val="24"/>
          <w:szCs w:val="24"/>
        </w:rPr>
        <w:fldChar w:fldCharType="separate"/>
      </w:r>
      <w:r>
        <w:rPr>
          <w:sz w:val="24"/>
          <w:szCs w:val="24"/>
        </w:rPr>
        <w:t>39</w:t>
      </w:r>
      <w:r>
        <w:rPr>
          <w:sz w:val="24"/>
          <w:szCs w:val="24"/>
        </w:rPr>
        <w:fldChar w:fldCharType="end"/>
      </w:r>
      <w:r>
        <w:rPr>
          <w:rFonts w:hint="eastAsia" w:ascii="宋体" w:hAnsi="宋体" w:cs="宋体"/>
          <w:bCs/>
          <w:caps/>
          <w:sz w:val="24"/>
          <w:szCs w:val="24"/>
        </w:rPr>
        <w:fldChar w:fldCharType="end"/>
      </w:r>
    </w:p>
    <w:p>
      <w:pPr>
        <w:pStyle w:val="17"/>
        <w:tabs>
          <w:tab w:val="right" w:leader="dot" w:pos="9746"/>
          <w:tab w:val="clear" w:pos="900"/>
          <w:tab w:val="clear" w:pos="1080"/>
          <w:tab w:val="clear" w:pos="9628"/>
        </w:tabs>
        <w:rPr>
          <w:sz w:val="24"/>
          <w:szCs w:val="24"/>
        </w:rPr>
      </w:pPr>
      <w:r>
        <w:rPr>
          <w:rFonts w:hint="eastAsia" w:ascii="宋体" w:hAnsi="宋体" w:cs="宋体"/>
          <w:bCs/>
          <w:caps/>
          <w:sz w:val="24"/>
          <w:szCs w:val="24"/>
        </w:rPr>
        <w:fldChar w:fldCharType="begin"/>
      </w:r>
      <w:r>
        <w:rPr>
          <w:rFonts w:hint="eastAsia" w:ascii="宋体" w:hAnsi="宋体" w:cs="宋体"/>
          <w:bCs/>
          <w:caps/>
          <w:sz w:val="24"/>
          <w:szCs w:val="24"/>
        </w:rPr>
        <w:instrText xml:space="preserve"> HYPERLINK \l _Toc32502 </w:instrText>
      </w:r>
      <w:r>
        <w:rPr>
          <w:rFonts w:hint="eastAsia" w:ascii="宋体" w:hAnsi="宋体" w:cs="宋体"/>
          <w:bCs/>
          <w:caps/>
          <w:sz w:val="24"/>
          <w:szCs w:val="24"/>
        </w:rPr>
        <w:fldChar w:fldCharType="separate"/>
      </w:r>
      <w:r>
        <w:rPr>
          <w:rFonts w:hint="eastAsia"/>
          <w:sz w:val="24"/>
          <w:szCs w:val="24"/>
          <w:lang w:val="en-US" w:eastAsia="zh-CN"/>
        </w:rPr>
        <w:t>一、投标函</w:t>
      </w:r>
      <w:r>
        <w:rPr>
          <w:sz w:val="24"/>
          <w:szCs w:val="24"/>
        </w:rPr>
        <w:tab/>
      </w:r>
      <w:r>
        <w:rPr>
          <w:sz w:val="24"/>
          <w:szCs w:val="24"/>
        </w:rPr>
        <w:fldChar w:fldCharType="begin"/>
      </w:r>
      <w:r>
        <w:rPr>
          <w:sz w:val="24"/>
          <w:szCs w:val="24"/>
        </w:rPr>
        <w:instrText xml:space="preserve"> PAGEREF _Toc32502 \h </w:instrText>
      </w:r>
      <w:r>
        <w:rPr>
          <w:sz w:val="24"/>
          <w:szCs w:val="24"/>
        </w:rPr>
        <w:fldChar w:fldCharType="separate"/>
      </w:r>
      <w:r>
        <w:rPr>
          <w:sz w:val="24"/>
          <w:szCs w:val="24"/>
        </w:rPr>
        <w:t>41</w:t>
      </w:r>
      <w:r>
        <w:rPr>
          <w:sz w:val="24"/>
          <w:szCs w:val="24"/>
        </w:rPr>
        <w:fldChar w:fldCharType="end"/>
      </w:r>
      <w:r>
        <w:rPr>
          <w:rFonts w:hint="eastAsia" w:ascii="宋体" w:hAnsi="宋体" w:cs="宋体"/>
          <w:bCs/>
          <w:caps/>
          <w:sz w:val="24"/>
          <w:szCs w:val="24"/>
        </w:rPr>
        <w:fldChar w:fldCharType="end"/>
      </w:r>
    </w:p>
    <w:p>
      <w:pPr>
        <w:pStyle w:val="17"/>
        <w:tabs>
          <w:tab w:val="right" w:leader="dot" w:pos="9746"/>
          <w:tab w:val="clear" w:pos="900"/>
          <w:tab w:val="clear" w:pos="1080"/>
          <w:tab w:val="clear" w:pos="9628"/>
        </w:tabs>
        <w:rPr>
          <w:sz w:val="24"/>
          <w:szCs w:val="24"/>
        </w:rPr>
      </w:pPr>
      <w:r>
        <w:rPr>
          <w:rFonts w:hint="eastAsia" w:ascii="宋体" w:hAnsi="宋体" w:cs="宋体"/>
          <w:bCs/>
          <w:caps/>
          <w:sz w:val="24"/>
          <w:szCs w:val="24"/>
        </w:rPr>
        <w:fldChar w:fldCharType="begin"/>
      </w:r>
      <w:r>
        <w:rPr>
          <w:rFonts w:hint="eastAsia" w:ascii="宋体" w:hAnsi="宋体" w:cs="宋体"/>
          <w:bCs/>
          <w:caps/>
          <w:sz w:val="24"/>
          <w:szCs w:val="24"/>
        </w:rPr>
        <w:instrText xml:space="preserve"> HYPERLINK \l _Toc4387 </w:instrText>
      </w:r>
      <w:r>
        <w:rPr>
          <w:rFonts w:hint="eastAsia" w:ascii="宋体" w:hAnsi="宋体" w:cs="宋体"/>
          <w:bCs/>
          <w:caps/>
          <w:sz w:val="24"/>
          <w:szCs w:val="24"/>
        </w:rPr>
        <w:fldChar w:fldCharType="separate"/>
      </w:r>
      <w:r>
        <w:rPr>
          <w:rFonts w:hint="eastAsia"/>
          <w:sz w:val="24"/>
          <w:szCs w:val="24"/>
          <w:lang w:val="en-US" w:eastAsia="zh-CN"/>
        </w:rPr>
        <w:t xml:space="preserve">二、开标一览表   </w:t>
      </w:r>
      <w:r>
        <w:rPr>
          <w:rFonts w:hint="eastAsia"/>
          <w:sz w:val="24"/>
          <w:szCs w:val="24"/>
        </w:rPr>
        <w:t xml:space="preserve">  </w:t>
      </w:r>
      <w:r>
        <w:rPr>
          <w:sz w:val="24"/>
          <w:szCs w:val="24"/>
        </w:rPr>
        <w:tab/>
      </w:r>
      <w:r>
        <w:rPr>
          <w:sz w:val="24"/>
          <w:szCs w:val="24"/>
        </w:rPr>
        <w:fldChar w:fldCharType="begin"/>
      </w:r>
      <w:r>
        <w:rPr>
          <w:sz w:val="24"/>
          <w:szCs w:val="24"/>
        </w:rPr>
        <w:instrText xml:space="preserve"> PAGEREF _Toc4387 \h </w:instrText>
      </w:r>
      <w:r>
        <w:rPr>
          <w:sz w:val="24"/>
          <w:szCs w:val="24"/>
        </w:rPr>
        <w:fldChar w:fldCharType="separate"/>
      </w:r>
      <w:r>
        <w:rPr>
          <w:sz w:val="24"/>
          <w:szCs w:val="24"/>
        </w:rPr>
        <w:t>42</w:t>
      </w:r>
      <w:r>
        <w:rPr>
          <w:sz w:val="24"/>
          <w:szCs w:val="24"/>
        </w:rPr>
        <w:fldChar w:fldCharType="end"/>
      </w:r>
      <w:r>
        <w:rPr>
          <w:rFonts w:hint="eastAsia" w:ascii="宋体" w:hAnsi="宋体" w:cs="宋体"/>
          <w:bCs/>
          <w:caps/>
          <w:sz w:val="24"/>
          <w:szCs w:val="24"/>
        </w:rPr>
        <w:fldChar w:fldCharType="end"/>
      </w:r>
    </w:p>
    <w:p>
      <w:pPr>
        <w:pStyle w:val="17"/>
        <w:tabs>
          <w:tab w:val="right" w:leader="dot" w:pos="9746"/>
          <w:tab w:val="clear" w:pos="900"/>
          <w:tab w:val="clear" w:pos="1080"/>
          <w:tab w:val="clear" w:pos="9628"/>
        </w:tabs>
        <w:rPr>
          <w:sz w:val="24"/>
          <w:szCs w:val="24"/>
        </w:rPr>
      </w:pPr>
      <w:r>
        <w:rPr>
          <w:rFonts w:hint="eastAsia" w:ascii="宋体" w:hAnsi="宋体" w:cs="宋体"/>
          <w:bCs/>
          <w:caps/>
          <w:sz w:val="24"/>
          <w:szCs w:val="24"/>
        </w:rPr>
        <w:fldChar w:fldCharType="begin"/>
      </w:r>
      <w:r>
        <w:rPr>
          <w:rFonts w:hint="eastAsia" w:ascii="宋体" w:hAnsi="宋体" w:cs="宋体"/>
          <w:bCs/>
          <w:caps/>
          <w:sz w:val="24"/>
          <w:szCs w:val="24"/>
        </w:rPr>
        <w:instrText xml:space="preserve"> HYPERLINK \l _Toc3057 </w:instrText>
      </w:r>
      <w:r>
        <w:rPr>
          <w:rFonts w:hint="eastAsia" w:ascii="宋体" w:hAnsi="宋体" w:cs="宋体"/>
          <w:bCs/>
          <w:caps/>
          <w:sz w:val="24"/>
          <w:szCs w:val="24"/>
        </w:rPr>
        <w:fldChar w:fldCharType="separate"/>
      </w:r>
      <w:r>
        <w:rPr>
          <w:rFonts w:hint="eastAsia"/>
          <w:sz w:val="24"/>
          <w:szCs w:val="24"/>
          <w:lang w:val="en-US" w:eastAsia="zh-CN"/>
        </w:rPr>
        <w:t>三、投标价格明细表（可根据实际情况修改）</w:t>
      </w:r>
      <w:r>
        <w:rPr>
          <w:sz w:val="24"/>
          <w:szCs w:val="24"/>
        </w:rPr>
        <w:tab/>
      </w:r>
      <w:r>
        <w:rPr>
          <w:sz w:val="24"/>
          <w:szCs w:val="24"/>
        </w:rPr>
        <w:fldChar w:fldCharType="begin"/>
      </w:r>
      <w:r>
        <w:rPr>
          <w:sz w:val="24"/>
          <w:szCs w:val="24"/>
        </w:rPr>
        <w:instrText xml:space="preserve"> PAGEREF _Toc3057 \h </w:instrText>
      </w:r>
      <w:r>
        <w:rPr>
          <w:sz w:val="24"/>
          <w:szCs w:val="24"/>
        </w:rPr>
        <w:fldChar w:fldCharType="separate"/>
      </w:r>
      <w:r>
        <w:rPr>
          <w:sz w:val="24"/>
          <w:szCs w:val="24"/>
        </w:rPr>
        <w:t>43</w:t>
      </w:r>
      <w:r>
        <w:rPr>
          <w:sz w:val="24"/>
          <w:szCs w:val="24"/>
        </w:rPr>
        <w:fldChar w:fldCharType="end"/>
      </w:r>
      <w:r>
        <w:rPr>
          <w:rFonts w:hint="eastAsia" w:ascii="宋体" w:hAnsi="宋体" w:cs="宋体"/>
          <w:bCs/>
          <w:caps/>
          <w:sz w:val="24"/>
          <w:szCs w:val="24"/>
        </w:rPr>
        <w:fldChar w:fldCharType="end"/>
      </w:r>
    </w:p>
    <w:p>
      <w:pPr>
        <w:pStyle w:val="17"/>
        <w:tabs>
          <w:tab w:val="right" w:leader="dot" w:pos="9746"/>
          <w:tab w:val="clear" w:pos="900"/>
          <w:tab w:val="clear" w:pos="1080"/>
          <w:tab w:val="clear" w:pos="9628"/>
        </w:tabs>
        <w:rPr>
          <w:sz w:val="24"/>
          <w:szCs w:val="24"/>
        </w:rPr>
      </w:pPr>
      <w:r>
        <w:rPr>
          <w:rFonts w:hint="eastAsia" w:ascii="宋体" w:hAnsi="宋体" w:cs="宋体"/>
          <w:bCs/>
          <w:caps/>
          <w:sz w:val="24"/>
          <w:szCs w:val="24"/>
        </w:rPr>
        <w:fldChar w:fldCharType="begin"/>
      </w:r>
      <w:r>
        <w:rPr>
          <w:rFonts w:hint="eastAsia" w:ascii="宋体" w:hAnsi="宋体" w:cs="宋体"/>
          <w:bCs/>
          <w:caps/>
          <w:sz w:val="24"/>
          <w:szCs w:val="24"/>
        </w:rPr>
        <w:instrText xml:space="preserve"> HYPERLINK \l _Toc4068 </w:instrText>
      </w:r>
      <w:r>
        <w:rPr>
          <w:rFonts w:hint="eastAsia" w:ascii="宋体" w:hAnsi="宋体" w:cs="宋体"/>
          <w:bCs/>
          <w:caps/>
          <w:sz w:val="24"/>
          <w:szCs w:val="24"/>
        </w:rPr>
        <w:fldChar w:fldCharType="separate"/>
      </w:r>
      <w:r>
        <w:rPr>
          <w:rFonts w:hint="eastAsia" w:ascii="宋体" w:hAnsi="宋体" w:eastAsia="宋体" w:cs="宋体"/>
          <w:bCs/>
          <w:sz w:val="24"/>
          <w:szCs w:val="24"/>
          <w:lang w:eastAsia="zh-CN"/>
        </w:rPr>
        <w:t>四、</w:t>
      </w:r>
      <w:r>
        <w:rPr>
          <w:rFonts w:hint="eastAsia" w:ascii="宋体" w:hAnsi="宋体" w:eastAsia="宋体" w:cs="宋体"/>
          <w:bCs/>
          <w:sz w:val="24"/>
          <w:szCs w:val="24"/>
        </w:rPr>
        <w:t>采购需求响应表（可根据实际情况修改）</w:t>
      </w:r>
      <w:r>
        <w:rPr>
          <w:sz w:val="24"/>
          <w:szCs w:val="24"/>
        </w:rPr>
        <w:tab/>
      </w:r>
      <w:r>
        <w:rPr>
          <w:sz w:val="24"/>
          <w:szCs w:val="24"/>
        </w:rPr>
        <w:fldChar w:fldCharType="begin"/>
      </w:r>
      <w:r>
        <w:rPr>
          <w:sz w:val="24"/>
          <w:szCs w:val="24"/>
        </w:rPr>
        <w:instrText xml:space="preserve"> PAGEREF _Toc4068 \h </w:instrText>
      </w:r>
      <w:r>
        <w:rPr>
          <w:sz w:val="24"/>
          <w:szCs w:val="24"/>
        </w:rPr>
        <w:fldChar w:fldCharType="separate"/>
      </w:r>
      <w:r>
        <w:rPr>
          <w:sz w:val="24"/>
          <w:szCs w:val="24"/>
        </w:rPr>
        <w:t>44</w:t>
      </w:r>
      <w:r>
        <w:rPr>
          <w:sz w:val="24"/>
          <w:szCs w:val="24"/>
        </w:rPr>
        <w:fldChar w:fldCharType="end"/>
      </w:r>
      <w:r>
        <w:rPr>
          <w:rFonts w:hint="eastAsia" w:ascii="宋体" w:hAnsi="宋体" w:cs="宋体"/>
          <w:bCs/>
          <w:caps/>
          <w:sz w:val="24"/>
          <w:szCs w:val="24"/>
        </w:rPr>
        <w:fldChar w:fldCharType="end"/>
      </w:r>
    </w:p>
    <w:p>
      <w:pPr>
        <w:pStyle w:val="17"/>
        <w:tabs>
          <w:tab w:val="right" w:leader="dot" w:pos="9746"/>
          <w:tab w:val="clear" w:pos="900"/>
          <w:tab w:val="clear" w:pos="1080"/>
          <w:tab w:val="clear" w:pos="9628"/>
        </w:tabs>
        <w:rPr>
          <w:sz w:val="24"/>
          <w:szCs w:val="24"/>
        </w:rPr>
      </w:pPr>
      <w:r>
        <w:rPr>
          <w:rFonts w:hint="eastAsia" w:ascii="宋体" w:hAnsi="宋体" w:cs="宋体"/>
          <w:bCs/>
          <w:caps/>
          <w:sz w:val="24"/>
          <w:szCs w:val="24"/>
        </w:rPr>
        <w:fldChar w:fldCharType="begin"/>
      </w:r>
      <w:r>
        <w:rPr>
          <w:rFonts w:hint="eastAsia" w:ascii="宋体" w:hAnsi="宋体" w:cs="宋体"/>
          <w:bCs/>
          <w:caps/>
          <w:sz w:val="24"/>
          <w:szCs w:val="24"/>
        </w:rPr>
        <w:instrText xml:space="preserve"> HYPERLINK \l _Toc17954 </w:instrText>
      </w:r>
      <w:r>
        <w:rPr>
          <w:rFonts w:hint="eastAsia" w:ascii="宋体" w:hAnsi="宋体" w:cs="宋体"/>
          <w:bCs/>
          <w:caps/>
          <w:sz w:val="24"/>
          <w:szCs w:val="24"/>
        </w:rPr>
        <w:fldChar w:fldCharType="separate"/>
      </w:r>
      <w:r>
        <w:rPr>
          <w:rFonts w:hint="eastAsia"/>
          <w:sz w:val="24"/>
          <w:szCs w:val="24"/>
          <w:lang w:eastAsia="zh-CN"/>
        </w:rPr>
        <w:t>五、</w:t>
      </w:r>
      <w:r>
        <w:rPr>
          <w:rFonts w:hint="eastAsia"/>
          <w:sz w:val="24"/>
          <w:szCs w:val="24"/>
        </w:rPr>
        <w:t>采购需求及相关要求响应详情</w:t>
      </w:r>
      <w:r>
        <w:rPr>
          <w:sz w:val="24"/>
          <w:szCs w:val="24"/>
        </w:rPr>
        <w:tab/>
      </w:r>
      <w:r>
        <w:rPr>
          <w:sz w:val="24"/>
          <w:szCs w:val="24"/>
        </w:rPr>
        <w:fldChar w:fldCharType="begin"/>
      </w:r>
      <w:r>
        <w:rPr>
          <w:sz w:val="24"/>
          <w:szCs w:val="24"/>
        </w:rPr>
        <w:instrText xml:space="preserve"> PAGEREF _Toc17954 \h </w:instrText>
      </w:r>
      <w:r>
        <w:rPr>
          <w:sz w:val="24"/>
          <w:szCs w:val="24"/>
        </w:rPr>
        <w:fldChar w:fldCharType="separate"/>
      </w:r>
      <w:r>
        <w:rPr>
          <w:sz w:val="24"/>
          <w:szCs w:val="24"/>
        </w:rPr>
        <w:t>45</w:t>
      </w:r>
      <w:r>
        <w:rPr>
          <w:sz w:val="24"/>
          <w:szCs w:val="24"/>
        </w:rPr>
        <w:fldChar w:fldCharType="end"/>
      </w:r>
      <w:r>
        <w:rPr>
          <w:rFonts w:hint="eastAsia" w:ascii="宋体" w:hAnsi="宋体" w:cs="宋体"/>
          <w:bCs/>
          <w:caps/>
          <w:sz w:val="24"/>
          <w:szCs w:val="24"/>
        </w:rPr>
        <w:fldChar w:fldCharType="end"/>
      </w:r>
    </w:p>
    <w:p>
      <w:pPr>
        <w:pStyle w:val="17"/>
        <w:tabs>
          <w:tab w:val="right" w:leader="dot" w:pos="9746"/>
          <w:tab w:val="clear" w:pos="900"/>
          <w:tab w:val="clear" w:pos="1080"/>
          <w:tab w:val="clear" w:pos="9628"/>
        </w:tabs>
        <w:rPr>
          <w:sz w:val="24"/>
          <w:szCs w:val="24"/>
        </w:rPr>
      </w:pPr>
      <w:r>
        <w:rPr>
          <w:rFonts w:hint="eastAsia" w:ascii="宋体" w:hAnsi="宋体" w:cs="宋体"/>
          <w:bCs/>
          <w:caps/>
          <w:sz w:val="24"/>
          <w:szCs w:val="24"/>
        </w:rPr>
        <w:fldChar w:fldCharType="begin"/>
      </w:r>
      <w:r>
        <w:rPr>
          <w:rFonts w:hint="eastAsia" w:ascii="宋体" w:hAnsi="宋体" w:cs="宋体"/>
          <w:bCs/>
          <w:caps/>
          <w:sz w:val="24"/>
          <w:szCs w:val="24"/>
        </w:rPr>
        <w:instrText xml:space="preserve"> HYPERLINK \l _Toc16277 </w:instrText>
      </w:r>
      <w:r>
        <w:rPr>
          <w:rFonts w:hint="eastAsia" w:ascii="宋体" w:hAnsi="宋体" w:cs="宋体"/>
          <w:bCs/>
          <w:caps/>
          <w:sz w:val="24"/>
          <w:szCs w:val="24"/>
        </w:rPr>
        <w:fldChar w:fldCharType="separate"/>
      </w:r>
      <w:r>
        <w:rPr>
          <w:rFonts w:hint="eastAsia"/>
          <w:sz w:val="24"/>
          <w:szCs w:val="24"/>
          <w:lang w:eastAsia="zh-CN"/>
        </w:rPr>
        <w:t>六、资格证明文件</w:t>
      </w:r>
      <w:r>
        <w:rPr>
          <w:sz w:val="24"/>
          <w:szCs w:val="24"/>
        </w:rPr>
        <w:tab/>
      </w:r>
      <w:r>
        <w:rPr>
          <w:sz w:val="24"/>
          <w:szCs w:val="24"/>
        </w:rPr>
        <w:fldChar w:fldCharType="begin"/>
      </w:r>
      <w:r>
        <w:rPr>
          <w:sz w:val="24"/>
          <w:szCs w:val="24"/>
        </w:rPr>
        <w:instrText xml:space="preserve"> PAGEREF _Toc16277 \h </w:instrText>
      </w:r>
      <w:r>
        <w:rPr>
          <w:sz w:val="24"/>
          <w:szCs w:val="24"/>
        </w:rPr>
        <w:fldChar w:fldCharType="separate"/>
      </w:r>
      <w:r>
        <w:rPr>
          <w:sz w:val="24"/>
          <w:szCs w:val="24"/>
        </w:rPr>
        <w:t>46</w:t>
      </w:r>
      <w:r>
        <w:rPr>
          <w:sz w:val="24"/>
          <w:szCs w:val="24"/>
        </w:rPr>
        <w:fldChar w:fldCharType="end"/>
      </w:r>
      <w:r>
        <w:rPr>
          <w:rFonts w:hint="eastAsia" w:ascii="宋体" w:hAnsi="宋体" w:cs="宋体"/>
          <w:bCs/>
          <w:caps/>
          <w:sz w:val="24"/>
          <w:szCs w:val="24"/>
        </w:rPr>
        <w:fldChar w:fldCharType="end"/>
      </w:r>
    </w:p>
    <w:p>
      <w:pPr>
        <w:pStyle w:val="17"/>
        <w:tabs>
          <w:tab w:val="right" w:leader="dot" w:pos="9746"/>
          <w:tab w:val="clear" w:pos="900"/>
          <w:tab w:val="clear" w:pos="1080"/>
          <w:tab w:val="clear" w:pos="9628"/>
        </w:tabs>
        <w:rPr>
          <w:sz w:val="24"/>
          <w:szCs w:val="24"/>
        </w:rPr>
      </w:pPr>
      <w:r>
        <w:rPr>
          <w:rFonts w:hint="eastAsia" w:ascii="宋体" w:hAnsi="宋体" w:cs="宋体"/>
          <w:bCs/>
          <w:caps/>
          <w:sz w:val="24"/>
          <w:szCs w:val="24"/>
        </w:rPr>
        <w:fldChar w:fldCharType="begin"/>
      </w:r>
      <w:r>
        <w:rPr>
          <w:rFonts w:hint="eastAsia" w:ascii="宋体" w:hAnsi="宋体" w:cs="宋体"/>
          <w:bCs/>
          <w:caps/>
          <w:sz w:val="24"/>
          <w:szCs w:val="24"/>
        </w:rPr>
        <w:instrText xml:space="preserve"> HYPERLINK \l _Toc5985 </w:instrText>
      </w:r>
      <w:r>
        <w:rPr>
          <w:rFonts w:hint="eastAsia" w:ascii="宋体" w:hAnsi="宋体" w:cs="宋体"/>
          <w:bCs/>
          <w:caps/>
          <w:sz w:val="24"/>
          <w:szCs w:val="24"/>
        </w:rPr>
        <w:fldChar w:fldCharType="separate"/>
      </w:r>
      <w:r>
        <w:rPr>
          <w:rFonts w:hint="eastAsia" w:ascii="宋体" w:hAnsi="宋体" w:eastAsia="宋体" w:cs="宋体"/>
          <w:sz w:val="24"/>
          <w:szCs w:val="24"/>
          <w:lang w:eastAsia="zh-CN"/>
        </w:rPr>
        <w:t>（一）</w:t>
      </w:r>
      <w:r>
        <w:rPr>
          <w:rFonts w:hint="eastAsia" w:ascii="宋体" w:hAnsi="宋体" w:eastAsia="宋体" w:cs="宋体"/>
          <w:sz w:val="24"/>
          <w:szCs w:val="24"/>
        </w:rPr>
        <w:t>法人或者非法人组织的营业执照等证明文件或自然人的身份证明</w:t>
      </w:r>
      <w:r>
        <w:rPr>
          <w:sz w:val="24"/>
          <w:szCs w:val="24"/>
        </w:rPr>
        <w:tab/>
      </w:r>
      <w:r>
        <w:rPr>
          <w:sz w:val="24"/>
          <w:szCs w:val="24"/>
        </w:rPr>
        <w:fldChar w:fldCharType="begin"/>
      </w:r>
      <w:r>
        <w:rPr>
          <w:sz w:val="24"/>
          <w:szCs w:val="24"/>
        </w:rPr>
        <w:instrText xml:space="preserve"> PAGEREF _Toc5985 \h </w:instrText>
      </w:r>
      <w:r>
        <w:rPr>
          <w:sz w:val="24"/>
          <w:szCs w:val="24"/>
        </w:rPr>
        <w:fldChar w:fldCharType="separate"/>
      </w:r>
      <w:r>
        <w:rPr>
          <w:sz w:val="24"/>
          <w:szCs w:val="24"/>
        </w:rPr>
        <w:t>46</w:t>
      </w:r>
      <w:r>
        <w:rPr>
          <w:sz w:val="24"/>
          <w:szCs w:val="24"/>
        </w:rPr>
        <w:fldChar w:fldCharType="end"/>
      </w:r>
      <w:r>
        <w:rPr>
          <w:rFonts w:hint="eastAsia" w:ascii="宋体" w:hAnsi="宋体" w:cs="宋体"/>
          <w:bCs/>
          <w:caps/>
          <w:sz w:val="24"/>
          <w:szCs w:val="24"/>
        </w:rPr>
        <w:fldChar w:fldCharType="end"/>
      </w:r>
    </w:p>
    <w:p>
      <w:pPr>
        <w:pStyle w:val="17"/>
        <w:tabs>
          <w:tab w:val="right" w:leader="dot" w:pos="9746"/>
          <w:tab w:val="clear" w:pos="900"/>
          <w:tab w:val="clear" w:pos="1080"/>
          <w:tab w:val="clear" w:pos="9628"/>
        </w:tabs>
        <w:rPr>
          <w:sz w:val="24"/>
          <w:szCs w:val="24"/>
        </w:rPr>
      </w:pPr>
      <w:r>
        <w:rPr>
          <w:rFonts w:hint="eastAsia" w:ascii="宋体" w:hAnsi="宋体" w:cs="宋体"/>
          <w:bCs/>
          <w:caps/>
          <w:sz w:val="24"/>
          <w:szCs w:val="24"/>
        </w:rPr>
        <w:fldChar w:fldCharType="begin"/>
      </w:r>
      <w:r>
        <w:rPr>
          <w:rFonts w:hint="eastAsia" w:ascii="宋体" w:hAnsi="宋体" w:cs="宋体"/>
          <w:bCs/>
          <w:caps/>
          <w:sz w:val="24"/>
          <w:szCs w:val="24"/>
        </w:rPr>
        <w:instrText xml:space="preserve"> HYPERLINK \l _Toc14719 </w:instrText>
      </w:r>
      <w:r>
        <w:rPr>
          <w:rFonts w:hint="eastAsia" w:ascii="宋体" w:hAnsi="宋体" w:cs="宋体"/>
          <w:bCs/>
          <w:caps/>
          <w:sz w:val="24"/>
          <w:szCs w:val="24"/>
        </w:rPr>
        <w:fldChar w:fldCharType="separate"/>
      </w:r>
      <w:r>
        <w:rPr>
          <w:rFonts w:hint="eastAsia" w:ascii="宋体" w:hAnsi="宋体" w:eastAsia="宋体" w:cs="宋体"/>
          <w:sz w:val="24"/>
          <w:szCs w:val="24"/>
          <w:lang w:eastAsia="zh-CN"/>
        </w:rPr>
        <w:t>（二）</w:t>
      </w:r>
      <w:r>
        <w:rPr>
          <w:rFonts w:hint="eastAsia" w:ascii="宋体" w:hAnsi="宋体" w:eastAsia="宋体" w:cs="宋体"/>
          <w:sz w:val="24"/>
          <w:szCs w:val="24"/>
        </w:rPr>
        <w:t>法人</w:t>
      </w:r>
      <w:r>
        <w:rPr>
          <w:rFonts w:hint="eastAsia" w:ascii="宋体" w:hAnsi="宋体" w:eastAsia="宋体" w:cs="宋体"/>
          <w:sz w:val="24"/>
          <w:szCs w:val="24"/>
          <w:lang w:eastAsia="zh-CN"/>
        </w:rPr>
        <w:t>代表人</w:t>
      </w:r>
      <w:r>
        <w:rPr>
          <w:rFonts w:hint="eastAsia" w:ascii="宋体" w:hAnsi="宋体" w:eastAsia="宋体" w:cs="宋体"/>
          <w:sz w:val="24"/>
          <w:szCs w:val="24"/>
        </w:rPr>
        <w:t>授权委托书</w:t>
      </w:r>
      <w:r>
        <w:rPr>
          <w:sz w:val="24"/>
          <w:szCs w:val="24"/>
        </w:rPr>
        <w:tab/>
      </w:r>
      <w:r>
        <w:rPr>
          <w:sz w:val="24"/>
          <w:szCs w:val="24"/>
        </w:rPr>
        <w:fldChar w:fldCharType="begin"/>
      </w:r>
      <w:r>
        <w:rPr>
          <w:sz w:val="24"/>
          <w:szCs w:val="24"/>
        </w:rPr>
        <w:instrText xml:space="preserve"> PAGEREF _Toc14719 \h </w:instrText>
      </w:r>
      <w:r>
        <w:rPr>
          <w:sz w:val="24"/>
          <w:szCs w:val="24"/>
        </w:rPr>
        <w:fldChar w:fldCharType="separate"/>
      </w:r>
      <w:r>
        <w:rPr>
          <w:sz w:val="24"/>
          <w:szCs w:val="24"/>
        </w:rPr>
        <w:t>47</w:t>
      </w:r>
      <w:r>
        <w:rPr>
          <w:sz w:val="24"/>
          <w:szCs w:val="24"/>
        </w:rPr>
        <w:fldChar w:fldCharType="end"/>
      </w:r>
      <w:r>
        <w:rPr>
          <w:rFonts w:hint="eastAsia" w:ascii="宋体" w:hAnsi="宋体" w:cs="宋体"/>
          <w:bCs/>
          <w:caps/>
          <w:sz w:val="24"/>
          <w:szCs w:val="24"/>
        </w:rPr>
        <w:fldChar w:fldCharType="end"/>
      </w:r>
    </w:p>
    <w:p>
      <w:pPr>
        <w:pStyle w:val="17"/>
        <w:tabs>
          <w:tab w:val="right" w:leader="dot" w:pos="9746"/>
          <w:tab w:val="clear" w:pos="900"/>
          <w:tab w:val="clear" w:pos="1080"/>
          <w:tab w:val="clear" w:pos="9628"/>
        </w:tabs>
        <w:rPr>
          <w:sz w:val="24"/>
          <w:szCs w:val="24"/>
        </w:rPr>
      </w:pPr>
      <w:r>
        <w:rPr>
          <w:rFonts w:hint="eastAsia" w:ascii="宋体" w:hAnsi="宋体" w:cs="宋体"/>
          <w:bCs/>
          <w:caps/>
          <w:sz w:val="24"/>
          <w:szCs w:val="24"/>
        </w:rPr>
        <w:fldChar w:fldCharType="begin"/>
      </w:r>
      <w:r>
        <w:rPr>
          <w:rFonts w:hint="eastAsia" w:ascii="宋体" w:hAnsi="宋体" w:cs="宋体"/>
          <w:bCs/>
          <w:caps/>
          <w:sz w:val="24"/>
          <w:szCs w:val="24"/>
        </w:rPr>
        <w:instrText xml:space="preserve"> HYPERLINK \l _Toc13520 </w:instrText>
      </w:r>
      <w:r>
        <w:rPr>
          <w:rFonts w:hint="eastAsia" w:ascii="宋体" w:hAnsi="宋体" w:cs="宋体"/>
          <w:bCs/>
          <w:caps/>
          <w:sz w:val="24"/>
          <w:szCs w:val="24"/>
        </w:rPr>
        <w:fldChar w:fldCharType="separate"/>
      </w:r>
      <w:r>
        <w:rPr>
          <w:rFonts w:hint="eastAsia" w:ascii="宋体" w:hAnsi="宋体" w:eastAsia="宋体" w:cs="宋体"/>
          <w:sz w:val="24"/>
          <w:szCs w:val="24"/>
          <w:lang w:eastAsia="zh-CN"/>
        </w:rPr>
        <w:t>（三）</w:t>
      </w:r>
      <w:r>
        <w:rPr>
          <w:rFonts w:hint="eastAsia" w:ascii="宋体" w:hAnsi="宋体" w:eastAsia="宋体" w:cs="宋体"/>
          <w:sz w:val="24"/>
          <w:szCs w:val="24"/>
        </w:rPr>
        <w:t>具有良好的商业信誉和健全的财务会计制度承诺书</w:t>
      </w:r>
      <w:r>
        <w:rPr>
          <w:sz w:val="24"/>
          <w:szCs w:val="24"/>
        </w:rPr>
        <w:tab/>
      </w:r>
      <w:r>
        <w:rPr>
          <w:sz w:val="24"/>
          <w:szCs w:val="24"/>
        </w:rPr>
        <w:fldChar w:fldCharType="begin"/>
      </w:r>
      <w:r>
        <w:rPr>
          <w:sz w:val="24"/>
          <w:szCs w:val="24"/>
        </w:rPr>
        <w:instrText xml:space="preserve"> PAGEREF _Toc13520 \h </w:instrText>
      </w:r>
      <w:r>
        <w:rPr>
          <w:sz w:val="24"/>
          <w:szCs w:val="24"/>
        </w:rPr>
        <w:fldChar w:fldCharType="separate"/>
      </w:r>
      <w:r>
        <w:rPr>
          <w:sz w:val="24"/>
          <w:szCs w:val="24"/>
        </w:rPr>
        <w:t>48</w:t>
      </w:r>
      <w:r>
        <w:rPr>
          <w:sz w:val="24"/>
          <w:szCs w:val="24"/>
        </w:rPr>
        <w:fldChar w:fldCharType="end"/>
      </w:r>
      <w:r>
        <w:rPr>
          <w:rFonts w:hint="eastAsia" w:ascii="宋体" w:hAnsi="宋体" w:cs="宋体"/>
          <w:bCs/>
          <w:caps/>
          <w:sz w:val="24"/>
          <w:szCs w:val="24"/>
        </w:rPr>
        <w:fldChar w:fldCharType="end"/>
      </w:r>
    </w:p>
    <w:p>
      <w:pPr>
        <w:pStyle w:val="17"/>
        <w:tabs>
          <w:tab w:val="right" w:leader="dot" w:pos="9746"/>
          <w:tab w:val="clear" w:pos="900"/>
          <w:tab w:val="clear" w:pos="1080"/>
          <w:tab w:val="clear" w:pos="9628"/>
        </w:tabs>
        <w:rPr>
          <w:sz w:val="24"/>
          <w:szCs w:val="24"/>
        </w:rPr>
      </w:pPr>
      <w:r>
        <w:rPr>
          <w:rFonts w:hint="eastAsia" w:ascii="宋体" w:hAnsi="宋体" w:cs="宋体"/>
          <w:bCs/>
          <w:caps/>
          <w:sz w:val="24"/>
          <w:szCs w:val="24"/>
        </w:rPr>
        <w:fldChar w:fldCharType="begin"/>
      </w:r>
      <w:r>
        <w:rPr>
          <w:rFonts w:hint="eastAsia" w:ascii="宋体" w:hAnsi="宋体" w:cs="宋体"/>
          <w:bCs/>
          <w:caps/>
          <w:sz w:val="24"/>
          <w:szCs w:val="24"/>
        </w:rPr>
        <w:instrText xml:space="preserve"> HYPERLINK \l _Toc17229 </w:instrText>
      </w:r>
      <w:r>
        <w:rPr>
          <w:rFonts w:hint="eastAsia" w:ascii="宋体" w:hAnsi="宋体" w:cs="宋体"/>
          <w:bCs/>
          <w:caps/>
          <w:sz w:val="24"/>
          <w:szCs w:val="24"/>
        </w:rPr>
        <w:fldChar w:fldCharType="separate"/>
      </w:r>
      <w:r>
        <w:rPr>
          <w:rFonts w:hint="eastAsia" w:ascii="宋体" w:hAnsi="宋体" w:eastAsia="宋体" w:cs="宋体"/>
          <w:sz w:val="24"/>
          <w:szCs w:val="24"/>
          <w:lang w:eastAsia="zh-CN"/>
        </w:rPr>
        <w:t>（四）</w:t>
      </w:r>
      <w:r>
        <w:rPr>
          <w:rFonts w:hint="eastAsia" w:ascii="宋体" w:hAnsi="宋体" w:eastAsia="宋体" w:cs="宋体"/>
          <w:sz w:val="24"/>
          <w:szCs w:val="24"/>
        </w:rPr>
        <w:t>依法缴纳社会保障资金的缴纳记录和税收的承诺书</w:t>
      </w:r>
      <w:r>
        <w:rPr>
          <w:sz w:val="24"/>
          <w:szCs w:val="24"/>
        </w:rPr>
        <w:tab/>
      </w:r>
      <w:r>
        <w:rPr>
          <w:sz w:val="24"/>
          <w:szCs w:val="24"/>
        </w:rPr>
        <w:fldChar w:fldCharType="begin"/>
      </w:r>
      <w:r>
        <w:rPr>
          <w:sz w:val="24"/>
          <w:szCs w:val="24"/>
        </w:rPr>
        <w:instrText xml:space="preserve"> PAGEREF _Toc17229 \h </w:instrText>
      </w:r>
      <w:r>
        <w:rPr>
          <w:sz w:val="24"/>
          <w:szCs w:val="24"/>
        </w:rPr>
        <w:fldChar w:fldCharType="separate"/>
      </w:r>
      <w:r>
        <w:rPr>
          <w:sz w:val="24"/>
          <w:szCs w:val="24"/>
        </w:rPr>
        <w:t>49</w:t>
      </w:r>
      <w:r>
        <w:rPr>
          <w:sz w:val="24"/>
          <w:szCs w:val="24"/>
        </w:rPr>
        <w:fldChar w:fldCharType="end"/>
      </w:r>
      <w:r>
        <w:rPr>
          <w:rFonts w:hint="eastAsia" w:ascii="宋体" w:hAnsi="宋体" w:cs="宋体"/>
          <w:bCs/>
          <w:caps/>
          <w:sz w:val="24"/>
          <w:szCs w:val="24"/>
        </w:rPr>
        <w:fldChar w:fldCharType="end"/>
      </w:r>
    </w:p>
    <w:p>
      <w:pPr>
        <w:pStyle w:val="17"/>
        <w:tabs>
          <w:tab w:val="right" w:leader="dot" w:pos="9746"/>
          <w:tab w:val="clear" w:pos="900"/>
          <w:tab w:val="clear" w:pos="1080"/>
          <w:tab w:val="clear" w:pos="9628"/>
        </w:tabs>
        <w:rPr>
          <w:sz w:val="24"/>
          <w:szCs w:val="24"/>
        </w:rPr>
      </w:pPr>
      <w:r>
        <w:rPr>
          <w:rFonts w:hint="eastAsia" w:ascii="宋体" w:hAnsi="宋体" w:cs="宋体"/>
          <w:bCs/>
          <w:caps/>
          <w:sz w:val="24"/>
          <w:szCs w:val="24"/>
        </w:rPr>
        <w:fldChar w:fldCharType="begin"/>
      </w:r>
      <w:r>
        <w:rPr>
          <w:rFonts w:hint="eastAsia" w:ascii="宋体" w:hAnsi="宋体" w:cs="宋体"/>
          <w:bCs/>
          <w:caps/>
          <w:sz w:val="24"/>
          <w:szCs w:val="24"/>
        </w:rPr>
        <w:instrText xml:space="preserve"> HYPERLINK \l _Toc26166 </w:instrText>
      </w:r>
      <w:r>
        <w:rPr>
          <w:rFonts w:hint="eastAsia" w:ascii="宋体" w:hAnsi="宋体" w:cs="宋体"/>
          <w:bCs/>
          <w:caps/>
          <w:sz w:val="24"/>
          <w:szCs w:val="24"/>
        </w:rPr>
        <w:fldChar w:fldCharType="separate"/>
      </w:r>
      <w:r>
        <w:rPr>
          <w:rFonts w:hint="eastAsia" w:ascii="宋体" w:hAnsi="宋体" w:eastAsia="宋体" w:cs="宋体"/>
          <w:sz w:val="24"/>
          <w:szCs w:val="24"/>
          <w:lang w:eastAsia="zh-CN"/>
        </w:rPr>
        <w:t>（五）</w:t>
      </w:r>
      <w:r>
        <w:rPr>
          <w:rFonts w:hint="eastAsia" w:ascii="宋体" w:hAnsi="宋体" w:eastAsia="宋体" w:cs="宋体"/>
          <w:sz w:val="24"/>
          <w:szCs w:val="24"/>
        </w:rPr>
        <w:t>参加政府采购活动前3年内在经营活动中没有重大违法记录的承诺书</w:t>
      </w:r>
      <w:r>
        <w:rPr>
          <w:sz w:val="24"/>
          <w:szCs w:val="24"/>
        </w:rPr>
        <w:tab/>
      </w:r>
      <w:r>
        <w:rPr>
          <w:sz w:val="24"/>
          <w:szCs w:val="24"/>
        </w:rPr>
        <w:fldChar w:fldCharType="begin"/>
      </w:r>
      <w:r>
        <w:rPr>
          <w:sz w:val="24"/>
          <w:szCs w:val="24"/>
        </w:rPr>
        <w:instrText xml:space="preserve"> PAGEREF _Toc26166 \h </w:instrText>
      </w:r>
      <w:r>
        <w:rPr>
          <w:sz w:val="24"/>
          <w:szCs w:val="24"/>
        </w:rPr>
        <w:fldChar w:fldCharType="separate"/>
      </w:r>
      <w:r>
        <w:rPr>
          <w:sz w:val="24"/>
          <w:szCs w:val="24"/>
        </w:rPr>
        <w:t>50</w:t>
      </w:r>
      <w:r>
        <w:rPr>
          <w:sz w:val="24"/>
          <w:szCs w:val="24"/>
        </w:rPr>
        <w:fldChar w:fldCharType="end"/>
      </w:r>
      <w:r>
        <w:rPr>
          <w:rFonts w:hint="eastAsia" w:ascii="宋体" w:hAnsi="宋体" w:cs="宋体"/>
          <w:bCs/>
          <w:caps/>
          <w:sz w:val="24"/>
          <w:szCs w:val="24"/>
        </w:rPr>
        <w:fldChar w:fldCharType="end"/>
      </w:r>
    </w:p>
    <w:p>
      <w:pPr>
        <w:pStyle w:val="17"/>
        <w:tabs>
          <w:tab w:val="right" w:leader="dot" w:pos="9746"/>
          <w:tab w:val="clear" w:pos="900"/>
          <w:tab w:val="clear" w:pos="1080"/>
          <w:tab w:val="clear" w:pos="9628"/>
        </w:tabs>
        <w:rPr>
          <w:sz w:val="24"/>
          <w:szCs w:val="24"/>
        </w:rPr>
      </w:pPr>
      <w:r>
        <w:rPr>
          <w:rFonts w:hint="eastAsia" w:ascii="宋体" w:hAnsi="宋体" w:cs="宋体"/>
          <w:bCs/>
          <w:caps/>
          <w:sz w:val="24"/>
          <w:szCs w:val="24"/>
        </w:rPr>
        <w:fldChar w:fldCharType="begin"/>
      </w:r>
      <w:r>
        <w:rPr>
          <w:rFonts w:hint="eastAsia" w:ascii="宋体" w:hAnsi="宋体" w:cs="宋体"/>
          <w:bCs/>
          <w:caps/>
          <w:sz w:val="24"/>
          <w:szCs w:val="24"/>
        </w:rPr>
        <w:instrText xml:space="preserve"> HYPERLINK \l _Toc25420 </w:instrText>
      </w:r>
      <w:r>
        <w:rPr>
          <w:rFonts w:hint="eastAsia" w:ascii="宋体" w:hAnsi="宋体" w:cs="宋体"/>
          <w:bCs/>
          <w:caps/>
          <w:sz w:val="24"/>
          <w:szCs w:val="24"/>
        </w:rPr>
        <w:fldChar w:fldCharType="separate"/>
      </w:r>
      <w:r>
        <w:rPr>
          <w:rFonts w:hint="eastAsia" w:ascii="宋体" w:hAnsi="宋体" w:eastAsia="宋体" w:cs="宋体"/>
          <w:sz w:val="24"/>
          <w:szCs w:val="24"/>
          <w:lang w:val="en-US" w:eastAsia="zh-CN"/>
        </w:rPr>
        <w:t>（六）落实政府采购政策要求的资格证明文件</w:t>
      </w:r>
      <w:r>
        <w:rPr>
          <w:sz w:val="24"/>
          <w:szCs w:val="24"/>
        </w:rPr>
        <w:tab/>
      </w:r>
      <w:r>
        <w:rPr>
          <w:sz w:val="24"/>
          <w:szCs w:val="24"/>
        </w:rPr>
        <w:fldChar w:fldCharType="begin"/>
      </w:r>
      <w:r>
        <w:rPr>
          <w:sz w:val="24"/>
          <w:szCs w:val="24"/>
        </w:rPr>
        <w:instrText xml:space="preserve"> PAGEREF _Toc25420 \h </w:instrText>
      </w:r>
      <w:r>
        <w:rPr>
          <w:sz w:val="24"/>
          <w:szCs w:val="24"/>
        </w:rPr>
        <w:fldChar w:fldCharType="separate"/>
      </w:r>
      <w:r>
        <w:rPr>
          <w:sz w:val="24"/>
          <w:szCs w:val="24"/>
        </w:rPr>
        <w:t>51</w:t>
      </w:r>
      <w:r>
        <w:rPr>
          <w:sz w:val="24"/>
          <w:szCs w:val="24"/>
        </w:rPr>
        <w:fldChar w:fldCharType="end"/>
      </w:r>
      <w:r>
        <w:rPr>
          <w:rFonts w:hint="eastAsia" w:ascii="宋体" w:hAnsi="宋体" w:cs="宋体"/>
          <w:bCs/>
          <w:caps/>
          <w:sz w:val="24"/>
          <w:szCs w:val="24"/>
        </w:rPr>
        <w:fldChar w:fldCharType="end"/>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bCs/>
          <w:caps/>
          <w:szCs w:val="24"/>
        </w:rPr>
      </w:pPr>
      <w:r>
        <w:rPr>
          <w:rFonts w:hint="eastAsia" w:ascii="宋体" w:hAnsi="宋体" w:cs="宋体"/>
          <w:bCs/>
          <w:caps/>
          <w:sz w:val="24"/>
          <w:szCs w:val="24"/>
        </w:rPr>
        <w:fldChar w:fldCharType="end"/>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Style w:val="33"/>
          <w:rFonts w:hint="eastAsia"/>
          <w:sz w:val="28"/>
          <w:szCs w:val="28"/>
          <w:lang w:val="en-US" w:eastAsia="zh-CN"/>
        </w:rPr>
      </w:pPr>
      <w:bookmarkStart w:id="0" w:name="_Toc2621"/>
      <w:r>
        <w:rPr>
          <w:rStyle w:val="33"/>
          <w:rFonts w:hint="eastAsia"/>
          <w:sz w:val="28"/>
          <w:szCs w:val="28"/>
          <w:lang w:eastAsia="zh-CN"/>
        </w:rPr>
        <w:t>第一章</w:t>
      </w:r>
      <w:r>
        <w:rPr>
          <w:rStyle w:val="33"/>
          <w:rFonts w:hint="eastAsia"/>
          <w:sz w:val="28"/>
          <w:szCs w:val="28"/>
          <w:lang w:val="en-US" w:eastAsia="zh-CN"/>
        </w:rPr>
        <w:t xml:space="preserve"> 投标邀请</w:t>
      </w:r>
    </w:p>
    <w:bookmarkEnd w:id="0"/>
    <w:p>
      <w:pPr>
        <w:adjustRightInd w:val="0"/>
        <w:snapToGrid w:val="0"/>
        <w:spacing w:line="360" w:lineRule="auto"/>
        <w:jc w:val="center"/>
        <w:rPr>
          <w:rFonts w:hint="eastAsia" w:ascii="宋体" w:hAnsi="宋体" w:cs="Times New Roman"/>
          <w:b/>
          <w:bCs w:val="0"/>
          <w:sz w:val="24"/>
          <w:szCs w:val="24"/>
          <w:u w:val="none"/>
          <w:lang w:val="en-US" w:eastAsia="zh-CN"/>
        </w:rPr>
      </w:pPr>
    </w:p>
    <w:p>
      <w:pPr>
        <w:adjustRightInd w:val="0"/>
        <w:snapToGrid w:val="0"/>
        <w:spacing w:line="360" w:lineRule="auto"/>
        <w:jc w:val="center"/>
        <w:rPr>
          <w:rStyle w:val="25"/>
          <w:rFonts w:hint="eastAsia" w:ascii="宋体" w:hAnsi="宋体" w:eastAsia="宋体" w:cs="宋体"/>
          <w:b/>
          <w:bCs w:val="0"/>
          <w:color w:val="auto"/>
          <w:sz w:val="24"/>
          <w:szCs w:val="24"/>
          <w:highlight w:val="none"/>
          <w:u w:val="none"/>
        </w:rPr>
      </w:pPr>
      <w:r>
        <w:rPr>
          <w:rStyle w:val="25"/>
          <w:rFonts w:hint="eastAsia" w:ascii="宋体" w:hAnsi="宋体" w:cs="宋体"/>
          <w:b/>
          <w:bCs w:val="0"/>
          <w:color w:val="auto"/>
          <w:sz w:val="24"/>
          <w:szCs w:val="24"/>
          <w:highlight w:val="none"/>
          <w:u w:val="none"/>
          <w:lang w:val="en-US" w:eastAsia="zh-CN"/>
        </w:rPr>
        <w:t>阿勒泰地区疾病预防控制中心能力提升建设十标段</w:t>
      </w:r>
      <w:r>
        <w:rPr>
          <w:rStyle w:val="25"/>
          <w:rFonts w:hint="eastAsia" w:ascii="宋体" w:hAnsi="宋体" w:eastAsia="宋体" w:cs="宋体"/>
          <w:b/>
          <w:bCs w:val="0"/>
          <w:color w:val="auto"/>
          <w:kern w:val="0"/>
          <w:sz w:val="24"/>
          <w:szCs w:val="24"/>
          <w:highlight w:val="none"/>
          <w:u w:val="none"/>
          <w:lang w:val="en-US" w:eastAsia="zh-CN" w:bidi="ar"/>
        </w:rPr>
        <w:t>采购</w:t>
      </w:r>
      <w:r>
        <w:rPr>
          <w:rFonts w:hint="eastAsia" w:ascii="宋体" w:hAnsi="宋体" w:eastAsia="宋体" w:cs="Times New Roman"/>
          <w:b/>
          <w:sz w:val="24"/>
          <w:szCs w:val="24"/>
          <w:u w:val="none"/>
          <w:lang w:eastAsia="zh-CN"/>
        </w:rPr>
        <w:t>项</w:t>
      </w:r>
      <w:r>
        <w:rPr>
          <w:rFonts w:hint="eastAsia" w:ascii="宋体" w:hAnsi="宋体" w:cs="Times New Roman"/>
          <w:b/>
          <w:sz w:val="24"/>
          <w:szCs w:val="24"/>
          <w:u w:val="none"/>
          <w:lang w:val="en-US" w:eastAsia="zh-CN"/>
        </w:rPr>
        <w:t>目</w:t>
      </w:r>
      <w:r>
        <w:rPr>
          <w:rStyle w:val="25"/>
          <w:rFonts w:hint="eastAsia" w:ascii="宋体" w:hAnsi="宋体" w:eastAsia="宋体" w:cs="宋体"/>
          <w:b/>
          <w:bCs w:val="0"/>
          <w:color w:val="auto"/>
          <w:sz w:val="24"/>
          <w:szCs w:val="24"/>
          <w:highlight w:val="none"/>
          <w:u w:val="none"/>
        </w:rPr>
        <w:t>招标公告</w:t>
      </w:r>
    </w:p>
    <w:p>
      <w:pPr>
        <w:pStyle w:val="18"/>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Style w:val="25"/>
          <w:rFonts w:hint="eastAsia" w:ascii="宋体" w:hAnsi="宋体" w:eastAsia="宋体" w:cs="宋体"/>
          <w:b w:val="0"/>
          <w:bCs/>
          <w:color w:val="auto"/>
          <w:sz w:val="24"/>
          <w:szCs w:val="24"/>
          <w:highlight w:val="none"/>
          <w:lang w:val="en-US" w:eastAsia="zh-CN"/>
        </w:rPr>
      </w:pPr>
      <w:r>
        <w:rPr>
          <w:rStyle w:val="25"/>
          <w:rFonts w:hint="eastAsia" w:ascii="宋体" w:hAnsi="宋体" w:eastAsia="宋体" w:cs="宋体"/>
          <w:b w:val="0"/>
          <w:bCs/>
          <w:color w:val="auto"/>
          <w:sz w:val="24"/>
          <w:szCs w:val="24"/>
          <w:highlight w:val="none"/>
        </w:rPr>
        <w:t>项目概况</w:t>
      </w:r>
      <w:r>
        <w:rPr>
          <w:rStyle w:val="25"/>
          <w:rFonts w:hint="eastAsia" w:ascii="宋体" w:hAnsi="宋体" w:eastAsia="宋体" w:cs="宋体"/>
          <w:b w:val="0"/>
          <w:bCs/>
          <w:color w:val="auto"/>
          <w:sz w:val="24"/>
          <w:szCs w:val="24"/>
          <w:highlight w:val="none"/>
          <w:lang w:val="en-US" w:eastAsia="zh-CN"/>
        </w:rPr>
        <w:t>:</w:t>
      </w:r>
    </w:p>
    <w:p>
      <w:pPr>
        <w:pStyle w:val="18"/>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25"/>
          <w:rFonts w:hint="eastAsia" w:ascii="宋体" w:hAnsi="宋体" w:eastAsia="宋体" w:cs="宋体"/>
          <w:b w:val="0"/>
          <w:bCs/>
          <w:color w:val="auto"/>
          <w:sz w:val="24"/>
          <w:szCs w:val="24"/>
          <w:highlight w:val="none"/>
          <w:lang w:eastAsia="zh-CN"/>
        </w:rPr>
      </w:pPr>
      <w:r>
        <w:rPr>
          <w:rStyle w:val="25"/>
          <w:rFonts w:hint="eastAsia" w:ascii="宋体" w:hAnsi="宋体" w:cs="宋体"/>
          <w:b w:val="0"/>
          <w:bCs/>
          <w:color w:val="auto"/>
          <w:sz w:val="24"/>
          <w:szCs w:val="24"/>
          <w:highlight w:val="none"/>
          <w:u w:val="single"/>
          <w:lang w:val="en-US" w:eastAsia="zh-CN"/>
        </w:rPr>
        <w:t>阿勒泰地区疾病预防控制中心能力提升建设十标段</w:t>
      </w:r>
      <w:r>
        <w:rPr>
          <w:rStyle w:val="25"/>
          <w:rFonts w:hint="eastAsia" w:ascii="宋体" w:hAnsi="宋体" w:eastAsia="宋体" w:cs="宋体"/>
          <w:b w:val="0"/>
          <w:bCs/>
          <w:color w:val="auto"/>
          <w:kern w:val="0"/>
          <w:sz w:val="24"/>
          <w:szCs w:val="24"/>
          <w:highlight w:val="none"/>
          <w:u w:val="single"/>
          <w:lang w:val="en-US" w:eastAsia="zh-CN" w:bidi="ar"/>
        </w:rPr>
        <w:t>采购</w:t>
      </w:r>
      <w:r>
        <w:rPr>
          <w:rStyle w:val="25"/>
          <w:rFonts w:hint="eastAsia" w:ascii="宋体" w:hAnsi="宋体" w:eastAsia="宋体" w:cs="宋体"/>
          <w:b w:val="0"/>
          <w:bCs/>
          <w:color w:val="auto"/>
          <w:kern w:val="0"/>
          <w:sz w:val="24"/>
          <w:szCs w:val="24"/>
          <w:highlight w:val="none"/>
          <w:lang w:val="en-US" w:eastAsia="zh-CN" w:bidi="ar"/>
        </w:rPr>
        <w:t>项目</w:t>
      </w:r>
      <w:r>
        <w:rPr>
          <w:rStyle w:val="25"/>
          <w:rFonts w:hint="eastAsia" w:ascii="宋体" w:hAnsi="宋体" w:eastAsia="宋体" w:cs="宋体"/>
          <w:b w:val="0"/>
          <w:bCs/>
          <w:color w:val="auto"/>
          <w:sz w:val="24"/>
          <w:szCs w:val="24"/>
          <w:highlight w:val="none"/>
        </w:rPr>
        <w:t>的潜在供应</w:t>
      </w:r>
      <w:r>
        <w:rPr>
          <w:rStyle w:val="25"/>
          <w:rFonts w:hint="eastAsia" w:ascii="宋体" w:hAnsi="宋体" w:eastAsia="宋体" w:cs="宋体"/>
          <w:b w:val="0"/>
          <w:bCs/>
          <w:color w:val="auto"/>
          <w:sz w:val="24"/>
          <w:szCs w:val="24"/>
          <w:highlight w:val="none"/>
          <w:lang w:eastAsia="zh-CN"/>
        </w:rPr>
        <w:t>商应在前往中瑞岳华（上海）项目管理有限公司</w:t>
      </w:r>
      <w:r>
        <w:rPr>
          <w:rStyle w:val="25"/>
          <w:rFonts w:hint="eastAsia" w:ascii="宋体" w:hAnsi="宋体" w:eastAsia="宋体" w:cs="宋体"/>
          <w:b w:val="0"/>
          <w:bCs/>
          <w:color w:val="auto"/>
          <w:sz w:val="24"/>
          <w:szCs w:val="24"/>
          <w:highlight w:val="none"/>
          <w:lang w:val="en-US" w:eastAsia="zh-CN"/>
        </w:rPr>
        <w:t>新疆分公司</w:t>
      </w:r>
      <w:r>
        <w:rPr>
          <w:rStyle w:val="25"/>
          <w:rFonts w:hint="eastAsia" w:ascii="宋体" w:hAnsi="宋体" w:eastAsia="宋体" w:cs="宋体"/>
          <w:b w:val="0"/>
          <w:bCs/>
          <w:color w:val="auto"/>
          <w:sz w:val="24"/>
          <w:szCs w:val="24"/>
          <w:highlight w:val="none"/>
          <w:lang w:eastAsia="zh-CN"/>
        </w:rPr>
        <w:t>（新疆乌鲁木齐经济技术开发区庐山街696号丝绸之路交易中心1604室）获取采购文件，并于2021年</w:t>
      </w:r>
      <w:r>
        <w:rPr>
          <w:rStyle w:val="25"/>
          <w:rFonts w:hint="eastAsia" w:ascii="宋体" w:hAnsi="宋体" w:cs="宋体"/>
          <w:b w:val="0"/>
          <w:bCs/>
          <w:color w:val="auto"/>
          <w:sz w:val="24"/>
          <w:szCs w:val="24"/>
          <w:highlight w:val="none"/>
          <w:lang w:val="en-US" w:eastAsia="zh-CN"/>
        </w:rPr>
        <w:t>12</w:t>
      </w:r>
      <w:r>
        <w:rPr>
          <w:rStyle w:val="25"/>
          <w:rFonts w:hint="eastAsia" w:ascii="宋体" w:hAnsi="宋体" w:eastAsia="宋体" w:cs="宋体"/>
          <w:b w:val="0"/>
          <w:bCs/>
          <w:color w:val="auto"/>
          <w:sz w:val="24"/>
          <w:szCs w:val="24"/>
          <w:highlight w:val="none"/>
          <w:lang w:eastAsia="zh-CN"/>
        </w:rPr>
        <w:t>月</w:t>
      </w:r>
      <w:r>
        <w:rPr>
          <w:rStyle w:val="25"/>
          <w:rFonts w:hint="eastAsia" w:ascii="宋体" w:hAnsi="宋体" w:cs="宋体"/>
          <w:b w:val="0"/>
          <w:bCs/>
          <w:color w:val="auto"/>
          <w:sz w:val="24"/>
          <w:szCs w:val="24"/>
          <w:highlight w:val="none"/>
          <w:lang w:val="en-US" w:eastAsia="zh-CN"/>
        </w:rPr>
        <w:t>23</w:t>
      </w:r>
      <w:r>
        <w:rPr>
          <w:rStyle w:val="25"/>
          <w:rFonts w:hint="eastAsia" w:ascii="宋体" w:hAnsi="宋体" w:eastAsia="宋体" w:cs="宋体"/>
          <w:b w:val="0"/>
          <w:bCs/>
          <w:color w:val="auto"/>
          <w:sz w:val="24"/>
          <w:szCs w:val="24"/>
          <w:highlight w:val="none"/>
          <w:lang w:eastAsia="zh-CN"/>
        </w:rPr>
        <w:t xml:space="preserve">日11:00（北京时间）前提交响应文件。  </w:t>
      </w:r>
    </w:p>
    <w:p>
      <w:pPr>
        <w:pStyle w:val="18"/>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Style w:val="25"/>
          <w:rFonts w:hint="eastAsia" w:ascii="宋体" w:hAnsi="宋体" w:eastAsia="宋体" w:cs="宋体"/>
          <w:b w:val="0"/>
          <w:bCs/>
          <w:color w:val="auto"/>
          <w:sz w:val="24"/>
          <w:szCs w:val="24"/>
          <w:highlight w:val="none"/>
          <w:lang w:eastAsia="zh-CN"/>
        </w:rPr>
      </w:pPr>
      <w:r>
        <w:rPr>
          <w:rStyle w:val="25"/>
          <w:rFonts w:hint="eastAsia" w:ascii="宋体" w:hAnsi="宋体" w:eastAsia="宋体" w:cs="宋体"/>
          <w:b w:val="0"/>
          <w:bCs/>
          <w:color w:val="auto"/>
          <w:sz w:val="24"/>
          <w:szCs w:val="24"/>
          <w:highlight w:val="none"/>
          <w:lang w:eastAsia="zh-CN"/>
        </w:rPr>
        <w:t>一、项目基本情况</w:t>
      </w:r>
    </w:p>
    <w:p>
      <w:pPr>
        <w:pStyle w:val="18"/>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25"/>
          <w:rFonts w:hint="default" w:ascii="宋体" w:hAnsi="宋体" w:cs="宋体"/>
          <w:b w:val="0"/>
          <w:bCs/>
          <w:color w:val="auto"/>
          <w:sz w:val="24"/>
          <w:szCs w:val="24"/>
          <w:highlight w:val="none"/>
          <w:lang w:val="en-US" w:eastAsia="zh-CN"/>
        </w:rPr>
      </w:pPr>
      <w:r>
        <w:rPr>
          <w:rStyle w:val="25"/>
          <w:rFonts w:hint="eastAsia" w:ascii="宋体" w:hAnsi="宋体" w:eastAsia="宋体" w:cs="宋体"/>
          <w:b w:val="0"/>
          <w:bCs/>
          <w:color w:val="auto"/>
          <w:sz w:val="24"/>
          <w:szCs w:val="24"/>
          <w:highlight w:val="none"/>
          <w:lang w:val="en-US" w:eastAsia="zh-CN"/>
        </w:rPr>
        <w:t>项目编号：</w:t>
      </w:r>
      <w:r>
        <w:rPr>
          <w:rStyle w:val="25"/>
          <w:rFonts w:hint="eastAsia" w:ascii="宋体" w:hAnsi="宋体" w:cs="宋体"/>
          <w:b w:val="0"/>
          <w:bCs/>
          <w:color w:val="auto"/>
          <w:sz w:val="24"/>
          <w:szCs w:val="24"/>
          <w:highlight w:val="none"/>
          <w:lang w:val="en-US" w:eastAsia="zh-CN"/>
        </w:rPr>
        <w:t>ZRYHXJ-JKZX-10</w:t>
      </w:r>
    </w:p>
    <w:p>
      <w:pPr>
        <w:pStyle w:val="18"/>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25"/>
          <w:rFonts w:hint="eastAsia" w:ascii="宋体" w:hAnsi="宋体" w:cs="宋体"/>
          <w:b w:val="0"/>
          <w:bCs/>
          <w:color w:val="auto"/>
          <w:sz w:val="24"/>
          <w:szCs w:val="24"/>
          <w:highlight w:val="none"/>
          <w:lang w:val="en-US" w:eastAsia="zh-CN"/>
        </w:rPr>
      </w:pPr>
      <w:r>
        <w:rPr>
          <w:rStyle w:val="25"/>
          <w:rFonts w:hint="eastAsia" w:ascii="宋体" w:hAnsi="宋体" w:eastAsia="宋体" w:cs="宋体"/>
          <w:b w:val="0"/>
          <w:bCs/>
          <w:color w:val="auto"/>
          <w:sz w:val="24"/>
          <w:szCs w:val="24"/>
          <w:highlight w:val="none"/>
          <w:lang w:val="en-US" w:eastAsia="zh-CN"/>
        </w:rPr>
        <w:t>项目名称：</w:t>
      </w:r>
      <w:r>
        <w:rPr>
          <w:rStyle w:val="25"/>
          <w:rFonts w:hint="eastAsia" w:ascii="宋体" w:hAnsi="宋体" w:cs="宋体"/>
          <w:b w:val="0"/>
          <w:bCs/>
          <w:color w:val="auto"/>
          <w:sz w:val="24"/>
          <w:szCs w:val="24"/>
          <w:highlight w:val="none"/>
          <w:u w:val="none"/>
          <w:lang w:val="en-US" w:eastAsia="zh-CN"/>
        </w:rPr>
        <w:t>阿勒泰地区疾病预防控制中心能力提升建设十标段</w:t>
      </w:r>
      <w:r>
        <w:rPr>
          <w:rStyle w:val="25"/>
          <w:rFonts w:hint="eastAsia" w:ascii="宋体" w:hAnsi="宋体" w:eastAsia="宋体" w:cs="宋体"/>
          <w:b w:val="0"/>
          <w:bCs/>
          <w:color w:val="auto"/>
          <w:kern w:val="0"/>
          <w:sz w:val="24"/>
          <w:szCs w:val="24"/>
          <w:highlight w:val="none"/>
          <w:u w:val="none"/>
          <w:lang w:val="en-US" w:eastAsia="zh-CN" w:bidi="ar"/>
        </w:rPr>
        <w:t>采购项目</w:t>
      </w:r>
      <w:r>
        <w:rPr>
          <w:rStyle w:val="25"/>
          <w:rFonts w:hint="eastAsia" w:ascii="宋体" w:hAnsi="宋体" w:cs="宋体"/>
          <w:b w:val="0"/>
          <w:bCs/>
          <w:color w:val="auto"/>
          <w:sz w:val="24"/>
          <w:szCs w:val="24"/>
          <w:highlight w:val="none"/>
          <w:lang w:val="en-US" w:eastAsia="zh-CN"/>
        </w:rPr>
        <w:t xml:space="preserve"> </w:t>
      </w:r>
    </w:p>
    <w:p>
      <w:pPr>
        <w:pStyle w:val="18"/>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25"/>
          <w:rFonts w:hint="default" w:ascii="宋体" w:hAnsi="宋体" w:cs="宋体"/>
          <w:b w:val="0"/>
          <w:bCs/>
          <w:color w:val="auto"/>
          <w:sz w:val="24"/>
          <w:szCs w:val="24"/>
          <w:highlight w:val="none"/>
          <w:lang w:val="en-US" w:eastAsia="zh-CN"/>
        </w:rPr>
      </w:pPr>
      <w:r>
        <w:rPr>
          <w:rStyle w:val="25"/>
          <w:rFonts w:hint="eastAsia" w:ascii="宋体" w:hAnsi="宋体" w:eastAsia="宋体" w:cs="宋体"/>
          <w:b w:val="0"/>
          <w:bCs/>
          <w:color w:val="auto"/>
          <w:sz w:val="24"/>
          <w:szCs w:val="24"/>
          <w:highlight w:val="none"/>
          <w:lang w:val="en-US" w:eastAsia="zh-CN"/>
        </w:rPr>
        <w:t>预算金额（元）：</w:t>
      </w:r>
      <w:r>
        <w:rPr>
          <w:rStyle w:val="25"/>
          <w:rFonts w:hint="eastAsia" w:ascii="宋体" w:hAnsi="宋体" w:cs="宋体"/>
          <w:b w:val="0"/>
          <w:bCs/>
          <w:color w:val="auto"/>
          <w:sz w:val="24"/>
          <w:szCs w:val="24"/>
          <w:highlight w:val="none"/>
          <w:lang w:val="en-US" w:eastAsia="zh-CN"/>
        </w:rPr>
        <w:t>2655000.00元</w:t>
      </w:r>
    </w:p>
    <w:p>
      <w:pPr>
        <w:pStyle w:val="18"/>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25"/>
          <w:rFonts w:hint="eastAsia" w:ascii="宋体" w:hAnsi="宋体" w:cs="宋体"/>
          <w:b w:val="0"/>
          <w:bCs/>
          <w:color w:val="auto"/>
          <w:sz w:val="24"/>
          <w:szCs w:val="24"/>
          <w:highlight w:val="none"/>
          <w:lang w:val="en-US" w:eastAsia="zh-CN"/>
        </w:rPr>
      </w:pPr>
      <w:r>
        <w:rPr>
          <w:rStyle w:val="25"/>
          <w:rFonts w:hint="eastAsia" w:ascii="宋体" w:hAnsi="宋体" w:eastAsia="宋体" w:cs="宋体"/>
          <w:b w:val="0"/>
          <w:bCs/>
          <w:color w:val="auto"/>
          <w:sz w:val="24"/>
          <w:szCs w:val="24"/>
          <w:highlight w:val="none"/>
          <w:lang w:val="en-US" w:eastAsia="zh-CN"/>
        </w:rPr>
        <w:t>最高限价（元）：</w:t>
      </w:r>
      <w:r>
        <w:rPr>
          <w:rStyle w:val="25"/>
          <w:rFonts w:hint="eastAsia" w:ascii="宋体" w:hAnsi="宋体" w:cs="宋体"/>
          <w:b w:val="0"/>
          <w:bCs/>
          <w:color w:val="auto"/>
          <w:sz w:val="24"/>
          <w:szCs w:val="24"/>
          <w:highlight w:val="none"/>
          <w:lang w:val="en-US" w:eastAsia="zh-CN"/>
        </w:rPr>
        <w:t>2655000.00元</w:t>
      </w:r>
    </w:p>
    <w:p>
      <w:pPr>
        <w:pStyle w:val="18"/>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25"/>
          <w:rFonts w:hint="eastAsia" w:ascii="宋体" w:hAnsi="宋体" w:cs="宋体"/>
          <w:b w:val="0"/>
          <w:bCs/>
          <w:color w:val="auto"/>
          <w:sz w:val="24"/>
          <w:szCs w:val="24"/>
          <w:highlight w:val="none"/>
          <w:lang w:val="en-US" w:eastAsia="zh-CN"/>
        </w:rPr>
      </w:pPr>
      <w:r>
        <w:rPr>
          <w:rStyle w:val="25"/>
          <w:rFonts w:hint="eastAsia" w:ascii="宋体" w:hAnsi="宋体" w:cs="宋体"/>
          <w:b w:val="0"/>
          <w:bCs/>
          <w:color w:val="auto"/>
          <w:sz w:val="24"/>
          <w:szCs w:val="24"/>
          <w:highlight w:val="none"/>
          <w:lang w:val="en-US" w:eastAsia="zh-CN"/>
        </w:rPr>
        <w:t>采购内容：超高效液相色谱/三重四级杆串联质谱联用1台，低温培养箱1台，高温（生化）培养箱1台</w:t>
      </w:r>
    </w:p>
    <w:p>
      <w:pPr>
        <w:pStyle w:val="18"/>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25"/>
          <w:rFonts w:hint="eastAsia" w:ascii="宋体" w:hAnsi="宋体" w:eastAsia="宋体" w:cs="宋体"/>
          <w:b w:val="0"/>
          <w:bCs/>
          <w:color w:val="auto"/>
          <w:sz w:val="24"/>
          <w:szCs w:val="24"/>
          <w:highlight w:val="none"/>
          <w:lang w:val="en-US" w:eastAsia="zh-CN"/>
        </w:rPr>
      </w:pPr>
      <w:r>
        <w:rPr>
          <w:rStyle w:val="25"/>
          <w:rFonts w:hint="eastAsia" w:ascii="宋体" w:hAnsi="宋体" w:cs="宋体"/>
          <w:b w:val="0"/>
          <w:bCs/>
          <w:color w:val="auto"/>
          <w:sz w:val="24"/>
          <w:szCs w:val="24"/>
          <w:highlight w:val="none"/>
          <w:lang w:val="en-US" w:eastAsia="zh-CN"/>
        </w:rPr>
        <w:t>采购需求：详见《招标</w:t>
      </w:r>
      <w:r>
        <w:rPr>
          <w:rStyle w:val="25"/>
          <w:rFonts w:hint="eastAsia" w:ascii="宋体" w:hAnsi="宋体" w:eastAsia="宋体" w:cs="宋体"/>
          <w:b w:val="0"/>
          <w:bCs/>
          <w:color w:val="auto"/>
          <w:sz w:val="24"/>
          <w:szCs w:val="24"/>
          <w:highlight w:val="none"/>
          <w:lang w:val="en-US" w:eastAsia="zh-CN"/>
        </w:rPr>
        <w:t>文件》</w:t>
      </w:r>
    </w:p>
    <w:p>
      <w:pPr>
        <w:pStyle w:val="18"/>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Style w:val="25"/>
          <w:rFonts w:hint="eastAsia" w:ascii="宋体" w:hAnsi="宋体" w:eastAsia="宋体" w:cs="宋体"/>
          <w:b w:val="0"/>
          <w:bCs/>
          <w:color w:val="auto"/>
          <w:sz w:val="24"/>
          <w:szCs w:val="24"/>
          <w:highlight w:val="none"/>
          <w:lang w:val="en-US" w:eastAsia="zh-CN"/>
        </w:rPr>
      </w:pPr>
      <w:r>
        <w:rPr>
          <w:rStyle w:val="25"/>
          <w:rFonts w:hint="eastAsia" w:ascii="宋体" w:hAnsi="宋体" w:eastAsia="宋体" w:cs="宋体"/>
          <w:b/>
          <w:bCs w:val="0"/>
          <w:color w:val="auto"/>
          <w:sz w:val="24"/>
          <w:szCs w:val="24"/>
          <w:highlight w:val="none"/>
          <w:lang w:val="en-US" w:eastAsia="zh-CN"/>
        </w:rPr>
        <w:t>备注：</w:t>
      </w:r>
    </w:p>
    <w:p>
      <w:pPr>
        <w:pStyle w:val="18"/>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25"/>
          <w:rFonts w:hint="eastAsia" w:ascii="宋体" w:hAnsi="宋体" w:eastAsia="宋体" w:cs="宋体"/>
          <w:b w:val="0"/>
          <w:bCs/>
          <w:color w:val="auto"/>
          <w:sz w:val="24"/>
          <w:szCs w:val="24"/>
          <w:highlight w:val="none"/>
          <w:lang w:val="en-US" w:eastAsia="zh-CN"/>
        </w:rPr>
      </w:pPr>
      <w:r>
        <w:rPr>
          <w:rStyle w:val="25"/>
          <w:rFonts w:hint="eastAsia" w:ascii="宋体" w:hAnsi="宋体" w:eastAsia="宋体" w:cs="宋体"/>
          <w:b w:val="0"/>
          <w:bCs/>
          <w:color w:val="auto"/>
          <w:sz w:val="24"/>
          <w:szCs w:val="24"/>
          <w:highlight w:val="none"/>
          <w:lang w:val="en-US" w:eastAsia="zh-CN"/>
        </w:rPr>
        <w:t>合同履约期限：按合同约定</w:t>
      </w:r>
    </w:p>
    <w:p>
      <w:pPr>
        <w:pStyle w:val="18"/>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25"/>
          <w:rFonts w:hint="eastAsia" w:ascii="宋体" w:hAnsi="宋体" w:eastAsia="宋体" w:cs="宋体"/>
          <w:b w:val="0"/>
          <w:bCs/>
          <w:color w:val="auto"/>
          <w:sz w:val="24"/>
          <w:szCs w:val="24"/>
          <w:highlight w:val="none"/>
          <w:lang w:val="en-US" w:eastAsia="zh-CN"/>
        </w:rPr>
      </w:pPr>
      <w:r>
        <w:rPr>
          <w:rStyle w:val="25"/>
          <w:rFonts w:hint="eastAsia" w:ascii="宋体" w:hAnsi="宋体" w:eastAsia="宋体" w:cs="宋体"/>
          <w:b w:val="0"/>
          <w:bCs/>
          <w:color w:val="auto"/>
          <w:sz w:val="24"/>
          <w:szCs w:val="24"/>
          <w:highlight w:val="none"/>
          <w:lang w:val="en-US" w:eastAsia="zh-CN"/>
        </w:rPr>
        <w:t>本项目（否）接受联合体投标</w:t>
      </w:r>
    </w:p>
    <w:p>
      <w:pPr>
        <w:pStyle w:val="18"/>
        <w:keepNext w:val="0"/>
        <w:keepLines w:val="0"/>
        <w:pageBreakBefore w:val="0"/>
        <w:kinsoku/>
        <w:wordWrap/>
        <w:overflowPunct/>
        <w:topLinePunct w:val="0"/>
        <w:autoSpaceDE/>
        <w:autoSpaceDN/>
        <w:bidi w:val="0"/>
        <w:adjustRightInd/>
        <w:snapToGrid/>
        <w:spacing w:before="0" w:beforeAutospacing="0" w:after="0" w:afterAutospacing="0" w:line="360" w:lineRule="auto"/>
        <w:jc w:val="both"/>
        <w:textAlignment w:val="auto"/>
        <w:rPr>
          <w:rStyle w:val="25"/>
          <w:rFonts w:hint="eastAsia" w:ascii="宋体" w:hAnsi="宋体" w:eastAsia="宋体" w:cs="宋体"/>
          <w:b/>
          <w:bCs w:val="0"/>
          <w:color w:val="auto"/>
          <w:sz w:val="24"/>
          <w:szCs w:val="24"/>
          <w:highlight w:val="none"/>
          <w:lang w:val="en-US" w:eastAsia="zh-CN"/>
        </w:rPr>
      </w:pPr>
      <w:r>
        <w:rPr>
          <w:rStyle w:val="25"/>
          <w:rFonts w:hint="eastAsia" w:ascii="宋体" w:hAnsi="宋体" w:eastAsia="宋体" w:cs="宋体"/>
          <w:b/>
          <w:bCs w:val="0"/>
          <w:color w:val="auto"/>
          <w:sz w:val="24"/>
          <w:szCs w:val="24"/>
          <w:highlight w:val="none"/>
          <w:lang w:val="en-US" w:eastAsia="zh-CN"/>
        </w:rPr>
        <w:t>二、申请人的资格要求：</w:t>
      </w:r>
    </w:p>
    <w:p>
      <w:pPr>
        <w:pStyle w:val="18"/>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240" w:firstLineChars="100"/>
        <w:textAlignment w:val="auto"/>
        <w:rPr>
          <w:rStyle w:val="25"/>
          <w:rFonts w:hint="eastAsia" w:ascii="宋体" w:hAnsi="宋体" w:eastAsia="宋体" w:cs="宋体"/>
          <w:b w:val="0"/>
          <w:bCs/>
          <w:color w:val="auto"/>
          <w:sz w:val="24"/>
          <w:szCs w:val="24"/>
          <w:highlight w:val="none"/>
        </w:rPr>
      </w:pPr>
      <w:r>
        <w:rPr>
          <w:rStyle w:val="25"/>
          <w:rFonts w:hint="eastAsia" w:ascii="宋体" w:hAnsi="宋体" w:eastAsia="宋体" w:cs="宋体"/>
          <w:b w:val="0"/>
          <w:bCs/>
          <w:color w:val="auto"/>
          <w:sz w:val="24"/>
          <w:szCs w:val="24"/>
          <w:highlight w:val="none"/>
        </w:rPr>
        <w:t>1.满足《中华人民共和国政府采购法》第二十二条规定；</w:t>
      </w:r>
    </w:p>
    <w:p>
      <w:pPr>
        <w:pStyle w:val="18"/>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240" w:firstLineChars="100"/>
        <w:textAlignment w:val="auto"/>
        <w:rPr>
          <w:rStyle w:val="25"/>
          <w:rFonts w:hint="eastAsia" w:ascii="宋体" w:hAnsi="宋体" w:eastAsia="宋体" w:cs="宋体"/>
          <w:b w:val="0"/>
          <w:bCs/>
          <w:color w:val="auto"/>
          <w:sz w:val="24"/>
          <w:szCs w:val="24"/>
          <w:highlight w:val="none"/>
          <w:lang w:eastAsia="zh-CN"/>
        </w:rPr>
      </w:pPr>
      <w:r>
        <w:rPr>
          <w:rStyle w:val="25"/>
          <w:rFonts w:hint="eastAsia" w:ascii="宋体" w:hAnsi="宋体" w:eastAsia="宋体" w:cs="宋体"/>
          <w:b w:val="0"/>
          <w:bCs/>
          <w:color w:val="000000"/>
          <w:sz w:val="24"/>
          <w:szCs w:val="24"/>
        </w:rPr>
        <w:t>2</w:t>
      </w:r>
      <w:r>
        <w:rPr>
          <w:rStyle w:val="25"/>
          <w:rFonts w:hint="eastAsia" w:ascii="宋体" w:hAnsi="宋体" w:eastAsia="宋体" w:cs="宋体"/>
          <w:b w:val="0"/>
          <w:bCs/>
          <w:color w:val="auto"/>
          <w:sz w:val="24"/>
          <w:szCs w:val="24"/>
          <w:highlight w:val="none"/>
        </w:rPr>
        <w:t>.本项目的特定资格要求：</w:t>
      </w:r>
    </w:p>
    <w:p>
      <w:pPr>
        <w:pStyle w:val="18"/>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240" w:firstLineChars="100"/>
        <w:textAlignment w:val="auto"/>
        <w:rPr>
          <w:rStyle w:val="25"/>
          <w:rFonts w:hint="eastAsia" w:ascii="宋体" w:hAnsi="宋体" w:eastAsia="宋体" w:cs="宋体"/>
          <w:b w:val="0"/>
          <w:bCs/>
          <w:color w:val="auto"/>
          <w:sz w:val="24"/>
          <w:szCs w:val="24"/>
          <w:highlight w:val="none"/>
        </w:rPr>
      </w:pPr>
      <w:r>
        <w:rPr>
          <w:rStyle w:val="25"/>
          <w:rFonts w:hint="eastAsia" w:ascii="宋体" w:hAnsi="宋体" w:eastAsia="宋体" w:cs="宋体"/>
          <w:b w:val="0"/>
          <w:bCs/>
          <w:color w:val="auto"/>
          <w:sz w:val="24"/>
          <w:szCs w:val="24"/>
          <w:highlight w:val="none"/>
        </w:rPr>
        <w:t>（1）有效的“一证一码”或“三证合一”的营业执照副本； </w:t>
      </w:r>
    </w:p>
    <w:p>
      <w:pPr>
        <w:pStyle w:val="18"/>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240" w:firstLineChars="100"/>
        <w:textAlignment w:val="auto"/>
        <w:rPr>
          <w:rStyle w:val="25"/>
          <w:rFonts w:hint="eastAsia" w:ascii="宋体" w:hAnsi="宋体" w:eastAsia="宋体" w:cs="宋体"/>
          <w:b w:val="0"/>
          <w:bCs/>
          <w:color w:val="auto"/>
          <w:sz w:val="24"/>
          <w:szCs w:val="24"/>
          <w:highlight w:val="none"/>
          <w:lang w:val="en-US" w:eastAsia="zh-CN"/>
        </w:rPr>
      </w:pPr>
      <w:r>
        <w:rPr>
          <w:rStyle w:val="25"/>
          <w:rFonts w:hint="eastAsia" w:ascii="宋体" w:hAnsi="宋体" w:eastAsia="宋体" w:cs="宋体"/>
          <w:b w:val="0"/>
          <w:bCs/>
          <w:color w:val="auto"/>
          <w:sz w:val="24"/>
          <w:szCs w:val="24"/>
          <w:highlight w:val="none"/>
          <w:lang w:val="en-US" w:eastAsia="zh-CN"/>
        </w:rPr>
        <w:t>（2）法定代表人授权委托书（法人直接参与仅提供身份证明、非法人直接参与须同时提供法人及本授权人身份证明）；</w:t>
      </w:r>
    </w:p>
    <w:p>
      <w:pPr>
        <w:pStyle w:val="18"/>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240" w:firstLineChars="100"/>
        <w:textAlignment w:val="auto"/>
        <w:rPr>
          <w:rStyle w:val="25"/>
          <w:rFonts w:hint="eastAsia" w:ascii="宋体" w:hAnsi="宋体" w:eastAsia="宋体" w:cs="宋体"/>
          <w:b w:val="0"/>
          <w:bCs/>
          <w:color w:val="auto"/>
          <w:sz w:val="24"/>
          <w:szCs w:val="24"/>
          <w:highlight w:val="none"/>
          <w:lang w:val="en-US" w:eastAsia="zh-CN"/>
        </w:rPr>
      </w:pPr>
      <w:r>
        <w:rPr>
          <w:rStyle w:val="25"/>
          <w:rFonts w:hint="eastAsia" w:ascii="宋体" w:hAnsi="宋体" w:eastAsia="宋体" w:cs="宋体"/>
          <w:b w:val="0"/>
          <w:bCs/>
          <w:color w:val="auto"/>
          <w:sz w:val="24"/>
          <w:szCs w:val="24"/>
          <w:highlight w:val="none"/>
          <w:lang w:val="en-US" w:eastAsia="zh-CN"/>
        </w:rPr>
        <w:t>（3）“信用中国”以及“中国政府采购网”查询，对列入失信被执行人、重大税收违法案件当事人名单、政府采购严重违法失信行为记录名单及其他不符合《中华人民共和国政府采购法》第二十二条规定条件的供应商，拒绝其参与政府采购活动；</w:t>
      </w:r>
    </w:p>
    <w:p>
      <w:pPr>
        <w:pStyle w:val="18"/>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240" w:firstLineChars="100"/>
        <w:textAlignment w:val="auto"/>
        <w:rPr>
          <w:rStyle w:val="25"/>
          <w:rFonts w:hint="eastAsia" w:ascii="宋体" w:hAnsi="宋体" w:eastAsia="宋体" w:cs="宋体"/>
          <w:b w:val="0"/>
          <w:bCs/>
          <w:color w:val="auto"/>
          <w:sz w:val="24"/>
          <w:szCs w:val="24"/>
          <w:highlight w:val="none"/>
          <w:lang w:val="en-US" w:eastAsia="zh-CN"/>
        </w:rPr>
      </w:pPr>
      <w:r>
        <w:rPr>
          <w:rStyle w:val="25"/>
          <w:rFonts w:hint="eastAsia" w:ascii="宋体" w:hAnsi="宋体" w:eastAsia="宋体" w:cs="宋体"/>
          <w:b w:val="0"/>
          <w:bCs/>
          <w:color w:val="auto"/>
          <w:sz w:val="24"/>
          <w:szCs w:val="24"/>
          <w:highlight w:val="none"/>
          <w:lang w:val="en-US" w:eastAsia="zh-CN"/>
        </w:rPr>
        <w:t>（4）具备国家有关行政主管部门核发的医疗器械经营许可二类备案；</w:t>
      </w:r>
    </w:p>
    <w:p>
      <w:pPr>
        <w:pStyle w:val="18"/>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240" w:firstLineChars="100"/>
        <w:textAlignment w:val="auto"/>
        <w:rPr>
          <w:rStyle w:val="25"/>
          <w:rFonts w:hint="eastAsia" w:ascii="宋体" w:hAnsi="宋体" w:cs="宋体"/>
          <w:b w:val="0"/>
          <w:bCs/>
          <w:color w:val="auto"/>
          <w:sz w:val="24"/>
          <w:szCs w:val="24"/>
          <w:highlight w:val="none"/>
          <w:lang w:val="en-US" w:eastAsia="zh-CN"/>
        </w:rPr>
      </w:pPr>
      <w:r>
        <w:rPr>
          <w:rStyle w:val="25"/>
          <w:rFonts w:hint="eastAsia" w:ascii="宋体" w:hAnsi="宋体" w:eastAsia="宋体" w:cs="宋体"/>
          <w:b w:val="0"/>
          <w:bCs/>
          <w:color w:val="000000"/>
          <w:sz w:val="24"/>
          <w:szCs w:val="24"/>
          <w:lang w:val="en-US" w:eastAsia="zh-CN"/>
        </w:rPr>
        <w:t>（</w:t>
      </w:r>
      <w:r>
        <w:rPr>
          <w:rStyle w:val="25"/>
          <w:rFonts w:hint="eastAsia" w:ascii="宋体" w:hAnsi="宋体" w:cs="宋体"/>
          <w:b w:val="0"/>
          <w:bCs/>
          <w:color w:val="000000"/>
          <w:sz w:val="24"/>
          <w:szCs w:val="24"/>
          <w:lang w:val="en-US" w:eastAsia="zh-CN"/>
        </w:rPr>
        <w:t>5</w:t>
      </w:r>
      <w:r>
        <w:rPr>
          <w:rStyle w:val="25"/>
          <w:rFonts w:hint="eastAsia" w:ascii="宋体" w:hAnsi="宋体" w:eastAsia="宋体" w:cs="宋体"/>
          <w:b w:val="0"/>
          <w:bCs/>
          <w:color w:val="000000"/>
          <w:sz w:val="24"/>
          <w:szCs w:val="24"/>
          <w:lang w:val="en-US" w:eastAsia="zh-CN"/>
        </w:rPr>
        <w:t>）单位负责人为同一人或者存在直接控股、管理关系的不同投标人，不得参加同一合同项下的政府采购活动。除单一来源采购项目</w:t>
      </w:r>
      <w:r>
        <w:rPr>
          <w:rStyle w:val="25"/>
          <w:rFonts w:hint="eastAsia" w:ascii="宋体" w:hAnsi="宋体" w:cs="宋体"/>
          <w:b w:val="0"/>
          <w:bCs/>
          <w:color w:val="auto"/>
          <w:sz w:val="24"/>
          <w:szCs w:val="24"/>
          <w:highlight w:val="none"/>
          <w:lang w:val="en-US" w:eastAsia="zh-CN"/>
        </w:rPr>
        <w:t>外，为采购项目提供整体设计、规范编制或者项目管理、监理、检测等服务的投标人，不得再参加该采购项目的其他采购活动。</w:t>
      </w:r>
    </w:p>
    <w:p>
      <w:pPr>
        <w:pStyle w:val="18"/>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Style w:val="25"/>
          <w:rFonts w:hint="eastAsia" w:ascii="宋体" w:hAnsi="宋体" w:cs="宋体"/>
          <w:b/>
          <w:bCs w:val="0"/>
          <w:color w:val="auto"/>
          <w:sz w:val="24"/>
          <w:szCs w:val="24"/>
          <w:highlight w:val="none"/>
          <w:lang w:val="en-US" w:eastAsia="zh-CN"/>
        </w:rPr>
      </w:pPr>
      <w:r>
        <w:rPr>
          <w:rStyle w:val="25"/>
          <w:rFonts w:hint="eastAsia" w:ascii="宋体" w:hAnsi="宋体" w:cs="宋体"/>
          <w:b/>
          <w:bCs w:val="0"/>
          <w:color w:val="auto"/>
          <w:sz w:val="24"/>
          <w:szCs w:val="24"/>
          <w:highlight w:val="none"/>
          <w:lang w:val="en-US" w:eastAsia="zh-CN"/>
        </w:rPr>
        <w:t>三、获取招标文件</w:t>
      </w:r>
    </w:p>
    <w:p>
      <w:pPr>
        <w:pStyle w:val="18"/>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25"/>
          <w:rFonts w:hint="eastAsia" w:ascii="宋体" w:hAnsi="宋体" w:cs="宋体"/>
          <w:b w:val="0"/>
          <w:bCs/>
          <w:color w:val="auto"/>
          <w:sz w:val="24"/>
          <w:szCs w:val="24"/>
          <w:highlight w:val="none"/>
          <w:lang w:val="en-US" w:eastAsia="zh-CN"/>
        </w:rPr>
      </w:pPr>
      <w:r>
        <w:rPr>
          <w:rStyle w:val="25"/>
          <w:rFonts w:hint="eastAsia" w:ascii="宋体" w:hAnsi="宋体" w:cs="宋体"/>
          <w:b w:val="0"/>
          <w:bCs/>
          <w:color w:val="auto"/>
          <w:sz w:val="24"/>
          <w:szCs w:val="24"/>
          <w:highlight w:val="none"/>
          <w:lang w:val="en-US" w:eastAsia="zh-CN"/>
        </w:rPr>
        <w:t>时间：2021年</w:t>
      </w:r>
      <w:r>
        <w:rPr>
          <w:rStyle w:val="25"/>
          <w:rFonts w:hint="eastAsia" w:ascii="宋体" w:hAnsi="宋体" w:cs="宋体"/>
          <w:b w:val="0"/>
          <w:bCs/>
          <w:color w:val="auto"/>
          <w:sz w:val="24"/>
          <w:szCs w:val="24"/>
          <w:highlight w:val="none"/>
          <w:u w:val="single"/>
          <w:lang w:val="en-US" w:eastAsia="zh-CN"/>
        </w:rPr>
        <w:t>12</w:t>
      </w:r>
      <w:r>
        <w:rPr>
          <w:rStyle w:val="25"/>
          <w:rFonts w:hint="eastAsia" w:ascii="宋体" w:hAnsi="宋体" w:cs="宋体"/>
          <w:b w:val="0"/>
          <w:bCs/>
          <w:color w:val="auto"/>
          <w:sz w:val="24"/>
          <w:szCs w:val="24"/>
          <w:highlight w:val="none"/>
          <w:lang w:val="en-US" w:eastAsia="zh-CN"/>
        </w:rPr>
        <w:t>月</w:t>
      </w:r>
      <w:r>
        <w:rPr>
          <w:rStyle w:val="25"/>
          <w:rFonts w:hint="eastAsia" w:ascii="宋体" w:hAnsi="宋体" w:cs="宋体"/>
          <w:b w:val="0"/>
          <w:bCs/>
          <w:color w:val="auto"/>
          <w:sz w:val="24"/>
          <w:szCs w:val="24"/>
          <w:highlight w:val="none"/>
          <w:u w:val="single"/>
          <w:lang w:val="en-US" w:eastAsia="zh-CN"/>
        </w:rPr>
        <w:t>1</w:t>
      </w:r>
      <w:r>
        <w:rPr>
          <w:rStyle w:val="25"/>
          <w:rFonts w:hint="eastAsia" w:ascii="宋体" w:hAnsi="宋体" w:cs="宋体"/>
          <w:b w:val="0"/>
          <w:bCs/>
          <w:color w:val="auto"/>
          <w:sz w:val="24"/>
          <w:szCs w:val="24"/>
          <w:highlight w:val="none"/>
          <w:lang w:val="en-US" w:eastAsia="zh-CN"/>
        </w:rPr>
        <w:t>日至2021年</w:t>
      </w:r>
      <w:r>
        <w:rPr>
          <w:rStyle w:val="25"/>
          <w:rFonts w:hint="eastAsia" w:ascii="宋体" w:hAnsi="宋体" w:cs="宋体"/>
          <w:b w:val="0"/>
          <w:bCs/>
          <w:color w:val="auto"/>
          <w:sz w:val="24"/>
          <w:szCs w:val="24"/>
          <w:highlight w:val="none"/>
          <w:u w:val="single"/>
          <w:lang w:val="en-US" w:eastAsia="zh-CN"/>
        </w:rPr>
        <w:t>12</w:t>
      </w:r>
      <w:r>
        <w:rPr>
          <w:rStyle w:val="25"/>
          <w:rFonts w:hint="eastAsia" w:ascii="宋体" w:hAnsi="宋体" w:cs="宋体"/>
          <w:b w:val="0"/>
          <w:bCs/>
          <w:color w:val="auto"/>
          <w:sz w:val="24"/>
          <w:szCs w:val="24"/>
          <w:highlight w:val="none"/>
          <w:lang w:val="en-US" w:eastAsia="zh-CN"/>
        </w:rPr>
        <w:t>月</w:t>
      </w:r>
      <w:r>
        <w:rPr>
          <w:rStyle w:val="25"/>
          <w:rFonts w:hint="eastAsia" w:ascii="宋体" w:hAnsi="宋体" w:cs="宋体"/>
          <w:b w:val="0"/>
          <w:bCs/>
          <w:color w:val="auto"/>
          <w:sz w:val="24"/>
          <w:szCs w:val="24"/>
          <w:highlight w:val="none"/>
          <w:u w:val="single"/>
          <w:lang w:val="en-US" w:eastAsia="zh-CN"/>
        </w:rPr>
        <w:t>8</w:t>
      </w:r>
      <w:r>
        <w:rPr>
          <w:rStyle w:val="25"/>
          <w:rFonts w:hint="eastAsia" w:ascii="宋体" w:hAnsi="宋体" w:cs="宋体"/>
          <w:b w:val="0"/>
          <w:bCs/>
          <w:color w:val="auto"/>
          <w:sz w:val="24"/>
          <w:szCs w:val="24"/>
          <w:highlight w:val="none"/>
          <w:lang w:val="en-US" w:eastAsia="zh-CN"/>
        </w:rPr>
        <w:t>日，每天上午10:30至13:30，下午15:30至18:30（法定节假日除外）；</w:t>
      </w:r>
    </w:p>
    <w:p>
      <w:pPr>
        <w:pStyle w:val="18"/>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25"/>
          <w:rFonts w:hint="eastAsia" w:ascii="宋体" w:hAnsi="宋体" w:cs="宋体"/>
          <w:b w:val="0"/>
          <w:bCs/>
          <w:color w:val="auto"/>
          <w:sz w:val="24"/>
          <w:szCs w:val="24"/>
          <w:highlight w:val="none"/>
          <w:lang w:val="en-US" w:eastAsia="zh-CN"/>
        </w:rPr>
      </w:pPr>
      <w:r>
        <w:rPr>
          <w:rStyle w:val="25"/>
          <w:rFonts w:hint="eastAsia" w:ascii="宋体" w:hAnsi="宋体" w:cs="宋体"/>
          <w:b w:val="0"/>
          <w:bCs/>
          <w:color w:val="auto"/>
          <w:sz w:val="24"/>
          <w:szCs w:val="24"/>
          <w:highlight w:val="none"/>
          <w:lang w:val="en-US" w:eastAsia="zh-CN"/>
        </w:rPr>
        <w:t>地点：中瑞岳华（上海）项目管理有限公司新疆分公司（新疆乌鲁木齐经济技术开发区庐山街696号丝绸之路交易中心1604室）</w:t>
      </w:r>
    </w:p>
    <w:p>
      <w:pPr>
        <w:pStyle w:val="18"/>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25"/>
          <w:rFonts w:hint="eastAsia" w:ascii="宋体" w:hAnsi="宋体" w:cs="宋体"/>
          <w:b w:val="0"/>
          <w:bCs/>
          <w:color w:val="auto"/>
          <w:sz w:val="24"/>
          <w:szCs w:val="24"/>
          <w:highlight w:val="none"/>
          <w:lang w:val="en-US" w:eastAsia="zh-CN"/>
        </w:rPr>
      </w:pPr>
      <w:r>
        <w:rPr>
          <w:rStyle w:val="25"/>
          <w:rFonts w:hint="eastAsia" w:ascii="宋体" w:hAnsi="宋体" w:cs="宋体"/>
          <w:b w:val="0"/>
          <w:bCs/>
          <w:color w:val="auto"/>
          <w:sz w:val="24"/>
          <w:szCs w:val="24"/>
          <w:highlight w:val="none"/>
          <w:lang w:val="en-US" w:eastAsia="zh-CN"/>
        </w:rPr>
        <w:t>方式：线下购买。购买采购文件时需携带法定代表人证明书和身份证原件或者法人授权委托书和被授权人身份证原件；三证合一的《营业执照》原件；</w:t>
      </w:r>
      <w:r>
        <w:rPr>
          <w:rStyle w:val="25"/>
          <w:rFonts w:hint="eastAsia" w:ascii="宋体" w:hAnsi="宋体" w:eastAsia="宋体" w:cs="宋体"/>
          <w:b w:val="0"/>
          <w:bCs/>
          <w:color w:val="000000"/>
          <w:sz w:val="24"/>
          <w:szCs w:val="24"/>
          <w:lang w:val="en-US" w:eastAsia="zh-CN"/>
        </w:rPr>
        <w:t>具备国家有关行政主管部门核</w:t>
      </w:r>
      <w:r>
        <w:rPr>
          <w:rFonts w:hint="eastAsia" w:ascii="宋体" w:hAnsi="宋体" w:eastAsia="宋体" w:cs="宋体"/>
          <w:b w:val="0"/>
          <w:bCs/>
          <w:color w:val="000000"/>
          <w:sz w:val="24"/>
          <w:lang w:val="en-US" w:eastAsia="zh-CN"/>
        </w:rPr>
        <w:t>发的医疗器械经营许可二类备案</w:t>
      </w:r>
      <w:r>
        <w:rPr>
          <w:rFonts w:hint="eastAsia" w:ascii="宋体" w:hAnsi="宋体" w:cs="宋体"/>
          <w:b w:val="0"/>
          <w:bCs/>
          <w:color w:val="000000"/>
          <w:sz w:val="24"/>
          <w:lang w:val="en-US" w:eastAsia="zh-CN"/>
        </w:rPr>
        <w:t>；</w:t>
      </w:r>
      <w:r>
        <w:rPr>
          <w:rStyle w:val="25"/>
          <w:rFonts w:hint="eastAsia" w:ascii="宋体" w:hAnsi="宋体" w:cs="宋体"/>
          <w:b w:val="0"/>
          <w:bCs/>
          <w:color w:val="auto"/>
          <w:sz w:val="24"/>
          <w:szCs w:val="24"/>
          <w:highlight w:val="none"/>
          <w:lang w:val="en-US" w:eastAsia="zh-CN"/>
        </w:rPr>
        <w:t>“信用中国”未被列入失信被执行人、重大税收违法案件当事人名单、政府采购严重违法失信名单和“中国政府采购网”未被列入政府采购严重违法失信行为记录名单查询的网页截图，以上复印件加盖投标单位公章一套，资料不齐不予受理。</w:t>
      </w:r>
    </w:p>
    <w:p>
      <w:pPr>
        <w:pStyle w:val="18"/>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25"/>
          <w:rFonts w:hint="eastAsia" w:ascii="宋体" w:hAnsi="宋体" w:cs="宋体"/>
          <w:b w:val="0"/>
          <w:bCs/>
          <w:color w:val="auto"/>
          <w:sz w:val="24"/>
          <w:szCs w:val="24"/>
          <w:highlight w:val="none"/>
          <w:lang w:val="en-US" w:eastAsia="zh-CN"/>
        </w:rPr>
      </w:pPr>
      <w:r>
        <w:rPr>
          <w:rStyle w:val="25"/>
          <w:rFonts w:hint="eastAsia" w:ascii="宋体" w:hAnsi="宋体" w:cs="宋体"/>
          <w:b w:val="0"/>
          <w:bCs/>
          <w:color w:val="auto"/>
          <w:sz w:val="24"/>
          <w:szCs w:val="24"/>
          <w:highlight w:val="none"/>
          <w:lang w:val="en-US" w:eastAsia="zh-CN"/>
        </w:rPr>
        <w:t xml:space="preserve">售价（元）：300元/份（现金缴款，售后不退） </w:t>
      </w:r>
    </w:p>
    <w:p>
      <w:pPr>
        <w:pStyle w:val="18"/>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Style w:val="25"/>
          <w:rFonts w:hint="eastAsia" w:ascii="宋体" w:hAnsi="宋体" w:cs="宋体"/>
          <w:b/>
          <w:bCs w:val="0"/>
          <w:color w:val="auto"/>
          <w:sz w:val="24"/>
          <w:szCs w:val="24"/>
          <w:highlight w:val="none"/>
          <w:lang w:val="en-US" w:eastAsia="zh-CN"/>
        </w:rPr>
      </w:pPr>
      <w:r>
        <w:rPr>
          <w:rStyle w:val="25"/>
          <w:rFonts w:hint="eastAsia" w:ascii="宋体" w:hAnsi="宋体" w:cs="宋体"/>
          <w:b/>
          <w:bCs w:val="0"/>
          <w:color w:val="auto"/>
          <w:sz w:val="24"/>
          <w:szCs w:val="24"/>
          <w:highlight w:val="none"/>
          <w:lang w:val="en-US" w:eastAsia="zh-CN"/>
        </w:rPr>
        <w:t>四、提交投标文件截止时间、开标时间和地点</w:t>
      </w:r>
    </w:p>
    <w:p>
      <w:pPr>
        <w:pStyle w:val="18"/>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25"/>
          <w:rFonts w:hint="default" w:ascii="宋体" w:hAnsi="宋体" w:cs="宋体"/>
          <w:b w:val="0"/>
          <w:bCs/>
          <w:color w:val="auto"/>
          <w:sz w:val="24"/>
          <w:szCs w:val="24"/>
          <w:highlight w:val="none"/>
          <w:lang w:val="en-US" w:eastAsia="zh-CN"/>
        </w:rPr>
      </w:pPr>
      <w:r>
        <w:rPr>
          <w:rStyle w:val="25"/>
          <w:rFonts w:hint="eastAsia" w:ascii="宋体" w:hAnsi="宋体" w:cs="宋体"/>
          <w:b w:val="0"/>
          <w:bCs/>
          <w:color w:val="auto"/>
          <w:sz w:val="24"/>
          <w:szCs w:val="24"/>
          <w:highlight w:val="none"/>
          <w:lang w:val="en-US" w:eastAsia="zh-CN"/>
        </w:rPr>
        <w:t>提交投标文件截止时间：2021年12月23日11:00时</w:t>
      </w:r>
    </w:p>
    <w:p>
      <w:pPr>
        <w:pStyle w:val="18"/>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25"/>
          <w:rFonts w:hint="eastAsia" w:ascii="宋体" w:hAnsi="宋体" w:cs="宋体"/>
          <w:b w:val="0"/>
          <w:bCs/>
          <w:color w:val="auto"/>
          <w:sz w:val="24"/>
          <w:szCs w:val="24"/>
          <w:highlight w:val="none"/>
          <w:lang w:val="en-US" w:eastAsia="zh-CN"/>
        </w:rPr>
      </w:pPr>
      <w:r>
        <w:rPr>
          <w:rStyle w:val="25"/>
          <w:rFonts w:hint="eastAsia" w:ascii="宋体" w:hAnsi="宋体" w:cs="宋体"/>
          <w:b w:val="0"/>
          <w:bCs/>
          <w:color w:val="auto"/>
          <w:sz w:val="24"/>
          <w:szCs w:val="24"/>
          <w:highlight w:val="none"/>
          <w:lang w:val="en-US" w:eastAsia="zh-CN"/>
        </w:rPr>
        <w:t>投标地点：中瑞岳华（上海）项目管理有限公司新疆分公司（新疆乌鲁木齐经济技术开发区庐山街696号丝绸之路交易中心1604室）</w:t>
      </w:r>
    </w:p>
    <w:p>
      <w:pPr>
        <w:pStyle w:val="18"/>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25"/>
          <w:rFonts w:hint="default" w:ascii="宋体" w:hAnsi="宋体" w:cs="宋体"/>
          <w:b w:val="0"/>
          <w:bCs/>
          <w:color w:val="auto"/>
          <w:sz w:val="24"/>
          <w:szCs w:val="24"/>
          <w:highlight w:val="none"/>
          <w:lang w:val="en-US" w:eastAsia="zh-CN"/>
        </w:rPr>
      </w:pPr>
      <w:r>
        <w:rPr>
          <w:rStyle w:val="25"/>
          <w:rFonts w:hint="eastAsia" w:ascii="宋体" w:hAnsi="宋体" w:cs="宋体"/>
          <w:b w:val="0"/>
          <w:bCs/>
          <w:color w:val="auto"/>
          <w:sz w:val="24"/>
          <w:szCs w:val="24"/>
          <w:highlight w:val="none"/>
          <w:lang w:val="en-US" w:eastAsia="zh-CN"/>
        </w:rPr>
        <w:t xml:space="preserve">开标时间：2021年12月23日 </w:t>
      </w:r>
    </w:p>
    <w:p>
      <w:pPr>
        <w:pStyle w:val="18"/>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25"/>
          <w:rFonts w:hint="default" w:ascii="宋体" w:hAnsi="宋体" w:cs="宋体"/>
          <w:b w:val="0"/>
          <w:bCs/>
          <w:color w:val="auto"/>
          <w:sz w:val="24"/>
          <w:szCs w:val="24"/>
          <w:highlight w:val="none"/>
          <w:lang w:val="en-US" w:eastAsia="zh-CN"/>
        </w:rPr>
      </w:pPr>
      <w:r>
        <w:rPr>
          <w:rStyle w:val="25"/>
          <w:rFonts w:hint="eastAsia" w:ascii="宋体" w:hAnsi="宋体" w:cs="宋体"/>
          <w:b w:val="0"/>
          <w:bCs/>
          <w:color w:val="auto"/>
          <w:sz w:val="24"/>
          <w:szCs w:val="24"/>
          <w:highlight w:val="none"/>
          <w:lang w:val="en-US" w:eastAsia="zh-CN"/>
        </w:rPr>
        <w:t>开标地点：中瑞岳华（上海）项目管理有限公司新疆分公司（新疆乌鲁木齐经济技术开发区庐山街696号丝绸之路交易中心1604室）</w:t>
      </w:r>
    </w:p>
    <w:p>
      <w:pPr>
        <w:pStyle w:val="18"/>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Style w:val="25"/>
          <w:rFonts w:hint="eastAsia" w:ascii="宋体" w:hAnsi="宋体" w:cs="宋体"/>
          <w:b/>
          <w:bCs w:val="0"/>
          <w:color w:val="auto"/>
          <w:sz w:val="24"/>
          <w:szCs w:val="24"/>
          <w:highlight w:val="none"/>
          <w:lang w:val="en-US" w:eastAsia="zh-CN"/>
        </w:rPr>
      </w:pPr>
      <w:r>
        <w:rPr>
          <w:rStyle w:val="25"/>
          <w:rFonts w:hint="eastAsia" w:ascii="宋体" w:hAnsi="宋体" w:cs="宋体"/>
          <w:b/>
          <w:bCs w:val="0"/>
          <w:color w:val="auto"/>
          <w:sz w:val="24"/>
          <w:szCs w:val="24"/>
          <w:highlight w:val="none"/>
          <w:lang w:val="en-US" w:eastAsia="zh-CN"/>
        </w:rPr>
        <w:t>五、公告期限</w:t>
      </w:r>
    </w:p>
    <w:p>
      <w:pPr>
        <w:pStyle w:val="18"/>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25"/>
          <w:rFonts w:hint="eastAsia" w:ascii="宋体" w:hAnsi="宋体" w:cs="宋体"/>
          <w:b w:val="0"/>
          <w:bCs/>
          <w:color w:val="auto"/>
          <w:sz w:val="24"/>
          <w:szCs w:val="24"/>
          <w:highlight w:val="none"/>
          <w:lang w:val="en-US" w:eastAsia="zh-CN"/>
        </w:rPr>
      </w:pPr>
      <w:r>
        <w:rPr>
          <w:rStyle w:val="25"/>
          <w:rFonts w:hint="eastAsia" w:ascii="宋体" w:hAnsi="宋体" w:cs="宋体"/>
          <w:b w:val="0"/>
          <w:bCs/>
          <w:color w:val="auto"/>
          <w:sz w:val="24"/>
          <w:szCs w:val="24"/>
          <w:highlight w:val="none"/>
          <w:lang w:val="en-US" w:eastAsia="zh-CN"/>
        </w:rPr>
        <w:t>自本公告发布之日起5个工作日。</w:t>
      </w:r>
    </w:p>
    <w:p>
      <w:pPr>
        <w:pStyle w:val="18"/>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Style w:val="25"/>
          <w:rFonts w:hint="eastAsia" w:ascii="宋体" w:hAnsi="宋体" w:cs="宋体"/>
          <w:b/>
          <w:bCs w:val="0"/>
          <w:color w:val="auto"/>
          <w:sz w:val="24"/>
          <w:szCs w:val="24"/>
          <w:highlight w:val="none"/>
          <w:lang w:val="en-US" w:eastAsia="zh-CN"/>
        </w:rPr>
      </w:pPr>
      <w:r>
        <w:rPr>
          <w:rStyle w:val="25"/>
          <w:rFonts w:hint="eastAsia" w:ascii="宋体" w:hAnsi="宋体" w:cs="宋体"/>
          <w:b/>
          <w:bCs w:val="0"/>
          <w:color w:val="auto"/>
          <w:sz w:val="24"/>
          <w:szCs w:val="24"/>
          <w:highlight w:val="none"/>
          <w:lang w:val="en-US" w:eastAsia="zh-CN"/>
        </w:rPr>
        <w:t>六、其他补充事宜</w:t>
      </w:r>
    </w:p>
    <w:p>
      <w:pPr>
        <w:pStyle w:val="18"/>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25"/>
          <w:rFonts w:hint="eastAsia" w:ascii="宋体" w:hAnsi="宋体" w:cs="宋体"/>
          <w:b w:val="0"/>
          <w:bCs/>
          <w:color w:val="auto"/>
          <w:sz w:val="24"/>
          <w:szCs w:val="24"/>
          <w:highlight w:val="none"/>
          <w:lang w:val="en-US" w:eastAsia="zh-CN"/>
        </w:rPr>
      </w:pPr>
      <w:r>
        <w:rPr>
          <w:rStyle w:val="25"/>
          <w:rFonts w:hint="eastAsia" w:ascii="宋体" w:hAnsi="宋体" w:cs="宋体"/>
          <w:b w:val="0"/>
          <w:bCs/>
          <w:color w:val="auto"/>
          <w:sz w:val="24"/>
          <w:szCs w:val="24"/>
          <w:highlight w:val="none"/>
          <w:lang w:val="en-US" w:eastAsia="zh-CN"/>
        </w:rPr>
        <w:t>无</w:t>
      </w:r>
    </w:p>
    <w:p>
      <w:pPr>
        <w:pStyle w:val="18"/>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Style w:val="25"/>
          <w:rFonts w:hint="eastAsia" w:ascii="宋体" w:hAnsi="宋体" w:cs="宋体"/>
          <w:b/>
          <w:bCs w:val="0"/>
          <w:color w:val="auto"/>
          <w:sz w:val="24"/>
          <w:szCs w:val="24"/>
          <w:highlight w:val="none"/>
          <w:lang w:val="en-US" w:eastAsia="zh-CN"/>
        </w:rPr>
      </w:pPr>
      <w:r>
        <w:rPr>
          <w:rStyle w:val="25"/>
          <w:rFonts w:hint="eastAsia" w:ascii="宋体" w:hAnsi="宋体" w:cs="宋体"/>
          <w:b/>
          <w:bCs w:val="0"/>
          <w:color w:val="auto"/>
          <w:sz w:val="24"/>
          <w:szCs w:val="24"/>
          <w:highlight w:val="none"/>
          <w:lang w:val="en-US" w:eastAsia="zh-CN"/>
        </w:rPr>
        <w:t>七、对本次采购提出询问，请按以下方式联系</w:t>
      </w:r>
    </w:p>
    <w:p>
      <w:pPr>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rPr>
        <w:t xml:space="preserve">名 </w:t>
      </w:r>
      <w:r>
        <w:rPr>
          <w:rFonts w:hint="eastAsia" w:ascii="宋体" w:hAnsi="宋体" w:cs="宋体"/>
          <w:b w:val="0"/>
          <w:bCs/>
          <w:color w:val="auto"/>
          <w:sz w:val="24"/>
          <w:szCs w:val="24"/>
          <w:highlight w:val="none"/>
          <w:lang w:val="en-US" w:eastAsia="zh-CN"/>
        </w:rPr>
        <w:t xml:space="preserve">   </w:t>
      </w:r>
      <w:r>
        <w:rPr>
          <w:rFonts w:hint="eastAsia" w:ascii="宋体" w:hAnsi="宋体" w:eastAsia="宋体" w:cs="宋体"/>
          <w:b w:val="0"/>
          <w:bCs/>
          <w:color w:val="auto"/>
          <w:sz w:val="24"/>
          <w:szCs w:val="24"/>
          <w:highlight w:val="none"/>
        </w:rPr>
        <w:t>称：</w:t>
      </w:r>
      <w:r>
        <w:rPr>
          <w:rStyle w:val="25"/>
          <w:rFonts w:hint="eastAsia" w:ascii="宋体" w:hAnsi="宋体" w:cs="宋体"/>
          <w:b w:val="0"/>
          <w:bCs/>
          <w:color w:val="auto"/>
          <w:sz w:val="24"/>
          <w:szCs w:val="24"/>
          <w:highlight w:val="none"/>
          <w:u w:val="none"/>
          <w:lang w:val="en-US" w:eastAsia="zh-CN"/>
        </w:rPr>
        <w:t>阿勒泰地区疾病预防控制中心</w:t>
      </w:r>
    </w:p>
    <w:p>
      <w:pPr>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rStyle w:val="25"/>
          <w:rFonts w:hint="eastAsia" w:ascii="宋体" w:hAnsi="宋体" w:cs="宋体"/>
          <w:b w:val="0"/>
          <w:bCs/>
          <w:color w:val="auto"/>
          <w:sz w:val="24"/>
          <w:szCs w:val="24"/>
          <w:highlight w:val="none"/>
          <w:u w:val="none"/>
          <w:lang w:val="en-US" w:eastAsia="zh-CN"/>
        </w:rPr>
      </w:pPr>
      <w:r>
        <w:rPr>
          <w:rStyle w:val="25"/>
          <w:rFonts w:hint="eastAsia" w:ascii="宋体" w:hAnsi="宋体" w:cs="宋体"/>
          <w:b w:val="0"/>
          <w:bCs/>
          <w:color w:val="auto"/>
          <w:sz w:val="24"/>
          <w:szCs w:val="24"/>
          <w:highlight w:val="none"/>
          <w:u w:val="none"/>
          <w:lang w:val="en-US" w:eastAsia="zh-CN"/>
        </w:rPr>
        <w:t>地    址：阿勒泰市喀纳斯路7号</w:t>
      </w:r>
    </w:p>
    <w:p>
      <w:pPr>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rStyle w:val="25"/>
          <w:rFonts w:hint="eastAsia" w:ascii="宋体" w:hAnsi="宋体" w:cs="宋体"/>
          <w:b w:val="0"/>
          <w:bCs/>
          <w:color w:val="auto"/>
          <w:sz w:val="24"/>
          <w:szCs w:val="24"/>
          <w:highlight w:val="none"/>
          <w:u w:val="none"/>
          <w:lang w:val="en-US" w:eastAsia="zh-CN"/>
        </w:rPr>
      </w:pPr>
      <w:r>
        <w:rPr>
          <w:rStyle w:val="25"/>
          <w:rFonts w:hint="eastAsia" w:ascii="宋体" w:hAnsi="宋体" w:cs="宋体"/>
          <w:b w:val="0"/>
          <w:bCs/>
          <w:color w:val="auto"/>
          <w:sz w:val="24"/>
          <w:szCs w:val="24"/>
          <w:highlight w:val="none"/>
          <w:u w:val="none"/>
          <w:lang w:val="en-US" w:eastAsia="zh-CN"/>
        </w:rPr>
        <w:t>联系方式：0906-2156741</w:t>
      </w:r>
    </w:p>
    <w:p>
      <w:pPr>
        <w:keepNext w:val="0"/>
        <w:keepLines w:val="0"/>
        <w:pageBreakBefore w:val="0"/>
        <w:kinsoku/>
        <w:wordWrap/>
        <w:overflowPunct/>
        <w:topLinePunct w:val="0"/>
        <w:autoSpaceDE/>
        <w:autoSpaceDN/>
        <w:bidi w:val="0"/>
        <w:adjustRightInd/>
        <w:snapToGrid/>
        <w:spacing w:beforeAutospacing="0" w:afterAutospacing="0" w:line="360" w:lineRule="auto"/>
        <w:ind w:firstLine="240" w:firstLineChars="1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2.采购代理机构信息</w:t>
      </w:r>
    </w:p>
    <w:p>
      <w:pPr>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rStyle w:val="25"/>
          <w:rFonts w:hint="eastAsia" w:ascii="宋体" w:hAnsi="宋体" w:cs="宋体"/>
          <w:b w:val="0"/>
          <w:bCs/>
          <w:color w:val="auto"/>
          <w:sz w:val="24"/>
          <w:szCs w:val="24"/>
          <w:highlight w:val="none"/>
          <w:u w:val="none"/>
          <w:lang w:val="en-US" w:eastAsia="zh-CN"/>
        </w:rPr>
      </w:pPr>
      <w:r>
        <w:rPr>
          <w:rStyle w:val="25"/>
          <w:rFonts w:hint="eastAsia" w:ascii="宋体" w:hAnsi="宋体" w:cs="宋体"/>
          <w:b w:val="0"/>
          <w:bCs/>
          <w:color w:val="auto"/>
          <w:sz w:val="24"/>
          <w:szCs w:val="24"/>
          <w:highlight w:val="none"/>
          <w:u w:val="none"/>
          <w:lang w:val="en-US" w:eastAsia="zh-CN"/>
        </w:rPr>
        <w:t>名    称：中瑞岳华（上海）项目管理有限公司</w:t>
      </w:r>
    </w:p>
    <w:p>
      <w:pPr>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rStyle w:val="25"/>
          <w:rFonts w:hint="eastAsia" w:ascii="宋体" w:hAnsi="宋体" w:cs="宋体"/>
          <w:b w:val="0"/>
          <w:bCs/>
          <w:color w:val="auto"/>
          <w:sz w:val="24"/>
          <w:szCs w:val="24"/>
          <w:highlight w:val="none"/>
          <w:u w:val="none"/>
          <w:lang w:val="en-US" w:eastAsia="zh-CN"/>
        </w:rPr>
      </w:pPr>
      <w:r>
        <w:rPr>
          <w:rStyle w:val="25"/>
          <w:rFonts w:hint="eastAsia" w:ascii="宋体" w:hAnsi="宋体" w:cs="宋体"/>
          <w:b w:val="0"/>
          <w:bCs/>
          <w:color w:val="auto"/>
          <w:sz w:val="24"/>
          <w:szCs w:val="24"/>
          <w:highlight w:val="none"/>
          <w:u w:val="none"/>
          <w:lang w:val="en-US" w:eastAsia="zh-CN"/>
        </w:rPr>
        <w:t>地    址：新疆乌鲁木齐经济技术开发区庐山街696号丝绸之路交易中心1604室</w:t>
      </w:r>
    </w:p>
    <w:p>
      <w:pPr>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rStyle w:val="25"/>
          <w:rFonts w:hint="default" w:ascii="宋体" w:hAnsi="宋体" w:cs="宋体"/>
          <w:b w:val="0"/>
          <w:bCs/>
          <w:color w:val="auto"/>
          <w:sz w:val="24"/>
          <w:szCs w:val="24"/>
          <w:highlight w:val="none"/>
          <w:u w:val="none"/>
          <w:lang w:val="en-US" w:eastAsia="zh-CN"/>
        </w:rPr>
      </w:pPr>
      <w:r>
        <w:rPr>
          <w:rStyle w:val="25"/>
          <w:rFonts w:hint="eastAsia" w:ascii="宋体" w:hAnsi="宋体" w:cs="宋体"/>
          <w:b w:val="0"/>
          <w:bCs/>
          <w:color w:val="auto"/>
          <w:sz w:val="24"/>
          <w:szCs w:val="24"/>
          <w:highlight w:val="none"/>
          <w:u w:val="none"/>
          <w:lang w:val="en-US" w:eastAsia="zh-CN"/>
        </w:rPr>
        <w:t xml:space="preserve">联系方式：13999190399 </w:t>
      </w:r>
    </w:p>
    <w:p>
      <w:pPr>
        <w:keepNext w:val="0"/>
        <w:keepLines w:val="0"/>
        <w:pageBreakBefore w:val="0"/>
        <w:kinsoku/>
        <w:wordWrap/>
        <w:overflowPunct/>
        <w:topLinePunct w:val="0"/>
        <w:autoSpaceDE/>
        <w:autoSpaceDN/>
        <w:bidi w:val="0"/>
        <w:adjustRightInd/>
        <w:snapToGrid/>
        <w:spacing w:beforeAutospacing="0" w:afterAutospacing="0" w:line="360" w:lineRule="auto"/>
        <w:ind w:firstLine="240" w:firstLineChars="100"/>
        <w:textAlignment w:val="auto"/>
        <w:rPr>
          <w:rStyle w:val="25"/>
          <w:rFonts w:hint="default" w:ascii="宋体" w:hAnsi="宋体" w:cs="宋体"/>
          <w:b w:val="0"/>
          <w:bCs/>
          <w:color w:val="auto"/>
          <w:sz w:val="24"/>
          <w:szCs w:val="24"/>
          <w:highlight w:val="none"/>
          <w:u w:val="none"/>
          <w:lang w:val="en-US" w:eastAsia="zh-CN"/>
        </w:rPr>
      </w:pPr>
      <w:r>
        <w:rPr>
          <w:rStyle w:val="25"/>
          <w:rFonts w:hint="default" w:ascii="宋体" w:hAnsi="宋体" w:cs="宋体"/>
          <w:b w:val="0"/>
          <w:bCs/>
          <w:color w:val="auto"/>
          <w:sz w:val="24"/>
          <w:szCs w:val="24"/>
          <w:highlight w:val="none"/>
          <w:u w:val="none"/>
          <w:lang w:val="en-US" w:eastAsia="zh-CN"/>
        </w:rPr>
        <w:t>3.项目联系方式</w:t>
      </w:r>
    </w:p>
    <w:p>
      <w:pPr>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rStyle w:val="25"/>
          <w:rFonts w:hint="eastAsia" w:ascii="宋体" w:hAnsi="宋体" w:cs="宋体"/>
          <w:b w:val="0"/>
          <w:bCs/>
          <w:color w:val="auto"/>
          <w:sz w:val="24"/>
          <w:szCs w:val="24"/>
          <w:highlight w:val="none"/>
          <w:u w:val="none"/>
          <w:lang w:val="en-US" w:eastAsia="zh-CN"/>
        </w:rPr>
      </w:pPr>
      <w:r>
        <w:rPr>
          <w:rStyle w:val="25"/>
          <w:rFonts w:hint="eastAsia" w:ascii="宋体" w:hAnsi="宋体" w:cs="宋体"/>
          <w:b w:val="0"/>
          <w:bCs/>
          <w:color w:val="auto"/>
          <w:sz w:val="24"/>
          <w:szCs w:val="24"/>
          <w:highlight w:val="none"/>
          <w:u w:val="none"/>
          <w:lang w:val="en-US" w:eastAsia="zh-CN"/>
        </w:rPr>
        <w:t>联 系 人：令文君、燕翃</w:t>
      </w:r>
    </w:p>
    <w:p>
      <w:pPr>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rStyle w:val="25"/>
          <w:rFonts w:hint="default" w:ascii="宋体" w:hAnsi="宋体" w:cs="宋体"/>
          <w:b w:val="0"/>
          <w:bCs/>
          <w:color w:val="auto"/>
          <w:sz w:val="24"/>
          <w:szCs w:val="24"/>
          <w:highlight w:val="none"/>
          <w:u w:val="none"/>
          <w:lang w:val="en-US" w:eastAsia="zh-CN"/>
        </w:rPr>
      </w:pPr>
      <w:r>
        <w:rPr>
          <w:rStyle w:val="25"/>
          <w:rFonts w:hint="eastAsia" w:ascii="宋体" w:hAnsi="宋体" w:cs="宋体"/>
          <w:b w:val="0"/>
          <w:bCs/>
          <w:color w:val="auto"/>
          <w:sz w:val="24"/>
          <w:szCs w:val="24"/>
          <w:highlight w:val="none"/>
          <w:u w:val="none"/>
          <w:lang w:val="en-US" w:eastAsia="zh-CN"/>
        </w:rPr>
        <w:t xml:space="preserve">联系方式：15160968614、13999190399 </w:t>
      </w:r>
    </w:p>
    <w:p>
      <w:pPr>
        <w:pStyle w:val="2"/>
        <w:rPr>
          <w:rFonts w:hint="default"/>
          <w:lang w:val="en-US" w:eastAsia="zh-CN"/>
        </w:rPr>
      </w:pPr>
    </w:p>
    <w:p>
      <w:pPr>
        <w:keepNext w:val="0"/>
        <w:keepLines w:val="0"/>
        <w:pageBreakBefore w:val="0"/>
        <w:kinsoku/>
        <w:wordWrap/>
        <w:overflowPunct/>
        <w:topLinePunct w:val="0"/>
        <w:autoSpaceDE/>
        <w:autoSpaceDN/>
        <w:bidi w:val="0"/>
        <w:adjustRightInd/>
        <w:snapToGrid/>
        <w:spacing w:beforeAutospacing="0" w:afterAutospacing="0" w:line="480" w:lineRule="auto"/>
        <w:ind w:firstLine="480" w:firstLineChars="200"/>
        <w:textAlignment w:val="auto"/>
        <w:rPr>
          <w:rFonts w:hint="default" w:ascii="宋体" w:hAnsi="宋体" w:eastAsia="宋体" w:cs="宋体"/>
          <w:b w:val="0"/>
          <w:bCs/>
          <w:color w:val="auto"/>
          <w:sz w:val="24"/>
          <w:szCs w:val="24"/>
          <w:highlight w:val="none"/>
          <w:lang w:val="en-US" w:eastAsia="zh-CN"/>
        </w:rPr>
      </w:pPr>
    </w:p>
    <w:p>
      <w:pPr>
        <w:pageBreakBefore w:val="0"/>
        <w:widowControl w:val="0"/>
        <w:kinsoku/>
        <w:wordWrap/>
        <w:overflowPunct/>
        <w:topLinePunct w:val="0"/>
        <w:bidi w:val="0"/>
        <w:adjustRightInd w:val="0"/>
        <w:snapToGrid w:val="0"/>
        <w:spacing w:line="560" w:lineRule="exact"/>
        <w:jc w:val="center"/>
        <w:textAlignment w:val="auto"/>
        <w:rPr>
          <w:rFonts w:hint="eastAsia" w:ascii="宋体" w:hAnsi="宋体" w:eastAsia="宋体" w:cs="宋体"/>
          <w:sz w:val="32"/>
          <w:szCs w:val="32"/>
          <w:lang w:val="en-US" w:eastAsia="zh-CN"/>
        </w:rPr>
      </w:pPr>
    </w:p>
    <w:p>
      <w:pPr>
        <w:pStyle w:val="21"/>
        <w:rPr>
          <w:rFonts w:hint="eastAsia" w:ascii="宋体" w:hAnsi="宋体" w:eastAsia="宋体" w:cs="宋体"/>
          <w:sz w:val="32"/>
          <w:szCs w:val="32"/>
          <w:lang w:val="en-US" w:eastAsia="zh-CN"/>
        </w:rPr>
      </w:pPr>
    </w:p>
    <w:p>
      <w:pPr>
        <w:pStyle w:val="21"/>
        <w:rPr>
          <w:rFonts w:hint="eastAsia" w:ascii="宋体" w:hAnsi="宋体" w:eastAsia="宋体" w:cs="宋体"/>
          <w:sz w:val="32"/>
          <w:szCs w:val="32"/>
          <w:lang w:val="en-US" w:eastAsia="zh-CN"/>
        </w:rPr>
      </w:pPr>
    </w:p>
    <w:p>
      <w:pPr>
        <w:pStyle w:val="21"/>
        <w:rPr>
          <w:rFonts w:hint="eastAsia" w:ascii="宋体" w:hAnsi="宋体" w:eastAsia="宋体" w:cs="宋体"/>
          <w:sz w:val="32"/>
          <w:szCs w:val="32"/>
          <w:lang w:val="en-US" w:eastAsia="zh-CN"/>
        </w:rPr>
      </w:pPr>
    </w:p>
    <w:p>
      <w:pPr>
        <w:pStyle w:val="21"/>
        <w:rPr>
          <w:rFonts w:hint="eastAsia" w:ascii="宋体" w:hAnsi="宋体" w:eastAsia="宋体" w:cs="宋体"/>
          <w:sz w:val="32"/>
          <w:szCs w:val="32"/>
          <w:lang w:val="en-US" w:eastAsia="zh-CN"/>
        </w:rPr>
      </w:pPr>
    </w:p>
    <w:p>
      <w:pPr>
        <w:pStyle w:val="21"/>
        <w:rPr>
          <w:rFonts w:hint="eastAsia" w:ascii="宋体" w:hAnsi="宋体" w:eastAsia="宋体" w:cs="宋体"/>
          <w:sz w:val="32"/>
          <w:szCs w:val="32"/>
          <w:lang w:val="en-US" w:eastAsia="zh-CN"/>
        </w:rPr>
      </w:pPr>
    </w:p>
    <w:p>
      <w:pPr>
        <w:pStyle w:val="21"/>
        <w:rPr>
          <w:rFonts w:hint="eastAsia" w:ascii="宋体" w:hAnsi="宋体" w:eastAsia="宋体" w:cs="宋体"/>
          <w:sz w:val="32"/>
          <w:szCs w:val="32"/>
          <w:lang w:val="en-US" w:eastAsia="zh-CN"/>
        </w:rPr>
      </w:pPr>
    </w:p>
    <w:p>
      <w:pPr>
        <w:pStyle w:val="21"/>
        <w:rPr>
          <w:rFonts w:hint="eastAsia" w:ascii="宋体" w:hAnsi="宋体" w:eastAsia="宋体" w:cs="宋体"/>
          <w:sz w:val="32"/>
          <w:szCs w:val="32"/>
          <w:lang w:val="en-US" w:eastAsia="zh-CN"/>
        </w:rPr>
      </w:pPr>
    </w:p>
    <w:p>
      <w:pPr>
        <w:pStyle w:val="21"/>
        <w:rPr>
          <w:rFonts w:hint="eastAsia" w:ascii="宋体" w:hAnsi="宋体" w:eastAsia="宋体" w:cs="宋体"/>
          <w:sz w:val="32"/>
          <w:szCs w:val="32"/>
          <w:lang w:val="en-US" w:eastAsia="zh-CN"/>
        </w:rPr>
      </w:pPr>
    </w:p>
    <w:p>
      <w:pPr>
        <w:pStyle w:val="21"/>
        <w:ind w:left="0" w:leftChars="0" w:firstLine="0" w:firstLineChars="0"/>
        <w:rPr>
          <w:rFonts w:hint="eastAsia" w:ascii="宋体" w:hAnsi="宋体" w:eastAsia="宋体" w:cs="宋体"/>
          <w:sz w:val="32"/>
          <w:szCs w:val="32"/>
          <w:lang w:val="en-US" w:eastAsia="zh-CN"/>
        </w:rPr>
      </w:pPr>
    </w:p>
    <w:p>
      <w:pPr>
        <w:pStyle w:val="21"/>
        <w:ind w:left="0" w:leftChars="0" w:firstLine="0" w:firstLineChars="0"/>
        <w:rPr>
          <w:rFonts w:hint="eastAsia" w:ascii="宋体" w:hAnsi="宋体" w:eastAsia="宋体" w:cs="宋体"/>
          <w:sz w:val="32"/>
          <w:szCs w:val="32"/>
          <w:lang w:val="en-US" w:eastAsia="zh-CN"/>
        </w:rPr>
      </w:pPr>
    </w:p>
    <w:p>
      <w:pPr>
        <w:pStyle w:val="21"/>
        <w:ind w:left="0" w:leftChars="0" w:firstLine="0" w:firstLineChars="0"/>
        <w:rPr>
          <w:rFonts w:hint="eastAsia" w:ascii="宋体" w:hAnsi="宋体" w:eastAsia="宋体" w:cs="宋体"/>
          <w:sz w:val="32"/>
          <w:szCs w:val="32"/>
          <w:lang w:val="en-US" w:eastAsia="zh-CN"/>
        </w:rPr>
      </w:pPr>
    </w:p>
    <w:p>
      <w:pPr>
        <w:pStyle w:val="21"/>
        <w:ind w:left="0" w:leftChars="0" w:firstLine="0" w:firstLineChars="0"/>
        <w:rPr>
          <w:rFonts w:hint="eastAsia" w:ascii="宋体" w:hAnsi="宋体" w:eastAsia="宋体" w:cs="宋体"/>
          <w:sz w:val="32"/>
          <w:szCs w:val="32"/>
          <w:lang w:val="en-US" w:eastAsia="zh-CN"/>
        </w:rPr>
      </w:pPr>
    </w:p>
    <w:p>
      <w:pPr>
        <w:pStyle w:val="4"/>
        <w:pageBreakBefore w:val="0"/>
        <w:widowControl w:val="0"/>
        <w:kinsoku/>
        <w:wordWrap/>
        <w:overflowPunct/>
        <w:topLinePunct w:val="0"/>
        <w:autoSpaceDE/>
        <w:autoSpaceDN/>
        <w:bidi w:val="0"/>
        <w:adjustRightInd/>
        <w:snapToGrid/>
        <w:spacing w:before="0" w:beforeLines="0" w:after="0" w:afterLines="0"/>
        <w:jc w:val="center"/>
        <w:textAlignment w:val="auto"/>
        <w:rPr>
          <w:rFonts w:hint="eastAsia"/>
          <w:sz w:val="28"/>
          <w:szCs w:val="28"/>
          <w:lang w:val="en-US" w:eastAsia="zh-CN"/>
        </w:rPr>
      </w:pPr>
      <w:bookmarkStart w:id="1" w:name="_Toc8318"/>
      <w:r>
        <w:rPr>
          <w:rFonts w:hint="eastAsia"/>
          <w:sz w:val="28"/>
          <w:szCs w:val="28"/>
          <w:lang w:val="en-US" w:eastAsia="zh-CN"/>
        </w:rPr>
        <w:t>第二章 供应商须知前附表</w:t>
      </w:r>
      <w:bookmarkEnd w:id="1"/>
    </w:p>
    <w:p>
      <w:pPr>
        <w:keepNext w:val="0"/>
        <w:keepLines w:val="0"/>
        <w:pageBreakBefore w:val="0"/>
        <w:widowControl w:val="0"/>
        <w:kinsoku/>
        <w:wordWrap/>
        <w:overflowPunct/>
        <w:topLinePunct w:val="0"/>
        <w:autoSpaceDE/>
        <w:autoSpaceDN/>
        <w:bidi w:val="0"/>
        <w:adjustRightInd/>
        <w:snapToGrid/>
        <w:spacing w:line="560" w:lineRule="exact"/>
        <w:ind w:firstLine="480" w:firstLineChars="150"/>
        <w:textAlignment w:val="auto"/>
        <w:rPr>
          <w:rFonts w:hint="eastAsia" w:ascii="宋体" w:hAnsi="宋体" w:eastAsia="宋体" w:cs="宋体"/>
          <w:sz w:val="28"/>
          <w:szCs w:val="28"/>
        </w:rPr>
      </w:pPr>
      <w:r>
        <w:rPr>
          <w:rFonts w:hint="eastAsia" w:ascii="宋体" w:hAnsi="宋体" w:eastAsia="宋体" w:cs="宋体"/>
          <w:sz w:val="32"/>
          <w:szCs w:val="32"/>
        </w:rPr>
        <w:t xml:space="preserve"> </w:t>
      </w:r>
      <w:r>
        <w:rPr>
          <w:rFonts w:hint="eastAsia" w:ascii="宋体" w:hAnsi="宋体" w:eastAsia="宋体" w:cs="宋体"/>
          <w:sz w:val="24"/>
          <w:szCs w:val="24"/>
        </w:rPr>
        <w:t>本表是本招标项目的具体资料，是对投标人须知的具体补充和修改，如有矛盾，应以本表为准。</w:t>
      </w:r>
    </w:p>
    <w:tbl>
      <w:tblPr>
        <w:tblStyle w:val="22"/>
        <w:tblW w:w="972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702"/>
        <w:gridCol w:w="902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702"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eastAsia="zh-CN"/>
              </w:rPr>
            </w:pPr>
            <w:r>
              <w:rPr>
                <w:rFonts w:hint="eastAsia" w:ascii="宋体" w:hAnsi="宋体" w:eastAsia="宋体" w:cs="宋体"/>
                <w:b/>
                <w:bCs/>
                <w:sz w:val="24"/>
                <w:szCs w:val="24"/>
                <w:lang w:eastAsia="zh-CN"/>
              </w:rPr>
              <w:t>序号</w:t>
            </w:r>
          </w:p>
        </w:tc>
        <w:tc>
          <w:tcPr>
            <w:tcW w:w="9021" w:type="dxa"/>
            <w:vAlign w:val="center"/>
          </w:tcPr>
          <w:p>
            <w:pPr>
              <w:keepNext w:val="0"/>
              <w:keepLines w:val="0"/>
              <w:pageBreakBefore w:val="0"/>
              <w:widowControl w:val="0"/>
              <w:kinsoku/>
              <w:wordWrap/>
              <w:overflowPunct/>
              <w:topLinePunct w:val="0"/>
              <w:autoSpaceDE/>
              <w:autoSpaceDN/>
              <w:bidi w:val="0"/>
              <w:adjustRightInd/>
              <w:snapToGrid/>
              <w:spacing w:line="520" w:lineRule="exact"/>
              <w:ind w:left="-48" w:leftChars="-23" w:firstLine="50"/>
              <w:jc w:val="center"/>
              <w:textAlignment w:val="auto"/>
              <w:rPr>
                <w:rFonts w:hint="eastAsia" w:ascii="宋体" w:hAnsi="宋体" w:eastAsia="宋体" w:cs="宋体"/>
                <w:b/>
                <w:sz w:val="24"/>
                <w:szCs w:val="24"/>
              </w:rPr>
            </w:pPr>
            <w:r>
              <w:rPr>
                <w:rFonts w:hint="eastAsia" w:ascii="宋体" w:hAnsi="宋体" w:eastAsia="宋体" w:cs="宋体"/>
                <w:b/>
                <w:sz w:val="24"/>
                <w:szCs w:val="24"/>
              </w:rPr>
              <w:t>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05" w:hRule="atLeast"/>
          <w:jc w:val="center"/>
        </w:trPr>
        <w:tc>
          <w:tcPr>
            <w:tcW w:w="702"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9021" w:type="dxa"/>
            <w:vAlign w:val="center"/>
          </w:tcPr>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项目名称：</w:t>
            </w:r>
            <w:r>
              <w:rPr>
                <w:rFonts w:hint="eastAsia" w:ascii="宋体" w:hAnsi="宋体" w:eastAsia="宋体" w:cs="宋体"/>
                <w:sz w:val="24"/>
                <w:szCs w:val="24"/>
                <w:lang w:val="en-US" w:eastAsia="zh-CN"/>
              </w:rPr>
              <w:t>阿勒泰地区疾病预防控制中心能力提升建设</w:t>
            </w:r>
            <w:r>
              <w:rPr>
                <w:rFonts w:hint="eastAsia" w:ascii="宋体" w:hAnsi="宋体" w:cs="宋体"/>
                <w:sz w:val="24"/>
                <w:szCs w:val="24"/>
                <w:lang w:val="en-US" w:eastAsia="zh-CN"/>
              </w:rPr>
              <w:t>十</w:t>
            </w:r>
            <w:r>
              <w:rPr>
                <w:rFonts w:hint="eastAsia" w:ascii="宋体" w:hAnsi="宋体" w:eastAsia="宋体" w:cs="宋体"/>
                <w:sz w:val="24"/>
                <w:szCs w:val="24"/>
                <w:lang w:val="en-US" w:eastAsia="zh-CN"/>
              </w:rPr>
              <w:t xml:space="preserve">标段采购项目  </w:t>
            </w:r>
            <w:r>
              <w:rPr>
                <w:rFonts w:hint="eastAsia" w:ascii="宋体" w:hAnsi="宋体" w:eastAsia="宋体" w:cs="宋体"/>
                <w:sz w:val="24"/>
                <w:szCs w:val="24"/>
                <w:lang w:eastAsia="zh-CN"/>
              </w:rPr>
              <w:t>　　</w:t>
            </w: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项目编号：ZRYH</w:t>
            </w:r>
            <w:r>
              <w:rPr>
                <w:rFonts w:hint="eastAsia" w:ascii="宋体" w:hAnsi="宋体" w:cs="宋体"/>
                <w:sz w:val="24"/>
                <w:szCs w:val="24"/>
                <w:lang w:val="en-US" w:eastAsia="zh-CN"/>
              </w:rPr>
              <w:t>XJ</w:t>
            </w:r>
            <w:r>
              <w:rPr>
                <w:rFonts w:hint="eastAsia" w:ascii="宋体" w:hAnsi="宋体" w:eastAsia="宋体" w:cs="宋体"/>
                <w:sz w:val="24"/>
                <w:szCs w:val="24"/>
                <w:lang w:val="en-US" w:eastAsia="zh-CN"/>
              </w:rPr>
              <w:t>-JKZX-</w:t>
            </w:r>
            <w:r>
              <w:rPr>
                <w:rFonts w:hint="eastAsia" w:ascii="宋体" w:hAnsi="宋体" w:cs="宋体"/>
                <w:sz w:val="24"/>
                <w:szCs w:val="24"/>
                <w:lang w:val="en-US" w:eastAsia="zh-CN"/>
              </w:rPr>
              <w:t>10</w:t>
            </w:r>
          </w:p>
          <w:p>
            <w:pPr>
              <w:pStyle w:val="18"/>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Fonts w:hint="default"/>
                <w:lang w:val="en-US" w:eastAsia="zh-CN"/>
              </w:rPr>
            </w:pPr>
            <w:r>
              <w:rPr>
                <w:rStyle w:val="25"/>
                <w:rFonts w:hint="eastAsia" w:ascii="宋体" w:hAnsi="宋体" w:cs="宋体"/>
                <w:b w:val="0"/>
                <w:bCs/>
                <w:color w:val="auto"/>
                <w:sz w:val="24"/>
                <w:szCs w:val="24"/>
                <w:highlight w:val="none"/>
                <w:lang w:val="en-US" w:eastAsia="zh-CN"/>
              </w:rPr>
              <w:t>采购内容：超高效液相色谱/三重四级杆串联质谱联用1台，低温培养箱1台，高温（生化）培养箱1台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05" w:hRule="atLeast"/>
          <w:jc w:val="center"/>
        </w:trPr>
        <w:tc>
          <w:tcPr>
            <w:tcW w:w="702"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p>
        </w:tc>
        <w:tc>
          <w:tcPr>
            <w:tcW w:w="9021" w:type="dxa"/>
            <w:vAlign w:val="center"/>
          </w:tcPr>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采</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购</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人：</w:t>
            </w:r>
            <w:r>
              <w:rPr>
                <w:rFonts w:hint="eastAsia" w:ascii="宋体" w:hAnsi="宋体" w:eastAsia="宋体" w:cs="宋体"/>
                <w:sz w:val="24"/>
                <w:szCs w:val="24"/>
                <w:lang w:val="en-US" w:eastAsia="zh-CN"/>
              </w:rPr>
              <w:t>阿勒泰地区疾病预防控制中心</w:t>
            </w: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联系地址：</w:t>
            </w:r>
            <w:r>
              <w:rPr>
                <w:rFonts w:hint="eastAsia" w:ascii="宋体" w:hAnsi="宋体" w:cs="宋体"/>
                <w:sz w:val="24"/>
                <w:szCs w:val="24"/>
                <w:lang w:eastAsia="zh-CN"/>
              </w:rPr>
              <w:t>阿勒泰市喀纳斯路7号</w:t>
            </w: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default" w:ascii="宋体" w:hAnsi="宋体" w:eastAsia="宋体" w:cs="宋体"/>
                <w:sz w:val="24"/>
                <w:szCs w:val="24"/>
                <w:lang w:val="en-US" w:eastAsia="zh-CN"/>
              </w:rPr>
            </w:pPr>
            <w:r>
              <w:rPr>
                <w:rFonts w:hint="eastAsia" w:ascii="宋体" w:hAnsi="宋体" w:eastAsia="宋体" w:cs="宋体"/>
                <w:sz w:val="24"/>
                <w:szCs w:val="24"/>
                <w:lang w:eastAsia="zh-CN"/>
              </w:rPr>
              <w:t>联</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系</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人：</w:t>
            </w:r>
            <w:r>
              <w:rPr>
                <w:rFonts w:hint="eastAsia" w:ascii="宋体" w:hAnsi="宋体" w:eastAsia="宋体" w:cs="宋体"/>
                <w:sz w:val="24"/>
                <w:szCs w:val="24"/>
                <w:lang w:val="en-US" w:eastAsia="zh-CN"/>
              </w:rPr>
              <w:t>耿虎</w:t>
            </w:r>
          </w:p>
          <w:p>
            <w:pPr>
              <w:widowControl w:val="0"/>
              <w:spacing w:before="15" w:line="360" w:lineRule="auto"/>
              <w:ind w:right="-20" w:rightChars="0"/>
              <w:rPr>
                <w:rFonts w:hint="default" w:ascii="宋体" w:hAnsi="宋体" w:eastAsia="宋体" w:cs="宋体"/>
                <w:sz w:val="24"/>
                <w:szCs w:val="24"/>
                <w:lang w:val="en-US" w:eastAsia="zh-CN"/>
              </w:rPr>
            </w:pPr>
            <w:r>
              <w:rPr>
                <w:rFonts w:hint="eastAsia" w:ascii="宋体" w:hAnsi="宋体" w:eastAsia="宋体" w:cs="宋体"/>
                <w:sz w:val="24"/>
                <w:szCs w:val="24"/>
                <w:lang w:eastAsia="zh-CN"/>
              </w:rPr>
              <w:t>联系</w:t>
            </w:r>
            <w:r>
              <w:rPr>
                <w:rFonts w:hint="eastAsia" w:ascii="宋体" w:hAnsi="宋体" w:eastAsia="宋体" w:cs="宋体"/>
                <w:sz w:val="24"/>
                <w:szCs w:val="24"/>
                <w:lang w:val="en-US" w:eastAsia="zh-CN"/>
              </w:rPr>
              <w:t>电话</w:t>
            </w:r>
            <w:r>
              <w:rPr>
                <w:rFonts w:hint="eastAsia" w:ascii="宋体" w:hAnsi="宋体" w:eastAsia="宋体" w:cs="宋体"/>
                <w:sz w:val="24"/>
                <w:szCs w:val="24"/>
                <w:lang w:eastAsia="zh-CN"/>
              </w:rPr>
              <w:t>：</w:t>
            </w:r>
            <w:r>
              <w:rPr>
                <w:rStyle w:val="25"/>
                <w:rFonts w:hint="eastAsia" w:ascii="宋体" w:hAnsi="宋体" w:cs="宋体"/>
                <w:b w:val="0"/>
                <w:bCs/>
                <w:color w:val="auto"/>
                <w:sz w:val="24"/>
                <w:szCs w:val="24"/>
                <w:highlight w:val="none"/>
                <w:u w:val="none"/>
                <w:lang w:val="en-US" w:eastAsia="zh-CN"/>
              </w:rPr>
              <w:t>0906-2156741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702"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p>
        </w:tc>
        <w:tc>
          <w:tcPr>
            <w:tcW w:w="9021" w:type="dxa"/>
            <w:vAlign w:val="center"/>
          </w:tcPr>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代理机构：中瑞岳华（上海）项目管理有限公司</w:t>
            </w: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联系地址：新疆乌鲁木齐经济技术开发区庐山街696号丝绸之路交易中心1604室</w:t>
            </w: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联 系 人：</w:t>
            </w:r>
            <w:r>
              <w:rPr>
                <w:rStyle w:val="25"/>
                <w:rFonts w:hint="eastAsia" w:ascii="宋体" w:hAnsi="宋体" w:cs="宋体"/>
                <w:b w:val="0"/>
                <w:bCs/>
                <w:color w:val="auto"/>
                <w:sz w:val="24"/>
                <w:szCs w:val="24"/>
                <w:highlight w:val="none"/>
                <w:u w:val="none"/>
                <w:lang w:val="en-US" w:eastAsia="zh-CN"/>
              </w:rPr>
              <w:t>令文君</w:t>
            </w: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联系电话：</w:t>
            </w:r>
            <w:r>
              <w:rPr>
                <w:rStyle w:val="25"/>
                <w:rFonts w:hint="eastAsia" w:ascii="宋体" w:hAnsi="宋体" w:cs="宋体"/>
                <w:b w:val="0"/>
                <w:bCs/>
                <w:color w:val="auto"/>
                <w:sz w:val="24"/>
                <w:szCs w:val="24"/>
                <w:highlight w:val="none"/>
                <w:u w:val="none"/>
                <w:lang w:val="en-US" w:eastAsia="zh-CN"/>
              </w:rPr>
              <w:t>15160968614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04" w:hRule="atLeast"/>
          <w:jc w:val="center"/>
        </w:trPr>
        <w:tc>
          <w:tcPr>
            <w:tcW w:w="702"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9021" w:type="dxa"/>
            <w:vAlign w:val="center"/>
          </w:tcPr>
          <w:p>
            <w:pPr>
              <w:widowControl w:val="0"/>
              <w:spacing w:before="15" w:line="360" w:lineRule="auto"/>
              <w:ind w:left="103" w:right="-20"/>
              <w:rPr>
                <w:rFonts w:hint="eastAsia" w:ascii="宋体" w:hAnsi="宋体" w:eastAsia="宋体" w:cs="宋体"/>
                <w:sz w:val="24"/>
                <w:szCs w:val="24"/>
                <w:lang w:eastAsia="zh-CN"/>
              </w:rPr>
            </w:pPr>
            <w:r>
              <w:rPr>
                <w:rFonts w:hint="eastAsia" w:ascii="宋体" w:hAnsi="宋体" w:eastAsia="宋体" w:cs="宋体"/>
                <w:sz w:val="24"/>
                <w:szCs w:val="24"/>
                <w:lang w:eastAsia="zh-CN"/>
              </w:rPr>
              <w:t>合格投标人的资格要求：</w:t>
            </w:r>
          </w:p>
          <w:p>
            <w:pPr>
              <w:pStyle w:val="18"/>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240" w:firstLineChars="100"/>
              <w:textAlignment w:val="auto"/>
              <w:rPr>
                <w:rStyle w:val="25"/>
                <w:rFonts w:hint="eastAsia" w:ascii="宋体" w:hAnsi="宋体" w:eastAsia="宋体" w:cs="宋体"/>
                <w:b w:val="0"/>
                <w:bCs/>
                <w:color w:val="auto"/>
                <w:sz w:val="24"/>
                <w:szCs w:val="24"/>
                <w:highlight w:val="none"/>
              </w:rPr>
            </w:pPr>
            <w:r>
              <w:rPr>
                <w:rStyle w:val="25"/>
                <w:rFonts w:hint="eastAsia" w:ascii="宋体" w:hAnsi="宋体" w:eastAsia="宋体" w:cs="宋体"/>
                <w:b w:val="0"/>
                <w:bCs/>
                <w:color w:val="auto"/>
                <w:sz w:val="24"/>
                <w:szCs w:val="24"/>
                <w:highlight w:val="none"/>
              </w:rPr>
              <w:t>1.满足《中华人民共和国政府采购法》第二十二条规定；</w:t>
            </w:r>
          </w:p>
          <w:p>
            <w:pPr>
              <w:pStyle w:val="18"/>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240" w:firstLineChars="100"/>
              <w:textAlignment w:val="auto"/>
              <w:rPr>
                <w:rStyle w:val="25"/>
                <w:rFonts w:hint="eastAsia" w:ascii="宋体" w:hAnsi="宋体" w:eastAsia="宋体" w:cs="宋体"/>
                <w:b w:val="0"/>
                <w:bCs/>
                <w:color w:val="auto"/>
                <w:sz w:val="24"/>
                <w:szCs w:val="24"/>
                <w:highlight w:val="none"/>
              </w:rPr>
            </w:pPr>
            <w:r>
              <w:rPr>
                <w:rStyle w:val="25"/>
                <w:rFonts w:hint="eastAsia" w:ascii="宋体" w:hAnsi="宋体" w:eastAsia="宋体" w:cs="宋体"/>
                <w:b w:val="0"/>
                <w:bCs/>
                <w:color w:val="000000"/>
                <w:sz w:val="24"/>
                <w:szCs w:val="24"/>
              </w:rPr>
              <w:t>2</w:t>
            </w:r>
            <w:r>
              <w:rPr>
                <w:rStyle w:val="25"/>
                <w:rFonts w:hint="eastAsia" w:ascii="宋体" w:hAnsi="宋体" w:eastAsia="宋体" w:cs="宋体"/>
                <w:b w:val="0"/>
                <w:bCs/>
                <w:color w:val="auto"/>
                <w:sz w:val="24"/>
                <w:szCs w:val="24"/>
                <w:highlight w:val="none"/>
              </w:rPr>
              <w:t>.本项目的特定资格要求：</w:t>
            </w:r>
          </w:p>
          <w:p>
            <w:pPr>
              <w:pStyle w:val="18"/>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240" w:firstLineChars="100"/>
              <w:textAlignment w:val="auto"/>
              <w:rPr>
                <w:rStyle w:val="25"/>
                <w:rFonts w:hint="eastAsia" w:ascii="宋体" w:hAnsi="宋体" w:eastAsia="宋体" w:cs="宋体"/>
                <w:b w:val="0"/>
                <w:bCs/>
                <w:color w:val="auto"/>
                <w:sz w:val="24"/>
                <w:szCs w:val="24"/>
                <w:highlight w:val="none"/>
              </w:rPr>
            </w:pPr>
            <w:r>
              <w:rPr>
                <w:rStyle w:val="25"/>
                <w:rFonts w:hint="eastAsia" w:ascii="宋体" w:hAnsi="宋体" w:eastAsia="宋体" w:cs="宋体"/>
                <w:b w:val="0"/>
                <w:bCs/>
                <w:color w:val="auto"/>
                <w:sz w:val="24"/>
                <w:szCs w:val="24"/>
                <w:highlight w:val="none"/>
              </w:rPr>
              <w:t>（1）有效的“一证一码”或“三证合一”的营业执照副本； </w:t>
            </w:r>
          </w:p>
          <w:p>
            <w:pPr>
              <w:pStyle w:val="18"/>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240" w:firstLineChars="100"/>
              <w:textAlignment w:val="auto"/>
              <w:rPr>
                <w:rStyle w:val="25"/>
                <w:rFonts w:hint="eastAsia" w:ascii="宋体" w:hAnsi="宋体" w:eastAsia="宋体" w:cs="宋体"/>
                <w:b w:val="0"/>
                <w:bCs/>
                <w:color w:val="000000"/>
                <w:sz w:val="24"/>
                <w:szCs w:val="24"/>
                <w:lang w:val="en-US" w:eastAsia="zh-CN"/>
              </w:rPr>
            </w:pPr>
            <w:r>
              <w:rPr>
                <w:rStyle w:val="25"/>
                <w:rFonts w:hint="eastAsia" w:ascii="宋体" w:hAnsi="宋体" w:eastAsia="宋体" w:cs="宋体"/>
                <w:b w:val="0"/>
                <w:bCs/>
                <w:color w:val="auto"/>
                <w:sz w:val="24"/>
                <w:szCs w:val="24"/>
                <w:highlight w:val="none"/>
                <w:lang w:val="en-US" w:eastAsia="zh-CN"/>
              </w:rPr>
              <w:t>（2）法定代表人授权委托书（法人直接</w:t>
            </w:r>
            <w:r>
              <w:rPr>
                <w:rFonts w:hint="eastAsia" w:ascii="宋体" w:hAnsi="宋体" w:eastAsia="宋体" w:cs="宋体"/>
                <w:sz w:val="24"/>
                <w:szCs w:val="24"/>
                <w:lang w:val="en-US" w:eastAsia="zh-CN"/>
              </w:rPr>
              <w:t>参与仅提供身份证明、非法人直接参与须同时提供法人及本授权人身份证明）</w:t>
            </w:r>
            <w:r>
              <w:rPr>
                <w:rStyle w:val="25"/>
                <w:rFonts w:hint="eastAsia" w:ascii="宋体" w:hAnsi="宋体" w:eastAsia="宋体" w:cs="宋体"/>
                <w:b w:val="0"/>
                <w:bCs/>
                <w:color w:val="000000"/>
                <w:sz w:val="24"/>
                <w:szCs w:val="24"/>
                <w:lang w:val="en-US"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240" w:firstLineChars="100"/>
              <w:textAlignment w:val="auto"/>
              <w:rPr>
                <w:rStyle w:val="25"/>
                <w:rFonts w:hint="eastAsia" w:ascii="宋体" w:hAnsi="宋体" w:eastAsia="宋体" w:cs="宋体"/>
                <w:b w:val="0"/>
                <w:bCs/>
                <w:color w:val="000000"/>
                <w:sz w:val="24"/>
                <w:szCs w:val="24"/>
                <w:lang w:val="en-US" w:eastAsia="zh-CN"/>
              </w:rPr>
            </w:pPr>
            <w:r>
              <w:rPr>
                <w:rStyle w:val="25"/>
                <w:rFonts w:hint="eastAsia" w:ascii="宋体" w:hAnsi="宋体" w:eastAsia="宋体" w:cs="宋体"/>
                <w:b w:val="0"/>
                <w:bCs/>
                <w:color w:val="000000"/>
                <w:sz w:val="24"/>
                <w:szCs w:val="24"/>
                <w:lang w:val="en-US" w:eastAsia="zh-CN"/>
              </w:rPr>
              <w:t>（3）“信用中国”以及“中国政府采购网”查询，对列入失信被执行人、重大税收违法案件当事人名单、政府采购严重违法失信行为记录名单及其他不符合《中华人民共和国政府采购法》第二十二条规定条件的供应商，拒绝其参与政府采购活动；</w:t>
            </w:r>
          </w:p>
          <w:p>
            <w:pPr>
              <w:keepNext w:val="0"/>
              <w:keepLines w:val="0"/>
              <w:pageBreakBefore w:val="0"/>
              <w:widowControl w:val="0"/>
              <w:kinsoku/>
              <w:wordWrap/>
              <w:overflowPunct/>
              <w:topLinePunct w:val="0"/>
              <w:autoSpaceDE/>
              <w:autoSpaceDN/>
              <w:bidi w:val="0"/>
              <w:adjustRightInd w:val="0"/>
              <w:snapToGrid w:val="0"/>
              <w:spacing w:line="360" w:lineRule="auto"/>
              <w:ind w:firstLine="240" w:firstLineChars="100"/>
              <w:textAlignment w:val="auto"/>
              <w:rPr>
                <w:rStyle w:val="25"/>
                <w:rFonts w:hint="eastAsia" w:ascii="宋体" w:hAnsi="宋体" w:eastAsia="宋体" w:cs="宋体"/>
                <w:b w:val="0"/>
                <w:bCs/>
                <w:color w:val="000000"/>
                <w:sz w:val="24"/>
                <w:szCs w:val="24"/>
                <w:lang w:val="en-US" w:eastAsia="zh-CN"/>
              </w:rPr>
            </w:pPr>
            <w:r>
              <w:rPr>
                <w:rStyle w:val="25"/>
                <w:rFonts w:hint="eastAsia" w:ascii="宋体" w:hAnsi="宋体" w:eastAsia="宋体" w:cs="宋体"/>
                <w:b w:val="0"/>
                <w:bCs/>
                <w:color w:val="000000"/>
                <w:sz w:val="24"/>
                <w:szCs w:val="24"/>
                <w:lang w:val="en-US" w:eastAsia="zh-CN"/>
              </w:rPr>
              <w:t>（4）具备国家有关行政主管部门核</w:t>
            </w:r>
            <w:r>
              <w:rPr>
                <w:rFonts w:hint="eastAsia" w:ascii="宋体" w:hAnsi="宋体" w:eastAsia="宋体" w:cs="宋体"/>
                <w:b w:val="0"/>
                <w:bCs/>
                <w:color w:val="000000"/>
                <w:sz w:val="24"/>
                <w:lang w:val="en-US" w:eastAsia="zh-CN"/>
              </w:rPr>
              <w:t>发的医疗器械经营许可二类备案；</w:t>
            </w:r>
          </w:p>
          <w:p>
            <w:pPr>
              <w:keepNext w:val="0"/>
              <w:keepLines w:val="0"/>
              <w:pageBreakBefore w:val="0"/>
              <w:widowControl w:val="0"/>
              <w:kinsoku/>
              <w:wordWrap/>
              <w:overflowPunct/>
              <w:topLinePunct w:val="0"/>
              <w:autoSpaceDE/>
              <w:autoSpaceDN/>
              <w:bidi w:val="0"/>
              <w:adjustRightInd w:val="0"/>
              <w:snapToGrid w:val="0"/>
              <w:spacing w:line="360" w:lineRule="auto"/>
              <w:ind w:firstLine="240" w:firstLineChars="100"/>
              <w:textAlignment w:val="auto"/>
              <w:rPr>
                <w:rFonts w:hint="eastAsia"/>
                <w:lang w:eastAsia="zh-CN"/>
              </w:rPr>
            </w:pPr>
            <w:r>
              <w:rPr>
                <w:rStyle w:val="25"/>
                <w:rFonts w:hint="eastAsia" w:ascii="宋体" w:hAnsi="宋体" w:eastAsia="宋体" w:cs="宋体"/>
                <w:b w:val="0"/>
                <w:bCs/>
                <w:color w:val="000000"/>
                <w:sz w:val="24"/>
                <w:szCs w:val="24"/>
                <w:lang w:val="en-US" w:eastAsia="zh-CN"/>
              </w:rPr>
              <w:t>（</w:t>
            </w:r>
            <w:r>
              <w:rPr>
                <w:rStyle w:val="25"/>
                <w:rFonts w:hint="eastAsia" w:ascii="宋体" w:hAnsi="宋体" w:cs="宋体"/>
                <w:b w:val="0"/>
                <w:bCs/>
                <w:color w:val="000000"/>
                <w:sz w:val="24"/>
                <w:szCs w:val="24"/>
                <w:lang w:val="en-US" w:eastAsia="zh-CN"/>
              </w:rPr>
              <w:t>5</w:t>
            </w:r>
            <w:r>
              <w:rPr>
                <w:rStyle w:val="25"/>
                <w:rFonts w:hint="eastAsia" w:ascii="宋体" w:hAnsi="宋体" w:eastAsia="宋体" w:cs="宋体"/>
                <w:b w:val="0"/>
                <w:bCs/>
                <w:color w:val="000000"/>
                <w:sz w:val="24"/>
                <w:szCs w:val="24"/>
                <w:lang w:val="en-US" w:eastAsia="zh-CN"/>
              </w:rPr>
              <w:t>）单位负责人为同一人或者存在直接控股、管理关系的不同投标人，不得参加同一合同项下的政府采购活动。除单一来源采购项目</w:t>
            </w:r>
            <w:r>
              <w:rPr>
                <w:rStyle w:val="25"/>
                <w:rFonts w:hint="eastAsia" w:ascii="宋体" w:hAnsi="宋体" w:cs="宋体"/>
                <w:b w:val="0"/>
                <w:bCs/>
                <w:color w:val="auto"/>
                <w:sz w:val="24"/>
                <w:szCs w:val="24"/>
                <w:highlight w:val="none"/>
                <w:lang w:val="en-US" w:eastAsia="zh-CN"/>
              </w:rPr>
              <w:t>外，为采购项目提供整体设计、规范编制或者项目管理、监理、检测等服务的投标人，不得再参加该采购项目的其他采购活动。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702"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9021" w:type="dxa"/>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合格投标人的其他资格要求：</w:t>
            </w:r>
            <w:r>
              <w:rPr>
                <w:rFonts w:hint="eastAsia" w:ascii="宋体" w:hAnsi="宋体" w:cs="宋体"/>
                <w:sz w:val="24"/>
                <w:szCs w:val="24"/>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6" w:hRule="atLeast"/>
          <w:jc w:val="center"/>
        </w:trPr>
        <w:tc>
          <w:tcPr>
            <w:tcW w:w="702"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6</w:t>
            </w:r>
          </w:p>
        </w:tc>
        <w:tc>
          <w:tcPr>
            <w:tcW w:w="9021"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是否允许采购进口产品：</w:t>
            </w:r>
            <w:r>
              <w:rPr>
                <w:rFonts w:hint="eastAsia" w:ascii="宋体" w:hAnsi="宋体" w:cs="宋体"/>
                <w:sz w:val="24"/>
                <w:szCs w:val="24"/>
                <w:u w:val="single"/>
                <w:lang w:val="en-US" w:eastAsia="zh-CN"/>
              </w:rPr>
              <w:t xml:space="preserve"> 否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702"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w:t>
            </w:r>
          </w:p>
        </w:tc>
        <w:tc>
          <w:tcPr>
            <w:tcW w:w="9021"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是否为专门面向中小企业采购：</w:t>
            </w:r>
            <w:r>
              <w:rPr>
                <w:rFonts w:hint="eastAsia" w:ascii="宋体" w:hAnsi="宋体" w:cs="宋体"/>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（1）小型、微型企业应出具《中小企业声明函》（投标文件正副本均为投标人鲜章），对报价给予8%的扣除，用扣除后的价格参与评审； </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（2）监狱企业应出具《监狱企业声明函》（投标文件正副本均为投标人鲜章），对报价给予8%的扣除，用扣除后的价格参与评审； </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（3）残疾人福利性单位应出具《残疾人福利性单位声明函》（投标文件正副本均为投标人鲜章），对报价给予8%的扣除，用扣除后的价格参与评审； </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lang w:eastAsia="zh-CN"/>
              </w:rPr>
            </w:pPr>
            <w:r>
              <w:rPr>
                <w:rFonts w:hint="eastAsia" w:ascii="宋体" w:hAnsi="宋体" w:cs="宋体"/>
                <w:b/>
                <w:bCs/>
                <w:sz w:val="24"/>
                <w:szCs w:val="24"/>
                <w:lang w:val="en-US" w:eastAsia="zh-CN"/>
              </w:rPr>
              <w:t>注：</w:t>
            </w:r>
            <w:r>
              <w:rPr>
                <w:rFonts w:hint="eastAsia" w:ascii="宋体" w:hAnsi="宋体" w:eastAsia="宋体" w:cs="宋体"/>
                <w:b/>
                <w:bCs/>
                <w:sz w:val="24"/>
                <w:szCs w:val="24"/>
                <w:lang w:val="en-US" w:eastAsia="zh-CN"/>
              </w:rPr>
              <w:t>以上政策不重复享受。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2" w:hRule="atLeast"/>
          <w:jc w:val="center"/>
        </w:trPr>
        <w:tc>
          <w:tcPr>
            <w:tcW w:w="702"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8</w:t>
            </w:r>
          </w:p>
        </w:tc>
        <w:tc>
          <w:tcPr>
            <w:tcW w:w="9021"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是否允许联合体投标：</w:t>
            </w:r>
            <w:r>
              <w:rPr>
                <w:rFonts w:hint="eastAsia" w:ascii="宋体" w:hAnsi="宋体" w:cs="宋体"/>
                <w:sz w:val="24"/>
                <w:szCs w:val="24"/>
                <w:u w:val="single"/>
                <w:lang w:eastAsia="zh-CN"/>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2" w:hRule="atLeast"/>
          <w:jc w:val="center"/>
        </w:trPr>
        <w:tc>
          <w:tcPr>
            <w:tcW w:w="702"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9</w:t>
            </w:r>
          </w:p>
        </w:tc>
        <w:tc>
          <w:tcPr>
            <w:tcW w:w="9021"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sz w:val="24"/>
                <w:szCs w:val="24"/>
                <w:lang w:eastAsia="zh-CN"/>
              </w:rPr>
            </w:pPr>
            <w:r>
              <w:rPr>
                <w:rFonts w:hint="eastAsia" w:ascii="宋体" w:hAnsi="宋体" w:eastAsia="宋体" w:cs="宋体"/>
                <w:sz w:val="24"/>
                <w:szCs w:val="24"/>
              </w:rPr>
              <w:t>联合体的其他资格要求：</w:t>
            </w:r>
            <w:r>
              <w:rPr>
                <w:rFonts w:hint="eastAsia" w:ascii="宋体" w:hAnsi="宋体" w:eastAsia="宋体" w:cs="宋体"/>
                <w:sz w:val="24"/>
                <w:szCs w:val="24"/>
                <w:lang w:eastAsia="zh-CN"/>
              </w:rPr>
              <w:t>（如不允许联合体投标，不填写）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jc w:val="center"/>
        </w:trPr>
        <w:tc>
          <w:tcPr>
            <w:tcW w:w="702"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w:t>
            </w:r>
          </w:p>
        </w:tc>
        <w:tc>
          <w:tcPr>
            <w:tcW w:w="9021"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sz w:val="24"/>
                <w:szCs w:val="24"/>
                <w:lang w:eastAsia="zh-CN"/>
              </w:rPr>
            </w:pPr>
            <w:r>
              <w:rPr>
                <w:rFonts w:hint="eastAsia" w:ascii="宋体" w:hAnsi="宋体" w:eastAsia="宋体" w:cs="宋体"/>
                <w:sz w:val="24"/>
                <w:szCs w:val="24"/>
              </w:rPr>
              <w:t>项目预算金额：</w:t>
            </w:r>
            <w:r>
              <w:rPr>
                <w:rFonts w:hint="eastAsia" w:ascii="宋体" w:hAnsi="宋体" w:cs="宋体"/>
                <w:sz w:val="24"/>
                <w:szCs w:val="24"/>
                <w:u w:val="single"/>
                <w:lang w:val="en-US" w:eastAsia="zh-CN"/>
              </w:rPr>
              <w:t xml:space="preserve">2655000.00 </w:t>
            </w:r>
            <w:r>
              <w:rPr>
                <w:rFonts w:hint="eastAsia" w:ascii="宋体" w:hAnsi="宋体" w:eastAsia="宋体" w:cs="宋体"/>
                <w:sz w:val="24"/>
                <w:szCs w:val="24"/>
              </w:rPr>
              <w:t>元；最高限价：</w:t>
            </w:r>
            <w:r>
              <w:rPr>
                <w:rFonts w:hint="eastAsia" w:ascii="宋体" w:hAnsi="宋体" w:cs="宋体"/>
                <w:sz w:val="24"/>
                <w:szCs w:val="24"/>
                <w:u w:val="single"/>
                <w:lang w:val="en-US" w:eastAsia="zh-CN"/>
              </w:rPr>
              <w:t>2655000.00</w:t>
            </w:r>
            <w:r>
              <w:rPr>
                <w:rFonts w:hint="eastAsia" w:ascii="宋体" w:hAnsi="宋体" w:eastAsia="宋体" w:cs="宋体"/>
                <w:sz w:val="24"/>
                <w:szCs w:val="24"/>
              </w:rPr>
              <w:t>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92" w:hRule="atLeast"/>
          <w:jc w:val="center"/>
        </w:trPr>
        <w:tc>
          <w:tcPr>
            <w:tcW w:w="702"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w:t>
            </w:r>
          </w:p>
        </w:tc>
        <w:tc>
          <w:tcPr>
            <w:tcW w:w="9021"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投标保证金：</w:t>
            </w:r>
            <w:r>
              <w:rPr>
                <w:rFonts w:hint="eastAsia" w:ascii="宋体" w:hAnsi="宋体" w:cs="宋体"/>
                <w:sz w:val="24"/>
                <w:szCs w:val="24"/>
                <w:u w:val="single"/>
                <w:lang w:val="en-US" w:eastAsia="zh-CN"/>
              </w:rPr>
              <w:t>30000.00元</w:t>
            </w:r>
            <w:r>
              <w:rPr>
                <w:rFonts w:hint="eastAsia" w:ascii="宋体" w:hAnsi="宋体" w:eastAsia="宋体" w:cs="宋体"/>
                <w:sz w:val="24"/>
                <w:szCs w:val="24"/>
                <w:lang w:val="en-US" w:eastAsia="zh-CN"/>
              </w:rPr>
              <w:t>（大写：</w:t>
            </w:r>
            <w:r>
              <w:rPr>
                <w:rFonts w:hint="eastAsia" w:ascii="宋体" w:hAnsi="宋体" w:cs="宋体"/>
                <w:sz w:val="24"/>
                <w:szCs w:val="24"/>
                <w:u w:val="single"/>
                <w:lang w:val="en-US" w:eastAsia="zh-CN"/>
              </w:rPr>
              <w:t>叁万元整</w:t>
            </w:r>
            <w:r>
              <w:rPr>
                <w:rFonts w:hint="eastAsia" w:ascii="宋体" w:hAnsi="宋体" w:eastAsia="宋体" w:cs="宋体"/>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账户名称：中瑞岳华(上海)项目管理有限公司新疆分公司</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开户银行：交通银行股份有限公司乌鲁木齐幸福路支行</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账    号：651651030013000629209</w:t>
            </w:r>
          </w:p>
          <w:p>
            <w:pPr>
              <w:pStyle w:val="2"/>
              <w:ind w:left="0" w:leftChars="0" w:firstLine="0" w:firstLineChars="0"/>
              <w:rPr>
                <w:rFonts w:hint="eastAsia"/>
                <w:b/>
                <w:bCs/>
                <w:lang w:val="en-US" w:eastAsia="zh-CN"/>
              </w:rPr>
            </w:pPr>
            <w:r>
              <w:rPr>
                <w:rFonts w:hint="eastAsia"/>
                <w:b/>
                <w:bCs/>
                <w:lang w:val="en-US" w:eastAsia="zh-CN"/>
              </w:rPr>
              <w:t>备注：</w:t>
            </w:r>
          </w:p>
          <w:p>
            <w:pPr>
              <w:spacing w:line="440" w:lineRule="exact"/>
              <w:ind w:firstLine="480" w:firstLineChars="200"/>
              <w:rPr>
                <w:rFonts w:ascii="宋体" w:hAnsi="宋体"/>
                <w:sz w:val="24"/>
                <w:szCs w:val="24"/>
              </w:rPr>
            </w:pPr>
            <w:r>
              <w:rPr>
                <w:rFonts w:hint="eastAsia" w:ascii="宋体" w:hAnsi="宋体"/>
                <w:sz w:val="24"/>
                <w:szCs w:val="24"/>
                <w:lang w:val="en-US" w:eastAsia="zh-CN"/>
              </w:rPr>
              <w:t>1、</w:t>
            </w:r>
            <w:r>
              <w:rPr>
                <w:rFonts w:hint="eastAsia" w:ascii="宋体" w:hAnsi="宋体"/>
                <w:sz w:val="24"/>
                <w:szCs w:val="24"/>
              </w:rPr>
              <w:t>招标方因投标人的违规行为而受到损害时将不予退还投标人的投标保证金，将其作为所受损害的补偿。</w:t>
            </w:r>
          </w:p>
          <w:p>
            <w:pPr>
              <w:pStyle w:val="12"/>
              <w:spacing w:line="440" w:lineRule="exact"/>
              <w:ind w:firstLine="480" w:firstLineChars="200"/>
              <w:rPr>
                <w:rFonts w:hAnsi="宋体"/>
                <w:sz w:val="24"/>
              </w:rPr>
            </w:pPr>
            <w:r>
              <w:rPr>
                <w:rFonts w:hint="eastAsia" w:hAnsi="宋体"/>
                <w:sz w:val="24"/>
                <w:lang w:val="en-US" w:eastAsia="zh-CN"/>
              </w:rPr>
              <w:t>2、</w:t>
            </w:r>
            <w:r>
              <w:rPr>
                <w:rFonts w:hint="eastAsia" w:hAnsi="宋体"/>
                <w:sz w:val="24"/>
              </w:rPr>
              <w:t>投标保证金应当以支票、汇票、本票等非现金形式提交，必须从投标人基本账户转出，其有效期应不低于投标有效期。投标人未按照招标文件要求提交投标保证金的，投标无效。</w:t>
            </w:r>
          </w:p>
          <w:p>
            <w:pPr>
              <w:pStyle w:val="12"/>
              <w:spacing w:line="440" w:lineRule="exact"/>
              <w:ind w:firstLine="480" w:firstLineChars="200"/>
              <w:rPr>
                <w:rFonts w:hint="eastAsia" w:ascii="宋体" w:hAnsi="宋体" w:eastAsia="宋体" w:cs="宋体"/>
                <w:sz w:val="24"/>
                <w:szCs w:val="24"/>
                <w:lang w:eastAsia="zh-CN"/>
              </w:rPr>
            </w:pPr>
            <w:r>
              <w:rPr>
                <w:rFonts w:hint="eastAsia" w:hAnsi="宋体"/>
                <w:sz w:val="24"/>
                <w:lang w:val="en-US" w:eastAsia="zh-CN"/>
              </w:rPr>
              <w:t>3、</w:t>
            </w:r>
            <w:r>
              <w:rPr>
                <w:rFonts w:hint="eastAsia" w:hAnsi="宋体"/>
                <w:sz w:val="24"/>
              </w:rPr>
              <w:t>投标人</w:t>
            </w:r>
            <w:r>
              <w:rPr>
                <w:rFonts w:hint="eastAsia" w:hAnsi="宋体"/>
                <w:sz w:val="24"/>
                <w:lang w:val="en-US" w:eastAsia="zh-CN"/>
              </w:rPr>
              <w:t>提交的投标保证金</w:t>
            </w:r>
            <w:r>
              <w:rPr>
                <w:rFonts w:hint="eastAsia" w:hAnsi="宋体"/>
                <w:sz w:val="24"/>
              </w:rPr>
              <w:t>应于</w:t>
            </w:r>
            <w:r>
              <w:rPr>
                <w:rFonts w:hint="eastAsia" w:ascii="宋体" w:hAnsi="宋体" w:eastAsia="宋体"/>
                <w:sz w:val="24"/>
                <w:lang w:val="en-US" w:eastAsia="zh-CN"/>
              </w:rPr>
              <w:t>投标截止时间前一天18:00时（北京时间）前到达中瑞岳华（上海）项目管理有限公司新疆分公司指定账户（人民币）。如是本地转</w:t>
            </w:r>
            <w:r>
              <w:rPr>
                <w:rFonts w:hint="eastAsia" w:hAnsi="宋体"/>
                <w:sz w:val="24"/>
              </w:rPr>
              <w:t>账支票需于投标保证金缴纳截止时间三个工作日前向</w:t>
            </w:r>
            <w:r>
              <w:rPr>
                <w:rFonts w:hint="eastAsia" w:hAnsi="宋体"/>
                <w:sz w:val="24"/>
                <w:lang w:val="en-US" w:eastAsia="zh-CN"/>
              </w:rPr>
              <w:t>中瑞岳华（上海）项目管理有限公司新疆分公司</w:t>
            </w:r>
            <w:r>
              <w:rPr>
                <w:rFonts w:hint="eastAsia" w:hAnsi="宋体"/>
                <w:sz w:val="24"/>
              </w:rPr>
              <w:t>送达，如投标保证金为汇款形式的</w:t>
            </w:r>
            <w:r>
              <w:rPr>
                <w:rFonts w:hint="eastAsia" w:hAnsi="宋体"/>
                <w:sz w:val="24"/>
                <w:lang w:eastAsia="zh-CN"/>
              </w:rPr>
              <w:t>，</w:t>
            </w:r>
            <w:r>
              <w:rPr>
                <w:rFonts w:hint="eastAsia" w:hAnsi="宋体"/>
                <w:sz w:val="24"/>
              </w:rPr>
              <w:t>汇款时汇款单填写内容须备注投标企业名称、项目名称及项目编号及包号）。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92" w:hRule="atLeast"/>
          <w:jc w:val="center"/>
        </w:trPr>
        <w:tc>
          <w:tcPr>
            <w:tcW w:w="702"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w:t>
            </w:r>
          </w:p>
        </w:tc>
        <w:tc>
          <w:tcPr>
            <w:tcW w:w="9021"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是否组织现场考察或者召开答疑会：</w:t>
            </w:r>
            <w:r>
              <w:rPr>
                <w:rFonts w:hint="eastAsia" w:ascii="宋体" w:hAnsi="宋体" w:cs="宋体"/>
                <w:sz w:val="24"/>
                <w:szCs w:val="24"/>
                <w:u w:val="single"/>
                <w:lang w:eastAsia="zh-CN"/>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92" w:hRule="atLeast"/>
          <w:jc w:val="center"/>
        </w:trPr>
        <w:tc>
          <w:tcPr>
            <w:tcW w:w="702"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w:t>
            </w:r>
          </w:p>
        </w:tc>
        <w:tc>
          <w:tcPr>
            <w:tcW w:w="9021"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是否需要提供样品：</w:t>
            </w:r>
            <w:r>
              <w:rPr>
                <w:rFonts w:hint="eastAsia" w:ascii="宋体" w:hAnsi="宋体" w:cs="宋体"/>
                <w:sz w:val="24"/>
                <w:szCs w:val="24"/>
                <w:u w:val="single"/>
                <w:lang w:eastAsia="zh-CN"/>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4" w:hRule="atLeast"/>
          <w:jc w:val="center"/>
        </w:trPr>
        <w:tc>
          <w:tcPr>
            <w:tcW w:w="702"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w:t>
            </w:r>
          </w:p>
        </w:tc>
        <w:tc>
          <w:tcPr>
            <w:tcW w:w="9021"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sz w:val="24"/>
                <w:szCs w:val="24"/>
                <w:u w:val="single"/>
                <w:lang w:eastAsia="zh-CN"/>
              </w:rPr>
            </w:pPr>
            <w:r>
              <w:rPr>
                <w:rFonts w:hint="eastAsia" w:ascii="宋体" w:hAnsi="宋体" w:eastAsia="宋体" w:cs="宋体"/>
                <w:sz w:val="24"/>
                <w:szCs w:val="24"/>
              </w:rPr>
              <w:t>投标有效期：提交投标文件截止之日起</w:t>
            </w:r>
            <w:r>
              <w:rPr>
                <w:rFonts w:hint="eastAsia" w:ascii="宋体" w:hAnsi="宋体" w:cs="宋体"/>
                <w:sz w:val="24"/>
                <w:szCs w:val="24"/>
                <w:u w:val="single"/>
                <w:lang w:val="en-US" w:eastAsia="zh-CN"/>
              </w:rPr>
              <w:t>60</w:t>
            </w:r>
            <w:r>
              <w:rPr>
                <w:rFonts w:hint="eastAsia" w:ascii="宋体" w:hAnsi="宋体" w:eastAsia="宋体" w:cs="宋体"/>
                <w:sz w:val="24"/>
                <w:szCs w:val="24"/>
                <w:lang w:eastAsia="zh-CN"/>
              </w:rPr>
              <w:t>日历日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4" w:hRule="atLeast"/>
          <w:jc w:val="center"/>
        </w:trPr>
        <w:tc>
          <w:tcPr>
            <w:tcW w:w="702"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w:t>
            </w:r>
          </w:p>
        </w:tc>
        <w:tc>
          <w:tcPr>
            <w:tcW w:w="9021" w:type="dxa"/>
            <w:vAlign w:val="center"/>
          </w:tcPr>
          <w:p>
            <w:pPr>
              <w:pStyle w:val="12"/>
              <w:spacing w:line="440" w:lineRule="exact"/>
              <w:rPr>
                <w:rFonts w:hint="default" w:ascii="宋体" w:hAnsi="宋体" w:eastAsia="宋体"/>
                <w:sz w:val="24"/>
                <w:lang w:val="en-US" w:eastAsia="zh-CN"/>
              </w:rPr>
            </w:pPr>
            <w:r>
              <w:rPr>
                <w:rFonts w:hint="eastAsia" w:ascii="宋体" w:hAnsi="宋体" w:cs="宋体"/>
                <w:sz w:val="24"/>
                <w:szCs w:val="24"/>
                <w:lang w:val="en-US" w:eastAsia="zh-CN"/>
              </w:rPr>
              <w:t>（</w:t>
            </w:r>
            <w:r>
              <w:rPr>
                <w:rFonts w:hint="eastAsia" w:ascii="宋体" w:hAnsi="宋体" w:eastAsia="宋体"/>
                <w:sz w:val="24"/>
                <w:lang w:val="en-US" w:eastAsia="zh-CN"/>
              </w:rPr>
              <w:t>1）投标文件（纸质/电子）提交截止时间：2021年</w:t>
            </w:r>
            <w:r>
              <w:rPr>
                <w:rFonts w:hint="eastAsia" w:ascii="宋体" w:hAnsi="宋体" w:eastAsia="宋体"/>
                <w:sz w:val="24"/>
                <w:u w:val="single"/>
                <w:lang w:val="en-US" w:eastAsia="zh-CN"/>
              </w:rPr>
              <w:t xml:space="preserve"> </w:t>
            </w:r>
            <w:r>
              <w:rPr>
                <w:rFonts w:hint="eastAsia" w:hAnsi="宋体"/>
                <w:sz w:val="24"/>
                <w:u w:val="single"/>
                <w:lang w:val="en-US" w:eastAsia="zh-CN"/>
              </w:rPr>
              <w:t xml:space="preserve">12 </w:t>
            </w:r>
            <w:r>
              <w:rPr>
                <w:rFonts w:hint="eastAsia" w:ascii="宋体" w:hAnsi="宋体" w:eastAsia="宋体"/>
                <w:sz w:val="24"/>
                <w:lang w:val="en-US" w:eastAsia="zh-CN"/>
              </w:rPr>
              <w:t>月</w:t>
            </w:r>
            <w:r>
              <w:rPr>
                <w:rFonts w:hint="eastAsia" w:hAnsi="宋体"/>
                <w:sz w:val="24"/>
                <w:u w:val="single"/>
                <w:lang w:val="en-US" w:eastAsia="zh-CN"/>
              </w:rPr>
              <w:t xml:space="preserve">23 </w:t>
            </w:r>
            <w:r>
              <w:rPr>
                <w:rFonts w:hint="eastAsia" w:ascii="宋体" w:hAnsi="宋体" w:eastAsia="宋体"/>
                <w:sz w:val="24"/>
                <w:lang w:val="en-US" w:eastAsia="zh-CN"/>
              </w:rPr>
              <w:t>日</w:t>
            </w:r>
            <w:r>
              <w:rPr>
                <w:rFonts w:hint="eastAsia" w:hAnsi="宋体"/>
                <w:sz w:val="24"/>
                <w:u w:val="single"/>
                <w:lang w:val="en-US" w:eastAsia="zh-CN"/>
              </w:rPr>
              <w:t xml:space="preserve"> 11：00</w:t>
            </w:r>
            <w:r>
              <w:rPr>
                <w:rFonts w:hint="eastAsia" w:ascii="宋体" w:hAnsi="宋体" w:eastAsia="宋体"/>
                <w:sz w:val="24"/>
                <w:lang w:val="en-US" w:eastAsia="zh-CN"/>
              </w:rPr>
              <w:t>分</w:t>
            </w:r>
            <w:r>
              <w:rPr>
                <w:rFonts w:hint="eastAsia" w:hAnsi="宋体"/>
                <w:sz w:val="24"/>
                <w:lang w:val="en-US" w:eastAsia="zh-CN"/>
              </w:rPr>
              <w:t>之前；</w:t>
            </w:r>
          </w:p>
          <w:p>
            <w:pPr>
              <w:pStyle w:val="12"/>
              <w:spacing w:line="440" w:lineRule="exact"/>
              <w:rPr>
                <w:rFonts w:hint="eastAsia" w:ascii="宋体" w:hAnsi="宋体" w:eastAsia="宋体"/>
                <w:sz w:val="24"/>
                <w:lang w:val="en-US" w:eastAsia="zh-CN"/>
              </w:rPr>
            </w:pPr>
            <w:r>
              <w:rPr>
                <w:rFonts w:hint="eastAsia" w:ascii="宋体" w:hAnsi="宋体" w:eastAsia="宋体"/>
                <w:sz w:val="24"/>
                <w:lang w:val="en-US" w:eastAsia="zh-CN"/>
              </w:rPr>
              <w:t>（2）投标文件份数：正本一份，副本四份，电子版两份（以U盘为存储介质，须为投标文件正本签字盖章后的PDF扫描件，每份单独密封）；开标一览表一份（单独密封），</w:t>
            </w:r>
          </w:p>
          <w:p>
            <w:pPr>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项目名称：</w:t>
            </w:r>
            <w:r>
              <w:rPr>
                <w:rFonts w:hint="eastAsia" w:ascii="宋体" w:hAnsi="宋体" w:eastAsia="宋体" w:cs="宋体"/>
                <w:sz w:val="24"/>
                <w:szCs w:val="24"/>
                <w:u w:val="single"/>
                <w:lang w:val="en-US" w:eastAsia="zh-CN"/>
              </w:rPr>
              <w:t>阿勒泰地区疾病预防控制中心能力提升建设</w:t>
            </w:r>
            <w:r>
              <w:rPr>
                <w:rFonts w:hint="eastAsia" w:ascii="宋体" w:hAnsi="宋体" w:cs="宋体"/>
                <w:sz w:val="24"/>
                <w:szCs w:val="24"/>
                <w:u w:val="single"/>
                <w:lang w:val="en-US" w:eastAsia="zh-CN"/>
              </w:rPr>
              <w:t>十</w:t>
            </w:r>
            <w:r>
              <w:rPr>
                <w:rFonts w:hint="eastAsia" w:ascii="宋体" w:hAnsi="宋体" w:eastAsia="宋体" w:cs="宋体"/>
                <w:sz w:val="24"/>
                <w:szCs w:val="24"/>
                <w:u w:val="single"/>
                <w:lang w:val="en-US" w:eastAsia="zh-CN"/>
              </w:rPr>
              <w:t xml:space="preserve">标段采购项目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　　</w:t>
            </w:r>
          </w:p>
          <w:p>
            <w:pPr>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sz w:val="24"/>
                <w:szCs w:val="24"/>
                <w:u w:val="single"/>
                <w:lang w:val="en-US" w:eastAsia="zh-CN"/>
              </w:rPr>
            </w:pPr>
            <w:r>
              <w:rPr>
                <w:rFonts w:hint="eastAsia" w:ascii="宋体" w:hAnsi="宋体" w:eastAsia="宋体" w:cs="宋体"/>
                <w:sz w:val="24"/>
                <w:szCs w:val="24"/>
                <w:lang w:val="en-US" w:eastAsia="zh-CN"/>
              </w:rPr>
              <w:t>项目编号：</w:t>
            </w:r>
            <w:r>
              <w:rPr>
                <w:rFonts w:hint="eastAsia" w:ascii="宋体" w:hAnsi="宋体" w:eastAsia="宋体" w:cs="宋体"/>
                <w:sz w:val="24"/>
                <w:szCs w:val="24"/>
                <w:u w:val="single"/>
                <w:lang w:val="en-US" w:eastAsia="zh-CN"/>
              </w:rPr>
              <w:t>ZRYH</w:t>
            </w:r>
            <w:r>
              <w:rPr>
                <w:rFonts w:hint="eastAsia" w:ascii="宋体" w:hAnsi="宋体" w:cs="宋体"/>
                <w:sz w:val="24"/>
                <w:szCs w:val="24"/>
                <w:u w:val="single"/>
                <w:lang w:val="en-US" w:eastAsia="zh-CN"/>
              </w:rPr>
              <w:t>XJ</w:t>
            </w:r>
            <w:r>
              <w:rPr>
                <w:rFonts w:hint="eastAsia" w:ascii="宋体" w:hAnsi="宋体" w:eastAsia="宋体" w:cs="宋体"/>
                <w:sz w:val="24"/>
                <w:szCs w:val="24"/>
                <w:u w:val="single"/>
                <w:lang w:val="en-US" w:eastAsia="zh-CN"/>
              </w:rPr>
              <w:t>-JKZX-</w:t>
            </w:r>
            <w:r>
              <w:rPr>
                <w:rFonts w:hint="eastAsia" w:ascii="宋体" w:hAnsi="宋体" w:cs="宋体"/>
                <w:sz w:val="24"/>
                <w:szCs w:val="24"/>
                <w:u w:val="single"/>
                <w:lang w:val="en-US" w:eastAsia="zh-CN"/>
              </w:rPr>
              <w:t>10</w:t>
            </w:r>
            <w:r>
              <w:rPr>
                <w:rFonts w:hint="eastAsia" w:ascii="宋体" w:hAnsi="宋体" w:eastAsia="宋体" w:cs="宋体"/>
                <w:sz w:val="24"/>
                <w:szCs w:val="24"/>
                <w:u w:val="single"/>
                <w:lang w:val="en-US" w:eastAsia="zh-CN"/>
              </w:rPr>
              <w:t xml:space="preserve">                                              </w:t>
            </w:r>
          </w:p>
          <w:p>
            <w:pPr>
              <w:pStyle w:val="12"/>
              <w:spacing w:line="440" w:lineRule="exact"/>
              <w:ind w:firstLine="480" w:firstLineChars="200"/>
              <w:rPr>
                <w:rFonts w:hint="eastAsia" w:ascii="宋体" w:hAnsi="宋体" w:eastAsia="宋体"/>
                <w:sz w:val="24"/>
                <w:lang w:val="en-US" w:eastAsia="zh-CN"/>
              </w:rPr>
            </w:pPr>
            <w:r>
              <w:rPr>
                <w:rFonts w:hint="eastAsia" w:ascii="宋体" w:hAnsi="宋体" w:eastAsia="宋体"/>
                <w:sz w:val="24"/>
                <w:lang w:val="en-US" w:eastAsia="zh-CN"/>
              </w:rPr>
              <w:t>在 2021 年</w:t>
            </w:r>
            <w:r>
              <w:rPr>
                <w:rFonts w:hint="eastAsia" w:hAnsi="宋体"/>
                <w:sz w:val="24"/>
                <w:u w:val="single"/>
                <w:lang w:val="en-US" w:eastAsia="zh-CN"/>
              </w:rPr>
              <w:t>12</w:t>
            </w:r>
            <w:r>
              <w:rPr>
                <w:rFonts w:hint="eastAsia" w:ascii="宋体" w:hAnsi="宋体" w:eastAsia="宋体"/>
                <w:sz w:val="24"/>
                <w:lang w:val="en-US" w:eastAsia="zh-CN"/>
              </w:rPr>
              <w:t>月</w:t>
            </w:r>
            <w:r>
              <w:rPr>
                <w:rFonts w:hint="eastAsia" w:hAnsi="宋体"/>
                <w:sz w:val="24"/>
                <w:u w:val="single"/>
                <w:lang w:val="en-US" w:eastAsia="zh-CN"/>
              </w:rPr>
              <w:t xml:space="preserve">23 </w:t>
            </w:r>
            <w:r>
              <w:rPr>
                <w:rFonts w:hint="eastAsia" w:ascii="宋体" w:hAnsi="宋体" w:eastAsia="宋体"/>
                <w:sz w:val="24"/>
                <w:lang w:val="en-US" w:eastAsia="zh-CN"/>
              </w:rPr>
              <w:t>日</w:t>
            </w:r>
            <w:r>
              <w:rPr>
                <w:rFonts w:hint="eastAsia" w:hAnsi="宋体"/>
                <w:sz w:val="24"/>
                <w:u w:val="single"/>
                <w:lang w:val="en-US" w:eastAsia="zh-CN"/>
              </w:rPr>
              <w:t xml:space="preserve"> 11：00</w:t>
            </w:r>
            <w:r>
              <w:rPr>
                <w:rFonts w:hint="eastAsia" w:ascii="宋体" w:hAnsi="宋体" w:eastAsia="宋体"/>
                <w:sz w:val="24"/>
                <w:lang w:val="en-US" w:eastAsia="zh-CN"/>
              </w:rPr>
              <w:t xml:space="preserve"> 时之前不得启封</w:t>
            </w:r>
          </w:p>
          <w:p>
            <w:pPr>
              <w:pStyle w:val="12"/>
              <w:spacing w:line="440" w:lineRule="exact"/>
              <w:ind w:firstLine="480" w:firstLineChars="200"/>
              <w:rPr>
                <w:rFonts w:hint="eastAsia" w:ascii="宋体" w:hAnsi="宋体" w:eastAsia="宋体"/>
                <w:sz w:val="24"/>
                <w:lang w:val="en-US" w:eastAsia="zh-CN"/>
              </w:rPr>
            </w:pPr>
            <w:r>
              <w:rPr>
                <w:rFonts w:hint="eastAsia" w:ascii="宋体" w:hAnsi="宋体" w:eastAsia="宋体"/>
                <w:sz w:val="24"/>
                <w:lang w:val="en-US" w:eastAsia="zh-CN"/>
              </w:rPr>
              <w:t>投标人名称：</w:t>
            </w:r>
            <w:r>
              <w:rPr>
                <w:rFonts w:hint="eastAsia" w:hAnsi="宋体"/>
                <w:sz w:val="24"/>
                <w:u w:val="single"/>
                <w:lang w:val="en-US" w:eastAsia="zh-CN"/>
              </w:rPr>
              <w:t xml:space="preserve">                                                           </w:t>
            </w:r>
          </w:p>
          <w:p>
            <w:pPr>
              <w:pStyle w:val="12"/>
              <w:spacing w:line="440" w:lineRule="exact"/>
              <w:ind w:firstLine="480" w:firstLineChars="200"/>
              <w:rPr>
                <w:rFonts w:hint="default" w:ascii="宋体" w:hAnsi="宋体" w:eastAsia="宋体"/>
                <w:sz w:val="24"/>
                <w:lang w:val="en-US" w:eastAsia="zh-CN"/>
              </w:rPr>
            </w:pPr>
            <w:r>
              <w:rPr>
                <w:rFonts w:hint="eastAsia" w:ascii="宋体" w:hAnsi="宋体" w:eastAsia="宋体"/>
                <w:sz w:val="24"/>
                <w:lang w:val="en-US" w:eastAsia="zh-CN"/>
              </w:rPr>
              <w:t>其</w:t>
            </w:r>
            <w:r>
              <w:rPr>
                <w:rFonts w:hint="eastAsia" w:hAnsi="宋体"/>
                <w:sz w:val="24"/>
                <w:lang w:val="en-US" w:eastAsia="zh-CN"/>
              </w:rPr>
              <w:t xml:space="preserve">    </w:t>
            </w:r>
            <w:r>
              <w:rPr>
                <w:rFonts w:hint="eastAsia" w:ascii="宋体" w:hAnsi="宋体" w:eastAsia="宋体"/>
                <w:sz w:val="24"/>
                <w:lang w:val="en-US" w:eastAsia="zh-CN"/>
              </w:rPr>
              <w:t>他</w:t>
            </w:r>
            <w:r>
              <w:rPr>
                <w:rFonts w:hint="eastAsia" w:hAnsi="宋体"/>
                <w:sz w:val="24"/>
                <w:lang w:val="en-US" w:eastAsia="zh-CN"/>
              </w:rPr>
              <w:t>：</w:t>
            </w:r>
            <w:r>
              <w:rPr>
                <w:rFonts w:hint="eastAsia" w:hAnsi="宋体"/>
                <w:sz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ind w:left="2880" w:hanging="2880" w:hangingChars="1200"/>
              <w:jc w:val="both"/>
              <w:textAlignment w:val="auto"/>
              <w:rPr>
                <w:rFonts w:hint="default"/>
                <w:lang w:val="en-US" w:eastAsia="zh-CN"/>
              </w:rPr>
            </w:pPr>
            <w:r>
              <w:rPr>
                <w:rFonts w:hint="eastAsia" w:ascii="宋体" w:hAnsi="宋体" w:eastAsia="宋体"/>
                <w:sz w:val="24"/>
                <w:lang w:val="en-US" w:eastAsia="zh-CN"/>
              </w:rPr>
              <w:t>（4）投标文件提交地点：</w:t>
            </w:r>
            <w:r>
              <w:rPr>
                <w:rFonts w:hint="eastAsia" w:ascii="宋体" w:hAnsi="宋体" w:eastAsia="宋体" w:cs="宋体"/>
                <w:sz w:val="24"/>
                <w:szCs w:val="24"/>
                <w:u w:val="none"/>
                <w:lang w:val="en-US" w:eastAsia="zh-CN"/>
              </w:rPr>
              <w:t>新疆乌鲁木齐经济技术开发区庐山街696号丝绸之路交易中心1604室</w:t>
            </w:r>
            <w:r>
              <w:rPr>
                <w:rFonts w:hint="eastAsia" w:hAnsi="宋体" w:cs="宋体"/>
                <w:sz w:val="24"/>
                <w:szCs w:val="24"/>
                <w:u w:val="none"/>
                <w:lang w:val="en-US" w:eastAsia="zh-CN"/>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48" w:hRule="atLeast"/>
          <w:jc w:val="center"/>
        </w:trPr>
        <w:tc>
          <w:tcPr>
            <w:tcW w:w="702"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16</w:t>
            </w:r>
          </w:p>
        </w:tc>
        <w:tc>
          <w:tcPr>
            <w:tcW w:w="9021"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default" w:ascii="宋体" w:hAnsi="宋体" w:eastAsia="宋体" w:cs="宋体"/>
                <w:sz w:val="24"/>
                <w:szCs w:val="24"/>
                <w:u w:val="single"/>
                <w:lang w:val="en-US" w:eastAsia="zh-CN"/>
              </w:rPr>
            </w:pPr>
            <w:r>
              <w:rPr>
                <w:rFonts w:hint="eastAsia" w:ascii="宋体" w:hAnsi="宋体" w:eastAsia="宋体" w:cs="宋体"/>
                <w:sz w:val="24"/>
                <w:szCs w:val="24"/>
              </w:rPr>
              <w:t>开标时间：</w:t>
            </w:r>
            <w:r>
              <w:rPr>
                <w:rFonts w:hint="eastAsia" w:ascii="宋体" w:hAnsi="宋体" w:cs="宋体"/>
                <w:sz w:val="24"/>
                <w:szCs w:val="24"/>
                <w:u w:val="none"/>
                <w:lang w:val="en-US" w:eastAsia="zh-CN"/>
              </w:rPr>
              <w:t>2021年12月23 日上午11:00时</w:t>
            </w:r>
          </w:p>
          <w:p>
            <w:pPr>
              <w:pStyle w:val="18"/>
              <w:keepNext w:val="0"/>
              <w:keepLines w:val="0"/>
              <w:pageBreakBefore w:val="0"/>
              <w:kinsoku/>
              <w:wordWrap/>
              <w:overflowPunct/>
              <w:topLinePunct w:val="0"/>
              <w:autoSpaceDE/>
              <w:autoSpaceDN/>
              <w:bidi w:val="0"/>
              <w:adjustRightInd/>
              <w:snapToGrid/>
              <w:spacing w:before="0" w:beforeAutospacing="0" w:after="0" w:afterAutospacing="0" w:line="360" w:lineRule="auto"/>
              <w:ind w:left="0" w:leftChars="0" w:right="0" w:rightChars="0"/>
              <w:textAlignment w:val="auto"/>
              <w:rPr>
                <w:rFonts w:hint="eastAsia" w:ascii="宋体" w:hAnsi="宋体" w:eastAsia="宋体" w:cs="宋体"/>
                <w:sz w:val="24"/>
                <w:szCs w:val="24"/>
              </w:rPr>
            </w:pPr>
            <w:r>
              <w:rPr>
                <w:rFonts w:hint="eastAsia" w:ascii="宋体" w:hAnsi="宋体" w:eastAsia="宋体" w:cs="宋体"/>
                <w:sz w:val="24"/>
                <w:szCs w:val="24"/>
              </w:rPr>
              <w:t>开标地点：</w:t>
            </w:r>
            <w:r>
              <w:rPr>
                <w:rStyle w:val="25"/>
                <w:rFonts w:hint="eastAsia" w:ascii="宋体" w:hAnsi="宋体" w:cs="宋体"/>
                <w:b w:val="0"/>
                <w:bCs/>
                <w:color w:val="auto"/>
                <w:sz w:val="24"/>
                <w:szCs w:val="24"/>
                <w:highlight w:val="none"/>
                <w:lang w:val="en-US" w:eastAsia="zh-CN"/>
              </w:rPr>
              <w:t>中瑞岳华（上海）项目管理有限公司新疆分公司（新疆乌鲁木齐经济技术开发区庐山街696号丝绸之路交易中心1604室）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5" w:hRule="atLeast"/>
          <w:jc w:val="center"/>
        </w:trPr>
        <w:tc>
          <w:tcPr>
            <w:tcW w:w="702"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17</w:t>
            </w:r>
          </w:p>
        </w:tc>
        <w:tc>
          <w:tcPr>
            <w:tcW w:w="9021"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cs="宋体"/>
                <w:bCs/>
                <w:color w:val="auto"/>
                <w:sz w:val="24"/>
              </w:rPr>
            </w:pPr>
            <w:r>
              <w:rPr>
                <w:rFonts w:hint="eastAsia" w:cs="宋体"/>
                <w:b/>
                <w:bCs w:val="0"/>
                <w:color w:val="auto"/>
                <w:sz w:val="24"/>
              </w:rPr>
              <w:t>开标现场需提供的资格审查证明文件</w:t>
            </w:r>
            <w:r>
              <w:rPr>
                <w:rFonts w:hint="eastAsia" w:cs="宋体"/>
                <w:bCs/>
                <w:color w:val="auto"/>
                <w:sz w:val="24"/>
              </w:rPr>
              <w:t>：</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（1）有效的“一证一码”或“三证合一”的营业执照副本原件； </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（2）法定代表人授权委托书</w:t>
            </w:r>
            <w:r>
              <w:rPr>
                <w:rFonts w:hint="eastAsia" w:ascii="宋体" w:hAnsi="宋体" w:cs="宋体"/>
                <w:sz w:val="24"/>
                <w:szCs w:val="24"/>
                <w:lang w:val="en-US" w:eastAsia="zh-CN"/>
              </w:rPr>
              <w:t>原件</w:t>
            </w:r>
            <w:r>
              <w:rPr>
                <w:rFonts w:hint="eastAsia" w:ascii="宋体" w:hAnsi="宋体" w:eastAsia="宋体" w:cs="宋体"/>
                <w:sz w:val="24"/>
                <w:szCs w:val="24"/>
                <w:lang w:val="en-US" w:eastAsia="zh-CN"/>
              </w:rPr>
              <w:t xml:space="preserve">（法人直接参与仅提供身份证明、非法人直接参与须同时提供法人及本授权人身份证明）； </w:t>
            </w:r>
          </w:p>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3）“信用中国”以及“中国政府采购网”查询，对列入失信被执行人、重大税收违法案件当事人名单、政府采购严重违法失信行为记录名单及其他不符合《中华人民共和国政府采购法》第二十二条规定条件的供应商，拒绝其参与政府采购活动（投标文件中附投标文件递交截止之日前 10 日内信用查询记录截图并加盖公章）； </w:t>
            </w:r>
          </w:p>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（4）具备国家有关行政主管部门核发的医疗器械经营许可二类备案凭证；</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w:t>
            </w:r>
            <w:r>
              <w:rPr>
                <w:rFonts w:hint="eastAsia" w:ascii="宋体" w:hAnsi="宋体" w:cs="宋体"/>
                <w:sz w:val="24"/>
                <w:szCs w:val="24"/>
                <w:lang w:val="en-US" w:eastAsia="zh-CN"/>
              </w:rPr>
              <w:t>5</w:t>
            </w:r>
            <w:r>
              <w:rPr>
                <w:rFonts w:hint="eastAsia" w:ascii="宋体" w:hAnsi="宋体" w:eastAsia="宋体" w:cs="宋体"/>
                <w:sz w:val="24"/>
                <w:szCs w:val="24"/>
                <w:lang w:val="en-US" w:eastAsia="zh-CN"/>
              </w:rPr>
              <w:t xml:space="preserve">）依法缴纳社会保障资金的缴纳记录和税收的承诺书（如不提供本承诺书须提供近三个月的依法纳税、养老和医疗缴费证明）； </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w:t>
            </w:r>
            <w:r>
              <w:rPr>
                <w:rFonts w:hint="eastAsia" w:ascii="宋体" w:hAnsi="宋体" w:cs="宋体"/>
                <w:sz w:val="24"/>
                <w:szCs w:val="24"/>
                <w:lang w:val="en-US" w:eastAsia="zh-CN"/>
              </w:rPr>
              <w:t>6</w:t>
            </w:r>
            <w:r>
              <w:rPr>
                <w:rFonts w:hint="eastAsia" w:ascii="宋体" w:hAnsi="宋体" w:eastAsia="宋体" w:cs="宋体"/>
                <w:sz w:val="24"/>
                <w:szCs w:val="24"/>
                <w:lang w:val="en-US" w:eastAsia="zh-CN"/>
              </w:rPr>
              <w:t>）参加政府采购活动前</w:t>
            </w:r>
            <w:r>
              <w:rPr>
                <w:rFonts w:hint="eastAsia" w:ascii="宋体" w:hAnsi="宋体" w:eastAsia="宋体" w:cs="宋体"/>
                <w:sz w:val="24"/>
                <w:szCs w:val="24"/>
                <w:u w:val="single"/>
                <w:lang w:val="en-US" w:eastAsia="zh-CN"/>
              </w:rPr>
              <w:t xml:space="preserve"> 3 </w:t>
            </w:r>
            <w:r>
              <w:rPr>
                <w:rFonts w:hint="eastAsia" w:ascii="宋体" w:hAnsi="宋体" w:eastAsia="宋体" w:cs="宋体"/>
                <w:sz w:val="24"/>
                <w:szCs w:val="24"/>
                <w:lang w:val="en-US" w:eastAsia="zh-CN"/>
              </w:rPr>
              <w:t xml:space="preserve">年内在经营活动中没有重大违法记录的承诺书； </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w:t>
            </w:r>
            <w:r>
              <w:rPr>
                <w:rFonts w:hint="eastAsia" w:ascii="宋体" w:hAnsi="宋体" w:cs="宋体"/>
                <w:sz w:val="24"/>
                <w:szCs w:val="24"/>
                <w:lang w:val="en-US" w:eastAsia="zh-CN"/>
              </w:rPr>
              <w:t>7</w:t>
            </w:r>
            <w:r>
              <w:rPr>
                <w:rFonts w:hint="eastAsia" w:ascii="宋体" w:hAnsi="宋体" w:eastAsia="宋体" w:cs="宋体"/>
                <w:sz w:val="24"/>
                <w:szCs w:val="24"/>
                <w:lang w:val="en-US" w:eastAsia="zh-CN"/>
              </w:rPr>
              <w:t>）</w:t>
            </w:r>
            <w:r>
              <w:rPr>
                <w:color w:val="auto"/>
                <w:sz w:val="24"/>
                <w:highlight w:val="none"/>
              </w:rPr>
              <w:t>投标保证金</w:t>
            </w:r>
            <w:r>
              <w:rPr>
                <w:rFonts w:hint="eastAsia"/>
                <w:color w:val="auto"/>
                <w:sz w:val="24"/>
                <w:highlight w:val="none"/>
                <w:lang w:eastAsia="zh-CN"/>
              </w:rPr>
              <w:t>汇款凭证</w:t>
            </w:r>
            <w:r>
              <w:rPr>
                <w:rFonts w:hint="eastAsia" w:ascii="宋体" w:hAnsi="宋体" w:eastAsia="宋体" w:cs="宋体"/>
                <w:sz w:val="24"/>
                <w:szCs w:val="24"/>
                <w:lang w:val="en-US" w:eastAsia="zh-CN"/>
              </w:rPr>
              <w:t>。</w:t>
            </w:r>
          </w:p>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auto"/>
              <w:rPr>
                <w:rFonts w:hint="eastAsia" w:ascii="宋体" w:hAnsi="宋体" w:eastAsia="宋体" w:cs="宋体"/>
                <w:sz w:val="24"/>
                <w:szCs w:val="24"/>
              </w:rPr>
            </w:pPr>
            <w:r>
              <w:rPr>
                <w:rFonts w:hint="eastAsia" w:cs="宋体"/>
                <w:b/>
                <w:bCs/>
                <w:color w:val="auto"/>
                <w:sz w:val="24"/>
                <w:lang w:val="zh-CN"/>
              </w:rPr>
              <w:t>注：以上文件在开标现场需按照以上内容提供，投标文件中附复印件。代理机构一次性统一收取后送交评审委员会评审，不符合要求的资格审查不予通过。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5" w:hRule="atLeast"/>
          <w:jc w:val="center"/>
        </w:trPr>
        <w:tc>
          <w:tcPr>
            <w:tcW w:w="702" w:type="dxa"/>
            <w:vAlign w:val="top"/>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18</w:t>
            </w:r>
          </w:p>
        </w:tc>
        <w:tc>
          <w:tcPr>
            <w:tcW w:w="9021" w:type="dxa"/>
            <w:vAlign w:val="top"/>
          </w:tcPr>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sz w:val="24"/>
                <w:szCs w:val="24"/>
                <w:u w:val="none"/>
              </w:rPr>
            </w:pPr>
            <w:r>
              <w:rPr>
                <w:rFonts w:hint="eastAsia" w:ascii="宋体" w:hAnsi="宋体" w:eastAsia="宋体" w:cs="宋体"/>
                <w:sz w:val="24"/>
                <w:szCs w:val="24"/>
                <w:u w:val="none"/>
              </w:rPr>
              <w:t>核心产品：</w:t>
            </w:r>
            <w:r>
              <w:rPr>
                <w:rFonts w:hint="eastAsia" w:ascii="宋体" w:hAnsi="宋体" w:eastAsia="宋体" w:cs="宋体"/>
                <w:sz w:val="24"/>
                <w:szCs w:val="24"/>
                <w:lang w:val="en-US" w:eastAsia="zh-CN"/>
              </w:rPr>
              <w:t xml:space="preserve">无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0" w:hRule="atLeast"/>
          <w:jc w:val="center"/>
        </w:trPr>
        <w:tc>
          <w:tcPr>
            <w:tcW w:w="702" w:type="dxa"/>
            <w:vAlign w:val="top"/>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19</w:t>
            </w:r>
          </w:p>
        </w:tc>
        <w:tc>
          <w:tcPr>
            <w:tcW w:w="9021" w:type="dxa"/>
            <w:vAlign w:val="top"/>
          </w:tcPr>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i/>
                <w:sz w:val="24"/>
                <w:szCs w:val="24"/>
                <w:u w:val="none"/>
              </w:rPr>
            </w:pPr>
            <w:r>
              <w:rPr>
                <w:rFonts w:hint="eastAsia" w:ascii="宋体" w:hAnsi="宋体" w:eastAsia="宋体" w:cs="宋体"/>
                <w:sz w:val="24"/>
                <w:szCs w:val="24"/>
                <w:u w:val="none"/>
              </w:rPr>
              <w:t>评标方法：</w:t>
            </w:r>
            <w:r>
              <w:rPr>
                <w:rFonts w:hint="eastAsia" w:ascii="宋体" w:hAnsi="宋体" w:cs="宋体"/>
                <w:sz w:val="24"/>
                <w:szCs w:val="24"/>
                <w:u w:val="none"/>
                <w:lang w:eastAsia="zh-CN"/>
              </w:rPr>
              <w:t>综合评分法</w:t>
            </w:r>
            <w:r>
              <w:rPr>
                <w:rFonts w:hint="eastAsia" w:ascii="宋体" w:hAnsi="宋体" w:eastAsia="宋体" w:cs="宋体"/>
                <w:sz w:val="24"/>
                <w:szCs w:val="24"/>
                <w:u w:val="none"/>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 w:hRule="atLeast"/>
          <w:jc w:val="center"/>
        </w:trPr>
        <w:tc>
          <w:tcPr>
            <w:tcW w:w="702" w:type="dxa"/>
            <w:vAlign w:val="top"/>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w:t>
            </w:r>
          </w:p>
        </w:tc>
        <w:tc>
          <w:tcPr>
            <w:tcW w:w="9021" w:type="dxa"/>
            <w:vAlign w:val="top"/>
          </w:tcPr>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sz w:val="24"/>
                <w:szCs w:val="24"/>
                <w:lang w:eastAsia="zh-CN"/>
              </w:rPr>
            </w:pPr>
            <w:r>
              <w:rPr>
                <w:color w:val="auto"/>
                <w:position w:val="-1"/>
                <w:sz w:val="24"/>
                <w:highlight w:val="none"/>
              </w:rPr>
              <w:t>评</w:t>
            </w:r>
            <w:r>
              <w:rPr>
                <w:color w:val="auto"/>
                <w:spacing w:val="2"/>
                <w:position w:val="-1"/>
                <w:sz w:val="24"/>
                <w:highlight w:val="none"/>
              </w:rPr>
              <w:t>标</w:t>
            </w:r>
            <w:r>
              <w:rPr>
                <w:color w:val="auto"/>
                <w:position w:val="-1"/>
                <w:sz w:val="24"/>
                <w:highlight w:val="none"/>
              </w:rPr>
              <w:t>委</w:t>
            </w:r>
            <w:r>
              <w:rPr>
                <w:color w:val="auto"/>
                <w:spacing w:val="2"/>
                <w:position w:val="-1"/>
                <w:sz w:val="24"/>
                <w:highlight w:val="none"/>
              </w:rPr>
              <w:t>员</w:t>
            </w:r>
            <w:r>
              <w:rPr>
                <w:color w:val="auto"/>
                <w:position w:val="-1"/>
                <w:sz w:val="24"/>
                <w:highlight w:val="none"/>
              </w:rPr>
              <w:t>会组</w:t>
            </w:r>
            <w:r>
              <w:rPr>
                <w:color w:val="auto"/>
                <w:spacing w:val="2"/>
                <w:position w:val="-1"/>
                <w:sz w:val="24"/>
                <w:highlight w:val="none"/>
              </w:rPr>
              <w:t>成</w:t>
            </w:r>
            <w:r>
              <w:rPr>
                <w:color w:val="auto"/>
                <w:position w:val="-1"/>
                <w:sz w:val="24"/>
                <w:szCs w:val="22"/>
                <w:highlight w:val="none"/>
              </w:rPr>
              <w:t>：</w:t>
            </w:r>
            <w:r>
              <w:rPr>
                <w:rFonts w:hint="eastAsia"/>
                <w:color w:val="auto"/>
                <w:position w:val="-1"/>
                <w:sz w:val="24"/>
                <w:szCs w:val="22"/>
                <w:highlight w:val="none"/>
                <w:u w:val="single"/>
                <w:lang w:val="en-US" w:eastAsia="zh-CN"/>
              </w:rPr>
              <w:t>7</w:t>
            </w:r>
            <w:r>
              <w:rPr>
                <w:color w:val="auto"/>
                <w:position w:val="-1"/>
                <w:sz w:val="24"/>
                <w:szCs w:val="22"/>
                <w:highlight w:val="none"/>
              </w:rPr>
              <w:t>人，</w:t>
            </w:r>
            <w:r>
              <w:rPr>
                <w:rFonts w:hint="eastAsia"/>
                <w:color w:val="auto"/>
                <w:position w:val="-1"/>
                <w:sz w:val="24"/>
                <w:szCs w:val="22"/>
                <w:highlight w:val="none"/>
                <w:u w:val="single"/>
                <w:lang w:val="en-US" w:eastAsia="zh-CN"/>
              </w:rPr>
              <w:t xml:space="preserve"> 2</w:t>
            </w:r>
            <w:r>
              <w:rPr>
                <w:color w:val="auto"/>
                <w:position w:val="-1"/>
                <w:sz w:val="24"/>
                <w:szCs w:val="22"/>
                <w:highlight w:val="none"/>
              </w:rPr>
              <w:t>名招标人代表，</w:t>
            </w:r>
            <w:r>
              <w:rPr>
                <w:rFonts w:hint="eastAsia"/>
                <w:color w:val="auto"/>
                <w:w w:val="97"/>
                <w:position w:val="-1"/>
                <w:sz w:val="24"/>
                <w:highlight w:val="none"/>
                <w:u w:val="single"/>
                <w:lang w:val="en-US" w:eastAsia="zh-CN"/>
              </w:rPr>
              <w:t>5</w:t>
            </w:r>
            <w:r>
              <w:rPr>
                <w:color w:val="auto"/>
                <w:position w:val="-1"/>
                <w:sz w:val="24"/>
                <w:szCs w:val="22"/>
                <w:highlight w:val="none"/>
              </w:rPr>
              <w:t>名评标委员采用随机抽取的方式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 w:hRule="atLeast"/>
          <w:jc w:val="center"/>
        </w:trPr>
        <w:tc>
          <w:tcPr>
            <w:tcW w:w="702" w:type="dxa"/>
            <w:vAlign w:val="top"/>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w:t>
            </w:r>
          </w:p>
        </w:tc>
        <w:tc>
          <w:tcPr>
            <w:tcW w:w="9021" w:type="dxa"/>
            <w:vAlign w:val="top"/>
          </w:tcPr>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sz w:val="24"/>
                <w:szCs w:val="24"/>
                <w:lang w:eastAsia="zh-CN"/>
              </w:rPr>
            </w:pPr>
            <w:r>
              <w:rPr>
                <w:rFonts w:hint="eastAsia" w:ascii="宋体" w:hAnsi="宋体" w:cs="Times New Roman"/>
                <w:color w:val="auto"/>
                <w:sz w:val="24"/>
                <w:szCs w:val="24"/>
              </w:rPr>
              <w:t>招标人是否委托评标委员会直接确定</w:t>
            </w:r>
            <w:r>
              <w:rPr>
                <w:rFonts w:hint="eastAsia" w:ascii="宋体" w:hAnsi="宋体" w:cs="Times New Roman"/>
                <w:color w:val="auto"/>
                <w:sz w:val="24"/>
                <w:szCs w:val="24"/>
                <w:lang w:eastAsia="zh-CN"/>
              </w:rPr>
              <w:t>中标供应商</w:t>
            </w:r>
            <w:r>
              <w:rPr>
                <w:rFonts w:hint="eastAsia" w:ascii="宋体" w:hAnsi="宋体" w:cs="Times New Roman"/>
                <w:color w:val="auto"/>
                <w:sz w:val="24"/>
                <w:szCs w:val="24"/>
              </w:rPr>
              <w:t>：</w:t>
            </w:r>
            <w:r>
              <w:rPr>
                <w:rFonts w:hint="eastAsia" w:ascii="宋体" w:hAnsi="宋体" w:cs="Times New Roman"/>
                <w:color w:val="auto"/>
                <w:sz w:val="24"/>
                <w:szCs w:val="24"/>
                <w:lang w:val="en-US" w:eastAsia="zh-CN"/>
              </w:rPr>
              <w:t xml:space="preserve"> </w:t>
            </w:r>
            <w:r>
              <w:rPr>
                <w:rFonts w:hint="eastAsia" w:ascii="宋体" w:hAnsi="宋体" w:cs="Times New Roman"/>
                <w:color w:val="auto"/>
                <w:sz w:val="24"/>
                <w:szCs w:val="24"/>
                <w:u w:val="single"/>
              </w:rPr>
              <w:t>是</w:t>
            </w:r>
            <w:r>
              <w:rPr>
                <w:rFonts w:hint="eastAsia" w:ascii="宋体" w:hAnsi="宋体" w:cs="Times New Roman"/>
                <w:color w:val="auto"/>
                <w:sz w:val="24"/>
                <w:szCs w:val="24"/>
                <w:u w:val="single"/>
                <w:lang w:val="en-US" w:eastAsia="zh-CN"/>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jc w:val="center"/>
        </w:trPr>
        <w:tc>
          <w:tcPr>
            <w:tcW w:w="702" w:type="dxa"/>
            <w:vAlign w:val="top"/>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w:t>
            </w:r>
          </w:p>
        </w:tc>
        <w:tc>
          <w:tcPr>
            <w:tcW w:w="9021" w:type="dxa"/>
            <w:vAlign w:val="top"/>
          </w:tcPr>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sz w:val="24"/>
                <w:szCs w:val="24"/>
                <w:u w:val="none"/>
                <w:lang w:eastAsia="zh-CN"/>
              </w:rPr>
            </w:pPr>
            <w:r>
              <w:rPr>
                <w:rFonts w:hint="eastAsia" w:ascii="宋体" w:hAnsi="宋体" w:eastAsia="宋体" w:cs="宋体"/>
                <w:sz w:val="24"/>
                <w:szCs w:val="24"/>
                <w:u w:val="none"/>
              </w:rPr>
              <w:t>是否提交履约保证金：</w:t>
            </w:r>
            <w:r>
              <w:rPr>
                <w:rFonts w:hint="eastAsia" w:ascii="宋体" w:hAnsi="宋体" w:eastAsia="宋体" w:cs="宋体"/>
                <w:sz w:val="24"/>
                <w:szCs w:val="24"/>
                <w:u w:val="none"/>
                <w:lang w:eastAsia="zh-CN"/>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jc w:val="center"/>
        </w:trPr>
        <w:tc>
          <w:tcPr>
            <w:tcW w:w="702" w:type="dxa"/>
            <w:vAlign w:val="top"/>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23</w:t>
            </w:r>
          </w:p>
        </w:tc>
        <w:tc>
          <w:tcPr>
            <w:tcW w:w="9021" w:type="dxa"/>
            <w:vAlign w:val="top"/>
          </w:tcPr>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交货期：</w:t>
            </w:r>
            <w:r>
              <w:rPr>
                <w:rFonts w:hint="eastAsia" w:ascii="宋体" w:hAnsi="宋体" w:cs="宋体"/>
                <w:sz w:val="24"/>
                <w:szCs w:val="24"/>
                <w:u w:val="none"/>
                <w:lang w:val="en-US" w:eastAsia="zh-CN"/>
              </w:rPr>
              <w:t xml:space="preserve">7日历天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2" w:hRule="atLeast"/>
          <w:jc w:val="center"/>
        </w:trPr>
        <w:tc>
          <w:tcPr>
            <w:tcW w:w="702" w:type="dxa"/>
            <w:vAlign w:val="top"/>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宋体" w:hAnsi="宋体" w:cs="宋体"/>
                <w:sz w:val="24"/>
                <w:szCs w:val="24"/>
                <w:lang w:val="en-US" w:eastAsia="zh-CN"/>
              </w:rPr>
            </w:pPr>
            <w:r>
              <w:rPr>
                <w:rFonts w:hint="eastAsia" w:ascii="宋体" w:hAnsi="宋体" w:cs="宋体"/>
                <w:sz w:val="24"/>
                <w:szCs w:val="24"/>
                <w:lang w:val="en-US" w:eastAsia="zh-CN"/>
              </w:rPr>
              <w:t>24</w:t>
            </w:r>
          </w:p>
        </w:tc>
        <w:tc>
          <w:tcPr>
            <w:tcW w:w="9021" w:type="dxa"/>
            <w:vAlign w:val="top"/>
          </w:tcPr>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default"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质保期服务要求：</w:t>
            </w:r>
            <w:r>
              <w:rPr>
                <w:rFonts w:hint="eastAsia" w:ascii="宋体" w:hAnsi="宋体" w:cs="宋体"/>
                <w:sz w:val="24"/>
                <w:szCs w:val="24"/>
                <w:u w:val="none"/>
                <w:lang w:val="en-US" w:eastAsia="zh-CN"/>
              </w:rPr>
              <w:t>1年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jc w:val="center"/>
        </w:trPr>
        <w:tc>
          <w:tcPr>
            <w:tcW w:w="702" w:type="dxa"/>
            <w:vAlign w:val="top"/>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eastAsia" w:ascii="宋体" w:hAnsi="宋体" w:cs="宋体"/>
                <w:sz w:val="24"/>
                <w:szCs w:val="24"/>
                <w:lang w:val="en-US" w:eastAsia="zh-CN"/>
              </w:rPr>
              <w:t>5</w:t>
            </w:r>
          </w:p>
        </w:tc>
        <w:tc>
          <w:tcPr>
            <w:tcW w:w="9021" w:type="dxa"/>
            <w:vAlign w:val="top"/>
          </w:tcPr>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中标服务费：根据计价格【2002】1980号文件由中标人支付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jc w:val="center"/>
        </w:trPr>
        <w:tc>
          <w:tcPr>
            <w:tcW w:w="702" w:type="dxa"/>
            <w:vAlign w:val="top"/>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26</w:t>
            </w:r>
          </w:p>
        </w:tc>
        <w:tc>
          <w:tcPr>
            <w:tcW w:w="9021" w:type="dxa"/>
            <w:vAlign w:val="top"/>
          </w:tcPr>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针对同一采购程序环节的质疑次数及形式：</w:t>
            </w:r>
          </w:p>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■一次性提出；质疑供应商应在法定质疑期内提出质疑。</w:t>
            </w:r>
          </w:p>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接受质疑方式：</w:t>
            </w:r>
          </w:p>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联系单位：中瑞岳华（上海）项目管理有限公司</w:t>
            </w:r>
          </w:p>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联系电话：</w:t>
            </w:r>
            <w:r>
              <w:rPr>
                <w:rStyle w:val="25"/>
                <w:rFonts w:hint="eastAsia" w:ascii="宋体" w:hAnsi="宋体" w:cs="宋体"/>
                <w:b w:val="0"/>
                <w:bCs/>
                <w:color w:val="auto"/>
                <w:sz w:val="24"/>
                <w:szCs w:val="24"/>
                <w:highlight w:val="none"/>
                <w:u w:val="none"/>
                <w:lang w:val="en-US" w:eastAsia="zh-CN"/>
              </w:rPr>
              <w:t>15160968614、</w:t>
            </w:r>
            <w:r>
              <w:rPr>
                <w:rFonts w:hint="eastAsia" w:ascii="宋体" w:hAnsi="宋体" w:cs="宋体"/>
                <w:sz w:val="24"/>
                <w:szCs w:val="24"/>
                <w:lang w:val="en-US" w:eastAsia="zh-CN"/>
              </w:rPr>
              <w:t xml:space="preserve">13999190399 </w:t>
            </w:r>
          </w:p>
          <w:p>
            <w:pPr>
              <w:keepNext w:val="0"/>
              <w:keepLines w:val="0"/>
              <w:pageBreakBefore w:val="0"/>
              <w:widowControl w:val="0"/>
              <w:kinsoku/>
              <w:wordWrap/>
              <w:overflowPunct/>
              <w:topLinePunct w:val="0"/>
              <w:autoSpaceDE/>
              <w:autoSpaceDN/>
              <w:bidi w:val="0"/>
              <w:adjustRightInd/>
              <w:snapToGrid/>
              <w:spacing w:line="460" w:lineRule="exact"/>
              <w:ind w:left="1200" w:hanging="1200" w:hangingChars="5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联系地址：新疆乌鲁木齐经济技术开发区庐山街696号丝绸之路交易中心1604室</w:t>
            </w:r>
          </w:p>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default"/>
                <w:lang w:val="en-US" w:eastAsia="zh-CN"/>
              </w:rPr>
            </w:pPr>
            <w:r>
              <w:rPr>
                <w:rFonts w:hint="eastAsia" w:ascii="宋体" w:hAnsi="宋体" w:eastAsia="宋体" w:cs="宋体"/>
                <w:sz w:val="24"/>
                <w:szCs w:val="24"/>
                <w:lang w:val="en-US" w:eastAsia="zh-CN"/>
              </w:rPr>
              <w:t>联系邮箱：zryhxj01@163.com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jc w:val="center"/>
        </w:trPr>
        <w:tc>
          <w:tcPr>
            <w:tcW w:w="702"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eastAsia" w:ascii="宋体" w:hAnsi="宋体" w:cs="宋体"/>
                <w:sz w:val="24"/>
                <w:szCs w:val="24"/>
                <w:lang w:val="en-US" w:eastAsia="zh-CN"/>
              </w:rPr>
              <w:t>7</w:t>
            </w:r>
          </w:p>
        </w:tc>
        <w:tc>
          <w:tcPr>
            <w:tcW w:w="9021" w:type="dxa"/>
            <w:vAlign w:val="top"/>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sz w:val="24"/>
                <w:szCs w:val="24"/>
              </w:rPr>
            </w:pPr>
            <w:r>
              <w:rPr>
                <w:rFonts w:hint="eastAsia" w:ascii="宋体" w:hAnsi="宋体" w:eastAsia="宋体" w:cs="宋体"/>
                <w:sz w:val="24"/>
                <w:szCs w:val="24"/>
                <w:lang w:eastAsia="zh-CN"/>
              </w:rPr>
              <w:t>其他政府采购政策</w:t>
            </w:r>
            <w:r>
              <w:rPr>
                <w:rFonts w:hint="eastAsia" w:ascii="宋体" w:hAnsi="宋体" w:cs="宋体"/>
                <w:sz w:val="24"/>
                <w:szCs w:val="24"/>
                <w:lang w:eastAsia="zh-CN"/>
              </w:rPr>
              <w:t>：</w:t>
            </w:r>
            <w:r>
              <w:rPr>
                <w:rFonts w:hint="eastAsia" w:ascii="宋体" w:hAnsi="宋体" w:eastAsia="宋体" w:cs="宋体"/>
                <w:sz w:val="24"/>
                <w:szCs w:val="24"/>
                <w:lang w:val="en-US" w:eastAsia="zh-CN"/>
              </w:rPr>
              <w:t>（1）澄清或者修改时间：不影响投标文件编制的在提交投标文件截止时间前；可能影响投标文件编制的在提交首次投标文件截止时间15日前。</w:t>
            </w:r>
            <w:r>
              <w:rPr>
                <w:rFonts w:hint="eastAsia" w:ascii="宋体" w:hAnsi="宋体" w:cs="宋体"/>
                <w:sz w:val="24"/>
                <w:szCs w:val="24"/>
                <w:lang w:val="en-US" w:eastAsia="zh-CN"/>
              </w:rPr>
              <w:t>（2）根据财库【2017】141号、财库【2020】46号文落实政府采购政策,供应商可面向中小企业/小微企业、</w:t>
            </w:r>
            <w:r>
              <w:rPr>
                <w:rFonts w:hint="eastAsia" w:ascii="宋体" w:hAnsi="宋体" w:eastAsia="宋体" w:cs="宋体"/>
                <w:sz w:val="24"/>
                <w:szCs w:val="24"/>
                <w:lang w:val="en-US" w:eastAsia="zh-CN"/>
              </w:rPr>
              <w:t>监狱企业</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残疾人福利性单位</w:t>
            </w:r>
            <w:r>
              <w:rPr>
                <w:rFonts w:hint="eastAsia" w:ascii="宋体" w:hAnsi="宋体" w:cs="宋体"/>
                <w:sz w:val="24"/>
                <w:szCs w:val="24"/>
                <w:lang w:val="en-US" w:eastAsia="zh-CN"/>
              </w:rPr>
              <w:t>采购，</w:t>
            </w:r>
            <w:r>
              <w:rPr>
                <w:rFonts w:hint="eastAsia" w:ascii="宋体" w:hAnsi="宋体" w:eastAsia="宋体" w:cs="宋体"/>
                <w:sz w:val="24"/>
                <w:szCs w:val="24"/>
                <w:lang w:val="en-US" w:eastAsia="zh-CN"/>
              </w:rPr>
              <w:t>对报价给予8%的扣除，用扣除后的价格参与评审</w:t>
            </w:r>
            <w:r>
              <w:rPr>
                <w:rFonts w:hint="eastAsia" w:ascii="宋体" w:hAnsi="宋体" w:cs="宋体"/>
                <w:sz w:val="24"/>
                <w:szCs w:val="24"/>
                <w:lang w:val="en-US" w:eastAsia="zh-CN"/>
              </w:rPr>
              <w:t>（注：1、以上政策不重复享受。2、如属于上述企业需按本须知前附表第7条提供相关资料）。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jc w:val="center"/>
        </w:trPr>
        <w:tc>
          <w:tcPr>
            <w:tcW w:w="9723" w:type="dxa"/>
            <w:gridSpan w:val="2"/>
            <w:vAlign w:val="center"/>
          </w:tcPr>
          <w:p>
            <w:pPr>
              <w:keepNext w:val="0"/>
              <w:keepLines w:val="0"/>
              <w:pageBreakBefore w:val="0"/>
              <w:kinsoku/>
              <w:wordWrap/>
              <w:overflowPunct/>
              <w:topLinePunct w:val="0"/>
              <w:autoSpaceDE/>
              <w:autoSpaceDN/>
              <w:bidi w:val="0"/>
              <w:adjustRightInd/>
              <w:snapToGrid/>
              <w:spacing w:line="520" w:lineRule="exact"/>
              <w:textAlignment w:val="auto"/>
              <w:rPr>
                <w:rFonts w:hint="default" w:ascii="宋体" w:hAnsi="宋体" w:eastAsia="宋体" w:cs="宋体"/>
                <w:sz w:val="24"/>
                <w:szCs w:val="24"/>
                <w:lang w:val="en-US" w:eastAsia="zh-CN"/>
              </w:rPr>
            </w:pPr>
            <w:bookmarkStart w:id="2" w:name="_Toc13051"/>
            <w:r>
              <w:rPr>
                <w:rFonts w:hint="eastAsia" w:ascii="宋体" w:hAnsi="宋体" w:eastAsia="宋体" w:cs="宋体"/>
                <w:b/>
                <w:bCs/>
                <w:sz w:val="24"/>
                <w:szCs w:val="24"/>
              </w:rPr>
              <w:t>适用于本投标人须知的额外增加的变动：</w:t>
            </w:r>
          </w:p>
        </w:tc>
      </w:tr>
    </w:tbl>
    <w:p>
      <w:pPr>
        <w:rPr>
          <w:rFonts w:hint="eastAsia"/>
          <w:sz w:val="28"/>
          <w:szCs w:val="28"/>
          <w:lang w:val="en-US" w:eastAsia="zh-CN"/>
        </w:rPr>
      </w:pPr>
      <w:bookmarkStart w:id="306" w:name="_GoBack"/>
      <w:bookmarkEnd w:id="306"/>
      <w:r>
        <w:rPr>
          <w:rFonts w:hint="eastAsia"/>
          <w:sz w:val="28"/>
          <w:szCs w:val="28"/>
          <w:lang w:val="en-US" w:eastAsia="zh-CN"/>
        </w:rPr>
        <w:br w:type="page"/>
      </w:r>
    </w:p>
    <w:p>
      <w:pPr>
        <w:pStyle w:val="4"/>
        <w:keepNext/>
        <w:keepLines/>
        <w:pageBreakBefore w:val="0"/>
        <w:widowControl w:val="0"/>
        <w:kinsoku/>
        <w:wordWrap/>
        <w:overflowPunct/>
        <w:topLinePunct w:val="0"/>
        <w:autoSpaceDE/>
        <w:autoSpaceDN/>
        <w:bidi w:val="0"/>
        <w:adjustRightInd/>
        <w:snapToGrid/>
        <w:spacing w:before="0" w:after="0"/>
        <w:jc w:val="center"/>
        <w:textAlignment w:val="auto"/>
        <w:rPr>
          <w:rFonts w:hint="eastAsia" w:ascii="宋体" w:hAnsi="宋体" w:eastAsia="宋体" w:cs="宋体"/>
          <w:b/>
          <w:bCs/>
          <w:szCs w:val="28"/>
          <w:lang w:val="en-US" w:eastAsia="zh-CN"/>
        </w:rPr>
      </w:pPr>
      <w:r>
        <w:rPr>
          <w:rFonts w:hint="eastAsia"/>
          <w:sz w:val="28"/>
          <w:szCs w:val="28"/>
          <w:lang w:val="en-US" w:eastAsia="zh-CN"/>
        </w:rPr>
        <w:t>第三章 供应商须知</w:t>
      </w:r>
      <w:bookmarkEnd w:id="2"/>
    </w:p>
    <w:p>
      <w:pPr>
        <w:pStyle w:val="5"/>
        <w:keepNext/>
        <w:keepLines/>
        <w:pageBreakBefore w:val="0"/>
        <w:widowControl w:val="0"/>
        <w:kinsoku/>
        <w:wordWrap/>
        <w:overflowPunct/>
        <w:topLinePunct w:val="0"/>
        <w:autoSpaceDE/>
        <w:autoSpaceDN/>
        <w:bidi w:val="0"/>
        <w:adjustRightInd/>
        <w:snapToGrid/>
        <w:spacing w:before="0" w:after="0"/>
        <w:jc w:val="center"/>
        <w:textAlignment w:val="auto"/>
        <w:rPr>
          <w:rFonts w:hint="eastAsia"/>
          <w:sz w:val="24"/>
          <w:szCs w:val="24"/>
        </w:rPr>
      </w:pPr>
      <w:bookmarkStart w:id="3" w:name="_Toc22967"/>
      <w:bookmarkStart w:id="4" w:name="_Toc2582263"/>
      <w:bookmarkStart w:id="5" w:name="_Toc532473449"/>
      <w:bookmarkStart w:id="6" w:name="_Toc21015"/>
      <w:bookmarkStart w:id="7" w:name="_Toc21215"/>
      <w:r>
        <w:rPr>
          <w:rFonts w:hint="eastAsia"/>
          <w:sz w:val="24"/>
          <w:szCs w:val="24"/>
          <w:lang w:eastAsia="zh-CN"/>
        </w:rPr>
        <w:t>（一）</w:t>
      </w:r>
      <w:r>
        <w:rPr>
          <w:rFonts w:hint="eastAsia"/>
          <w:sz w:val="24"/>
          <w:szCs w:val="24"/>
        </w:rPr>
        <w:t>总则</w:t>
      </w:r>
      <w:bookmarkEnd w:id="3"/>
      <w:bookmarkEnd w:id="4"/>
      <w:bookmarkEnd w:id="5"/>
      <w:bookmarkEnd w:id="6"/>
      <w:bookmarkEnd w:id="7"/>
    </w:p>
    <w:p>
      <w:pPr>
        <w:pStyle w:val="6"/>
        <w:pageBreakBefore w:val="0"/>
        <w:widowControl w:val="0"/>
        <w:kinsoku/>
        <w:wordWrap/>
        <w:overflowPunct/>
        <w:topLinePunct w:val="0"/>
        <w:bidi w:val="0"/>
        <w:snapToGrid/>
        <w:spacing w:before="0" w:after="0" w:line="560" w:lineRule="exact"/>
        <w:textAlignment w:val="auto"/>
        <w:rPr>
          <w:rFonts w:hint="eastAsia" w:ascii="宋体" w:hAnsi="宋体" w:eastAsia="宋体" w:cs="宋体"/>
          <w:sz w:val="24"/>
          <w:szCs w:val="24"/>
          <w:u w:val="none"/>
        </w:rPr>
      </w:pPr>
      <w:bookmarkStart w:id="8" w:name="_Toc520356144"/>
      <w:bookmarkStart w:id="9" w:name="_Toc2582264"/>
      <w:bookmarkStart w:id="10" w:name="_Toc32623"/>
      <w:bookmarkStart w:id="11" w:name="_Toc32189"/>
      <w:bookmarkStart w:id="12" w:name="_Toc515647758"/>
      <w:bookmarkStart w:id="13" w:name="_Toc532473450"/>
      <w:r>
        <w:rPr>
          <w:rFonts w:hint="eastAsia" w:ascii="宋体" w:hAnsi="宋体" w:eastAsia="宋体" w:cs="宋体"/>
          <w:sz w:val="24"/>
          <w:szCs w:val="24"/>
          <w:u w:val="none"/>
        </w:rPr>
        <w:t>1.采购人、采购代理机构及</w:t>
      </w:r>
      <w:bookmarkEnd w:id="8"/>
      <w:r>
        <w:rPr>
          <w:rFonts w:hint="eastAsia" w:ascii="宋体" w:hAnsi="宋体" w:eastAsia="宋体" w:cs="宋体"/>
          <w:sz w:val="24"/>
          <w:szCs w:val="24"/>
          <w:u w:val="none"/>
        </w:rPr>
        <w:t>投标人</w:t>
      </w:r>
      <w:bookmarkEnd w:id="9"/>
      <w:bookmarkEnd w:id="10"/>
      <w:bookmarkEnd w:id="11"/>
      <w:bookmarkEnd w:id="12"/>
      <w:bookmarkEnd w:id="13"/>
    </w:p>
    <w:p>
      <w:pPr>
        <w:pageBreakBefore w:val="0"/>
        <w:widowControl w:val="0"/>
        <w:tabs>
          <w:tab w:val="left" w:pos="142"/>
        </w:tabs>
        <w:kinsoku/>
        <w:wordWrap/>
        <w:overflowPunct/>
        <w:topLinePunct w:val="0"/>
        <w:bidi w:val="0"/>
        <w:snapToGrid/>
        <w:spacing w:line="560" w:lineRule="exact"/>
        <w:ind w:left="708" w:hanging="708" w:hangingChars="295"/>
        <w:textAlignment w:val="auto"/>
        <w:rPr>
          <w:rFonts w:hint="eastAsia" w:ascii="宋体" w:hAnsi="宋体" w:cs="宋体"/>
          <w:sz w:val="24"/>
          <w:szCs w:val="24"/>
          <w:lang w:val="en-US"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 xml:space="preserve">1 </w:t>
      </w:r>
      <w:r>
        <w:rPr>
          <w:rFonts w:hint="eastAsia" w:ascii="宋体" w:hAnsi="宋体" w:cs="宋体"/>
          <w:sz w:val="24"/>
          <w:szCs w:val="24"/>
          <w:lang w:val="en-US" w:eastAsia="zh-CN"/>
        </w:rPr>
        <w:t xml:space="preserve">  </w:t>
      </w:r>
      <w:r>
        <w:rPr>
          <w:rFonts w:hint="eastAsia" w:ascii="宋体" w:hAnsi="宋体" w:eastAsia="宋体" w:cs="宋体"/>
          <w:sz w:val="24"/>
          <w:szCs w:val="24"/>
        </w:rPr>
        <w:t>采购人：</w:t>
      </w:r>
      <w:r>
        <w:rPr>
          <w:rStyle w:val="25"/>
          <w:rFonts w:hint="eastAsia" w:ascii="宋体" w:hAnsi="宋体" w:cs="宋体"/>
          <w:b w:val="0"/>
          <w:bCs/>
          <w:color w:val="auto"/>
          <w:sz w:val="24"/>
          <w:szCs w:val="24"/>
          <w:highlight w:val="none"/>
          <w:u w:val="none"/>
          <w:lang w:val="en-US" w:eastAsia="zh-CN"/>
        </w:rPr>
        <w:t>阿勒泰地区疾病预防控制中心</w:t>
      </w:r>
    </w:p>
    <w:p>
      <w:pPr>
        <w:pageBreakBefore w:val="0"/>
        <w:widowControl w:val="0"/>
        <w:tabs>
          <w:tab w:val="left" w:pos="142"/>
        </w:tabs>
        <w:kinsoku/>
        <w:wordWrap/>
        <w:overflowPunct/>
        <w:topLinePunct w:val="0"/>
        <w:bidi w:val="0"/>
        <w:snapToGrid/>
        <w:spacing w:line="560" w:lineRule="exact"/>
        <w:ind w:left="708" w:hanging="708" w:hangingChars="295"/>
        <w:textAlignment w:val="auto"/>
        <w:rPr>
          <w:rFonts w:hint="eastAsia" w:ascii="宋体" w:hAnsi="宋体" w:cs="宋体"/>
          <w:sz w:val="24"/>
          <w:szCs w:val="24"/>
          <w:lang w:val="en-US" w:eastAsia="zh-CN"/>
        </w:rPr>
      </w:pPr>
      <w:r>
        <w:rPr>
          <w:rFonts w:hint="eastAsia" w:ascii="宋体" w:hAnsi="宋体" w:eastAsia="宋体" w:cs="宋体"/>
          <w:sz w:val="24"/>
          <w:szCs w:val="24"/>
        </w:rPr>
        <w:t xml:space="preserve">1.2 </w:t>
      </w:r>
      <w:r>
        <w:rPr>
          <w:rFonts w:hint="eastAsia" w:ascii="宋体" w:hAnsi="宋体" w:cs="宋体"/>
          <w:sz w:val="24"/>
          <w:szCs w:val="24"/>
          <w:lang w:val="en-US" w:eastAsia="zh-CN"/>
        </w:rPr>
        <w:t xml:space="preserve">  </w:t>
      </w:r>
      <w:r>
        <w:rPr>
          <w:rFonts w:hint="eastAsia" w:ascii="宋体" w:hAnsi="宋体" w:eastAsia="宋体" w:cs="宋体"/>
          <w:sz w:val="24"/>
          <w:szCs w:val="24"/>
        </w:rPr>
        <w:t>采购代理机构：</w:t>
      </w:r>
      <w:r>
        <w:rPr>
          <w:rFonts w:hint="eastAsia" w:ascii="宋体" w:hAnsi="宋体" w:cs="宋体"/>
          <w:sz w:val="24"/>
          <w:szCs w:val="24"/>
          <w:lang w:val="en-US" w:eastAsia="zh-CN"/>
        </w:rPr>
        <w:t>中瑞岳华（上海）项目管理有限公司</w:t>
      </w:r>
    </w:p>
    <w:p>
      <w:pPr>
        <w:pageBreakBefore w:val="0"/>
        <w:widowControl w:val="0"/>
        <w:tabs>
          <w:tab w:val="left" w:pos="142"/>
        </w:tabs>
        <w:kinsoku/>
        <w:wordWrap/>
        <w:overflowPunct/>
        <w:topLinePunct w:val="0"/>
        <w:bidi w:val="0"/>
        <w:snapToGrid/>
        <w:spacing w:line="560" w:lineRule="exact"/>
        <w:ind w:left="708" w:hanging="708" w:hangingChars="295"/>
        <w:textAlignment w:val="auto"/>
        <w:rPr>
          <w:rFonts w:hint="eastAsia" w:ascii="宋体" w:hAnsi="宋体" w:eastAsia="宋体" w:cs="宋体"/>
          <w:sz w:val="24"/>
          <w:szCs w:val="24"/>
        </w:rPr>
      </w:pPr>
      <w:r>
        <w:rPr>
          <w:rFonts w:hint="eastAsia" w:ascii="宋体" w:hAnsi="宋体" w:eastAsia="宋体" w:cs="宋体"/>
          <w:sz w:val="24"/>
          <w:szCs w:val="24"/>
        </w:rPr>
        <w:t>1.3</w:t>
      </w:r>
      <w:r>
        <w:rPr>
          <w:rFonts w:hint="eastAsia" w:ascii="宋体" w:hAnsi="宋体" w:cs="宋体"/>
          <w:sz w:val="24"/>
          <w:szCs w:val="24"/>
          <w:lang w:val="en-US" w:eastAsia="zh-CN"/>
        </w:rPr>
        <w:t xml:space="preserve">  </w:t>
      </w:r>
      <w:r>
        <w:rPr>
          <w:rFonts w:hint="eastAsia" w:ascii="宋体" w:hAnsi="宋体" w:eastAsia="宋体" w:cs="宋体"/>
          <w:sz w:val="24"/>
          <w:szCs w:val="24"/>
        </w:rPr>
        <w:t xml:space="preserve"> 投标人：是指响应招标、参加投标竞争的法人、非法人组织或者自然人。潜在投标人：</w:t>
      </w:r>
    </w:p>
    <w:p>
      <w:pPr>
        <w:pageBreakBefore w:val="0"/>
        <w:widowControl w:val="0"/>
        <w:tabs>
          <w:tab w:val="left" w:pos="142"/>
        </w:tabs>
        <w:kinsoku/>
        <w:wordWrap/>
        <w:overflowPunct/>
        <w:topLinePunct w:val="0"/>
        <w:bidi w:val="0"/>
        <w:snapToGrid/>
        <w:spacing w:line="560" w:lineRule="exact"/>
        <w:ind w:left="718" w:leftChars="342" w:firstLine="12" w:firstLineChars="5"/>
        <w:textAlignment w:val="auto"/>
        <w:rPr>
          <w:rFonts w:hint="eastAsia" w:ascii="宋体" w:hAnsi="宋体" w:eastAsia="宋体" w:cs="宋体"/>
          <w:sz w:val="24"/>
          <w:szCs w:val="24"/>
        </w:rPr>
      </w:pPr>
      <w:r>
        <w:rPr>
          <w:rFonts w:hint="eastAsia" w:ascii="宋体" w:hAnsi="宋体" w:eastAsia="宋体" w:cs="宋体"/>
          <w:sz w:val="24"/>
          <w:szCs w:val="24"/>
        </w:rPr>
        <w:t>以招标文件规定的方式获取本项目招标文件的法人、非法人组织或者自然人。</w:t>
      </w:r>
    </w:p>
    <w:p>
      <w:pPr>
        <w:pageBreakBefore w:val="0"/>
        <w:widowControl w:val="0"/>
        <w:kinsoku/>
        <w:wordWrap/>
        <w:overflowPunct/>
        <w:topLinePunct w:val="0"/>
        <w:bidi w:val="0"/>
        <w:snapToGrid/>
        <w:spacing w:line="56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1.4 </w:t>
      </w:r>
      <w:r>
        <w:rPr>
          <w:rFonts w:hint="eastAsia" w:ascii="宋体" w:hAnsi="宋体" w:cs="宋体"/>
          <w:sz w:val="24"/>
          <w:szCs w:val="24"/>
          <w:lang w:val="en-US" w:eastAsia="zh-CN"/>
        </w:rPr>
        <w:t xml:space="preserve">  </w:t>
      </w:r>
      <w:r>
        <w:rPr>
          <w:rFonts w:hint="eastAsia" w:ascii="宋体" w:hAnsi="宋体" w:eastAsia="宋体" w:cs="宋体"/>
          <w:sz w:val="24"/>
          <w:szCs w:val="24"/>
          <w:lang w:val="en-US" w:eastAsia="zh-CN"/>
        </w:rPr>
        <w:t>投标人</w:t>
      </w:r>
      <w:r>
        <w:rPr>
          <w:rFonts w:hint="eastAsia" w:ascii="宋体" w:hAnsi="宋体" w:eastAsia="宋体" w:cs="宋体"/>
          <w:sz w:val="24"/>
          <w:szCs w:val="24"/>
        </w:rPr>
        <w:t>及其投标货物须满足以下条件：</w:t>
      </w:r>
    </w:p>
    <w:p>
      <w:pPr>
        <w:pageBreakBefore w:val="0"/>
        <w:widowControl w:val="0"/>
        <w:kinsoku/>
        <w:wordWrap/>
        <w:overflowPunct/>
        <w:topLinePunct w:val="0"/>
        <w:bidi w:val="0"/>
        <w:snapToGrid/>
        <w:spacing w:line="560" w:lineRule="exact"/>
        <w:ind w:left="900" w:hanging="900" w:hangingChars="375"/>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4</w:t>
      </w:r>
      <w:r>
        <w:rPr>
          <w:rFonts w:hint="eastAsia" w:ascii="宋体" w:hAnsi="宋体" w:eastAsia="宋体" w:cs="宋体"/>
          <w:sz w:val="24"/>
          <w:szCs w:val="24"/>
        </w:rPr>
        <w:t>.</w:t>
      </w:r>
      <w:r>
        <w:rPr>
          <w:rFonts w:hint="eastAsia" w:ascii="宋体" w:hAnsi="宋体" w:eastAsia="宋体" w:cs="宋体"/>
          <w:sz w:val="24"/>
          <w:szCs w:val="24"/>
          <w:lang w:val="en-US" w:eastAsia="zh-CN"/>
        </w:rPr>
        <w:t>1</w:t>
      </w:r>
      <w:r>
        <w:rPr>
          <w:rFonts w:hint="eastAsia" w:ascii="宋体" w:hAnsi="宋体" w:cs="宋体"/>
          <w:sz w:val="24"/>
          <w:szCs w:val="24"/>
          <w:lang w:val="en-US" w:eastAsia="zh-CN"/>
        </w:rPr>
        <w:t xml:space="preserve"> </w:t>
      </w:r>
      <w:r>
        <w:rPr>
          <w:rFonts w:hint="eastAsia" w:ascii="宋体" w:hAnsi="宋体" w:eastAsia="宋体" w:cs="宋体"/>
          <w:sz w:val="24"/>
          <w:szCs w:val="24"/>
        </w:rPr>
        <w:t>具备《中华人民共和国政府采购法》第二十二条关</w:t>
      </w:r>
      <w:r>
        <w:rPr>
          <w:rFonts w:hint="eastAsia" w:ascii="宋体" w:hAnsi="宋体" w:eastAsia="宋体" w:cs="宋体"/>
          <w:sz w:val="24"/>
          <w:szCs w:val="24"/>
          <w:lang w:eastAsia="zh-CN"/>
        </w:rPr>
        <w:t>于</w:t>
      </w:r>
      <w:r>
        <w:rPr>
          <w:rFonts w:hint="eastAsia" w:ascii="宋体" w:hAnsi="宋体" w:eastAsia="宋体" w:cs="宋体"/>
          <w:sz w:val="24"/>
          <w:szCs w:val="24"/>
        </w:rPr>
        <w:t>供应商条件的规定。</w:t>
      </w:r>
    </w:p>
    <w:p>
      <w:pPr>
        <w:pageBreakBefore w:val="0"/>
        <w:widowControl w:val="0"/>
        <w:kinsoku/>
        <w:wordWrap/>
        <w:overflowPunct/>
        <w:topLinePunct w:val="0"/>
        <w:bidi w:val="0"/>
        <w:snapToGrid/>
        <w:spacing w:line="560" w:lineRule="exact"/>
        <w:ind w:left="900" w:hanging="900" w:hangingChars="375"/>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4</w:t>
      </w:r>
      <w:r>
        <w:rPr>
          <w:rFonts w:hint="eastAsia" w:ascii="宋体" w:hAnsi="宋体" w:eastAsia="宋体" w:cs="宋体"/>
          <w:sz w:val="24"/>
          <w:szCs w:val="24"/>
        </w:rPr>
        <w:t>.</w:t>
      </w:r>
      <w:r>
        <w:rPr>
          <w:rFonts w:hint="eastAsia" w:ascii="宋体" w:hAnsi="宋体" w:eastAsia="宋体" w:cs="宋体"/>
          <w:sz w:val="24"/>
          <w:szCs w:val="24"/>
          <w:lang w:val="en-US" w:eastAsia="zh-CN"/>
        </w:rPr>
        <w:t>2</w:t>
      </w:r>
      <w:r>
        <w:rPr>
          <w:rFonts w:hint="eastAsia" w:ascii="宋体" w:hAnsi="宋体" w:eastAsia="宋体" w:cs="宋体"/>
          <w:sz w:val="24"/>
          <w:szCs w:val="24"/>
        </w:rPr>
        <w:t xml:space="preserve"> 以招标文件规定的方式获得了本项目的招标文件。</w:t>
      </w:r>
    </w:p>
    <w:p>
      <w:pPr>
        <w:pageBreakBefore w:val="0"/>
        <w:widowControl w:val="0"/>
        <w:kinsoku/>
        <w:wordWrap/>
        <w:overflowPunct/>
        <w:topLinePunct w:val="0"/>
        <w:bidi w:val="0"/>
        <w:snapToGrid/>
        <w:spacing w:line="560" w:lineRule="exact"/>
        <w:ind w:left="900" w:hanging="900" w:hangingChars="375"/>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4</w:t>
      </w:r>
      <w:r>
        <w:rPr>
          <w:rFonts w:hint="eastAsia" w:ascii="宋体" w:hAnsi="宋体" w:eastAsia="宋体" w:cs="宋体"/>
          <w:sz w:val="24"/>
          <w:szCs w:val="24"/>
        </w:rPr>
        <w:t>.</w:t>
      </w:r>
      <w:r>
        <w:rPr>
          <w:rFonts w:hint="eastAsia" w:ascii="宋体" w:hAnsi="宋体" w:eastAsia="宋体" w:cs="宋体"/>
          <w:sz w:val="24"/>
          <w:szCs w:val="24"/>
          <w:lang w:val="en-US" w:eastAsia="zh-CN"/>
        </w:rPr>
        <w:t>3</w:t>
      </w:r>
      <w:r>
        <w:rPr>
          <w:rFonts w:hint="eastAsia" w:ascii="宋体" w:hAnsi="宋体" w:eastAsia="宋体" w:cs="宋体"/>
          <w:sz w:val="24"/>
          <w:szCs w:val="24"/>
        </w:rPr>
        <w:t xml:space="preserve"> 符合</w:t>
      </w:r>
      <w:r>
        <w:rPr>
          <w:rFonts w:hint="eastAsia" w:ascii="宋体" w:hAnsi="宋体" w:eastAsia="宋体" w:cs="宋体"/>
          <w:sz w:val="24"/>
          <w:szCs w:val="24"/>
          <w:lang w:eastAsia="zh-CN"/>
        </w:rPr>
        <w:t>本项目</w:t>
      </w:r>
      <w:r>
        <w:rPr>
          <w:rFonts w:hint="eastAsia" w:ascii="宋体" w:hAnsi="宋体" w:eastAsia="宋体" w:cs="宋体"/>
          <w:sz w:val="24"/>
          <w:szCs w:val="24"/>
        </w:rPr>
        <w:t>合格投标人的其他资格要求</w:t>
      </w:r>
    </w:p>
    <w:p>
      <w:pPr>
        <w:pageBreakBefore w:val="0"/>
        <w:widowControl w:val="0"/>
        <w:kinsoku/>
        <w:wordWrap/>
        <w:overflowPunct/>
        <w:topLinePunct w:val="0"/>
        <w:bidi w:val="0"/>
        <w:snapToGrid/>
        <w:spacing w:line="560" w:lineRule="exact"/>
        <w:ind w:left="900" w:hanging="900" w:hangingChars="375"/>
        <w:jc w:val="both"/>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4</w:t>
      </w:r>
      <w:r>
        <w:rPr>
          <w:rFonts w:hint="eastAsia" w:ascii="宋体" w:hAnsi="宋体" w:eastAsia="宋体" w:cs="宋体"/>
          <w:sz w:val="24"/>
          <w:szCs w:val="24"/>
        </w:rPr>
        <w:t>.</w:t>
      </w:r>
      <w:r>
        <w:rPr>
          <w:rFonts w:hint="eastAsia" w:ascii="宋体" w:hAnsi="宋体" w:eastAsia="宋体" w:cs="宋体"/>
          <w:sz w:val="24"/>
          <w:szCs w:val="24"/>
          <w:lang w:val="en-US" w:eastAsia="zh-CN"/>
        </w:rPr>
        <w:t>4</w:t>
      </w:r>
      <w:r>
        <w:rPr>
          <w:rFonts w:hint="eastAsia" w:ascii="宋体" w:hAnsi="宋体" w:eastAsia="宋体" w:cs="宋体"/>
          <w:sz w:val="24"/>
          <w:szCs w:val="24"/>
        </w:rPr>
        <w:t xml:space="preserve"> 若</w:t>
      </w:r>
      <w:r>
        <w:rPr>
          <w:rFonts w:hint="eastAsia" w:ascii="宋体" w:hAnsi="宋体" w:eastAsia="宋体" w:cs="宋体"/>
          <w:sz w:val="24"/>
          <w:szCs w:val="24"/>
          <w:u w:val="none"/>
          <w:lang w:eastAsia="zh-CN"/>
        </w:rPr>
        <w:t>本项目</w:t>
      </w:r>
      <w:r>
        <w:rPr>
          <w:rFonts w:hint="eastAsia" w:ascii="宋体" w:hAnsi="宋体" w:eastAsia="宋体" w:cs="宋体"/>
          <w:sz w:val="24"/>
          <w:szCs w:val="24"/>
        </w:rPr>
        <w:t>允许采购进口产品，投标人应保证所投产品可履行合法报通关手续进入中国</w:t>
      </w:r>
    </w:p>
    <w:p>
      <w:pPr>
        <w:pageBreakBefore w:val="0"/>
        <w:widowControl w:val="0"/>
        <w:kinsoku/>
        <w:wordWrap/>
        <w:overflowPunct/>
        <w:topLinePunct w:val="0"/>
        <w:bidi w:val="0"/>
        <w:snapToGrid/>
        <w:spacing w:line="560" w:lineRule="exact"/>
        <w:ind w:left="898" w:leftChars="342" w:hanging="180" w:hangingChars="75"/>
        <w:jc w:val="both"/>
        <w:textAlignment w:val="auto"/>
        <w:rPr>
          <w:rFonts w:hint="eastAsia" w:ascii="宋体" w:hAnsi="宋体" w:eastAsia="宋体" w:cs="宋体"/>
          <w:sz w:val="24"/>
          <w:szCs w:val="24"/>
        </w:rPr>
      </w:pPr>
      <w:r>
        <w:rPr>
          <w:rFonts w:hint="eastAsia" w:ascii="宋体" w:hAnsi="宋体" w:eastAsia="宋体" w:cs="宋体"/>
          <w:sz w:val="24"/>
          <w:szCs w:val="24"/>
        </w:rPr>
        <w:t>关境内。若</w:t>
      </w:r>
      <w:r>
        <w:rPr>
          <w:rFonts w:hint="eastAsia" w:ascii="宋体" w:hAnsi="宋体" w:eastAsia="宋体" w:cs="宋体"/>
          <w:sz w:val="24"/>
          <w:szCs w:val="24"/>
          <w:u w:val="none"/>
          <w:lang w:eastAsia="zh-CN"/>
        </w:rPr>
        <w:t>本项目不</w:t>
      </w:r>
      <w:r>
        <w:rPr>
          <w:rFonts w:hint="eastAsia" w:ascii="宋体" w:hAnsi="宋体" w:eastAsia="宋体" w:cs="宋体"/>
          <w:sz w:val="24"/>
          <w:szCs w:val="24"/>
          <w:u w:val="none"/>
        </w:rPr>
        <w:t>允</w:t>
      </w:r>
      <w:r>
        <w:rPr>
          <w:rFonts w:hint="eastAsia" w:ascii="宋体" w:hAnsi="宋体" w:eastAsia="宋体" w:cs="宋体"/>
          <w:sz w:val="24"/>
          <w:szCs w:val="24"/>
        </w:rPr>
        <w:t>许采购进口产品，如投标人所投产品为进口产品，其投标将被</w:t>
      </w:r>
    </w:p>
    <w:p>
      <w:pPr>
        <w:pageBreakBefore w:val="0"/>
        <w:widowControl w:val="0"/>
        <w:kinsoku/>
        <w:wordWrap/>
        <w:overflowPunct/>
        <w:topLinePunct w:val="0"/>
        <w:bidi w:val="0"/>
        <w:snapToGrid/>
        <w:spacing w:line="560" w:lineRule="exact"/>
        <w:ind w:left="898" w:leftChars="342" w:hanging="180" w:hangingChars="75"/>
        <w:jc w:val="both"/>
        <w:textAlignment w:val="auto"/>
        <w:rPr>
          <w:rFonts w:hint="eastAsia" w:ascii="宋体" w:hAnsi="宋体" w:eastAsia="宋体" w:cs="宋体"/>
          <w:sz w:val="24"/>
          <w:szCs w:val="24"/>
        </w:rPr>
      </w:pPr>
      <w:r>
        <w:rPr>
          <w:rFonts w:hint="eastAsia" w:ascii="宋体" w:hAnsi="宋体" w:eastAsia="宋体" w:cs="宋体"/>
          <w:sz w:val="24"/>
          <w:szCs w:val="24"/>
        </w:rPr>
        <w:t>认定为</w:t>
      </w:r>
      <w:r>
        <w:rPr>
          <w:rFonts w:hint="eastAsia" w:ascii="宋体" w:hAnsi="宋体" w:eastAsia="宋体" w:cs="宋体"/>
          <w:b/>
          <w:bCs/>
          <w:sz w:val="24"/>
          <w:szCs w:val="24"/>
        </w:rPr>
        <w:t>投标无效</w:t>
      </w:r>
      <w:r>
        <w:rPr>
          <w:rFonts w:hint="eastAsia" w:ascii="宋体" w:hAnsi="宋体" w:eastAsia="宋体" w:cs="宋体"/>
          <w:sz w:val="24"/>
          <w:szCs w:val="24"/>
        </w:rPr>
        <w:t>。</w:t>
      </w:r>
    </w:p>
    <w:p>
      <w:pPr>
        <w:pageBreakBefore w:val="0"/>
        <w:widowControl w:val="0"/>
        <w:kinsoku/>
        <w:wordWrap/>
        <w:overflowPunct/>
        <w:topLinePunct w:val="0"/>
        <w:bidi w:val="0"/>
        <w:snapToGrid/>
        <w:spacing w:line="560" w:lineRule="exact"/>
        <w:ind w:left="720" w:hanging="720" w:hangingChars="3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4</w:t>
      </w:r>
      <w:r>
        <w:rPr>
          <w:rFonts w:hint="eastAsia" w:ascii="宋体" w:hAnsi="宋体" w:eastAsia="宋体" w:cs="宋体"/>
          <w:sz w:val="24"/>
          <w:szCs w:val="24"/>
        </w:rPr>
        <w:t>.</w:t>
      </w:r>
      <w:r>
        <w:rPr>
          <w:rFonts w:hint="eastAsia" w:ascii="宋体" w:hAnsi="宋体" w:eastAsia="宋体" w:cs="宋体"/>
          <w:sz w:val="24"/>
          <w:szCs w:val="24"/>
          <w:lang w:val="en-US" w:eastAsia="zh-CN"/>
        </w:rPr>
        <w:t>5</w:t>
      </w:r>
      <w:r>
        <w:rPr>
          <w:rFonts w:hint="eastAsia" w:ascii="宋体" w:hAnsi="宋体" w:eastAsia="宋体" w:cs="宋体"/>
          <w:sz w:val="24"/>
          <w:szCs w:val="24"/>
        </w:rPr>
        <w:t xml:space="preserve"> 若</w:t>
      </w:r>
      <w:r>
        <w:rPr>
          <w:rFonts w:hint="eastAsia" w:ascii="宋体" w:hAnsi="宋体" w:eastAsia="宋体" w:cs="宋体"/>
          <w:sz w:val="24"/>
          <w:szCs w:val="24"/>
          <w:u w:val="none"/>
          <w:lang w:eastAsia="zh-CN"/>
        </w:rPr>
        <w:t>本项目</w:t>
      </w:r>
      <w:r>
        <w:rPr>
          <w:rFonts w:hint="eastAsia" w:ascii="宋体" w:hAnsi="宋体" w:eastAsia="宋体" w:cs="宋体"/>
          <w:sz w:val="24"/>
          <w:szCs w:val="24"/>
        </w:rPr>
        <w:t>专门面向中小企业采购的，如投标人所投产品为非中小企业</w:t>
      </w:r>
      <w:r>
        <w:rPr>
          <w:rFonts w:hint="eastAsia" w:ascii="宋体" w:hAnsi="宋体" w:eastAsia="宋体" w:cs="宋体"/>
          <w:sz w:val="24"/>
          <w:szCs w:val="24"/>
          <w:lang w:eastAsia="zh-CN"/>
        </w:rPr>
        <w:t>制造</w:t>
      </w:r>
      <w:r>
        <w:rPr>
          <w:rFonts w:hint="eastAsia" w:ascii="宋体" w:hAnsi="宋体" w:eastAsia="宋体" w:cs="宋体"/>
          <w:sz w:val="24"/>
          <w:szCs w:val="24"/>
        </w:rPr>
        <w:t>，其投标将被认定为</w:t>
      </w:r>
      <w:r>
        <w:rPr>
          <w:rFonts w:hint="eastAsia" w:ascii="宋体" w:hAnsi="宋体" w:eastAsia="宋体" w:cs="宋体"/>
          <w:b/>
          <w:bCs/>
          <w:sz w:val="24"/>
          <w:szCs w:val="24"/>
        </w:rPr>
        <w:t>投标无效</w:t>
      </w:r>
      <w:r>
        <w:rPr>
          <w:rFonts w:hint="eastAsia" w:ascii="宋体" w:hAnsi="宋体" w:eastAsia="宋体" w:cs="宋体"/>
          <w:sz w:val="24"/>
          <w:szCs w:val="24"/>
        </w:rPr>
        <w:t>。</w:t>
      </w:r>
    </w:p>
    <w:p>
      <w:pPr>
        <w:pageBreakBefore w:val="0"/>
        <w:widowControl w:val="0"/>
        <w:kinsoku/>
        <w:wordWrap/>
        <w:overflowPunct/>
        <w:topLinePunct w:val="0"/>
        <w:bidi w:val="0"/>
        <w:snapToGrid/>
        <w:spacing w:line="560" w:lineRule="exact"/>
        <w:ind w:left="900" w:hanging="900" w:hangingChars="375"/>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5</w:t>
      </w:r>
      <w:r>
        <w:rPr>
          <w:rFonts w:hint="eastAsia" w:ascii="宋体" w:hAnsi="宋体" w:eastAsia="宋体" w:cs="宋体"/>
          <w:sz w:val="24"/>
          <w:szCs w:val="24"/>
        </w:rPr>
        <w:t xml:space="preserve"> </w:t>
      </w:r>
      <w:r>
        <w:rPr>
          <w:rFonts w:hint="eastAsia" w:ascii="宋体" w:hAnsi="宋体" w:cs="宋体"/>
          <w:sz w:val="24"/>
          <w:szCs w:val="24"/>
          <w:lang w:val="en-US" w:eastAsia="zh-CN"/>
        </w:rPr>
        <w:t xml:space="preserve">  </w:t>
      </w:r>
      <w:r>
        <w:rPr>
          <w:rFonts w:hint="eastAsia" w:ascii="宋体" w:hAnsi="宋体" w:eastAsia="宋体" w:cs="宋体"/>
          <w:sz w:val="24"/>
          <w:szCs w:val="24"/>
        </w:rPr>
        <w:t>如</w:t>
      </w:r>
      <w:r>
        <w:rPr>
          <w:rFonts w:hint="eastAsia" w:ascii="宋体" w:hAnsi="宋体" w:eastAsia="宋体" w:cs="宋体"/>
          <w:sz w:val="24"/>
          <w:szCs w:val="24"/>
          <w:lang w:eastAsia="zh-CN"/>
        </w:rPr>
        <w:t>本项目</w:t>
      </w:r>
      <w:r>
        <w:rPr>
          <w:rFonts w:hint="eastAsia" w:ascii="宋体" w:hAnsi="宋体" w:eastAsia="宋体" w:cs="宋体"/>
          <w:sz w:val="24"/>
          <w:szCs w:val="24"/>
        </w:rPr>
        <w:t>允许联合体投标，对联合体规定如下：</w:t>
      </w:r>
    </w:p>
    <w:p>
      <w:pPr>
        <w:pageBreakBefore w:val="0"/>
        <w:widowControl w:val="0"/>
        <w:kinsoku/>
        <w:wordWrap/>
        <w:overflowPunct/>
        <w:topLinePunct w:val="0"/>
        <w:bidi w:val="0"/>
        <w:snapToGrid/>
        <w:spacing w:line="560" w:lineRule="exact"/>
        <w:ind w:left="900" w:hanging="900" w:hangingChars="375"/>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5</w:t>
      </w:r>
      <w:r>
        <w:rPr>
          <w:rFonts w:hint="eastAsia" w:ascii="宋体" w:hAnsi="宋体" w:eastAsia="宋体" w:cs="宋体"/>
          <w:sz w:val="24"/>
          <w:szCs w:val="24"/>
        </w:rPr>
        <w:t>.1 两个及以上供应商可以组成一个投标联合体，以一个投标人的身份投标。</w:t>
      </w:r>
    </w:p>
    <w:p>
      <w:pPr>
        <w:pageBreakBefore w:val="0"/>
        <w:widowControl w:val="0"/>
        <w:kinsoku/>
        <w:wordWrap/>
        <w:overflowPunct/>
        <w:topLinePunct w:val="0"/>
        <w:bidi w:val="0"/>
        <w:snapToGrid/>
        <w:spacing w:line="560" w:lineRule="exact"/>
        <w:ind w:left="900" w:hanging="900" w:hangingChars="375"/>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5</w:t>
      </w:r>
      <w:r>
        <w:rPr>
          <w:rFonts w:hint="eastAsia" w:ascii="宋体" w:hAnsi="宋体" w:eastAsia="宋体" w:cs="宋体"/>
          <w:sz w:val="24"/>
          <w:szCs w:val="24"/>
        </w:rPr>
        <w:t>.2 联合体各方均应符合本须知</w:t>
      </w:r>
      <w:r>
        <w:rPr>
          <w:rFonts w:hint="eastAsia" w:ascii="宋体" w:hAnsi="宋体" w:eastAsia="宋体" w:cs="宋体"/>
          <w:sz w:val="24"/>
          <w:szCs w:val="24"/>
          <w:lang w:val="en-US" w:eastAsia="zh-CN"/>
        </w:rPr>
        <w:t>1.4.1的</w:t>
      </w:r>
      <w:r>
        <w:rPr>
          <w:rFonts w:hint="eastAsia" w:ascii="宋体" w:hAnsi="宋体" w:eastAsia="宋体" w:cs="宋体"/>
          <w:sz w:val="24"/>
          <w:szCs w:val="24"/>
        </w:rPr>
        <w:t>规定。</w:t>
      </w:r>
    </w:p>
    <w:p>
      <w:pPr>
        <w:pageBreakBefore w:val="0"/>
        <w:widowControl w:val="0"/>
        <w:kinsoku/>
        <w:wordWrap/>
        <w:overflowPunct/>
        <w:topLinePunct w:val="0"/>
        <w:bidi w:val="0"/>
        <w:snapToGrid/>
        <w:spacing w:line="560" w:lineRule="exact"/>
        <w:ind w:left="900" w:hanging="900" w:hangingChars="375"/>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5</w:t>
      </w:r>
      <w:r>
        <w:rPr>
          <w:rFonts w:hint="eastAsia" w:ascii="宋体" w:hAnsi="宋体" w:eastAsia="宋体" w:cs="宋体"/>
          <w:sz w:val="24"/>
          <w:szCs w:val="24"/>
        </w:rPr>
        <w:t>.3 采购人根据采购项目对投标人的特殊要求，联合体中至少应当有一方符合</w:t>
      </w:r>
    </w:p>
    <w:p>
      <w:pPr>
        <w:pageBreakBefore w:val="0"/>
        <w:widowControl w:val="0"/>
        <w:kinsoku/>
        <w:wordWrap/>
        <w:overflowPunct/>
        <w:topLinePunct w:val="0"/>
        <w:bidi w:val="0"/>
        <w:snapToGrid/>
        <w:spacing w:line="560" w:lineRule="exact"/>
        <w:ind w:firstLine="720" w:firstLineChars="300"/>
        <w:textAlignment w:val="auto"/>
        <w:rPr>
          <w:rFonts w:hint="eastAsia" w:ascii="宋体" w:hAnsi="宋体" w:eastAsia="宋体" w:cs="宋体"/>
          <w:sz w:val="24"/>
          <w:szCs w:val="24"/>
        </w:rPr>
      </w:pPr>
      <w:r>
        <w:rPr>
          <w:rFonts w:hint="eastAsia" w:ascii="宋体" w:hAnsi="宋体" w:eastAsia="宋体" w:cs="宋体"/>
          <w:sz w:val="24"/>
          <w:szCs w:val="24"/>
        </w:rPr>
        <w:t>相关规定。</w:t>
      </w:r>
    </w:p>
    <w:p>
      <w:pPr>
        <w:pageBreakBefore w:val="0"/>
        <w:widowControl w:val="0"/>
        <w:kinsoku/>
        <w:wordWrap/>
        <w:overflowPunct/>
        <w:topLinePunct w:val="0"/>
        <w:bidi w:val="0"/>
        <w:snapToGrid/>
        <w:spacing w:line="560" w:lineRule="exact"/>
        <w:ind w:left="900" w:hanging="900" w:hangingChars="375"/>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5</w:t>
      </w:r>
      <w:r>
        <w:rPr>
          <w:rFonts w:hint="eastAsia" w:ascii="宋体" w:hAnsi="宋体" w:eastAsia="宋体" w:cs="宋体"/>
          <w:sz w:val="24"/>
          <w:szCs w:val="24"/>
        </w:rPr>
        <w:t>.4 联合体各方应签订共同投标协议，明确约定联合体各方承担的工作和相应</w:t>
      </w:r>
    </w:p>
    <w:p>
      <w:pPr>
        <w:pageBreakBefore w:val="0"/>
        <w:widowControl w:val="0"/>
        <w:kinsoku/>
        <w:wordWrap/>
        <w:overflowPunct/>
        <w:topLinePunct w:val="0"/>
        <w:bidi w:val="0"/>
        <w:snapToGrid/>
        <w:spacing w:line="560" w:lineRule="exact"/>
        <w:ind w:left="1017" w:leftChars="399" w:hanging="180" w:hangingChars="75"/>
        <w:textAlignment w:val="auto"/>
        <w:rPr>
          <w:rFonts w:hint="eastAsia" w:ascii="宋体" w:hAnsi="宋体" w:eastAsia="宋体" w:cs="宋体"/>
          <w:sz w:val="24"/>
          <w:szCs w:val="24"/>
        </w:rPr>
      </w:pPr>
      <w:r>
        <w:rPr>
          <w:rFonts w:hint="eastAsia" w:ascii="宋体" w:hAnsi="宋体" w:eastAsia="宋体" w:cs="宋体"/>
          <w:sz w:val="24"/>
          <w:szCs w:val="24"/>
        </w:rPr>
        <w:t>的责任，并将共同投标协议作为投标文件的内容提交。</w:t>
      </w:r>
    </w:p>
    <w:p>
      <w:pPr>
        <w:pageBreakBefore w:val="0"/>
        <w:widowControl w:val="0"/>
        <w:kinsoku/>
        <w:wordWrap/>
        <w:overflowPunct/>
        <w:topLinePunct w:val="0"/>
        <w:bidi w:val="0"/>
        <w:snapToGrid/>
        <w:spacing w:line="560" w:lineRule="exact"/>
        <w:ind w:left="900" w:hanging="900" w:hangingChars="375"/>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5</w:t>
      </w:r>
      <w:r>
        <w:rPr>
          <w:rFonts w:hint="eastAsia" w:ascii="宋体" w:hAnsi="宋体" w:eastAsia="宋体" w:cs="宋体"/>
          <w:sz w:val="24"/>
          <w:szCs w:val="24"/>
        </w:rPr>
        <w:t>.5 大中型企业、其他自然人、法人或者非法人组织与小型、微型企业组成联</w:t>
      </w:r>
    </w:p>
    <w:p>
      <w:pPr>
        <w:pageBreakBefore w:val="0"/>
        <w:widowControl w:val="0"/>
        <w:kinsoku/>
        <w:wordWrap/>
        <w:overflowPunct/>
        <w:topLinePunct w:val="0"/>
        <w:bidi w:val="0"/>
        <w:snapToGrid/>
        <w:spacing w:line="560" w:lineRule="exact"/>
        <w:ind w:left="837" w:leftChars="399"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合体共同参加投标，共同投标协议中应写明小型、微型企业的协议合同金额占到共同投标协议投标总金额的比例。</w:t>
      </w:r>
    </w:p>
    <w:p>
      <w:pPr>
        <w:pageBreakBefore w:val="0"/>
        <w:widowControl w:val="0"/>
        <w:kinsoku/>
        <w:wordWrap/>
        <w:overflowPunct/>
        <w:topLinePunct w:val="0"/>
        <w:bidi w:val="0"/>
        <w:snapToGrid/>
        <w:spacing w:line="560" w:lineRule="exact"/>
        <w:ind w:left="900" w:hanging="900" w:hangingChars="375"/>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5</w:t>
      </w:r>
      <w:r>
        <w:rPr>
          <w:rFonts w:hint="eastAsia" w:ascii="宋体" w:hAnsi="宋体" w:eastAsia="宋体" w:cs="宋体"/>
          <w:sz w:val="24"/>
          <w:szCs w:val="24"/>
        </w:rPr>
        <w:t>.6 以联合体形式参加政府采购活动的，联合体各方不得再单独参加或者与其他供应商另</w:t>
      </w:r>
    </w:p>
    <w:p>
      <w:pPr>
        <w:pageBreakBefore w:val="0"/>
        <w:widowControl w:val="0"/>
        <w:kinsoku/>
        <w:wordWrap/>
        <w:overflowPunct/>
        <w:topLinePunct w:val="0"/>
        <w:bidi w:val="0"/>
        <w:snapToGrid/>
        <w:spacing w:line="560" w:lineRule="exact"/>
        <w:ind w:left="898" w:leftChars="342" w:hanging="180" w:hangingChars="75"/>
        <w:textAlignment w:val="auto"/>
        <w:rPr>
          <w:rFonts w:hint="eastAsia" w:ascii="宋体" w:hAnsi="宋体" w:eastAsia="宋体" w:cs="宋体"/>
          <w:sz w:val="24"/>
          <w:szCs w:val="24"/>
          <w:lang w:eastAsia="zh-CN"/>
        </w:rPr>
      </w:pPr>
      <w:r>
        <w:rPr>
          <w:rFonts w:hint="eastAsia" w:ascii="宋体" w:hAnsi="宋体" w:eastAsia="宋体" w:cs="宋体"/>
          <w:sz w:val="24"/>
          <w:szCs w:val="24"/>
        </w:rPr>
        <w:t>外组成联合体参加本项目同一合同项下的投标，否则相关投标将被认定为</w:t>
      </w:r>
      <w:r>
        <w:rPr>
          <w:rFonts w:hint="eastAsia" w:ascii="宋体" w:hAnsi="宋体" w:eastAsia="宋体" w:cs="宋体"/>
          <w:b/>
          <w:sz w:val="24"/>
          <w:szCs w:val="24"/>
        </w:rPr>
        <w:t>投标无效</w:t>
      </w:r>
      <w:r>
        <w:rPr>
          <w:rFonts w:hint="eastAsia" w:ascii="宋体" w:hAnsi="宋体" w:eastAsia="宋体" w:cs="宋体"/>
          <w:b/>
          <w:sz w:val="24"/>
          <w:szCs w:val="24"/>
          <w:lang w:eastAsia="zh-CN"/>
        </w:rPr>
        <w:t>。</w:t>
      </w:r>
    </w:p>
    <w:p>
      <w:pPr>
        <w:pageBreakBefore w:val="0"/>
        <w:widowControl w:val="0"/>
        <w:kinsoku/>
        <w:wordWrap/>
        <w:overflowPunct/>
        <w:topLinePunct w:val="0"/>
        <w:bidi w:val="0"/>
        <w:snapToGrid/>
        <w:spacing w:line="560" w:lineRule="exact"/>
        <w:ind w:left="900" w:hanging="900" w:hangingChars="375"/>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6</w:t>
      </w:r>
      <w:r>
        <w:rPr>
          <w:rFonts w:hint="eastAsia" w:ascii="宋体" w:hAnsi="宋体" w:eastAsia="宋体" w:cs="宋体"/>
          <w:sz w:val="24"/>
          <w:szCs w:val="24"/>
        </w:rPr>
        <w:t xml:space="preserve">   单位负责人为同一人或者存在直接控股、管理关系的不同供应商参与本项目同一合同</w:t>
      </w:r>
    </w:p>
    <w:p>
      <w:pPr>
        <w:pageBreakBefore w:val="0"/>
        <w:widowControl w:val="0"/>
        <w:kinsoku/>
        <w:wordWrap/>
        <w:overflowPunct/>
        <w:topLinePunct w:val="0"/>
        <w:bidi w:val="0"/>
        <w:snapToGrid/>
        <w:spacing w:line="560" w:lineRule="exact"/>
        <w:ind w:left="898" w:leftChars="342" w:hanging="180" w:hangingChars="75"/>
        <w:textAlignment w:val="auto"/>
        <w:rPr>
          <w:rFonts w:hint="eastAsia" w:ascii="宋体" w:hAnsi="宋体" w:eastAsia="宋体" w:cs="宋体"/>
          <w:sz w:val="24"/>
          <w:szCs w:val="24"/>
        </w:rPr>
      </w:pPr>
      <w:r>
        <w:rPr>
          <w:rFonts w:hint="eastAsia" w:ascii="宋体" w:hAnsi="宋体" w:eastAsia="宋体" w:cs="宋体"/>
          <w:sz w:val="24"/>
          <w:szCs w:val="24"/>
        </w:rPr>
        <w:t>项下的投标的，其相关投标将被认定为</w:t>
      </w:r>
      <w:r>
        <w:rPr>
          <w:rFonts w:hint="eastAsia" w:ascii="宋体" w:hAnsi="宋体" w:eastAsia="宋体" w:cs="宋体"/>
          <w:b/>
          <w:sz w:val="24"/>
          <w:szCs w:val="24"/>
        </w:rPr>
        <w:t>投标无效</w:t>
      </w:r>
      <w:r>
        <w:rPr>
          <w:rFonts w:hint="eastAsia" w:ascii="宋体" w:hAnsi="宋体" w:eastAsia="宋体" w:cs="宋体"/>
          <w:sz w:val="24"/>
          <w:szCs w:val="24"/>
        </w:rPr>
        <w:t>。</w:t>
      </w:r>
    </w:p>
    <w:p>
      <w:pPr>
        <w:pageBreakBefore w:val="0"/>
        <w:widowControl w:val="0"/>
        <w:kinsoku/>
        <w:wordWrap/>
        <w:overflowPunct/>
        <w:topLinePunct w:val="0"/>
        <w:bidi w:val="0"/>
        <w:snapToGrid/>
        <w:spacing w:line="560" w:lineRule="exact"/>
        <w:ind w:left="900" w:hanging="900" w:hangingChars="375"/>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7</w:t>
      </w:r>
      <w:r>
        <w:rPr>
          <w:rFonts w:hint="eastAsia" w:ascii="宋体" w:hAnsi="宋体" w:eastAsia="宋体" w:cs="宋体"/>
          <w:sz w:val="24"/>
          <w:szCs w:val="24"/>
        </w:rPr>
        <w:t xml:space="preserve">   为本项目提供过整体设计、规范编制或者项目管理、监理、检测等服务的供应商，不</w:t>
      </w:r>
    </w:p>
    <w:p>
      <w:pPr>
        <w:pageBreakBefore w:val="0"/>
        <w:widowControl w:val="0"/>
        <w:kinsoku/>
        <w:wordWrap/>
        <w:overflowPunct/>
        <w:topLinePunct w:val="0"/>
        <w:bidi w:val="0"/>
        <w:snapToGrid/>
        <w:spacing w:line="560" w:lineRule="exact"/>
        <w:ind w:left="898" w:leftChars="342" w:hanging="180" w:hangingChars="75"/>
        <w:textAlignment w:val="auto"/>
        <w:rPr>
          <w:rFonts w:hint="eastAsia" w:ascii="宋体" w:hAnsi="宋体" w:eastAsia="宋体" w:cs="宋体"/>
          <w:sz w:val="24"/>
          <w:szCs w:val="24"/>
        </w:rPr>
      </w:pPr>
      <w:r>
        <w:rPr>
          <w:rFonts w:hint="eastAsia" w:ascii="宋体" w:hAnsi="宋体" w:eastAsia="宋体" w:cs="宋体"/>
          <w:sz w:val="24"/>
          <w:szCs w:val="24"/>
        </w:rPr>
        <w:t>得再参加本项目上述服务以外的其他采购活动。否则其投标将被认定为</w:t>
      </w:r>
      <w:r>
        <w:rPr>
          <w:rFonts w:hint="eastAsia" w:ascii="宋体" w:hAnsi="宋体" w:eastAsia="宋体" w:cs="宋体"/>
          <w:b/>
          <w:bCs/>
          <w:sz w:val="24"/>
          <w:szCs w:val="24"/>
        </w:rPr>
        <w:t>投标无效</w:t>
      </w:r>
      <w:r>
        <w:rPr>
          <w:rFonts w:hint="eastAsia" w:ascii="宋体" w:hAnsi="宋体" w:eastAsia="宋体" w:cs="宋体"/>
          <w:sz w:val="24"/>
          <w:szCs w:val="24"/>
        </w:rPr>
        <w:t>。</w:t>
      </w:r>
    </w:p>
    <w:p>
      <w:pPr>
        <w:pageBreakBefore w:val="0"/>
        <w:widowControl w:val="0"/>
        <w:kinsoku/>
        <w:wordWrap/>
        <w:overflowPunct/>
        <w:topLinePunct w:val="0"/>
        <w:bidi w:val="0"/>
        <w:spacing w:line="560" w:lineRule="exact"/>
        <w:ind w:left="840" w:hanging="720" w:hangingChars="300"/>
        <w:textAlignment w:val="auto"/>
        <w:rPr>
          <w:rFonts w:hint="eastAsia" w:ascii="宋体" w:hAnsi="宋体" w:eastAsia="宋体" w:cs="宋体"/>
          <w:bCs/>
          <w:sz w:val="24"/>
          <w:szCs w:val="24"/>
        </w:rPr>
      </w:pPr>
      <w:r>
        <w:rPr>
          <w:rFonts w:hint="eastAsia" w:ascii="宋体" w:hAnsi="宋体" w:eastAsia="宋体" w:cs="宋体"/>
          <w:sz w:val="24"/>
          <w:szCs w:val="24"/>
          <w:lang w:val="en-US" w:eastAsia="zh-CN"/>
        </w:rPr>
        <w:t xml:space="preserve">1.8   </w:t>
      </w:r>
      <w:r>
        <w:rPr>
          <w:rFonts w:hint="eastAsia" w:ascii="宋体" w:hAnsi="宋体" w:eastAsia="宋体" w:cs="宋体"/>
          <w:bCs/>
          <w:sz w:val="24"/>
          <w:szCs w:val="24"/>
        </w:rPr>
        <w:t>在政府采购活动中，采购人员及相关人员与供应商有下列利害关系之一的，应当回避：</w:t>
      </w:r>
    </w:p>
    <w:p>
      <w:pPr>
        <w:pageBreakBefore w:val="0"/>
        <w:widowControl w:val="0"/>
        <w:kinsoku/>
        <w:wordWrap/>
        <w:overflowPunct/>
        <w:topLinePunct w:val="0"/>
        <w:bidi w:val="0"/>
        <w:spacing w:line="560" w:lineRule="exact"/>
        <w:textAlignment w:val="auto"/>
        <w:rPr>
          <w:rFonts w:hint="eastAsia" w:ascii="宋体" w:hAnsi="宋体" w:eastAsia="宋体" w:cs="宋体"/>
          <w:bCs/>
          <w:sz w:val="24"/>
          <w:szCs w:val="24"/>
          <w:lang w:eastAsia="zh-CN"/>
        </w:rPr>
      </w:pPr>
      <w:r>
        <w:rPr>
          <w:rFonts w:hint="eastAsia" w:ascii="宋体" w:hAnsi="宋体" w:eastAsia="宋体" w:cs="宋体"/>
          <w:bCs/>
          <w:sz w:val="24"/>
          <w:szCs w:val="24"/>
          <w:lang w:val="en-US" w:eastAsia="zh-CN"/>
        </w:rPr>
        <w:t xml:space="preserve">1.8.1 </w:t>
      </w:r>
      <w:r>
        <w:rPr>
          <w:rFonts w:hint="eastAsia" w:ascii="宋体" w:hAnsi="宋体" w:eastAsia="宋体" w:cs="宋体"/>
          <w:bCs/>
          <w:sz w:val="24"/>
          <w:szCs w:val="24"/>
        </w:rPr>
        <w:t>参加采购活动前3年内与供应商存在劳动关系</w:t>
      </w:r>
      <w:r>
        <w:rPr>
          <w:rFonts w:hint="eastAsia" w:ascii="宋体" w:hAnsi="宋体" w:eastAsia="宋体" w:cs="宋体"/>
          <w:bCs/>
          <w:sz w:val="24"/>
          <w:szCs w:val="24"/>
          <w:lang w:eastAsia="zh-CN"/>
        </w:rPr>
        <w:t>。</w:t>
      </w:r>
    </w:p>
    <w:p>
      <w:pPr>
        <w:pageBreakBefore w:val="0"/>
        <w:widowControl w:val="0"/>
        <w:kinsoku/>
        <w:wordWrap/>
        <w:overflowPunct/>
        <w:topLinePunct w:val="0"/>
        <w:bidi w:val="0"/>
        <w:spacing w:line="560" w:lineRule="exact"/>
        <w:textAlignment w:val="auto"/>
        <w:rPr>
          <w:rFonts w:hint="eastAsia" w:ascii="宋体" w:hAnsi="宋体" w:eastAsia="宋体" w:cs="宋体"/>
          <w:bCs/>
          <w:sz w:val="24"/>
          <w:szCs w:val="24"/>
          <w:lang w:eastAsia="zh-CN"/>
        </w:rPr>
      </w:pPr>
      <w:r>
        <w:rPr>
          <w:rFonts w:hint="eastAsia" w:ascii="宋体" w:hAnsi="宋体" w:eastAsia="宋体" w:cs="宋体"/>
          <w:bCs/>
          <w:sz w:val="24"/>
          <w:szCs w:val="24"/>
          <w:lang w:val="en-US" w:eastAsia="zh-CN"/>
        </w:rPr>
        <w:t xml:space="preserve">1.8.2 </w:t>
      </w:r>
      <w:r>
        <w:rPr>
          <w:rFonts w:hint="eastAsia" w:ascii="宋体" w:hAnsi="宋体" w:eastAsia="宋体" w:cs="宋体"/>
          <w:bCs/>
          <w:sz w:val="24"/>
          <w:szCs w:val="24"/>
        </w:rPr>
        <w:t>参加采购活动前3年内担任供应商的董事、监事</w:t>
      </w:r>
      <w:r>
        <w:rPr>
          <w:rFonts w:hint="eastAsia" w:ascii="宋体" w:hAnsi="宋体" w:eastAsia="宋体" w:cs="宋体"/>
          <w:bCs/>
          <w:sz w:val="24"/>
          <w:szCs w:val="24"/>
          <w:lang w:eastAsia="zh-CN"/>
        </w:rPr>
        <w:t>。</w:t>
      </w:r>
    </w:p>
    <w:p>
      <w:pPr>
        <w:pageBreakBefore w:val="0"/>
        <w:widowControl w:val="0"/>
        <w:kinsoku/>
        <w:wordWrap/>
        <w:overflowPunct/>
        <w:topLinePunct w:val="0"/>
        <w:bidi w:val="0"/>
        <w:spacing w:line="560" w:lineRule="exact"/>
        <w:textAlignment w:val="auto"/>
        <w:rPr>
          <w:rFonts w:hint="eastAsia" w:ascii="宋体" w:hAnsi="宋体" w:eastAsia="宋体" w:cs="宋体"/>
          <w:bCs/>
          <w:sz w:val="24"/>
          <w:szCs w:val="24"/>
          <w:lang w:eastAsia="zh-CN"/>
        </w:rPr>
      </w:pPr>
      <w:r>
        <w:rPr>
          <w:rFonts w:hint="eastAsia" w:ascii="宋体" w:hAnsi="宋体" w:eastAsia="宋体" w:cs="宋体"/>
          <w:bCs/>
          <w:sz w:val="24"/>
          <w:szCs w:val="24"/>
          <w:lang w:val="en-US" w:eastAsia="zh-CN"/>
        </w:rPr>
        <w:t xml:space="preserve">1.8.3 </w:t>
      </w:r>
      <w:r>
        <w:rPr>
          <w:rFonts w:hint="eastAsia" w:ascii="宋体" w:hAnsi="宋体" w:eastAsia="宋体" w:cs="宋体"/>
          <w:bCs/>
          <w:sz w:val="24"/>
          <w:szCs w:val="24"/>
        </w:rPr>
        <w:t>参加采购活动前3年内是供应商的控股股东或者实际控制人</w:t>
      </w:r>
      <w:r>
        <w:rPr>
          <w:rFonts w:hint="eastAsia" w:ascii="宋体" w:hAnsi="宋体" w:eastAsia="宋体" w:cs="宋体"/>
          <w:bCs/>
          <w:sz w:val="24"/>
          <w:szCs w:val="24"/>
          <w:lang w:eastAsia="zh-CN"/>
        </w:rPr>
        <w:t>。</w:t>
      </w:r>
    </w:p>
    <w:p>
      <w:pPr>
        <w:pageBreakBefore w:val="0"/>
        <w:widowControl w:val="0"/>
        <w:kinsoku/>
        <w:wordWrap/>
        <w:overflowPunct/>
        <w:topLinePunct w:val="0"/>
        <w:bidi w:val="0"/>
        <w:spacing w:line="560" w:lineRule="exact"/>
        <w:ind w:left="840" w:hanging="720" w:hangingChars="300"/>
        <w:textAlignment w:val="auto"/>
        <w:rPr>
          <w:rFonts w:hint="eastAsia" w:ascii="宋体" w:hAnsi="宋体" w:eastAsia="宋体" w:cs="宋体"/>
          <w:bCs/>
          <w:sz w:val="24"/>
          <w:szCs w:val="24"/>
          <w:lang w:eastAsia="zh-CN"/>
        </w:rPr>
      </w:pPr>
      <w:r>
        <w:rPr>
          <w:rFonts w:hint="eastAsia" w:ascii="宋体" w:hAnsi="宋体" w:eastAsia="宋体" w:cs="宋体"/>
          <w:bCs/>
          <w:sz w:val="24"/>
          <w:szCs w:val="24"/>
          <w:lang w:val="en-US" w:eastAsia="zh-CN"/>
        </w:rPr>
        <w:t xml:space="preserve">1.8.4 </w:t>
      </w:r>
      <w:r>
        <w:rPr>
          <w:rFonts w:hint="eastAsia" w:ascii="宋体" w:hAnsi="宋体" w:eastAsia="宋体" w:cs="宋体"/>
          <w:bCs/>
          <w:sz w:val="24"/>
          <w:szCs w:val="24"/>
        </w:rPr>
        <w:t>与供应商的法定代表人或者负责人有夫妻、直系血亲、三代以内旁系血亲或者近姻亲关系</w:t>
      </w:r>
      <w:r>
        <w:rPr>
          <w:rFonts w:hint="eastAsia" w:ascii="宋体" w:hAnsi="宋体" w:eastAsia="宋体" w:cs="宋体"/>
          <w:bCs/>
          <w:sz w:val="24"/>
          <w:szCs w:val="24"/>
          <w:lang w:eastAsia="zh-CN"/>
        </w:rPr>
        <w:t>。</w:t>
      </w:r>
    </w:p>
    <w:p>
      <w:pPr>
        <w:pageBreakBefore w:val="0"/>
        <w:widowControl w:val="0"/>
        <w:kinsoku/>
        <w:wordWrap/>
        <w:overflowPunct/>
        <w:topLinePunct w:val="0"/>
        <w:bidi w:val="0"/>
        <w:spacing w:line="560" w:lineRule="exact"/>
        <w:textAlignment w:val="auto"/>
        <w:rPr>
          <w:rFonts w:hint="eastAsia" w:ascii="宋体" w:hAnsi="宋体" w:eastAsia="宋体" w:cs="宋体"/>
          <w:bCs/>
          <w:sz w:val="24"/>
          <w:szCs w:val="24"/>
        </w:rPr>
      </w:pPr>
      <w:r>
        <w:rPr>
          <w:rFonts w:hint="eastAsia" w:ascii="宋体" w:hAnsi="宋体" w:eastAsia="宋体" w:cs="宋体"/>
          <w:bCs/>
          <w:sz w:val="24"/>
          <w:szCs w:val="24"/>
          <w:lang w:val="en-US" w:eastAsia="zh-CN"/>
        </w:rPr>
        <w:t xml:space="preserve">1.8.5 </w:t>
      </w:r>
      <w:r>
        <w:rPr>
          <w:rFonts w:hint="eastAsia" w:ascii="宋体" w:hAnsi="宋体" w:eastAsia="宋体" w:cs="宋体"/>
          <w:bCs/>
          <w:sz w:val="24"/>
          <w:szCs w:val="24"/>
        </w:rPr>
        <w:t>与供应商有其他可能影响政府采购活动公平、公正进行的关系。</w:t>
      </w:r>
    </w:p>
    <w:p>
      <w:pPr>
        <w:pageBreakBefore w:val="0"/>
        <w:widowControl w:val="0"/>
        <w:kinsoku/>
        <w:wordWrap/>
        <w:overflowPunct/>
        <w:topLinePunct w:val="0"/>
        <w:bidi w:val="0"/>
        <w:spacing w:line="560" w:lineRule="exact"/>
        <w:ind w:left="840" w:hanging="720" w:hangingChars="300"/>
        <w:textAlignment w:val="auto"/>
        <w:rPr>
          <w:rFonts w:hint="eastAsia" w:ascii="宋体" w:hAnsi="宋体" w:eastAsia="宋体" w:cs="宋体"/>
          <w:sz w:val="24"/>
          <w:szCs w:val="24"/>
          <w:lang w:val="en-US" w:eastAsia="zh-CN"/>
        </w:rPr>
      </w:pPr>
      <w:r>
        <w:rPr>
          <w:rFonts w:hint="eastAsia" w:ascii="宋体" w:hAnsi="宋体" w:eastAsia="宋体" w:cs="宋体"/>
          <w:bCs/>
          <w:sz w:val="24"/>
          <w:szCs w:val="24"/>
          <w:lang w:val="en-US" w:eastAsia="zh-CN"/>
        </w:rPr>
        <w:t xml:space="preserve">1.8.6 </w:t>
      </w:r>
      <w:r>
        <w:rPr>
          <w:rFonts w:hint="eastAsia" w:ascii="宋体" w:hAnsi="宋体" w:eastAsia="宋体" w:cs="宋体"/>
          <w:bCs/>
          <w:sz w:val="24"/>
          <w:szCs w:val="24"/>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pPr>
        <w:pStyle w:val="6"/>
        <w:pageBreakBefore w:val="0"/>
        <w:widowControl w:val="0"/>
        <w:kinsoku/>
        <w:wordWrap/>
        <w:overflowPunct/>
        <w:topLinePunct w:val="0"/>
        <w:bidi w:val="0"/>
        <w:snapToGrid/>
        <w:spacing w:before="0" w:after="0" w:line="560" w:lineRule="exact"/>
        <w:textAlignment w:val="auto"/>
        <w:rPr>
          <w:rFonts w:hint="eastAsia" w:ascii="宋体" w:hAnsi="宋体" w:eastAsia="宋体" w:cs="宋体"/>
          <w:sz w:val="24"/>
          <w:szCs w:val="24"/>
          <w:u w:val="none"/>
        </w:rPr>
      </w:pPr>
      <w:bookmarkStart w:id="14" w:name="_Toc515647759"/>
      <w:bookmarkStart w:id="15" w:name="_Toc5286"/>
      <w:bookmarkStart w:id="16" w:name="_Toc12139"/>
      <w:bookmarkStart w:id="17" w:name="_Toc532473451"/>
      <w:bookmarkStart w:id="18" w:name="_Toc2582265"/>
      <w:r>
        <w:rPr>
          <w:rFonts w:hint="eastAsia" w:ascii="宋体" w:hAnsi="宋体" w:eastAsia="宋体" w:cs="宋体"/>
          <w:sz w:val="24"/>
          <w:szCs w:val="24"/>
          <w:u w:val="none"/>
        </w:rPr>
        <w:t>2.资金来源</w:t>
      </w:r>
      <w:bookmarkEnd w:id="14"/>
      <w:bookmarkEnd w:id="15"/>
      <w:bookmarkEnd w:id="16"/>
      <w:bookmarkEnd w:id="17"/>
      <w:bookmarkEnd w:id="18"/>
    </w:p>
    <w:p>
      <w:pPr>
        <w:pageBreakBefore w:val="0"/>
        <w:widowControl w:val="0"/>
        <w:kinsoku/>
        <w:wordWrap/>
        <w:overflowPunct/>
        <w:topLinePunct w:val="0"/>
        <w:bidi w:val="0"/>
        <w:snapToGrid/>
        <w:spacing w:line="560" w:lineRule="exact"/>
        <w:ind w:left="900" w:hanging="900" w:hangingChars="375"/>
        <w:textAlignment w:val="auto"/>
        <w:rPr>
          <w:rFonts w:hint="eastAsia" w:ascii="宋体" w:hAnsi="宋体" w:eastAsia="宋体" w:cs="宋体"/>
          <w:sz w:val="24"/>
          <w:szCs w:val="24"/>
        </w:rPr>
      </w:pPr>
      <w:r>
        <w:rPr>
          <w:rFonts w:hint="eastAsia" w:ascii="宋体" w:hAnsi="宋体" w:eastAsia="宋体" w:cs="宋体"/>
          <w:sz w:val="24"/>
          <w:szCs w:val="24"/>
        </w:rPr>
        <w:t>2.1</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本项目的采购人已获得足以支付本次招标后所签订的合同项下的资金。</w:t>
      </w:r>
    </w:p>
    <w:p>
      <w:pPr>
        <w:pageBreakBefore w:val="0"/>
        <w:widowControl w:val="0"/>
        <w:kinsoku/>
        <w:wordWrap/>
        <w:overflowPunct/>
        <w:topLinePunct w:val="0"/>
        <w:bidi w:val="0"/>
        <w:snapToGrid/>
        <w:spacing w:line="560" w:lineRule="exact"/>
        <w:ind w:left="900" w:hanging="900" w:hangingChars="375"/>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2</w:t>
      </w:r>
      <w:r>
        <w:rPr>
          <w:rFonts w:hint="eastAsia" w:ascii="宋体" w:hAnsi="宋体" w:eastAsia="宋体" w:cs="宋体"/>
          <w:sz w:val="24"/>
          <w:szCs w:val="24"/>
        </w:rPr>
        <w:t xml:space="preserve"> 投标人报价超过招标文件规定的预算金额或者最高限价的，其投标将被认定为</w:t>
      </w:r>
      <w:r>
        <w:rPr>
          <w:rFonts w:hint="eastAsia" w:ascii="宋体" w:hAnsi="宋体" w:eastAsia="宋体" w:cs="宋体"/>
          <w:b/>
          <w:bCs/>
          <w:sz w:val="24"/>
          <w:szCs w:val="24"/>
        </w:rPr>
        <w:t>投标无效</w:t>
      </w:r>
      <w:r>
        <w:rPr>
          <w:rFonts w:hint="eastAsia" w:ascii="宋体" w:hAnsi="宋体" w:eastAsia="宋体" w:cs="宋体"/>
          <w:sz w:val="24"/>
          <w:szCs w:val="24"/>
        </w:rPr>
        <w:t>。</w:t>
      </w:r>
    </w:p>
    <w:p>
      <w:pPr>
        <w:pStyle w:val="6"/>
        <w:pageBreakBefore w:val="0"/>
        <w:widowControl w:val="0"/>
        <w:kinsoku/>
        <w:wordWrap/>
        <w:overflowPunct/>
        <w:topLinePunct w:val="0"/>
        <w:bidi w:val="0"/>
        <w:snapToGrid/>
        <w:spacing w:before="0" w:after="0" w:line="560" w:lineRule="exact"/>
        <w:textAlignment w:val="auto"/>
        <w:rPr>
          <w:rFonts w:hint="eastAsia" w:ascii="宋体" w:hAnsi="宋体" w:eastAsia="宋体" w:cs="宋体"/>
          <w:sz w:val="24"/>
          <w:szCs w:val="24"/>
          <w:u w:val="none"/>
        </w:rPr>
      </w:pPr>
      <w:bookmarkStart w:id="19" w:name="_Toc15936"/>
      <w:bookmarkStart w:id="20" w:name="_Toc532473452"/>
      <w:bookmarkStart w:id="21" w:name="_Toc515647760"/>
      <w:bookmarkStart w:id="22" w:name="_Toc520356145"/>
      <w:bookmarkStart w:id="23" w:name="_Toc2582266"/>
      <w:bookmarkStart w:id="24" w:name="_Toc20526"/>
      <w:r>
        <w:rPr>
          <w:rFonts w:hint="eastAsia" w:ascii="宋体" w:hAnsi="宋体" w:eastAsia="宋体" w:cs="宋体"/>
          <w:sz w:val="24"/>
          <w:szCs w:val="24"/>
          <w:u w:val="none"/>
        </w:rPr>
        <w:t>3.投标费用</w:t>
      </w:r>
      <w:bookmarkEnd w:id="19"/>
      <w:bookmarkEnd w:id="20"/>
      <w:bookmarkEnd w:id="21"/>
      <w:bookmarkEnd w:id="22"/>
      <w:bookmarkEnd w:id="23"/>
      <w:bookmarkEnd w:id="24"/>
    </w:p>
    <w:p>
      <w:pPr>
        <w:pageBreakBefore w:val="0"/>
        <w:widowControl w:val="0"/>
        <w:kinsoku/>
        <w:wordWrap/>
        <w:overflowPunct/>
        <w:topLinePunct w:val="0"/>
        <w:bidi w:val="0"/>
        <w:snapToGrid/>
        <w:spacing w:line="560" w:lineRule="exact"/>
        <w:ind w:firstLine="720" w:firstLineChars="300"/>
        <w:textAlignment w:val="auto"/>
        <w:rPr>
          <w:rFonts w:hint="eastAsia" w:ascii="宋体" w:hAnsi="宋体" w:eastAsia="宋体" w:cs="宋体"/>
          <w:sz w:val="24"/>
          <w:szCs w:val="24"/>
        </w:rPr>
      </w:pPr>
      <w:r>
        <w:rPr>
          <w:rFonts w:hint="eastAsia" w:ascii="宋体" w:hAnsi="宋体" w:eastAsia="宋体" w:cs="宋体"/>
          <w:sz w:val="24"/>
          <w:szCs w:val="24"/>
        </w:rPr>
        <w:t>不论投标结果如何，投标人应承担所有与投标有关的费用。</w:t>
      </w:r>
    </w:p>
    <w:p>
      <w:pPr>
        <w:pStyle w:val="5"/>
        <w:pageBreakBefore w:val="0"/>
        <w:widowControl w:val="0"/>
        <w:kinsoku/>
        <w:wordWrap/>
        <w:overflowPunct/>
        <w:topLinePunct w:val="0"/>
        <w:bidi w:val="0"/>
        <w:snapToGrid/>
        <w:spacing w:before="0" w:beforeLines="0" w:after="0" w:afterLines="0"/>
        <w:jc w:val="center"/>
        <w:textAlignment w:val="auto"/>
        <w:rPr>
          <w:rFonts w:hint="eastAsia"/>
          <w:sz w:val="24"/>
          <w:szCs w:val="24"/>
        </w:rPr>
      </w:pPr>
      <w:bookmarkStart w:id="25" w:name="_Toc515647762"/>
      <w:bookmarkStart w:id="26" w:name="_Toc216582806"/>
      <w:bookmarkStart w:id="27" w:name="_Toc28953"/>
      <w:bookmarkStart w:id="28" w:name="_Toc21566"/>
      <w:bookmarkStart w:id="29" w:name="_Toc532473454"/>
      <w:bookmarkStart w:id="30" w:name="_Toc2582268"/>
      <w:bookmarkStart w:id="31" w:name="_Toc520356146"/>
      <w:bookmarkStart w:id="32" w:name="_Toc4365"/>
      <w:r>
        <w:rPr>
          <w:rFonts w:hint="eastAsia"/>
          <w:sz w:val="24"/>
          <w:szCs w:val="24"/>
          <w:lang w:eastAsia="zh-CN"/>
        </w:rPr>
        <w:t>（二）</w:t>
      </w:r>
      <w:r>
        <w:rPr>
          <w:rFonts w:hint="eastAsia"/>
          <w:sz w:val="24"/>
          <w:szCs w:val="24"/>
        </w:rPr>
        <w:t>招标文件</w:t>
      </w:r>
      <w:bookmarkEnd w:id="25"/>
      <w:bookmarkEnd w:id="26"/>
      <w:bookmarkEnd w:id="27"/>
      <w:bookmarkEnd w:id="28"/>
      <w:bookmarkEnd w:id="29"/>
      <w:bookmarkEnd w:id="30"/>
      <w:bookmarkEnd w:id="31"/>
      <w:bookmarkEnd w:id="32"/>
    </w:p>
    <w:p>
      <w:pPr>
        <w:pStyle w:val="6"/>
        <w:pageBreakBefore w:val="0"/>
        <w:widowControl w:val="0"/>
        <w:kinsoku/>
        <w:wordWrap/>
        <w:overflowPunct/>
        <w:topLinePunct w:val="0"/>
        <w:bidi w:val="0"/>
        <w:snapToGrid/>
        <w:spacing w:before="0" w:after="0" w:line="560" w:lineRule="exact"/>
        <w:textAlignment w:val="auto"/>
        <w:rPr>
          <w:rFonts w:hint="eastAsia" w:ascii="宋体" w:hAnsi="宋体" w:eastAsia="宋体" w:cs="宋体"/>
          <w:sz w:val="24"/>
          <w:szCs w:val="24"/>
          <w:u w:val="none"/>
        </w:rPr>
      </w:pPr>
      <w:bookmarkStart w:id="33" w:name="_Toc25743"/>
      <w:bookmarkStart w:id="34" w:name="_Toc2582269"/>
      <w:bookmarkStart w:id="35" w:name="_Toc520356147"/>
      <w:bookmarkStart w:id="36" w:name="_Toc14084"/>
      <w:bookmarkStart w:id="37" w:name="_Toc532473455"/>
      <w:bookmarkStart w:id="38" w:name="_Toc515647763"/>
      <w:r>
        <w:rPr>
          <w:rFonts w:hint="eastAsia" w:ascii="宋体" w:hAnsi="宋体" w:eastAsia="宋体" w:cs="宋体"/>
          <w:sz w:val="24"/>
          <w:szCs w:val="24"/>
          <w:u w:val="none"/>
          <w:lang w:val="en-US" w:eastAsia="zh-CN"/>
        </w:rPr>
        <w:t>4</w:t>
      </w:r>
      <w:r>
        <w:rPr>
          <w:rFonts w:hint="eastAsia" w:ascii="宋体" w:hAnsi="宋体" w:eastAsia="宋体" w:cs="宋体"/>
          <w:sz w:val="24"/>
          <w:szCs w:val="24"/>
          <w:u w:val="none"/>
        </w:rPr>
        <w:t>.招标文件构成</w:t>
      </w:r>
      <w:bookmarkEnd w:id="33"/>
      <w:bookmarkEnd w:id="34"/>
      <w:bookmarkEnd w:id="35"/>
      <w:bookmarkEnd w:id="36"/>
      <w:bookmarkEnd w:id="37"/>
      <w:bookmarkEnd w:id="38"/>
    </w:p>
    <w:p>
      <w:pPr>
        <w:pageBreakBefore w:val="0"/>
        <w:widowControl w:val="0"/>
        <w:numPr>
          <w:ilvl w:val="0"/>
          <w:numId w:val="0"/>
        </w:numPr>
        <w:kinsoku/>
        <w:wordWrap/>
        <w:overflowPunct/>
        <w:topLinePunct w:val="0"/>
        <w:bidi w:val="0"/>
        <w:snapToGrid/>
        <w:spacing w:line="56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4.1   投标邀请</w:t>
      </w:r>
    </w:p>
    <w:p>
      <w:pPr>
        <w:pageBreakBefore w:val="0"/>
        <w:widowControl w:val="0"/>
        <w:numPr>
          <w:ilvl w:val="0"/>
          <w:numId w:val="0"/>
        </w:numPr>
        <w:kinsoku/>
        <w:wordWrap/>
        <w:overflowPunct/>
        <w:topLinePunct w:val="0"/>
        <w:bidi w:val="0"/>
        <w:snapToGrid/>
        <w:spacing w:line="56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 xml:space="preserve">4.2   </w:t>
      </w:r>
      <w:r>
        <w:rPr>
          <w:rFonts w:hint="eastAsia" w:ascii="宋体" w:hAnsi="宋体" w:eastAsia="宋体" w:cs="宋体"/>
          <w:sz w:val="24"/>
          <w:szCs w:val="24"/>
          <w:lang w:eastAsia="zh-CN"/>
        </w:rPr>
        <w:t>供应商</w:t>
      </w:r>
      <w:r>
        <w:rPr>
          <w:rFonts w:hint="eastAsia" w:ascii="宋体" w:hAnsi="宋体" w:eastAsia="宋体" w:cs="宋体"/>
          <w:sz w:val="24"/>
          <w:szCs w:val="24"/>
        </w:rPr>
        <w:t>须知</w:t>
      </w:r>
      <w:r>
        <w:rPr>
          <w:rFonts w:hint="eastAsia" w:ascii="宋体" w:hAnsi="宋体" w:eastAsia="宋体" w:cs="宋体"/>
          <w:sz w:val="24"/>
          <w:szCs w:val="24"/>
          <w:lang w:eastAsia="zh-CN"/>
        </w:rPr>
        <w:t>前附表</w:t>
      </w:r>
    </w:p>
    <w:p>
      <w:pPr>
        <w:pageBreakBefore w:val="0"/>
        <w:widowControl w:val="0"/>
        <w:kinsoku/>
        <w:wordWrap/>
        <w:overflowPunct/>
        <w:topLinePunct w:val="0"/>
        <w:bidi w:val="0"/>
        <w:snapToGrid/>
        <w:spacing w:line="56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4.3   供应商须知</w:t>
      </w:r>
    </w:p>
    <w:p>
      <w:pPr>
        <w:pStyle w:val="5"/>
        <w:pageBreakBefore w:val="0"/>
        <w:widowControl w:val="0"/>
        <w:kinsoku/>
        <w:wordWrap/>
        <w:overflowPunct/>
        <w:topLinePunct w:val="0"/>
        <w:bidi w:val="0"/>
        <w:snapToGrid/>
        <w:spacing w:before="0" w:beforeLines="0" w:after="0" w:afterLines="0" w:line="560" w:lineRule="exact"/>
        <w:textAlignment w:val="auto"/>
        <w:rPr>
          <w:rFonts w:hint="eastAsia" w:ascii="宋体" w:hAnsi="宋体" w:eastAsia="宋体" w:cs="宋体"/>
          <w:b w:val="0"/>
          <w:bCs w:val="0"/>
          <w:sz w:val="24"/>
          <w:szCs w:val="24"/>
          <w:lang w:val="en-US" w:eastAsia="zh-CN"/>
        </w:rPr>
      </w:pPr>
      <w:bookmarkStart w:id="39" w:name="_Toc26129"/>
      <w:bookmarkStart w:id="40" w:name="_Toc21923"/>
      <w:r>
        <w:rPr>
          <w:rFonts w:hint="eastAsia" w:ascii="宋体" w:hAnsi="宋体" w:eastAsia="宋体" w:cs="宋体"/>
          <w:b w:val="0"/>
          <w:bCs w:val="0"/>
          <w:sz w:val="24"/>
          <w:szCs w:val="24"/>
          <w:lang w:val="en-US" w:eastAsia="zh-CN"/>
        </w:rPr>
        <w:t>4.4   项目说明和采购需求</w:t>
      </w:r>
      <w:bookmarkEnd w:id="39"/>
      <w:bookmarkEnd w:id="40"/>
    </w:p>
    <w:p>
      <w:pPr>
        <w:pStyle w:val="7"/>
        <w:pageBreakBefore w:val="0"/>
        <w:widowControl w:val="0"/>
        <w:kinsoku/>
        <w:wordWrap/>
        <w:overflowPunct/>
        <w:topLinePunct w:val="0"/>
        <w:bidi w:val="0"/>
        <w:snapToGrid/>
        <w:spacing w:line="560" w:lineRule="exact"/>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4.5   评标方法和标准</w:t>
      </w:r>
    </w:p>
    <w:p>
      <w:pPr>
        <w:pStyle w:val="7"/>
        <w:pageBreakBefore w:val="0"/>
        <w:widowControl w:val="0"/>
        <w:kinsoku/>
        <w:wordWrap/>
        <w:overflowPunct/>
        <w:topLinePunct w:val="0"/>
        <w:bidi w:val="0"/>
        <w:snapToGrid/>
        <w:spacing w:line="560" w:lineRule="exact"/>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4.6   政府采购合同范本</w:t>
      </w:r>
    </w:p>
    <w:p>
      <w:pPr>
        <w:pStyle w:val="7"/>
        <w:pageBreakBefore w:val="0"/>
        <w:widowControl w:val="0"/>
        <w:kinsoku/>
        <w:wordWrap/>
        <w:overflowPunct/>
        <w:topLinePunct w:val="0"/>
        <w:bidi w:val="0"/>
        <w:snapToGrid/>
        <w:spacing w:line="560" w:lineRule="exact"/>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4.7   投标文件格式</w:t>
      </w:r>
    </w:p>
    <w:p>
      <w:pPr>
        <w:pStyle w:val="6"/>
        <w:pageBreakBefore w:val="0"/>
        <w:widowControl w:val="0"/>
        <w:kinsoku/>
        <w:wordWrap/>
        <w:overflowPunct/>
        <w:topLinePunct w:val="0"/>
        <w:bidi w:val="0"/>
        <w:snapToGrid/>
        <w:spacing w:before="0" w:after="0" w:line="560" w:lineRule="exact"/>
        <w:textAlignment w:val="auto"/>
        <w:rPr>
          <w:rFonts w:hint="eastAsia" w:ascii="宋体" w:hAnsi="宋体" w:eastAsia="宋体" w:cs="宋体"/>
          <w:sz w:val="24"/>
          <w:szCs w:val="24"/>
          <w:u w:val="none"/>
        </w:rPr>
      </w:pPr>
      <w:bookmarkStart w:id="41" w:name="_Toc520356148"/>
      <w:bookmarkStart w:id="42" w:name="_Toc515904805"/>
      <w:bookmarkStart w:id="43" w:name="_Toc9232"/>
      <w:bookmarkStart w:id="44" w:name="_Toc26044"/>
      <w:bookmarkStart w:id="45" w:name="_Toc532473456"/>
      <w:bookmarkStart w:id="46" w:name="_Toc2582270"/>
      <w:r>
        <w:rPr>
          <w:rFonts w:hint="eastAsia" w:ascii="宋体" w:hAnsi="宋体" w:eastAsia="宋体" w:cs="宋体"/>
          <w:sz w:val="24"/>
          <w:szCs w:val="24"/>
          <w:u w:val="none"/>
          <w:lang w:val="en-US" w:eastAsia="zh-CN"/>
        </w:rPr>
        <w:t>5</w:t>
      </w:r>
      <w:r>
        <w:rPr>
          <w:rFonts w:hint="eastAsia" w:ascii="宋体" w:hAnsi="宋体" w:eastAsia="宋体" w:cs="宋体"/>
          <w:sz w:val="24"/>
          <w:szCs w:val="24"/>
          <w:u w:val="none"/>
        </w:rPr>
        <w:t>.招标文件的澄清</w:t>
      </w:r>
      <w:bookmarkEnd w:id="41"/>
      <w:bookmarkEnd w:id="42"/>
      <w:r>
        <w:rPr>
          <w:rFonts w:hint="eastAsia" w:ascii="宋体" w:hAnsi="宋体" w:eastAsia="宋体" w:cs="宋体"/>
          <w:sz w:val="24"/>
          <w:szCs w:val="24"/>
          <w:u w:val="none"/>
        </w:rPr>
        <w:t>与修改</w:t>
      </w:r>
      <w:bookmarkEnd w:id="43"/>
      <w:bookmarkEnd w:id="44"/>
      <w:bookmarkEnd w:id="45"/>
      <w:bookmarkEnd w:id="46"/>
    </w:p>
    <w:p>
      <w:pPr>
        <w:pageBreakBefore w:val="0"/>
        <w:widowControl w:val="0"/>
        <w:kinsoku/>
        <w:wordWrap/>
        <w:overflowPunct/>
        <w:topLinePunct w:val="0"/>
        <w:bidi w:val="0"/>
        <w:snapToGrid/>
        <w:spacing w:line="560" w:lineRule="exact"/>
        <w:ind w:left="900" w:hanging="900" w:hangingChars="375"/>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5.</w:t>
      </w:r>
      <w:r>
        <w:rPr>
          <w:rFonts w:hint="eastAsia" w:ascii="宋体" w:hAnsi="宋体" w:eastAsia="宋体" w:cs="宋体"/>
          <w:sz w:val="24"/>
          <w:szCs w:val="24"/>
          <w:lang w:val="en-US" w:eastAsia="zh-CN"/>
        </w:rPr>
        <w:t>1   采购人、采购代理机构可以对已发出的招标文件等进行必要的澄清或者修改，但不得</w:t>
      </w:r>
    </w:p>
    <w:p>
      <w:pPr>
        <w:pageBreakBefore w:val="0"/>
        <w:widowControl w:val="0"/>
        <w:kinsoku/>
        <w:wordWrap/>
        <w:overflowPunct/>
        <w:topLinePunct w:val="0"/>
        <w:bidi w:val="0"/>
        <w:snapToGrid/>
        <w:spacing w:line="560" w:lineRule="exact"/>
        <w:ind w:left="898" w:leftChars="342" w:hanging="180" w:hangingChars="75"/>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改变采购标的和资格条件。澄清或者修改应当在原公告发布媒体上发布澄清公告。澄</w:t>
      </w:r>
    </w:p>
    <w:p>
      <w:pPr>
        <w:pageBreakBefore w:val="0"/>
        <w:widowControl w:val="0"/>
        <w:kinsoku/>
        <w:wordWrap/>
        <w:overflowPunct/>
        <w:topLinePunct w:val="0"/>
        <w:bidi w:val="0"/>
        <w:snapToGrid/>
        <w:spacing w:line="560" w:lineRule="exact"/>
        <w:ind w:left="898" w:leftChars="342" w:hanging="180" w:hangingChars="75"/>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清或者修改的内容为招标文件的组成部分。</w:t>
      </w:r>
    </w:p>
    <w:p>
      <w:pPr>
        <w:pageBreakBefore w:val="0"/>
        <w:widowControl w:val="0"/>
        <w:kinsoku/>
        <w:wordWrap/>
        <w:overflowPunct/>
        <w:topLinePunct w:val="0"/>
        <w:autoSpaceDE/>
        <w:autoSpaceDN/>
        <w:bidi w:val="0"/>
        <w:adjustRightInd/>
        <w:snapToGrid/>
        <w:spacing w:line="560" w:lineRule="exact"/>
        <w:ind w:left="840" w:hanging="720" w:hangingChars="3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5.2   招标文件中有不一致的，有澄清的部分以最终的澄清更正内容为准；未澄清的，以供应商须知前附表为准；供应商须知前附表不</w:t>
      </w:r>
      <w:r>
        <w:rPr>
          <w:rFonts w:hint="eastAsia" w:ascii="宋体" w:hAnsi="宋体" w:eastAsia="宋体" w:cs="宋体"/>
          <w:sz w:val="24"/>
          <w:szCs w:val="24"/>
        </w:rPr>
        <w:t>涉及的内容，以编排在后的最后描述为准。</w:t>
      </w:r>
    </w:p>
    <w:p>
      <w:pPr>
        <w:pStyle w:val="5"/>
        <w:pageBreakBefore w:val="0"/>
        <w:widowControl w:val="0"/>
        <w:kinsoku/>
        <w:wordWrap/>
        <w:overflowPunct/>
        <w:topLinePunct w:val="0"/>
        <w:autoSpaceDE/>
        <w:autoSpaceDN/>
        <w:bidi w:val="0"/>
        <w:adjustRightInd/>
        <w:snapToGrid/>
        <w:spacing w:before="0" w:beforeLines="0" w:after="0" w:afterLines="0" w:line="560" w:lineRule="exact"/>
        <w:ind w:left="960" w:hanging="720" w:hangingChars="300"/>
        <w:textAlignment w:val="auto"/>
        <w:rPr>
          <w:rFonts w:hint="eastAsia" w:ascii="宋体" w:hAnsi="宋体" w:eastAsia="宋体" w:cs="宋体"/>
          <w:b w:val="0"/>
          <w:bCs w:val="0"/>
          <w:kern w:val="2"/>
          <w:sz w:val="24"/>
          <w:szCs w:val="24"/>
          <w:lang w:val="en-US" w:eastAsia="zh-CN" w:bidi="ar-SA"/>
        </w:rPr>
      </w:pPr>
      <w:bookmarkStart w:id="47" w:name="_Toc32671"/>
      <w:bookmarkStart w:id="48" w:name="_Toc10156"/>
      <w:r>
        <w:rPr>
          <w:rFonts w:hint="eastAsia" w:ascii="宋体" w:hAnsi="宋体" w:eastAsia="宋体" w:cs="宋体"/>
          <w:b w:val="0"/>
          <w:bCs w:val="0"/>
          <w:kern w:val="2"/>
          <w:sz w:val="24"/>
          <w:szCs w:val="24"/>
          <w:lang w:val="en-US" w:eastAsia="zh-CN" w:bidi="ar-SA"/>
        </w:rPr>
        <w:t>5.3   投标人应及时关注本项目原公告发布媒体上发布的澄清公告或修改内容并自行下载，采购人、采购代理机构不再另行通知。</w:t>
      </w:r>
      <w:bookmarkEnd w:id="47"/>
      <w:bookmarkEnd w:id="48"/>
    </w:p>
    <w:p>
      <w:pPr>
        <w:pStyle w:val="6"/>
        <w:pageBreakBefore w:val="0"/>
        <w:widowControl w:val="0"/>
        <w:tabs>
          <w:tab w:val="left" w:pos="900"/>
        </w:tabs>
        <w:kinsoku/>
        <w:wordWrap/>
        <w:overflowPunct/>
        <w:topLinePunct w:val="0"/>
        <w:bidi w:val="0"/>
        <w:snapToGrid/>
        <w:spacing w:before="0" w:after="0" w:line="560" w:lineRule="exact"/>
        <w:textAlignment w:val="auto"/>
        <w:rPr>
          <w:rFonts w:hint="eastAsia" w:ascii="宋体" w:hAnsi="宋体" w:eastAsia="宋体" w:cs="宋体"/>
          <w:sz w:val="24"/>
          <w:szCs w:val="24"/>
          <w:u w:val="none"/>
        </w:rPr>
      </w:pPr>
      <w:bookmarkStart w:id="49" w:name="_Toc14569"/>
      <w:bookmarkStart w:id="50" w:name="_Toc2582271"/>
      <w:bookmarkStart w:id="51" w:name="_Toc532473457"/>
      <w:bookmarkStart w:id="52" w:name="_Toc25635"/>
      <w:r>
        <w:rPr>
          <w:rFonts w:hint="eastAsia" w:ascii="宋体" w:hAnsi="宋体" w:eastAsia="宋体" w:cs="宋体"/>
          <w:sz w:val="24"/>
          <w:szCs w:val="24"/>
          <w:u w:val="none"/>
          <w:lang w:val="en-US" w:eastAsia="zh-CN"/>
        </w:rPr>
        <w:t>6</w:t>
      </w:r>
      <w:r>
        <w:rPr>
          <w:rFonts w:hint="eastAsia" w:ascii="宋体" w:hAnsi="宋体" w:eastAsia="宋体" w:cs="宋体"/>
          <w:sz w:val="24"/>
          <w:szCs w:val="24"/>
          <w:u w:val="none"/>
        </w:rPr>
        <w:t>.投标截止时间的顺延</w:t>
      </w:r>
      <w:bookmarkEnd w:id="49"/>
      <w:bookmarkEnd w:id="50"/>
      <w:bookmarkEnd w:id="51"/>
      <w:bookmarkEnd w:id="52"/>
    </w:p>
    <w:p>
      <w:pPr>
        <w:pageBreakBefore w:val="0"/>
        <w:widowControl w:val="0"/>
        <w:kinsoku/>
        <w:wordWrap/>
        <w:overflowPunct/>
        <w:topLinePunct w:val="0"/>
        <w:bidi w:val="0"/>
        <w:snapToGrid/>
        <w:spacing w:line="560" w:lineRule="exact"/>
        <w:ind w:left="900" w:hanging="900" w:hangingChars="375"/>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sz w:val="24"/>
          <w:szCs w:val="24"/>
          <w:lang w:val="en-US" w:eastAsia="zh-CN"/>
        </w:rPr>
        <w:t xml:space="preserve">6.1   </w:t>
      </w:r>
      <w:r>
        <w:rPr>
          <w:rFonts w:hint="eastAsia" w:ascii="宋体" w:hAnsi="宋体" w:eastAsia="宋体" w:cs="宋体"/>
          <w:b w:val="0"/>
          <w:bCs w:val="0"/>
          <w:kern w:val="2"/>
          <w:sz w:val="24"/>
          <w:szCs w:val="24"/>
          <w:lang w:val="en-US" w:eastAsia="zh-CN" w:bidi="ar-SA"/>
        </w:rPr>
        <w:t>为使投标人有足够的时间对招标文件的澄清或者修改部分进行研究而准备投标或因其</w:t>
      </w:r>
    </w:p>
    <w:p>
      <w:pPr>
        <w:pageBreakBefore w:val="0"/>
        <w:widowControl w:val="0"/>
        <w:kinsoku/>
        <w:wordWrap/>
        <w:overflowPunct/>
        <w:topLinePunct w:val="0"/>
        <w:bidi w:val="0"/>
        <w:snapToGrid/>
        <w:spacing w:line="560" w:lineRule="exact"/>
        <w:ind w:left="898" w:leftChars="342" w:hanging="180" w:hangingChars="75"/>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他原因，采购人将依法决定是否顺延投标截止时间。顺延变更公告应当在原公告发布</w:t>
      </w:r>
    </w:p>
    <w:p>
      <w:pPr>
        <w:pageBreakBefore w:val="0"/>
        <w:widowControl w:val="0"/>
        <w:kinsoku/>
        <w:wordWrap/>
        <w:overflowPunct/>
        <w:topLinePunct w:val="0"/>
        <w:bidi w:val="0"/>
        <w:snapToGrid/>
        <w:spacing w:line="560" w:lineRule="exact"/>
        <w:ind w:left="898" w:leftChars="342" w:hanging="180" w:hangingChars="75"/>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媒体上发布。</w:t>
      </w:r>
    </w:p>
    <w:p>
      <w:pPr>
        <w:pStyle w:val="5"/>
        <w:pageBreakBefore w:val="0"/>
        <w:widowControl w:val="0"/>
        <w:kinsoku/>
        <w:wordWrap/>
        <w:overflowPunct/>
        <w:topLinePunct w:val="0"/>
        <w:autoSpaceDE/>
        <w:autoSpaceDN/>
        <w:bidi w:val="0"/>
        <w:adjustRightInd/>
        <w:snapToGrid/>
        <w:spacing w:before="0" w:beforeLines="0" w:after="0" w:afterLines="0" w:line="560" w:lineRule="exact"/>
        <w:ind w:left="960" w:hanging="720" w:hangingChars="300"/>
        <w:textAlignment w:val="auto"/>
        <w:rPr>
          <w:rFonts w:hint="eastAsia" w:ascii="宋体" w:hAnsi="宋体" w:eastAsia="宋体" w:cs="宋体"/>
          <w:b w:val="0"/>
          <w:bCs w:val="0"/>
          <w:kern w:val="2"/>
          <w:sz w:val="24"/>
          <w:szCs w:val="24"/>
          <w:lang w:val="en-US" w:eastAsia="zh-CN" w:bidi="ar-SA"/>
        </w:rPr>
      </w:pPr>
      <w:bookmarkStart w:id="53" w:name="_Toc13262"/>
      <w:bookmarkStart w:id="54" w:name="_Toc22048"/>
      <w:r>
        <w:rPr>
          <w:rFonts w:hint="eastAsia" w:ascii="宋体" w:hAnsi="宋体" w:eastAsia="宋体" w:cs="宋体"/>
          <w:b w:val="0"/>
          <w:bCs w:val="0"/>
          <w:sz w:val="24"/>
          <w:szCs w:val="24"/>
          <w:lang w:val="en-US" w:eastAsia="zh-CN"/>
        </w:rPr>
        <w:t xml:space="preserve">6.2  </w:t>
      </w:r>
      <w:r>
        <w:rPr>
          <w:rFonts w:hint="eastAsia" w:ascii="宋体" w:hAnsi="宋体" w:eastAsia="宋体" w:cs="宋体"/>
          <w:b w:val="0"/>
          <w:bCs w:val="0"/>
          <w:sz w:val="24"/>
          <w:szCs w:val="24"/>
        </w:rPr>
        <w:t xml:space="preserve"> </w:t>
      </w:r>
      <w:r>
        <w:rPr>
          <w:rFonts w:hint="eastAsia" w:ascii="宋体" w:hAnsi="宋体" w:eastAsia="宋体" w:cs="宋体"/>
          <w:b w:val="0"/>
          <w:bCs w:val="0"/>
          <w:kern w:val="2"/>
          <w:sz w:val="24"/>
          <w:szCs w:val="24"/>
          <w:lang w:val="en-US" w:eastAsia="zh-CN" w:bidi="ar-SA"/>
        </w:rPr>
        <w:t>投标人应及时关注本项目原公告发布媒体上发布的变更公告，采购人、采购代理机构不再另行通知。</w:t>
      </w:r>
      <w:bookmarkEnd w:id="53"/>
      <w:bookmarkEnd w:id="54"/>
    </w:p>
    <w:p>
      <w:pPr>
        <w:pStyle w:val="7"/>
        <w:pageBreakBefore w:val="0"/>
        <w:widowControl w:val="0"/>
        <w:kinsoku/>
        <w:wordWrap/>
        <w:overflowPunct/>
        <w:topLinePunct w:val="0"/>
        <w:bidi w:val="0"/>
        <w:spacing w:line="560" w:lineRule="exact"/>
        <w:ind w:left="0" w:leftChars="0" w:firstLine="0" w:firstLineChars="0"/>
        <w:textAlignment w:val="auto"/>
        <w:rPr>
          <w:rFonts w:hint="eastAsia" w:ascii="宋体" w:hAnsi="宋体" w:eastAsia="宋体" w:cs="宋体"/>
          <w:b/>
          <w:bCs/>
          <w:sz w:val="24"/>
          <w:szCs w:val="24"/>
          <w:lang w:val="en-US" w:eastAsia="zh-CN"/>
        </w:rPr>
      </w:pPr>
      <w:r>
        <w:rPr>
          <w:rFonts w:hint="eastAsia" w:ascii="宋体" w:hAnsi="宋体" w:eastAsia="宋体" w:cs="宋体"/>
          <w:b/>
          <w:bCs/>
          <w:kern w:val="2"/>
          <w:sz w:val="24"/>
          <w:szCs w:val="24"/>
          <w:lang w:val="en-US" w:eastAsia="zh-CN" w:bidi="ar-SA"/>
        </w:rPr>
        <w:t>7.其他投标事项</w:t>
      </w:r>
    </w:p>
    <w:p>
      <w:pPr>
        <w:pageBreakBefore w:val="0"/>
        <w:widowControl w:val="0"/>
        <w:kinsoku/>
        <w:wordWrap/>
        <w:overflowPunct/>
        <w:topLinePunct w:val="0"/>
        <w:autoSpaceDE/>
        <w:autoSpaceDN/>
        <w:bidi w:val="0"/>
        <w:adjustRightInd/>
        <w:snapToGrid/>
        <w:spacing w:line="560" w:lineRule="exact"/>
        <w:ind w:left="900" w:hanging="900" w:hangingChars="375"/>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sz w:val="24"/>
          <w:szCs w:val="24"/>
          <w:lang w:val="en-US" w:eastAsia="zh-CN"/>
        </w:rPr>
        <w:t>7</w:t>
      </w:r>
      <w:r>
        <w:rPr>
          <w:rFonts w:hint="eastAsia" w:ascii="宋体" w:hAnsi="宋体" w:eastAsia="宋体" w:cs="宋体"/>
          <w:sz w:val="24"/>
          <w:szCs w:val="24"/>
        </w:rPr>
        <w:t>.</w:t>
      </w:r>
      <w:r>
        <w:rPr>
          <w:rFonts w:hint="eastAsia" w:ascii="宋体" w:hAnsi="宋体" w:eastAsia="宋体" w:cs="宋体"/>
          <w:sz w:val="24"/>
          <w:szCs w:val="24"/>
          <w:lang w:val="en-US" w:eastAsia="zh-CN"/>
        </w:rPr>
        <w:t>1</w:t>
      </w:r>
      <w:r>
        <w:rPr>
          <w:rFonts w:hint="eastAsia" w:ascii="宋体" w:hAnsi="宋体" w:eastAsia="宋体" w:cs="宋体"/>
          <w:sz w:val="24"/>
          <w:szCs w:val="24"/>
        </w:rPr>
        <w:t xml:space="preserve">   投标人应认真阅读招标文件所有的事项、格式、条款</w:t>
      </w:r>
      <w:r>
        <w:rPr>
          <w:rFonts w:hint="eastAsia" w:ascii="宋体" w:hAnsi="宋体" w:eastAsia="宋体" w:cs="宋体"/>
          <w:b w:val="0"/>
          <w:bCs w:val="0"/>
          <w:kern w:val="2"/>
          <w:sz w:val="24"/>
          <w:szCs w:val="24"/>
          <w:lang w:val="en-US" w:eastAsia="zh-CN" w:bidi="ar-SA"/>
        </w:rPr>
        <w:t>和技术规范等。如投标人没有按</w:t>
      </w:r>
    </w:p>
    <w:p>
      <w:pPr>
        <w:pageBreakBefore w:val="0"/>
        <w:widowControl w:val="0"/>
        <w:kinsoku/>
        <w:wordWrap/>
        <w:overflowPunct/>
        <w:topLinePunct w:val="0"/>
        <w:autoSpaceDE/>
        <w:autoSpaceDN/>
        <w:bidi w:val="0"/>
        <w:adjustRightInd/>
        <w:snapToGrid/>
        <w:spacing w:line="560" w:lineRule="exact"/>
        <w:ind w:left="898" w:leftChars="342" w:hanging="180" w:hangingChars="75"/>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照招标文件要求提交全部资料，或者投标文件没有对招标文件的实质性要求做出响应，</w:t>
      </w:r>
    </w:p>
    <w:p>
      <w:pPr>
        <w:pageBreakBefore w:val="0"/>
        <w:widowControl w:val="0"/>
        <w:kinsoku/>
        <w:wordWrap/>
        <w:overflowPunct/>
        <w:topLinePunct w:val="0"/>
        <w:autoSpaceDE/>
        <w:autoSpaceDN/>
        <w:bidi w:val="0"/>
        <w:adjustRightInd/>
        <w:snapToGrid/>
        <w:spacing w:line="560" w:lineRule="exact"/>
        <w:ind w:left="898" w:leftChars="342" w:hanging="180" w:hangingChars="75"/>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其投标将被认定为投标无效。</w:t>
      </w:r>
    </w:p>
    <w:p>
      <w:pPr>
        <w:pageBreakBefore w:val="0"/>
        <w:widowControl w:val="0"/>
        <w:kinsoku/>
        <w:wordWrap/>
        <w:overflowPunct/>
        <w:topLinePunct w:val="0"/>
        <w:bidi w:val="0"/>
        <w:snapToGrid/>
        <w:spacing w:line="560" w:lineRule="exact"/>
        <w:ind w:left="840" w:hanging="720" w:hangingChars="30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7.2   原则上采购人、采购代理机构不要求投标人提供样品。除仅凭书面方式不能准确描述采购需求，或者需要对样品进行主观判断以确认是否满足采购需求等特殊情况除外。如需提供样品，对样品相关要求见</w:t>
      </w:r>
      <w:r>
        <w:rPr>
          <w:rFonts w:hint="eastAsia" w:ascii="宋体" w:hAnsi="宋体" w:eastAsia="宋体" w:cs="宋体"/>
          <w:b w:val="0"/>
          <w:bCs w:val="0"/>
          <w:kern w:val="2"/>
          <w:sz w:val="24"/>
          <w:szCs w:val="24"/>
          <w:u w:val="single"/>
          <w:lang w:val="en-US" w:eastAsia="zh-CN" w:bidi="ar-SA"/>
        </w:rPr>
        <w:t>供应商须知前附表</w:t>
      </w:r>
      <w:r>
        <w:rPr>
          <w:rFonts w:hint="eastAsia" w:ascii="宋体" w:hAnsi="宋体" w:eastAsia="宋体" w:cs="宋体"/>
          <w:b w:val="0"/>
          <w:bCs w:val="0"/>
          <w:kern w:val="2"/>
          <w:sz w:val="24"/>
          <w:szCs w:val="24"/>
          <w:lang w:val="en-US" w:eastAsia="zh-CN" w:bidi="ar-SA"/>
        </w:rPr>
        <w:t>。</w:t>
      </w:r>
    </w:p>
    <w:p>
      <w:pPr>
        <w:pStyle w:val="5"/>
        <w:bidi w:val="0"/>
        <w:jc w:val="center"/>
        <w:rPr>
          <w:rFonts w:hint="eastAsia" w:ascii="宋体" w:hAnsi="宋体" w:eastAsia="宋体" w:cs="宋体"/>
          <w:szCs w:val="24"/>
        </w:rPr>
      </w:pPr>
      <w:bookmarkStart w:id="55" w:name="_Toc516367020"/>
      <w:bookmarkStart w:id="56" w:name="_Toc7636"/>
      <w:bookmarkStart w:id="57" w:name="_Toc5639"/>
      <w:bookmarkStart w:id="58" w:name="_Toc216582807"/>
      <w:bookmarkStart w:id="59" w:name="_Toc2582272"/>
      <w:bookmarkStart w:id="60" w:name="_Toc520356150"/>
      <w:bookmarkStart w:id="61" w:name="_Toc515647766"/>
      <w:bookmarkStart w:id="62" w:name="_Toc30808"/>
      <w:bookmarkStart w:id="63" w:name="_Toc532473458"/>
      <w:r>
        <w:rPr>
          <w:rFonts w:hint="eastAsia"/>
          <w:sz w:val="24"/>
          <w:szCs w:val="24"/>
          <w:lang w:eastAsia="zh-CN"/>
        </w:rPr>
        <w:t>（三）</w:t>
      </w:r>
      <w:r>
        <w:rPr>
          <w:rFonts w:hint="eastAsia"/>
          <w:sz w:val="24"/>
          <w:szCs w:val="24"/>
        </w:rPr>
        <w:t>投标文件</w:t>
      </w:r>
      <w:bookmarkEnd w:id="55"/>
      <w:r>
        <w:rPr>
          <w:rFonts w:hint="eastAsia"/>
          <w:sz w:val="24"/>
          <w:szCs w:val="24"/>
        </w:rPr>
        <w:t>的编制</w:t>
      </w:r>
      <w:bookmarkEnd w:id="56"/>
      <w:bookmarkEnd w:id="57"/>
      <w:bookmarkEnd w:id="58"/>
      <w:bookmarkEnd w:id="59"/>
      <w:bookmarkEnd w:id="60"/>
      <w:bookmarkEnd w:id="61"/>
      <w:bookmarkEnd w:id="62"/>
      <w:bookmarkEnd w:id="63"/>
    </w:p>
    <w:p>
      <w:pPr>
        <w:pStyle w:val="6"/>
        <w:pageBreakBefore w:val="0"/>
        <w:widowControl w:val="0"/>
        <w:tabs>
          <w:tab w:val="left" w:pos="900"/>
        </w:tabs>
        <w:kinsoku/>
        <w:wordWrap/>
        <w:overflowPunct/>
        <w:topLinePunct w:val="0"/>
        <w:bidi w:val="0"/>
        <w:snapToGrid/>
        <w:spacing w:before="0" w:after="0" w:line="560" w:lineRule="exact"/>
        <w:textAlignment w:val="auto"/>
        <w:rPr>
          <w:rFonts w:hint="eastAsia" w:ascii="宋体" w:hAnsi="宋体" w:eastAsia="宋体" w:cs="宋体"/>
          <w:sz w:val="24"/>
          <w:szCs w:val="24"/>
        </w:rPr>
      </w:pPr>
      <w:bookmarkStart w:id="64" w:name="_Toc2582273"/>
      <w:bookmarkStart w:id="65" w:name="_Toc532473459"/>
      <w:bookmarkStart w:id="66" w:name="_Toc3553"/>
      <w:bookmarkStart w:id="67" w:name="_Toc7786"/>
      <w:bookmarkStart w:id="68" w:name="_Toc520356151"/>
      <w:bookmarkStart w:id="69" w:name="_Toc515647767"/>
      <w:bookmarkStart w:id="70" w:name="_Toc516367021"/>
      <w:r>
        <w:rPr>
          <w:rFonts w:hint="eastAsia" w:ascii="宋体" w:hAnsi="宋体" w:eastAsia="宋体" w:cs="宋体"/>
          <w:sz w:val="24"/>
          <w:szCs w:val="24"/>
          <w:u w:val="none"/>
        </w:rPr>
        <w:t>8.投标</w:t>
      </w:r>
      <w:bookmarkEnd w:id="64"/>
      <w:bookmarkEnd w:id="65"/>
      <w:bookmarkEnd w:id="66"/>
      <w:bookmarkEnd w:id="67"/>
      <w:bookmarkEnd w:id="68"/>
      <w:bookmarkEnd w:id="69"/>
      <w:bookmarkEnd w:id="70"/>
      <w:r>
        <w:rPr>
          <w:rFonts w:hint="eastAsia" w:ascii="宋体" w:hAnsi="宋体" w:eastAsia="宋体" w:cs="宋体"/>
          <w:sz w:val="24"/>
          <w:szCs w:val="24"/>
          <w:u w:val="none"/>
          <w:lang w:eastAsia="zh-CN"/>
        </w:rPr>
        <w:t>范围及文字、计量单位要求</w:t>
      </w:r>
    </w:p>
    <w:p>
      <w:pPr>
        <w:pageBreakBefore w:val="0"/>
        <w:widowControl w:val="0"/>
        <w:kinsoku/>
        <w:wordWrap/>
        <w:overflowPunct/>
        <w:topLinePunct w:val="0"/>
        <w:bidi w:val="0"/>
        <w:snapToGrid/>
        <w:spacing w:line="560" w:lineRule="exact"/>
        <w:ind w:left="840" w:hanging="720" w:hangingChars="300"/>
        <w:textAlignment w:val="auto"/>
        <w:rPr>
          <w:rFonts w:hint="eastAsia" w:ascii="宋体" w:hAnsi="宋体" w:eastAsia="宋体" w:cs="宋体"/>
          <w:sz w:val="24"/>
          <w:szCs w:val="24"/>
        </w:rPr>
      </w:pPr>
      <w:r>
        <w:rPr>
          <w:rFonts w:hint="eastAsia" w:ascii="宋体" w:hAnsi="宋体" w:eastAsia="宋体" w:cs="宋体"/>
          <w:sz w:val="24"/>
          <w:szCs w:val="24"/>
        </w:rPr>
        <w:t>8.</w:t>
      </w:r>
      <w:r>
        <w:rPr>
          <w:rFonts w:hint="eastAsia" w:ascii="宋体" w:hAnsi="宋体" w:eastAsia="宋体" w:cs="宋体"/>
          <w:sz w:val="24"/>
          <w:szCs w:val="24"/>
          <w:lang w:val="en-US" w:eastAsia="zh-CN"/>
        </w:rPr>
        <w:t>1</w:t>
      </w:r>
      <w:r>
        <w:rPr>
          <w:rFonts w:hint="eastAsia" w:ascii="宋体" w:hAnsi="宋体" w:eastAsia="宋体" w:cs="宋体"/>
          <w:sz w:val="24"/>
          <w:szCs w:val="24"/>
        </w:rPr>
        <w:t xml:space="preserve">   投标人应当对招标文件中所列的所有内容进行投标，如仅响应部分内容，其投标将被认定为</w:t>
      </w:r>
      <w:r>
        <w:rPr>
          <w:rFonts w:hint="eastAsia" w:ascii="宋体" w:hAnsi="宋体" w:eastAsia="宋体" w:cs="宋体"/>
          <w:b/>
          <w:bCs/>
          <w:sz w:val="24"/>
          <w:szCs w:val="24"/>
        </w:rPr>
        <w:t>投标无效</w:t>
      </w:r>
      <w:r>
        <w:rPr>
          <w:rFonts w:hint="eastAsia" w:ascii="宋体" w:hAnsi="宋体" w:eastAsia="宋体" w:cs="宋体"/>
          <w:sz w:val="24"/>
          <w:szCs w:val="24"/>
        </w:rPr>
        <w:t>。</w:t>
      </w:r>
    </w:p>
    <w:p>
      <w:pPr>
        <w:pageBreakBefore w:val="0"/>
        <w:widowControl w:val="0"/>
        <w:kinsoku/>
        <w:wordWrap/>
        <w:overflowPunct/>
        <w:topLinePunct w:val="0"/>
        <w:bidi w:val="0"/>
        <w:snapToGrid/>
        <w:spacing w:line="560" w:lineRule="exact"/>
        <w:ind w:left="840" w:hanging="720" w:hangingChars="30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sz w:val="24"/>
          <w:szCs w:val="24"/>
        </w:rPr>
        <w:t>8.</w:t>
      </w:r>
      <w:r>
        <w:rPr>
          <w:rFonts w:hint="eastAsia" w:ascii="宋体" w:hAnsi="宋体" w:eastAsia="宋体" w:cs="宋体"/>
          <w:sz w:val="24"/>
          <w:szCs w:val="24"/>
          <w:lang w:val="en-US" w:eastAsia="zh-CN"/>
        </w:rPr>
        <w:t>2</w:t>
      </w:r>
      <w:r>
        <w:rPr>
          <w:rFonts w:hint="eastAsia" w:ascii="宋体" w:hAnsi="宋体" w:eastAsia="宋体" w:cs="宋体"/>
          <w:sz w:val="24"/>
          <w:szCs w:val="24"/>
        </w:rPr>
        <w:t xml:space="preserve">   无论招标文件中是否要求，投标人所投货物及伴随的服务和工程均应符合国</w:t>
      </w:r>
      <w:r>
        <w:rPr>
          <w:rFonts w:hint="eastAsia" w:ascii="宋体" w:hAnsi="宋体" w:eastAsia="宋体" w:cs="宋体"/>
          <w:b w:val="0"/>
          <w:bCs w:val="0"/>
          <w:kern w:val="2"/>
          <w:sz w:val="24"/>
          <w:szCs w:val="24"/>
          <w:lang w:val="en-US" w:eastAsia="zh-CN" w:bidi="ar-SA"/>
        </w:rPr>
        <w:t>家强制性标准。</w:t>
      </w:r>
    </w:p>
    <w:p>
      <w:pPr>
        <w:pStyle w:val="5"/>
        <w:pageBreakBefore w:val="0"/>
        <w:widowControl w:val="0"/>
        <w:kinsoku/>
        <w:wordWrap/>
        <w:overflowPunct/>
        <w:topLinePunct w:val="0"/>
        <w:bidi w:val="0"/>
        <w:snapToGrid/>
        <w:spacing w:before="0" w:beforeLines="0" w:after="0" w:afterLines="0" w:line="560" w:lineRule="exact"/>
        <w:ind w:left="840" w:hanging="720" w:hangingChars="300"/>
        <w:textAlignment w:val="auto"/>
        <w:rPr>
          <w:rFonts w:hint="eastAsia" w:ascii="宋体" w:hAnsi="宋体" w:eastAsia="宋体" w:cs="宋体"/>
          <w:b w:val="0"/>
          <w:bCs w:val="0"/>
          <w:kern w:val="2"/>
          <w:sz w:val="24"/>
          <w:szCs w:val="24"/>
          <w:lang w:val="en-US" w:eastAsia="zh-CN" w:bidi="ar-SA"/>
        </w:rPr>
      </w:pPr>
      <w:bookmarkStart w:id="71" w:name="_Toc5219"/>
      <w:bookmarkStart w:id="72" w:name="_Toc29565"/>
      <w:r>
        <w:rPr>
          <w:rFonts w:hint="eastAsia" w:ascii="宋体" w:hAnsi="宋体" w:eastAsia="宋体" w:cs="宋体"/>
          <w:b w:val="0"/>
          <w:bCs w:val="0"/>
          <w:kern w:val="2"/>
          <w:sz w:val="24"/>
          <w:szCs w:val="24"/>
          <w:lang w:val="en-US" w:eastAsia="zh-CN" w:bidi="ar-SA"/>
        </w:rPr>
        <w:t>8.3   投标文件应使用规范汉字书写(专有名词须加注中文解释)，并采用通用的图形符号，不得出现与常规书写格式不符的内容。</w:t>
      </w:r>
      <w:bookmarkEnd w:id="71"/>
      <w:bookmarkEnd w:id="72"/>
    </w:p>
    <w:p>
      <w:pPr>
        <w:pageBreakBefore w:val="0"/>
        <w:widowControl w:val="0"/>
        <w:kinsoku/>
        <w:wordWrap/>
        <w:overflowPunct/>
        <w:topLinePunct w:val="0"/>
        <w:bidi w:val="0"/>
        <w:snapToGrid/>
        <w:spacing w:line="560" w:lineRule="exact"/>
        <w:ind w:left="900" w:hanging="900" w:hangingChars="375"/>
        <w:textAlignment w:val="auto"/>
        <w:rPr>
          <w:rFonts w:hint="eastAsia" w:ascii="宋体" w:hAnsi="宋体" w:eastAsia="宋体" w:cs="宋体"/>
          <w:sz w:val="24"/>
          <w:szCs w:val="24"/>
        </w:rPr>
      </w:pPr>
      <w:r>
        <w:rPr>
          <w:rFonts w:hint="eastAsia" w:ascii="宋体" w:hAnsi="宋体" w:eastAsia="宋体" w:cs="宋体"/>
          <w:b w:val="0"/>
          <w:bCs w:val="0"/>
          <w:kern w:val="2"/>
          <w:sz w:val="24"/>
          <w:szCs w:val="24"/>
          <w:lang w:val="en-US" w:eastAsia="zh-CN" w:bidi="ar-SA"/>
        </w:rPr>
        <w:t>8.4   除招标文件中有特殊要求外，投标文</w:t>
      </w:r>
      <w:r>
        <w:rPr>
          <w:rFonts w:hint="eastAsia" w:ascii="宋体" w:hAnsi="宋体" w:eastAsia="宋体" w:cs="宋体"/>
          <w:sz w:val="24"/>
          <w:szCs w:val="24"/>
        </w:rPr>
        <w:t>件中所使用的计量单位，应采用中华人民共和国</w:t>
      </w:r>
    </w:p>
    <w:p>
      <w:pPr>
        <w:pageBreakBefore w:val="0"/>
        <w:widowControl w:val="0"/>
        <w:kinsoku/>
        <w:wordWrap/>
        <w:overflowPunct/>
        <w:topLinePunct w:val="0"/>
        <w:bidi w:val="0"/>
        <w:snapToGrid/>
        <w:spacing w:line="560" w:lineRule="exact"/>
        <w:ind w:left="898" w:leftChars="342" w:hanging="180" w:hangingChars="75"/>
        <w:textAlignment w:val="auto"/>
        <w:rPr>
          <w:rFonts w:hint="eastAsia" w:ascii="宋体" w:hAnsi="宋体" w:eastAsia="宋体" w:cs="宋体"/>
          <w:sz w:val="24"/>
          <w:szCs w:val="24"/>
        </w:rPr>
      </w:pPr>
      <w:r>
        <w:rPr>
          <w:rFonts w:hint="eastAsia" w:ascii="宋体" w:hAnsi="宋体" w:eastAsia="宋体" w:cs="宋体"/>
          <w:sz w:val="24"/>
          <w:szCs w:val="24"/>
        </w:rPr>
        <w:t>法定计量单位。</w:t>
      </w:r>
    </w:p>
    <w:p>
      <w:pPr>
        <w:pStyle w:val="6"/>
        <w:pageBreakBefore w:val="0"/>
        <w:widowControl w:val="0"/>
        <w:tabs>
          <w:tab w:val="left" w:pos="900"/>
        </w:tabs>
        <w:kinsoku/>
        <w:wordWrap/>
        <w:overflowPunct/>
        <w:topLinePunct w:val="0"/>
        <w:bidi w:val="0"/>
        <w:snapToGrid/>
        <w:spacing w:before="0" w:after="0" w:line="560" w:lineRule="exact"/>
        <w:textAlignment w:val="auto"/>
        <w:rPr>
          <w:rFonts w:hint="eastAsia" w:ascii="宋体" w:hAnsi="宋体" w:eastAsia="宋体" w:cs="宋体"/>
          <w:sz w:val="24"/>
          <w:szCs w:val="24"/>
          <w:u w:val="none"/>
        </w:rPr>
      </w:pPr>
      <w:bookmarkStart w:id="73" w:name="_Ref467306195"/>
      <w:bookmarkStart w:id="74" w:name="_Ref467306676"/>
      <w:bookmarkStart w:id="75" w:name="_Toc516367022"/>
      <w:bookmarkStart w:id="76" w:name="_Toc520356152"/>
      <w:bookmarkStart w:id="77" w:name="_Toc532473460"/>
      <w:bookmarkStart w:id="78" w:name="_Toc10364"/>
      <w:bookmarkStart w:id="79" w:name="_Toc515647768"/>
      <w:bookmarkStart w:id="80" w:name="_Toc28307"/>
      <w:bookmarkStart w:id="81" w:name="_Toc2582274"/>
      <w:r>
        <w:rPr>
          <w:rFonts w:hint="eastAsia" w:ascii="宋体" w:hAnsi="宋体" w:eastAsia="宋体" w:cs="宋体"/>
          <w:sz w:val="24"/>
          <w:szCs w:val="24"/>
          <w:u w:val="none"/>
        </w:rPr>
        <w:t>9.投标文件</w:t>
      </w:r>
      <w:bookmarkEnd w:id="73"/>
      <w:bookmarkEnd w:id="74"/>
      <w:bookmarkEnd w:id="75"/>
      <w:r>
        <w:rPr>
          <w:rFonts w:hint="eastAsia" w:ascii="宋体" w:hAnsi="宋体" w:eastAsia="宋体" w:cs="宋体"/>
          <w:sz w:val="24"/>
          <w:szCs w:val="24"/>
          <w:u w:val="none"/>
          <w:lang w:eastAsia="zh-CN"/>
        </w:rPr>
        <w:t>的</w:t>
      </w:r>
      <w:r>
        <w:rPr>
          <w:rFonts w:hint="eastAsia" w:ascii="宋体" w:hAnsi="宋体" w:eastAsia="宋体" w:cs="宋体"/>
          <w:sz w:val="24"/>
          <w:szCs w:val="24"/>
          <w:u w:val="none"/>
        </w:rPr>
        <w:t>组成</w:t>
      </w:r>
      <w:bookmarkEnd w:id="76"/>
      <w:bookmarkEnd w:id="77"/>
      <w:bookmarkEnd w:id="78"/>
      <w:bookmarkEnd w:id="79"/>
      <w:bookmarkEnd w:id="80"/>
      <w:bookmarkEnd w:id="81"/>
    </w:p>
    <w:p>
      <w:pPr>
        <w:pageBreakBefore w:val="0"/>
        <w:widowControl w:val="0"/>
        <w:tabs>
          <w:tab w:val="left" w:pos="900"/>
          <w:tab w:val="left" w:pos="5580"/>
        </w:tabs>
        <w:kinsoku/>
        <w:wordWrap/>
        <w:overflowPunct/>
        <w:topLinePunct w:val="0"/>
        <w:bidi w:val="0"/>
        <w:snapToGrid/>
        <w:spacing w:line="560" w:lineRule="exact"/>
        <w:ind w:left="759" w:leftChars="133" w:hanging="480" w:hangingChars="200"/>
        <w:textAlignment w:val="auto"/>
        <w:rPr>
          <w:rFonts w:hint="eastAsia" w:ascii="宋体" w:hAnsi="宋体" w:eastAsia="宋体" w:cs="宋体"/>
          <w:sz w:val="24"/>
          <w:szCs w:val="24"/>
        </w:rPr>
      </w:pPr>
      <w:bookmarkStart w:id="82" w:name="_Ref467052588"/>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cs="宋体"/>
          <w:sz w:val="24"/>
          <w:szCs w:val="24"/>
          <w:lang w:val="en-US" w:eastAsia="zh-CN"/>
        </w:rPr>
        <w:t xml:space="preserve"> </w:t>
      </w:r>
      <w:r>
        <w:rPr>
          <w:rFonts w:hint="eastAsia" w:ascii="宋体" w:hAnsi="宋体" w:eastAsia="宋体" w:cs="宋体"/>
          <w:sz w:val="24"/>
          <w:szCs w:val="24"/>
        </w:rPr>
        <w:t>投标人应完整地按照招标文件提供的投标文件格式及要求编写投标文件</w:t>
      </w:r>
      <w:r>
        <w:rPr>
          <w:rFonts w:hint="eastAsia" w:ascii="宋体" w:hAnsi="宋体" w:eastAsia="宋体" w:cs="宋体"/>
          <w:sz w:val="24"/>
          <w:szCs w:val="24"/>
          <w:lang w:eastAsia="zh-CN"/>
        </w:rPr>
        <w:t>，</w:t>
      </w:r>
      <w:r>
        <w:rPr>
          <w:rFonts w:hint="eastAsia" w:ascii="宋体" w:hAnsi="宋体" w:eastAsia="宋体" w:cs="宋体"/>
          <w:sz w:val="24"/>
          <w:szCs w:val="24"/>
        </w:rPr>
        <w:t>对其投标文</w:t>
      </w:r>
    </w:p>
    <w:p>
      <w:pPr>
        <w:pageBreakBefore w:val="0"/>
        <w:widowControl w:val="0"/>
        <w:tabs>
          <w:tab w:val="left" w:pos="900"/>
          <w:tab w:val="left" w:pos="5580"/>
        </w:tabs>
        <w:kinsoku/>
        <w:wordWrap/>
        <w:overflowPunct/>
        <w:topLinePunct w:val="0"/>
        <w:bidi w:val="0"/>
        <w:snapToGrid/>
        <w:spacing w:line="560" w:lineRule="exact"/>
        <w:ind w:left="759" w:leftChars="133" w:hanging="480" w:hangingChars="200"/>
        <w:textAlignment w:val="auto"/>
        <w:rPr>
          <w:rFonts w:hint="eastAsia" w:ascii="宋体" w:hAnsi="宋体" w:eastAsia="宋体" w:cs="宋体"/>
          <w:sz w:val="24"/>
          <w:szCs w:val="24"/>
        </w:rPr>
      </w:pPr>
      <w:r>
        <w:rPr>
          <w:rFonts w:hint="eastAsia" w:ascii="宋体" w:hAnsi="宋体" w:eastAsia="宋体" w:cs="宋体"/>
          <w:sz w:val="24"/>
          <w:szCs w:val="24"/>
        </w:rPr>
        <w:t>件的真实性与准确性负责，</w:t>
      </w:r>
      <w:r>
        <w:rPr>
          <w:rFonts w:hint="eastAsia" w:ascii="宋体" w:hAnsi="宋体" w:eastAsia="宋体" w:cs="宋体"/>
          <w:sz w:val="24"/>
          <w:szCs w:val="24"/>
          <w:lang w:eastAsia="zh-CN"/>
        </w:rPr>
        <w:t>投标人</w:t>
      </w:r>
      <w:r>
        <w:rPr>
          <w:rFonts w:hint="eastAsia" w:ascii="宋体" w:hAnsi="宋体" w:eastAsia="宋体" w:cs="宋体"/>
          <w:sz w:val="24"/>
          <w:szCs w:val="24"/>
        </w:rPr>
        <w:t>中标后，其投标文件将作为合同的组成部分。</w:t>
      </w:r>
    </w:p>
    <w:bookmarkEnd w:id="82"/>
    <w:p>
      <w:pPr>
        <w:pStyle w:val="6"/>
        <w:pageBreakBefore w:val="0"/>
        <w:widowControl w:val="0"/>
        <w:tabs>
          <w:tab w:val="left" w:pos="900"/>
        </w:tabs>
        <w:kinsoku/>
        <w:wordWrap/>
        <w:overflowPunct/>
        <w:topLinePunct w:val="0"/>
        <w:bidi w:val="0"/>
        <w:snapToGrid/>
        <w:spacing w:before="0" w:after="0" w:line="560" w:lineRule="exact"/>
        <w:textAlignment w:val="auto"/>
        <w:rPr>
          <w:rFonts w:hint="eastAsia" w:ascii="宋体" w:hAnsi="宋体" w:eastAsia="宋体" w:cs="宋体"/>
          <w:sz w:val="24"/>
          <w:szCs w:val="24"/>
          <w:u w:val="none"/>
        </w:rPr>
      </w:pPr>
      <w:bookmarkStart w:id="83" w:name="_Toc10379"/>
      <w:bookmarkStart w:id="84" w:name="_Toc515647769"/>
      <w:bookmarkStart w:id="85" w:name="_Toc4601"/>
      <w:bookmarkStart w:id="86" w:name="_Toc520356153"/>
      <w:bookmarkStart w:id="87" w:name="_Toc2582275"/>
      <w:bookmarkStart w:id="88" w:name="_Toc516367023"/>
      <w:bookmarkStart w:id="89" w:name="_Toc532473461"/>
      <w:r>
        <w:rPr>
          <w:rFonts w:hint="eastAsia" w:ascii="宋体" w:hAnsi="宋体" w:eastAsia="宋体" w:cs="宋体"/>
          <w:sz w:val="24"/>
          <w:szCs w:val="24"/>
          <w:u w:val="none"/>
        </w:rPr>
        <w:t>10.证明投标标的的合格性和符合招标文件规定的技术文件</w:t>
      </w:r>
      <w:bookmarkEnd w:id="83"/>
      <w:bookmarkEnd w:id="84"/>
      <w:bookmarkEnd w:id="85"/>
      <w:bookmarkEnd w:id="86"/>
      <w:bookmarkEnd w:id="87"/>
      <w:bookmarkEnd w:id="88"/>
      <w:bookmarkEnd w:id="89"/>
    </w:p>
    <w:p>
      <w:pPr>
        <w:pageBreakBefore w:val="0"/>
        <w:widowControl w:val="0"/>
        <w:kinsoku/>
        <w:wordWrap/>
        <w:overflowPunct/>
        <w:topLinePunct w:val="0"/>
        <w:bidi w:val="0"/>
        <w:snapToGrid/>
        <w:spacing w:line="560" w:lineRule="exact"/>
        <w:ind w:left="900" w:hanging="900" w:hangingChars="375"/>
        <w:textAlignment w:val="auto"/>
        <w:rPr>
          <w:rFonts w:hint="eastAsia" w:ascii="宋体" w:hAnsi="宋体" w:eastAsia="宋体" w:cs="宋体"/>
          <w:sz w:val="24"/>
          <w:szCs w:val="24"/>
        </w:rPr>
      </w:pPr>
      <w:r>
        <w:rPr>
          <w:rFonts w:hint="eastAsia" w:ascii="宋体" w:hAnsi="宋体" w:eastAsia="宋体" w:cs="宋体"/>
          <w:sz w:val="24"/>
          <w:szCs w:val="24"/>
        </w:rPr>
        <w:t>10.1</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投标人应提交证明文件，证明其投标标的符合招标文件规定。该证明文件是投标文件</w:t>
      </w:r>
    </w:p>
    <w:p>
      <w:pPr>
        <w:pageBreakBefore w:val="0"/>
        <w:widowControl w:val="0"/>
        <w:kinsoku/>
        <w:wordWrap/>
        <w:overflowPunct/>
        <w:topLinePunct w:val="0"/>
        <w:bidi w:val="0"/>
        <w:snapToGrid/>
        <w:spacing w:line="560" w:lineRule="exact"/>
        <w:ind w:left="898" w:leftChars="342" w:hanging="180" w:hangingChars="75"/>
        <w:textAlignment w:val="auto"/>
        <w:rPr>
          <w:rFonts w:hint="eastAsia" w:ascii="宋体" w:hAnsi="宋体" w:eastAsia="宋体" w:cs="宋体"/>
          <w:sz w:val="24"/>
          <w:szCs w:val="24"/>
        </w:rPr>
      </w:pPr>
      <w:r>
        <w:rPr>
          <w:rFonts w:hint="eastAsia" w:ascii="宋体" w:hAnsi="宋体" w:eastAsia="宋体" w:cs="宋体"/>
          <w:sz w:val="24"/>
          <w:szCs w:val="24"/>
        </w:rPr>
        <w:t>的技术文件。</w:t>
      </w:r>
    </w:p>
    <w:p>
      <w:pPr>
        <w:pageBreakBefore w:val="0"/>
        <w:widowControl w:val="0"/>
        <w:kinsoku/>
        <w:wordWrap/>
        <w:overflowPunct/>
        <w:topLinePunct w:val="0"/>
        <w:bidi w:val="0"/>
        <w:snapToGrid/>
        <w:spacing w:line="560" w:lineRule="exact"/>
        <w:ind w:left="900" w:hanging="900" w:hangingChars="375"/>
        <w:textAlignment w:val="auto"/>
        <w:rPr>
          <w:rFonts w:hint="eastAsia" w:ascii="宋体" w:hAnsi="宋体" w:eastAsia="宋体" w:cs="宋体"/>
          <w:sz w:val="24"/>
          <w:szCs w:val="24"/>
        </w:rPr>
      </w:pPr>
      <w:bookmarkStart w:id="90" w:name="_Ref467306244"/>
      <w:r>
        <w:rPr>
          <w:rFonts w:hint="eastAsia" w:ascii="宋体" w:hAnsi="宋体" w:eastAsia="宋体" w:cs="宋体"/>
          <w:sz w:val="24"/>
          <w:szCs w:val="24"/>
        </w:rPr>
        <w:t>10.2</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上款所述的证明文件，可以是文字资料、图纸和数据，</w:t>
      </w:r>
      <w:bookmarkEnd w:id="90"/>
      <w:r>
        <w:rPr>
          <w:rFonts w:hint="eastAsia" w:ascii="宋体" w:hAnsi="宋体" w:eastAsia="宋体" w:cs="宋体"/>
          <w:sz w:val="24"/>
          <w:szCs w:val="24"/>
        </w:rPr>
        <w:t>包括：</w:t>
      </w:r>
    </w:p>
    <w:p>
      <w:pPr>
        <w:pageBreakBefore w:val="0"/>
        <w:widowControl w:val="0"/>
        <w:kinsoku/>
        <w:wordWrap/>
        <w:overflowPunct/>
        <w:topLinePunct w:val="0"/>
        <w:bidi w:val="0"/>
        <w:snapToGrid/>
        <w:spacing w:line="560" w:lineRule="exact"/>
        <w:ind w:left="900" w:hanging="900" w:hangingChars="375"/>
        <w:textAlignment w:val="auto"/>
        <w:rPr>
          <w:rFonts w:hint="eastAsia" w:ascii="宋体" w:hAnsi="宋体" w:eastAsia="宋体" w:cs="宋体"/>
          <w:sz w:val="24"/>
          <w:szCs w:val="24"/>
        </w:rPr>
      </w:pPr>
      <w:r>
        <w:rPr>
          <w:rFonts w:hint="eastAsia" w:ascii="宋体" w:hAnsi="宋体" w:eastAsia="宋体" w:cs="宋体"/>
          <w:sz w:val="24"/>
          <w:szCs w:val="24"/>
        </w:rPr>
        <w:t>10.2.1</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货物主要技术指标和性能的详细说明及实现的功能或者目标；</w:t>
      </w:r>
    </w:p>
    <w:p>
      <w:pPr>
        <w:pageBreakBefore w:val="0"/>
        <w:widowControl w:val="0"/>
        <w:kinsoku/>
        <w:wordWrap/>
        <w:overflowPunct/>
        <w:topLinePunct w:val="0"/>
        <w:bidi w:val="0"/>
        <w:snapToGrid/>
        <w:spacing w:line="560" w:lineRule="exact"/>
        <w:ind w:left="900" w:hanging="900" w:hangingChars="375"/>
        <w:textAlignment w:val="auto"/>
        <w:rPr>
          <w:rFonts w:hint="eastAsia" w:ascii="宋体" w:hAnsi="宋体" w:eastAsia="宋体" w:cs="宋体"/>
          <w:sz w:val="24"/>
          <w:szCs w:val="24"/>
        </w:rPr>
      </w:pPr>
      <w:r>
        <w:rPr>
          <w:rFonts w:hint="eastAsia" w:ascii="宋体" w:hAnsi="宋体" w:eastAsia="宋体" w:cs="宋体"/>
          <w:sz w:val="24"/>
          <w:szCs w:val="24"/>
        </w:rPr>
        <w:t>10.2.2</w:t>
      </w:r>
      <w:r>
        <w:rPr>
          <w:rFonts w:hint="eastAsia" w:ascii="宋体" w:hAnsi="宋体" w:eastAsia="宋体" w:cs="宋体"/>
          <w:sz w:val="24"/>
          <w:szCs w:val="24"/>
        </w:rPr>
        <w:tab/>
      </w:r>
      <w:r>
        <w:rPr>
          <w:rFonts w:hint="eastAsia" w:ascii="宋体" w:hAnsi="宋体" w:eastAsia="宋体" w:cs="宋体"/>
          <w:sz w:val="24"/>
          <w:szCs w:val="24"/>
        </w:rPr>
        <w:t>货物从买方开始使用至招标文件规定的保质期内正常、连续地使用所必须的备件和专用工具清单，包括备件和专用工具的货源及现行价格；</w:t>
      </w:r>
    </w:p>
    <w:p>
      <w:pPr>
        <w:pageBreakBefore w:val="0"/>
        <w:widowControl w:val="0"/>
        <w:kinsoku/>
        <w:wordWrap/>
        <w:overflowPunct/>
        <w:topLinePunct w:val="0"/>
        <w:bidi w:val="0"/>
        <w:snapToGrid/>
        <w:spacing w:line="560" w:lineRule="exact"/>
        <w:ind w:left="900" w:hanging="900" w:hangingChars="375"/>
        <w:textAlignment w:val="auto"/>
        <w:rPr>
          <w:rFonts w:hint="eastAsia" w:ascii="宋体" w:hAnsi="宋体" w:eastAsia="宋体" w:cs="宋体"/>
          <w:sz w:val="24"/>
          <w:szCs w:val="24"/>
        </w:rPr>
      </w:pPr>
      <w:r>
        <w:rPr>
          <w:rFonts w:hint="eastAsia" w:ascii="宋体" w:hAnsi="宋体" w:eastAsia="宋体" w:cs="宋体"/>
          <w:sz w:val="24"/>
          <w:szCs w:val="24"/>
        </w:rPr>
        <w:t>10.2.3</w:t>
      </w:r>
      <w:r>
        <w:rPr>
          <w:rFonts w:hint="eastAsia" w:ascii="宋体" w:hAnsi="宋体" w:eastAsia="宋体" w:cs="宋体"/>
          <w:sz w:val="24"/>
          <w:szCs w:val="24"/>
        </w:rPr>
        <w:tab/>
      </w:r>
      <w:r>
        <w:rPr>
          <w:rFonts w:hint="eastAsia" w:ascii="宋体" w:hAnsi="宋体" w:eastAsia="宋体" w:cs="宋体"/>
          <w:sz w:val="24"/>
          <w:szCs w:val="24"/>
        </w:rPr>
        <w:t>对照招标文件技术规格，逐条说明所提供货物及伴随的工程和服务已对招标文件的技术规格做出了实质性的响应，或申明与技术规格条文的偏差和例外。</w:t>
      </w:r>
    </w:p>
    <w:p>
      <w:pPr>
        <w:pageBreakBefore w:val="0"/>
        <w:widowControl w:val="0"/>
        <w:kinsoku/>
        <w:wordWrap/>
        <w:overflowPunct/>
        <w:topLinePunct w:val="0"/>
        <w:bidi w:val="0"/>
        <w:snapToGrid/>
        <w:spacing w:line="560" w:lineRule="exact"/>
        <w:ind w:left="900" w:hanging="900" w:hangingChars="375"/>
        <w:textAlignment w:val="auto"/>
        <w:rPr>
          <w:rFonts w:hint="eastAsia" w:ascii="宋体" w:hAnsi="宋体" w:eastAsia="宋体" w:cs="宋体"/>
          <w:sz w:val="24"/>
          <w:szCs w:val="24"/>
        </w:rPr>
      </w:pPr>
      <w:r>
        <w:rPr>
          <w:rFonts w:hint="eastAsia" w:ascii="宋体" w:hAnsi="宋体" w:eastAsia="宋体" w:cs="宋体"/>
          <w:sz w:val="24"/>
          <w:szCs w:val="24"/>
        </w:rPr>
        <w:t>10.3</w:t>
      </w:r>
      <w:r>
        <w:rPr>
          <w:rFonts w:hint="eastAsia" w:ascii="宋体" w:hAnsi="宋体" w:eastAsia="宋体" w:cs="宋体"/>
          <w:sz w:val="24"/>
          <w:szCs w:val="24"/>
        </w:rPr>
        <w:tab/>
      </w:r>
      <w:r>
        <w:rPr>
          <w:rFonts w:hint="eastAsia" w:ascii="宋体" w:hAnsi="宋体" w:eastAsia="宋体" w:cs="宋体"/>
          <w:sz w:val="24"/>
          <w:szCs w:val="24"/>
        </w:rPr>
        <w:t>投标人应注意采购人在技术规格中指出的工艺、材料和设备的参照品牌型号仅起说明作用，并没有任何倾向性或限制性。采购人、采购代理机构承诺不以上述参照品牌型号作为评标时判定其投标是否有效的标准。任何品牌的供应商均可依法参加本项目的采购活动。</w:t>
      </w:r>
    </w:p>
    <w:p>
      <w:pPr>
        <w:pageBreakBefore w:val="0"/>
        <w:widowControl w:val="0"/>
        <w:kinsoku/>
        <w:wordWrap/>
        <w:overflowPunct/>
        <w:topLinePunct w:val="0"/>
        <w:bidi w:val="0"/>
        <w:snapToGrid/>
        <w:spacing w:line="560" w:lineRule="exact"/>
        <w:ind w:left="900" w:hanging="900" w:hangingChars="375"/>
        <w:textAlignment w:val="auto"/>
        <w:rPr>
          <w:rFonts w:hint="eastAsia" w:ascii="宋体" w:hAnsi="宋体" w:eastAsia="宋体" w:cs="宋体"/>
          <w:sz w:val="24"/>
          <w:szCs w:val="24"/>
        </w:rPr>
      </w:pPr>
      <w:r>
        <w:rPr>
          <w:rFonts w:hint="eastAsia" w:ascii="宋体" w:hAnsi="宋体" w:eastAsia="宋体" w:cs="宋体"/>
          <w:sz w:val="24"/>
          <w:szCs w:val="24"/>
        </w:rPr>
        <w:t>10.4   本条所指证明文件不包括对招标文件相关部分的文字、图标的复制。</w:t>
      </w:r>
    </w:p>
    <w:p>
      <w:pPr>
        <w:pStyle w:val="6"/>
        <w:pageBreakBefore w:val="0"/>
        <w:widowControl w:val="0"/>
        <w:kinsoku/>
        <w:wordWrap/>
        <w:overflowPunct/>
        <w:topLinePunct w:val="0"/>
        <w:bidi w:val="0"/>
        <w:snapToGrid/>
        <w:spacing w:before="0" w:after="0" w:line="560" w:lineRule="exact"/>
        <w:textAlignment w:val="auto"/>
        <w:rPr>
          <w:rFonts w:hint="eastAsia" w:ascii="宋体" w:hAnsi="宋体" w:eastAsia="宋体" w:cs="宋体"/>
          <w:sz w:val="24"/>
          <w:szCs w:val="24"/>
          <w:u w:val="none"/>
        </w:rPr>
      </w:pPr>
      <w:bookmarkStart w:id="91" w:name="_Toc520356155"/>
      <w:bookmarkStart w:id="92" w:name="_Toc23231"/>
      <w:bookmarkStart w:id="93" w:name="_Toc2248"/>
      <w:bookmarkStart w:id="94" w:name="_Toc532473462"/>
      <w:bookmarkStart w:id="95" w:name="_Toc2582276"/>
      <w:bookmarkStart w:id="96" w:name="_Toc515647770"/>
      <w:r>
        <w:rPr>
          <w:rFonts w:hint="eastAsia" w:ascii="宋体" w:hAnsi="宋体" w:eastAsia="宋体" w:cs="宋体"/>
          <w:sz w:val="24"/>
          <w:szCs w:val="24"/>
          <w:u w:val="none"/>
        </w:rPr>
        <w:t>11.投标报价</w:t>
      </w:r>
      <w:bookmarkEnd w:id="91"/>
      <w:bookmarkEnd w:id="92"/>
      <w:bookmarkEnd w:id="93"/>
      <w:bookmarkEnd w:id="94"/>
      <w:bookmarkEnd w:id="95"/>
      <w:bookmarkEnd w:id="96"/>
    </w:p>
    <w:p>
      <w:pPr>
        <w:pageBreakBefore w:val="0"/>
        <w:widowControl w:val="0"/>
        <w:kinsoku/>
        <w:wordWrap/>
        <w:overflowPunct/>
        <w:topLinePunct w:val="0"/>
        <w:bidi w:val="0"/>
        <w:snapToGrid/>
        <w:spacing w:line="560" w:lineRule="exact"/>
        <w:ind w:left="900" w:hanging="900" w:hangingChars="375"/>
        <w:textAlignment w:val="auto"/>
        <w:rPr>
          <w:rFonts w:hint="eastAsia" w:ascii="宋体" w:hAnsi="宋体" w:eastAsia="宋体" w:cs="宋体"/>
          <w:sz w:val="24"/>
          <w:szCs w:val="24"/>
        </w:rPr>
      </w:pPr>
      <w:r>
        <w:rPr>
          <w:rFonts w:hint="eastAsia" w:ascii="宋体" w:hAnsi="宋体" w:eastAsia="宋体" w:cs="宋体"/>
          <w:sz w:val="24"/>
          <w:szCs w:val="24"/>
        </w:rPr>
        <w:t>11.1</w:t>
      </w:r>
      <w:r>
        <w:rPr>
          <w:rFonts w:hint="eastAsia" w:ascii="宋体" w:hAnsi="宋体" w:eastAsia="宋体" w:cs="宋体"/>
          <w:sz w:val="24"/>
          <w:szCs w:val="24"/>
        </w:rPr>
        <w:tab/>
      </w:r>
      <w:r>
        <w:rPr>
          <w:rFonts w:hint="eastAsia" w:ascii="宋体" w:hAnsi="宋体" w:eastAsia="宋体" w:cs="宋体"/>
          <w:sz w:val="24"/>
          <w:szCs w:val="24"/>
        </w:rPr>
        <w:t>投标人的报价应当包括满足本次招标全部采购需求所应提供的货物，以及伴随的服务和工程。所有投标均应以人民币报价。</w:t>
      </w:r>
    </w:p>
    <w:p>
      <w:pPr>
        <w:pageBreakBefore w:val="0"/>
        <w:widowControl w:val="0"/>
        <w:kinsoku/>
        <w:wordWrap/>
        <w:overflowPunct/>
        <w:topLinePunct w:val="0"/>
        <w:bidi w:val="0"/>
        <w:snapToGrid/>
        <w:spacing w:line="560" w:lineRule="exact"/>
        <w:ind w:left="900" w:hanging="900" w:hangingChars="375"/>
        <w:textAlignment w:val="auto"/>
        <w:rPr>
          <w:rFonts w:hint="eastAsia" w:ascii="宋体" w:hAnsi="宋体" w:eastAsia="宋体" w:cs="宋体"/>
          <w:sz w:val="24"/>
          <w:szCs w:val="24"/>
        </w:rPr>
      </w:pPr>
      <w:r>
        <w:rPr>
          <w:rFonts w:hint="eastAsia" w:ascii="宋体" w:hAnsi="宋体" w:eastAsia="宋体" w:cs="宋体"/>
          <w:sz w:val="24"/>
          <w:szCs w:val="24"/>
        </w:rPr>
        <w:t>11.2</w:t>
      </w:r>
      <w:r>
        <w:rPr>
          <w:rFonts w:hint="eastAsia" w:ascii="宋体" w:hAnsi="宋体" w:eastAsia="宋体" w:cs="宋体"/>
          <w:sz w:val="24"/>
          <w:szCs w:val="24"/>
        </w:rPr>
        <w:tab/>
      </w:r>
      <w:r>
        <w:rPr>
          <w:rFonts w:hint="eastAsia" w:ascii="宋体" w:hAnsi="宋体" w:eastAsia="宋体" w:cs="宋体"/>
          <w:sz w:val="24"/>
          <w:szCs w:val="24"/>
        </w:rPr>
        <w:t>投标人应在</w:t>
      </w:r>
      <w:r>
        <w:rPr>
          <w:rFonts w:hint="eastAsia" w:ascii="宋体" w:hAnsi="宋体" w:eastAsia="宋体" w:cs="宋体"/>
          <w:sz w:val="24"/>
          <w:szCs w:val="24"/>
          <w:lang w:eastAsia="zh-CN"/>
        </w:rPr>
        <w:t>价格明细表</w:t>
      </w:r>
      <w:r>
        <w:rPr>
          <w:rFonts w:hint="eastAsia" w:ascii="宋体" w:hAnsi="宋体" w:eastAsia="宋体" w:cs="宋体"/>
          <w:sz w:val="24"/>
          <w:szCs w:val="24"/>
        </w:rPr>
        <w:t>上标明投标货物及相关服务的单价（如适用）和总价，并由法定代表人或其授权代表签署。</w:t>
      </w:r>
    </w:p>
    <w:p>
      <w:pPr>
        <w:pageBreakBefore w:val="0"/>
        <w:widowControl w:val="0"/>
        <w:kinsoku/>
        <w:wordWrap/>
        <w:overflowPunct/>
        <w:topLinePunct w:val="0"/>
        <w:bidi w:val="0"/>
        <w:snapToGrid/>
        <w:spacing w:line="560" w:lineRule="exact"/>
        <w:ind w:left="900" w:hanging="900" w:hangingChars="375"/>
        <w:textAlignment w:val="auto"/>
        <w:rPr>
          <w:rFonts w:hint="eastAsia" w:ascii="宋体" w:hAnsi="宋体" w:eastAsia="宋体" w:cs="宋体"/>
          <w:sz w:val="24"/>
          <w:szCs w:val="24"/>
        </w:rPr>
      </w:pPr>
      <w:r>
        <w:rPr>
          <w:rFonts w:hint="eastAsia" w:ascii="宋体" w:hAnsi="宋体" w:eastAsia="宋体" w:cs="宋体"/>
          <w:sz w:val="24"/>
          <w:szCs w:val="24"/>
        </w:rPr>
        <w:t>11.3</w:t>
      </w:r>
      <w:r>
        <w:rPr>
          <w:rFonts w:hint="eastAsia" w:ascii="宋体" w:hAnsi="宋体" w:eastAsia="宋体" w:cs="宋体"/>
          <w:sz w:val="24"/>
          <w:szCs w:val="24"/>
        </w:rPr>
        <w:tab/>
      </w:r>
      <w:r>
        <w:rPr>
          <w:rFonts w:hint="eastAsia" w:ascii="宋体" w:hAnsi="宋体" w:eastAsia="宋体" w:cs="宋体"/>
          <w:sz w:val="24"/>
          <w:szCs w:val="24"/>
          <w:lang w:eastAsia="zh-CN"/>
        </w:rPr>
        <w:t>价格明细表</w:t>
      </w:r>
      <w:r>
        <w:rPr>
          <w:rFonts w:hint="eastAsia" w:ascii="宋体" w:hAnsi="宋体" w:eastAsia="宋体" w:cs="宋体"/>
          <w:sz w:val="24"/>
          <w:szCs w:val="24"/>
        </w:rPr>
        <w:t>上的价格应包括：投标货物（包括备品备件、专用工具等）的价格（包括已在中国国内的进口货物完税后的仓库交货价、展室交货价或货架交货价），投标货物运输（含保险）、安装（如有）、调试、检验、技术服务、培训和招标文件要求提供的所有伴随服务、工程等费用；</w:t>
      </w:r>
    </w:p>
    <w:p>
      <w:pPr>
        <w:pageBreakBefore w:val="0"/>
        <w:widowControl w:val="0"/>
        <w:kinsoku/>
        <w:wordWrap/>
        <w:overflowPunct/>
        <w:topLinePunct w:val="0"/>
        <w:bidi w:val="0"/>
        <w:snapToGrid/>
        <w:spacing w:line="560" w:lineRule="exact"/>
        <w:ind w:left="900" w:hanging="900" w:hangingChars="375"/>
        <w:textAlignment w:val="auto"/>
        <w:rPr>
          <w:rFonts w:hint="eastAsia" w:ascii="宋体" w:hAnsi="宋体" w:eastAsia="宋体" w:cs="宋体"/>
          <w:sz w:val="24"/>
          <w:szCs w:val="24"/>
        </w:rPr>
      </w:pPr>
      <w:r>
        <w:rPr>
          <w:rFonts w:hint="eastAsia" w:ascii="宋体" w:hAnsi="宋体" w:eastAsia="宋体" w:cs="宋体"/>
          <w:sz w:val="24"/>
          <w:szCs w:val="24"/>
        </w:rPr>
        <w:t>11.4</w:t>
      </w:r>
      <w:r>
        <w:rPr>
          <w:rFonts w:hint="eastAsia" w:ascii="宋体" w:hAnsi="宋体" w:eastAsia="宋体" w:cs="宋体"/>
          <w:sz w:val="24"/>
          <w:szCs w:val="24"/>
        </w:rPr>
        <w:tab/>
      </w:r>
      <w:r>
        <w:rPr>
          <w:rFonts w:hint="eastAsia" w:ascii="宋体" w:hAnsi="宋体" w:eastAsia="宋体" w:cs="宋体"/>
          <w:sz w:val="24"/>
          <w:szCs w:val="24"/>
        </w:rPr>
        <w:t>投标人所报的</w:t>
      </w:r>
      <w:r>
        <w:rPr>
          <w:rFonts w:hint="eastAsia" w:ascii="宋体" w:hAnsi="宋体" w:eastAsia="宋体" w:cs="宋体"/>
          <w:sz w:val="24"/>
          <w:szCs w:val="24"/>
          <w:lang w:eastAsia="zh-CN"/>
        </w:rPr>
        <w:t>价格明细</w:t>
      </w:r>
      <w:r>
        <w:rPr>
          <w:rFonts w:hint="eastAsia" w:ascii="宋体" w:hAnsi="宋体" w:eastAsia="宋体" w:cs="宋体"/>
          <w:sz w:val="24"/>
          <w:szCs w:val="24"/>
        </w:rPr>
        <w:t>在合同履行过程中是固定不变的，不得以任何理由予以变更。任何包含价格调整要求的投标，其投标将被认定为</w:t>
      </w:r>
      <w:r>
        <w:rPr>
          <w:rFonts w:hint="eastAsia" w:ascii="宋体" w:hAnsi="宋体" w:eastAsia="宋体" w:cs="宋体"/>
          <w:b/>
          <w:bCs/>
          <w:sz w:val="24"/>
          <w:szCs w:val="24"/>
        </w:rPr>
        <w:t>投标无效</w:t>
      </w:r>
      <w:r>
        <w:rPr>
          <w:rFonts w:hint="eastAsia" w:ascii="宋体" w:hAnsi="宋体" w:eastAsia="宋体" w:cs="宋体"/>
          <w:sz w:val="24"/>
          <w:szCs w:val="24"/>
        </w:rPr>
        <w:t>。</w:t>
      </w:r>
    </w:p>
    <w:p>
      <w:pPr>
        <w:pageBreakBefore w:val="0"/>
        <w:widowControl w:val="0"/>
        <w:kinsoku/>
        <w:wordWrap/>
        <w:overflowPunct/>
        <w:topLinePunct w:val="0"/>
        <w:bidi w:val="0"/>
        <w:snapToGrid/>
        <w:spacing w:line="560" w:lineRule="exact"/>
        <w:ind w:left="900" w:hanging="900" w:hangingChars="375"/>
        <w:textAlignment w:val="auto"/>
        <w:rPr>
          <w:rFonts w:hint="eastAsia" w:ascii="宋体" w:hAnsi="宋体" w:eastAsia="宋体" w:cs="宋体"/>
          <w:sz w:val="24"/>
          <w:szCs w:val="24"/>
        </w:rPr>
      </w:pPr>
      <w:r>
        <w:rPr>
          <w:rFonts w:hint="eastAsia" w:ascii="宋体" w:hAnsi="宋体" w:eastAsia="宋体" w:cs="宋体"/>
          <w:sz w:val="24"/>
          <w:szCs w:val="24"/>
        </w:rPr>
        <w:t>11.5</w:t>
      </w:r>
      <w:r>
        <w:rPr>
          <w:rFonts w:hint="eastAsia" w:ascii="宋体" w:hAnsi="宋体" w:eastAsia="宋体" w:cs="宋体"/>
          <w:sz w:val="24"/>
          <w:szCs w:val="24"/>
        </w:rPr>
        <w:tab/>
      </w:r>
      <w:r>
        <w:rPr>
          <w:rFonts w:hint="eastAsia" w:ascii="宋体" w:hAnsi="宋体" w:eastAsia="宋体" w:cs="宋体"/>
          <w:sz w:val="24"/>
          <w:szCs w:val="24"/>
        </w:rPr>
        <w:t>采购人不接受具有附加条件的报价或多个方案的报价。</w:t>
      </w:r>
    </w:p>
    <w:p>
      <w:pPr>
        <w:pStyle w:val="6"/>
        <w:pageBreakBefore w:val="0"/>
        <w:widowControl w:val="0"/>
        <w:kinsoku/>
        <w:wordWrap/>
        <w:overflowPunct/>
        <w:topLinePunct w:val="0"/>
        <w:bidi w:val="0"/>
        <w:snapToGrid/>
        <w:spacing w:before="0" w:after="0" w:line="560" w:lineRule="exact"/>
        <w:textAlignment w:val="auto"/>
        <w:rPr>
          <w:rFonts w:hint="eastAsia" w:ascii="宋体" w:hAnsi="宋体" w:eastAsia="宋体" w:cs="宋体"/>
          <w:sz w:val="24"/>
          <w:szCs w:val="24"/>
          <w:u w:val="none"/>
        </w:rPr>
      </w:pPr>
      <w:bookmarkStart w:id="97" w:name="_Toc515647771"/>
      <w:bookmarkStart w:id="98" w:name="_Toc17788"/>
      <w:bookmarkStart w:id="99" w:name="_Toc520356156"/>
      <w:bookmarkStart w:id="100" w:name="_Toc532473463"/>
      <w:bookmarkStart w:id="101" w:name="_Toc2582277"/>
      <w:bookmarkStart w:id="102" w:name="_Ref467306513"/>
      <w:bookmarkStart w:id="103" w:name="_Toc11514"/>
      <w:r>
        <w:rPr>
          <w:rFonts w:hint="eastAsia" w:ascii="宋体" w:hAnsi="宋体" w:eastAsia="宋体" w:cs="宋体"/>
          <w:sz w:val="24"/>
          <w:szCs w:val="24"/>
          <w:u w:val="none"/>
        </w:rPr>
        <w:t>12.投标保证金</w:t>
      </w:r>
      <w:bookmarkEnd w:id="97"/>
      <w:bookmarkEnd w:id="98"/>
      <w:bookmarkEnd w:id="99"/>
      <w:bookmarkEnd w:id="100"/>
      <w:bookmarkEnd w:id="101"/>
      <w:bookmarkEnd w:id="102"/>
      <w:bookmarkEnd w:id="103"/>
    </w:p>
    <w:p>
      <w:pPr>
        <w:pageBreakBefore w:val="0"/>
        <w:widowControl w:val="0"/>
        <w:kinsoku/>
        <w:wordWrap/>
        <w:overflowPunct/>
        <w:topLinePunct w:val="0"/>
        <w:bidi w:val="0"/>
        <w:snapToGrid/>
        <w:spacing w:line="560" w:lineRule="exact"/>
        <w:ind w:left="1120" w:hanging="960" w:hangingChars="400"/>
        <w:textAlignment w:val="auto"/>
        <w:rPr>
          <w:rFonts w:hint="eastAsia" w:ascii="宋体" w:hAnsi="宋体" w:eastAsia="宋体" w:cs="宋体"/>
          <w:sz w:val="24"/>
          <w:szCs w:val="24"/>
          <w:lang w:eastAsia="zh-CN"/>
        </w:rPr>
      </w:pPr>
      <w:bookmarkStart w:id="104" w:name="_Ref467306302"/>
      <w:r>
        <w:rPr>
          <w:rFonts w:hint="eastAsia" w:ascii="宋体" w:hAnsi="宋体" w:eastAsia="宋体" w:cs="宋体"/>
          <w:sz w:val="24"/>
          <w:szCs w:val="24"/>
        </w:rPr>
        <w:t>12.1</w:t>
      </w:r>
      <w:r>
        <w:rPr>
          <w:rFonts w:hint="eastAsia" w:ascii="宋体" w:hAnsi="宋体" w:eastAsia="宋体" w:cs="宋体"/>
          <w:sz w:val="24"/>
          <w:szCs w:val="24"/>
        </w:rPr>
        <w:tab/>
      </w:r>
      <w:r>
        <w:rPr>
          <w:rFonts w:hint="eastAsia" w:ascii="宋体" w:hAnsi="宋体" w:eastAsia="宋体" w:cs="宋体"/>
          <w:sz w:val="24"/>
          <w:szCs w:val="24"/>
          <w:lang w:val="en-US" w:eastAsia="zh-CN"/>
        </w:rPr>
        <w:t>保</w:t>
      </w:r>
      <w:r>
        <w:rPr>
          <w:rFonts w:hint="eastAsia" w:ascii="宋体" w:hAnsi="宋体" w:eastAsia="宋体" w:cs="宋体"/>
          <w:sz w:val="24"/>
          <w:szCs w:val="24"/>
        </w:rPr>
        <w:t>证金是投标文件的组成部分</w:t>
      </w:r>
      <w:r>
        <w:rPr>
          <w:rFonts w:hint="eastAsia" w:ascii="宋体" w:hAnsi="宋体" w:eastAsia="宋体" w:cs="宋体"/>
          <w:sz w:val="24"/>
          <w:szCs w:val="24"/>
          <w:lang w:eastAsia="zh-CN"/>
        </w:rPr>
        <w:t>。本项目要求投标人提交投标保证金的，应当在招标文件中明确保证金的数额及缴纳形式。</w:t>
      </w:r>
    </w:p>
    <w:p>
      <w:pPr>
        <w:pStyle w:val="5"/>
        <w:pageBreakBefore w:val="0"/>
        <w:widowControl w:val="0"/>
        <w:kinsoku/>
        <w:wordWrap/>
        <w:overflowPunct/>
        <w:topLinePunct w:val="0"/>
        <w:bidi w:val="0"/>
        <w:snapToGrid/>
        <w:spacing w:before="0" w:beforeLines="0" w:after="0" w:afterLines="0" w:line="560" w:lineRule="exact"/>
        <w:ind w:left="1120" w:hanging="960" w:hangingChars="400"/>
        <w:textAlignment w:val="auto"/>
        <w:rPr>
          <w:rFonts w:hint="eastAsia" w:ascii="宋体" w:hAnsi="宋体" w:eastAsia="宋体" w:cs="宋体"/>
          <w:sz w:val="24"/>
          <w:szCs w:val="24"/>
        </w:rPr>
      </w:pPr>
      <w:bookmarkStart w:id="105" w:name="_Toc12660"/>
      <w:bookmarkStart w:id="106" w:name="_Toc3436"/>
      <w:r>
        <w:rPr>
          <w:rFonts w:hint="eastAsia" w:ascii="宋体" w:hAnsi="宋体" w:eastAsia="宋体" w:cs="宋体"/>
          <w:b w:val="0"/>
          <w:bCs w:val="0"/>
          <w:sz w:val="24"/>
          <w:szCs w:val="24"/>
          <w:lang w:val="en-US" w:eastAsia="zh-CN"/>
        </w:rPr>
        <w:t>12.2    投标人</w:t>
      </w:r>
      <w:r>
        <w:rPr>
          <w:rFonts w:hint="eastAsia" w:ascii="宋体" w:hAnsi="宋体" w:eastAsia="宋体" w:cs="宋体"/>
          <w:b w:val="0"/>
          <w:bCs w:val="0"/>
          <w:sz w:val="24"/>
          <w:szCs w:val="24"/>
        </w:rPr>
        <w:t>未在规定时间内缴纳保证金或保证金数额不足以及未按招标文件规定交纳保证金的，</w:t>
      </w:r>
      <w:r>
        <w:rPr>
          <w:rFonts w:hint="eastAsia" w:ascii="宋体" w:hAnsi="宋体" w:eastAsia="宋体" w:cs="宋体"/>
          <w:b w:val="0"/>
          <w:bCs w:val="0"/>
          <w:sz w:val="24"/>
          <w:szCs w:val="24"/>
          <w:lang w:eastAsia="zh-CN"/>
        </w:rPr>
        <w:t>其投标将被认定</w:t>
      </w:r>
      <w:r>
        <w:rPr>
          <w:rFonts w:hint="eastAsia" w:ascii="宋体" w:hAnsi="宋体" w:eastAsia="宋体" w:cs="宋体"/>
          <w:sz w:val="24"/>
          <w:szCs w:val="24"/>
          <w:lang w:eastAsia="zh-CN"/>
        </w:rPr>
        <w:t>为投标无效</w:t>
      </w:r>
      <w:r>
        <w:rPr>
          <w:rFonts w:hint="eastAsia" w:ascii="宋体" w:hAnsi="宋体" w:eastAsia="宋体" w:cs="宋体"/>
          <w:sz w:val="24"/>
          <w:szCs w:val="24"/>
        </w:rPr>
        <w:t>。</w:t>
      </w:r>
      <w:bookmarkEnd w:id="105"/>
      <w:bookmarkEnd w:id="106"/>
    </w:p>
    <w:p>
      <w:pPr>
        <w:pageBreakBefore w:val="0"/>
        <w:widowControl w:val="0"/>
        <w:kinsoku/>
        <w:wordWrap/>
        <w:overflowPunct/>
        <w:topLinePunct w:val="0"/>
        <w:bidi w:val="0"/>
        <w:spacing w:line="560" w:lineRule="exact"/>
        <w:ind w:left="1120" w:hanging="960" w:hangingChars="40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Cs w:val="0"/>
          <w:sz w:val="24"/>
          <w:szCs w:val="24"/>
        </w:rPr>
        <w:t xml:space="preserve">12.3 </w:t>
      </w:r>
      <w:r>
        <w:rPr>
          <w:rFonts w:hint="eastAsia" w:ascii="宋体" w:hAnsi="宋体" w:eastAsia="宋体" w:cs="宋体"/>
          <w:bCs w:val="0"/>
          <w:sz w:val="24"/>
          <w:szCs w:val="24"/>
          <w:lang w:val="en-US" w:eastAsia="zh-CN"/>
        </w:rPr>
        <w:t xml:space="preserve">   </w:t>
      </w:r>
      <w:r>
        <w:rPr>
          <w:rFonts w:hint="eastAsia" w:ascii="宋体" w:hAnsi="宋体" w:eastAsia="宋体" w:cs="宋体"/>
          <w:b w:val="0"/>
          <w:bCs w:val="0"/>
          <w:kern w:val="2"/>
          <w:sz w:val="24"/>
          <w:szCs w:val="24"/>
          <w:lang w:val="en-US" w:eastAsia="zh-CN" w:bidi="ar-SA"/>
        </w:rPr>
        <w:t>采购人或者采购代理机构应当自中标通知书发出之日起5个工作日内退还未中标人的投标保证金；自采购合同签订之日起5个工作日内退还中标人的投标保证金。</w:t>
      </w:r>
    </w:p>
    <w:bookmarkEnd w:id="104"/>
    <w:p>
      <w:pPr>
        <w:pStyle w:val="6"/>
        <w:pageBreakBefore w:val="0"/>
        <w:widowControl w:val="0"/>
        <w:kinsoku/>
        <w:wordWrap/>
        <w:overflowPunct/>
        <w:topLinePunct w:val="0"/>
        <w:bidi w:val="0"/>
        <w:snapToGrid/>
        <w:spacing w:before="0" w:after="0" w:line="560" w:lineRule="exact"/>
        <w:textAlignment w:val="auto"/>
        <w:rPr>
          <w:rFonts w:hint="eastAsia" w:ascii="宋体" w:hAnsi="宋体" w:eastAsia="宋体" w:cs="宋体"/>
          <w:sz w:val="24"/>
          <w:szCs w:val="24"/>
          <w:u w:val="none"/>
        </w:rPr>
      </w:pPr>
      <w:bookmarkStart w:id="107" w:name="_Toc520356157"/>
      <w:bookmarkStart w:id="108" w:name="_Toc532473464"/>
      <w:bookmarkStart w:id="109" w:name="_Toc32569"/>
      <w:bookmarkStart w:id="110" w:name="_Toc23590"/>
      <w:bookmarkStart w:id="111" w:name="_Toc2582278"/>
      <w:bookmarkStart w:id="112" w:name="_Toc515647772"/>
      <w:r>
        <w:rPr>
          <w:rFonts w:hint="eastAsia" w:ascii="宋体" w:hAnsi="宋体" w:eastAsia="宋体" w:cs="宋体"/>
          <w:sz w:val="24"/>
          <w:szCs w:val="24"/>
          <w:u w:val="none"/>
        </w:rPr>
        <w:t>13.投标有效期</w:t>
      </w:r>
      <w:bookmarkEnd w:id="107"/>
      <w:bookmarkEnd w:id="108"/>
      <w:bookmarkEnd w:id="109"/>
      <w:bookmarkEnd w:id="110"/>
      <w:bookmarkEnd w:id="111"/>
      <w:bookmarkEnd w:id="112"/>
    </w:p>
    <w:p>
      <w:pPr>
        <w:pageBreakBefore w:val="0"/>
        <w:widowControl w:val="0"/>
        <w:kinsoku/>
        <w:wordWrap/>
        <w:overflowPunct/>
        <w:topLinePunct w:val="0"/>
        <w:bidi w:val="0"/>
        <w:snapToGrid/>
        <w:spacing w:line="560" w:lineRule="exact"/>
        <w:ind w:left="900" w:hanging="900" w:hangingChars="375"/>
        <w:textAlignment w:val="auto"/>
        <w:rPr>
          <w:rFonts w:hint="eastAsia" w:ascii="宋体" w:hAnsi="宋体" w:eastAsia="宋体" w:cs="宋体"/>
          <w:sz w:val="24"/>
          <w:szCs w:val="24"/>
        </w:rPr>
      </w:pPr>
      <w:r>
        <w:rPr>
          <w:rFonts w:hint="eastAsia" w:ascii="宋体" w:hAnsi="宋体" w:eastAsia="宋体" w:cs="宋体"/>
          <w:sz w:val="24"/>
          <w:szCs w:val="24"/>
        </w:rPr>
        <w:t>13.1</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投标应在</w:t>
      </w:r>
      <w:r>
        <w:rPr>
          <w:rFonts w:hint="eastAsia" w:ascii="宋体" w:hAnsi="宋体" w:eastAsia="宋体" w:cs="宋体"/>
          <w:sz w:val="24"/>
          <w:szCs w:val="24"/>
          <w:u w:val="single"/>
          <w:lang w:eastAsia="zh-CN"/>
        </w:rPr>
        <w:t>供应商</w:t>
      </w:r>
      <w:r>
        <w:rPr>
          <w:rFonts w:hint="eastAsia" w:ascii="宋体" w:hAnsi="宋体" w:eastAsia="宋体" w:cs="宋体"/>
          <w:sz w:val="24"/>
          <w:szCs w:val="24"/>
          <w:u w:val="single"/>
        </w:rPr>
        <w:t>须知前附表</w:t>
      </w:r>
      <w:r>
        <w:rPr>
          <w:rFonts w:hint="eastAsia" w:ascii="宋体" w:hAnsi="宋体" w:eastAsia="宋体" w:cs="宋体"/>
          <w:sz w:val="24"/>
          <w:szCs w:val="24"/>
        </w:rPr>
        <w:t>中规定时间内保持有效。投标有效期不满足要求的投标，其投标将被认定为</w:t>
      </w:r>
      <w:r>
        <w:rPr>
          <w:rFonts w:hint="eastAsia" w:ascii="宋体" w:hAnsi="宋体" w:eastAsia="宋体" w:cs="宋体"/>
          <w:b/>
          <w:bCs/>
          <w:sz w:val="24"/>
          <w:szCs w:val="24"/>
        </w:rPr>
        <w:t>投标无效</w:t>
      </w:r>
      <w:r>
        <w:rPr>
          <w:rFonts w:hint="eastAsia" w:ascii="宋体" w:hAnsi="宋体" w:eastAsia="宋体" w:cs="宋体"/>
          <w:sz w:val="24"/>
          <w:szCs w:val="24"/>
        </w:rPr>
        <w:t>。</w:t>
      </w:r>
    </w:p>
    <w:p>
      <w:pPr>
        <w:pageBreakBefore w:val="0"/>
        <w:widowControl w:val="0"/>
        <w:kinsoku/>
        <w:wordWrap/>
        <w:overflowPunct/>
        <w:topLinePunct w:val="0"/>
        <w:bidi w:val="0"/>
        <w:snapToGrid/>
        <w:spacing w:line="560" w:lineRule="exact"/>
        <w:ind w:left="900" w:hanging="900" w:hangingChars="375"/>
        <w:textAlignment w:val="auto"/>
        <w:rPr>
          <w:rFonts w:hint="eastAsia" w:ascii="宋体" w:hAnsi="宋体" w:eastAsia="宋体" w:cs="宋体"/>
          <w:sz w:val="24"/>
          <w:szCs w:val="24"/>
        </w:rPr>
      </w:pPr>
      <w:r>
        <w:rPr>
          <w:rFonts w:hint="eastAsia" w:ascii="宋体" w:hAnsi="宋体" w:eastAsia="宋体" w:cs="宋体"/>
          <w:sz w:val="24"/>
          <w:szCs w:val="24"/>
        </w:rPr>
        <w:t>13.2</w:t>
      </w:r>
      <w:r>
        <w:rPr>
          <w:rFonts w:hint="eastAsia" w:ascii="宋体" w:hAnsi="宋体" w:eastAsia="宋体" w:cs="宋体"/>
          <w:sz w:val="24"/>
          <w:szCs w:val="24"/>
        </w:rPr>
        <w:tab/>
      </w:r>
      <w:r>
        <w:rPr>
          <w:rFonts w:hint="eastAsia" w:ascii="宋体" w:hAnsi="宋体" w:eastAsia="宋体" w:cs="宋体"/>
          <w:sz w:val="24"/>
          <w:szCs w:val="24"/>
        </w:rPr>
        <w:t>因特殊原因，采购人或采购代理机构可在原投标有效期截止之前，要求投标人延长投标文件的有效期。接受该要求的投标人将不会被要求和允许修正其投标。投标人也可以拒绝延长投标有效期的要求，且不承担任何责任。</w:t>
      </w:r>
    </w:p>
    <w:p>
      <w:pPr>
        <w:pStyle w:val="6"/>
        <w:pageBreakBefore w:val="0"/>
        <w:widowControl w:val="0"/>
        <w:kinsoku/>
        <w:wordWrap/>
        <w:overflowPunct/>
        <w:topLinePunct w:val="0"/>
        <w:bidi w:val="0"/>
        <w:snapToGrid/>
        <w:spacing w:before="0" w:after="0" w:line="560" w:lineRule="exact"/>
        <w:textAlignment w:val="auto"/>
        <w:rPr>
          <w:rFonts w:hint="eastAsia" w:ascii="宋体" w:hAnsi="宋体" w:eastAsia="宋体" w:cs="宋体"/>
          <w:sz w:val="24"/>
          <w:szCs w:val="24"/>
          <w:u w:val="none"/>
        </w:rPr>
      </w:pPr>
      <w:bookmarkStart w:id="113" w:name="_Toc520356158"/>
      <w:bookmarkStart w:id="114" w:name="_Toc515647773"/>
      <w:bookmarkStart w:id="115" w:name="_Toc493"/>
      <w:bookmarkStart w:id="116" w:name="_Toc532473465"/>
      <w:bookmarkStart w:id="117" w:name="_Toc17074"/>
      <w:bookmarkStart w:id="118" w:name="_Toc2582279"/>
      <w:r>
        <w:rPr>
          <w:rFonts w:hint="eastAsia" w:ascii="宋体" w:hAnsi="宋体" w:eastAsia="宋体" w:cs="宋体"/>
          <w:sz w:val="24"/>
          <w:szCs w:val="24"/>
          <w:u w:val="none"/>
        </w:rPr>
        <w:t>14.投标文件的</w:t>
      </w:r>
      <w:bookmarkEnd w:id="113"/>
      <w:bookmarkEnd w:id="114"/>
      <w:bookmarkEnd w:id="115"/>
      <w:bookmarkEnd w:id="116"/>
      <w:bookmarkEnd w:id="117"/>
      <w:r>
        <w:rPr>
          <w:rFonts w:hint="eastAsia" w:ascii="宋体" w:hAnsi="宋体" w:eastAsia="宋体" w:cs="宋体"/>
          <w:sz w:val="24"/>
          <w:szCs w:val="24"/>
          <w:u w:val="none"/>
        </w:rPr>
        <w:t>制作</w:t>
      </w:r>
      <w:bookmarkEnd w:id="118"/>
    </w:p>
    <w:p>
      <w:pPr>
        <w:keepNext w:val="0"/>
        <w:keepLines w:val="0"/>
        <w:widowControl/>
        <w:suppressLineNumbers w:val="0"/>
        <w:spacing w:line="360" w:lineRule="auto"/>
        <w:ind w:left="840" w:hanging="720" w:hangingChars="300"/>
        <w:jc w:val="left"/>
        <w:rPr>
          <w:rFonts w:hint="eastAsia" w:ascii="宋体" w:hAnsi="宋体" w:eastAsia="宋体" w:cs="宋体"/>
          <w:sz w:val="24"/>
          <w:szCs w:val="24"/>
        </w:rPr>
      </w:pPr>
      <w:r>
        <w:rPr>
          <w:rFonts w:hint="eastAsia" w:ascii="宋体" w:hAnsi="宋体" w:eastAsia="宋体" w:cs="宋体"/>
          <w:sz w:val="24"/>
          <w:szCs w:val="24"/>
        </w:rPr>
        <w:t>14.1</w:t>
      </w:r>
      <w:r>
        <w:rPr>
          <w:rFonts w:hint="eastAsia" w:ascii="宋体" w:hAnsi="宋体" w:eastAsia="宋体" w:cs="宋体"/>
          <w:sz w:val="24"/>
          <w:szCs w:val="24"/>
        </w:rPr>
        <w:tab/>
      </w:r>
      <w:r>
        <w:rPr>
          <w:rFonts w:hint="eastAsia" w:ascii="宋体" w:hAnsi="宋体" w:eastAsia="宋体" w:cs="宋体"/>
          <w:sz w:val="24"/>
          <w:szCs w:val="24"/>
          <w:lang w:val="en-US" w:eastAsia="zh-CN"/>
        </w:rPr>
        <w:t>投标人应按</w:t>
      </w:r>
      <w:r>
        <w:rPr>
          <w:rFonts w:hint="eastAsia" w:ascii="宋体" w:hAnsi="宋体" w:eastAsia="宋体" w:cs="宋体"/>
          <w:sz w:val="24"/>
          <w:szCs w:val="24"/>
          <w:u w:val="single"/>
          <w:lang w:val="en-US" w:eastAsia="zh-CN"/>
        </w:rPr>
        <w:t>供应商须知前附表</w:t>
      </w:r>
      <w:r>
        <w:rPr>
          <w:rFonts w:hint="eastAsia" w:ascii="宋体" w:hAnsi="宋体" w:eastAsia="宋体" w:cs="宋体"/>
          <w:sz w:val="24"/>
          <w:szCs w:val="24"/>
          <w:lang w:val="en-US" w:eastAsia="zh-CN"/>
        </w:rPr>
        <w:t xml:space="preserve">中的规定，准备和递交投标文件。纸质文件的正本和副本应装订成册。正本和副本的封面应注明“正本”或“副本”的字样，当正本和副本不一致时，以正本为准。电子投标文件需符合以下要求：U 盘，须为投标文件正本签字盖章后的 PDF 扫描件。 </w:t>
      </w:r>
    </w:p>
    <w:p>
      <w:pPr>
        <w:pageBreakBefore w:val="0"/>
        <w:widowControl w:val="0"/>
        <w:kinsoku/>
        <w:wordWrap/>
        <w:overflowPunct/>
        <w:topLinePunct w:val="0"/>
        <w:bidi w:val="0"/>
        <w:snapToGrid/>
        <w:spacing w:line="360" w:lineRule="auto"/>
        <w:ind w:left="900" w:hanging="900" w:hangingChars="375"/>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14.2  投标文件需由投标人的法定代表人或经其正式委托代理人按招标文件规定在投标文件</w:t>
      </w:r>
    </w:p>
    <w:p>
      <w:pPr>
        <w:pageBreakBefore w:val="0"/>
        <w:widowControl w:val="0"/>
        <w:kinsoku/>
        <w:wordWrap/>
        <w:overflowPunct/>
        <w:topLinePunct w:val="0"/>
        <w:bidi w:val="0"/>
        <w:snapToGrid/>
        <w:spacing w:line="360" w:lineRule="auto"/>
        <w:ind w:left="898" w:leftChars="342" w:hanging="180" w:hangingChars="75"/>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上签字盖章。委托代理人须持有书面的“法定代表人授权委托书”，并将其附在投标</w:t>
      </w:r>
    </w:p>
    <w:p>
      <w:pPr>
        <w:pageBreakBefore w:val="0"/>
        <w:widowControl w:val="0"/>
        <w:kinsoku/>
        <w:wordWrap/>
        <w:overflowPunct/>
        <w:topLinePunct w:val="0"/>
        <w:bidi w:val="0"/>
        <w:snapToGrid/>
        <w:spacing w:line="360" w:lineRule="auto"/>
        <w:ind w:left="898" w:leftChars="342" w:hanging="180" w:hangingChars="75"/>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文件中。未按招标文件要求签署和盖章的投标文件，其投标将被认定为投标无效。 </w:t>
      </w:r>
    </w:p>
    <w:p>
      <w:pPr>
        <w:pageBreakBefore w:val="0"/>
        <w:widowControl w:val="0"/>
        <w:kinsoku/>
        <w:wordWrap/>
        <w:overflowPunct/>
        <w:topLinePunct w:val="0"/>
        <w:bidi w:val="0"/>
        <w:snapToGrid/>
        <w:spacing w:line="360" w:lineRule="auto"/>
        <w:ind w:left="900" w:hanging="900" w:hangingChars="375"/>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14.3  投标文件应用不褪色的材料打印或书写，并按招标文件要求签字盖章。投标文件中的</w:t>
      </w:r>
    </w:p>
    <w:p>
      <w:pPr>
        <w:pageBreakBefore w:val="0"/>
        <w:widowControl w:val="0"/>
        <w:kinsoku/>
        <w:wordWrap/>
        <w:overflowPunct/>
        <w:topLinePunct w:val="0"/>
        <w:bidi w:val="0"/>
        <w:snapToGrid/>
        <w:spacing w:line="360" w:lineRule="auto"/>
        <w:ind w:left="898" w:leftChars="342" w:hanging="180" w:hangingChars="75"/>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任何行间插字、涂改和增删，应加盖单位鲜章或由投标人的法定代表人或其授权的代</w:t>
      </w:r>
    </w:p>
    <w:p>
      <w:pPr>
        <w:pageBreakBefore w:val="0"/>
        <w:widowControl w:val="0"/>
        <w:kinsoku/>
        <w:wordWrap/>
        <w:overflowPunct/>
        <w:topLinePunct w:val="0"/>
        <w:bidi w:val="0"/>
        <w:snapToGrid/>
        <w:spacing w:line="360" w:lineRule="auto"/>
        <w:ind w:left="898" w:leftChars="342" w:hanging="180" w:hangingChars="75"/>
        <w:textAlignment w:val="auto"/>
        <w:rPr>
          <w:rFonts w:hint="eastAsia"/>
        </w:rPr>
      </w:pPr>
      <w:r>
        <w:rPr>
          <w:rFonts w:hint="eastAsia" w:ascii="宋体" w:hAnsi="宋体" w:eastAsia="宋体" w:cs="宋体"/>
          <w:sz w:val="24"/>
          <w:szCs w:val="24"/>
          <w:lang w:val="en-US" w:eastAsia="zh-CN"/>
        </w:rPr>
        <w:t xml:space="preserve">理人签字确认。否则，在评标时将其视为无效投标。 </w:t>
      </w:r>
    </w:p>
    <w:p>
      <w:pPr>
        <w:pStyle w:val="5"/>
        <w:keepNext/>
        <w:keepLines/>
        <w:pageBreakBefore w:val="0"/>
        <w:widowControl w:val="0"/>
        <w:kinsoku/>
        <w:wordWrap/>
        <w:overflowPunct/>
        <w:topLinePunct w:val="0"/>
        <w:bidi w:val="0"/>
        <w:snapToGrid/>
        <w:spacing w:before="0" w:beforeLines="0" w:after="0" w:afterLines="0"/>
        <w:jc w:val="center"/>
        <w:textAlignment w:val="auto"/>
        <w:rPr>
          <w:rFonts w:hint="eastAsia"/>
          <w:sz w:val="24"/>
          <w:szCs w:val="24"/>
        </w:rPr>
      </w:pPr>
      <w:bookmarkStart w:id="119" w:name="_Toc16865"/>
      <w:bookmarkStart w:id="120" w:name="_Toc11179"/>
      <w:bookmarkStart w:id="121" w:name="_Toc11420"/>
      <w:bookmarkStart w:id="122" w:name="_Toc2582280"/>
      <w:bookmarkStart w:id="123" w:name="_Toc216582808"/>
      <w:bookmarkStart w:id="124" w:name="_Toc520356159"/>
      <w:bookmarkStart w:id="125" w:name="_Toc532473466"/>
      <w:bookmarkStart w:id="126" w:name="_Toc515647774"/>
      <w:r>
        <w:rPr>
          <w:rFonts w:hint="eastAsia"/>
          <w:sz w:val="24"/>
          <w:szCs w:val="24"/>
          <w:lang w:eastAsia="zh-CN"/>
        </w:rPr>
        <w:t>（四）</w:t>
      </w:r>
      <w:r>
        <w:rPr>
          <w:rFonts w:hint="eastAsia"/>
          <w:sz w:val="24"/>
          <w:szCs w:val="24"/>
        </w:rPr>
        <w:t>投标文件的递交</w:t>
      </w:r>
      <w:bookmarkEnd w:id="119"/>
      <w:bookmarkEnd w:id="120"/>
      <w:bookmarkEnd w:id="121"/>
      <w:bookmarkEnd w:id="122"/>
      <w:bookmarkEnd w:id="123"/>
      <w:bookmarkEnd w:id="124"/>
      <w:bookmarkEnd w:id="125"/>
      <w:bookmarkEnd w:id="126"/>
    </w:p>
    <w:p>
      <w:pPr>
        <w:pStyle w:val="6"/>
        <w:keepNext/>
        <w:keepLines/>
        <w:pageBreakBefore w:val="0"/>
        <w:widowControl w:val="0"/>
        <w:kinsoku/>
        <w:wordWrap/>
        <w:overflowPunct/>
        <w:topLinePunct w:val="0"/>
        <w:bidi w:val="0"/>
        <w:snapToGrid/>
        <w:spacing w:before="0" w:after="0" w:line="560" w:lineRule="exact"/>
        <w:textAlignment w:val="auto"/>
        <w:rPr>
          <w:rFonts w:hint="eastAsia" w:ascii="宋体" w:hAnsi="宋体" w:eastAsia="宋体" w:cs="宋体"/>
          <w:sz w:val="24"/>
          <w:szCs w:val="24"/>
          <w:u w:val="none"/>
        </w:rPr>
      </w:pPr>
      <w:bookmarkStart w:id="127" w:name="_Toc532473467"/>
      <w:bookmarkStart w:id="128" w:name="_Toc515647775"/>
      <w:bookmarkStart w:id="129" w:name="_Toc520356160"/>
      <w:bookmarkStart w:id="130" w:name="_Toc32337"/>
      <w:bookmarkStart w:id="131" w:name="_Toc21645"/>
      <w:bookmarkStart w:id="132" w:name="_Toc2582281"/>
      <w:r>
        <w:rPr>
          <w:rFonts w:hint="eastAsia" w:ascii="宋体" w:hAnsi="宋体" w:eastAsia="宋体" w:cs="宋体"/>
          <w:sz w:val="24"/>
          <w:szCs w:val="24"/>
          <w:u w:val="none"/>
        </w:rPr>
        <w:t>15.投标文件的密封和标记</w:t>
      </w:r>
      <w:bookmarkEnd w:id="127"/>
      <w:bookmarkEnd w:id="128"/>
      <w:bookmarkEnd w:id="129"/>
      <w:bookmarkEnd w:id="130"/>
      <w:bookmarkEnd w:id="131"/>
      <w:bookmarkEnd w:id="132"/>
    </w:p>
    <w:p>
      <w:pPr>
        <w:pageBreakBefore w:val="0"/>
        <w:widowControl w:val="0"/>
        <w:kinsoku/>
        <w:wordWrap/>
        <w:overflowPunct/>
        <w:topLinePunct w:val="0"/>
        <w:bidi w:val="0"/>
        <w:snapToGrid/>
        <w:spacing w:line="560" w:lineRule="exact"/>
        <w:ind w:left="900" w:hanging="900" w:hangingChars="375"/>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15.1  投标文件的制作应按照招标文件的要求进行制作并递交。投标文件应当用不能被他人</w:t>
      </w:r>
    </w:p>
    <w:p>
      <w:pPr>
        <w:pageBreakBefore w:val="0"/>
        <w:widowControl w:val="0"/>
        <w:kinsoku/>
        <w:wordWrap/>
        <w:overflowPunct/>
        <w:topLinePunct w:val="0"/>
        <w:bidi w:val="0"/>
        <w:snapToGrid/>
        <w:spacing w:line="560" w:lineRule="exact"/>
        <w:ind w:left="898" w:leftChars="342" w:hanging="180" w:hangingChars="75"/>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知悉或更换投标文件内容的方式密封。 </w:t>
      </w:r>
    </w:p>
    <w:p>
      <w:pPr>
        <w:pageBreakBefore w:val="0"/>
        <w:widowControl w:val="0"/>
        <w:kinsoku/>
        <w:wordWrap/>
        <w:overflowPunct/>
        <w:topLinePunct w:val="0"/>
        <w:bidi w:val="0"/>
        <w:snapToGrid/>
        <w:spacing w:line="560" w:lineRule="exact"/>
        <w:ind w:left="900" w:hanging="900" w:hangingChars="375"/>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15.2  纸质投标文件密封和递交要求：投标文件应注明“正本”、“副本”，“正本和“副</w:t>
      </w:r>
    </w:p>
    <w:p>
      <w:pPr>
        <w:pageBreakBefore w:val="0"/>
        <w:widowControl w:val="0"/>
        <w:kinsoku/>
        <w:wordWrap/>
        <w:overflowPunct/>
        <w:topLinePunct w:val="0"/>
        <w:bidi w:val="0"/>
        <w:snapToGrid/>
        <w:spacing w:line="560" w:lineRule="exact"/>
        <w:ind w:left="898" w:leftChars="342" w:hanging="180" w:hangingChars="75"/>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本”统一装入一包并加贴“密封”封条，并在封条的封口处加盖投标人单位鲜章或由</w:t>
      </w:r>
    </w:p>
    <w:p>
      <w:pPr>
        <w:pageBreakBefore w:val="0"/>
        <w:widowControl w:val="0"/>
        <w:kinsoku/>
        <w:wordWrap/>
        <w:overflowPunct/>
        <w:topLinePunct w:val="0"/>
        <w:bidi w:val="0"/>
        <w:snapToGrid/>
        <w:spacing w:line="560" w:lineRule="exact"/>
        <w:ind w:left="898" w:leftChars="342" w:hanging="180" w:hangingChars="75"/>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法定代表人或其授权的代理人签字。 </w:t>
      </w:r>
    </w:p>
    <w:p>
      <w:pPr>
        <w:pageBreakBefore w:val="0"/>
        <w:widowControl w:val="0"/>
        <w:kinsoku/>
        <w:wordWrap/>
        <w:overflowPunct/>
        <w:topLinePunct w:val="0"/>
        <w:bidi w:val="0"/>
        <w:snapToGrid/>
        <w:spacing w:line="560" w:lineRule="exact"/>
        <w:ind w:left="900" w:hanging="900" w:hangingChars="375"/>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15.3  电子投标文件密封和递交要求：“电子版”单独装入一包并加贴“密封”封条，并在</w:t>
      </w:r>
    </w:p>
    <w:p>
      <w:pPr>
        <w:pageBreakBefore w:val="0"/>
        <w:widowControl w:val="0"/>
        <w:kinsoku/>
        <w:wordWrap/>
        <w:overflowPunct/>
        <w:topLinePunct w:val="0"/>
        <w:bidi w:val="0"/>
        <w:snapToGrid/>
        <w:spacing w:line="560" w:lineRule="exact"/>
        <w:ind w:left="898" w:leftChars="342" w:hanging="180" w:hangingChars="75"/>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封条的封口处加盖投标人单位鲜章或由法定代表人或其授权的代理人签字。 </w:t>
      </w:r>
    </w:p>
    <w:p>
      <w:pPr>
        <w:pageBreakBefore w:val="0"/>
        <w:widowControl w:val="0"/>
        <w:kinsoku/>
        <w:wordWrap/>
        <w:overflowPunct/>
        <w:topLinePunct w:val="0"/>
        <w:bidi w:val="0"/>
        <w:snapToGrid/>
        <w:spacing w:line="560" w:lineRule="exact"/>
        <w:ind w:left="900" w:hanging="900" w:hangingChars="375"/>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15.4  投标文件及电子版文件封套或外包装上应载明的内容见</w:t>
      </w:r>
      <w:r>
        <w:rPr>
          <w:rFonts w:hint="eastAsia" w:ascii="宋体" w:hAnsi="宋体" w:eastAsia="宋体" w:cs="宋体"/>
          <w:sz w:val="24"/>
          <w:szCs w:val="24"/>
          <w:u w:val="single"/>
          <w:lang w:val="en-US" w:eastAsia="zh-CN"/>
        </w:rPr>
        <w:t>投标人须知前附表</w:t>
      </w:r>
      <w:r>
        <w:rPr>
          <w:rFonts w:hint="eastAsia" w:ascii="宋体" w:hAnsi="宋体" w:eastAsia="宋体" w:cs="宋体"/>
          <w:sz w:val="24"/>
          <w:szCs w:val="24"/>
          <w:lang w:val="en-US" w:eastAsia="zh-CN"/>
        </w:rPr>
        <w:t xml:space="preserve">。 </w:t>
      </w:r>
    </w:p>
    <w:p>
      <w:pPr>
        <w:pStyle w:val="6"/>
        <w:pageBreakBefore w:val="0"/>
        <w:widowControl w:val="0"/>
        <w:kinsoku/>
        <w:wordWrap/>
        <w:overflowPunct/>
        <w:topLinePunct w:val="0"/>
        <w:bidi w:val="0"/>
        <w:snapToGrid/>
        <w:spacing w:before="0" w:after="0" w:line="560" w:lineRule="exact"/>
        <w:textAlignment w:val="auto"/>
        <w:rPr>
          <w:rFonts w:hint="eastAsia" w:ascii="宋体" w:hAnsi="宋体" w:eastAsia="宋体" w:cs="宋体"/>
          <w:sz w:val="24"/>
          <w:szCs w:val="24"/>
          <w:u w:val="none"/>
        </w:rPr>
      </w:pPr>
      <w:bookmarkStart w:id="133" w:name="_Toc520356161"/>
      <w:bookmarkStart w:id="134" w:name="_Toc12751"/>
      <w:bookmarkStart w:id="135" w:name="_Toc515647776"/>
      <w:bookmarkStart w:id="136" w:name="_Toc2582282"/>
      <w:bookmarkStart w:id="137" w:name="_Toc9840"/>
      <w:bookmarkStart w:id="138" w:name="_Toc532473468"/>
      <w:r>
        <w:rPr>
          <w:rFonts w:hint="eastAsia" w:ascii="宋体" w:hAnsi="宋体" w:eastAsia="宋体" w:cs="宋体"/>
          <w:sz w:val="24"/>
          <w:szCs w:val="24"/>
          <w:u w:val="none"/>
        </w:rPr>
        <w:t>16.投标截止</w:t>
      </w:r>
      <w:bookmarkEnd w:id="133"/>
      <w:bookmarkEnd w:id="134"/>
      <w:bookmarkEnd w:id="135"/>
      <w:bookmarkEnd w:id="136"/>
      <w:bookmarkEnd w:id="137"/>
      <w:bookmarkEnd w:id="138"/>
    </w:p>
    <w:p>
      <w:pPr>
        <w:pageBreakBefore w:val="0"/>
        <w:widowControl w:val="0"/>
        <w:kinsoku/>
        <w:wordWrap/>
        <w:overflowPunct/>
        <w:topLinePunct w:val="0"/>
        <w:bidi w:val="0"/>
        <w:snapToGrid/>
        <w:spacing w:line="560" w:lineRule="exact"/>
        <w:ind w:left="900" w:hanging="900" w:hangingChars="375"/>
        <w:textAlignment w:val="auto"/>
        <w:rPr>
          <w:rFonts w:hint="eastAsia" w:ascii="宋体" w:hAnsi="宋体" w:eastAsia="宋体" w:cs="宋体"/>
          <w:sz w:val="24"/>
          <w:szCs w:val="24"/>
        </w:rPr>
      </w:pPr>
      <w:r>
        <w:rPr>
          <w:rFonts w:hint="eastAsia" w:ascii="宋体" w:hAnsi="宋体" w:eastAsia="宋体" w:cs="宋体"/>
          <w:sz w:val="24"/>
          <w:szCs w:val="24"/>
        </w:rPr>
        <w:t>16.1</w:t>
      </w:r>
      <w:r>
        <w:rPr>
          <w:rFonts w:hint="eastAsia" w:ascii="宋体" w:hAnsi="宋体" w:eastAsia="宋体" w:cs="宋体"/>
          <w:sz w:val="24"/>
          <w:szCs w:val="24"/>
        </w:rPr>
        <w:tab/>
      </w:r>
      <w:r>
        <w:rPr>
          <w:rFonts w:hint="eastAsia" w:ascii="宋体" w:hAnsi="宋体" w:eastAsia="宋体" w:cs="宋体"/>
          <w:sz w:val="24"/>
          <w:szCs w:val="24"/>
        </w:rPr>
        <w:t>投标人应在</w:t>
      </w:r>
      <w:r>
        <w:rPr>
          <w:rFonts w:hint="eastAsia" w:ascii="宋体" w:hAnsi="宋体" w:eastAsia="宋体" w:cs="宋体"/>
          <w:sz w:val="24"/>
          <w:szCs w:val="24"/>
          <w:u w:val="single"/>
          <w:lang w:eastAsia="zh-CN"/>
        </w:rPr>
        <w:t>供应商</w:t>
      </w:r>
      <w:r>
        <w:rPr>
          <w:rFonts w:hint="eastAsia" w:ascii="宋体" w:hAnsi="宋体" w:eastAsia="宋体" w:cs="宋体"/>
          <w:sz w:val="24"/>
          <w:szCs w:val="24"/>
          <w:u w:val="single"/>
        </w:rPr>
        <w:t>须知前附表中</w:t>
      </w:r>
      <w:r>
        <w:rPr>
          <w:rFonts w:hint="eastAsia" w:ascii="宋体" w:hAnsi="宋体" w:eastAsia="宋体" w:cs="宋体"/>
          <w:sz w:val="24"/>
          <w:szCs w:val="24"/>
        </w:rPr>
        <w:t>规定的截止时间前，将投标文件递交到招标公告中规定的地点。</w:t>
      </w:r>
    </w:p>
    <w:p>
      <w:pPr>
        <w:pageBreakBefore w:val="0"/>
        <w:widowControl w:val="0"/>
        <w:kinsoku/>
        <w:wordWrap/>
        <w:overflowPunct/>
        <w:topLinePunct w:val="0"/>
        <w:bidi w:val="0"/>
        <w:snapToGrid/>
        <w:spacing w:line="560" w:lineRule="exact"/>
        <w:ind w:left="900" w:hanging="900" w:hangingChars="375"/>
        <w:textAlignment w:val="auto"/>
        <w:rPr>
          <w:rFonts w:hint="eastAsia" w:ascii="宋体" w:hAnsi="宋体" w:eastAsia="宋体" w:cs="宋体"/>
          <w:sz w:val="24"/>
          <w:szCs w:val="24"/>
        </w:rPr>
      </w:pPr>
      <w:r>
        <w:rPr>
          <w:rFonts w:hint="eastAsia" w:ascii="宋体" w:hAnsi="宋体" w:eastAsia="宋体" w:cs="宋体"/>
          <w:sz w:val="24"/>
          <w:szCs w:val="24"/>
        </w:rPr>
        <w:t>16.2</w:t>
      </w:r>
      <w:r>
        <w:rPr>
          <w:rFonts w:hint="eastAsia" w:ascii="宋体" w:hAnsi="宋体" w:eastAsia="宋体" w:cs="宋体"/>
          <w:sz w:val="24"/>
          <w:szCs w:val="24"/>
        </w:rPr>
        <w:tab/>
      </w:r>
      <w:r>
        <w:rPr>
          <w:rFonts w:hint="eastAsia" w:ascii="宋体" w:hAnsi="宋体" w:eastAsia="宋体" w:cs="宋体"/>
          <w:sz w:val="24"/>
          <w:szCs w:val="24"/>
        </w:rPr>
        <w:t>采购人和采购代理机构将拒绝接收在投标截止时间后送达投标文件。</w:t>
      </w:r>
    </w:p>
    <w:p>
      <w:pPr>
        <w:pStyle w:val="6"/>
        <w:pageBreakBefore w:val="0"/>
        <w:widowControl w:val="0"/>
        <w:kinsoku/>
        <w:wordWrap/>
        <w:overflowPunct/>
        <w:topLinePunct w:val="0"/>
        <w:bidi w:val="0"/>
        <w:snapToGrid/>
        <w:spacing w:before="0" w:after="0" w:line="560" w:lineRule="exact"/>
        <w:textAlignment w:val="auto"/>
        <w:rPr>
          <w:rFonts w:hint="eastAsia" w:ascii="宋体" w:hAnsi="宋体" w:eastAsia="宋体" w:cs="宋体"/>
          <w:sz w:val="24"/>
          <w:szCs w:val="24"/>
          <w:u w:val="none"/>
        </w:rPr>
      </w:pPr>
      <w:bookmarkStart w:id="139" w:name="_Toc18537"/>
      <w:bookmarkStart w:id="140" w:name="_Toc532473469"/>
      <w:bookmarkStart w:id="141" w:name="_Toc520356162"/>
      <w:bookmarkStart w:id="142" w:name="_Toc2582283"/>
      <w:bookmarkStart w:id="143" w:name="_Toc24275"/>
      <w:bookmarkStart w:id="144" w:name="_Toc515647777"/>
      <w:r>
        <w:rPr>
          <w:rFonts w:hint="eastAsia" w:ascii="宋体" w:hAnsi="宋体" w:eastAsia="宋体" w:cs="宋体"/>
          <w:sz w:val="24"/>
          <w:szCs w:val="24"/>
          <w:u w:val="none"/>
        </w:rPr>
        <w:t>17.投标文件的接收、修改与撤回</w:t>
      </w:r>
      <w:bookmarkEnd w:id="139"/>
      <w:bookmarkEnd w:id="140"/>
      <w:bookmarkEnd w:id="141"/>
      <w:bookmarkEnd w:id="142"/>
      <w:bookmarkEnd w:id="143"/>
      <w:bookmarkEnd w:id="144"/>
    </w:p>
    <w:p>
      <w:pPr>
        <w:pageBreakBefore w:val="0"/>
        <w:widowControl w:val="0"/>
        <w:kinsoku/>
        <w:wordWrap/>
        <w:overflowPunct/>
        <w:topLinePunct w:val="0"/>
        <w:bidi w:val="0"/>
        <w:snapToGrid/>
        <w:spacing w:line="560" w:lineRule="exact"/>
        <w:ind w:left="900" w:hanging="900" w:hangingChars="375"/>
        <w:textAlignment w:val="auto"/>
        <w:rPr>
          <w:rFonts w:hint="eastAsia" w:ascii="宋体" w:hAnsi="宋体" w:eastAsia="宋体" w:cs="宋体"/>
          <w:sz w:val="24"/>
          <w:szCs w:val="24"/>
        </w:rPr>
      </w:pPr>
      <w:r>
        <w:rPr>
          <w:rFonts w:hint="eastAsia" w:ascii="宋体" w:hAnsi="宋体" w:eastAsia="宋体" w:cs="宋体"/>
          <w:sz w:val="24"/>
          <w:szCs w:val="24"/>
        </w:rPr>
        <w:t>17.1</w:t>
      </w:r>
      <w:r>
        <w:rPr>
          <w:rFonts w:hint="eastAsia" w:ascii="宋体" w:hAnsi="宋体" w:cs="宋体"/>
          <w:sz w:val="24"/>
          <w:szCs w:val="24"/>
          <w:lang w:val="en-US" w:eastAsia="zh-CN"/>
        </w:rPr>
        <w:t xml:space="preserve">   </w:t>
      </w:r>
      <w:r>
        <w:rPr>
          <w:rFonts w:hint="eastAsia" w:ascii="宋体" w:hAnsi="宋体" w:eastAsia="宋体" w:cs="宋体"/>
          <w:sz w:val="24"/>
          <w:szCs w:val="24"/>
        </w:rPr>
        <w:t>采购人和采购代理机构将按招标文件规定的时间和地点接收投标文件。</w:t>
      </w:r>
    </w:p>
    <w:p>
      <w:pPr>
        <w:pageBreakBefore w:val="0"/>
        <w:widowControl w:val="0"/>
        <w:kinsoku/>
        <w:wordWrap/>
        <w:overflowPunct/>
        <w:topLinePunct w:val="0"/>
        <w:bidi w:val="0"/>
        <w:snapToGrid/>
        <w:spacing w:line="560" w:lineRule="exact"/>
        <w:ind w:left="840" w:hanging="840" w:hangingChars="350"/>
        <w:textAlignment w:val="auto"/>
        <w:rPr>
          <w:rFonts w:hint="eastAsia" w:ascii="宋体" w:hAnsi="宋体" w:eastAsia="宋体" w:cs="宋体"/>
          <w:sz w:val="24"/>
          <w:szCs w:val="24"/>
        </w:rPr>
      </w:pPr>
      <w:r>
        <w:rPr>
          <w:rFonts w:hint="eastAsia" w:ascii="宋体" w:hAnsi="宋体" w:eastAsia="宋体" w:cs="宋体"/>
          <w:sz w:val="24"/>
          <w:szCs w:val="24"/>
        </w:rPr>
        <w:t>17.</w:t>
      </w:r>
      <w:r>
        <w:rPr>
          <w:rFonts w:hint="eastAsia" w:ascii="宋体" w:hAnsi="宋体" w:eastAsia="宋体" w:cs="宋体"/>
          <w:sz w:val="24"/>
          <w:szCs w:val="24"/>
          <w:lang w:val="en-US" w:eastAsia="zh-CN"/>
        </w:rPr>
        <w:t>2</w:t>
      </w:r>
      <w:r>
        <w:rPr>
          <w:rFonts w:hint="eastAsia" w:ascii="宋体" w:hAnsi="宋体" w:eastAsia="宋体" w:cs="宋体"/>
          <w:sz w:val="24"/>
          <w:szCs w:val="24"/>
        </w:rPr>
        <w:tab/>
      </w:r>
      <w:r>
        <w:rPr>
          <w:rFonts w:hint="eastAsia" w:ascii="宋体" w:hAnsi="宋体" w:eastAsia="宋体" w:cs="宋体"/>
          <w:sz w:val="24"/>
          <w:szCs w:val="24"/>
        </w:rPr>
        <w:t>递交投标文件以后，如果投标人要进行修改，须在投标截止时间前提出申请，投标人对投标文件的修改申请应按本须知规定编制、签署、密封。采购人和采购代理机构将予以接收，并视为投标文件的组成部分。递交投标文件以后，如果投标人要进行撤回的，须在投标截止时间前提出申请，采购人和采购代理机构将予以接受。</w:t>
      </w:r>
    </w:p>
    <w:p>
      <w:pPr>
        <w:pageBreakBefore w:val="0"/>
        <w:widowControl w:val="0"/>
        <w:kinsoku/>
        <w:wordWrap/>
        <w:overflowPunct/>
        <w:topLinePunct w:val="0"/>
        <w:bidi w:val="0"/>
        <w:snapToGrid/>
        <w:spacing w:line="560" w:lineRule="exact"/>
        <w:ind w:left="850" w:hanging="849" w:hangingChars="354"/>
        <w:textAlignment w:val="auto"/>
        <w:rPr>
          <w:rFonts w:hint="eastAsia" w:ascii="宋体" w:hAnsi="宋体" w:eastAsia="宋体" w:cs="宋体"/>
          <w:sz w:val="24"/>
          <w:szCs w:val="24"/>
        </w:rPr>
      </w:pPr>
      <w:r>
        <w:rPr>
          <w:rFonts w:hint="eastAsia" w:ascii="宋体" w:hAnsi="宋体" w:eastAsia="宋体" w:cs="宋体"/>
          <w:sz w:val="24"/>
          <w:szCs w:val="24"/>
        </w:rPr>
        <w:t>17.</w:t>
      </w:r>
      <w:r>
        <w:rPr>
          <w:rFonts w:hint="eastAsia" w:ascii="宋体" w:hAnsi="宋体" w:eastAsia="宋体" w:cs="宋体"/>
          <w:sz w:val="24"/>
          <w:szCs w:val="24"/>
          <w:lang w:val="en-US" w:eastAsia="zh-CN"/>
        </w:rPr>
        <w:t>3</w:t>
      </w:r>
      <w:r>
        <w:rPr>
          <w:rFonts w:hint="eastAsia" w:ascii="宋体" w:hAnsi="宋体" w:eastAsia="宋体" w:cs="宋体"/>
          <w:sz w:val="24"/>
          <w:szCs w:val="24"/>
        </w:rPr>
        <w:tab/>
      </w:r>
      <w:r>
        <w:rPr>
          <w:rFonts w:hint="eastAsia" w:ascii="宋体" w:hAnsi="宋体" w:eastAsia="宋体" w:cs="宋体"/>
          <w:sz w:val="24"/>
          <w:szCs w:val="24"/>
        </w:rPr>
        <w:t>在投标截止时间之后，投标人不得对其投标文件做任何修改。</w:t>
      </w:r>
    </w:p>
    <w:p>
      <w:pPr>
        <w:pageBreakBefore w:val="0"/>
        <w:widowControl w:val="0"/>
        <w:kinsoku/>
        <w:wordWrap/>
        <w:overflowPunct/>
        <w:topLinePunct w:val="0"/>
        <w:bidi w:val="0"/>
        <w:snapToGrid/>
        <w:spacing w:line="560" w:lineRule="exact"/>
        <w:ind w:left="0" w:hanging="849" w:hangingChars="354"/>
        <w:textAlignment w:val="auto"/>
        <w:rPr>
          <w:rFonts w:hint="eastAsia" w:ascii="宋体" w:hAnsi="宋体" w:eastAsia="宋体" w:cs="宋体"/>
          <w:sz w:val="24"/>
          <w:szCs w:val="24"/>
        </w:rPr>
      </w:pPr>
      <w:r>
        <w:rPr>
          <w:rFonts w:hint="eastAsia" w:ascii="宋体" w:hAnsi="宋体" w:eastAsia="宋体" w:cs="宋体"/>
          <w:sz w:val="24"/>
          <w:szCs w:val="24"/>
        </w:rPr>
        <w:t>17.</w:t>
      </w:r>
      <w:r>
        <w:rPr>
          <w:rFonts w:hint="eastAsia" w:ascii="宋体" w:hAnsi="宋体" w:eastAsia="宋体" w:cs="宋体"/>
          <w:sz w:val="24"/>
          <w:szCs w:val="24"/>
          <w:lang w:val="en-US" w:eastAsia="zh-CN"/>
        </w:rPr>
        <w:t>4</w:t>
      </w:r>
      <w:r>
        <w:rPr>
          <w:rFonts w:hint="eastAsia" w:ascii="宋体" w:hAnsi="宋体" w:eastAsia="宋体" w:cs="宋体"/>
          <w:sz w:val="24"/>
          <w:szCs w:val="24"/>
        </w:rPr>
        <w:tab/>
      </w:r>
      <w:r>
        <w:rPr>
          <w:rFonts w:hint="eastAsia" w:ascii="宋体" w:hAnsi="宋体" w:eastAsia="宋体" w:cs="宋体"/>
          <w:sz w:val="24"/>
          <w:szCs w:val="24"/>
        </w:rPr>
        <w:t>除投标人不足3家未开标外，采购人和采购代理机构对所接收投标文件概不退回。</w:t>
      </w:r>
    </w:p>
    <w:p>
      <w:pPr>
        <w:pStyle w:val="5"/>
        <w:pageBreakBefore w:val="0"/>
        <w:widowControl w:val="0"/>
        <w:kinsoku/>
        <w:wordWrap/>
        <w:overflowPunct/>
        <w:topLinePunct w:val="0"/>
        <w:bidi w:val="0"/>
        <w:snapToGrid/>
        <w:spacing w:before="0" w:beforeLines="0" w:after="0" w:afterLines="0"/>
        <w:ind w:left="0"/>
        <w:jc w:val="center"/>
        <w:textAlignment w:val="auto"/>
        <w:rPr>
          <w:rFonts w:hint="eastAsia"/>
          <w:sz w:val="24"/>
          <w:szCs w:val="24"/>
        </w:rPr>
      </w:pPr>
      <w:bookmarkStart w:id="145" w:name="_Toc2582284"/>
      <w:bookmarkStart w:id="146" w:name="_Toc12436"/>
      <w:bookmarkStart w:id="147" w:name="_Toc28398"/>
      <w:bookmarkStart w:id="148" w:name="_Toc15422"/>
      <w:bookmarkStart w:id="149" w:name="_Toc216582809"/>
      <w:bookmarkStart w:id="150" w:name="_Toc515647778"/>
      <w:bookmarkStart w:id="151" w:name="_Toc520356163"/>
      <w:bookmarkStart w:id="152" w:name="_Toc532473470"/>
      <w:r>
        <w:rPr>
          <w:rFonts w:hint="eastAsia"/>
          <w:sz w:val="24"/>
          <w:szCs w:val="24"/>
          <w:lang w:eastAsia="zh-CN"/>
        </w:rPr>
        <w:t>（五）</w:t>
      </w:r>
      <w:r>
        <w:rPr>
          <w:rFonts w:hint="eastAsia"/>
          <w:sz w:val="24"/>
          <w:szCs w:val="24"/>
        </w:rPr>
        <w:t>开标及评标</w:t>
      </w:r>
      <w:bookmarkEnd w:id="145"/>
      <w:bookmarkEnd w:id="146"/>
      <w:bookmarkEnd w:id="147"/>
      <w:bookmarkEnd w:id="148"/>
      <w:bookmarkEnd w:id="149"/>
      <w:bookmarkEnd w:id="150"/>
      <w:bookmarkEnd w:id="151"/>
      <w:bookmarkEnd w:id="152"/>
    </w:p>
    <w:p>
      <w:pPr>
        <w:pStyle w:val="6"/>
        <w:pageBreakBefore w:val="0"/>
        <w:widowControl w:val="0"/>
        <w:numPr>
          <w:ilvl w:val="0"/>
          <w:numId w:val="0"/>
        </w:numPr>
        <w:kinsoku/>
        <w:wordWrap/>
        <w:overflowPunct/>
        <w:topLinePunct w:val="0"/>
        <w:bidi w:val="0"/>
        <w:snapToGrid/>
        <w:spacing w:before="0" w:after="0" w:line="560" w:lineRule="exact"/>
        <w:ind w:left="0"/>
        <w:textAlignment w:val="auto"/>
        <w:rPr>
          <w:rFonts w:hint="eastAsia" w:ascii="宋体" w:hAnsi="宋体" w:eastAsia="宋体" w:cs="宋体"/>
          <w:sz w:val="24"/>
          <w:szCs w:val="24"/>
        </w:rPr>
      </w:pPr>
      <w:bookmarkStart w:id="153" w:name="_Toc520356164"/>
      <w:bookmarkStart w:id="154" w:name="_Toc25345"/>
      <w:bookmarkStart w:id="155" w:name="_Toc515647779"/>
      <w:bookmarkStart w:id="156" w:name="_Toc2582285"/>
      <w:bookmarkStart w:id="157" w:name="_Toc7186"/>
      <w:bookmarkStart w:id="158" w:name="_Toc532473471"/>
      <w:r>
        <w:rPr>
          <w:rFonts w:hint="eastAsia" w:ascii="宋体" w:hAnsi="宋体" w:eastAsia="宋体" w:cs="宋体"/>
          <w:sz w:val="24"/>
          <w:szCs w:val="24"/>
          <w:u w:val="none"/>
          <w:lang w:val="en-US" w:eastAsia="zh-CN"/>
        </w:rPr>
        <w:t>18.</w:t>
      </w:r>
      <w:r>
        <w:rPr>
          <w:rFonts w:hint="eastAsia" w:ascii="宋体" w:hAnsi="宋体" w:eastAsia="宋体" w:cs="宋体"/>
          <w:sz w:val="24"/>
          <w:szCs w:val="24"/>
          <w:u w:val="none"/>
        </w:rPr>
        <w:t>开标</w:t>
      </w:r>
      <w:bookmarkEnd w:id="153"/>
      <w:bookmarkEnd w:id="154"/>
      <w:bookmarkEnd w:id="155"/>
      <w:bookmarkEnd w:id="156"/>
      <w:bookmarkEnd w:id="157"/>
      <w:bookmarkEnd w:id="158"/>
    </w:p>
    <w:p>
      <w:pPr>
        <w:pageBreakBefore w:val="0"/>
        <w:widowControl w:val="0"/>
        <w:numPr>
          <w:ilvl w:val="0"/>
          <w:numId w:val="0"/>
        </w:numPr>
        <w:kinsoku/>
        <w:wordWrap/>
        <w:overflowPunct/>
        <w:topLinePunct w:val="0"/>
        <w:bidi w:val="0"/>
        <w:snapToGrid/>
        <w:spacing w:line="560" w:lineRule="exact"/>
        <w:ind w:left="1280" w:hanging="960" w:hangingChars="4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18.1   </w:t>
      </w:r>
      <w:r>
        <w:rPr>
          <w:rFonts w:hint="eastAsia" w:ascii="宋体" w:hAnsi="宋体" w:eastAsia="宋体" w:cs="宋体"/>
          <w:sz w:val="24"/>
          <w:szCs w:val="24"/>
        </w:rPr>
        <w:t>采购人和采购代理机构将按</w:t>
      </w:r>
      <w:r>
        <w:rPr>
          <w:rFonts w:hint="eastAsia" w:ascii="宋体" w:hAnsi="宋体" w:eastAsia="宋体" w:cs="宋体"/>
          <w:sz w:val="24"/>
          <w:szCs w:val="24"/>
          <w:u w:val="single"/>
          <w:lang w:eastAsia="zh-CN"/>
        </w:rPr>
        <w:t>供应商</w:t>
      </w:r>
      <w:r>
        <w:rPr>
          <w:rFonts w:hint="eastAsia" w:ascii="宋体" w:hAnsi="宋体" w:eastAsia="宋体" w:cs="宋体"/>
          <w:sz w:val="24"/>
          <w:szCs w:val="24"/>
          <w:u w:val="single"/>
        </w:rPr>
        <w:t>须知前附表</w:t>
      </w:r>
      <w:r>
        <w:rPr>
          <w:rFonts w:hint="eastAsia" w:ascii="宋体" w:hAnsi="宋体" w:eastAsia="宋体" w:cs="宋体"/>
          <w:sz w:val="24"/>
          <w:szCs w:val="24"/>
        </w:rPr>
        <w:t>中规定的开标时间和地点组织开标，并邀请所有投标人代表参加。投标人不足3家的，不予开标。</w:t>
      </w:r>
      <w:r>
        <w:rPr>
          <w:rFonts w:hint="eastAsia" w:ascii="宋体" w:hAnsi="宋体" w:eastAsia="宋体" w:cs="宋体"/>
          <w:sz w:val="24"/>
          <w:szCs w:val="24"/>
          <w:lang w:eastAsia="zh-CN"/>
        </w:rPr>
        <w:t>评</w:t>
      </w:r>
      <w:r>
        <w:rPr>
          <w:rFonts w:hint="eastAsia" w:ascii="宋体" w:hAnsi="宋体" w:eastAsia="宋体" w:cs="宋体"/>
          <w:sz w:val="24"/>
          <w:szCs w:val="24"/>
        </w:rPr>
        <w:t>标委员会成员不得参加开标活动。</w:t>
      </w:r>
    </w:p>
    <w:p>
      <w:pPr>
        <w:pageBreakBefore w:val="0"/>
        <w:widowControl w:val="0"/>
        <w:kinsoku/>
        <w:wordWrap/>
        <w:overflowPunct/>
        <w:topLinePunct w:val="0"/>
        <w:bidi w:val="0"/>
        <w:snapToGrid/>
        <w:spacing w:line="560" w:lineRule="exact"/>
        <w:ind w:left="900" w:hanging="900" w:hangingChars="375"/>
        <w:textAlignment w:val="auto"/>
        <w:rPr>
          <w:rFonts w:hint="eastAsia" w:ascii="宋体" w:hAnsi="宋体" w:eastAsia="宋体" w:cs="宋体"/>
          <w:sz w:val="24"/>
          <w:szCs w:val="24"/>
        </w:rPr>
      </w:pPr>
      <w:r>
        <w:rPr>
          <w:rFonts w:hint="eastAsia" w:ascii="宋体" w:hAnsi="宋体" w:eastAsia="宋体" w:cs="宋体"/>
          <w:sz w:val="24"/>
          <w:szCs w:val="24"/>
        </w:rPr>
        <w:t>18.2   开标时，</w:t>
      </w:r>
      <w:r>
        <w:rPr>
          <w:rFonts w:hint="eastAsia" w:ascii="宋体" w:hAnsi="宋体" w:eastAsia="宋体" w:cs="宋体"/>
          <w:sz w:val="24"/>
          <w:szCs w:val="24"/>
          <w:lang w:eastAsia="zh-CN"/>
        </w:rPr>
        <w:t>采购人或者采购代理机构公布投标人名单，介绍参加开标的人员，宣布工作人员，</w:t>
      </w:r>
      <w:r>
        <w:rPr>
          <w:rFonts w:hint="eastAsia" w:ascii="宋体" w:hAnsi="宋体" w:eastAsia="宋体" w:cs="宋体"/>
          <w:sz w:val="24"/>
          <w:szCs w:val="24"/>
        </w:rPr>
        <w:t>宣读投标人在开标一览表中所填写的全部内容。未宣读的投标价格、价格折扣等实质内容，评标时不予承认。</w:t>
      </w:r>
    </w:p>
    <w:p>
      <w:pPr>
        <w:pageBreakBefore w:val="0"/>
        <w:widowControl w:val="0"/>
        <w:kinsoku/>
        <w:wordWrap/>
        <w:overflowPunct/>
        <w:topLinePunct w:val="0"/>
        <w:bidi w:val="0"/>
        <w:snapToGrid/>
        <w:spacing w:line="560" w:lineRule="exact"/>
        <w:ind w:left="850" w:hanging="849" w:hangingChars="354"/>
        <w:textAlignment w:val="auto"/>
        <w:rPr>
          <w:rFonts w:hint="eastAsia" w:ascii="宋体" w:hAnsi="宋体" w:eastAsia="宋体" w:cs="宋体"/>
          <w:sz w:val="24"/>
          <w:szCs w:val="24"/>
        </w:rPr>
      </w:pPr>
      <w:r>
        <w:rPr>
          <w:rFonts w:hint="eastAsia" w:ascii="宋体" w:hAnsi="宋体" w:eastAsia="宋体" w:cs="宋体"/>
          <w:sz w:val="24"/>
          <w:szCs w:val="24"/>
        </w:rPr>
        <w:t>18.3  采购人或采购代理机构将对开标过程进行记录</w:t>
      </w:r>
      <w:bookmarkStart w:id="159" w:name="_Toc520356165"/>
      <w:r>
        <w:rPr>
          <w:rFonts w:hint="eastAsia" w:ascii="宋体" w:hAnsi="宋体" w:eastAsia="宋体" w:cs="宋体"/>
          <w:sz w:val="24"/>
          <w:szCs w:val="24"/>
        </w:rPr>
        <w:t>，由参加开标的各投标人代表和相关作人员签字确认，并存档备查。投标人未派代表参加开标的，视同投标人认可开标结果。</w:t>
      </w:r>
    </w:p>
    <w:p>
      <w:pPr>
        <w:pageBreakBefore w:val="0"/>
        <w:widowControl w:val="0"/>
        <w:kinsoku/>
        <w:wordWrap/>
        <w:overflowPunct/>
        <w:topLinePunct w:val="0"/>
        <w:bidi w:val="0"/>
        <w:snapToGrid/>
        <w:spacing w:line="560" w:lineRule="exact"/>
        <w:ind w:left="850" w:hanging="849" w:hangingChars="354"/>
        <w:textAlignment w:val="auto"/>
        <w:rPr>
          <w:rFonts w:hint="eastAsia" w:ascii="宋体" w:hAnsi="宋体" w:eastAsia="宋体" w:cs="宋体"/>
          <w:sz w:val="24"/>
          <w:szCs w:val="24"/>
        </w:rPr>
      </w:pPr>
      <w:r>
        <w:rPr>
          <w:rFonts w:hint="eastAsia" w:ascii="宋体" w:hAnsi="宋体" w:eastAsia="宋体" w:cs="宋体"/>
          <w:sz w:val="24"/>
          <w:szCs w:val="24"/>
        </w:rPr>
        <w:t>18.4   投标人代表对开标过程和开标记录有疑义，以及认为开标现场采购人、采购代理机构相关工作人员有需要回避的情形的，应当场提出询问或者回避申请。</w:t>
      </w:r>
    </w:p>
    <w:p>
      <w:pPr>
        <w:pStyle w:val="5"/>
        <w:pageBreakBefore w:val="0"/>
        <w:widowControl w:val="0"/>
        <w:kinsoku/>
        <w:wordWrap/>
        <w:overflowPunct/>
        <w:topLinePunct w:val="0"/>
        <w:bidi w:val="0"/>
        <w:spacing w:before="0" w:beforeLines="0" w:after="0" w:afterLines="0" w:line="560" w:lineRule="exact"/>
        <w:textAlignment w:val="auto"/>
        <w:rPr>
          <w:rFonts w:hint="eastAsia" w:ascii="宋体" w:hAnsi="宋体" w:eastAsia="宋体" w:cs="宋体"/>
          <w:b w:val="0"/>
          <w:bCs w:val="0"/>
          <w:kern w:val="2"/>
          <w:sz w:val="24"/>
          <w:szCs w:val="24"/>
          <w:lang w:val="en-US" w:eastAsia="zh-CN" w:bidi="ar-SA"/>
        </w:rPr>
      </w:pPr>
      <w:bookmarkStart w:id="160" w:name="_Toc26930"/>
      <w:bookmarkStart w:id="161" w:name="_Toc19123"/>
      <w:r>
        <w:rPr>
          <w:rFonts w:hint="eastAsia" w:ascii="宋体" w:hAnsi="宋体" w:eastAsia="宋体" w:cs="宋体"/>
          <w:b w:val="0"/>
          <w:bCs w:val="0"/>
          <w:kern w:val="2"/>
          <w:sz w:val="24"/>
          <w:szCs w:val="24"/>
          <w:lang w:val="en-US" w:eastAsia="zh-CN" w:bidi="ar-SA"/>
        </w:rPr>
        <w:t>18.5   其他开标要求：</w:t>
      </w:r>
      <w:r>
        <w:rPr>
          <w:rFonts w:hint="eastAsia" w:ascii="宋体" w:hAnsi="宋体" w:eastAsia="宋体" w:cs="宋体"/>
          <w:b w:val="0"/>
          <w:bCs w:val="0"/>
          <w:kern w:val="2"/>
          <w:sz w:val="24"/>
          <w:szCs w:val="24"/>
          <w:u w:val="single"/>
          <w:lang w:val="en-US" w:eastAsia="zh-CN" w:bidi="ar-SA"/>
        </w:rPr>
        <w:t>无</w:t>
      </w:r>
      <w:bookmarkEnd w:id="160"/>
      <w:bookmarkEnd w:id="161"/>
    </w:p>
    <w:p>
      <w:pPr>
        <w:pStyle w:val="6"/>
        <w:pageBreakBefore w:val="0"/>
        <w:widowControl w:val="0"/>
        <w:kinsoku/>
        <w:wordWrap/>
        <w:overflowPunct/>
        <w:topLinePunct w:val="0"/>
        <w:bidi w:val="0"/>
        <w:snapToGrid/>
        <w:spacing w:before="0" w:after="0" w:line="560" w:lineRule="exact"/>
        <w:textAlignment w:val="auto"/>
        <w:rPr>
          <w:rFonts w:hint="eastAsia" w:ascii="宋体" w:hAnsi="宋体" w:eastAsia="宋体" w:cs="宋体"/>
          <w:sz w:val="24"/>
          <w:szCs w:val="24"/>
          <w:u w:val="none"/>
        </w:rPr>
      </w:pPr>
      <w:bookmarkStart w:id="162" w:name="_Toc532473472"/>
      <w:bookmarkStart w:id="163" w:name="_Toc21372"/>
      <w:bookmarkStart w:id="164" w:name="_Toc2582286"/>
      <w:bookmarkStart w:id="165" w:name="_Toc515647780"/>
      <w:bookmarkStart w:id="166" w:name="_Toc19296"/>
      <w:r>
        <w:rPr>
          <w:rFonts w:hint="eastAsia" w:ascii="宋体" w:hAnsi="宋体" w:eastAsia="宋体" w:cs="宋体"/>
          <w:sz w:val="24"/>
          <w:szCs w:val="24"/>
          <w:u w:val="none"/>
        </w:rPr>
        <w:t>19.</w:t>
      </w:r>
      <w:bookmarkEnd w:id="159"/>
      <w:r>
        <w:rPr>
          <w:rFonts w:hint="eastAsia" w:ascii="宋体" w:hAnsi="宋体" w:eastAsia="宋体" w:cs="宋体"/>
          <w:sz w:val="24"/>
          <w:szCs w:val="24"/>
          <w:u w:val="none"/>
        </w:rPr>
        <w:t>资格审查及组建评标委员会</w:t>
      </w:r>
      <w:bookmarkEnd w:id="162"/>
      <w:bookmarkEnd w:id="163"/>
      <w:bookmarkEnd w:id="164"/>
      <w:bookmarkEnd w:id="165"/>
      <w:bookmarkEnd w:id="166"/>
    </w:p>
    <w:p>
      <w:pPr>
        <w:pageBreakBefore w:val="0"/>
        <w:widowControl w:val="0"/>
        <w:kinsoku/>
        <w:wordWrap/>
        <w:overflowPunct/>
        <w:topLinePunct w:val="0"/>
        <w:bidi w:val="0"/>
        <w:snapToGrid/>
        <w:spacing w:line="560" w:lineRule="exact"/>
        <w:ind w:left="850" w:hanging="849" w:hangingChars="354"/>
        <w:textAlignment w:val="auto"/>
        <w:rPr>
          <w:rFonts w:hint="eastAsia" w:ascii="宋体" w:hAnsi="宋体" w:eastAsia="宋体" w:cs="宋体"/>
          <w:sz w:val="24"/>
          <w:szCs w:val="24"/>
        </w:rPr>
      </w:pPr>
      <w:r>
        <w:rPr>
          <w:rFonts w:hint="eastAsia" w:ascii="宋体" w:hAnsi="宋体" w:eastAsia="宋体" w:cs="宋体"/>
          <w:sz w:val="24"/>
          <w:szCs w:val="24"/>
        </w:rPr>
        <w:t>19.1   采购人或采购代理机构依据法律法规和招标文件中规定的内容，对投标人及其投标货物的资格进行审查，未通过资格审查的投标人不进入评标</w:t>
      </w:r>
      <w:r>
        <w:rPr>
          <w:rFonts w:hint="eastAsia" w:ascii="宋体" w:hAnsi="宋体" w:eastAsia="宋体" w:cs="宋体"/>
          <w:sz w:val="24"/>
          <w:szCs w:val="24"/>
          <w:lang w:eastAsia="zh-CN"/>
        </w:rPr>
        <w:t>。合格投标</w:t>
      </w:r>
      <w:r>
        <w:rPr>
          <w:rFonts w:hint="eastAsia" w:ascii="宋体" w:hAnsi="宋体" w:eastAsia="宋体" w:cs="宋体"/>
          <w:sz w:val="24"/>
          <w:szCs w:val="24"/>
        </w:rPr>
        <w:t>人不足三家的，不得评标。</w:t>
      </w:r>
    </w:p>
    <w:p>
      <w:pPr>
        <w:pageBreakBefore w:val="0"/>
        <w:widowControl w:val="0"/>
        <w:kinsoku/>
        <w:wordWrap/>
        <w:overflowPunct/>
        <w:topLinePunct w:val="0"/>
        <w:bidi w:val="0"/>
        <w:snapToGrid/>
        <w:spacing w:line="560" w:lineRule="exact"/>
        <w:ind w:left="1218" w:leftChars="2" w:hanging="1214" w:hangingChars="506"/>
        <w:textAlignment w:val="auto"/>
        <w:rPr>
          <w:rFonts w:hint="eastAsia" w:ascii="宋体" w:hAnsi="宋体" w:eastAsia="宋体" w:cs="宋体"/>
          <w:sz w:val="24"/>
          <w:szCs w:val="24"/>
        </w:rPr>
      </w:pPr>
      <w:r>
        <w:rPr>
          <w:rFonts w:hint="eastAsia" w:ascii="宋体" w:hAnsi="宋体" w:eastAsia="宋体" w:cs="宋体"/>
          <w:sz w:val="24"/>
          <w:szCs w:val="24"/>
        </w:rPr>
        <w:t>19.2   采购人或采购代理机构将按</w:t>
      </w:r>
      <w:r>
        <w:rPr>
          <w:rFonts w:hint="eastAsia" w:ascii="宋体" w:hAnsi="宋体" w:eastAsia="宋体" w:cs="宋体"/>
          <w:sz w:val="24"/>
          <w:szCs w:val="24"/>
          <w:u w:val="single"/>
          <w:lang w:eastAsia="zh-CN"/>
        </w:rPr>
        <w:t>供应商</w:t>
      </w:r>
      <w:r>
        <w:rPr>
          <w:rFonts w:hint="eastAsia" w:ascii="宋体" w:hAnsi="宋体" w:eastAsia="宋体" w:cs="宋体"/>
          <w:sz w:val="24"/>
          <w:szCs w:val="24"/>
          <w:u w:val="single"/>
        </w:rPr>
        <w:t>须知前附表</w:t>
      </w:r>
      <w:r>
        <w:rPr>
          <w:rFonts w:hint="eastAsia" w:ascii="宋体" w:hAnsi="宋体" w:eastAsia="宋体" w:cs="宋体"/>
          <w:sz w:val="24"/>
          <w:szCs w:val="24"/>
        </w:rPr>
        <w:t>中规定的时间查询投标人的信用记录。</w:t>
      </w:r>
    </w:p>
    <w:p>
      <w:pPr>
        <w:pageBreakBefore w:val="0"/>
        <w:widowControl w:val="0"/>
        <w:kinsoku/>
        <w:wordWrap/>
        <w:overflowPunct/>
        <w:topLinePunct w:val="0"/>
        <w:bidi w:val="0"/>
        <w:snapToGrid/>
        <w:spacing w:line="560" w:lineRule="exact"/>
        <w:ind w:left="857" w:leftChars="2" w:hanging="853"/>
        <w:textAlignment w:val="auto"/>
        <w:rPr>
          <w:rFonts w:hint="eastAsia" w:ascii="宋体" w:hAnsi="宋体" w:eastAsia="宋体" w:cs="宋体"/>
          <w:sz w:val="24"/>
          <w:szCs w:val="24"/>
        </w:rPr>
      </w:pPr>
      <w:r>
        <w:rPr>
          <w:rFonts w:hint="eastAsia" w:ascii="宋体" w:hAnsi="宋体" w:eastAsia="宋体" w:cs="宋体"/>
          <w:sz w:val="24"/>
          <w:szCs w:val="24"/>
        </w:rPr>
        <w:t>19.2.1投标人在中国政府采购网（www.ccgp.gov.cn）被列入政府采购严重违法失信行为记录名单，或在“信用中国”网站（www.creditchina.gov.cn）被列入失信被执行人、重大税收违法案件当事人名单，以及存在《中华人民共和国政府采购法实施条例》第十九条规定的行政处罚记录，投标将被认定为</w:t>
      </w:r>
      <w:r>
        <w:rPr>
          <w:rFonts w:hint="eastAsia" w:ascii="宋体" w:hAnsi="宋体" w:eastAsia="宋体" w:cs="宋体"/>
          <w:b/>
          <w:sz w:val="24"/>
          <w:szCs w:val="24"/>
        </w:rPr>
        <w:t>投标无效</w:t>
      </w:r>
      <w:r>
        <w:rPr>
          <w:rFonts w:hint="eastAsia" w:ascii="宋体" w:hAnsi="宋体" w:eastAsia="宋体" w:cs="宋体"/>
          <w:sz w:val="24"/>
          <w:szCs w:val="24"/>
        </w:rPr>
        <w:t>。</w:t>
      </w:r>
    </w:p>
    <w:p>
      <w:pPr>
        <w:pageBreakBefore w:val="0"/>
        <w:widowControl w:val="0"/>
        <w:kinsoku/>
        <w:wordWrap/>
        <w:overflowPunct/>
        <w:topLinePunct w:val="0"/>
        <w:bidi w:val="0"/>
        <w:snapToGrid/>
        <w:spacing w:line="560" w:lineRule="exact"/>
        <w:ind w:left="849" w:leftChars="401" w:hanging="7" w:hangingChars="3"/>
        <w:textAlignment w:val="auto"/>
        <w:rPr>
          <w:rFonts w:hint="eastAsia" w:ascii="宋体" w:hAnsi="宋体" w:eastAsia="宋体" w:cs="宋体"/>
          <w:sz w:val="24"/>
          <w:szCs w:val="24"/>
        </w:rPr>
      </w:pPr>
      <w:r>
        <w:rPr>
          <w:rFonts w:hint="eastAsia" w:ascii="宋体" w:hAnsi="宋体" w:eastAsia="宋体" w:cs="宋体"/>
          <w:sz w:val="24"/>
          <w:szCs w:val="24"/>
        </w:rPr>
        <w:t>以联合体形式参加投标的，联合体任何成员存在以上不良信用记录的，联合体投标将被认定为</w:t>
      </w:r>
      <w:r>
        <w:rPr>
          <w:rFonts w:hint="eastAsia" w:ascii="宋体" w:hAnsi="宋体" w:eastAsia="宋体" w:cs="宋体"/>
          <w:b/>
          <w:bCs/>
          <w:sz w:val="24"/>
          <w:szCs w:val="24"/>
        </w:rPr>
        <w:t>投标无效</w:t>
      </w:r>
      <w:r>
        <w:rPr>
          <w:rFonts w:hint="eastAsia" w:ascii="宋体" w:hAnsi="宋体" w:eastAsia="宋体" w:cs="宋体"/>
          <w:sz w:val="24"/>
          <w:szCs w:val="24"/>
        </w:rPr>
        <w:t>。</w:t>
      </w:r>
    </w:p>
    <w:p>
      <w:pPr>
        <w:pageBreakBefore w:val="0"/>
        <w:widowControl w:val="0"/>
        <w:kinsoku/>
        <w:wordWrap/>
        <w:overflowPunct/>
        <w:topLinePunct w:val="0"/>
        <w:bidi w:val="0"/>
        <w:snapToGrid/>
        <w:spacing w:line="560" w:lineRule="exact"/>
        <w:ind w:left="850" w:hanging="849" w:hangingChars="354"/>
        <w:textAlignment w:val="auto"/>
        <w:rPr>
          <w:rFonts w:hint="eastAsia" w:ascii="宋体" w:hAnsi="宋体" w:eastAsia="宋体" w:cs="宋体"/>
          <w:sz w:val="24"/>
          <w:szCs w:val="24"/>
        </w:rPr>
      </w:pPr>
      <w:r>
        <w:rPr>
          <w:rFonts w:hint="eastAsia" w:ascii="宋体" w:hAnsi="宋体" w:eastAsia="宋体" w:cs="宋体"/>
          <w:sz w:val="24"/>
          <w:szCs w:val="24"/>
        </w:rPr>
        <w:t>19.3   按照《中华人民共和国政府采购法》、《中华人民共和国政府采购法实施条例》及本项目本级和上级财政部门的有关规定依法组建的评标委员会，负责评标工作。</w:t>
      </w:r>
      <w:bookmarkStart w:id="167" w:name="_Toc9338"/>
      <w:bookmarkStart w:id="168" w:name="_Toc690"/>
      <w:bookmarkStart w:id="169" w:name="_Toc520356166"/>
    </w:p>
    <w:p>
      <w:pPr>
        <w:pageBreakBefore w:val="0"/>
        <w:widowControl w:val="0"/>
        <w:kinsoku/>
        <w:wordWrap/>
        <w:overflowPunct/>
        <w:topLinePunct w:val="0"/>
        <w:bidi w:val="0"/>
        <w:snapToGrid/>
        <w:spacing w:line="560" w:lineRule="exact"/>
        <w:ind w:left="850" w:hanging="849" w:hangingChars="354"/>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19.3.1 评标委员会由采购人代表和评审专家组成，成员人数应当为</w:t>
      </w:r>
      <w:r>
        <w:rPr>
          <w:rFonts w:hint="eastAsia" w:ascii="宋体" w:hAnsi="宋体" w:cs="宋体"/>
          <w:b w:val="0"/>
          <w:bCs w:val="0"/>
          <w:kern w:val="2"/>
          <w:sz w:val="24"/>
          <w:szCs w:val="24"/>
          <w:lang w:val="en-US" w:eastAsia="zh-CN" w:bidi="ar-SA"/>
        </w:rPr>
        <w:t>7</w:t>
      </w:r>
      <w:r>
        <w:rPr>
          <w:rFonts w:hint="eastAsia" w:ascii="宋体" w:hAnsi="宋体" w:eastAsia="宋体" w:cs="宋体"/>
          <w:b w:val="0"/>
          <w:bCs w:val="0"/>
          <w:kern w:val="2"/>
          <w:sz w:val="24"/>
          <w:szCs w:val="24"/>
          <w:lang w:val="en-US" w:eastAsia="zh-CN" w:bidi="ar-SA"/>
        </w:rPr>
        <w:t>人以上单数，其中评审</w:t>
      </w:r>
      <w:bookmarkEnd w:id="167"/>
    </w:p>
    <w:p>
      <w:pPr>
        <w:pStyle w:val="5"/>
        <w:pageBreakBefore w:val="0"/>
        <w:widowControl w:val="0"/>
        <w:kinsoku/>
        <w:wordWrap/>
        <w:overflowPunct/>
        <w:topLinePunct w:val="0"/>
        <w:bidi w:val="0"/>
        <w:snapToGrid/>
        <w:spacing w:before="0" w:beforeLines="0" w:after="0" w:afterLines="0" w:line="560" w:lineRule="exact"/>
        <w:ind w:left="958" w:leftChars="342" w:hanging="240" w:hangingChars="100"/>
        <w:textAlignment w:val="auto"/>
        <w:rPr>
          <w:rFonts w:hint="eastAsia" w:ascii="宋体" w:hAnsi="宋体" w:eastAsia="宋体" w:cs="宋体"/>
          <w:b w:val="0"/>
          <w:bCs w:val="0"/>
          <w:kern w:val="2"/>
          <w:sz w:val="24"/>
          <w:szCs w:val="24"/>
          <w:lang w:val="en-US" w:eastAsia="zh-CN" w:bidi="ar-SA"/>
        </w:rPr>
      </w:pPr>
      <w:bookmarkStart w:id="170" w:name="_Toc27434"/>
      <w:r>
        <w:rPr>
          <w:rFonts w:hint="eastAsia" w:ascii="宋体" w:hAnsi="宋体" w:eastAsia="宋体" w:cs="宋体"/>
          <w:b w:val="0"/>
          <w:bCs w:val="0"/>
          <w:kern w:val="2"/>
          <w:sz w:val="24"/>
          <w:szCs w:val="24"/>
          <w:lang w:val="en-US" w:eastAsia="zh-CN" w:bidi="ar-SA"/>
        </w:rPr>
        <w:t>专家不得少于成员总数的三分之二。</w:t>
      </w:r>
      <w:bookmarkEnd w:id="168"/>
      <w:bookmarkEnd w:id="170"/>
    </w:p>
    <w:p>
      <w:pPr>
        <w:pStyle w:val="7"/>
        <w:pageBreakBefore w:val="0"/>
        <w:widowControl w:val="0"/>
        <w:kinsoku/>
        <w:wordWrap/>
        <w:overflowPunct/>
        <w:topLinePunct w:val="0"/>
        <w:bidi w:val="0"/>
        <w:snapToGrid/>
        <w:spacing w:line="560" w:lineRule="exact"/>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b w:val="0"/>
          <w:bCs w:val="0"/>
          <w:kern w:val="2"/>
          <w:sz w:val="24"/>
          <w:szCs w:val="24"/>
          <w:lang w:val="en-US" w:eastAsia="zh-CN" w:bidi="ar-SA"/>
        </w:rPr>
        <w:t>19.3.2  评标委员会成员名称在评标结果公告前应当保密。</w:t>
      </w:r>
    </w:p>
    <w:p>
      <w:pPr>
        <w:pStyle w:val="6"/>
        <w:pageBreakBefore w:val="0"/>
        <w:widowControl w:val="0"/>
        <w:kinsoku/>
        <w:wordWrap/>
        <w:overflowPunct/>
        <w:topLinePunct w:val="0"/>
        <w:bidi w:val="0"/>
        <w:snapToGrid/>
        <w:spacing w:before="0" w:after="0" w:line="560" w:lineRule="exact"/>
        <w:textAlignment w:val="auto"/>
        <w:rPr>
          <w:rFonts w:hint="eastAsia" w:ascii="宋体" w:hAnsi="宋体" w:eastAsia="宋体" w:cs="宋体"/>
          <w:b w:val="0"/>
          <w:bCs/>
          <w:sz w:val="24"/>
          <w:szCs w:val="24"/>
          <w:bdr w:val="single" w:color="auto" w:sz="4" w:space="0"/>
        </w:rPr>
      </w:pPr>
      <w:bookmarkStart w:id="171" w:name="_Toc532473473"/>
      <w:bookmarkStart w:id="172" w:name="_Toc515647781"/>
      <w:bookmarkStart w:id="173" w:name="_Toc28479"/>
      <w:bookmarkStart w:id="174" w:name="_Toc19949"/>
      <w:bookmarkStart w:id="175" w:name="_Toc2582287"/>
      <w:r>
        <w:rPr>
          <w:rFonts w:hint="eastAsia" w:ascii="宋体" w:hAnsi="宋体" w:eastAsia="宋体" w:cs="宋体"/>
          <w:sz w:val="24"/>
          <w:szCs w:val="24"/>
          <w:u w:val="none"/>
        </w:rPr>
        <w:t>20.投标文件</w:t>
      </w:r>
      <w:bookmarkEnd w:id="169"/>
      <w:r>
        <w:rPr>
          <w:rFonts w:hint="eastAsia" w:ascii="宋体" w:hAnsi="宋体" w:eastAsia="宋体" w:cs="宋体"/>
          <w:sz w:val="24"/>
          <w:szCs w:val="24"/>
          <w:u w:val="none"/>
        </w:rPr>
        <w:t>符合性审查与澄清</w:t>
      </w:r>
      <w:bookmarkEnd w:id="171"/>
      <w:bookmarkEnd w:id="172"/>
      <w:bookmarkEnd w:id="173"/>
      <w:bookmarkEnd w:id="174"/>
      <w:bookmarkEnd w:id="175"/>
    </w:p>
    <w:p>
      <w:pPr>
        <w:pageBreakBefore w:val="0"/>
        <w:widowControl w:val="0"/>
        <w:kinsoku/>
        <w:wordWrap/>
        <w:overflowPunct/>
        <w:topLinePunct w:val="0"/>
        <w:bidi w:val="0"/>
        <w:snapToGrid/>
        <w:spacing w:line="560" w:lineRule="exact"/>
        <w:ind w:left="850" w:hanging="849" w:hangingChars="354"/>
        <w:textAlignment w:val="auto"/>
        <w:rPr>
          <w:rFonts w:hint="eastAsia" w:ascii="宋体" w:hAnsi="宋体" w:eastAsia="宋体" w:cs="宋体"/>
          <w:sz w:val="24"/>
          <w:szCs w:val="24"/>
        </w:rPr>
      </w:pPr>
      <w:r>
        <w:rPr>
          <w:rFonts w:hint="eastAsia" w:ascii="宋体" w:hAnsi="宋体" w:eastAsia="宋体" w:cs="宋体"/>
          <w:sz w:val="24"/>
          <w:szCs w:val="24"/>
        </w:rPr>
        <w:t xml:space="preserve">20.1   </w:t>
      </w:r>
      <w:bookmarkStart w:id="176" w:name="_Hlt522424701"/>
      <w:bookmarkEnd w:id="176"/>
      <w:bookmarkStart w:id="177" w:name="_Toc520356167"/>
      <w:r>
        <w:rPr>
          <w:rFonts w:hint="eastAsia" w:ascii="宋体" w:hAnsi="宋体" w:eastAsia="宋体" w:cs="宋体"/>
          <w:sz w:val="24"/>
          <w:szCs w:val="24"/>
        </w:rPr>
        <w:t>符合性审查是指依据招标文件的规定，从商务和技术角度对投标文件的有效性和完整性进行审查，以确定是否对招标文件的实质性要求做出响应。</w:t>
      </w:r>
    </w:p>
    <w:p>
      <w:pPr>
        <w:pageBreakBefore w:val="0"/>
        <w:widowControl w:val="0"/>
        <w:kinsoku/>
        <w:wordWrap/>
        <w:overflowPunct/>
        <w:topLinePunct w:val="0"/>
        <w:bidi w:val="0"/>
        <w:snapToGrid/>
        <w:spacing w:line="560" w:lineRule="exact"/>
        <w:ind w:left="900" w:hanging="900" w:hangingChars="375"/>
        <w:textAlignment w:val="auto"/>
        <w:rPr>
          <w:rFonts w:hint="eastAsia" w:ascii="宋体" w:hAnsi="宋体" w:eastAsia="宋体" w:cs="宋体"/>
          <w:sz w:val="24"/>
          <w:szCs w:val="24"/>
        </w:rPr>
      </w:pPr>
      <w:r>
        <w:rPr>
          <w:rFonts w:hint="eastAsia" w:ascii="宋体" w:hAnsi="宋体" w:eastAsia="宋体" w:cs="宋体"/>
          <w:sz w:val="24"/>
          <w:szCs w:val="24"/>
        </w:rPr>
        <w:t>20.2</w:t>
      </w:r>
      <w:r>
        <w:rPr>
          <w:rFonts w:hint="eastAsia" w:ascii="宋体" w:hAnsi="宋体" w:eastAsia="宋体" w:cs="宋体"/>
          <w:sz w:val="24"/>
          <w:szCs w:val="24"/>
        </w:rPr>
        <w:tab/>
      </w:r>
      <w:r>
        <w:rPr>
          <w:rFonts w:hint="eastAsia" w:ascii="宋体" w:hAnsi="宋体" w:eastAsia="宋体" w:cs="宋体"/>
          <w:sz w:val="24"/>
          <w:szCs w:val="24"/>
        </w:rPr>
        <w:t>投标文件的澄清</w:t>
      </w:r>
    </w:p>
    <w:p>
      <w:pPr>
        <w:pageBreakBefore w:val="0"/>
        <w:widowControl w:val="0"/>
        <w:kinsoku/>
        <w:wordWrap/>
        <w:overflowPunct/>
        <w:topLinePunct w:val="0"/>
        <w:bidi w:val="0"/>
        <w:snapToGrid/>
        <w:spacing w:line="560" w:lineRule="exact"/>
        <w:ind w:left="900" w:hanging="900" w:hangingChars="375"/>
        <w:textAlignment w:val="auto"/>
        <w:rPr>
          <w:rFonts w:hint="eastAsia" w:ascii="宋体" w:hAnsi="宋体" w:eastAsia="宋体" w:cs="宋体"/>
          <w:sz w:val="24"/>
          <w:szCs w:val="24"/>
        </w:rPr>
      </w:pPr>
      <w:r>
        <w:rPr>
          <w:rFonts w:hint="eastAsia" w:ascii="宋体" w:hAnsi="宋体" w:eastAsia="宋体" w:cs="宋体"/>
          <w:sz w:val="24"/>
          <w:szCs w:val="24"/>
        </w:rPr>
        <w:t>20.2.1  在评标期间，评标委员会要求投标人对其投标文件中含义不明确、对同类问题表述不一致或者有明显文字和计算错误的内容，以及评标委员会认为投标人的报价明显低于其他通过符合性审查投标人的报价，有可能影响履约的情况作必要的澄清、说明或补正。投标人的澄清、说明或补正应在评标委员会规定的时间内进行，并不得超出投标文件范围或者改变投标文件的实质性内容。</w:t>
      </w:r>
    </w:p>
    <w:p>
      <w:pPr>
        <w:pageBreakBefore w:val="0"/>
        <w:widowControl w:val="0"/>
        <w:kinsoku/>
        <w:wordWrap/>
        <w:overflowPunct/>
        <w:topLinePunct w:val="0"/>
        <w:bidi w:val="0"/>
        <w:snapToGrid/>
        <w:spacing w:line="560" w:lineRule="exact"/>
        <w:ind w:left="900" w:hanging="900" w:hangingChars="375"/>
        <w:textAlignment w:val="auto"/>
        <w:rPr>
          <w:rFonts w:hint="eastAsia" w:ascii="宋体" w:hAnsi="宋体" w:eastAsia="宋体" w:cs="宋体"/>
          <w:sz w:val="24"/>
          <w:szCs w:val="24"/>
        </w:rPr>
      </w:pPr>
      <w:r>
        <w:rPr>
          <w:rFonts w:hint="eastAsia" w:ascii="宋体" w:hAnsi="宋体" w:eastAsia="宋体" w:cs="宋体"/>
          <w:sz w:val="24"/>
          <w:szCs w:val="24"/>
        </w:rPr>
        <w:t>20.2.2 投标人的澄清、说明或补正将作为投标文件的一部分。</w:t>
      </w:r>
    </w:p>
    <w:p>
      <w:pPr>
        <w:pageBreakBefore w:val="0"/>
        <w:widowControl w:val="0"/>
        <w:kinsoku/>
        <w:wordWrap/>
        <w:overflowPunct/>
        <w:topLinePunct w:val="0"/>
        <w:bidi w:val="0"/>
        <w:snapToGrid/>
        <w:spacing w:line="560" w:lineRule="exact"/>
        <w:ind w:left="900" w:hanging="900" w:hangingChars="375"/>
        <w:textAlignment w:val="auto"/>
        <w:rPr>
          <w:rFonts w:hint="eastAsia" w:ascii="宋体" w:hAnsi="宋体" w:eastAsia="宋体" w:cs="宋体"/>
          <w:sz w:val="24"/>
          <w:szCs w:val="24"/>
        </w:rPr>
      </w:pPr>
      <w:r>
        <w:rPr>
          <w:rFonts w:hint="eastAsia" w:ascii="宋体" w:hAnsi="宋体" w:eastAsia="宋体" w:cs="宋体"/>
          <w:sz w:val="24"/>
          <w:szCs w:val="24"/>
        </w:rPr>
        <w:t>20.3   投标文件报价出现前后不一致的，按照下列规定修正：</w:t>
      </w:r>
    </w:p>
    <w:p>
      <w:pPr>
        <w:pageBreakBefore w:val="0"/>
        <w:widowControl w:val="0"/>
        <w:kinsoku/>
        <w:wordWrap/>
        <w:overflowPunct/>
        <w:topLinePunct w:val="0"/>
        <w:bidi w:val="0"/>
        <w:snapToGrid/>
        <w:spacing w:line="560" w:lineRule="exact"/>
        <w:ind w:left="850" w:hanging="849" w:hangingChars="354"/>
        <w:textAlignment w:val="auto"/>
        <w:rPr>
          <w:rFonts w:hint="eastAsia" w:ascii="宋体" w:hAnsi="宋体" w:eastAsia="宋体" w:cs="宋体"/>
          <w:sz w:val="24"/>
          <w:szCs w:val="24"/>
        </w:rPr>
      </w:pPr>
      <w:r>
        <w:rPr>
          <w:rFonts w:hint="eastAsia" w:ascii="宋体" w:hAnsi="宋体" w:eastAsia="宋体" w:cs="宋体"/>
          <w:sz w:val="24"/>
          <w:szCs w:val="24"/>
        </w:rPr>
        <w:t>　　  （1）投标文件中开标一览表（报价表）内容与投标文件中相应内容不一致的，以开标一览表（报价表）为准；</w:t>
      </w:r>
    </w:p>
    <w:p>
      <w:pPr>
        <w:pageBreakBefore w:val="0"/>
        <w:widowControl w:val="0"/>
        <w:kinsoku/>
        <w:wordWrap/>
        <w:overflowPunct/>
        <w:topLinePunct w:val="0"/>
        <w:bidi w:val="0"/>
        <w:snapToGrid/>
        <w:spacing w:line="560" w:lineRule="exact"/>
        <w:ind w:left="850" w:hanging="849" w:hangingChars="354"/>
        <w:textAlignment w:val="auto"/>
        <w:rPr>
          <w:rFonts w:hint="eastAsia" w:ascii="宋体" w:hAnsi="宋体" w:eastAsia="宋体" w:cs="宋体"/>
          <w:sz w:val="24"/>
          <w:szCs w:val="24"/>
        </w:rPr>
      </w:pPr>
      <w:r>
        <w:rPr>
          <w:rFonts w:hint="eastAsia" w:ascii="宋体" w:hAnsi="宋体" w:eastAsia="宋体" w:cs="宋体"/>
          <w:sz w:val="24"/>
          <w:szCs w:val="24"/>
        </w:rPr>
        <w:t>　　  （2）大写金额和小写金额不一致的，以大写金额为准；</w:t>
      </w:r>
    </w:p>
    <w:p>
      <w:pPr>
        <w:pageBreakBefore w:val="0"/>
        <w:widowControl w:val="0"/>
        <w:kinsoku/>
        <w:wordWrap/>
        <w:overflowPunct/>
        <w:topLinePunct w:val="0"/>
        <w:bidi w:val="0"/>
        <w:snapToGrid/>
        <w:spacing w:line="560" w:lineRule="exact"/>
        <w:ind w:left="850" w:hanging="849" w:hangingChars="354"/>
        <w:textAlignment w:val="auto"/>
        <w:rPr>
          <w:rFonts w:hint="eastAsia" w:ascii="宋体" w:hAnsi="宋体" w:eastAsia="宋体" w:cs="宋体"/>
          <w:sz w:val="24"/>
          <w:szCs w:val="24"/>
        </w:rPr>
      </w:pPr>
      <w:r>
        <w:rPr>
          <w:rFonts w:hint="eastAsia" w:ascii="宋体" w:hAnsi="宋体" w:eastAsia="宋体" w:cs="宋体"/>
          <w:sz w:val="24"/>
          <w:szCs w:val="24"/>
        </w:rPr>
        <w:t>　    （3）单价金额小数点或者百分比有明显错位的，以开标一览表的总价为准，并修改单价；</w:t>
      </w:r>
    </w:p>
    <w:p>
      <w:pPr>
        <w:pageBreakBefore w:val="0"/>
        <w:widowControl w:val="0"/>
        <w:kinsoku/>
        <w:wordWrap/>
        <w:overflowPunct/>
        <w:topLinePunct w:val="0"/>
        <w:bidi w:val="0"/>
        <w:snapToGrid/>
        <w:spacing w:line="560" w:lineRule="exact"/>
        <w:ind w:left="850" w:hanging="849" w:hangingChars="354"/>
        <w:textAlignment w:val="auto"/>
        <w:rPr>
          <w:rFonts w:hint="eastAsia" w:ascii="宋体" w:hAnsi="宋体" w:eastAsia="宋体" w:cs="宋体"/>
          <w:sz w:val="24"/>
          <w:szCs w:val="24"/>
        </w:rPr>
      </w:pPr>
      <w:r>
        <w:rPr>
          <w:rFonts w:hint="eastAsia" w:ascii="宋体" w:hAnsi="宋体" w:eastAsia="宋体" w:cs="宋体"/>
          <w:sz w:val="24"/>
          <w:szCs w:val="24"/>
        </w:rPr>
        <w:t>　    （4）总价金额与按单价汇总金额不一致的，以单价金额计算结果为准。</w:t>
      </w:r>
    </w:p>
    <w:p>
      <w:pPr>
        <w:pageBreakBefore w:val="0"/>
        <w:widowControl w:val="0"/>
        <w:kinsoku/>
        <w:wordWrap/>
        <w:overflowPunct/>
        <w:topLinePunct w:val="0"/>
        <w:bidi w:val="0"/>
        <w:snapToGrid/>
        <w:spacing w:line="560" w:lineRule="exact"/>
        <w:ind w:left="850" w:hanging="849" w:hangingChars="354"/>
        <w:textAlignment w:val="auto"/>
        <w:rPr>
          <w:rFonts w:hint="eastAsia" w:ascii="宋体" w:hAnsi="宋体" w:eastAsia="宋体" w:cs="宋体"/>
          <w:sz w:val="24"/>
          <w:szCs w:val="24"/>
        </w:rPr>
      </w:pPr>
      <w:r>
        <w:rPr>
          <w:rFonts w:hint="eastAsia" w:ascii="宋体" w:hAnsi="宋体" w:eastAsia="宋体" w:cs="宋体"/>
          <w:sz w:val="24"/>
          <w:szCs w:val="24"/>
        </w:rPr>
        <w:t>　　   同时出现两种以上不一致的，按照前款规定的顺序修正。</w:t>
      </w:r>
    </w:p>
    <w:p>
      <w:pPr>
        <w:pageBreakBefore w:val="0"/>
        <w:widowControl w:val="0"/>
        <w:kinsoku/>
        <w:wordWrap/>
        <w:overflowPunct/>
        <w:topLinePunct w:val="0"/>
        <w:bidi w:val="0"/>
        <w:snapToGrid/>
        <w:spacing w:line="560" w:lineRule="exact"/>
        <w:ind w:left="900" w:hanging="900" w:hangingChars="375"/>
        <w:textAlignment w:val="auto"/>
        <w:rPr>
          <w:rFonts w:hint="eastAsia" w:ascii="宋体" w:hAnsi="宋体" w:eastAsia="宋体" w:cs="宋体"/>
          <w:sz w:val="24"/>
          <w:szCs w:val="24"/>
        </w:rPr>
      </w:pPr>
      <w:r>
        <w:rPr>
          <w:rFonts w:hint="eastAsia" w:ascii="宋体" w:hAnsi="宋体" w:eastAsia="宋体" w:cs="宋体"/>
          <w:sz w:val="24"/>
          <w:szCs w:val="24"/>
        </w:rPr>
        <w:t>20.4   如</w:t>
      </w:r>
      <w:r>
        <w:rPr>
          <w:rFonts w:hint="eastAsia" w:ascii="宋体" w:hAnsi="宋体" w:eastAsia="宋体" w:cs="宋体"/>
          <w:sz w:val="24"/>
          <w:szCs w:val="24"/>
          <w:lang w:eastAsia="zh-CN"/>
        </w:rPr>
        <w:t>本项目</w:t>
      </w:r>
      <w:r>
        <w:rPr>
          <w:rFonts w:hint="eastAsia" w:ascii="宋体" w:hAnsi="宋体" w:eastAsia="宋体" w:cs="宋体"/>
          <w:sz w:val="24"/>
          <w:szCs w:val="24"/>
        </w:rPr>
        <w:t>只有一种产品，不同投标人所投产品为同一品牌的，按如下方式处理：</w:t>
      </w:r>
    </w:p>
    <w:p>
      <w:pPr>
        <w:pageBreakBefore w:val="0"/>
        <w:widowControl w:val="0"/>
        <w:kinsoku/>
        <w:wordWrap/>
        <w:overflowPunct/>
        <w:topLinePunct w:val="0"/>
        <w:bidi w:val="0"/>
        <w:snapToGrid/>
        <w:spacing w:line="560" w:lineRule="exact"/>
        <w:ind w:left="900" w:hanging="900" w:hangingChars="375"/>
        <w:textAlignment w:val="auto"/>
        <w:rPr>
          <w:rFonts w:hint="eastAsia" w:ascii="宋体" w:hAnsi="宋体" w:eastAsia="宋体" w:cs="宋体"/>
          <w:sz w:val="24"/>
          <w:szCs w:val="24"/>
        </w:rPr>
      </w:pPr>
      <w:r>
        <w:rPr>
          <w:rFonts w:hint="eastAsia" w:ascii="宋体" w:hAnsi="宋体" w:eastAsia="宋体" w:cs="宋体"/>
          <w:sz w:val="24"/>
          <w:szCs w:val="24"/>
        </w:rPr>
        <w:t>20.4.1  如本项目使用最低评标价法，提供相同品牌产品的不同投标人以其中通过资格审查、符合性审查且报价最低的参加评标；报价相同的，由采购人或者采购人委托评标委员会按照招标文件中评标办法规定的方式确定一个参加评标的投标人；未规定的采取随机抽取方式确定，其他投标将被认定为</w:t>
      </w:r>
      <w:r>
        <w:rPr>
          <w:rFonts w:hint="eastAsia" w:ascii="宋体" w:hAnsi="宋体" w:eastAsia="宋体" w:cs="宋体"/>
          <w:b/>
          <w:bCs/>
          <w:sz w:val="24"/>
          <w:szCs w:val="24"/>
        </w:rPr>
        <w:t>投标无效</w:t>
      </w:r>
      <w:r>
        <w:rPr>
          <w:rFonts w:hint="eastAsia" w:ascii="宋体" w:hAnsi="宋体" w:eastAsia="宋体" w:cs="宋体"/>
          <w:sz w:val="24"/>
          <w:szCs w:val="24"/>
        </w:rPr>
        <w:t>。</w:t>
      </w:r>
    </w:p>
    <w:p>
      <w:pPr>
        <w:pageBreakBefore w:val="0"/>
        <w:widowControl w:val="0"/>
        <w:kinsoku/>
        <w:wordWrap/>
        <w:overflowPunct/>
        <w:topLinePunct w:val="0"/>
        <w:bidi w:val="0"/>
        <w:snapToGrid/>
        <w:spacing w:line="560" w:lineRule="exact"/>
        <w:ind w:left="900" w:hanging="900" w:hangingChars="375"/>
        <w:textAlignment w:val="auto"/>
        <w:rPr>
          <w:rFonts w:hint="eastAsia" w:ascii="宋体" w:hAnsi="宋体" w:eastAsia="宋体" w:cs="宋体"/>
          <w:sz w:val="24"/>
          <w:szCs w:val="24"/>
        </w:rPr>
      </w:pPr>
      <w:r>
        <w:rPr>
          <w:rFonts w:hint="eastAsia" w:ascii="宋体" w:hAnsi="宋体" w:eastAsia="宋体" w:cs="宋体"/>
          <w:sz w:val="24"/>
          <w:szCs w:val="24"/>
        </w:rPr>
        <w:t>20.4.2  如本项目使用综合评分法，提供相同品牌产品且通过资格审查、符合性审查的不同投标人，按一家投标人计算，评审后得分最高的同品牌投标人获得</w:t>
      </w:r>
      <w:r>
        <w:rPr>
          <w:rFonts w:hint="eastAsia" w:ascii="宋体" w:hAnsi="宋体" w:eastAsia="宋体" w:cs="宋体"/>
          <w:sz w:val="24"/>
          <w:szCs w:val="24"/>
          <w:lang w:eastAsia="zh-CN"/>
        </w:rPr>
        <w:t>中标供应商</w:t>
      </w:r>
      <w:r>
        <w:rPr>
          <w:rFonts w:hint="eastAsia" w:ascii="宋体" w:hAnsi="宋体" w:eastAsia="宋体" w:cs="宋体"/>
          <w:sz w:val="24"/>
          <w:szCs w:val="24"/>
        </w:rPr>
        <w:t>推荐资格；评审得分相同的，由采购人或者采购人委托评标委员会按照招标文件中评标办法规定的方式确定一个投标人获得</w:t>
      </w:r>
      <w:r>
        <w:rPr>
          <w:rFonts w:hint="eastAsia" w:ascii="宋体" w:hAnsi="宋体" w:eastAsia="宋体" w:cs="宋体"/>
          <w:sz w:val="24"/>
          <w:szCs w:val="24"/>
          <w:lang w:eastAsia="zh-CN"/>
        </w:rPr>
        <w:t>中标供应商</w:t>
      </w:r>
      <w:r>
        <w:rPr>
          <w:rFonts w:hint="eastAsia" w:ascii="宋体" w:hAnsi="宋体" w:eastAsia="宋体" w:cs="宋体"/>
          <w:sz w:val="24"/>
          <w:szCs w:val="24"/>
        </w:rPr>
        <w:t>推荐资格；未规定的采取随机抽取方式确定，其他同品牌投标人不作为中标候选人。</w:t>
      </w:r>
    </w:p>
    <w:p>
      <w:pPr>
        <w:pageBreakBefore w:val="0"/>
        <w:widowControl w:val="0"/>
        <w:kinsoku/>
        <w:wordWrap/>
        <w:overflowPunct/>
        <w:topLinePunct w:val="0"/>
        <w:bidi w:val="0"/>
        <w:snapToGrid/>
        <w:spacing w:line="560" w:lineRule="exact"/>
        <w:ind w:left="900" w:hanging="900" w:hangingChars="375"/>
        <w:textAlignment w:val="auto"/>
        <w:rPr>
          <w:rFonts w:hint="eastAsia" w:ascii="宋体" w:hAnsi="宋体" w:eastAsia="宋体" w:cs="宋体"/>
          <w:sz w:val="24"/>
          <w:szCs w:val="24"/>
        </w:rPr>
      </w:pPr>
      <w:r>
        <w:rPr>
          <w:rFonts w:hint="eastAsia" w:ascii="宋体" w:hAnsi="宋体" w:eastAsia="宋体" w:cs="宋体"/>
          <w:sz w:val="24"/>
          <w:szCs w:val="24"/>
        </w:rPr>
        <w:t>20.5   如</w:t>
      </w:r>
      <w:r>
        <w:rPr>
          <w:rFonts w:hint="eastAsia" w:ascii="宋体" w:hAnsi="宋体" w:eastAsia="宋体" w:cs="宋体"/>
          <w:sz w:val="24"/>
          <w:szCs w:val="24"/>
          <w:lang w:eastAsia="zh-CN"/>
        </w:rPr>
        <w:t>本项目</w:t>
      </w:r>
      <w:r>
        <w:rPr>
          <w:rFonts w:hint="eastAsia" w:ascii="宋体" w:hAnsi="宋体" w:eastAsia="宋体" w:cs="宋体"/>
          <w:sz w:val="24"/>
          <w:szCs w:val="24"/>
        </w:rPr>
        <w:t>包含多种产品的，采购人或采购代理机构</w:t>
      </w:r>
      <w:r>
        <w:rPr>
          <w:rFonts w:hint="eastAsia" w:ascii="宋体" w:hAnsi="宋体" w:eastAsia="宋体" w:cs="宋体"/>
          <w:sz w:val="24"/>
          <w:szCs w:val="24"/>
          <w:lang w:eastAsia="zh-CN"/>
        </w:rPr>
        <w:t>应当</w:t>
      </w:r>
      <w:r>
        <w:rPr>
          <w:rFonts w:hint="eastAsia" w:ascii="宋体" w:hAnsi="宋体" w:eastAsia="宋体" w:cs="宋体"/>
          <w:sz w:val="24"/>
          <w:szCs w:val="24"/>
        </w:rPr>
        <w:t>在</w:t>
      </w:r>
      <w:r>
        <w:rPr>
          <w:rFonts w:hint="eastAsia" w:ascii="宋体" w:hAnsi="宋体" w:eastAsia="宋体" w:cs="宋体"/>
          <w:sz w:val="24"/>
          <w:szCs w:val="24"/>
          <w:u w:val="single"/>
          <w:lang w:eastAsia="zh-CN"/>
        </w:rPr>
        <w:t>供应商</w:t>
      </w:r>
      <w:r>
        <w:rPr>
          <w:rFonts w:hint="eastAsia" w:ascii="宋体" w:hAnsi="宋体" w:eastAsia="宋体" w:cs="宋体"/>
          <w:sz w:val="24"/>
          <w:szCs w:val="24"/>
          <w:u w:val="single"/>
        </w:rPr>
        <w:t>须知前附表</w:t>
      </w:r>
      <w:r>
        <w:rPr>
          <w:rFonts w:hint="eastAsia" w:ascii="宋体" w:hAnsi="宋体" w:eastAsia="宋体" w:cs="宋体"/>
          <w:sz w:val="24"/>
          <w:szCs w:val="24"/>
        </w:rPr>
        <w:t>中载明核心产品，</w:t>
      </w:r>
      <w:r>
        <w:rPr>
          <w:rFonts w:hint="eastAsia" w:ascii="宋体" w:hAnsi="宋体" w:eastAsia="宋体" w:cs="宋体"/>
          <w:sz w:val="24"/>
          <w:szCs w:val="24"/>
          <w:lang w:eastAsia="zh-CN"/>
        </w:rPr>
        <w:t>若投标人提供的</w:t>
      </w:r>
      <w:r>
        <w:rPr>
          <w:rFonts w:hint="eastAsia" w:ascii="宋体" w:hAnsi="宋体" w:eastAsia="宋体" w:cs="宋体"/>
          <w:sz w:val="24"/>
          <w:szCs w:val="24"/>
        </w:rPr>
        <w:t>核心产品的品牌相同，相关投标人将被认定为属于提供相同品牌产品，按第20.4条规定处理。</w:t>
      </w:r>
    </w:p>
    <w:p>
      <w:pPr>
        <w:pStyle w:val="6"/>
        <w:pageBreakBefore w:val="0"/>
        <w:widowControl w:val="0"/>
        <w:kinsoku/>
        <w:wordWrap/>
        <w:overflowPunct/>
        <w:topLinePunct w:val="0"/>
        <w:bidi w:val="0"/>
        <w:snapToGrid/>
        <w:spacing w:before="0" w:after="0" w:line="560" w:lineRule="exact"/>
        <w:textAlignment w:val="auto"/>
        <w:rPr>
          <w:rFonts w:hint="eastAsia" w:ascii="宋体" w:hAnsi="宋体" w:eastAsia="宋体" w:cs="宋体"/>
          <w:sz w:val="24"/>
          <w:szCs w:val="24"/>
          <w:u w:val="none"/>
        </w:rPr>
      </w:pPr>
      <w:bookmarkStart w:id="178" w:name="_Toc515647783"/>
      <w:bookmarkStart w:id="179" w:name="_Toc4950"/>
      <w:bookmarkStart w:id="180" w:name="_Toc2582289"/>
      <w:bookmarkStart w:id="181" w:name="_Toc532473475"/>
      <w:bookmarkStart w:id="182" w:name="_Toc6092"/>
      <w:r>
        <w:rPr>
          <w:rFonts w:hint="eastAsia" w:ascii="宋体" w:hAnsi="宋体" w:eastAsia="宋体" w:cs="宋体"/>
          <w:sz w:val="24"/>
          <w:szCs w:val="24"/>
          <w:u w:val="none"/>
        </w:rPr>
        <w:t>2</w:t>
      </w:r>
      <w:r>
        <w:rPr>
          <w:rFonts w:hint="eastAsia" w:ascii="宋体" w:hAnsi="宋体" w:eastAsia="宋体" w:cs="宋体"/>
          <w:sz w:val="24"/>
          <w:szCs w:val="24"/>
          <w:u w:val="none"/>
          <w:lang w:val="en-US" w:eastAsia="zh-CN"/>
        </w:rPr>
        <w:t>1</w:t>
      </w:r>
      <w:r>
        <w:rPr>
          <w:rFonts w:hint="eastAsia" w:ascii="宋体" w:hAnsi="宋体" w:eastAsia="宋体" w:cs="宋体"/>
          <w:sz w:val="24"/>
          <w:szCs w:val="24"/>
          <w:u w:val="none"/>
        </w:rPr>
        <w:t>.投标</w:t>
      </w:r>
      <w:bookmarkEnd w:id="178"/>
      <w:r>
        <w:rPr>
          <w:rFonts w:hint="eastAsia" w:ascii="宋体" w:hAnsi="宋体" w:eastAsia="宋体" w:cs="宋体"/>
          <w:sz w:val="24"/>
          <w:szCs w:val="24"/>
          <w:u w:val="none"/>
        </w:rPr>
        <w:t>无效</w:t>
      </w:r>
      <w:bookmarkEnd w:id="179"/>
      <w:bookmarkEnd w:id="180"/>
      <w:bookmarkEnd w:id="181"/>
      <w:bookmarkEnd w:id="182"/>
    </w:p>
    <w:p>
      <w:pPr>
        <w:pageBreakBefore w:val="0"/>
        <w:widowControl w:val="0"/>
        <w:kinsoku/>
        <w:wordWrap/>
        <w:overflowPunct/>
        <w:topLinePunct w:val="0"/>
        <w:bidi w:val="0"/>
        <w:snapToGrid/>
        <w:spacing w:line="560" w:lineRule="exact"/>
        <w:ind w:left="900" w:hanging="900" w:hangingChars="375"/>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1</w:t>
      </w:r>
      <w:r>
        <w:rPr>
          <w:rFonts w:hint="eastAsia" w:ascii="宋体" w:hAnsi="宋体" w:eastAsia="宋体" w:cs="宋体"/>
          <w:sz w:val="24"/>
          <w:szCs w:val="24"/>
        </w:rPr>
        <w:t>.</w:t>
      </w:r>
      <w:r>
        <w:rPr>
          <w:rFonts w:hint="eastAsia" w:ascii="宋体" w:hAnsi="宋体" w:eastAsia="宋体" w:cs="宋体"/>
          <w:sz w:val="24"/>
          <w:szCs w:val="24"/>
          <w:lang w:val="en-US" w:eastAsia="zh-CN"/>
        </w:rPr>
        <w:t xml:space="preserve">1  </w:t>
      </w:r>
      <w:r>
        <w:rPr>
          <w:rFonts w:hint="eastAsia" w:ascii="宋体" w:hAnsi="宋体" w:eastAsia="宋体" w:cs="宋体"/>
          <w:sz w:val="24"/>
          <w:szCs w:val="24"/>
        </w:rPr>
        <w:t>如发现下列情况之一的，其投标将被认定为</w:t>
      </w:r>
      <w:r>
        <w:rPr>
          <w:rFonts w:hint="eastAsia" w:ascii="宋体" w:hAnsi="宋体" w:eastAsia="宋体" w:cs="宋体"/>
          <w:b/>
          <w:bCs/>
          <w:sz w:val="24"/>
          <w:szCs w:val="24"/>
        </w:rPr>
        <w:t>投标无效</w:t>
      </w:r>
      <w:r>
        <w:rPr>
          <w:rFonts w:hint="eastAsia" w:ascii="宋体" w:hAnsi="宋体" w:eastAsia="宋体" w:cs="宋体"/>
          <w:sz w:val="24"/>
          <w:szCs w:val="24"/>
        </w:rPr>
        <w:t>：</w:t>
      </w:r>
    </w:p>
    <w:p>
      <w:pPr>
        <w:pageBreakBefore w:val="0"/>
        <w:widowControl w:val="0"/>
        <w:numPr>
          <w:ilvl w:val="0"/>
          <w:numId w:val="0"/>
        </w:numPr>
        <w:kinsoku/>
        <w:wordWrap/>
        <w:overflowPunct/>
        <w:topLinePunct w:val="0"/>
        <w:bidi w:val="0"/>
        <w:snapToGrid/>
        <w:spacing w:line="56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21.1.1</w:t>
      </w:r>
      <w:r>
        <w:rPr>
          <w:rFonts w:hint="eastAsia" w:ascii="宋体" w:hAnsi="宋体" w:eastAsia="宋体" w:cs="宋体"/>
          <w:sz w:val="24"/>
          <w:szCs w:val="24"/>
        </w:rPr>
        <w:t>未按照招标文件规定要求签署、盖章的；</w:t>
      </w:r>
    </w:p>
    <w:p>
      <w:pPr>
        <w:pageBreakBefore w:val="0"/>
        <w:widowControl w:val="0"/>
        <w:numPr>
          <w:ilvl w:val="0"/>
          <w:numId w:val="0"/>
        </w:numPr>
        <w:kinsoku/>
        <w:wordWrap/>
        <w:overflowPunct/>
        <w:topLinePunct w:val="0"/>
        <w:bidi w:val="0"/>
        <w:snapToGrid/>
        <w:spacing w:line="56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21.1.2</w:t>
      </w:r>
      <w:r>
        <w:rPr>
          <w:rFonts w:hint="eastAsia" w:ascii="宋体" w:hAnsi="宋体" w:eastAsia="宋体" w:cs="宋体"/>
          <w:sz w:val="24"/>
          <w:szCs w:val="24"/>
        </w:rPr>
        <w:t>未满足招标文件中的实质性要求；</w:t>
      </w:r>
    </w:p>
    <w:p>
      <w:pPr>
        <w:pageBreakBefore w:val="0"/>
        <w:widowControl w:val="0"/>
        <w:numPr>
          <w:ilvl w:val="0"/>
          <w:numId w:val="0"/>
        </w:numPr>
        <w:kinsoku/>
        <w:wordWrap/>
        <w:overflowPunct/>
        <w:topLinePunct w:val="0"/>
        <w:bidi w:val="0"/>
        <w:snapToGrid/>
        <w:spacing w:line="56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21.1.3</w:t>
      </w:r>
      <w:r>
        <w:rPr>
          <w:rFonts w:hint="eastAsia" w:ascii="宋体" w:hAnsi="宋体" w:eastAsia="宋体" w:cs="宋体"/>
          <w:sz w:val="24"/>
          <w:szCs w:val="24"/>
        </w:rPr>
        <w:t>属于串通投标，或者依法被视为串通投标；</w:t>
      </w:r>
    </w:p>
    <w:p>
      <w:pPr>
        <w:pageBreakBefore w:val="0"/>
        <w:widowControl w:val="0"/>
        <w:numPr>
          <w:ilvl w:val="0"/>
          <w:numId w:val="0"/>
        </w:numPr>
        <w:kinsoku/>
        <w:wordWrap/>
        <w:overflowPunct/>
        <w:topLinePunct w:val="0"/>
        <w:bidi w:val="0"/>
        <w:snapToGrid/>
        <w:spacing w:line="560" w:lineRule="exact"/>
        <w:ind w:left="840" w:hanging="720" w:hangingChars="3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21.1.4</w:t>
      </w:r>
      <w:r>
        <w:rPr>
          <w:rFonts w:hint="eastAsia" w:ascii="宋体" w:hAnsi="宋体" w:eastAsia="宋体" w:cs="宋体"/>
          <w:sz w:val="24"/>
          <w:szCs w:val="24"/>
        </w:rPr>
        <w:t>评标委员会认为投标人的报价明显低于其他通过符合性审查投标人的报价，有可能影响履约的，且投标人未按照规定证明其报价合理性的；</w:t>
      </w:r>
    </w:p>
    <w:p>
      <w:pPr>
        <w:pageBreakBefore w:val="0"/>
        <w:widowControl w:val="0"/>
        <w:numPr>
          <w:ilvl w:val="0"/>
          <w:numId w:val="0"/>
        </w:numPr>
        <w:kinsoku/>
        <w:wordWrap/>
        <w:overflowPunct/>
        <w:topLinePunct w:val="0"/>
        <w:bidi w:val="0"/>
        <w:snapToGrid/>
        <w:spacing w:line="56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21.1.5</w:t>
      </w:r>
      <w:r>
        <w:rPr>
          <w:rFonts w:hint="eastAsia" w:ascii="宋体" w:hAnsi="宋体" w:eastAsia="宋体" w:cs="宋体"/>
          <w:sz w:val="24"/>
          <w:szCs w:val="24"/>
        </w:rPr>
        <w:t>投标文件含有采购人不能接受的附加条件的；</w:t>
      </w:r>
    </w:p>
    <w:p>
      <w:pPr>
        <w:pageBreakBefore w:val="0"/>
        <w:widowControl w:val="0"/>
        <w:numPr>
          <w:ilvl w:val="0"/>
          <w:numId w:val="0"/>
        </w:numPr>
        <w:kinsoku/>
        <w:wordWrap/>
        <w:overflowPunct/>
        <w:topLinePunct w:val="0"/>
        <w:bidi w:val="0"/>
        <w:snapToGrid/>
        <w:spacing w:line="56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21.1.6</w:t>
      </w:r>
      <w:r>
        <w:rPr>
          <w:rFonts w:hint="eastAsia" w:ascii="宋体" w:hAnsi="宋体" w:eastAsia="宋体" w:cs="宋体"/>
          <w:sz w:val="24"/>
          <w:szCs w:val="24"/>
        </w:rPr>
        <w:t>属于招标文件规定的其他</w:t>
      </w:r>
      <w:r>
        <w:rPr>
          <w:rFonts w:hint="eastAsia" w:ascii="宋体" w:hAnsi="宋体" w:eastAsia="宋体" w:cs="宋体"/>
          <w:bCs/>
          <w:sz w:val="24"/>
          <w:szCs w:val="24"/>
        </w:rPr>
        <w:t>投标无效</w:t>
      </w:r>
      <w:r>
        <w:rPr>
          <w:rFonts w:hint="eastAsia" w:ascii="宋体" w:hAnsi="宋体" w:eastAsia="宋体" w:cs="宋体"/>
          <w:sz w:val="24"/>
          <w:szCs w:val="24"/>
        </w:rPr>
        <w:t>情形；</w:t>
      </w:r>
    </w:p>
    <w:p>
      <w:pPr>
        <w:pageBreakBefore w:val="0"/>
        <w:widowControl w:val="0"/>
        <w:numPr>
          <w:ilvl w:val="0"/>
          <w:numId w:val="0"/>
        </w:numPr>
        <w:tabs>
          <w:tab w:val="left" w:pos="0"/>
        </w:tabs>
        <w:kinsoku/>
        <w:wordWrap/>
        <w:overflowPunct/>
        <w:topLinePunct w:val="0"/>
        <w:bidi w:val="0"/>
        <w:snapToGrid/>
        <w:spacing w:line="56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21.1.7</w:t>
      </w:r>
      <w:r>
        <w:rPr>
          <w:rFonts w:hint="eastAsia" w:ascii="宋体" w:hAnsi="宋体" w:eastAsia="宋体" w:cs="宋体"/>
          <w:sz w:val="24"/>
          <w:szCs w:val="24"/>
        </w:rPr>
        <w:t>不符合</w:t>
      </w:r>
      <w:r>
        <w:rPr>
          <w:rFonts w:hint="eastAsia" w:ascii="宋体" w:hAnsi="宋体" w:eastAsia="宋体" w:cs="宋体"/>
          <w:sz w:val="24"/>
          <w:szCs w:val="24"/>
          <w:lang w:eastAsia="zh-CN"/>
        </w:rPr>
        <w:t>政府采购法律</w:t>
      </w:r>
      <w:r>
        <w:rPr>
          <w:rFonts w:hint="eastAsia" w:ascii="宋体" w:hAnsi="宋体" w:eastAsia="宋体" w:cs="宋体"/>
          <w:sz w:val="24"/>
          <w:szCs w:val="24"/>
        </w:rPr>
        <w:t>法规和招标文件中规定的其他实质性要求的。</w:t>
      </w:r>
    </w:p>
    <w:p>
      <w:pPr>
        <w:pStyle w:val="6"/>
        <w:pageBreakBefore w:val="0"/>
        <w:widowControl w:val="0"/>
        <w:kinsoku/>
        <w:wordWrap/>
        <w:overflowPunct/>
        <w:topLinePunct w:val="0"/>
        <w:bidi w:val="0"/>
        <w:snapToGrid/>
        <w:spacing w:before="0" w:after="0" w:line="560" w:lineRule="exact"/>
        <w:textAlignment w:val="auto"/>
        <w:rPr>
          <w:rFonts w:hint="eastAsia" w:ascii="宋体" w:hAnsi="宋体" w:eastAsia="宋体" w:cs="宋体"/>
          <w:sz w:val="24"/>
          <w:szCs w:val="24"/>
          <w:u w:val="none"/>
        </w:rPr>
      </w:pPr>
      <w:bookmarkStart w:id="183" w:name="_Toc22941"/>
      <w:bookmarkStart w:id="184" w:name="_Toc515647784"/>
      <w:bookmarkStart w:id="185" w:name="_Toc2582290"/>
      <w:bookmarkStart w:id="186" w:name="_Toc13652"/>
      <w:bookmarkStart w:id="187" w:name="_Toc532473476"/>
      <w:r>
        <w:rPr>
          <w:rFonts w:hint="eastAsia" w:ascii="宋体" w:hAnsi="宋体" w:eastAsia="宋体" w:cs="宋体"/>
          <w:sz w:val="24"/>
          <w:szCs w:val="24"/>
          <w:u w:val="none"/>
        </w:rPr>
        <w:t>2</w:t>
      </w:r>
      <w:r>
        <w:rPr>
          <w:rFonts w:hint="eastAsia" w:ascii="宋体" w:hAnsi="宋体" w:eastAsia="宋体" w:cs="宋体"/>
          <w:sz w:val="24"/>
          <w:szCs w:val="24"/>
          <w:u w:val="none"/>
          <w:lang w:val="en-US" w:eastAsia="zh-CN"/>
        </w:rPr>
        <w:t>2</w:t>
      </w:r>
      <w:r>
        <w:rPr>
          <w:rFonts w:hint="eastAsia" w:ascii="宋体" w:hAnsi="宋体" w:eastAsia="宋体" w:cs="宋体"/>
          <w:sz w:val="24"/>
          <w:szCs w:val="24"/>
          <w:u w:val="none"/>
        </w:rPr>
        <w:t>.</w:t>
      </w:r>
      <w:bookmarkEnd w:id="177"/>
      <w:r>
        <w:rPr>
          <w:rFonts w:hint="eastAsia" w:ascii="宋体" w:hAnsi="宋体" w:eastAsia="宋体" w:cs="宋体"/>
          <w:sz w:val="24"/>
          <w:szCs w:val="24"/>
          <w:u w:val="none"/>
        </w:rPr>
        <w:t>比较与评价</w:t>
      </w:r>
      <w:bookmarkEnd w:id="183"/>
      <w:bookmarkEnd w:id="184"/>
      <w:bookmarkEnd w:id="185"/>
      <w:bookmarkEnd w:id="186"/>
      <w:bookmarkEnd w:id="187"/>
    </w:p>
    <w:p>
      <w:pPr>
        <w:pageBreakBefore w:val="0"/>
        <w:widowControl w:val="0"/>
        <w:kinsoku/>
        <w:wordWrap/>
        <w:overflowPunct/>
        <w:topLinePunct w:val="0"/>
        <w:bidi w:val="0"/>
        <w:snapToGrid/>
        <w:spacing w:line="560" w:lineRule="exact"/>
        <w:ind w:left="900" w:hanging="900" w:hangingChars="375"/>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2</w:t>
      </w:r>
      <w:r>
        <w:rPr>
          <w:rFonts w:hint="eastAsia" w:ascii="宋体" w:hAnsi="宋体" w:eastAsia="宋体" w:cs="宋体"/>
          <w:sz w:val="24"/>
          <w:szCs w:val="24"/>
        </w:rPr>
        <w:t>.1</w:t>
      </w:r>
      <w:r>
        <w:rPr>
          <w:rFonts w:hint="eastAsia" w:ascii="宋体" w:hAnsi="宋体" w:eastAsia="宋体" w:cs="宋体"/>
          <w:sz w:val="24"/>
          <w:szCs w:val="24"/>
        </w:rPr>
        <w:tab/>
      </w:r>
      <w:r>
        <w:rPr>
          <w:rFonts w:hint="eastAsia" w:ascii="宋体" w:hAnsi="宋体" w:eastAsia="宋体" w:cs="宋体"/>
          <w:sz w:val="24"/>
          <w:szCs w:val="24"/>
        </w:rPr>
        <w:t>经符合性审查合格的投标文件，评标委员会将根据招标文件确定的评标方法和标准，对其技术部分和商务部分作进一步的比较和评价。</w:t>
      </w:r>
    </w:p>
    <w:p>
      <w:pPr>
        <w:pageBreakBefore w:val="0"/>
        <w:widowControl w:val="0"/>
        <w:kinsoku/>
        <w:wordWrap/>
        <w:overflowPunct/>
        <w:topLinePunct w:val="0"/>
        <w:bidi w:val="0"/>
        <w:snapToGrid/>
        <w:spacing w:line="560" w:lineRule="exact"/>
        <w:ind w:left="900" w:hanging="900" w:hangingChars="375"/>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2</w:t>
      </w:r>
      <w:r>
        <w:rPr>
          <w:rFonts w:hint="eastAsia" w:ascii="宋体" w:hAnsi="宋体" w:eastAsia="宋体" w:cs="宋体"/>
          <w:sz w:val="24"/>
          <w:szCs w:val="24"/>
        </w:rPr>
        <w:t xml:space="preserve">.2  </w:t>
      </w:r>
      <w:r>
        <w:rPr>
          <w:rFonts w:hint="eastAsia" w:ascii="宋体" w:hAnsi="宋体" w:eastAsia="宋体" w:cs="宋体"/>
          <w:sz w:val="24"/>
          <w:szCs w:val="24"/>
        </w:rPr>
        <w:tab/>
      </w:r>
      <w:r>
        <w:rPr>
          <w:rFonts w:hint="eastAsia" w:ascii="宋体" w:hAnsi="宋体" w:eastAsia="宋体" w:cs="宋体"/>
          <w:sz w:val="24"/>
          <w:szCs w:val="24"/>
        </w:rPr>
        <w:t>评标严格按照招标文件的要求和条件进行。根据实际情况，在</w:t>
      </w:r>
      <w:r>
        <w:rPr>
          <w:rFonts w:hint="eastAsia" w:ascii="宋体" w:hAnsi="宋体" w:eastAsia="宋体" w:cs="宋体"/>
          <w:sz w:val="24"/>
          <w:szCs w:val="24"/>
          <w:u w:val="single"/>
          <w:lang w:eastAsia="zh-CN"/>
        </w:rPr>
        <w:t>供应商</w:t>
      </w:r>
      <w:r>
        <w:rPr>
          <w:rFonts w:hint="eastAsia" w:ascii="宋体" w:hAnsi="宋体" w:eastAsia="宋体" w:cs="宋体"/>
          <w:sz w:val="24"/>
          <w:szCs w:val="24"/>
          <w:u w:val="single"/>
        </w:rPr>
        <w:t>须知前附表</w:t>
      </w:r>
      <w:r>
        <w:rPr>
          <w:rFonts w:hint="eastAsia" w:ascii="宋体" w:hAnsi="宋体" w:eastAsia="宋体" w:cs="宋体"/>
          <w:sz w:val="24"/>
          <w:szCs w:val="24"/>
        </w:rPr>
        <w:t>中规定采用下列一种评标方法：</w:t>
      </w:r>
    </w:p>
    <w:p>
      <w:pPr>
        <w:pStyle w:val="12"/>
        <w:pageBreakBefore w:val="0"/>
        <w:widowControl w:val="0"/>
        <w:kinsoku/>
        <w:wordWrap/>
        <w:overflowPunct/>
        <w:topLinePunct w:val="0"/>
        <w:bidi w:val="0"/>
        <w:snapToGrid/>
        <w:spacing w:line="560" w:lineRule="exact"/>
        <w:ind w:left="1120" w:hanging="960" w:hangingChars="4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22.2.1  </w:t>
      </w:r>
      <w:r>
        <w:rPr>
          <w:rFonts w:hint="eastAsia" w:ascii="宋体" w:hAnsi="宋体" w:eastAsia="宋体" w:cs="宋体"/>
          <w:sz w:val="24"/>
          <w:szCs w:val="24"/>
        </w:rPr>
        <w:t>综合评分法，是指投标文件满足招标文件全部要求，且按照评审因素的量化指标评审得分最高的投标人为中标候选人的评标方法。</w:t>
      </w:r>
    </w:p>
    <w:p>
      <w:pPr>
        <w:pStyle w:val="12"/>
        <w:pageBreakBefore w:val="0"/>
        <w:widowControl w:val="0"/>
        <w:kinsoku/>
        <w:wordWrap/>
        <w:overflowPunct/>
        <w:topLinePunct w:val="0"/>
        <w:bidi w:val="0"/>
        <w:snapToGrid/>
        <w:spacing w:line="560" w:lineRule="exact"/>
        <w:ind w:left="900" w:hanging="900" w:hangingChars="375"/>
        <w:textAlignment w:val="auto"/>
        <w:rPr>
          <w:rFonts w:hint="eastAsia" w:ascii="宋体" w:hAnsi="宋体" w:eastAsia="宋体" w:cs="宋体"/>
          <w:sz w:val="24"/>
          <w:szCs w:val="24"/>
          <w:lang w:eastAsia="zh-CN"/>
        </w:rPr>
      </w:pPr>
      <w:r>
        <w:rPr>
          <w:rFonts w:hint="eastAsia" w:ascii="宋体" w:hAnsi="宋体" w:eastAsia="宋体" w:cs="宋体"/>
          <w:sz w:val="24"/>
          <w:szCs w:val="24"/>
        </w:rPr>
        <w:t>2</w:t>
      </w:r>
      <w:r>
        <w:rPr>
          <w:rFonts w:hint="eastAsia" w:ascii="宋体" w:hAnsi="宋体" w:eastAsia="宋体" w:cs="宋体"/>
          <w:sz w:val="24"/>
          <w:szCs w:val="24"/>
          <w:lang w:val="en-US" w:eastAsia="zh-CN"/>
        </w:rPr>
        <w:t>2</w:t>
      </w:r>
      <w:r>
        <w:rPr>
          <w:rFonts w:hint="eastAsia" w:ascii="宋体" w:hAnsi="宋体" w:eastAsia="宋体" w:cs="宋体"/>
          <w:sz w:val="24"/>
          <w:szCs w:val="24"/>
        </w:rPr>
        <w:t>.3   根据《政府采购促进中小企业发展</w:t>
      </w:r>
      <w:r>
        <w:rPr>
          <w:rFonts w:hint="eastAsia" w:ascii="宋体" w:hAnsi="宋体" w:eastAsia="宋体" w:cs="宋体"/>
          <w:sz w:val="24"/>
          <w:szCs w:val="24"/>
          <w:lang w:eastAsia="zh-CN"/>
        </w:rPr>
        <w:t>管理</w:t>
      </w:r>
      <w:r>
        <w:rPr>
          <w:rFonts w:hint="eastAsia" w:ascii="宋体" w:hAnsi="宋体" w:eastAsia="宋体" w:cs="宋体"/>
          <w:sz w:val="24"/>
          <w:szCs w:val="24"/>
        </w:rPr>
        <w:t>办法》（财库[20</w:t>
      </w:r>
      <w:r>
        <w:rPr>
          <w:rFonts w:hint="eastAsia" w:ascii="宋体" w:hAnsi="宋体" w:eastAsia="宋体" w:cs="宋体"/>
          <w:sz w:val="24"/>
          <w:szCs w:val="24"/>
          <w:lang w:val="en-US" w:eastAsia="zh-CN"/>
        </w:rPr>
        <w:t>20</w:t>
      </w:r>
      <w:r>
        <w:rPr>
          <w:rFonts w:hint="eastAsia" w:ascii="宋体" w:hAnsi="宋体" w:eastAsia="宋体" w:cs="宋体"/>
          <w:sz w:val="24"/>
          <w:szCs w:val="24"/>
        </w:rPr>
        <w:t>]</w:t>
      </w:r>
      <w:r>
        <w:rPr>
          <w:rFonts w:hint="eastAsia" w:ascii="宋体" w:hAnsi="宋体" w:eastAsia="宋体" w:cs="宋体"/>
          <w:sz w:val="24"/>
          <w:szCs w:val="24"/>
          <w:lang w:val="en-US" w:eastAsia="zh-CN"/>
        </w:rPr>
        <w:t>46</w:t>
      </w:r>
      <w:r>
        <w:rPr>
          <w:rFonts w:hint="eastAsia" w:ascii="宋体" w:hAnsi="宋体" w:eastAsia="宋体" w:cs="宋体"/>
          <w:sz w:val="24"/>
          <w:szCs w:val="24"/>
        </w:rPr>
        <w:t>号</w:t>
      </w:r>
      <w:r>
        <w:rPr>
          <w:rFonts w:hint="eastAsia" w:hAnsi="宋体" w:cs="宋体"/>
          <w:sz w:val="24"/>
          <w:szCs w:val="24"/>
          <w:lang w:eastAsia="zh-CN"/>
        </w:rPr>
        <w:t>）、</w:t>
      </w:r>
      <w:r>
        <w:rPr>
          <w:rFonts w:hint="eastAsia" w:ascii="宋体" w:hAnsi="宋体" w:eastAsia="宋体" w:cs="宋体"/>
          <w:sz w:val="24"/>
          <w:szCs w:val="24"/>
        </w:rPr>
        <w:t>《财政部司法部关于政府采购支持监狱企业发展有关问题的通知》（财库〔2014〕68号）和《三部门联合发布关于促进残疾人就业政府采购政策的通知》（</w:t>
      </w:r>
      <w:bookmarkStart w:id="188" w:name="sendNo"/>
      <w:r>
        <w:rPr>
          <w:rFonts w:hint="eastAsia" w:ascii="宋体" w:hAnsi="宋体" w:eastAsia="宋体" w:cs="宋体"/>
          <w:bCs/>
          <w:sz w:val="24"/>
          <w:szCs w:val="24"/>
        </w:rPr>
        <w:t>财库〔</w:t>
      </w:r>
      <w:bookmarkEnd w:id="188"/>
      <w:r>
        <w:rPr>
          <w:rFonts w:hint="eastAsia" w:ascii="宋体" w:hAnsi="宋体" w:eastAsia="宋体" w:cs="宋体"/>
          <w:bCs/>
          <w:sz w:val="24"/>
          <w:szCs w:val="24"/>
        </w:rPr>
        <w:t>2017〕141号</w:t>
      </w:r>
      <w:r>
        <w:rPr>
          <w:rFonts w:hint="eastAsia" w:ascii="宋体" w:hAnsi="宋体" w:eastAsia="宋体" w:cs="宋体"/>
          <w:sz w:val="24"/>
          <w:szCs w:val="24"/>
        </w:rPr>
        <w:t>）的规定，对满足价格扣除条件且在投标文件中提交了《</w:t>
      </w:r>
      <w:r>
        <w:rPr>
          <w:rFonts w:hint="eastAsia" w:ascii="宋体" w:hAnsi="宋体" w:eastAsia="宋体" w:cs="宋体"/>
          <w:sz w:val="24"/>
          <w:szCs w:val="24"/>
          <w:lang w:eastAsia="zh-CN"/>
        </w:rPr>
        <w:t>中小企业声明函</w:t>
      </w:r>
      <w:r>
        <w:rPr>
          <w:rFonts w:hint="eastAsia" w:ascii="宋体" w:hAnsi="宋体" w:eastAsia="宋体" w:cs="宋体"/>
          <w:sz w:val="24"/>
          <w:szCs w:val="24"/>
        </w:rPr>
        <w:t>》、《残疾人福利性单位声明函》</w:t>
      </w:r>
      <w:r>
        <w:rPr>
          <w:rFonts w:hint="eastAsia" w:ascii="宋体" w:hAnsi="宋体" w:eastAsia="宋体" w:cs="宋体"/>
          <w:sz w:val="24"/>
          <w:szCs w:val="24"/>
          <w:lang w:eastAsia="zh-CN"/>
        </w:rPr>
        <w:t>相关</w:t>
      </w:r>
      <w:r>
        <w:rPr>
          <w:rFonts w:hint="eastAsia" w:ascii="宋体" w:hAnsi="宋体" w:eastAsia="宋体" w:cs="宋体"/>
          <w:sz w:val="24"/>
          <w:szCs w:val="24"/>
        </w:rPr>
        <w:t>属于监狱企业的证明文件的投标人，</w:t>
      </w:r>
      <w:r>
        <w:rPr>
          <w:rFonts w:hint="eastAsia" w:ascii="宋体" w:hAnsi="宋体" w:eastAsia="宋体" w:cs="宋体"/>
          <w:sz w:val="24"/>
          <w:szCs w:val="24"/>
          <w:lang w:eastAsia="zh-CN"/>
        </w:rPr>
        <w:t>按照相关价格扣除规定和</w:t>
      </w:r>
      <w:r>
        <w:rPr>
          <w:rFonts w:hint="eastAsia" w:ascii="宋体" w:hAnsi="宋体" w:eastAsia="宋体" w:cs="宋体"/>
          <w:sz w:val="24"/>
          <w:szCs w:val="24"/>
          <w:u w:val="single"/>
          <w:lang w:eastAsia="zh-CN"/>
        </w:rPr>
        <w:t>供应商</w:t>
      </w:r>
      <w:r>
        <w:rPr>
          <w:rFonts w:hint="eastAsia" w:ascii="宋体" w:hAnsi="宋体" w:eastAsia="宋体" w:cs="宋体"/>
          <w:sz w:val="24"/>
          <w:szCs w:val="24"/>
          <w:u w:val="single"/>
        </w:rPr>
        <w:t>须知前附表</w:t>
      </w:r>
      <w:r>
        <w:rPr>
          <w:rFonts w:hint="eastAsia" w:ascii="宋体" w:hAnsi="宋体" w:eastAsia="宋体" w:cs="宋体"/>
          <w:sz w:val="24"/>
          <w:szCs w:val="24"/>
          <w:u w:val="none"/>
          <w:lang w:eastAsia="zh-CN"/>
        </w:rPr>
        <w:t>要求执行</w:t>
      </w:r>
      <w:r>
        <w:rPr>
          <w:rFonts w:hint="eastAsia" w:ascii="宋体" w:hAnsi="宋体" w:eastAsia="宋体" w:cs="宋体"/>
          <w:sz w:val="24"/>
          <w:szCs w:val="24"/>
        </w:rPr>
        <w:t>。</w:t>
      </w:r>
    </w:p>
    <w:p>
      <w:pPr>
        <w:pStyle w:val="12"/>
        <w:pageBreakBefore w:val="0"/>
        <w:widowControl w:val="0"/>
        <w:kinsoku/>
        <w:wordWrap/>
        <w:overflowPunct/>
        <w:topLinePunct w:val="0"/>
        <w:bidi w:val="0"/>
        <w:snapToGrid/>
        <w:spacing w:line="560" w:lineRule="exact"/>
        <w:ind w:left="900" w:hanging="900" w:hangingChars="375"/>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2</w:t>
      </w:r>
      <w:r>
        <w:rPr>
          <w:rFonts w:hint="eastAsia" w:ascii="宋体" w:hAnsi="宋体" w:eastAsia="宋体" w:cs="宋体"/>
          <w:sz w:val="24"/>
          <w:szCs w:val="24"/>
        </w:rPr>
        <w:t>.4   落实其他政府采购政策条款</w:t>
      </w:r>
      <w:r>
        <w:rPr>
          <w:rFonts w:hint="eastAsia" w:ascii="宋体" w:hAnsi="宋体" w:eastAsia="宋体" w:cs="宋体"/>
          <w:sz w:val="24"/>
          <w:szCs w:val="24"/>
          <w:lang w:eastAsia="zh-CN"/>
        </w:rPr>
        <w:t>，</w:t>
      </w:r>
      <w:r>
        <w:rPr>
          <w:rFonts w:hint="eastAsia" w:ascii="宋体" w:hAnsi="宋体" w:eastAsia="宋体" w:cs="宋体"/>
          <w:sz w:val="24"/>
          <w:szCs w:val="24"/>
        </w:rPr>
        <w:t>具体详见</w:t>
      </w:r>
      <w:r>
        <w:rPr>
          <w:rFonts w:hint="eastAsia" w:ascii="宋体" w:hAnsi="宋体" w:eastAsia="宋体" w:cs="宋体"/>
          <w:sz w:val="24"/>
          <w:szCs w:val="24"/>
          <w:u w:val="single"/>
          <w:lang w:eastAsia="zh-CN"/>
        </w:rPr>
        <w:t>供应商</w:t>
      </w:r>
      <w:r>
        <w:rPr>
          <w:rFonts w:hint="eastAsia" w:ascii="宋体" w:hAnsi="宋体" w:eastAsia="宋体" w:cs="宋体"/>
          <w:sz w:val="24"/>
          <w:szCs w:val="24"/>
          <w:u w:val="single"/>
        </w:rPr>
        <w:t>须知前附表</w:t>
      </w:r>
      <w:r>
        <w:rPr>
          <w:rFonts w:hint="eastAsia" w:ascii="宋体" w:hAnsi="宋体" w:eastAsia="宋体" w:cs="宋体"/>
          <w:sz w:val="24"/>
          <w:szCs w:val="24"/>
        </w:rPr>
        <w:t>。</w:t>
      </w:r>
    </w:p>
    <w:p>
      <w:pPr>
        <w:pStyle w:val="6"/>
        <w:pageBreakBefore w:val="0"/>
        <w:widowControl w:val="0"/>
        <w:kinsoku/>
        <w:wordWrap/>
        <w:overflowPunct/>
        <w:topLinePunct w:val="0"/>
        <w:bidi w:val="0"/>
        <w:snapToGrid/>
        <w:spacing w:before="0" w:after="0" w:line="560" w:lineRule="exact"/>
        <w:textAlignment w:val="auto"/>
        <w:rPr>
          <w:rFonts w:hint="eastAsia" w:ascii="宋体" w:hAnsi="宋体" w:eastAsia="宋体" w:cs="宋体"/>
          <w:sz w:val="24"/>
          <w:szCs w:val="24"/>
          <w:u w:val="none"/>
        </w:rPr>
      </w:pPr>
      <w:bookmarkStart w:id="189" w:name="_Toc520356168"/>
      <w:bookmarkStart w:id="190" w:name="_Toc9378"/>
      <w:bookmarkStart w:id="191" w:name="_Toc20227"/>
      <w:bookmarkStart w:id="192" w:name="_Toc515647785"/>
      <w:bookmarkStart w:id="193" w:name="_Toc532473477"/>
      <w:bookmarkStart w:id="194" w:name="_Toc2582291"/>
      <w:r>
        <w:rPr>
          <w:rFonts w:hint="eastAsia" w:ascii="宋体" w:hAnsi="宋体" w:eastAsia="宋体" w:cs="宋体"/>
          <w:sz w:val="24"/>
          <w:szCs w:val="24"/>
          <w:u w:val="none"/>
        </w:rPr>
        <w:t>2</w:t>
      </w:r>
      <w:bookmarkEnd w:id="189"/>
      <w:r>
        <w:rPr>
          <w:rFonts w:hint="eastAsia" w:ascii="宋体" w:hAnsi="宋体" w:eastAsia="宋体" w:cs="宋体"/>
          <w:sz w:val="24"/>
          <w:szCs w:val="24"/>
          <w:u w:val="none"/>
          <w:lang w:val="en-US" w:eastAsia="zh-CN"/>
        </w:rPr>
        <w:t>3</w:t>
      </w:r>
      <w:r>
        <w:rPr>
          <w:rFonts w:hint="eastAsia" w:ascii="宋体" w:hAnsi="宋体" w:eastAsia="宋体" w:cs="宋体"/>
          <w:sz w:val="24"/>
          <w:szCs w:val="24"/>
          <w:u w:val="none"/>
        </w:rPr>
        <w:t>.废标</w:t>
      </w:r>
      <w:bookmarkEnd w:id="190"/>
      <w:bookmarkEnd w:id="191"/>
      <w:bookmarkEnd w:id="192"/>
      <w:bookmarkEnd w:id="193"/>
      <w:bookmarkEnd w:id="194"/>
    </w:p>
    <w:p>
      <w:pPr>
        <w:pageBreakBefore w:val="0"/>
        <w:widowControl w:val="0"/>
        <w:kinsoku/>
        <w:wordWrap/>
        <w:overflowPunct/>
        <w:topLinePunct w:val="0"/>
        <w:bidi w:val="0"/>
        <w:snapToGrid/>
        <w:spacing w:line="56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23.1   </w:t>
      </w:r>
      <w:r>
        <w:rPr>
          <w:rFonts w:hint="eastAsia" w:ascii="宋体" w:hAnsi="宋体" w:eastAsia="宋体" w:cs="宋体"/>
          <w:sz w:val="24"/>
          <w:szCs w:val="24"/>
        </w:rPr>
        <w:t xml:space="preserve">出现下列情形之一，将导致项目废标： </w:t>
      </w:r>
    </w:p>
    <w:p>
      <w:pPr>
        <w:pageBreakBefore w:val="0"/>
        <w:widowControl w:val="0"/>
        <w:kinsoku/>
        <w:wordWrap/>
        <w:overflowPunct/>
        <w:topLinePunct w:val="0"/>
        <w:bidi w:val="0"/>
        <w:snapToGrid/>
        <w:spacing w:line="560" w:lineRule="exact"/>
        <w:ind w:left="900" w:hanging="900" w:hangingChars="375"/>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23.1.1 </w:t>
      </w:r>
      <w:r>
        <w:rPr>
          <w:rFonts w:hint="eastAsia" w:ascii="宋体" w:hAnsi="宋体" w:eastAsia="宋体" w:cs="宋体"/>
          <w:sz w:val="24"/>
          <w:szCs w:val="24"/>
        </w:rPr>
        <w:t>符合专业条件的供应商或者对招标文件做实质性响应的供应商不足三家；</w:t>
      </w:r>
    </w:p>
    <w:p>
      <w:pPr>
        <w:pageBreakBefore w:val="0"/>
        <w:widowControl w:val="0"/>
        <w:kinsoku/>
        <w:wordWrap/>
        <w:overflowPunct/>
        <w:topLinePunct w:val="0"/>
        <w:bidi w:val="0"/>
        <w:snapToGrid/>
        <w:spacing w:line="560" w:lineRule="exact"/>
        <w:ind w:left="900" w:hanging="900" w:hangingChars="375"/>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23.1.2 </w:t>
      </w:r>
      <w:r>
        <w:rPr>
          <w:rFonts w:hint="eastAsia" w:ascii="宋体" w:hAnsi="宋体" w:eastAsia="宋体" w:cs="宋体"/>
          <w:sz w:val="24"/>
          <w:szCs w:val="24"/>
        </w:rPr>
        <w:t>出现影响采购公正的违法、违规行为的；</w:t>
      </w:r>
    </w:p>
    <w:p>
      <w:pPr>
        <w:pageBreakBefore w:val="0"/>
        <w:widowControl w:val="0"/>
        <w:kinsoku/>
        <w:wordWrap/>
        <w:overflowPunct/>
        <w:topLinePunct w:val="0"/>
        <w:bidi w:val="0"/>
        <w:snapToGrid/>
        <w:spacing w:line="56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23.1.3 </w:t>
      </w:r>
      <w:r>
        <w:rPr>
          <w:rFonts w:hint="eastAsia" w:ascii="宋体" w:hAnsi="宋体" w:eastAsia="宋体" w:cs="宋体"/>
          <w:sz w:val="24"/>
          <w:szCs w:val="24"/>
        </w:rPr>
        <w:t>投标人的报价均超过了采购预算，采购人不能支付的；</w:t>
      </w:r>
    </w:p>
    <w:p>
      <w:pPr>
        <w:pageBreakBefore w:val="0"/>
        <w:widowControl w:val="0"/>
        <w:kinsoku/>
        <w:wordWrap/>
        <w:overflowPunct/>
        <w:topLinePunct w:val="0"/>
        <w:bidi w:val="0"/>
        <w:snapToGrid/>
        <w:spacing w:line="56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23.1.4 </w:t>
      </w:r>
      <w:r>
        <w:rPr>
          <w:rFonts w:hint="eastAsia" w:ascii="宋体" w:hAnsi="宋体" w:eastAsia="宋体" w:cs="宋体"/>
          <w:sz w:val="24"/>
          <w:szCs w:val="24"/>
        </w:rPr>
        <w:t xml:space="preserve">因重大变故，采购任务取消的。   </w:t>
      </w:r>
    </w:p>
    <w:p>
      <w:pPr>
        <w:pStyle w:val="6"/>
        <w:pageBreakBefore w:val="0"/>
        <w:widowControl w:val="0"/>
        <w:kinsoku/>
        <w:wordWrap/>
        <w:overflowPunct/>
        <w:topLinePunct w:val="0"/>
        <w:bidi w:val="0"/>
        <w:snapToGrid/>
        <w:spacing w:before="0" w:after="0" w:line="560" w:lineRule="exact"/>
        <w:textAlignment w:val="auto"/>
        <w:rPr>
          <w:rFonts w:hint="eastAsia" w:ascii="宋体" w:hAnsi="宋体" w:eastAsia="宋体" w:cs="宋体"/>
          <w:sz w:val="24"/>
          <w:szCs w:val="24"/>
          <w:u w:val="none"/>
        </w:rPr>
      </w:pPr>
      <w:bookmarkStart w:id="195" w:name="_Toc515647786"/>
      <w:bookmarkStart w:id="196" w:name="_Toc31289"/>
      <w:bookmarkStart w:id="197" w:name="_Toc24972"/>
      <w:bookmarkStart w:id="198" w:name="_Toc2582292"/>
      <w:bookmarkStart w:id="199" w:name="_Toc532473478"/>
      <w:bookmarkStart w:id="200" w:name="_Toc520356169"/>
      <w:r>
        <w:rPr>
          <w:rFonts w:hint="eastAsia" w:ascii="宋体" w:hAnsi="宋体" w:eastAsia="宋体" w:cs="宋体"/>
          <w:sz w:val="24"/>
          <w:szCs w:val="24"/>
          <w:u w:val="none"/>
        </w:rPr>
        <w:t>2</w:t>
      </w:r>
      <w:r>
        <w:rPr>
          <w:rFonts w:hint="eastAsia" w:ascii="宋体" w:hAnsi="宋体" w:eastAsia="宋体" w:cs="宋体"/>
          <w:sz w:val="24"/>
          <w:szCs w:val="24"/>
          <w:u w:val="none"/>
          <w:lang w:val="en-US" w:eastAsia="zh-CN"/>
        </w:rPr>
        <w:t>4</w:t>
      </w:r>
      <w:r>
        <w:rPr>
          <w:rFonts w:hint="eastAsia" w:ascii="宋体" w:hAnsi="宋体" w:eastAsia="宋体" w:cs="宋体"/>
          <w:sz w:val="24"/>
          <w:szCs w:val="24"/>
          <w:u w:val="none"/>
        </w:rPr>
        <w:t>.保密</w:t>
      </w:r>
      <w:bookmarkEnd w:id="195"/>
      <w:bookmarkEnd w:id="196"/>
      <w:bookmarkEnd w:id="197"/>
      <w:r>
        <w:rPr>
          <w:rFonts w:hint="eastAsia" w:ascii="宋体" w:hAnsi="宋体" w:eastAsia="宋体" w:cs="宋体"/>
          <w:sz w:val="24"/>
          <w:szCs w:val="24"/>
          <w:u w:val="none"/>
        </w:rPr>
        <w:t>要求</w:t>
      </w:r>
      <w:bookmarkEnd w:id="198"/>
      <w:bookmarkEnd w:id="199"/>
    </w:p>
    <w:p>
      <w:pPr>
        <w:pageBreakBefore w:val="0"/>
        <w:widowControl w:val="0"/>
        <w:kinsoku/>
        <w:wordWrap/>
        <w:overflowPunct/>
        <w:topLinePunct w:val="0"/>
        <w:bidi w:val="0"/>
        <w:snapToGrid/>
        <w:spacing w:line="560" w:lineRule="exact"/>
        <w:ind w:left="900" w:hanging="900" w:hangingChars="375"/>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4</w:t>
      </w:r>
      <w:r>
        <w:rPr>
          <w:rFonts w:hint="eastAsia" w:ascii="宋体" w:hAnsi="宋体" w:eastAsia="宋体" w:cs="宋体"/>
          <w:sz w:val="24"/>
          <w:szCs w:val="24"/>
        </w:rPr>
        <w:t>.1</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评标将在严格保密的情况下进行。</w:t>
      </w:r>
    </w:p>
    <w:p>
      <w:pPr>
        <w:pageBreakBefore w:val="0"/>
        <w:widowControl w:val="0"/>
        <w:kinsoku/>
        <w:wordWrap/>
        <w:overflowPunct/>
        <w:topLinePunct w:val="0"/>
        <w:bidi w:val="0"/>
        <w:snapToGrid/>
        <w:spacing w:line="560" w:lineRule="exact"/>
        <w:ind w:left="900" w:hanging="900" w:hangingChars="375"/>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4</w:t>
      </w:r>
      <w:r>
        <w:rPr>
          <w:rFonts w:hint="eastAsia" w:ascii="宋体" w:hAnsi="宋体" w:eastAsia="宋体" w:cs="宋体"/>
          <w:sz w:val="24"/>
          <w:szCs w:val="24"/>
        </w:rPr>
        <w:t>.2</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有关人员应当遵守评标工作纪律，不得泄露评标文件评标情况和评标中获悉的国家秘</w:t>
      </w:r>
    </w:p>
    <w:p>
      <w:pPr>
        <w:pageBreakBefore w:val="0"/>
        <w:widowControl w:val="0"/>
        <w:kinsoku/>
        <w:wordWrap/>
        <w:overflowPunct/>
        <w:topLinePunct w:val="0"/>
        <w:bidi w:val="0"/>
        <w:snapToGrid/>
        <w:spacing w:line="560" w:lineRule="exact"/>
        <w:ind w:left="898" w:leftChars="342" w:hanging="180" w:hangingChars="75"/>
        <w:textAlignment w:val="auto"/>
        <w:rPr>
          <w:rFonts w:hint="eastAsia" w:ascii="宋体" w:hAnsi="宋体" w:eastAsia="宋体" w:cs="宋体"/>
          <w:sz w:val="24"/>
          <w:szCs w:val="24"/>
          <w:lang w:eastAsia="zh-CN"/>
        </w:rPr>
      </w:pPr>
      <w:r>
        <w:rPr>
          <w:rFonts w:hint="eastAsia" w:ascii="宋体" w:hAnsi="宋体" w:eastAsia="宋体" w:cs="宋体"/>
          <w:sz w:val="24"/>
          <w:szCs w:val="24"/>
        </w:rPr>
        <w:t>密、商业秘密。</w:t>
      </w:r>
      <w:bookmarkEnd w:id="200"/>
      <w:bookmarkStart w:id="201" w:name="_Toc515647787"/>
      <w:bookmarkStart w:id="202" w:name="_Toc216582810"/>
      <w:bookmarkStart w:id="203" w:name="_Toc12143"/>
      <w:bookmarkStart w:id="204" w:name="_Toc23904"/>
      <w:bookmarkStart w:id="205" w:name="_Toc532473479"/>
      <w:bookmarkStart w:id="206" w:name="_Toc2582293"/>
    </w:p>
    <w:p>
      <w:pPr>
        <w:pStyle w:val="5"/>
        <w:pageBreakBefore w:val="0"/>
        <w:widowControl w:val="0"/>
        <w:kinsoku/>
        <w:wordWrap/>
        <w:overflowPunct/>
        <w:topLinePunct w:val="0"/>
        <w:bidi w:val="0"/>
        <w:snapToGrid/>
        <w:spacing w:before="0" w:beforeLines="0" w:after="0" w:afterLines="0"/>
        <w:ind w:left="0" w:leftChars="0"/>
        <w:jc w:val="center"/>
        <w:textAlignment w:val="auto"/>
        <w:rPr>
          <w:rFonts w:hint="eastAsia"/>
          <w:sz w:val="24"/>
          <w:szCs w:val="24"/>
        </w:rPr>
      </w:pPr>
      <w:bookmarkStart w:id="207" w:name="_Toc12467"/>
      <w:r>
        <w:rPr>
          <w:rFonts w:hint="eastAsia"/>
          <w:sz w:val="24"/>
          <w:szCs w:val="24"/>
          <w:lang w:eastAsia="zh-CN"/>
        </w:rPr>
        <w:t>（六）</w:t>
      </w:r>
      <w:r>
        <w:rPr>
          <w:rFonts w:hint="eastAsia"/>
          <w:sz w:val="24"/>
          <w:szCs w:val="24"/>
        </w:rPr>
        <w:t>确定中标</w:t>
      </w:r>
      <w:bookmarkEnd w:id="201"/>
      <w:bookmarkEnd w:id="202"/>
      <w:bookmarkEnd w:id="203"/>
      <w:bookmarkEnd w:id="204"/>
      <w:bookmarkEnd w:id="205"/>
      <w:bookmarkEnd w:id="206"/>
      <w:bookmarkEnd w:id="207"/>
    </w:p>
    <w:p>
      <w:pPr>
        <w:pStyle w:val="6"/>
        <w:pageBreakBefore w:val="0"/>
        <w:widowControl w:val="0"/>
        <w:kinsoku/>
        <w:wordWrap/>
        <w:overflowPunct/>
        <w:topLinePunct w:val="0"/>
        <w:bidi w:val="0"/>
        <w:snapToGrid/>
        <w:spacing w:before="0" w:after="0" w:line="560" w:lineRule="exact"/>
        <w:ind w:left="0" w:leftChars="0"/>
        <w:textAlignment w:val="auto"/>
        <w:rPr>
          <w:rFonts w:hint="eastAsia" w:ascii="宋体" w:hAnsi="宋体" w:eastAsia="宋体" w:cs="宋体"/>
          <w:sz w:val="24"/>
          <w:szCs w:val="24"/>
          <w:u w:val="none"/>
        </w:rPr>
      </w:pPr>
      <w:bookmarkStart w:id="208" w:name="_Toc2582294"/>
      <w:bookmarkStart w:id="209" w:name="_Ref467307010"/>
      <w:bookmarkStart w:id="210" w:name="_Toc23617"/>
      <w:bookmarkStart w:id="211" w:name="_Toc23762"/>
      <w:bookmarkStart w:id="212" w:name="_Toc520356170"/>
      <w:bookmarkStart w:id="213" w:name="_Toc532473480"/>
      <w:bookmarkStart w:id="214" w:name="_Toc515647788"/>
      <w:r>
        <w:rPr>
          <w:rFonts w:hint="eastAsia" w:ascii="宋体" w:hAnsi="宋体" w:eastAsia="宋体" w:cs="宋体"/>
          <w:sz w:val="24"/>
          <w:szCs w:val="24"/>
          <w:u w:val="none"/>
        </w:rPr>
        <w:t>2</w:t>
      </w:r>
      <w:r>
        <w:rPr>
          <w:rFonts w:hint="eastAsia" w:ascii="宋体" w:hAnsi="宋体" w:eastAsia="宋体" w:cs="宋体"/>
          <w:sz w:val="24"/>
          <w:szCs w:val="24"/>
          <w:u w:val="none"/>
          <w:lang w:val="en-US" w:eastAsia="zh-CN"/>
        </w:rPr>
        <w:t>5</w:t>
      </w:r>
      <w:r>
        <w:rPr>
          <w:rFonts w:hint="eastAsia" w:ascii="宋体" w:hAnsi="宋体" w:eastAsia="宋体" w:cs="宋体"/>
          <w:sz w:val="24"/>
          <w:szCs w:val="24"/>
          <w:u w:val="none"/>
        </w:rPr>
        <w:t>.中标候选人的确定原则及标准</w:t>
      </w:r>
      <w:bookmarkEnd w:id="208"/>
      <w:bookmarkEnd w:id="209"/>
      <w:bookmarkEnd w:id="210"/>
      <w:bookmarkEnd w:id="211"/>
      <w:bookmarkEnd w:id="212"/>
      <w:bookmarkEnd w:id="213"/>
      <w:bookmarkEnd w:id="214"/>
    </w:p>
    <w:p>
      <w:pPr>
        <w:pageBreakBefore w:val="0"/>
        <w:widowControl w:val="0"/>
        <w:kinsoku/>
        <w:wordWrap/>
        <w:overflowPunct/>
        <w:topLinePunct w:val="0"/>
        <w:bidi w:val="0"/>
        <w:snapToGrid/>
        <w:spacing w:line="560" w:lineRule="exact"/>
        <w:ind w:left="900" w:hanging="900" w:hangingChars="375"/>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25.1   </w:t>
      </w:r>
      <w:r>
        <w:rPr>
          <w:rFonts w:hint="eastAsia" w:ascii="宋体" w:hAnsi="宋体" w:eastAsia="宋体" w:cs="宋体"/>
          <w:sz w:val="24"/>
          <w:szCs w:val="24"/>
        </w:rPr>
        <w:t>除评标委员会受采购人委托直接确定</w:t>
      </w:r>
      <w:r>
        <w:rPr>
          <w:rFonts w:hint="eastAsia" w:ascii="宋体" w:hAnsi="宋体" w:eastAsia="宋体" w:cs="宋体"/>
          <w:sz w:val="24"/>
          <w:szCs w:val="24"/>
          <w:lang w:eastAsia="zh-CN"/>
        </w:rPr>
        <w:t>中标供应商</w:t>
      </w:r>
      <w:r>
        <w:rPr>
          <w:rFonts w:hint="eastAsia" w:ascii="宋体" w:hAnsi="宋体" w:eastAsia="宋体" w:cs="宋体"/>
          <w:sz w:val="24"/>
          <w:szCs w:val="24"/>
        </w:rPr>
        <w:t>的情形外，对实质上响应招标文件的投标人按下列方法进行排序，确定中标候选人：</w:t>
      </w:r>
    </w:p>
    <w:p>
      <w:pPr>
        <w:pageBreakBefore w:val="0"/>
        <w:widowControl w:val="0"/>
        <w:kinsoku/>
        <w:wordWrap/>
        <w:overflowPunct/>
        <w:topLinePunct w:val="0"/>
        <w:bidi w:val="0"/>
        <w:snapToGrid/>
        <w:spacing w:line="560" w:lineRule="exact"/>
        <w:ind w:left="1120" w:hanging="960" w:hangingChars="400"/>
        <w:textAlignment w:val="auto"/>
        <w:rPr>
          <w:rFonts w:hint="eastAsia" w:ascii="宋体" w:hAnsi="宋体" w:eastAsia="宋体" w:cs="宋体"/>
          <w:sz w:val="24"/>
          <w:szCs w:val="24"/>
          <w:u w:val="single"/>
          <w:lang w:val="en-US" w:eastAsia="zh-CN"/>
        </w:rPr>
      </w:pPr>
      <w:bookmarkStart w:id="215" w:name="_Toc520356171"/>
      <w:bookmarkStart w:id="216" w:name="_Toc515647789"/>
      <w:r>
        <w:rPr>
          <w:rFonts w:hint="eastAsia" w:ascii="宋体" w:hAnsi="宋体" w:eastAsia="宋体" w:cs="宋体"/>
          <w:sz w:val="24"/>
          <w:szCs w:val="24"/>
          <w:lang w:val="en-US" w:eastAsia="zh-CN"/>
        </w:rPr>
        <w:t xml:space="preserve">25.1.1  </w:t>
      </w:r>
      <w:r>
        <w:rPr>
          <w:rFonts w:hint="eastAsia" w:ascii="宋体" w:hAnsi="宋体" w:eastAsia="宋体" w:cs="宋体"/>
          <w:sz w:val="24"/>
          <w:szCs w:val="24"/>
        </w:rPr>
        <w:t>采用最低评标价法的，除了算术修正和落实政府采购政策需进行的价格扣除外，不对投标人的投标价格进行任何调整。评标结果按修正和扣除后的投标报价由低到高顺序排列。得分与投标报价均相同的处理方式</w:t>
      </w:r>
      <w:r>
        <w:rPr>
          <w:rFonts w:hint="eastAsia" w:ascii="宋体" w:hAnsi="宋体" w:eastAsia="宋体" w:cs="宋体"/>
          <w:sz w:val="24"/>
          <w:szCs w:val="24"/>
          <w:lang w:eastAsia="zh-CN"/>
        </w:rPr>
        <w:t>：</w:t>
      </w:r>
      <w:r>
        <w:rPr>
          <w:rFonts w:hint="eastAsia" w:ascii="宋体" w:hAnsi="宋体" w:eastAsia="宋体" w:cs="宋体"/>
          <w:sz w:val="24"/>
          <w:szCs w:val="24"/>
          <w:u w:val="single"/>
          <w:lang w:val="en-US" w:eastAsia="zh-CN"/>
        </w:rPr>
        <w:t>本项目不适用</w:t>
      </w:r>
      <w:r>
        <w:rPr>
          <w:rFonts w:hint="eastAsia" w:ascii="宋体" w:hAnsi="宋体" w:eastAsia="宋体" w:cs="宋体"/>
          <w:sz w:val="24"/>
          <w:szCs w:val="24"/>
          <w:u w:val="none"/>
          <w:lang w:val="en-US" w:eastAsia="zh-CN"/>
        </w:rPr>
        <w:t>。</w:t>
      </w:r>
    </w:p>
    <w:p>
      <w:pPr>
        <w:pageBreakBefore w:val="0"/>
        <w:widowControl w:val="0"/>
        <w:kinsoku/>
        <w:wordWrap/>
        <w:overflowPunct/>
        <w:topLinePunct w:val="0"/>
        <w:bidi w:val="0"/>
        <w:snapToGrid/>
        <w:spacing w:line="560" w:lineRule="exact"/>
        <w:ind w:left="960" w:hanging="960" w:hangingChars="4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25.1.2  </w:t>
      </w:r>
      <w:r>
        <w:rPr>
          <w:rFonts w:hint="eastAsia" w:ascii="宋体" w:hAnsi="宋体" w:eastAsia="宋体" w:cs="宋体"/>
          <w:sz w:val="24"/>
          <w:szCs w:val="24"/>
        </w:rPr>
        <w:t>采用综合评分法的，评标结果按评审后得分由高到低顺序排列。得分相同的，按修正和扣除后的投标报价由低到高顺序排列。得分与投标报价均相同的处理方式</w:t>
      </w:r>
      <w:r>
        <w:rPr>
          <w:rFonts w:hint="eastAsia" w:ascii="宋体" w:hAnsi="宋体" w:eastAsia="宋体" w:cs="宋体"/>
          <w:sz w:val="24"/>
          <w:szCs w:val="24"/>
          <w:lang w:eastAsia="zh-CN"/>
        </w:rPr>
        <w:t>：</w:t>
      </w:r>
      <w:r>
        <w:rPr>
          <w:rFonts w:hint="eastAsia" w:ascii="宋体" w:hAnsi="宋体" w:eastAsia="宋体" w:cs="宋体"/>
          <w:b/>
          <w:bCs/>
          <w:sz w:val="24"/>
          <w:szCs w:val="24"/>
          <w:u w:val="single"/>
          <w:lang w:val="en-US" w:eastAsia="zh-CN"/>
        </w:rPr>
        <w:t>随机抽取</w:t>
      </w:r>
      <w:r>
        <w:rPr>
          <w:rFonts w:hint="eastAsia" w:ascii="宋体" w:hAnsi="宋体" w:eastAsia="宋体" w:cs="宋体"/>
          <w:sz w:val="24"/>
          <w:szCs w:val="24"/>
          <w:u w:val="none"/>
          <w:lang w:val="en-US" w:eastAsia="zh-CN"/>
        </w:rPr>
        <w:t>。</w:t>
      </w:r>
    </w:p>
    <w:p>
      <w:pPr>
        <w:pStyle w:val="6"/>
        <w:pageBreakBefore w:val="0"/>
        <w:widowControl w:val="0"/>
        <w:tabs>
          <w:tab w:val="left" w:pos="900"/>
        </w:tabs>
        <w:kinsoku/>
        <w:wordWrap/>
        <w:overflowPunct/>
        <w:topLinePunct w:val="0"/>
        <w:bidi w:val="0"/>
        <w:snapToGrid/>
        <w:spacing w:before="0" w:after="0" w:line="560" w:lineRule="exact"/>
        <w:textAlignment w:val="auto"/>
        <w:rPr>
          <w:rFonts w:hint="eastAsia" w:ascii="宋体" w:hAnsi="宋体" w:eastAsia="宋体" w:cs="宋体"/>
          <w:sz w:val="24"/>
          <w:szCs w:val="24"/>
          <w:u w:val="none"/>
          <w:lang w:eastAsia="zh-CN"/>
        </w:rPr>
      </w:pPr>
      <w:bookmarkStart w:id="217" w:name="_Toc532473481"/>
      <w:bookmarkStart w:id="218" w:name="_Toc2582295"/>
      <w:bookmarkStart w:id="219" w:name="_Toc9653"/>
      <w:bookmarkStart w:id="220" w:name="_Toc23951"/>
      <w:r>
        <w:rPr>
          <w:rFonts w:hint="eastAsia" w:ascii="宋体" w:hAnsi="宋体" w:eastAsia="宋体" w:cs="宋体"/>
          <w:sz w:val="24"/>
          <w:szCs w:val="24"/>
          <w:u w:val="none"/>
        </w:rPr>
        <w:t>2</w:t>
      </w:r>
      <w:bookmarkEnd w:id="215"/>
      <w:r>
        <w:rPr>
          <w:rFonts w:hint="eastAsia" w:ascii="宋体" w:hAnsi="宋体" w:eastAsia="宋体" w:cs="宋体"/>
          <w:sz w:val="24"/>
          <w:szCs w:val="24"/>
          <w:u w:val="none"/>
          <w:lang w:val="en-US" w:eastAsia="zh-CN"/>
        </w:rPr>
        <w:t>6</w:t>
      </w:r>
      <w:r>
        <w:rPr>
          <w:rFonts w:hint="eastAsia" w:ascii="宋体" w:hAnsi="宋体" w:eastAsia="宋体" w:cs="宋体"/>
          <w:sz w:val="24"/>
          <w:szCs w:val="24"/>
          <w:u w:val="none"/>
        </w:rPr>
        <w:t>.确定中标候选人和</w:t>
      </w:r>
      <w:bookmarkEnd w:id="216"/>
      <w:bookmarkEnd w:id="217"/>
      <w:bookmarkEnd w:id="218"/>
      <w:bookmarkEnd w:id="219"/>
      <w:bookmarkEnd w:id="220"/>
      <w:r>
        <w:rPr>
          <w:rFonts w:hint="eastAsia" w:ascii="宋体" w:hAnsi="宋体" w:eastAsia="宋体" w:cs="宋体"/>
          <w:sz w:val="24"/>
          <w:szCs w:val="24"/>
          <w:u w:val="none"/>
          <w:lang w:eastAsia="zh-CN"/>
        </w:rPr>
        <w:t>中标供应商</w:t>
      </w:r>
    </w:p>
    <w:p>
      <w:pPr>
        <w:pageBreakBefore w:val="0"/>
        <w:widowControl w:val="0"/>
        <w:kinsoku/>
        <w:wordWrap/>
        <w:overflowPunct/>
        <w:topLinePunct w:val="0"/>
        <w:bidi w:val="0"/>
        <w:snapToGrid/>
        <w:spacing w:line="560" w:lineRule="exact"/>
        <w:ind w:left="900" w:hanging="900" w:hangingChars="375"/>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6</w:t>
      </w:r>
      <w:r>
        <w:rPr>
          <w:rFonts w:hint="eastAsia" w:ascii="宋体" w:hAnsi="宋体" w:eastAsia="宋体" w:cs="宋体"/>
          <w:sz w:val="24"/>
          <w:szCs w:val="24"/>
        </w:rPr>
        <w:t>.1</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评标委员会将根据评标标准，按</w:t>
      </w:r>
      <w:r>
        <w:rPr>
          <w:rFonts w:hint="eastAsia" w:ascii="宋体" w:hAnsi="宋体" w:eastAsia="宋体" w:cs="宋体"/>
          <w:sz w:val="24"/>
          <w:szCs w:val="24"/>
          <w:u w:val="single"/>
          <w:lang w:eastAsia="zh-CN"/>
        </w:rPr>
        <w:t>供应商</w:t>
      </w:r>
      <w:r>
        <w:rPr>
          <w:rFonts w:hint="eastAsia" w:ascii="宋体" w:hAnsi="宋体" w:eastAsia="宋体" w:cs="宋体"/>
          <w:sz w:val="24"/>
          <w:szCs w:val="24"/>
          <w:u w:val="single"/>
        </w:rPr>
        <w:t>须知前附表</w:t>
      </w:r>
      <w:r>
        <w:rPr>
          <w:rFonts w:hint="eastAsia" w:ascii="宋体" w:hAnsi="宋体" w:eastAsia="宋体" w:cs="宋体"/>
          <w:sz w:val="24"/>
          <w:szCs w:val="24"/>
        </w:rPr>
        <w:t>中规定数量推荐中标候选人。</w:t>
      </w:r>
    </w:p>
    <w:p>
      <w:pPr>
        <w:pageBreakBefore w:val="0"/>
        <w:widowControl w:val="0"/>
        <w:kinsoku/>
        <w:wordWrap/>
        <w:overflowPunct/>
        <w:topLinePunct w:val="0"/>
        <w:bidi w:val="0"/>
        <w:snapToGrid/>
        <w:spacing w:line="560" w:lineRule="exact"/>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6</w:t>
      </w:r>
      <w:r>
        <w:rPr>
          <w:rFonts w:hint="eastAsia" w:ascii="宋体" w:hAnsi="宋体" w:eastAsia="宋体" w:cs="宋体"/>
          <w:sz w:val="24"/>
          <w:szCs w:val="24"/>
        </w:rPr>
        <w:t>.2</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按</w:t>
      </w:r>
      <w:r>
        <w:rPr>
          <w:rFonts w:hint="eastAsia" w:ascii="宋体" w:hAnsi="宋体" w:eastAsia="宋体" w:cs="宋体"/>
          <w:sz w:val="24"/>
          <w:szCs w:val="24"/>
          <w:u w:val="single"/>
          <w:lang w:eastAsia="zh-CN"/>
        </w:rPr>
        <w:t>供应商</w:t>
      </w:r>
      <w:r>
        <w:rPr>
          <w:rFonts w:hint="eastAsia" w:ascii="宋体" w:hAnsi="宋体" w:eastAsia="宋体" w:cs="宋体"/>
          <w:sz w:val="24"/>
          <w:szCs w:val="24"/>
          <w:u w:val="single"/>
        </w:rPr>
        <w:t>须知前附表</w:t>
      </w:r>
      <w:r>
        <w:rPr>
          <w:rFonts w:hint="eastAsia" w:ascii="宋体" w:hAnsi="宋体" w:eastAsia="宋体" w:cs="宋体"/>
          <w:sz w:val="24"/>
          <w:szCs w:val="24"/>
        </w:rPr>
        <w:t>中规定，由评标委员会直接确定</w:t>
      </w:r>
      <w:r>
        <w:rPr>
          <w:rFonts w:hint="eastAsia" w:ascii="宋体" w:hAnsi="宋体" w:eastAsia="宋体" w:cs="宋体"/>
          <w:sz w:val="24"/>
          <w:szCs w:val="24"/>
          <w:lang w:eastAsia="zh-CN"/>
        </w:rPr>
        <w:t>中标供应商</w:t>
      </w:r>
      <w:r>
        <w:rPr>
          <w:rFonts w:hint="eastAsia" w:ascii="宋体" w:hAnsi="宋体" w:eastAsia="宋体" w:cs="宋体"/>
          <w:sz w:val="24"/>
          <w:szCs w:val="24"/>
        </w:rPr>
        <w:t>。</w:t>
      </w:r>
    </w:p>
    <w:p>
      <w:pPr>
        <w:pStyle w:val="6"/>
        <w:pageBreakBefore w:val="0"/>
        <w:widowControl w:val="0"/>
        <w:tabs>
          <w:tab w:val="left" w:pos="900"/>
        </w:tabs>
        <w:kinsoku/>
        <w:wordWrap/>
        <w:overflowPunct/>
        <w:topLinePunct w:val="0"/>
        <w:bidi w:val="0"/>
        <w:snapToGrid/>
        <w:spacing w:before="0" w:after="0" w:line="560" w:lineRule="exact"/>
        <w:textAlignment w:val="auto"/>
        <w:rPr>
          <w:rFonts w:hint="eastAsia" w:ascii="宋体" w:hAnsi="宋体" w:eastAsia="宋体" w:cs="宋体"/>
          <w:sz w:val="24"/>
          <w:szCs w:val="24"/>
          <w:u w:val="none"/>
        </w:rPr>
      </w:pPr>
      <w:bookmarkStart w:id="221" w:name="_Toc2582296"/>
      <w:bookmarkStart w:id="222" w:name="_Toc515647791"/>
      <w:bookmarkStart w:id="223" w:name="_Toc520356174"/>
      <w:bookmarkStart w:id="224" w:name="_Toc31099"/>
      <w:bookmarkStart w:id="225" w:name="_Toc532473483"/>
      <w:bookmarkStart w:id="226" w:name="_Toc30170"/>
      <w:r>
        <w:rPr>
          <w:rFonts w:hint="eastAsia" w:ascii="宋体" w:hAnsi="宋体" w:eastAsia="宋体" w:cs="宋体"/>
          <w:sz w:val="24"/>
          <w:szCs w:val="24"/>
          <w:u w:val="none"/>
        </w:rPr>
        <w:t>2</w:t>
      </w:r>
      <w:r>
        <w:rPr>
          <w:rFonts w:hint="eastAsia" w:ascii="宋体" w:hAnsi="宋体" w:eastAsia="宋体" w:cs="宋体"/>
          <w:sz w:val="24"/>
          <w:szCs w:val="24"/>
          <w:u w:val="none"/>
          <w:lang w:val="en-US" w:eastAsia="zh-CN"/>
        </w:rPr>
        <w:t>7</w:t>
      </w:r>
      <w:r>
        <w:rPr>
          <w:rFonts w:hint="eastAsia" w:ascii="宋体" w:hAnsi="宋体" w:eastAsia="宋体" w:cs="宋体"/>
          <w:sz w:val="24"/>
          <w:szCs w:val="24"/>
          <w:u w:val="none"/>
        </w:rPr>
        <w:t>.发出中标通知书</w:t>
      </w:r>
      <w:bookmarkEnd w:id="221"/>
    </w:p>
    <w:p>
      <w:pPr>
        <w:pageBreakBefore w:val="0"/>
        <w:widowControl w:val="0"/>
        <w:kinsoku/>
        <w:wordWrap/>
        <w:overflowPunct/>
        <w:topLinePunct w:val="0"/>
        <w:bidi w:val="0"/>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在投标有效期内，</w:t>
      </w:r>
      <w:r>
        <w:rPr>
          <w:rFonts w:hint="eastAsia" w:ascii="宋体" w:hAnsi="宋体" w:eastAsia="宋体" w:cs="宋体"/>
          <w:sz w:val="24"/>
          <w:szCs w:val="24"/>
          <w:lang w:eastAsia="zh-CN"/>
        </w:rPr>
        <w:t>中标供应商</w:t>
      </w:r>
      <w:r>
        <w:rPr>
          <w:rFonts w:hint="eastAsia" w:ascii="宋体" w:hAnsi="宋体" w:eastAsia="宋体" w:cs="宋体"/>
          <w:sz w:val="24"/>
          <w:szCs w:val="24"/>
        </w:rPr>
        <w:t>确定后，采购人或者采购代理机构发布中标公告。在公告中标结果的同时，向</w:t>
      </w:r>
      <w:r>
        <w:rPr>
          <w:rFonts w:hint="eastAsia" w:ascii="宋体" w:hAnsi="宋体" w:eastAsia="宋体" w:cs="宋体"/>
          <w:sz w:val="24"/>
          <w:szCs w:val="24"/>
          <w:lang w:eastAsia="zh-CN"/>
        </w:rPr>
        <w:t>中标供应商</w:t>
      </w:r>
      <w:r>
        <w:rPr>
          <w:rFonts w:hint="eastAsia" w:ascii="宋体" w:hAnsi="宋体" w:eastAsia="宋体" w:cs="宋体"/>
          <w:sz w:val="24"/>
          <w:szCs w:val="24"/>
        </w:rPr>
        <w:t>发出中标通知书，中标通知书是合同的组成部分。</w:t>
      </w:r>
    </w:p>
    <w:p>
      <w:pPr>
        <w:pStyle w:val="6"/>
        <w:pageBreakBefore w:val="0"/>
        <w:widowControl w:val="0"/>
        <w:kinsoku/>
        <w:wordWrap/>
        <w:overflowPunct/>
        <w:topLinePunct w:val="0"/>
        <w:bidi w:val="0"/>
        <w:snapToGrid/>
        <w:spacing w:before="0" w:after="0" w:line="560" w:lineRule="exact"/>
        <w:textAlignment w:val="auto"/>
        <w:rPr>
          <w:rFonts w:hint="eastAsia" w:ascii="宋体" w:hAnsi="宋体" w:eastAsia="宋体" w:cs="宋体"/>
          <w:sz w:val="24"/>
          <w:szCs w:val="24"/>
        </w:rPr>
      </w:pPr>
      <w:bookmarkStart w:id="227" w:name="_Toc2582297"/>
      <w:r>
        <w:rPr>
          <w:rFonts w:hint="eastAsia" w:ascii="宋体" w:hAnsi="宋体" w:eastAsia="宋体" w:cs="宋体"/>
          <w:sz w:val="24"/>
          <w:szCs w:val="24"/>
          <w:u w:val="none"/>
        </w:rPr>
        <w:t>2</w:t>
      </w:r>
      <w:r>
        <w:rPr>
          <w:rFonts w:hint="eastAsia" w:ascii="宋体" w:hAnsi="宋体" w:eastAsia="宋体" w:cs="宋体"/>
          <w:sz w:val="24"/>
          <w:szCs w:val="24"/>
          <w:u w:val="none"/>
          <w:lang w:val="en-US" w:eastAsia="zh-CN"/>
        </w:rPr>
        <w:t>8</w:t>
      </w:r>
      <w:r>
        <w:rPr>
          <w:rFonts w:hint="eastAsia" w:ascii="宋体" w:hAnsi="宋体" w:eastAsia="宋体" w:cs="宋体"/>
          <w:sz w:val="24"/>
          <w:szCs w:val="24"/>
          <w:u w:val="none"/>
        </w:rPr>
        <w:t>. 告知招标结果</w:t>
      </w:r>
      <w:bookmarkEnd w:id="227"/>
    </w:p>
    <w:p>
      <w:pPr>
        <w:pageBreakBefore w:val="0"/>
        <w:widowControl w:val="0"/>
        <w:kinsoku/>
        <w:wordWrap/>
        <w:overflowPunct/>
        <w:topLinePunct w:val="0"/>
        <w:bidi w:val="0"/>
        <w:snapToGrid/>
        <w:spacing w:line="56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在公告中标结果的同时，告知未通过资格审查投标人未通过的原因；采用综合评分法评审的，还将告知未</w:t>
      </w:r>
      <w:r>
        <w:rPr>
          <w:rFonts w:hint="eastAsia" w:ascii="宋体" w:hAnsi="宋体" w:eastAsia="宋体" w:cs="宋体"/>
          <w:sz w:val="24"/>
          <w:szCs w:val="24"/>
          <w:lang w:eastAsia="zh-CN"/>
        </w:rPr>
        <w:t>中标供应商</w:t>
      </w:r>
      <w:r>
        <w:rPr>
          <w:rFonts w:hint="eastAsia" w:ascii="宋体" w:hAnsi="宋体" w:eastAsia="宋体" w:cs="宋体"/>
          <w:sz w:val="24"/>
          <w:szCs w:val="24"/>
        </w:rPr>
        <w:t>本人的评审得分和排序。</w:t>
      </w:r>
      <w:bookmarkEnd w:id="222"/>
      <w:bookmarkEnd w:id="223"/>
      <w:bookmarkEnd w:id="224"/>
      <w:bookmarkEnd w:id="225"/>
      <w:bookmarkEnd w:id="226"/>
      <w:bookmarkStart w:id="228" w:name="_Ref467307062"/>
      <w:bookmarkStart w:id="229" w:name="_Toc2582298"/>
      <w:bookmarkStart w:id="230" w:name="_Toc515647792"/>
      <w:bookmarkStart w:id="231" w:name="_Toc7779"/>
      <w:bookmarkStart w:id="232" w:name="_Ref467307204"/>
      <w:bookmarkStart w:id="233" w:name="_Ref467306978"/>
      <w:bookmarkStart w:id="234" w:name="_Toc790"/>
      <w:bookmarkStart w:id="235" w:name="_Ref467306377"/>
      <w:bookmarkStart w:id="236" w:name="_Toc532473484"/>
      <w:bookmarkStart w:id="237" w:name="_Toc520356175"/>
    </w:p>
    <w:p>
      <w:pPr>
        <w:pStyle w:val="5"/>
        <w:pageBreakBefore w:val="0"/>
        <w:widowControl w:val="0"/>
        <w:kinsoku/>
        <w:wordWrap/>
        <w:overflowPunct/>
        <w:topLinePunct w:val="0"/>
        <w:bidi w:val="0"/>
        <w:snapToGrid/>
        <w:spacing w:before="0" w:beforeLines="0" w:after="0" w:afterLines="0"/>
        <w:ind w:left="0" w:leftChars="0"/>
        <w:jc w:val="center"/>
        <w:textAlignment w:val="auto"/>
        <w:rPr>
          <w:rFonts w:hint="eastAsia"/>
          <w:sz w:val="24"/>
          <w:szCs w:val="24"/>
        </w:rPr>
      </w:pPr>
      <w:bookmarkStart w:id="238" w:name="_Toc18871"/>
      <w:r>
        <w:rPr>
          <w:rFonts w:hint="eastAsia"/>
          <w:sz w:val="24"/>
          <w:szCs w:val="24"/>
          <w:lang w:eastAsia="zh-CN"/>
        </w:rPr>
        <w:t>（七）合同及履约验收</w:t>
      </w:r>
      <w:bookmarkEnd w:id="238"/>
    </w:p>
    <w:p>
      <w:pPr>
        <w:pStyle w:val="6"/>
        <w:pageBreakBefore w:val="0"/>
        <w:widowControl w:val="0"/>
        <w:kinsoku/>
        <w:wordWrap/>
        <w:overflowPunct/>
        <w:topLinePunct w:val="0"/>
        <w:bidi w:val="0"/>
        <w:snapToGrid/>
        <w:spacing w:before="0" w:after="0" w:line="560" w:lineRule="exact"/>
        <w:ind w:left="0" w:leftChars="0"/>
        <w:textAlignment w:val="auto"/>
        <w:rPr>
          <w:rFonts w:hint="eastAsia" w:ascii="宋体" w:hAnsi="宋体" w:eastAsia="宋体" w:cs="宋体"/>
          <w:sz w:val="24"/>
          <w:szCs w:val="24"/>
          <w:u w:val="none"/>
        </w:rPr>
      </w:pPr>
      <w:r>
        <w:rPr>
          <w:rFonts w:hint="eastAsia" w:ascii="宋体" w:hAnsi="宋体" w:eastAsia="宋体" w:cs="宋体"/>
          <w:sz w:val="24"/>
          <w:szCs w:val="24"/>
          <w:u w:val="none"/>
          <w:lang w:val="en-US" w:eastAsia="zh-CN"/>
        </w:rPr>
        <w:t>29</w:t>
      </w:r>
      <w:r>
        <w:rPr>
          <w:rFonts w:hint="eastAsia" w:ascii="宋体" w:hAnsi="宋体" w:eastAsia="宋体" w:cs="宋体"/>
          <w:sz w:val="24"/>
          <w:szCs w:val="24"/>
          <w:u w:val="none"/>
        </w:rPr>
        <w:t>.签订合同</w:t>
      </w:r>
      <w:bookmarkEnd w:id="228"/>
      <w:bookmarkEnd w:id="229"/>
      <w:bookmarkEnd w:id="230"/>
      <w:bookmarkEnd w:id="231"/>
      <w:bookmarkEnd w:id="232"/>
      <w:bookmarkEnd w:id="233"/>
      <w:bookmarkEnd w:id="234"/>
      <w:bookmarkEnd w:id="235"/>
      <w:bookmarkEnd w:id="236"/>
      <w:bookmarkEnd w:id="237"/>
    </w:p>
    <w:p>
      <w:pPr>
        <w:pageBreakBefore w:val="0"/>
        <w:widowControl w:val="0"/>
        <w:kinsoku/>
        <w:wordWrap/>
        <w:overflowPunct/>
        <w:topLinePunct w:val="0"/>
        <w:bidi w:val="0"/>
        <w:snapToGrid/>
        <w:spacing w:line="560" w:lineRule="exact"/>
        <w:ind w:left="900" w:hanging="900" w:hangingChars="375"/>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29</w:t>
      </w:r>
      <w:r>
        <w:rPr>
          <w:rFonts w:hint="eastAsia" w:ascii="宋体" w:hAnsi="宋体" w:eastAsia="宋体" w:cs="宋体"/>
          <w:sz w:val="24"/>
          <w:szCs w:val="24"/>
        </w:rPr>
        <w:t>.1</w:t>
      </w:r>
      <w:r>
        <w:rPr>
          <w:rFonts w:hint="eastAsia" w:ascii="宋体" w:hAnsi="宋体" w:eastAsia="宋体" w:cs="宋体"/>
          <w:sz w:val="24"/>
          <w:szCs w:val="24"/>
        </w:rPr>
        <w:tab/>
      </w:r>
      <w:r>
        <w:rPr>
          <w:rFonts w:hint="eastAsia" w:ascii="宋体" w:hAnsi="宋体" w:eastAsia="宋体" w:cs="宋体"/>
          <w:sz w:val="24"/>
          <w:szCs w:val="24"/>
        </w:rPr>
        <w:t>采购人与</w:t>
      </w:r>
      <w:r>
        <w:rPr>
          <w:rFonts w:hint="eastAsia" w:ascii="宋体" w:hAnsi="宋体" w:eastAsia="宋体" w:cs="宋体"/>
          <w:sz w:val="24"/>
          <w:szCs w:val="24"/>
          <w:lang w:eastAsia="zh-CN"/>
        </w:rPr>
        <w:t>中标供应商</w:t>
      </w:r>
      <w:r>
        <w:rPr>
          <w:rFonts w:hint="eastAsia" w:ascii="宋体" w:hAnsi="宋体" w:eastAsia="宋体" w:cs="宋体"/>
          <w:sz w:val="24"/>
          <w:szCs w:val="24"/>
        </w:rPr>
        <w:t>应当</w:t>
      </w:r>
      <w:r>
        <w:rPr>
          <w:rFonts w:hint="eastAsia" w:ascii="宋体" w:hAnsi="宋体" w:eastAsia="宋体" w:cs="宋体"/>
          <w:sz w:val="24"/>
          <w:szCs w:val="24"/>
          <w:lang w:eastAsia="zh-CN"/>
        </w:rPr>
        <w:t>在</w:t>
      </w:r>
      <w:r>
        <w:rPr>
          <w:rFonts w:hint="eastAsia" w:ascii="宋体" w:hAnsi="宋体" w:eastAsia="宋体" w:cs="宋体"/>
          <w:sz w:val="24"/>
          <w:szCs w:val="24"/>
        </w:rPr>
        <w:t>中标通知书</w:t>
      </w:r>
      <w:r>
        <w:rPr>
          <w:rFonts w:hint="eastAsia" w:ascii="宋体" w:hAnsi="宋体" w:eastAsia="宋体" w:cs="宋体"/>
          <w:sz w:val="24"/>
          <w:szCs w:val="24"/>
          <w:lang w:eastAsia="zh-CN"/>
        </w:rPr>
        <w:t>发出之日</w:t>
      </w:r>
      <w:r>
        <w:rPr>
          <w:rFonts w:hint="eastAsia" w:ascii="宋体" w:hAnsi="宋体" w:eastAsia="宋体" w:cs="宋体"/>
          <w:sz w:val="24"/>
          <w:szCs w:val="24"/>
        </w:rPr>
        <w:t>起</w:t>
      </w:r>
      <w:r>
        <w:rPr>
          <w:rFonts w:hint="eastAsia" w:ascii="宋体" w:hAnsi="宋体" w:eastAsia="宋体" w:cs="宋体"/>
          <w:sz w:val="24"/>
          <w:szCs w:val="24"/>
          <w:lang w:eastAsia="zh-CN"/>
        </w:rPr>
        <w:t>三十</w:t>
      </w:r>
      <w:r>
        <w:rPr>
          <w:rFonts w:hint="eastAsia" w:ascii="宋体" w:hAnsi="宋体" w:eastAsia="宋体" w:cs="宋体"/>
          <w:sz w:val="24"/>
          <w:szCs w:val="24"/>
        </w:rPr>
        <w:t>日内，签订</w:t>
      </w:r>
      <w:r>
        <w:rPr>
          <w:rFonts w:hint="eastAsia" w:ascii="宋体" w:hAnsi="宋体" w:eastAsia="宋体" w:cs="宋体"/>
          <w:sz w:val="24"/>
          <w:szCs w:val="24"/>
          <w:lang w:eastAsia="zh-CN"/>
        </w:rPr>
        <w:t>政府采购</w:t>
      </w:r>
      <w:r>
        <w:rPr>
          <w:rFonts w:hint="eastAsia" w:ascii="宋体" w:hAnsi="宋体" w:eastAsia="宋体" w:cs="宋体"/>
          <w:sz w:val="24"/>
          <w:szCs w:val="24"/>
        </w:rPr>
        <w:t>合同。</w:t>
      </w:r>
    </w:p>
    <w:p>
      <w:pPr>
        <w:pageBreakBefore w:val="0"/>
        <w:widowControl w:val="0"/>
        <w:kinsoku/>
        <w:wordWrap/>
        <w:overflowPunct/>
        <w:topLinePunct w:val="0"/>
        <w:bidi w:val="0"/>
        <w:snapToGrid/>
        <w:spacing w:line="560" w:lineRule="exact"/>
        <w:ind w:left="900" w:hanging="900" w:hangingChars="375"/>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29.2</w:t>
      </w:r>
      <w:r>
        <w:rPr>
          <w:rFonts w:hint="eastAsia" w:ascii="宋体" w:hAnsi="宋体" w:eastAsia="宋体" w:cs="宋体"/>
          <w:sz w:val="24"/>
          <w:szCs w:val="24"/>
        </w:rPr>
        <w:tab/>
      </w:r>
      <w:bookmarkStart w:id="239" w:name="_Toc520356176"/>
      <w:bookmarkStart w:id="240" w:name="_Ref467306425"/>
      <w:bookmarkStart w:id="241" w:name="_Ref467307090"/>
      <w:r>
        <w:rPr>
          <w:rFonts w:hint="eastAsia" w:ascii="宋体" w:hAnsi="宋体" w:eastAsia="宋体" w:cs="宋体"/>
          <w:sz w:val="24"/>
          <w:szCs w:val="24"/>
        </w:rPr>
        <w:t>招标文件、</w:t>
      </w:r>
      <w:r>
        <w:rPr>
          <w:rFonts w:hint="eastAsia" w:ascii="宋体" w:hAnsi="宋体" w:eastAsia="宋体" w:cs="宋体"/>
          <w:sz w:val="24"/>
          <w:szCs w:val="24"/>
          <w:lang w:eastAsia="zh-CN"/>
        </w:rPr>
        <w:t>中标供应商</w:t>
      </w:r>
      <w:r>
        <w:rPr>
          <w:rFonts w:hint="eastAsia" w:ascii="宋体" w:hAnsi="宋体" w:eastAsia="宋体" w:cs="宋体"/>
          <w:sz w:val="24"/>
          <w:szCs w:val="24"/>
        </w:rPr>
        <w:t>的投标文件及其澄清文件等，均为签订合同的依据。所签订的合同不得对招标文件确定的事项和中标人投标文件作实质性修改</w:t>
      </w:r>
      <w:r>
        <w:rPr>
          <w:rFonts w:hint="eastAsia" w:ascii="宋体" w:hAnsi="宋体" w:eastAsia="宋体" w:cs="宋体"/>
          <w:sz w:val="24"/>
          <w:szCs w:val="24"/>
          <w:lang w:eastAsia="zh-CN"/>
        </w:rPr>
        <w:t>。</w:t>
      </w:r>
      <w:r>
        <w:rPr>
          <w:rFonts w:hint="eastAsia" w:ascii="宋体" w:hAnsi="宋体" w:eastAsia="宋体" w:cs="宋体"/>
          <w:sz w:val="24"/>
          <w:szCs w:val="24"/>
        </w:rPr>
        <w:t>采购人不得向中标人提出任何不合理的要求作为签订合同的条件。</w:t>
      </w:r>
    </w:p>
    <w:p>
      <w:pPr>
        <w:pageBreakBefore w:val="0"/>
        <w:widowControl w:val="0"/>
        <w:kinsoku/>
        <w:wordWrap/>
        <w:overflowPunct/>
        <w:topLinePunct w:val="0"/>
        <w:bidi w:val="0"/>
        <w:snapToGrid/>
        <w:spacing w:line="560" w:lineRule="exact"/>
        <w:ind w:left="900" w:hanging="900" w:hangingChars="375"/>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29.3</w:t>
      </w:r>
      <w:r>
        <w:rPr>
          <w:rFonts w:hint="eastAsia" w:ascii="宋体" w:hAnsi="宋体" w:eastAsia="宋体" w:cs="宋体"/>
          <w:sz w:val="24"/>
          <w:szCs w:val="24"/>
        </w:rPr>
        <w:t xml:space="preserve">   如</w:t>
      </w:r>
      <w:r>
        <w:rPr>
          <w:rFonts w:hint="eastAsia" w:ascii="宋体" w:hAnsi="宋体" w:eastAsia="宋体" w:cs="宋体"/>
          <w:sz w:val="24"/>
          <w:szCs w:val="24"/>
          <w:lang w:eastAsia="zh-CN"/>
        </w:rPr>
        <w:t>中标供应商</w:t>
      </w:r>
      <w:r>
        <w:rPr>
          <w:rFonts w:hint="eastAsia" w:ascii="宋体" w:hAnsi="宋体" w:eastAsia="宋体" w:cs="宋体"/>
          <w:sz w:val="24"/>
          <w:szCs w:val="24"/>
        </w:rPr>
        <w:t>拒绝与采购人签订合同的，</w:t>
      </w:r>
      <w:r>
        <w:rPr>
          <w:rFonts w:hint="eastAsia" w:ascii="宋体" w:hAnsi="宋体" w:eastAsia="宋体" w:cs="宋体"/>
          <w:sz w:val="24"/>
          <w:szCs w:val="24"/>
          <w:lang w:eastAsia="zh-CN"/>
        </w:rPr>
        <w:t>中标供应商</w:t>
      </w:r>
      <w:r>
        <w:rPr>
          <w:rFonts w:hint="eastAsia" w:ascii="宋体" w:hAnsi="宋体" w:eastAsia="宋体" w:cs="宋体"/>
          <w:sz w:val="24"/>
          <w:szCs w:val="24"/>
        </w:rPr>
        <w:t>须按投标</w:t>
      </w:r>
      <w:r>
        <w:rPr>
          <w:rFonts w:hint="eastAsia" w:ascii="宋体" w:hAnsi="宋体" w:eastAsia="宋体" w:cs="宋体"/>
          <w:sz w:val="24"/>
          <w:szCs w:val="24"/>
          <w:lang w:eastAsia="zh-CN"/>
        </w:rPr>
        <w:t>函</w:t>
      </w:r>
      <w:r>
        <w:rPr>
          <w:rFonts w:hint="eastAsia" w:ascii="宋体" w:hAnsi="宋体" w:eastAsia="宋体" w:cs="宋体"/>
          <w:sz w:val="24"/>
          <w:szCs w:val="24"/>
        </w:rPr>
        <w:t>内容向采购人和采购代理机构支付赔偿；采购人可以按照评标报告推荐的中标候选人排序，确定下一中标候选人为</w:t>
      </w:r>
      <w:r>
        <w:rPr>
          <w:rFonts w:hint="eastAsia" w:ascii="宋体" w:hAnsi="宋体" w:eastAsia="宋体" w:cs="宋体"/>
          <w:sz w:val="24"/>
          <w:szCs w:val="24"/>
          <w:lang w:eastAsia="zh-CN"/>
        </w:rPr>
        <w:t>中标供应商</w:t>
      </w:r>
      <w:r>
        <w:rPr>
          <w:rFonts w:hint="eastAsia" w:ascii="宋体" w:hAnsi="宋体" w:eastAsia="宋体" w:cs="宋体"/>
          <w:sz w:val="24"/>
          <w:szCs w:val="24"/>
        </w:rPr>
        <w:t>，也可以重新开展采购活动。</w:t>
      </w:r>
    </w:p>
    <w:p>
      <w:pPr>
        <w:pageBreakBefore w:val="0"/>
        <w:widowControl w:val="0"/>
        <w:kinsoku/>
        <w:wordWrap/>
        <w:overflowPunct/>
        <w:topLinePunct w:val="0"/>
        <w:bidi w:val="0"/>
        <w:snapToGrid/>
        <w:spacing w:beforeLines="0" w:afterLines="0" w:line="560" w:lineRule="exact"/>
        <w:ind w:left="900" w:hanging="900" w:hangingChars="375"/>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29.4</w:t>
      </w:r>
      <w:r>
        <w:rPr>
          <w:rFonts w:hint="eastAsia" w:ascii="宋体" w:hAnsi="宋体" w:eastAsia="宋体" w:cs="宋体"/>
          <w:sz w:val="24"/>
          <w:szCs w:val="24"/>
        </w:rPr>
        <w:t xml:space="preserve">   当出现</w:t>
      </w:r>
      <w:r>
        <w:rPr>
          <w:rFonts w:hint="eastAsia" w:ascii="宋体" w:hAnsi="宋体" w:eastAsia="宋体" w:cs="宋体"/>
          <w:sz w:val="24"/>
          <w:szCs w:val="24"/>
          <w:lang w:eastAsia="zh-CN"/>
        </w:rPr>
        <w:t>法律</w:t>
      </w:r>
      <w:r>
        <w:rPr>
          <w:rFonts w:hint="eastAsia" w:ascii="宋体" w:hAnsi="宋体" w:eastAsia="宋体" w:cs="宋体"/>
          <w:sz w:val="24"/>
          <w:szCs w:val="24"/>
        </w:rPr>
        <w:t>法规规定的中标无效或中标结果无效情形时，</w:t>
      </w:r>
      <w:bookmarkStart w:id="242" w:name="_Hlk73948372"/>
      <w:r>
        <w:rPr>
          <w:rFonts w:hint="eastAsia" w:ascii="宋体" w:hAnsi="宋体" w:eastAsia="宋体" w:cs="宋体"/>
          <w:sz w:val="24"/>
          <w:szCs w:val="24"/>
          <w:lang w:eastAsia="zh-CN"/>
        </w:rPr>
        <w:t>且</w:t>
      </w:r>
      <w:r>
        <w:rPr>
          <w:rFonts w:hint="eastAsia" w:ascii="宋体" w:hAnsi="宋体" w:eastAsia="宋体" w:cs="宋体"/>
          <w:sz w:val="24"/>
          <w:szCs w:val="24"/>
        </w:rPr>
        <w:t>合格的供应商数量符合规定，</w:t>
      </w:r>
      <w:bookmarkEnd w:id="242"/>
      <w:r>
        <w:rPr>
          <w:rFonts w:hint="eastAsia" w:ascii="宋体" w:hAnsi="宋体" w:eastAsia="宋体" w:cs="宋体"/>
          <w:sz w:val="24"/>
          <w:szCs w:val="24"/>
        </w:rPr>
        <w:t>采购人可与排名下一位的中标候选人另行签订合同，或依法重新开展采购活动。</w:t>
      </w:r>
    </w:p>
    <w:p>
      <w:pPr>
        <w:pStyle w:val="6"/>
        <w:pageBreakBefore w:val="0"/>
        <w:widowControl w:val="0"/>
        <w:kinsoku/>
        <w:wordWrap/>
        <w:overflowPunct/>
        <w:topLinePunct w:val="0"/>
        <w:bidi w:val="0"/>
        <w:snapToGrid/>
        <w:spacing w:before="0" w:beforeLines="0" w:after="0" w:afterLines="0" w:line="560" w:lineRule="exact"/>
        <w:textAlignment w:val="auto"/>
        <w:rPr>
          <w:rFonts w:hint="eastAsia" w:ascii="宋体" w:hAnsi="宋体" w:eastAsia="宋体" w:cs="宋体"/>
          <w:sz w:val="24"/>
          <w:szCs w:val="24"/>
          <w:u w:val="none"/>
        </w:rPr>
      </w:pPr>
      <w:bookmarkStart w:id="243" w:name="_Toc2582299"/>
      <w:bookmarkStart w:id="244" w:name="_Toc14080"/>
      <w:bookmarkStart w:id="245" w:name="_Toc532473485"/>
      <w:bookmarkStart w:id="246" w:name="_Toc515647793"/>
      <w:bookmarkStart w:id="247" w:name="_Toc22555"/>
      <w:r>
        <w:rPr>
          <w:rFonts w:hint="eastAsia" w:ascii="宋体" w:hAnsi="宋体" w:eastAsia="宋体" w:cs="宋体"/>
          <w:sz w:val="24"/>
          <w:szCs w:val="24"/>
          <w:u w:val="none"/>
        </w:rPr>
        <w:t>3</w:t>
      </w:r>
      <w:r>
        <w:rPr>
          <w:rFonts w:hint="eastAsia" w:ascii="宋体" w:hAnsi="宋体" w:eastAsia="宋体" w:cs="宋体"/>
          <w:sz w:val="24"/>
          <w:szCs w:val="24"/>
          <w:u w:val="none"/>
          <w:lang w:val="en-US" w:eastAsia="zh-CN"/>
        </w:rPr>
        <w:t>0</w:t>
      </w:r>
      <w:r>
        <w:rPr>
          <w:rFonts w:hint="eastAsia" w:ascii="宋体" w:hAnsi="宋体" w:eastAsia="宋体" w:cs="宋体"/>
          <w:sz w:val="24"/>
          <w:szCs w:val="24"/>
          <w:u w:val="none"/>
        </w:rPr>
        <w:t>.履约保证金</w:t>
      </w:r>
      <w:bookmarkEnd w:id="239"/>
      <w:bookmarkEnd w:id="240"/>
      <w:bookmarkEnd w:id="241"/>
      <w:bookmarkEnd w:id="243"/>
      <w:bookmarkEnd w:id="244"/>
      <w:bookmarkEnd w:id="245"/>
      <w:bookmarkEnd w:id="246"/>
      <w:bookmarkEnd w:id="247"/>
    </w:p>
    <w:p>
      <w:pPr>
        <w:pageBreakBefore w:val="0"/>
        <w:widowControl w:val="0"/>
        <w:kinsoku/>
        <w:wordWrap/>
        <w:overflowPunct/>
        <w:topLinePunct w:val="0"/>
        <w:bidi w:val="0"/>
        <w:snapToGrid/>
        <w:spacing w:beforeLines="0" w:afterLines="0" w:line="560" w:lineRule="exact"/>
        <w:ind w:left="957" w:leftChars="456"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如果需要履约保证金，</w:t>
      </w:r>
      <w:r>
        <w:rPr>
          <w:rFonts w:hint="eastAsia" w:ascii="宋体" w:hAnsi="宋体" w:eastAsia="宋体" w:cs="宋体"/>
          <w:sz w:val="24"/>
          <w:szCs w:val="24"/>
          <w:lang w:eastAsia="zh-CN"/>
        </w:rPr>
        <w:t>中标供应商</w:t>
      </w:r>
      <w:r>
        <w:rPr>
          <w:rFonts w:hint="eastAsia" w:ascii="宋体" w:hAnsi="宋体" w:eastAsia="宋体" w:cs="宋体"/>
          <w:sz w:val="24"/>
          <w:szCs w:val="24"/>
        </w:rPr>
        <w:t>应按照</w:t>
      </w:r>
      <w:r>
        <w:rPr>
          <w:rFonts w:hint="eastAsia" w:ascii="宋体" w:hAnsi="宋体" w:eastAsia="宋体" w:cs="宋体"/>
          <w:sz w:val="24"/>
          <w:szCs w:val="24"/>
          <w:u w:val="single"/>
          <w:lang w:eastAsia="zh-CN"/>
        </w:rPr>
        <w:t>供应商</w:t>
      </w:r>
      <w:r>
        <w:rPr>
          <w:rFonts w:hint="eastAsia" w:ascii="宋体" w:hAnsi="宋体" w:eastAsia="宋体" w:cs="宋体"/>
          <w:sz w:val="24"/>
          <w:szCs w:val="24"/>
          <w:u w:val="single"/>
        </w:rPr>
        <w:t>须知前附表</w:t>
      </w:r>
      <w:r>
        <w:rPr>
          <w:rFonts w:hint="eastAsia" w:ascii="宋体" w:hAnsi="宋体" w:eastAsia="宋体" w:cs="宋体"/>
          <w:sz w:val="24"/>
          <w:szCs w:val="24"/>
        </w:rPr>
        <w:t>规定</w:t>
      </w:r>
      <w:r>
        <w:rPr>
          <w:rFonts w:hint="eastAsia" w:ascii="宋体" w:hAnsi="宋体" w:eastAsia="宋体" w:cs="宋体"/>
          <w:sz w:val="24"/>
          <w:szCs w:val="24"/>
          <w:lang w:eastAsia="zh-CN"/>
        </w:rPr>
        <w:t>向</w:t>
      </w:r>
      <w:r>
        <w:rPr>
          <w:rFonts w:hint="eastAsia" w:ascii="宋体" w:hAnsi="宋体" w:eastAsia="宋体" w:cs="宋体"/>
          <w:sz w:val="24"/>
          <w:szCs w:val="24"/>
        </w:rPr>
        <w:t>采购人</w:t>
      </w:r>
      <w:r>
        <w:rPr>
          <w:rFonts w:hint="eastAsia" w:ascii="宋体" w:hAnsi="宋体" w:eastAsia="宋体" w:cs="宋体"/>
          <w:sz w:val="24"/>
          <w:szCs w:val="24"/>
          <w:lang w:eastAsia="zh-CN"/>
        </w:rPr>
        <w:t>提交</w:t>
      </w:r>
      <w:r>
        <w:rPr>
          <w:rFonts w:hint="eastAsia" w:ascii="宋体" w:hAnsi="宋体" w:eastAsia="宋体" w:cs="宋体"/>
          <w:sz w:val="24"/>
          <w:szCs w:val="24"/>
        </w:rPr>
        <w:t>履约保证金。</w:t>
      </w:r>
    </w:p>
    <w:p>
      <w:pPr>
        <w:pStyle w:val="5"/>
        <w:numPr>
          <w:ilvl w:val="0"/>
          <w:numId w:val="1"/>
        </w:numPr>
        <w:spacing w:before="0" w:after="0" w:line="560" w:lineRule="exact"/>
        <w:rPr>
          <w:rFonts w:hint="eastAsia" w:ascii="宋体" w:hAnsi="宋体" w:eastAsia="宋体" w:cs="宋体"/>
          <w:sz w:val="24"/>
          <w:szCs w:val="24"/>
          <w:u w:val="none"/>
        </w:rPr>
      </w:pPr>
      <w:bookmarkStart w:id="248" w:name="_Toc31603"/>
      <w:bookmarkStart w:id="249" w:name="_Toc24189"/>
      <w:r>
        <w:rPr>
          <w:rFonts w:hint="eastAsia" w:ascii="宋体" w:hAnsi="宋体" w:eastAsia="宋体" w:cs="宋体"/>
          <w:sz w:val="24"/>
          <w:szCs w:val="24"/>
          <w:lang w:val="en-US" w:eastAsia="zh-CN"/>
        </w:rPr>
        <w:t>履约验收</w:t>
      </w:r>
      <w:bookmarkEnd w:id="248"/>
      <w:bookmarkStart w:id="250" w:name="_Toc2583659"/>
      <w:bookmarkStart w:id="251" w:name="_Toc532473486"/>
      <w:bookmarkStart w:id="252" w:name="_Toc29408"/>
      <w:bookmarkStart w:id="253" w:name="_Toc3090"/>
      <w:bookmarkStart w:id="254" w:name="_Toc515647794"/>
      <w:bookmarkStart w:id="255" w:name="_Toc2582300"/>
      <w:r>
        <w:rPr>
          <w:rFonts w:hint="eastAsia" w:ascii="宋体" w:hAnsi="宋体" w:eastAsia="宋体" w:cs="宋体"/>
          <w:sz w:val="24"/>
          <w:szCs w:val="24"/>
          <w:lang w:val="en-US" w:eastAsia="zh-CN"/>
        </w:rPr>
        <w:t>：</w:t>
      </w:r>
      <w:bookmarkEnd w:id="249"/>
      <w:bookmarkStart w:id="256" w:name="_Toc27302"/>
    </w:p>
    <w:p>
      <w:pPr>
        <w:pageBreakBefore w:val="0"/>
        <w:widowControl w:val="0"/>
        <w:kinsoku/>
        <w:wordWrap/>
        <w:overflowPunct/>
        <w:topLinePunct w:val="0"/>
        <w:bidi w:val="0"/>
        <w:snapToGrid/>
        <w:spacing w:beforeLines="0" w:afterLines="0" w:line="560" w:lineRule="exact"/>
        <w:ind w:left="900" w:hanging="900" w:hangingChars="375"/>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31.1  采购单位组建验收小组，按采购合同约定的时间组织验收，并出具验收报告。</w:t>
      </w:r>
    </w:p>
    <w:p>
      <w:pPr>
        <w:pageBreakBefore w:val="0"/>
        <w:widowControl w:val="0"/>
        <w:kinsoku/>
        <w:wordWrap/>
        <w:overflowPunct/>
        <w:topLinePunct w:val="0"/>
        <w:bidi w:val="0"/>
        <w:snapToGrid/>
        <w:spacing w:beforeLines="0" w:afterLines="0" w:line="560" w:lineRule="exact"/>
        <w:ind w:left="900" w:hanging="900" w:hangingChars="375"/>
        <w:textAlignment w:val="auto"/>
        <w:rPr>
          <w:rFonts w:hint="eastAsia"/>
        </w:rPr>
      </w:pPr>
      <w:r>
        <w:rPr>
          <w:rFonts w:hint="eastAsia" w:ascii="宋体" w:hAnsi="宋体" w:eastAsia="宋体" w:cs="宋体"/>
          <w:sz w:val="24"/>
          <w:szCs w:val="24"/>
          <w:lang w:val="en-US" w:eastAsia="zh-CN"/>
        </w:rPr>
        <w:t>31.2  由采购单位组织本单位纪检及相关人员验收。</w:t>
      </w:r>
    </w:p>
    <w:p>
      <w:pPr>
        <w:pStyle w:val="5"/>
        <w:numPr>
          <w:ilvl w:val="0"/>
          <w:numId w:val="1"/>
        </w:numPr>
        <w:spacing w:before="0" w:after="0" w:line="560" w:lineRule="exact"/>
        <w:rPr>
          <w:rFonts w:hint="eastAsia" w:ascii="宋体" w:hAnsi="宋体" w:eastAsia="宋体" w:cs="宋体"/>
          <w:sz w:val="24"/>
          <w:szCs w:val="24"/>
          <w:u w:val="none"/>
        </w:rPr>
      </w:pPr>
      <w:r>
        <w:rPr>
          <w:rFonts w:hint="eastAsia" w:ascii="宋体" w:hAnsi="宋体" w:eastAsia="宋体" w:cs="宋体"/>
          <w:sz w:val="24"/>
          <w:szCs w:val="24"/>
          <w:u w:val="none"/>
        </w:rPr>
        <w:t>招标代理费</w:t>
      </w:r>
      <w:bookmarkEnd w:id="250"/>
      <w:bookmarkEnd w:id="256"/>
    </w:p>
    <w:p>
      <w:pPr>
        <w:pageBreakBefore w:val="0"/>
        <w:widowControl w:val="0"/>
        <w:kinsoku/>
        <w:wordWrap/>
        <w:overflowPunct/>
        <w:topLinePunct w:val="0"/>
        <w:bidi w:val="0"/>
        <w:snapToGrid/>
        <w:spacing w:beforeLines="0" w:afterLines="0" w:line="560" w:lineRule="exact"/>
        <w:ind w:left="840" w:leftChars="200" w:hanging="420" w:hangingChars="175"/>
        <w:textAlignment w:val="auto"/>
        <w:rPr>
          <w:rFonts w:hint="eastAsia" w:ascii="宋体" w:hAnsi="宋体" w:eastAsia="宋体" w:cs="宋体"/>
          <w:sz w:val="24"/>
          <w:szCs w:val="24"/>
          <w:u w:val="single"/>
          <w:lang w:eastAsia="zh-CN"/>
        </w:rPr>
      </w:pPr>
      <w:r>
        <w:rPr>
          <w:rFonts w:hint="eastAsia" w:ascii="宋体" w:hAnsi="宋体" w:eastAsia="宋体" w:cs="宋体"/>
          <w:sz w:val="24"/>
          <w:szCs w:val="24"/>
        </w:rPr>
        <w:t>本项目是否由</w:t>
      </w:r>
      <w:r>
        <w:rPr>
          <w:rFonts w:hint="eastAsia" w:ascii="宋体" w:hAnsi="宋体" w:eastAsia="宋体" w:cs="宋体"/>
          <w:sz w:val="24"/>
          <w:szCs w:val="24"/>
          <w:lang w:eastAsia="zh-CN"/>
        </w:rPr>
        <w:t>中标供应商</w:t>
      </w:r>
      <w:r>
        <w:rPr>
          <w:rFonts w:hint="eastAsia" w:ascii="宋体" w:hAnsi="宋体" w:eastAsia="宋体" w:cs="宋体"/>
          <w:sz w:val="24"/>
          <w:szCs w:val="24"/>
        </w:rPr>
        <w:t>向采购代理机构支付招标代理费</w:t>
      </w:r>
      <w:r>
        <w:rPr>
          <w:rFonts w:hint="eastAsia" w:ascii="宋体" w:hAnsi="宋体" w:eastAsia="宋体" w:cs="宋体"/>
          <w:sz w:val="24"/>
          <w:szCs w:val="24"/>
          <w:lang w:eastAsia="zh-CN"/>
        </w:rPr>
        <w:t>及招标代理费标准</w:t>
      </w:r>
      <w:r>
        <w:rPr>
          <w:rFonts w:hint="eastAsia" w:ascii="宋体" w:hAnsi="宋体" w:eastAsia="宋体" w:cs="宋体"/>
          <w:sz w:val="24"/>
          <w:szCs w:val="24"/>
        </w:rPr>
        <w:t>，按照</w:t>
      </w:r>
      <w:r>
        <w:rPr>
          <w:rFonts w:hint="eastAsia" w:ascii="宋体" w:hAnsi="宋体" w:eastAsia="宋体" w:cs="宋体"/>
          <w:sz w:val="24"/>
          <w:szCs w:val="24"/>
          <w:u w:val="single"/>
          <w:lang w:eastAsia="zh-CN"/>
        </w:rPr>
        <w:t>供应商</w:t>
      </w:r>
    </w:p>
    <w:p>
      <w:pPr>
        <w:pageBreakBefore w:val="0"/>
        <w:widowControl w:val="0"/>
        <w:kinsoku/>
        <w:wordWrap/>
        <w:overflowPunct/>
        <w:topLinePunct w:val="0"/>
        <w:bidi w:val="0"/>
        <w:snapToGrid/>
        <w:spacing w:beforeLines="0" w:afterLines="0" w:line="560" w:lineRule="exact"/>
        <w:textAlignment w:val="auto"/>
        <w:rPr>
          <w:rFonts w:hint="eastAsia" w:ascii="宋体" w:hAnsi="宋体" w:eastAsia="宋体" w:cs="宋体"/>
          <w:sz w:val="24"/>
          <w:szCs w:val="24"/>
        </w:rPr>
      </w:pPr>
      <w:r>
        <w:rPr>
          <w:rFonts w:hint="eastAsia" w:ascii="宋体" w:hAnsi="宋体" w:eastAsia="宋体" w:cs="宋体"/>
          <w:sz w:val="24"/>
          <w:szCs w:val="24"/>
          <w:u w:val="single"/>
          <w:lang w:eastAsia="zh-CN"/>
        </w:rPr>
        <w:t>须知前附表</w:t>
      </w:r>
      <w:r>
        <w:rPr>
          <w:rFonts w:hint="eastAsia" w:ascii="宋体" w:hAnsi="宋体" w:eastAsia="宋体" w:cs="宋体"/>
          <w:sz w:val="24"/>
          <w:szCs w:val="24"/>
        </w:rPr>
        <w:t>规定执行。</w:t>
      </w:r>
    </w:p>
    <w:p>
      <w:pPr>
        <w:pStyle w:val="5"/>
        <w:pageBreakBefore w:val="0"/>
        <w:widowControl w:val="0"/>
        <w:kinsoku/>
        <w:wordWrap/>
        <w:overflowPunct/>
        <w:topLinePunct w:val="0"/>
        <w:bidi w:val="0"/>
        <w:snapToGrid/>
        <w:spacing w:before="0" w:beforeLines="0" w:after="0" w:afterLines="0"/>
        <w:jc w:val="center"/>
        <w:textAlignment w:val="auto"/>
        <w:rPr>
          <w:rFonts w:hint="eastAsia"/>
          <w:sz w:val="24"/>
          <w:szCs w:val="24"/>
          <w:lang w:eastAsia="zh-CN"/>
        </w:rPr>
      </w:pPr>
      <w:bookmarkStart w:id="257" w:name="_Toc26859"/>
      <w:bookmarkStart w:id="258" w:name="_Toc518923102"/>
      <w:bookmarkStart w:id="259" w:name="_Toc2583663"/>
      <w:r>
        <w:rPr>
          <w:rFonts w:hint="eastAsia"/>
          <w:sz w:val="24"/>
          <w:szCs w:val="24"/>
          <w:lang w:eastAsia="zh-CN"/>
        </w:rPr>
        <w:t>（八）质疑和投诉</w:t>
      </w:r>
      <w:bookmarkEnd w:id="257"/>
    </w:p>
    <w:p>
      <w:pPr>
        <w:pStyle w:val="6"/>
        <w:pageBreakBefore w:val="0"/>
        <w:widowControl w:val="0"/>
        <w:kinsoku/>
        <w:wordWrap/>
        <w:overflowPunct/>
        <w:topLinePunct w:val="0"/>
        <w:bidi w:val="0"/>
        <w:snapToGrid/>
        <w:spacing w:before="0" w:after="0" w:line="560" w:lineRule="exact"/>
        <w:textAlignment w:val="auto"/>
        <w:rPr>
          <w:rFonts w:hint="eastAsia" w:ascii="宋体" w:hAnsi="宋体" w:eastAsia="宋体" w:cs="宋体"/>
          <w:sz w:val="24"/>
          <w:szCs w:val="24"/>
          <w:u w:val="none"/>
        </w:rPr>
      </w:pPr>
      <w:r>
        <w:rPr>
          <w:rFonts w:hint="eastAsia" w:hAnsi="宋体" w:cs="宋体"/>
          <w:sz w:val="24"/>
          <w:szCs w:val="24"/>
          <w:u w:val="none"/>
          <w:lang w:val="en-US" w:eastAsia="zh-CN"/>
        </w:rPr>
        <w:t>33</w:t>
      </w:r>
      <w:r>
        <w:rPr>
          <w:rFonts w:hint="eastAsia" w:ascii="宋体" w:hAnsi="宋体" w:eastAsia="宋体" w:cs="宋体"/>
          <w:sz w:val="24"/>
          <w:szCs w:val="24"/>
          <w:u w:val="none"/>
        </w:rPr>
        <w:t>.质疑</w:t>
      </w:r>
      <w:bookmarkEnd w:id="258"/>
      <w:bookmarkEnd w:id="259"/>
    </w:p>
    <w:p>
      <w:pPr>
        <w:keepNext w:val="0"/>
        <w:keepLines w:val="0"/>
        <w:pageBreakBefore w:val="0"/>
        <w:kinsoku/>
        <w:wordWrap/>
        <w:overflowPunct/>
        <w:topLinePunct w:val="0"/>
        <w:autoSpaceDE/>
        <w:autoSpaceDN/>
        <w:bidi w:val="0"/>
        <w:adjustRightInd/>
        <w:snapToGrid/>
        <w:spacing w:before="15" w:line="500" w:lineRule="exact"/>
        <w:ind w:right="0"/>
        <w:jc w:val="left"/>
        <w:textAlignment w:val="auto"/>
        <w:rPr>
          <w:color w:val="auto"/>
          <w:sz w:val="24"/>
          <w:szCs w:val="22"/>
          <w:highlight w:val="none"/>
        </w:rPr>
      </w:pPr>
      <w:r>
        <w:rPr>
          <w:rFonts w:hint="eastAsia" w:ascii="宋体" w:hAnsi="宋体" w:eastAsia="宋体" w:cs="宋体"/>
          <w:sz w:val="24"/>
          <w:szCs w:val="24"/>
        </w:rPr>
        <w:t>3</w:t>
      </w:r>
      <w:r>
        <w:rPr>
          <w:rFonts w:hint="eastAsia" w:ascii="宋体" w:hAnsi="宋体" w:cs="宋体"/>
          <w:sz w:val="24"/>
          <w:szCs w:val="24"/>
          <w:lang w:val="en-US" w:eastAsia="zh-CN"/>
        </w:rPr>
        <w:t>3</w:t>
      </w:r>
      <w:r>
        <w:rPr>
          <w:rFonts w:hint="eastAsia" w:ascii="宋体" w:hAnsi="宋体" w:eastAsia="宋体" w:cs="宋体"/>
          <w:sz w:val="24"/>
          <w:szCs w:val="24"/>
        </w:rPr>
        <w:t>.1  投标人认为</w:t>
      </w:r>
      <w:r>
        <w:rPr>
          <w:rFonts w:hint="eastAsia" w:ascii="宋体" w:hAnsi="宋体" w:eastAsia="宋体" w:cs="宋体"/>
          <w:sz w:val="24"/>
          <w:szCs w:val="24"/>
          <w:lang w:eastAsia="zh-CN"/>
        </w:rPr>
        <w:t>采购</w:t>
      </w:r>
      <w:r>
        <w:rPr>
          <w:rFonts w:hint="eastAsia" w:ascii="宋体" w:hAnsi="宋体" w:eastAsia="宋体" w:cs="宋体"/>
          <w:sz w:val="24"/>
          <w:szCs w:val="24"/>
        </w:rPr>
        <w:t>文件、</w:t>
      </w:r>
      <w:r>
        <w:rPr>
          <w:rFonts w:hint="eastAsia" w:ascii="宋体" w:hAnsi="宋体" w:eastAsia="宋体" w:cs="宋体"/>
          <w:sz w:val="24"/>
          <w:szCs w:val="24"/>
          <w:lang w:eastAsia="zh-CN"/>
        </w:rPr>
        <w:t>采购</w:t>
      </w:r>
      <w:r>
        <w:rPr>
          <w:rFonts w:hint="eastAsia" w:ascii="宋体" w:hAnsi="宋体" w:eastAsia="宋体" w:cs="宋体"/>
          <w:sz w:val="24"/>
          <w:szCs w:val="24"/>
        </w:rPr>
        <w:t>过程和中标结果使自己的权益受到损害的，可以根据《中华人民共和国政府采购法》、《中华人民共和国政府采购法实施条例》和《政府采购质疑和投诉办法》的有关规定，</w:t>
      </w:r>
      <w:r>
        <w:rPr>
          <w:rFonts w:hint="eastAsia" w:ascii="宋体" w:hAnsi="宋体" w:eastAsia="宋体" w:cs="宋体"/>
          <w:sz w:val="24"/>
          <w:szCs w:val="24"/>
          <w:lang w:eastAsia="zh-CN"/>
        </w:rPr>
        <w:t>在知道或者应知其权益受到损害之日起</w:t>
      </w:r>
      <w:r>
        <w:rPr>
          <w:rFonts w:hint="eastAsia" w:ascii="宋体" w:hAnsi="宋体" w:eastAsia="宋体" w:cs="宋体"/>
          <w:sz w:val="24"/>
          <w:szCs w:val="24"/>
          <w:lang w:val="en-US" w:eastAsia="zh-CN"/>
        </w:rPr>
        <w:t>7个工作日内，</w:t>
      </w:r>
      <w:r>
        <w:rPr>
          <w:rFonts w:hint="eastAsia" w:ascii="宋体" w:hAnsi="宋体" w:eastAsia="宋体" w:cs="宋体"/>
          <w:sz w:val="24"/>
          <w:szCs w:val="24"/>
        </w:rPr>
        <w:t>依法向采购人或其委托的采购代理机构提出质疑。</w:t>
      </w:r>
    </w:p>
    <w:p>
      <w:pPr>
        <w:pageBreakBefore w:val="0"/>
        <w:widowControl w:val="0"/>
        <w:kinsoku/>
        <w:wordWrap/>
        <w:overflowPunct/>
        <w:topLinePunct w:val="0"/>
        <w:bidi w:val="0"/>
        <w:snapToGrid/>
        <w:spacing w:line="560" w:lineRule="exact"/>
        <w:ind w:left="1120" w:hanging="960" w:hangingChars="4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33.1.1  对可以质疑的招标文件提出质疑的，为收到招标文件之日或者招标文件公告期限届满之日；</w:t>
      </w:r>
    </w:p>
    <w:p>
      <w:pPr>
        <w:pageBreakBefore w:val="0"/>
        <w:widowControl w:val="0"/>
        <w:kinsoku/>
        <w:wordWrap/>
        <w:overflowPunct/>
        <w:topLinePunct w:val="0"/>
        <w:bidi w:val="0"/>
        <w:snapToGrid/>
        <w:spacing w:line="560" w:lineRule="exact"/>
        <w:ind w:left="1120" w:hanging="960" w:hangingChars="4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33.1.2  对采购过程提出质疑的，为各采购程序环节结束之日；</w:t>
      </w:r>
    </w:p>
    <w:p>
      <w:pPr>
        <w:pageBreakBefore w:val="0"/>
        <w:widowControl w:val="0"/>
        <w:kinsoku/>
        <w:wordWrap/>
        <w:overflowPunct/>
        <w:topLinePunct w:val="0"/>
        <w:bidi w:val="0"/>
        <w:snapToGrid/>
        <w:spacing w:line="560" w:lineRule="exact"/>
        <w:ind w:left="1120" w:hanging="960" w:hangingChars="400"/>
        <w:textAlignment w:val="auto"/>
        <w:rPr>
          <w:rFonts w:hint="eastAsia"/>
        </w:rPr>
      </w:pPr>
      <w:r>
        <w:rPr>
          <w:rFonts w:hint="eastAsia" w:ascii="宋体" w:hAnsi="宋体" w:eastAsia="宋体" w:cs="宋体"/>
          <w:sz w:val="24"/>
          <w:szCs w:val="24"/>
          <w:lang w:val="en-US" w:eastAsia="zh-CN"/>
        </w:rPr>
        <w:t>33.1.3</w:t>
      </w:r>
      <w:r>
        <w:rPr>
          <w:rFonts w:hint="eastAsia"/>
          <w:color w:val="auto"/>
          <w:sz w:val="24"/>
          <w:szCs w:val="22"/>
          <w:highlight w:val="none"/>
          <w:lang w:val="en-US" w:eastAsia="zh-CN"/>
        </w:rPr>
        <w:t xml:space="preserve">  </w:t>
      </w:r>
      <w:r>
        <w:rPr>
          <w:color w:val="auto"/>
          <w:sz w:val="24"/>
          <w:szCs w:val="22"/>
          <w:highlight w:val="none"/>
        </w:rPr>
        <w:t>对中标结果提出质疑的，为中标结果公告期限届满之日。</w:t>
      </w:r>
    </w:p>
    <w:p>
      <w:pPr>
        <w:keepNext w:val="0"/>
        <w:keepLines w:val="0"/>
        <w:pageBreakBefore w:val="0"/>
        <w:kinsoku/>
        <w:wordWrap/>
        <w:overflowPunct/>
        <w:topLinePunct w:val="0"/>
        <w:autoSpaceDE/>
        <w:autoSpaceDN/>
        <w:bidi w:val="0"/>
        <w:adjustRightInd/>
        <w:snapToGrid/>
        <w:spacing w:before="15" w:line="500" w:lineRule="exact"/>
        <w:ind w:right="0"/>
        <w:jc w:val="left"/>
        <w:textAlignment w:val="auto"/>
        <w:rPr>
          <w:rFonts w:hint="eastAsia" w:ascii="宋体" w:hAnsi="宋体" w:cs="宋体"/>
          <w:b w:val="0"/>
          <w:bCs w:val="0"/>
          <w:kern w:val="2"/>
          <w:sz w:val="24"/>
          <w:szCs w:val="24"/>
          <w:lang w:val="en-US" w:eastAsia="zh-CN" w:bidi="ar-SA"/>
        </w:rPr>
      </w:pPr>
      <w:bookmarkStart w:id="260" w:name="_Toc16207"/>
      <w:bookmarkStart w:id="261" w:name="_Toc11408"/>
      <w:r>
        <w:rPr>
          <w:rFonts w:hint="eastAsia" w:ascii="宋体" w:hAnsi="宋体" w:eastAsia="宋体" w:cs="宋体"/>
          <w:b w:val="0"/>
          <w:bCs w:val="0"/>
          <w:kern w:val="2"/>
          <w:sz w:val="24"/>
          <w:szCs w:val="24"/>
          <w:lang w:val="en-US" w:eastAsia="zh-CN" w:bidi="ar-SA"/>
        </w:rPr>
        <w:t>33.2  提出质疑的供应商应当是参加所本项目采购活动的供应商</w:t>
      </w:r>
      <w:bookmarkEnd w:id="260"/>
      <w:bookmarkEnd w:id="261"/>
      <w:r>
        <w:rPr>
          <w:rFonts w:hint="eastAsia" w:ascii="宋体" w:hAnsi="宋体" w:cs="宋体"/>
          <w:b w:val="0"/>
          <w:bCs w:val="0"/>
          <w:kern w:val="2"/>
          <w:sz w:val="24"/>
          <w:szCs w:val="24"/>
          <w:lang w:val="en-US" w:eastAsia="zh-CN" w:bidi="ar-SA"/>
        </w:rPr>
        <w:t>。</w:t>
      </w:r>
    </w:p>
    <w:p>
      <w:pPr>
        <w:pageBreakBefore w:val="0"/>
        <w:widowControl w:val="0"/>
        <w:kinsoku/>
        <w:wordWrap/>
        <w:overflowPunct/>
        <w:topLinePunct w:val="0"/>
        <w:bidi w:val="0"/>
        <w:snapToGrid/>
        <w:spacing w:line="560" w:lineRule="exact"/>
        <w:ind w:left="1120" w:hanging="960" w:hangingChars="4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33.2.1 </w:t>
      </w:r>
      <w:r>
        <w:rPr>
          <w:rFonts w:hint="eastAsia" w:ascii="宋体" w:hAnsi="宋体" w:cs="宋体"/>
          <w:sz w:val="24"/>
          <w:szCs w:val="24"/>
          <w:lang w:val="en-US" w:eastAsia="zh-CN"/>
        </w:rPr>
        <w:t xml:space="preserve"> </w:t>
      </w:r>
      <w:r>
        <w:rPr>
          <w:rFonts w:hint="eastAsia" w:ascii="宋体" w:hAnsi="宋体" w:eastAsia="宋体" w:cs="宋体"/>
          <w:sz w:val="24"/>
          <w:szCs w:val="24"/>
          <w:lang w:val="en-US" w:eastAsia="zh-CN"/>
        </w:rPr>
        <w:t>质疑必须以参加投标供应商法定代表人或授权委托人（被授权人）（投标文件中所确定的）原件送达的方式提交，未按上述要求提交的质疑函（含传真、电子邮件等）招标公司有权不予受理。</w:t>
      </w:r>
    </w:p>
    <w:p>
      <w:pPr>
        <w:pageBreakBefore w:val="0"/>
        <w:widowControl w:val="0"/>
        <w:kinsoku/>
        <w:wordWrap/>
        <w:overflowPunct/>
        <w:topLinePunct w:val="0"/>
        <w:bidi w:val="0"/>
        <w:snapToGrid/>
        <w:spacing w:line="560" w:lineRule="exact"/>
        <w:ind w:left="1120" w:hanging="960" w:hangingChars="400"/>
        <w:textAlignment w:val="auto"/>
        <w:rPr>
          <w:rFonts w:hint="default" w:eastAsia="宋体"/>
          <w:color w:val="auto"/>
          <w:sz w:val="24"/>
          <w:szCs w:val="22"/>
          <w:highlight w:val="none"/>
          <w:lang w:val="en-US" w:eastAsia="zh-CN"/>
        </w:rPr>
      </w:pPr>
      <w:r>
        <w:rPr>
          <w:rFonts w:hint="eastAsia" w:ascii="宋体" w:hAnsi="宋体" w:eastAsia="宋体" w:cs="宋体"/>
          <w:sz w:val="24"/>
          <w:szCs w:val="24"/>
          <w:lang w:val="en-US" w:eastAsia="zh-CN"/>
        </w:rPr>
        <w:t>3</w:t>
      </w:r>
      <w:r>
        <w:rPr>
          <w:rFonts w:hint="eastAsia" w:ascii="宋体" w:hAnsi="宋体" w:cs="宋体"/>
          <w:sz w:val="24"/>
          <w:szCs w:val="24"/>
          <w:lang w:val="en-US" w:eastAsia="zh-CN"/>
        </w:rPr>
        <w:t xml:space="preserve">3.2.2  </w:t>
      </w:r>
      <w:r>
        <w:rPr>
          <w:rFonts w:hint="eastAsia" w:ascii="宋体" w:hAnsi="宋体" w:eastAsia="宋体" w:cs="宋体"/>
          <w:sz w:val="24"/>
          <w:szCs w:val="24"/>
          <w:lang w:val="en-US" w:eastAsia="zh-CN"/>
        </w:rPr>
        <w:t>未参加投标活动的供应商或在投标活动中自身权益未受到损害的供应商所提出的质疑</w:t>
      </w:r>
      <w:r>
        <w:rPr>
          <w:color w:val="auto"/>
          <w:sz w:val="24"/>
          <w:szCs w:val="22"/>
          <w:highlight w:val="none"/>
        </w:rPr>
        <w:t>不予受理。</w:t>
      </w:r>
    </w:p>
    <w:p>
      <w:pPr>
        <w:pStyle w:val="5"/>
        <w:pageBreakBefore w:val="0"/>
        <w:widowControl w:val="0"/>
        <w:kinsoku/>
        <w:wordWrap/>
        <w:overflowPunct/>
        <w:topLinePunct w:val="0"/>
        <w:bidi w:val="0"/>
        <w:spacing w:before="0" w:beforeLines="0" w:after="0" w:afterLines="0" w:line="560" w:lineRule="exact"/>
        <w:textAlignment w:val="auto"/>
        <w:rPr>
          <w:rFonts w:hint="eastAsia" w:ascii="宋体" w:hAnsi="宋体" w:eastAsia="宋体" w:cs="宋体"/>
          <w:b w:val="0"/>
          <w:bCs w:val="0"/>
          <w:kern w:val="2"/>
          <w:sz w:val="24"/>
          <w:szCs w:val="24"/>
          <w:lang w:val="en-US" w:eastAsia="zh-CN" w:bidi="ar-SA"/>
        </w:rPr>
      </w:pPr>
      <w:bookmarkStart w:id="262" w:name="_Toc1655"/>
      <w:bookmarkStart w:id="263" w:name="_Toc23615"/>
      <w:r>
        <w:rPr>
          <w:rFonts w:hint="eastAsia" w:ascii="宋体" w:hAnsi="宋体" w:eastAsia="宋体" w:cs="宋体"/>
          <w:b w:val="0"/>
          <w:bCs w:val="0"/>
          <w:kern w:val="2"/>
          <w:sz w:val="24"/>
          <w:szCs w:val="24"/>
          <w:lang w:val="en-US" w:eastAsia="zh-CN" w:bidi="ar-SA"/>
        </w:rPr>
        <w:t>33.3  采购人、采购代理机构不得拒收质疑供应商在法定质疑期内发出的质疑函，应当在收到质疑函7个工作日内作出答复，并通知质疑供应商和相关供应商。</w:t>
      </w:r>
      <w:bookmarkEnd w:id="262"/>
      <w:bookmarkEnd w:id="263"/>
    </w:p>
    <w:bookmarkEnd w:id="251"/>
    <w:bookmarkEnd w:id="252"/>
    <w:bookmarkEnd w:id="253"/>
    <w:bookmarkEnd w:id="254"/>
    <w:bookmarkEnd w:id="255"/>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3</w:t>
      </w:r>
      <w:r>
        <w:rPr>
          <w:rFonts w:hint="eastAsia" w:ascii="宋体" w:hAnsi="宋体" w:cs="宋体"/>
          <w:b/>
          <w:bCs/>
          <w:sz w:val="24"/>
          <w:szCs w:val="24"/>
          <w:lang w:val="en-US" w:eastAsia="zh-CN"/>
        </w:rPr>
        <w:t>4</w:t>
      </w:r>
      <w:r>
        <w:rPr>
          <w:rFonts w:hint="eastAsia" w:ascii="宋体" w:hAnsi="宋体" w:eastAsia="宋体" w:cs="宋体"/>
          <w:b/>
          <w:bCs/>
          <w:sz w:val="24"/>
          <w:szCs w:val="24"/>
          <w:lang w:val="en-US" w:eastAsia="zh-CN"/>
        </w:rPr>
        <w:t>.投诉</w:t>
      </w:r>
    </w:p>
    <w:p>
      <w:pPr>
        <w:keepNext w:val="0"/>
        <w:keepLines w:val="0"/>
        <w:pageBreakBefore w:val="0"/>
        <w:widowControl w:val="0"/>
        <w:kinsoku/>
        <w:wordWrap/>
        <w:overflowPunct/>
        <w:topLinePunct w:val="0"/>
        <w:autoSpaceDE/>
        <w:autoSpaceDN/>
        <w:bidi w:val="0"/>
        <w:adjustRightInd/>
        <w:snapToGrid/>
        <w:spacing w:line="560" w:lineRule="exact"/>
        <w:ind w:left="718" w:leftChars="342" w:firstLine="0" w:firstLineChars="0"/>
        <w:textAlignment w:val="auto"/>
        <w:rPr>
          <w:rFonts w:hint="eastAsia" w:ascii="宋体" w:hAnsi="宋体" w:eastAsia="宋体" w:cs="宋体"/>
          <w:sz w:val="28"/>
          <w:szCs w:val="28"/>
          <w:lang w:val="en-US" w:eastAsia="zh-CN"/>
        </w:rPr>
        <w:sectPr>
          <w:footerReference r:id="rId6" w:type="default"/>
          <w:pgSz w:w="11906" w:h="16838"/>
          <w:pgMar w:top="1440" w:right="1080" w:bottom="1440" w:left="1080" w:header="851" w:footer="992" w:gutter="0"/>
          <w:pgNumType w:fmt="decimal" w:start="1"/>
          <w:cols w:space="720" w:num="1"/>
          <w:docGrid w:type="linesAndChars" w:linePitch="312" w:charSpace="0"/>
        </w:sectPr>
      </w:pPr>
      <w:r>
        <w:rPr>
          <w:rFonts w:hint="eastAsia" w:ascii="宋体" w:hAnsi="宋体" w:eastAsia="宋体" w:cs="宋体"/>
          <w:b w:val="0"/>
          <w:bCs w:val="0"/>
          <w:kern w:val="2"/>
          <w:sz w:val="24"/>
          <w:szCs w:val="24"/>
          <w:lang w:val="en-US" w:eastAsia="zh-CN" w:bidi="ar-SA"/>
        </w:rPr>
        <w:t>3</w:t>
      </w:r>
      <w:r>
        <w:rPr>
          <w:rFonts w:hint="eastAsia" w:ascii="宋体" w:hAnsi="宋体" w:cs="宋体"/>
          <w:b w:val="0"/>
          <w:bCs w:val="0"/>
          <w:kern w:val="2"/>
          <w:sz w:val="24"/>
          <w:szCs w:val="24"/>
          <w:lang w:val="en-US" w:eastAsia="zh-CN" w:bidi="ar-SA"/>
        </w:rPr>
        <w:t>4</w:t>
      </w:r>
      <w:r>
        <w:rPr>
          <w:rFonts w:hint="eastAsia" w:ascii="宋体" w:hAnsi="宋体" w:eastAsia="宋体" w:cs="宋体"/>
          <w:b w:val="0"/>
          <w:bCs w:val="0"/>
          <w:kern w:val="2"/>
          <w:sz w:val="24"/>
          <w:szCs w:val="24"/>
          <w:lang w:val="en-US" w:eastAsia="zh-CN" w:bidi="ar-SA"/>
        </w:rPr>
        <w:t>.1  质疑供应商对采购人、采购代理机构的答复不满意，或者采购人、采购代理机构未在规定时间内作出答复的，可以在答复期满后15个工作日内向同级财政部门提起投诉。</w:t>
      </w:r>
    </w:p>
    <w:p>
      <w:pPr>
        <w:pStyle w:val="4"/>
        <w:keepNext/>
        <w:keepLines/>
        <w:pageBreakBefore w:val="0"/>
        <w:widowControl w:val="0"/>
        <w:kinsoku/>
        <w:wordWrap/>
        <w:overflowPunct/>
        <w:topLinePunct w:val="0"/>
        <w:autoSpaceDE/>
        <w:autoSpaceDN/>
        <w:bidi w:val="0"/>
        <w:adjustRightInd/>
        <w:snapToGrid/>
        <w:spacing w:before="100" w:after="100"/>
        <w:jc w:val="center"/>
        <w:textAlignment w:val="auto"/>
        <w:rPr>
          <w:rFonts w:hint="eastAsia"/>
          <w:sz w:val="28"/>
          <w:szCs w:val="28"/>
          <w:lang w:val="en-US" w:eastAsia="zh-CN"/>
        </w:rPr>
      </w:pPr>
      <w:bookmarkStart w:id="264" w:name="_Toc10760"/>
      <w:r>
        <w:rPr>
          <w:rFonts w:hint="eastAsia"/>
          <w:sz w:val="28"/>
          <w:szCs w:val="28"/>
          <w:lang w:val="en-US" w:eastAsia="zh-CN"/>
        </w:rPr>
        <w:t>第四章 项目说明和采购需求</w:t>
      </w:r>
      <w:bookmarkEnd w:id="264"/>
    </w:p>
    <w:p>
      <w:pPr>
        <w:keepNext w:val="0"/>
        <w:keepLines w:val="0"/>
        <w:pageBreakBefore w:val="0"/>
        <w:widowControl w:val="0"/>
        <w:kinsoku/>
        <w:wordWrap/>
        <w:overflowPunct/>
        <w:topLinePunct w:val="0"/>
        <w:autoSpaceDE/>
        <w:autoSpaceDN/>
        <w:bidi w:val="0"/>
        <w:adjustRightInd w:val="0"/>
        <w:snapToGrid w:val="0"/>
        <w:spacing w:line="360" w:lineRule="auto"/>
        <w:rPr>
          <w:rFonts w:hint="eastAsia" w:cs="宋体" w:asciiTheme="majorEastAsia" w:hAnsiTheme="majorEastAsia" w:eastAsiaTheme="majorEastAsia"/>
          <w:bCs w:val="0"/>
          <w:caps w:val="0"/>
          <w:color w:val="000000"/>
          <w:sz w:val="28"/>
          <w:szCs w:val="24"/>
        </w:rPr>
      </w:pPr>
      <w:bookmarkStart w:id="265" w:name="_Hlk88380577"/>
    </w:p>
    <w:p>
      <w:pPr>
        <w:keepNext w:val="0"/>
        <w:keepLines w:val="0"/>
        <w:pageBreakBefore w:val="0"/>
        <w:widowControl w:val="0"/>
        <w:kinsoku/>
        <w:wordWrap/>
        <w:overflowPunct/>
        <w:topLinePunct w:val="0"/>
        <w:autoSpaceDE/>
        <w:autoSpaceDN/>
        <w:bidi w:val="0"/>
        <w:adjustRightInd w:val="0"/>
        <w:snapToGrid w:val="0"/>
        <w:spacing w:line="360" w:lineRule="auto"/>
        <w:jc w:val="center"/>
        <w:rPr>
          <w:rFonts w:hint="eastAsia" w:ascii="宋体" w:hAnsi="宋体" w:eastAsia="宋体" w:cs="宋体"/>
          <w:bCs w:val="0"/>
          <w:caps w:val="0"/>
          <w:sz w:val="24"/>
          <w:szCs w:val="24"/>
        </w:rPr>
      </w:pPr>
      <w:r>
        <w:rPr>
          <w:rFonts w:hint="eastAsia" w:ascii="宋体" w:hAnsi="宋体" w:eastAsia="宋体" w:cs="宋体"/>
          <w:b/>
          <w:bCs/>
          <w:caps w:val="0"/>
          <w:color w:val="000000"/>
          <w:sz w:val="24"/>
          <w:szCs w:val="24"/>
        </w:rPr>
        <w:t>超高效液相色谱/三重四极杆串联质谱联用仪</w:t>
      </w:r>
      <w:bookmarkEnd w:id="265"/>
    </w:p>
    <w:p>
      <w:pPr>
        <w:keepNext w:val="0"/>
        <w:keepLines w:val="0"/>
        <w:pageBreakBefore w:val="0"/>
        <w:widowControl w:val="0"/>
        <w:numPr>
          <w:ilvl w:val="0"/>
          <w:numId w:val="0"/>
        </w:numPr>
        <w:kinsoku/>
        <w:wordWrap/>
        <w:overflowPunct/>
        <w:topLinePunct w:val="0"/>
        <w:autoSpaceDE/>
        <w:autoSpaceDN/>
        <w:bidi w:val="0"/>
        <w:spacing w:line="360" w:lineRule="auto"/>
        <w:jc w:val="left"/>
        <w:rPr>
          <w:rFonts w:hint="eastAsia" w:cs="宋体" w:asciiTheme="minorEastAsia" w:hAnsiTheme="minorEastAsia"/>
          <w:bCs w:val="0"/>
          <w:caps w:val="0"/>
          <w:kern w:val="0"/>
          <w:sz w:val="24"/>
          <w:szCs w:val="24"/>
          <w:lang w:eastAsia="zh-CN"/>
        </w:rPr>
      </w:pPr>
      <w:r>
        <w:rPr>
          <w:rFonts w:hint="eastAsia" w:cs="宋体" w:asciiTheme="minorEastAsia" w:hAnsiTheme="minorEastAsia"/>
          <w:bCs w:val="0"/>
          <w:caps w:val="0"/>
          <w:kern w:val="0"/>
          <w:sz w:val="24"/>
          <w:szCs w:val="24"/>
          <w:lang w:eastAsia="zh-CN"/>
        </w:rPr>
        <w:t>一、用途</w:t>
      </w:r>
    </w:p>
    <w:p>
      <w:pPr>
        <w:keepNext w:val="0"/>
        <w:keepLines w:val="0"/>
        <w:pageBreakBefore w:val="0"/>
        <w:widowControl w:val="0"/>
        <w:numPr>
          <w:ilvl w:val="0"/>
          <w:numId w:val="0"/>
        </w:numPr>
        <w:kinsoku/>
        <w:wordWrap/>
        <w:overflowPunct/>
        <w:topLinePunct w:val="0"/>
        <w:autoSpaceDE/>
        <w:autoSpaceDN/>
        <w:bidi w:val="0"/>
        <w:spacing w:line="360" w:lineRule="auto"/>
        <w:ind w:firstLine="480" w:firstLineChars="200"/>
        <w:jc w:val="left"/>
        <w:rPr>
          <w:rFonts w:cs="宋体" w:asciiTheme="minorEastAsia" w:hAnsiTheme="minorEastAsia"/>
          <w:bCs w:val="0"/>
          <w:caps w:val="0"/>
          <w:color w:val="000000"/>
          <w:sz w:val="24"/>
          <w:szCs w:val="24"/>
        </w:rPr>
      </w:pPr>
      <w:r>
        <w:rPr>
          <w:rFonts w:cs="宋体" w:asciiTheme="minorEastAsia" w:hAnsiTheme="minorEastAsia"/>
          <w:bCs w:val="0"/>
          <w:caps w:val="0"/>
          <w:color w:val="000000"/>
          <w:sz w:val="24"/>
          <w:szCs w:val="24"/>
        </w:rPr>
        <w:t>应用</w:t>
      </w:r>
      <w:r>
        <w:rPr>
          <w:rFonts w:hint="eastAsia" w:cs="宋体" w:asciiTheme="minorEastAsia" w:hAnsiTheme="minorEastAsia"/>
          <w:bCs w:val="0"/>
          <w:caps w:val="0"/>
          <w:color w:val="000000"/>
          <w:sz w:val="24"/>
          <w:szCs w:val="24"/>
        </w:rPr>
        <w:t>范围</w:t>
      </w:r>
      <w:r>
        <w:rPr>
          <w:rFonts w:hint="eastAsia" w:cs="宋体" w:asciiTheme="minorEastAsia" w:hAnsiTheme="minorEastAsia"/>
          <w:bCs w:val="0"/>
          <w:caps w:val="0"/>
          <w:kern w:val="0"/>
          <w:sz w:val="24"/>
          <w:szCs w:val="24"/>
        </w:rPr>
        <w:t>：</w:t>
      </w:r>
      <w:r>
        <w:rPr>
          <w:rFonts w:hint="eastAsia" w:cs="宋体" w:asciiTheme="minorEastAsia" w:hAnsiTheme="minorEastAsia"/>
          <w:bCs w:val="0"/>
          <w:caps w:val="0"/>
          <w:color w:val="000000"/>
          <w:sz w:val="24"/>
          <w:szCs w:val="24"/>
        </w:rPr>
        <w:t>复杂基质中微量、痕量及超痕量目标化合物的准确定量及定性确认。例如，食品安全检测领域中，食品基质（包括但不限于植物源性食品和动物源性食品等）中痕量和超痕量农药、兽药残留、真菌毒素等有机污染物的靶向快速筛查和定量分析；环境检测领域中，环境样品（如土壤、水体等）中痕量有机污染物的分析。</w:t>
      </w:r>
    </w:p>
    <w:p>
      <w:pPr>
        <w:keepNext w:val="0"/>
        <w:keepLines w:val="0"/>
        <w:pageBreakBefore w:val="0"/>
        <w:widowControl w:val="0"/>
        <w:kinsoku/>
        <w:wordWrap/>
        <w:overflowPunct/>
        <w:topLinePunct w:val="0"/>
        <w:autoSpaceDE/>
        <w:autoSpaceDN/>
        <w:bidi w:val="0"/>
        <w:spacing w:line="360" w:lineRule="auto"/>
        <w:jc w:val="left"/>
        <w:textAlignment w:val="baseline"/>
        <w:rPr>
          <w:rFonts w:cs="宋体" w:asciiTheme="minorEastAsia" w:hAnsiTheme="minorEastAsia"/>
          <w:b/>
          <w:bCs w:val="0"/>
          <w:i/>
          <w:caps w:val="0"/>
          <w:sz w:val="24"/>
          <w:szCs w:val="24"/>
        </w:rPr>
      </w:pPr>
      <w:r>
        <w:rPr>
          <w:rFonts w:hint="eastAsia" w:cs="宋体" w:asciiTheme="minorEastAsia" w:hAnsiTheme="minorEastAsia"/>
          <w:bCs w:val="0"/>
          <w:caps w:val="0"/>
          <w:sz w:val="24"/>
          <w:szCs w:val="24"/>
        </w:rPr>
        <w:t>二</w:t>
      </w:r>
      <w:r>
        <w:rPr>
          <w:rFonts w:hint="eastAsia" w:cs="宋体" w:asciiTheme="minorEastAsia" w:hAnsiTheme="minorEastAsia"/>
          <w:bCs w:val="0"/>
          <w:caps w:val="0"/>
          <w:kern w:val="0"/>
          <w:sz w:val="24"/>
          <w:szCs w:val="24"/>
        </w:rPr>
        <w:t>、</w:t>
      </w:r>
      <w:r>
        <w:rPr>
          <w:rFonts w:hint="eastAsia" w:cs="宋体" w:asciiTheme="minorEastAsia" w:hAnsiTheme="minorEastAsia"/>
          <w:bCs w:val="0"/>
          <w:caps w:val="0"/>
          <w:sz w:val="24"/>
          <w:szCs w:val="24"/>
        </w:rPr>
        <w:t>主要技术规格及系统概述：</w:t>
      </w:r>
    </w:p>
    <w:p>
      <w:pPr>
        <w:keepNext w:val="0"/>
        <w:keepLines w:val="0"/>
        <w:pageBreakBefore w:val="0"/>
        <w:widowControl w:val="0"/>
        <w:kinsoku/>
        <w:wordWrap/>
        <w:overflowPunct/>
        <w:topLinePunct w:val="0"/>
        <w:autoSpaceDE/>
        <w:autoSpaceDN/>
        <w:bidi w:val="0"/>
        <w:spacing w:line="360" w:lineRule="auto"/>
        <w:ind w:firstLine="240" w:firstLineChars="100"/>
        <w:jc w:val="left"/>
        <w:rPr>
          <w:rFonts w:cs="宋体" w:asciiTheme="minorEastAsia" w:hAnsiTheme="minorEastAsia"/>
          <w:bCs w:val="0"/>
          <w:caps w:val="0"/>
          <w:color w:val="000000"/>
          <w:sz w:val="24"/>
          <w:szCs w:val="24"/>
        </w:rPr>
      </w:pPr>
      <w:r>
        <w:rPr>
          <w:rFonts w:hint="eastAsia" w:cs="宋体" w:asciiTheme="minorEastAsia" w:hAnsiTheme="minorEastAsia"/>
          <w:bCs w:val="0"/>
          <w:caps w:val="0"/>
          <w:color w:val="000000"/>
          <w:sz w:val="24"/>
          <w:szCs w:val="24"/>
        </w:rPr>
        <w:t>1</w:t>
      </w:r>
      <w:bookmarkStart w:id="266" w:name="_Hlk88381045"/>
      <w:r>
        <w:rPr>
          <w:rFonts w:hint="eastAsia" w:cs="宋体" w:asciiTheme="minorEastAsia" w:hAnsiTheme="minorEastAsia"/>
          <w:bCs w:val="0"/>
          <w:caps w:val="0"/>
          <w:kern w:val="0"/>
          <w:sz w:val="24"/>
          <w:szCs w:val="24"/>
        </w:rPr>
        <w:t>、</w:t>
      </w:r>
      <w:bookmarkEnd w:id="266"/>
      <w:r>
        <w:rPr>
          <w:rFonts w:cs="宋体" w:asciiTheme="minorEastAsia" w:hAnsiTheme="minorEastAsia"/>
          <w:bCs w:val="0"/>
          <w:caps w:val="0"/>
          <w:color w:val="000000"/>
          <w:sz w:val="24"/>
          <w:szCs w:val="24"/>
        </w:rPr>
        <w:t>工作环境</w:t>
      </w:r>
    </w:p>
    <w:p>
      <w:pPr>
        <w:keepNext w:val="0"/>
        <w:keepLines w:val="0"/>
        <w:pageBreakBefore w:val="0"/>
        <w:widowControl w:val="0"/>
        <w:kinsoku/>
        <w:wordWrap/>
        <w:overflowPunct/>
        <w:topLinePunct w:val="0"/>
        <w:autoSpaceDE/>
        <w:autoSpaceDN/>
        <w:bidi w:val="0"/>
        <w:spacing w:line="360" w:lineRule="auto"/>
        <w:ind w:firstLine="360" w:firstLineChars="150"/>
        <w:jc w:val="left"/>
        <w:rPr>
          <w:rFonts w:cs="宋体" w:asciiTheme="minorEastAsia" w:hAnsiTheme="minorEastAsia"/>
          <w:bCs w:val="0"/>
          <w:caps w:val="0"/>
          <w:color w:val="000000"/>
          <w:sz w:val="24"/>
          <w:szCs w:val="24"/>
        </w:rPr>
      </w:pPr>
      <w:r>
        <w:rPr>
          <w:rFonts w:cs="宋体" w:asciiTheme="minorEastAsia" w:hAnsiTheme="minorEastAsia"/>
          <w:bCs w:val="0"/>
          <w:caps w:val="0"/>
          <w:color w:val="000000"/>
          <w:sz w:val="24"/>
          <w:szCs w:val="24"/>
        </w:rPr>
        <w:t>1.1</w:t>
      </w:r>
      <w:r>
        <w:rPr>
          <w:rFonts w:hint="eastAsia" w:cs="宋体" w:asciiTheme="minorEastAsia" w:hAnsiTheme="minorEastAsia"/>
          <w:bCs w:val="0"/>
          <w:caps w:val="0"/>
          <w:kern w:val="0"/>
          <w:sz w:val="24"/>
          <w:szCs w:val="24"/>
        </w:rPr>
        <w:t>、</w:t>
      </w:r>
      <w:r>
        <w:rPr>
          <w:rFonts w:cs="宋体" w:asciiTheme="minorEastAsia" w:hAnsiTheme="minorEastAsia"/>
          <w:bCs w:val="0"/>
          <w:caps w:val="0"/>
          <w:color w:val="000000"/>
          <w:sz w:val="24"/>
          <w:szCs w:val="24"/>
        </w:rPr>
        <w:t>工作环境温度：1</w:t>
      </w:r>
      <w:r>
        <w:rPr>
          <w:rFonts w:hint="eastAsia" w:cs="宋体" w:asciiTheme="minorEastAsia" w:hAnsiTheme="minorEastAsia"/>
          <w:bCs w:val="0"/>
          <w:caps w:val="0"/>
          <w:color w:val="000000"/>
          <w:sz w:val="24"/>
          <w:szCs w:val="24"/>
        </w:rPr>
        <w:t>5</w:t>
      </w:r>
      <w:r>
        <w:rPr>
          <w:rFonts w:cs="宋体" w:asciiTheme="minorEastAsia" w:hAnsiTheme="minorEastAsia"/>
          <w:bCs w:val="0"/>
          <w:caps w:val="0"/>
          <w:color w:val="000000"/>
          <w:sz w:val="24"/>
          <w:szCs w:val="24"/>
        </w:rPr>
        <w:t>-</w:t>
      </w:r>
      <w:r>
        <w:rPr>
          <w:rFonts w:hint="eastAsia" w:cs="宋体" w:asciiTheme="minorEastAsia" w:hAnsiTheme="minorEastAsia"/>
          <w:bCs w:val="0"/>
          <w:caps w:val="0"/>
          <w:color w:val="000000"/>
          <w:sz w:val="24"/>
          <w:szCs w:val="24"/>
        </w:rPr>
        <w:t>30℃</w:t>
      </w:r>
    </w:p>
    <w:p>
      <w:pPr>
        <w:keepNext w:val="0"/>
        <w:keepLines w:val="0"/>
        <w:pageBreakBefore w:val="0"/>
        <w:widowControl w:val="0"/>
        <w:kinsoku/>
        <w:wordWrap/>
        <w:overflowPunct/>
        <w:topLinePunct w:val="0"/>
        <w:autoSpaceDE/>
        <w:autoSpaceDN/>
        <w:bidi w:val="0"/>
        <w:spacing w:line="360" w:lineRule="auto"/>
        <w:ind w:firstLine="360" w:firstLineChars="150"/>
        <w:jc w:val="left"/>
        <w:rPr>
          <w:rFonts w:cs="宋体" w:asciiTheme="minorEastAsia" w:hAnsiTheme="minorEastAsia"/>
          <w:bCs w:val="0"/>
          <w:caps w:val="0"/>
          <w:color w:val="000000"/>
          <w:sz w:val="24"/>
          <w:szCs w:val="24"/>
        </w:rPr>
      </w:pPr>
      <w:r>
        <w:rPr>
          <w:rFonts w:cs="宋体" w:asciiTheme="minorEastAsia" w:hAnsiTheme="minorEastAsia"/>
          <w:bCs w:val="0"/>
          <w:caps w:val="0"/>
          <w:color w:val="000000"/>
          <w:sz w:val="24"/>
          <w:szCs w:val="24"/>
        </w:rPr>
        <w:t>1.2</w:t>
      </w:r>
      <w:r>
        <w:rPr>
          <w:rFonts w:hint="eastAsia" w:cs="宋体" w:asciiTheme="minorEastAsia" w:hAnsiTheme="minorEastAsia"/>
          <w:bCs w:val="0"/>
          <w:caps w:val="0"/>
          <w:kern w:val="0"/>
          <w:sz w:val="24"/>
          <w:szCs w:val="24"/>
        </w:rPr>
        <w:t>、</w:t>
      </w:r>
      <w:r>
        <w:rPr>
          <w:rFonts w:cs="宋体" w:asciiTheme="minorEastAsia" w:hAnsiTheme="minorEastAsia"/>
          <w:bCs w:val="0"/>
          <w:caps w:val="0"/>
          <w:color w:val="000000"/>
          <w:sz w:val="24"/>
          <w:szCs w:val="24"/>
        </w:rPr>
        <w:t>工作环境湿度：(20~</w:t>
      </w:r>
      <w:r>
        <w:rPr>
          <w:rFonts w:hint="eastAsia" w:cs="宋体" w:asciiTheme="minorEastAsia" w:hAnsiTheme="minorEastAsia"/>
          <w:bCs w:val="0"/>
          <w:caps w:val="0"/>
          <w:color w:val="000000"/>
          <w:sz w:val="24"/>
          <w:szCs w:val="24"/>
        </w:rPr>
        <w:t>8</w:t>
      </w:r>
      <w:r>
        <w:rPr>
          <w:rFonts w:cs="宋体" w:asciiTheme="minorEastAsia" w:hAnsiTheme="minorEastAsia"/>
          <w:bCs w:val="0"/>
          <w:caps w:val="0"/>
          <w:color w:val="000000"/>
          <w:sz w:val="24"/>
          <w:szCs w:val="24"/>
        </w:rPr>
        <w:t>0)％ RH</w:t>
      </w:r>
    </w:p>
    <w:p>
      <w:pPr>
        <w:keepNext w:val="0"/>
        <w:keepLines w:val="0"/>
        <w:pageBreakBefore w:val="0"/>
        <w:widowControl w:val="0"/>
        <w:kinsoku/>
        <w:wordWrap/>
        <w:overflowPunct/>
        <w:topLinePunct w:val="0"/>
        <w:autoSpaceDE/>
        <w:autoSpaceDN/>
        <w:bidi w:val="0"/>
        <w:spacing w:line="360" w:lineRule="auto"/>
        <w:ind w:firstLine="360" w:firstLineChars="150"/>
        <w:jc w:val="left"/>
        <w:rPr>
          <w:rFonts w:cs="宋体" w:asciiTheme="minorEastAsia" w:hAnsiTheme="minorEastAsia"/>
          <w:bCs w:val="0"/>
          <w:caps w:val="0"/>
          <w:sz w:val="24"/>
          <w:szCs w:val="24"/>
        </w:rPr>
      </w:pPr>
      <w:r>
        <w:rPr>
          <w:rFonts w:cs="宋体" w:asciiTheme="minorEastAsia" w:hAnsiTheme="minorEastAsia"/>
          <w:bCs w:val="0"/>
          <w:caps w:val="0"/>
          <w:sz w:val="24"/>
          <w:szCs w:val="24"/>
        </w:rPr>
        <w:t>1.3</w:t>
      </w:r>
      <w:r>
        <w:rPr>
          <w:rFonts w:hint="eastAsia" w:cs="宋体" w:asciiTheme="minorEastAsia" w:hAnsiTheme="minorEastAsia"/>
          <w:bCs w:val="0"/>
          <w:caps w:val="0"/>
          <w:kern w:val="0"/>
          <w:sz w:val="24"/>
          <w:szCs w:val="24"/>
        </w:rPr>
        <w:t>、</w:t>
      </w:r>
      <w:r>
        <w:rPr>
          <w:rFonts w:cs="宋体" w:asciiTheme="minorEastAsia" w:hAnsiTheme="minorEastAsia"/>
          <w:bCs w:val="0"/>
          <w:caps w:val="0"/>
          <w:sz w:val="24"/>
          <w:szCs w:val="24"/>
        </w:rPr>
        <w:t>电源：单相</w:t>
      </w:r>
      <w:r>
        <w:rPr>
          <w:rFonts w:hint="eastAsia" w:cs="宋体" w:asciiTheme="minorEastAsia" w:hAnsiTheme="minorEastAsia"/>
          <w:bCs w:val="0"/>
          <w:caps w:val="0"/>
          <w:sz w:val="24"/>
          <w:szCs w:val="24"/>
        </w:rPr>
        <w:t xml:space="preserve"> </w:t>
      </w:r>
      <w:r>
        <w:rPr>
          <w:rFonts w:cs="宋体" w:asciiTheme="minorEastAsia" w:hAnsiTheme="minorEastAsia"/>
          <w:bCs w:val="0"/>
          <w:caps w:val="0"/>
          <w:sz w:val="24"/>
          <w:szCs w:val="24"/>
        </w:rPr>
        <w:t>(220±20) V AC，1</w:t>
      </w:r>
      <w:r>
        <w:rPr>
          <w:rFonts w:hint="eastAsia" w:cs="宋体" w:asciiTheme="minorEastAsia" w:hAnsiTheme="minorEastAsia"/>
          <w:bCs w:val="0"/>
          <w:caps w:val="0"/>
          <w:sz w:val="24"/>
          <w:szCs w:val="24"/>
        </w:rPr>
        <w:t>0</w:t>
      </w:r>
      <w:r>
        <w:rPr>
          <w:rFonts w:cs="宋体" w:asciiTheme="minorEastAsia" w:hAnsiTheme="minorEastAsia"/>
          <w:bCs w:val="0"/>
          <w:caps w:val="0"/>
          <w:sz w:val="24"/>
          <w:szCs w:val="24"/>
        </w:rPr>
        <w:t>A，50 Hz电源</w:t>
      </w:r>
    </w:p>
    <w:p>
      <w:pPr>
        <w:keepNext w:val="0"/>
        <w:keepLines w:val="0"/>
        <w:pageBreakBefore w:val="0"/>
        <w:widowControl w:val="0"/>
        <w:kinsoku/>
        <w:wordWrap/>
        <w:overflowPunct/>
        <w:topLinePunct w:val="0"/>
        <w:autoSpaceDE/>
        <w:autoSpaceDN/>
        <w:bidi w:val="0"/>
        <w:spacing w:line="360" w:lineRule="auto"/>
        <w:ind w:firstLine="240" w:firstLineChars="100"/>
        <w:jc w:val="left"/>
        <w:rPr>
          <w:rFonts w:cs="宋体" w:asciiTheme="minorEastAsia" w:hAnsiTheme="minorEastAsia"/>
          <w:bCs w:val="0"/>
          <w:caps w:val="0"/>
          <w:color w:val="000000"/>
          <w:sz w:val="24"/>
          <w:szCs w:val="24"/>
        </w:rPr>
      </w:pPr>
      <w:r>
        <w:rPr>
          <w:rFonts w:cs="宋体" w:asciiTheme="minorEastAsia" w:hAnsiTheme="minorEastAsia"/>
          <w:bCs w:val="0"/>
          <w:caps w:val="0"/>
          <w:color w:val="000000"/>
          <w:sz w:val="24"/>
          <w:szCs w:val="24"/>
        </w:rPr>
        <w:t>2</w:t>
      </w:r>
      <w:r>
        <w:rPr>
          <w:rFonts w:hint="eastAsia" w:cs="宋体" w:asciiTheme="minorEastAsia" w:hAnsiTheme="minorEastAsia"/>
          <w:bCs w:val="0"/>
          <w:caps w:val="0"/>
          <w:kern w:val="0"/>
          <w:sz w:val="24"/>
          <w:szCs w:val="24"/>
        </w:rPr>
        <w:t>、</w:t>
      </w:r>
      <w:r>
        <w:rPr>
          <w:rFonts w:cs="宋体" w:asciiTheme="minorEastAsia" w:hAnsiTheme="minorEastAsia"/>
          <w:bCs w:val="0"/>
          <w:caps w:val="0"/>
          <w:color w:val="000000"/>
          <w:sz w:val="24"/>
          <w:szCs w:val="24"/>
        </w:rPr>
        <w:t xml:space="preserve"> 系统技术</w:t>
      </w:r>
      <w:r>
        <w:rPr>
          <w:rFonts w:hint="eastAsia" w:cs="宋体" w:asciiTheme="minorEastAsia" w:hAnsiTheme="minorEastAsia"/>
          <w:bCs w:val="0"/>
          <w:caps w:val="0"/>
          <w:color w:val="000000"/>
          <w:sz w:val="24"/>
          <w:szCs w:val="24"/>
        </w:rPr>
        <w:t>规格</w:t>
      </w:r>
      <w:r>
        <w:rPr>
          <w:rFonts w:cs="宋体" w:asciiTheme="minorEastAsia" w:hAnsiTheme="minorEastAsia"/>
          <w:bCs w:val="0"/>
          <w:caps w:val="0"/>
          <w:color w:val="000000"/>
          <w:sz w:val="24"/>
          <w:szCs w:val="24"/>
        </w:rPr>
        <w:t>:</w:t>
      </w:r>
    </w:p>
    <w:p>
      <w:pPr>
        <w:keepNext w:val="0"/>
        <w:keepLines w:val="0"/>
        <w:pageBreakBefore w:val="0"/>
        <w:widowControl w:val="0"/>
        <w:kinsoku/>
        <w:wordWrap/>
        <w:overflowPunct/>
        <w:topLinePunct w:val="0"/>
        <w:autoSpaceDE/>
        <w:autoSpaceDN/>
        <w:bidi w:val="0"/>
        <w:spacing w:line="360" w:lineRule="auto"/>
        <w:ind w:firstLine="480" w:firstLineChars="200"/>
        <w:jc w:val="left"/>
        <w:outlineLvl w:val="0"/>
        <w:rPr>
          <w:rFonts w:cs="宋体" w:asciiTheme="minorEastAsia" w:hAnsiTheme="minorEastAsia"/>
          <w:bCs w:val="0"/>
          <w:caps w:val="0"/>
          <w:color w:val="000000" w:themeColor="text1"/>
          <w:kern w:val="0"/>
          <w:sz w:val="24"/>
          <w:szCs w:val="24"/>
          <w14:textFill>
            <w14:solidFill>
              <w14:schemeClr w14:val="tx1"/>
            </w14:solidFill>
          </w14:textFill>
        </w:rPr>
      </w:pPr>
      <w:r>
        <w:rPr>
          <w:rFonts w:cs="宋体" w:asciiTheme="minorEastAsia" w:hAnsiTheme="minorEastAsia"/>
          <w:bCs w:val="0"/>
          <w:caps w:val="0"/>
          <w:color w:val="000000"/>
          <w:sz w:val="24"/>
          <w:szCs w:val="24"/>
        </w:rPr>
        <w:t xml:space="preserve">2.1 </w:t>
      </w:r>
      <w:r>
        <w:rPr>
          <w:rFonts w:hint="eastAsia" w:cs="宋体" w:asciiTheme="minorEastAsia" w:hAnsiTheme="minorEastAsia"/>
          <w:bCs w:val="0"/>
          <w:caps w:val="0"/>
          <w:kern w:val="0"/>
          <w:sz w:val="24"/>
          <w:szCs w:val="24"/>
        </w:rPr>
        <w:t>、</w:t>
      </w:r>
      <w:r>
        <w:rPr>
          <w:rFonts w:hint="eastAsia" w:cs="宋体" w:asciiTheme="minorEastAsia" w:hAnsiTheme="minorEastAsia"/>
          <w:bCs w:val="0"/>
          <w:caps w:val="0"/>
          <w:color w:val="000000" w:themeColor="text1"/>
          <w:kern w:val="0"/>
          <w:sz w:val="24"/>
          <w:szCs w:val="24"/>
          <w14:textFill>
            <w14:solidFill>
              <w14:schemeClr w14:val="tx1"/>
            </w14:solidFill>
          </w14:textFill>
        </w:rPr>
        <w:t>液相色谱仪配置及性能指标</w:t>
      </w:r>
    </w:p>
    <w:p>
      <w:pPr>
        <w:keepNext w:val="0"/>
        <w:keepLines w:val="0"/>
        <w:pageBreakBefore w:val="0"/>
        <w:widowControl w:val="0"/>
        <w:kinsoku/>
        <w:wordWrap/>
        <w:overflowPunct/>
        <w:topLinePunct w:val="0"/>
        <w:autoSpaceDE/>
        <w:autoSpaceDN/>
        <w:bidi w:val="0"/>
        <w:adjustRightInd w:val="0"/>
        <w:snapToGrid w:val="0"/>
        <w:spacing w:line="360" w:lineRule="auto"/>
        <w:ind w:firstLine="720" w:firstLineChars="300"/>
        <w:jc w:val="left"/>
        <w:rPr>
          <w:rFonts w:cs="宋体" w:asciiTheme="minorEastAsia" w:hAnsiTheme="minorEastAsia"/>
          <w:bCs w:val="0"/>
          <w:caps w:val="0"/>
          <w:color w:val="000000"/>
          <w:sz w:val="24"/>
          <w:szCs w:val="24"/>
        </w:rPr>
      </w:pPr>
      <w:r>
        <w:rPr>
          <w:rFonts w:cs="宋体" w:asciiTheme="minorEastAsia" w:hAnsiTheme="minorEastAsia"/>
          <w:bCs w:val="0"/>
          <w:caps w:val="0"/>
          <w:color w:val="000000"/>
          <w:sz w:val="24"/>
          <w:szCs w:val="24"/>
        </w:rPr>
        <w:t>2</w:t>
      </w:r>
      <w:r>
        <w:rPr>
          <w:rFonts w:hint="eastAsia" w:cs="宋体" w:asciiTheme="minorEastAsia" w:hAnsiTheme="minorEastAsia"/>
          <w:bCs w:val="0"/>
          <w:caps w:val="0"/>
          <w:color w:val="000000"/>
          <w:sz w:val="24"/>
          <w:szCs w:val="24"/>
        </w:rPr>
        <w:t>.1.1</w:t>
      </w:r>
      <w:r>
        <w:rPr>
          <w:rFonts w:hint="eastAsia" w:cs="宋体" w:asciiTheme="minorEastAsia" w:hAnsiTheme="minorEastAsia"/>
          <w:bCs w:val="0"/>
          <w:caps w:val="0"/>
          <w:kern w:val="0"/>
          <w:sz w:val="24"/>
          <w:szCs w:val="24"/>
        </w:rPr>
        <w:t>、</w:t>
      </w:r>
      <w:r>
        <w:rPr>
          <w:rFonts w:hint="eastAsia" w:cs="宋体" w:asciiTheme="minorEastAsia" w:hAnsiTheme="minorEastAsia"/>
          <w:bCs w:val="0"/>
          <w:caps w:val="0"/>
          <w:color w:val="000000"/>
          <w:sz w:val="24"/>
          <w:szCs w:val="24"/>
        </w:rPr>
        <w:t>超高压二元梯度泵</w:t>
      </w:r>
    </w:p>
    <w:p>
      <w:pPr>
        <w:keepNext w:val="0"/>
        <w:keepLines w:val="0"/>
        <w:pageBreakBefore w:val="0"/>
        <w:widowControl w:val="0"/>
        <w:kinsoku/>
        <w:wordWrap/>
        <w:overflowPunct/>
        <w:topLinePunct w:val="0"/>
        <w:autoSpaceDE/>
        <w:autoSpaceDN/>
        <w:bidi w:val="0"/>
        <w:adjustRightInd w:val="0"/>
        <w:snapToGrid w:val="0"/>
        <w:spacing w:line="360" w:lineRule="auto"/>
        <w:ind w:firstLine="720" w:firstLineChars="300"/>
        <w:jc w:val="left"/>
        <w:rPr>
          <w:rFonts w:cs="宋体" w:asciiTheme="minorEastAsia" w:hAnsiTheme="minorEastAsia"/>
          <w:bCs w:val="0"/>
          <w:caps w:val="0"/>
          <w:color w:val="000000"/>
          <w:sz w:val="24"/>
          <w:szCs w:val="24"/>
        </w:rPr>
      </w:pPr>
      <w:r>
        <w:rPr>
          <w:rFonts w:cs="宋体" w:asciiTheme="minorEastAsia" w:hAnsiTheme="minorEastAsia"/>
          <w:bCs w:val="0"/>
          <w:caps w:val="0"/>
          <w:color w:val="000000"/>
          <w:sz w:val="24"/>
          <w:szCs w:val="24"/>
        </w:rPr>
        <w:t>2</w:t>
      </w:r>
      <w:r>
        <w:rPr>
          <w:rFonts w:hint="eastAsia" w:cs="宋体" w:asciiTheme="minorEastAsia" w:hAnsiTheme="minorEastAsia"/>
          <w:bCs w:val="0"/>
          <w:caps w:val="0"/>
          <w:color w:val="000000"/>
          <w:sz w:val="24"/>
          <w:szCs w:val="24"/>
        </w:rPr>
        <w:t>.1.1.1</w:t>
      </w:r>
      <w:r>
        <w:rPr>
          <w:rFonts w:hint="eastAsia" w:cs="宋体" w:asciiTheme="minorEastAsia" w:hAnsiTheme="minorEastAsia"/>
          <w:bCs w:val="0"/>
          <w:caps w:val="0"/>
          <w:kern w:val="0"/>
          <w:sz w:val="24"/>
          <w:szCs w:val="24"/>
        </w:rPr>
        <w:t>、</w:t>
      </w:r>
      <w:r>
        <w:rPr>
          <w:rFonts w:hint="eastAsia" w:cs="宋体" w:asciiTheme="minorEastAsia" w:hAnsiTheme="minorEastAsia"/>
          <w:bCs w:val="0"/>
          <w:caps w:val="0"/>
          <w:color w:val="000000"/>
          <w:sz w:val="24"/>
          <w:szCs w:val="24"/>
        </w:rPr>
        <w:t>通过溶剂选择阀切换，可任意选择</w:t>
      </w:r>
      <w:r>
        <w:rPr>
          <w:rFonts w:cs="宋体" w:asciiTheme="minorEastAsia" w:hAnsiTheme="minorEastAsia"/>
          <w:bCs w:val="0"/>
          <w:caps w:val="0"/>
          <w:color w:val="000000"/>
          <w:sz w:val="24"/>
          <w:szCs w:val="24"/>
        </w:rPr>
        <w:t>A</w:t>
      </w:r>
      <w:r>
        <w:rPr>
          <w:rFonts w:hint="eastAsia" w:cs="宋体" w:asciiTheme="minorEastAsia" w:hAnsiTheme="minorEastAsia"/>
          <w:bCs w:val="0"/>
          <w:caps w:val="0"/>
          <w:color w:val="000000"/>
          <w:sz w:val="24"/>
          <w:szCs w:val="24"/>
        </w:rPr>
        <w:t>、</w:t>
      </w:r>
      <w:r>
        <w:rPr>
          <w:rFonts w:cs="宋体" w:asciiTheme="minorEastAsia" w:hAnsiTheme="minorEastAsia"/>
          <w:bCs w:val="0"/>
          <w:caps w:val="0"/>
          <w:color w:val="000000"/>
          <w:sz w:val="24"/>
          <w:szCs w:val="24"/>
        </w:rPr>
        <w:t>B和C</w:t>
      </w:r>
      <w:r>
        <w:rPr>
          <w:rFonts w:hint="eastAsia" w:cs="宋体" w:asciiTheme="minorEastAsia" w:hAnsiTheme="minorEastAsia"/>
          <w:bCs w:val="0"/>
          <w:caps w:val="0"/>
          <w:color w:val="000000"/>
          <w:sz w:val="24"/>
          <w:szCs w:val="24"/>
        </w:rPr>
        <w:t>、</w:t>
      </w:r>
      <w:r>
        <w:rPr>
          <w:rFonts w:cs="宋体" w:asciiTheme="minorEastAsia" w:hAnsiTheme="minorEastAsia"/>
          <w:bCs w:val="0"/>
          <w:caps w:val="0"/>
          <w:color w:val="000000"/>
          <w:sz w:val="24"/>
          <w:szCs w:val="24"/>
        </w:rPr>
        <w:t>D</w:t>
      </w:r>
      <w:r>
        <w:rPr>
          <w:rFonts w:hint="eastAsia" w:cs="宋体" w:asciiTheme="minorEastAsia" w:hAnsiTheme="minorEastAsia"/>
          <w:bCs w:val="0"/>
          <w:caps w:val="0"/>
          <w:color w:val="000000"/>
          <w:sz w:val="24"/>
          <w:szCs w:val="24"/>
        </w:rPr>
        <w:t>中的两种溶液作为系统流动相</w:t>
      </w:r>
    </w:p>
    <w:p>
      <w:pPr>
        <w:keepNext w:val="0"/>
        <w:keepLines w:val="0"/>
        <w:pageBreakBefore w:val="0"/>
        <w:widowControl w:val="0"/>
        <w:kinsoku/>
        <w:wordWrap/>
        <w:overflowPunct/>
        <w:topLinePunct w:val="0"/>
        <w:autoSpaceDE/>
        <w:autoSpaceDN/>
        <w:bidi w:val="0"/>
        <w:adjustRightInd w:val="0"/>
        <w:snapToGrid w:val="0"/>
        <w:spacing w:line="360" w:lineRule="auto"/>
        <w:ind w:firstLine="720" w:firstLineChars="300"/>
        <w:jc w:val="left"/>
        <w:rPr>
          <w:rFonts w:cs="宋体" w:asciiTheme="minorEastAsia" w:hAnsiTheme="minorEastAsia"/>
          <w:bCs w:val="0"/>
          <w:caps w:val="0"/>
          <w:color w:val="000000"/>
          <w:sz w:val="24"/>
          <w:szCs w:val="24"/>
        </w:rPr>
      </w:pPr>
      <w:r>
        <w:rPr>
          <w:rFonts w:cs="宋体" w:asciiTheme="minorEastAsia" w:hAnsiTheme="minorEastAsia"/>
          <w:bCs w:val="0"/>
          <w:caps w:val="0"/>
          <w:color w:val="000000"/>
          <w:sz w:val="24"/>
          <w:szCs w:val="24"/>
        </w:rPr>
        <w:t>2</w:t>
      </w:r>
      <w:r>
        <w:rPr>
          <w:rFonts w:hint="eastAsia" w:cs="宋体" w:asciiTheme="minorEastAsia" w:hAnsiTheme="minorEastAsia"/>
          <w:bCs w:val="0"/>
          <w:caps w:val="0"/>
          <w:color w:val="000000"/>
          <w:sz w:val="24"/>
          <w:szCs w:val="24"/>
        </w:rPr>
        <w:t>.1.1.2</w:t>
      </w:r>
      <w:r>
        <w:rPr>
          <w:rFonts w:hint="eastAsia" w:cs="宋体" w:asciiTheme="minorEastAsia" w:hAnsiTheme="minorEastAsia"/>
          <w:bCs w:val="0"/>
          <w:caps w:val="0"/>
          <w:kern w:val="0"/>
          <w:sz w:val="24"/>
          <w:szCs w:val="24"/>
        </w:rPr>
        <w:t>、</w:t>
      </w:r>
      <w:r>
        <w:rPr>
          <w:rFonts w:hint="eastAsia" w:cs="宋体" w:asciiTheme="minorEastAsia" w:hAnsiTheme="minorEastAsia"/>
          <w:bCs w:val="0"/>
          <w:caps w:val="0"/>
          <w:sz w:val="24"/>
          <w:szCs w:val="24"/>
        </w:rPr>
        <w:t>内置真空脱气机，每个泵单独脱气（A / B）</w:t>
      </w:r>
    </w:p>
    <w:p>
      <w:pPr>
        <w:keepNext w:val="0"/>
        <w:keepLines w:val="0"/>
        <w:pageBreakBefore w:val="0"/>
        <w:widowControl w:val="0"/>
        <w:kinsoku/>
        <w:wordWrap/>
        <w:overflowPunct/>
        <w:topLinePunct w:val="0"/>
        <w:autoSpaceDE/>
        <w:autoSpaceDN/>
        <w:bidi w:val="0"/>
        <w:adjustRightInd w:val="0"/>
        <w:snapToGrid w:val="0"/>
        <w:spacing w:line="360" w:lineRule="auto"/>
        <w:ind w:firstLine="720" w:firstLineChars="300"/>
        <w:jc w:val="left"/>
        <w:rPr>
          <w:rFonts w:cs="宋体" w:asciiTheme="minorEastAsia" w:hAnsiTheme="minorEastAsia"/>
          <w:bCs w:val="0"/>
          <w:caps w:val="0"/>
          <w:color w:val="000000"/>
          <w:sz w:val="24"/>
          <w:szCs w:val="24"/>
        </w:rPr>
      </w:pPr>
      <w:r>
        <w:rPr>
          <w:rFonts w:cs="宋体" w:asciiTheme="minorEastAsia" w:hAnsiTheme="minorEastAsia"/>
          <w:bCs w:val="0"/>
          <w:caps w:val="0"/>
          <w:color w:val="000000"/>
          <w:sz w:val="24"/>
          <w:szCs w:val="24"/>
        </w:rPr>
        <w:t>2</w:t>
      </w:r>
      <w:r>
        <w:rPr>
          <w:rFonts w:hint="eastAsia" w:cs="宋体" w:asciiTheme="minorEastAsia" w:hAnsiTheme="minorEastAsia"/>
          <w:bCs w:val="0"/>
          <w:caps w:val="0"/>
          <w:color w:val="000000"/>
          <w:sz w:val="24"/>
          <w:szCs w:val="24"/>
        </w:rPr>
        <w:t>.1.1.3</w:t>
      </w:r>
      <w:r>
        <w:rPr>
          <w:rFonts w:hint="eastAsia" w:cs="宋体" w:asciiTheme="minorEastAsia" w:hAnsiTheme="minorEastAsia"/>
          <w:bCs w:val="0"/>
          <w:caps w:val="0"/>
          <w:kern w:val="0"/>
          <w:sz w:val="24"/>
          <w:szCs w:val="24"/>
        </w:rPr>
        <w:t>、</w:t>
      </w:r>
      <w:r>
        <w:rPr>
          <w:rFonts w:hint="eastAsia" w:cs="宋体" w:asciiTheme="minorEastAsia" w:hAnsiTheme="minorEastAsia"/>
          <w:bCs w:val="0"/>
          <w:caps w:val="0"/>
          <w:color w:val="000000"/>
          <w:sz w:val="24"/>
          <w:szCs w:val="24"/>
        </w:rPr>
        <w:t>流量范围：</w:t>
      </w:r>
      <w:r>
        <w:rPr>
          <w:rFonts w:hint="eastAsia" w:cs="宋体" w:asciiTheme="minorEastAsia" w:hAnsiTheme="minorEastAsia"/>
          <w:bCs w:val="0"/>
          <w:caps w:val="0"/>
          <w:sz w:val="24"/>
          <w:szCs w:val="24"/>
        </w:rPr>
        <w:t>1-4000 µL/min</w:t>
      </w:r>
    </w:p>
    <w:p>
      <w:pPr>
        <w:keepNext w:val="0"/>
        <w:keepLines w:val="0"/>
        <w:pageBreakBefore w:val="0"/>
        <w:widowControl w:val="0"/>
        <w:kinsoku/>
        <w:wordWrap/>
        <w:overflowPunct/>
        <w:topLinePunct w:val="0"/>
        <w:autoSpaceDE/>
        <w:autoSpaceDN/>
        <w:bidi w:val="0"/>
        <w:adjustRightInd w:val="0"/>
        <w:snapToGrid w:val="0"/>
        <w:spacing w:line="360" w:lineRule="auto"/>
        <w:ind w:firstLine="720" w:firstLineChars="300"/>
        <w:jc w:val="left"/>
        <w:rPr>
          <w:rFonts w:cs="宋体" w:asciiTheme="minorEastAsia" w:hAnsiTheme="minorEastAsia"/>
          <w:bCs w:val="0"/>
          <w:caps w:val="0"/>
          <w:color w:val="000000"/>
          <w:sz w:val="24"/>
          <w:szCs w:val="24"/>
        </w:rPr>
      </w:pPr>
      <w:r>
        <w:rPr>
          <w:rFonts w:cs="宋体" w:asciiTheme="minorEastAsia" w:hAnsiTheme="minorEastAsia"/>
          <w:bCs w:val="0"/>
          <w:caps w:val="0"/>
          <w:color w:val="000000"/>
          <w:sz w:val="24"/>
          <w:szCs w:val="24"/>
        </w:rPr>
        <w:t>2</w:t>
      </w:r>
      <w:r>
        <w:rPr>
          <w:rFonts w:hint="eastAsia" w:cs="宋体" w:asciiTheme="minorEastAsia" w:hAnsiTheme="minorEastAsia"/>
          <w:bCs w:val="0"/>
          <w:caps w:val="0"/>
          <w:color w:val="000000"/>
          <w:sz w:val="24"/>
          <w:szCs w:val="24"/>
        </w:rPr>
        <w:t>.1.1.4</w:t>
      </w:r>
      <w:r>
        <w:rPr>
          <w:rFonts w:hint="eastAsia" w:cs="宋体" w:asciiTheme="minorEastAsia" w:hAnsiTheme="minorEastAsia"/>
          <w:bCs w:val="0"/>
          <w:caps w:val="0"/>
          <w:kern w:val="0"/>
          <w:sz w:val="24"/>
          <w:szCs w:val="24"/>
        </w:rPr>
        <w:t>、</w:t>
      </w:r>
      <w:r>
        <w:rPr>
          <w:rFonts w:hint="eastAsia" w:cs="宋体" w:asciiTheme="minorEastAsia" w:hAnsiTheme="minorEastAsia"/>
          <w:bCs w:val="0"/>
          <w:caps w:val="0"/>
          <w:sz w:val="24"/>
          <w:szCs w:val="24"/>
        </w:rPr>
        <w:t>最大压力：≥18000psi</w:t>
      </w:r>
    </w:p>
    <w:p>
      <w:pPr>
        <w:keepNext w:val="0"/>
        <w:keepLines w:val="0"/>
        <w:pageBreakBefore w:val="0"/>
        <w:widowControl w:val="0"/>
        <w:kinsoku/>
        <w:wordWrap/>
        <w:overflowPunct/>
        <w:topLinePunct w:val="0"/>
        <w:autoSpaceDE/>
        <w:autoSpaceDN/>
        <w:bidi w:val="0"/>
        <w:adjustRightInd w:val="0"/>
        <w:snapToGrid w:val="0"/>
        <w:spacing w:line="360" w:lineRule="auto"/>
        <w:ind w:firstLine="720" w:firstLineChars="300"/>
        <w:jc w:val="left"/>
        <w:rPr>
          <w:rFonts w:cs="宋体" w:asciiTheme="minorEastAsia" w:hAnsiTheme="minorEastAsia"/>
          <w:bCs w:val="0"/>
          <w:caps w:val="0"/>
          <w:color w:val="000000"/>
          <w:sz w:val="24"/>
          <w:szCs w:val="24"/>
        </w:rPr>
      </w:pPr>
      <w:r>
        <w:rPr>
          <w:rFonts w:cs="宋体" w:asciiTheme="minorEastAsia" w:hAnsiTheme="minorEastAsia"/>
          <w:bCs w:val="0"/>
          <w:caps w:val="0"/>
          <w:color w:val="000000"/>
          <w:sz w:val="24"/>
          <w:szCs w:val="24"/>
        </w:rPr>
        <w:t>2</w:t>
      </w:r>
      <w:r>
        <w:rPr>
          <w:rFonts w:hint="eastAsia" w:cs="宋体" w:asciiTheme="minorEastAsia" w:hAnsiTheme="minorEastAsia"/>
          <w:bCs w:val="0"/>
          <w:caps w:val="0"/>
          <w:color w:val="000000"/>
          <w:sz w:val="24"/>
          <w:szCs w:val="24"/>
        </w:rPr>
        <w:t>.1.1.5</w:t>
      </w:r>
      <w:r>
        <w:rPr>
          <w:rFonts w:hint="eastAsia" w:cs="宋体" w:asciiTheme="minorEastAsia" w:hAnsiTheme="minorEastAsia"/>
          <w:bCs w:val="0"/>
          <w:caps w:val="0"/>
          <w:kern w:val="0"/>
          <w:sz w:val="24"/>
          <w:szCs w:val="24"/>
        </w:rPr>
        <w:t>、</w:t>
      </w:r>
      <w:r>
        <w:rPr>
          <w:rFonts w:hint="eastAsia" w:cs="宋体" w:asciiTheme="minorEastAsia" w:hAnsiTheme="minorEastAsia"/>
          <w:bCs w:val="0"/>
          <w:caps w:val="0"/>
          <w:color w:val="000000"/>
          <w:sz w:val="24"/>
          <w:szCs w:val="24"/>
        </w:rPr>
        <w:t>流速准确度：≤1%</w:t>
      </w:r>
    </w:p>
    <w:p>
      <w:pPr>
        <w:keepNext w:val="0"/>
        <w:keepLines w:val="0"/>
        <w:pageBreakBefore w:val="0"/>
        <w:widowControl w:val="0"/>
        <w:kinsoku/>
        <w:wordWrap/>
        <w:overflowPunct/>
        <w:topLinePunct w:val="0"/>
        <w:autoSpaceDE/>
        <w:autoSpaceDN/>
        <w:bidi w:val="0"/>
        <w:adjustRightInd w:val="0"/>
        <w:snapToGrid w:val="0"/>
        <w:spacing w:line="360" w:lineRule="auto"/>
        <w:ind w:firstLine="720" w:firstLineChars="300"/>
        <w:jc w:val="left"/>
        <w:rPr>
          <w:rFonts w:cs="宋体" w:asciiTheme="minorEastAsia" w:hAnsiTheme="minorEastAsia"/>
          <w:bCs w:val="0"/>
          <w:caps w:val="0"/>
          <w:color w:val="000000"/>
          <w:sz w:val="24"/>
          <w:szCs w:val="24"/>
        </w:rPr>
      </w:pPr>
      <w:r>
        <w:rPr>
          <w:rFonts w:cs="宋体" w:asciiTheme="minorEastAsia" w:hAnsiTheme="minorEastAsia"/>
          <w:bCs w:val="0"/>
          <w:caps w:val="0"/>
          <w:color w:val="000000"/>
          <w:sz w:val="24"/>
          <w:szCs w:val="24"/>
        </w:rPr>
        <w:t>2</w:t>
      </w:r>
      <w:r>
        <w:rPr>
          <w:rFonts w:hint="eastAsia" w:cs="宋体" w:asciiTheme="minorEastAsia" w:hAnsiTheme="minorEastAsia"/>
          <w:bCs w:val="0"/>
          <w:caps w:val="0"/>
          <w:color w:val="000000"/>
          <w:sz w:val="24"/>
          <w:szCs w:val="24"/>
        </w:rPr>
        <w:t>.1.1</w:t>
      </w:r>
      <w:r>
        <w:rPr>
          <w:rFonts w:cs="宋体" w:asciiTheme="minorEastAsia" w:hAnsiTheme="minorEastAsia"/>
          <w:bCs w:val="0"/>
          <w:caps w:val="0"/>
          <w:color w:val="000000"/>
          <w:sz w:val="24"/>
          <w:szCs w:val="24"/>
        </w:rPr>
        <w:t>.</w:t>
      </w:r>
      <w:r>
        <w:rPr>
          <w:rFonts w:hint="eastAsia" w:cs="宋体" w:asciiTheme="minorEastAsia" w:hAnsiTheme="minorEastAsia"/>
          <w:bCs w:val="0"/>
          <w:caps w:val="0"/>
          <w:color w:val="000000"/>
          <w:sz w:val="24"/>
          <w:szCs w:val="24"/>
        </w:rPr>
        <w:t>6</w:t>
      </w:r>
      <w:r>
        <w:rPr>
          <w:rFonts w:hint="eastAsia" w:cs="宋体" w:asciiTheme="minorEastAsia" w:hAnsiTheme="minorEastAsia"/>
          <w:bCs w:val="0"/>
          <w:caps w:val="0"/>
          <w:kern w:val="0"/>
          <w:sz w:val="24"/>
          <w:szCs w:val="24"/>
        </w:rPr>
        <w:t>、</w:t>
      </w:r>
      <w:r>
        <w:rPr>
          <w:rFonts w:hint="eastAsia" w:cs="宋体" w:asciiTheme="minorEastAsia" w:hAnsiTheme="minorEastAsia"/>
          <w:bCs w:val="0"/>
          <w:caps w:val="0"/>
          <w:color w:val="000000"/>
          <w:sz w:val="24"/>
          <w:szCs w:val="24"/>
        </w:rPr>
        <w:t>流速精密度：≤0.075%RSD</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rPr>
          <w:rFonts w:cs="宋体" w:asciiTheme="minorEastAsia" w:hAnsiTheme="minorEastAsia"/>
          <w:bCs w:val="0"/>
          <w:caps w:val="0"/>
          <w:color w:val="000000"/>
          <w:sz w:val="24"/>
          <w:szCs w:val="24"/>
        </w:rPr>
      </w:pPr>
      <w:r>
        <w:rPr>
          <w:rFonts w:cs="宋体" w:asciiTheme="minorEastAsia" w:hAnsiTheme="minorEastAsia"/>
          <w:bCs w:val="0"/>
          <w:caps w:val="0"/>
          <w:color w:val="000000"/>
          <w:sz w:val="24"/>
          <w:szCs w:val="24"/>
        </w:rPr>
        <w:t>2</w:t>
      </w:r>
      <w:r>
        <w:rPr>
          <w:rFonts w:hint="eastAsia" w:cs="宋体" w:asciiTheme="minorEastAsia" w:hAnsiTheme="minorEastAsia"/>
          <w:bCs w:val="0"/>
          <w:caps w:val="0"/>
          <w:color w:val="000000"/>
          <w:sz w:val="24"/>
          <w:szCs w:val="24"/>
        </w:rPr>
        <w:t>.1.2</w:t>
      </w:r>
      <w:r>
        <w:rPr>
          <w:rFonts w:hint="eastAsia" w:cs="宋体" w:asciiTheme="minorEastAsia" w:hAnsiTheme="minorEastAsia"/>
          <w:bCs w:val="0"/>
          <w:caps w:val="0"/>
          <w:kern w:val="0"/>
          <w:sz w:val="24"/>
          <w:szCs w:val="24"/>
        </w:rPr>
        <w:t>、</w:t>
      </w:r>
      <w:r>
        <w:rPr>
          <w:rFonts w:hint="eastAsia" w:cs="宋体" w:asciiTheme="minorEastAsia" w:hAnsiTheme="minorEastAsia"/>
          <w:bCs w:val="0"/>
          <w:caps w:val="0"/>
          <w:color w:val="000000"/>
          <w:sz w:val="24"/>
          <w:szCs w:val="24"/>
        </w:rPr>
        <w:t>自动进样器</w:t>
      </w:r>
    </w:p>
    <w:p>
      <w:pPr>
        <w:keepNext w:val="0"/>
        <w:keepLines w:val="0"/>
        <w:pageBreakBefore w:val="0"/>
        <w:widowControl w:val="0"/>
        <w:kinsoku/>
        <w:wordWrap/>
        <w:overflowPunct/>
        <w:topLinePunct w:val="0"/>
        <w:autoSpaceDE/>
        <w:autoSpaceDN/>
        <w:bidi w:val="0"/>
        <w:adjustRightInd w:val="0"/>
        <w:snapToGrid w:val="0"/>
        <w:spacing w:line="360" w:lineRule="auto"/>
        <w:ind w:firstLine="787" w:firstLineChars="328"/>
        <w:jc w:val="left"/>
        <w:rPr>
          <w:rFonts w:cs="宋体" w:asciiTheme="minorEastAsia" w:hAnsiTheme="minorEastAsia"/>
          <w:bCs w:val="0"/>
          <w:caps w:val="0"/>
          <w:color w:val="000000"/>
          <w:sz w:val="24"/>
          <w:szCs w:val="24"/>
        </w:rPr>
      </w:pPr>
      <w:r>
        <w:rPr>
          <w:rFonts w:cs="宋体" w:asciiTheme="minorEastAsia" w:hAnsiTheme="minorEastAsia"/>
          <w:bCs w:val="0"/>
          <w:caps w:val="0"/>
          <w:color w:val="000000"/>
          <w:sz w:val="24"/>
          <w:szCs w:val="24"/>
        </w:rPr>
        <w:t>2</w:t>
      </w:r>
      <w:r>
        <w:rPr>
          <w:rFonts w:hint="eastAsia" w:cs="宋体" w:asciiTheme="minorEastAsia" w:hAnsiTheme="minorEastAsia"/>
          <w:bCs w:val="0"/>
          <w:caps w:val="0"/>
          <w:color w:val="000000"/>
          <w:sz w:val="24"/>
          <w:szCs w:val="24"/>
        </w:rPr>
        <w:t>.1.2.1</w:t>
      </w:r>
      <w:r>
        <w:rPr>
          <w:rFonts w:hint="eastAsia" w:cs="宋体" w:asciiTheme="minorEastAsia" w:hAnsiTheme="minorEastAsia"/>
          <w:bCs w:val="0"/>
          <w:caps w:val="0"/>
          <w:kern w:val="0"/>
          <w:sz w:val="24"/>
          <w:szCs w:val="24"/>
        </w:rPr>
        <w:t>、</w:t>
      </w:r>
      <w:r>
        <w:rPr>
          <w:rFonts w:hint="eastAsia" w:cs="宋体" w:asciiTheme="minorEastAsia" w:hAnsiTheme="minorEastAsia"/>
          <w:bCs w:val="0"/>
          <w:caps w:val="0"/>
          <w:color w:val="000000"/>
          <w:sz w:val="24"/>
          <w:szCs w:val="24"/>
        </w:rPr>
        <w:t>三种进样模式：</w:t>
      </w:r>
      <w:r>
        <w:rPr>
          <w:rFonts w:hint="eastAsia" w:cs="宋体" w:asciiTheme="minorEastAsia" w:hAnsiTheme="minorEastAsia"/>
          <w:bCs w:val="0"/>
          <w:caps w:val="0"/>
          <w:sz w:val="24"/>
          <w:szCs w:val="24"/>
        </w:rPr>
        <w:t>全定量环进样、半定量环进样、微升进样</w:t>
      </w:r>
    </w:p>
    <w:p>
      <w:pPr>
        <w:keepNext w:val="0"/>
        <w:keepLines w:val="0"/>
        <w:pageBreakBefore w:val="0"/>
        <w:widowControl w:val="0"/>
        <w:kinsoku/>
        <w:wordWrap/>
        <w:overflowPunct/>
        <w:topLinePunct w:val="0"/>
        <w:autoSpaceDE/>
        <w:autoSpaceDN/>
        <w:bidi w:val="0"/>
        <w:adjustRightInd w:val="0"/>
        <w:snapToGrid w:val="0"/>
        <w:spacing w:line="360" w:lineRule="auto"/>
        <w:ind w:left="1364" w:leftChars="364" w:hanging="600" w:hangingChars="250"/>
        <w:jc w:val="left"/>
        <w:rPr>
          <w:rFonts w:hint="eastAsia" w:cs="宋体" w:asciiTheme="minorEastAsia" w:hAnsiTheme="minorEastAsia"/>
          <w:bCs w:val="0"/>
          <w:caps w:val="0"/>
          <w:color w:val="000000"/>
          <w:sz w:val="24"/>
          <w:szCs w:val="24"/>
        </w:rPr>
      </w:pPr>
      <w:r>
        <w:rPr>
          <w:rFonts w:cs="宋体" w:asciiTheme="minorEastAsia" w:hAnsiTheme="minorEastAsia"/>
          <w:bCs w:val="0"/>
          <w:caps w:val="0"/>
          <w:color w:val="000000"/>
          <w:sz w:val="24"/>
          <w:szCs w:val="24"/>
        </w:rPr>
        <w:t>2</w:t>
      </w:r>
      <w:r>
        <w:rPr>
          <w:rFonts w:hint="eastAsia" w:cs="宋体" w:asciiTheme="minorEastAsia" w:hAnsiTheme="minorEastAsia"/>
          <w:bCs w:val="0"/>
          <w:caps w:val="0"/>
          <w:color w:val="000000"/>
          <w:sz w:val="24"/>
          <w:szCs w:val="24"/>
        </w:rPr>
        <w:t>.1.2.2</w:t>
      </w:r>
      <w:r>
        <w:rPr>
          <w:rFonts w:hint="eastAsia" w:cs="宋体" w:asciiTheme="minorEastAsia" w:hAnsiTheme="minorEastAsia"/>
          <w:bCs w:val="0"/>
          <w:caps w:val="0"/>
          <w:kern w:val="0"/>
          <w:sz w:val="24"/>
          <w:szCs w:val="24"/>
        </w:rPr>
        <w:t>、</w:t>
      </w:r>
      <w:r>
        <w:rPr>
          <w:rFonts w:hint="eastAsia" w:cs="宋体" w:asciiTheme="minorEastAsia" w:hAnsiTheme="minorEastAsia"/>
          <w:bCs w:val="0"/>
          <w:caps w:val="0"/>
          <w:color w:val="000000"/>
          <w:sz w:val="24"/>
          <w:szCs w:val="24"/>
        </w:rPr>
        <w:t>进样重复性：全定量环进样</w:t>
      </w:r>
      <w:r>
        <w:rPr>
          <w:rFonts w:cs="宋体" w:asciiTheme="minorEastAsia" w:hAnsiTheme="minorEastAsia"/>
          <w:bCs w:val="0"/>
          <w:caps w:val="0"/>
          <w:color w:val="000000"/>
          <w:sz w:val="24"/>
          <w:szCs w:val="24"/>
        </w:rPr>
        <w:t>&lt;0.3%RSD</w:t>
      </w:r>
      <w:r>
        <w:rPr>
          <w:rFonts w:hint="eastAsia" w:cs="宋体" w:asciiTheme="minorEastAsia" w:hAnsiTheme="minorEastAsia"/>
          <w:bCs w:val="0"/>
          <w:caps w:val="0"/>
          <w:color w:val="000000"/>
          <w:sz w:val="24"/>
          <w:szCs w:val="24"/>
        </w:rPr>
        <w:t>；半定量环进样</w:t>
      </w:r>
      <w:r>
        <w:rPr>
          <w:rFonts w:cs="宋体" w:asciiTheme="minorEastAsia" w:hAnsiTheme="minorEastAsia"/>
          <w:bCs w:val="0"/>
          <w:caps w:val="0"/>
          <w:color w:val="000000"/>
          <w:sz w:val="24"/>
          <w:szCs w:val="24"/>
        </w:rPr>
        <w:t>&lt;0.3%RSD</w:t>
      </w:r>
      <w:r>
        <w:rPr>
          <w:rFonts w:hint="eastAsia" w:cs="宋体" w:asciiTheme="minorEastAsia" w:hAnsiTheme="minorEastAsia"/>
          <w:bCs w:val="0"/>
          <w:caps w:val="0"/>
          <w:color w:val="000000"/>
          <w:sz w:val="24"/>
          <w:szCs w:val="24"/>
        </w:rPr>
        <w:t>；微升进样</w:t>
      </w:r>
    </w:p>
    <w:p>
      <w:pPr>
        <w:keepNext w:val="0"/>
        <w:keepLines w:val="0"/>
        <w:pageBreakBefore w:val="0"/>
        <w:widowControl w:val="0"/>
        <w:kinsoku/>
        <w:wordWrap/>
        <w:overflowPunct/>
        <w:topLinePunct w:val="0"/>
        <w:autoSpaceDE/>
        <w:autoSpaceDN/>
        <w:bidi w:val="0"/>
        <w:adjustRightInd w:val="0"/>
        <w:snapToGrid w:val="0"/>
        <w:spacing w:line="360" w:lineRule="auto"/>
        <w:ind w:firstLine="240" w:firstLineChars="100"/>
        <w:jc w:val="left"/>
        <w:rPr>
          <w:rFonts w:cs="宋体" w:asciiTheme="minorEastAsia" w:hAnsiTheme="minorEastAsia"/>
          <w:bCs w:val="0"/>
          <w:caps w:val="0"/>
          <w:color w:val="000000"/>
          <w:sz w:val="24"/>
          <w:szCs w:val="24"/>
        </w:rPr>
      </w:pPr>
      <w:r>
        <w:rPr>
          <w:rFonts w:cs="宋体" w:asciiTheme="minorEastAsia" w:hAnsiTheme="minorEastAsia"/>
          <w:bCs w:val="0"/>
          <w:caps w:val="0"/>
          <w:color w:val="000000"/>
          <w:sz w:val="24"/>
          <w:szCs w:val="24"/>
        </w:rPr>
        <w:t>&lt;1.0%RSD</w:t>
      </w:r>
    </w:p>
    <w:p>
      <w:pPr>
        <w:keepNext w:val="0"/>
        <w:keepLines w:val="0"/>
        <w:pageBreakBefore w:val="0"/>
        <w:widowControl w:val="0"/>
        <w:kinsoku/>
        <w:wordWrap/>
        <w:overflowPunct/>
        <w:topLinePunct w:val="0"/>
        <w:autoSpaceDE/>
        <w:autoSpaceDN/>
        <w:bidi w:val="0"/>
        <w:adjustRightInd w:val="0"/>
        <w:snapToGrid w:val="0"/>
        <w:spacing w:line="360" w:lineRule="auto"/>
        <w:ind w:firstLine="787" w:firstLineChars="328"/>
        <w:jc w:val="left"/>
        <w:rPr>
          <w:rFonts w:cs="宋体" w:asciiTheme="minorEastAsia" w:hAnsiTheme="minorEastAsia"/>
          <w:bCs w:val="0"/>
          <w:caps w:val="0"/>
          <w:color w:val="000000"/>
          <w:sz w:val="24"/>
          <w:szCs w:val="24"/>
        </w:rPr>
      </w:pPr>
      <w:r>
        <w:rPr>
          <w:rFonts w:cs="宋体" w:asciiTheme="minorEastAsia" w:hAnsiTheme="minorEastAsia"/>
          <w:bCs w:val="0"/>
          <w:caps w:val="0"/>
          <w:color w:val="000000"/>
          <w:sz w:val="24"/>
          <w:szCs w:val="24"/>
        </w:rPr>
        <w:t>2</w:t>
      </w:r>
      <w:r>
        <w:rPr>
          <w:rFonts w:hint="eastAsia" w:cs="宋体" w:asciiTheme="minorEastAsia" w:hAnsiTheme="minorEastAsia"/>
          <w:bCs w:val="0"/>
          <w:caps w:val="0"/>
          <w:color w:val="000000"/>
          <w:sz w:val="24"/>
          <w:szCs w:val="24"/>
        </w:rPr>
        <w:t>.1.2.3</w:t>
      </w:r>
      <w:r>
        <w:rPr>
          <w:rFonts w:hint="eastAsia" w:cs="宋体" w:asciiTheme="minorEastAsia" w:hAnsiTheme="minorEastAsia"/>
          <w:bCs w:val="0"/>
          <w:caps w:val="0"/>
          <w:kern w:val="0"/>
          <w:sz w:val="24"/>
          <w:szCs w:val="24"/>
        </w:rPr>
        <w:t>、</w:t>
      </w:r>
      <w:r>
        <w:rPr>
          <w:rFonts w:hint="eastAsia" w:cs="宋体" w:asciiTheme="minorEastAsia" w:hAnsiTheme="minorEastAsia"/>
          <w:bCs w:val="0"/>
          <w:caps w:val="0"/>
          <w:color w:val="000000"/>
          <w:sz w:val="24"/>
          <w:szCs w:val="24"/>
        </w:rPr>
        <w:t>交叉污染：＜0.05%</w:t>
      </w:r>
    </w:p>
    <w:p>
      <w:pPr>
        <w:keepNext w:val="0"/>
        <w:keepLines w:val="0"/>
        <w:pageBreakBefore w:val="0"/>
        <w:widowControl w:val="0"/>
        <w:kinsoku/>
        <w:wordWrap/>
        <w:overflowPunct/>
        <w:topLinePunct w:val="0"/>
        <w:autoSpaceDE/>
        <w:autoSpaceDN/>
        <w:bidi w:val="0"/>
        <w:adjustRightInd w:val="0"/>
        <w:snapToGrid w:val="0"/>
        <w:spacing w:line="360" w:lineRule="auto"/>
        <w:ind w:firstLine="787" w:firstLineChars="328"/>
        <w:jc w:val="left"/>
        <w:rPr>
          <w:rFonts w:cs="宋体" w:asciiTheme="minorEastAsia" w:hAnsiTheme="minorEastAsia"/>
          <w:bCs w:val="0"/>
          <w:caps w:val="0"/>
          <w:color w:val="000000"/>
          <w:sz w:val="24"/>
          <w:szCs w:val="24"/>
        </w:rPr>
      </w:pPr>
      <w:r>
        <w:rPr>
          <w:rFonts w:cs="宋体" w:asciiTheme="minorEastAsia" w:hAnsiTheme="minorEastAsia"/>
          <w:bCs w:val="0"/>
          <w:caps w:val="0"/>
          <w:color w:val="000000"/>
          <w:sz w:val="24"/>
          <w:szCs w:val="24"/>
        </w:rPr>
        <w:t>2</w:t>
      </w:r>
      <w:r>
        <w:rPr>
          <w:rFonts w:hint="eastAsia" w:cs="宋体" w:asciiTheme="minorEastAsia" w:hAnsiTheme="minorEastAsia"/>
          <w:bCs w:val="0"/>
          <w:caps w:val="0"/>
          <w:color w:val="000000"/>
          <w:sz w:val="24"/>
          <w:szCs w:val="24"/>
        </w:rPr>
        <w:t>.1.2.4</w:t>
      </w:r>
      <w:r>
        <w:rPr>
          <w:rFonts w:hint="eastAsia" w:cs="宋体" w:asciiTheme="minorEastAsia" w:hAnsiTheme="minorEastAsia"/>
          <w:bCs w:val="0"/>
          <w:caps w:val="0"/>
          <w:kern w:val="0"/>
          <w:sz w:val="24"/>
          <w:szCs w:val="24"/>
        </w:rPr>
        <w:t>、</w:t>
      </w:r>
      <w:r>
        <w:rPr>
          <w:rFonts w:hint="eastAsia" w:cs="宋体" w:asciiTheme="minorEastAsia" w:hAnsiTheme="minorEastAsia"/>
          <w:bCs w:val="0"/>
          <w:caps w:val="0"/>
          <w:color w:val="000000"/>
          <w:sz w:val="24"/>
          <w:szCs w:val="24"/>
        </w:rPr>
        <w:t>最大样品容量：384位，标准液相进样时为96位</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rPr>
          <w:rFonts w:cs="宋体" w:asciiTheme="minorEastAsia" w:hAnsiTheme="minorEastAsia"/>
          <w:bCs w:val="0"/>
          <w:caps w:val="0"/>
          <w:color w:val="000000"/>
          <w:sz w:val="24"/>
          <w:szCs w:val="24"/>
        </w:rPr>
      </w:pPr>
      <w:r>
        <w:rPr>
          <w:rFonts w:cs="宋体" w:asciiTheme="minorEastAsia" w:hAnsiTheme="minorEastAsia"/>
          <w:bCs w:val="0"/>
          <w:caps w:val="0"/>
          <w:color w:val="000000"/>
          <w:sz w:val="24"/>
          <w:szCs w:val="24"/>
        </w:rPr>
        <w:t>2</w:t>
      </w:r>
      <w:r>
        <w:rPr>
          <w:rFonts w:hint="eastAsia" w:cs="宋体" w:asciiTheme="minorEastAsia" w:hAnsiTheme="minorEastAsia"/>
          <w:bCs w:val="0"/>
          <w:caps w:val="0"/>
          <w:color w:val="000000"/>
          <w:sz w:val="24"/>
          <w:szCs w:val="24"/>
        </w:rPr>
        <w:t>.1.3柱温箱</w:t>
      </w:r>
    </w:p>
    <w:p>
      <w:pPr>
        <w:keepNext w:val="0"/>
        <w:keepLines w:val="0"/>
        <w:pageBreakBefore w:val="0"/>
        <w:widowControl w:val="0"/>
        <w:kinsoku/>
        <w:wordWrap/>
        <w:overflowPunct/>
        <w:topLinePunct w:val="0"/>
        <w:autoSpaceDE/>
        <w:autoSpaceDN/>
        <w:bidi w:val="0"/>
        <w:adjustRightInd w:val="0"/>
        <w:snapToGrid w:val="0"/>
        <w:spacing w:line="360" w:lineRule="auto"/>
        <w:ind w:firstLine="787" w:firstLineChars="328"/>
        <w:jc w:val="left"/>
        <w:rPr>
          <w:rFonts w:cs="宋体" w:asciiTheme="minorEastAsia" w:hAnsiTheme="minorEastAsia"/>
          <w:bCs w:val="0"/>
          <w:caps w:val="0"/>
          <w:color w:val="000000"/>
          <w:sz w:val="24"/>
          <w:szCs w:val="24"/>
        </w:rPr>
      </w:pPr>
      <w:r>
        <w:rPr>
          <w:rFonts w:cs="宋体" w:asciiTheme="minorEastAsia" w:hAnsiTheme="minorEastAsia"/>
          <w:bCs w:val="0"/>
          <w:caps w:val="0"/>
          <w:color w:val="000000"/>
          <w:sz w:val="24"/>
          <w:szCs w:val="24"/>
        </w:rPr>
        <w:t>2</w:t>
      </w:r>
      <w:r>
        <w:rPr>
          <w:rFonts w:hint="eastAsia" w:cs="宋体" w:asciiTheme="minorEastAsia" w:hAnsiTheme="minorEastAsia"/>
          <w:bCs w:val="0"/>
          <w:caps w:val="0"/>
          <w:color w:val="000000"/>
          <w:sz w:val="24"/>
          <w:szCs w:val="24"/>
        </w:rPr>
        <w:t>.1.3.1</w:t>
      </w:r>
      <w:r>
        <w:rPr>
          <w:rFonts w:hint="eastAsia" w:cs="宋体" w:asciiTheme="minorEastAsia" w:hAnsiTheme="minorEastAsia"/>
          <w:bCs w:val="0"/>
          <w:caps w:val="0"/>
          <w:kern w:val="0"/>
          <w:sz w:val="24"/>
          <w:szCs w:val="24"/>
        </w:rPr>
        <w:t>、</w:t>
      </w:r>
      <w:r>
        <w:rPr>
          <w:rFonts w:hint="eastAsia" w:cs="宋体" w:asciiTheme="minorEastAsia" w:hAnsiTheme="minorEastAsia"/>
          <w:bCs w:val="0"/>
          <w:caps w:val="0"/>
          <w:color w:val="000000"/>
          <w:sz w:val="24"/>
          <w:szCs w:val="24"/>
        </w:rPr>
        <w:t>温控范围：室温+5℃~90℃</w:t>
      </w:r>
    </w:p>
    <w:p>
      <w:pPr>
        <w:keepNext w:val="0"/>
        <w:keepLines w:val="0"/>
        <w:pageBreakBefore w:val="0"/>
        <w:widowControl w:val="0"/>
        <w:kinsoku/>
        <w:wordWrap/>
        <w:overflowPunct/>
        <w:topLinePunct w:val="0"/>
        <w:autoSpaceDE/>
        <w:autoSpaceDN/>
        <w:bidi w:val="0"/>
        <w:adjustRightInd w:val="0"/>
        <w:snapToGrid w:val="0"/>
        <w:spacing w:line="360" w:lineRule="auto"/>
        <w:ind w:firstLine="787" w:firstLineChars="328"/>
        <w:jc w:val="left"/>
        <w:rPr>
          <w:rFonts w:cs="宋体" w:asciiTheme="minorEastAsia" w:hAnsiTheme="minorEastAsia"/>
          <w:bCs w:val="0"/>
          <w:caps w:val="0"/>
          <w:color w:val="000000"/>
          <w:sz w:val="24"/>
          <w:szCs w:val="24"/>
        </w:rPr>
      </w:pPr>
      <w:r>
        <w:rPr>
          <w:rFonts w:cs="宋体" w:asciiTheme="minorEastAsia" w:hAnsiTheme="minorEastAsia"/>
          <w:bCs w:val="0"/>
          <w:caps w:val="0"/>
          <w:color w:val="000000"/>
          <w:sz w:val="24"/>
          <w:szCs w:val="24"/>
        </w:rPr>
        <w:t>2</w:t>
      </w:r>
      <w:r>
        <w:rPr>
          <w:rFonts w:hint="eastAsia" w:cs="宋体" w:asciiTheme="minorEastAsia" w:hAnsiTheme="minorEastAsia"/>
          <w:bCs w:val="0"/>
          <w:caps w:val="0"/>
          <w:color w:val="000000"/>
          <w:sz w:val="24"/>
          <w:szCs w:val="24"/>
        </w:rPr>
        <w:t>.1.3.2</w:t>
      </w:r>
      <w:r>
        <w:rPr>
          <w:rFonts w:hint="eastAsia" w:cs="宋体" w:asciiTheme="minorEastAsia" w:hAnsiTheme="minorEastAsia"/>
          <w:bCs w:val="0"/>
          <w:caps w:val="0"/>
          <w:kern w:val="0"/>
          <w:sz w:val="24"/>
          <w:szCs w:val="24"/>
        </w:rPr>
        <w:t>、</w:t>
      </w:r>
      <w:r>
        <w:rPr>
          <w:rFonts w:hint="eastAsia" w:cs="宋体" w:asciiTheme="minorEastAsia" w:hAnsiTheme="minorEastAsia"/>
          <w:bCs w:val="0"/>
          <w:caps w:val="0"/>
          <w:color w:val="000000"/>
          <w:sz w:val="24"/>
          <w:szCs w:val="24"/>
        </w:rPr>
        <w:t>温控方式：流动相预热+强制空气循环</w:t>
      </w:r>
    </w:p>
    <w:p>
      <w:pPr>
        <w:keepNext w:val="0"/>
        <w:keepLines w:val="0"/>
        <w:pageBreakBefore w:val="0"/>
        <w:widowControl w:val="0"/>
        <w:kinsoku/>
        <w:wordWrap/>
        <w:overflowPunct/>
        <w:topLinePunct w:val="0"/>
        <w:autoSpaceDE/>
        <w:autoSpaceDN/>
        <w:bidi w:val="0"/>
        <w:adjustRightInd w:val="0"/>
        <w:snapToGrid w:val="0"/>
        <w:spacing w:line="360" w:lineRule="auto"/>
        <w:ind w:firstLine="787" w:firstLineChars="328"/>
        <w:jc w:val="left"/>
        <w:rPr>
          <w:rFonts w:cs="宋体" w:asciiTheme="minorEastAsia" w:hAnsiTheme="minorEastAsia"/>
          <w:bCs w:val="0"/>
          <w:caps w:val="0"/>
          <w:color w:val="000000"/>
          <w:sz w:val="24"/>
          <w:szCs w:val="24"/>
        </w:rPr>
      </w:pPr>
      <w:r>
        <w:rPr>
          <w:rFonts w:cs="宋体" w:asciiTheme="minorEastAsia" w:hAnsiTheme="minorEastAsia"/>
          <w:bCs w:val="0"/>
          <w:caps w:val="0"/>
          <w:color w:val="000000"/>
          <w:sz w:val="24"/>
          <w:szCs w:val="24"/>
        </w:rPr>
        <w:t>2</w:t>
      </w:r>
      <w:r>
        <w:rPr>
          <w:rFonts w:hint="eastAsia" w:cs="宋体" w:asciiTheme="minorEastAsia" w:hAnsiTheme="minorEastAsia"/>
          <w:bCs w:val="0"/>
          <w:caps w:val="0"/>
          <w:color w:val="000000"/>
          <w:sz w:val="24"/>
          <w:szCs w:val="24"/>
        </w:rPr>
        <w:t>.1.3.3</w:t>
      </w:r>
      <w:r>
        <w:rPr>
          <w:rFonts w:hint="eastAsia" w:cs="宋体" w:asciiTheme="minorEastAsia" w:hAnsiTheme="minorEastAsia"/>
          <w:bCs w:val="0"/>
          <w:caps w:val="0"/>
          <w:kern w:val="0"/>
          <w:sz w:val="24"/>
          <w:szCs w:val="24"/>
        </w:rPr>
        <w:t>、</w:t>
      </w:r>
      <w:r>
        <w:rPr>
          <w:rFonts w:hint="eastAsia" w:cs="宋体" w:asciiTheme="minorEastAsia" w:hAnsiTheme="minorEastAsia"/>
          <w:bCs w:val="0"/>
          <w:caps w:val="0"/>
          <w:color w:val="000000"/>
          <w:sz w:val="24"/>
          <w:szCs w:val="24"/>
        </w:rPr>
        <w:t>最大柱容量：可同时放置≥6根长度250</w:t>
      </w:r>
      <w:r>
        <w:rPr>
          <w:rFonts w:cs="宋体" w:asciiTheme="minorEastAsia" w:hAnsiTheme="minorEastAsia"/>
          <w:bCs w:val="0"/>
          <w:caps w:val="0"/>
          <w:color w:val="000000"/>
          <w:sz w:val="24"/>
          <w:szCs w:val="24"/>
        </w:rPr>
        <w:t>m</w:t>
      </w:r>
      <w:r>
        <w:rPr>
          <w:rFonts w:hint="eastAsia" w:cs="宋体" w:asciiTheme="minorEastAsia" w:hAnsiTheme="minorEastAsia"/>
          <w:bCs w:val="0"/>
          <w:caps w:val="0"/>
          <w:color w:val="000000"/>
          <w:sz w:val="24"/>
          <w:szCs w:val="24"/>
        </w:rPr>
        <w:t>m的色谱柱</w:t>
      </w:r>
    </w:p>
    <w:p>
      <w:pPr>
        <w:keepNext w:val="0"/>
        <w:keepLines w:val="0"/>
        <w:pageBreakBefore w:val="0"/>
        <w:widowControl w:val="0"/>
        <w:kinsoku/>
        <w:wordWrap/>
        <w:overflowPunct/>
        <w:topLinePunct w:val="0"/>
        <w:autoSpaceDE/>
        <w:autoSpaceDN/>
        <w:bidi w:val="0"/>
        <w:adjustRightInd w:val="0"/>
        <w:snapToGrid w:val="0"/>
        <w:spacing w:line="360" w:lineRule="auto"/>
        <w:ind w:firstLine="240" w:firstLineChars="100"/>
        <w:jc w:val="left"/>
        <w:rPr>
          <w:rFonts w:cs="宋体" w:asciiTheme="minorEastAsia" w:hAnsiTheme="minorEastAsia"/>
          <w:bCs w:val="0"/>
          <w:caps w:val="0"/>
          <w:color w:val="000000"/>
          <w:sz w:val="24"/>
          <w:szCs w:val="24"/>
        </w:rPr>
      </w:pPr>
      <w:r>
        <w:rPr>
          <w:rFonts w:cs="宋体" w:asciiTheme="minorEastAsia" w:hAnsiTheme="minorEastAsia"/>
          <w:bCs w:val="0"/>
          <w:caps w:val="0"/>
          <w:color w:val="000000"/>
          <w:sz w:val="24"/>
          <w:szCs w:val="24"/>
        </w:rPr>
        <w:t>2</w:t>
      </w:r>
      <w:r>
        <w:rPr>
          <w:rFonts w:hint="eastAsia" w:cs="宋体" w:asciiTheme="minorEastAsia" w:hAnsiTheme="minorEastAsia"/>
          <w:bCs w:val="0"/>
          <w:caps w:val="0"/>
          <w:color w:val="000000"/>
          <w:sz w:val="24"/>
          <w:szCs w:val="24"/>
        </w:rPr>
        <w:t>.2</w:t>
      </w:r>
      <w:r>
        <w:rPr>
          <w:rFonts w:hint="eastAsia" w:cs="宋体" w:asciiTheme="minorEastAsia" w:hAnsiTheme="minorEastAsia"/>
          <w:bCs w:val="0"/>
          <w:caps w:val="0"/>
          <w:kern w:val="0"/>
          <w:sz w:val="24"/>
          <w:szCs w:val="24"/>
        </w:rPr>
        <w:t>、</w:t>
      </w:r>
      <w:r>
        <w:rPr>
          <w:rFonts w:hint="eastAsia" w:cs="宋体" w:asciiTheme="minorEastAsia" w:hAnsiTheme="minorEastAsia"/>
          <w:bCs w:val="0"/>
          <w:caps w:val="0"/>
          <w:color w:val="000000"/>
          <w:sz w:val="24"/>
          <w:szCs w:val="24"/>
        </w:rPr>
        <w:t>质谱系统配置及性能指标要求</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rPr>
          <w:rFonts w:cs="宋体" w:asciiTheme="minorEastAsia" w:hAnsiTheme="minorEastAsia"/>
          <w:bCs w:val="0"/>
          <w:caps w:val="0"/>
          <w:color w:val="000000"/>
          <w:sz w:val="24"/>
          <w:szCs w:val="24"/>
        </w:rPr>
      </w:pPr>
      <w:r>
        <w:rPr>
          <w:rFonts w:cs="宋体" w:asciiTheme="minorEastAsia" w:hAnsiTheme="minorEastAsia"/>
          <w:bCs w:val="0"/>
          <w:caps w:val="0"/>
          <w:color w:val="000000"/>
          <w:sz w:val="24"/>
          <w:szCs w:val="24"/>
        </w:rPr>
        <w:t>2</w:t>
      </w:r>
      <w:r>
        <w:rPr>
          <w:rFonts w:hint="eastAsia" w:cs="宋体" w:asciiTheme="minorEastAsia" w:hAnsiTheme="minorEastAsia"/>
          <w:bCs w:val="0"/>
          <w:caps w:val="0"/>
          <w:color w:val="000000"/>
          <w:sz w:val="24"/>
          <w:szCs w:val="24"/>
        </w:rPr>
        <w:t xml:space="preserve">.2.1 </w:t>
      </w:r>
      <w:r>
        <w:rPr>
          <w:rFonts w:hint="eastAsia" w:cs="宋体" w:asciiTheme="minorEastAsia" w:hAnsiTheme="minorEastAsia"/>
          <w:bCs w:val="0"/>
          <w:caps w:val="0"/>
          <w:kern w:val="0"/>
          <w:sz w:val="24"/>
          <w:szCs w:val="24"/>
        </w:rPr>
        <w:t>、</w:t>
      </w:r>
      <w:r>
        <w:rPr>
          <w:rFonts w:hint="eastAsia" w:cs="宋体" w:asciiTheme="minorEastAsia" w:hAnsiTheme="minorEastAsia"/>
          <w:bCs w:val="0"/>
          <w:caps w:val="0"/>
          <w:color w:val="000000"/>
          <w:sz w:val="24"/>
          <w:szCs w:val="24"/>
        </w:rPr>
        <w:t>离子源</w:t>
      </w:r>
      <w:r>
        <w:rPr>
          <w:rFonts w:hint="eastAsia" w:cs="宋体" w:asciiTheme="minorEastAsia" w:hAnsiTheme="minorEastAsia"/>
          <w:bCs w:val="0"/>
          <w:caps w:val="0"/>
          <w:sz w:val="24"/>
          <w:szCs w:val="24"/>
        </w:rPr>
        <w:t>（标配ESI电喷雾离子源）</w:t>
      </w:r>
    </w:p>
    <w:p>
      <w:pPr>
        <w:keepNext w:val="0"/>
        <w:keepLines w:val="0"/>
        <w:pageBreakBefore w:val="0"/>
        <w:widowControl w:val="0"/>
        <w:kinsoku/>
        <w:wordWrap/>
        <w:overflowPunct/>
        <w:topLinePunct w:val="0"/>
        <w:autoSpaceDE/>
        <w:autoSpaceDN/>
        <w:bidi w:val="0"/>
        <w:adjustRightInd w:val="0"/>
        <w:snapToGrid w:val="0"/>
        <w:spacing w:line="360" w:lineRule="auto"/>
        <w:ind w:left="779" w:leftChars="314" w:hanging="120" w:hangingChars="50"/>
        <w:jc w:val="left"/>
        <w:rPr>
          <w:rFonts w:hint="eastAsia" w:cs="宋体" w:asciiTheme="minorEastAsia" w:hAnsiTheme="minorEastAsia"/>
          <w:bCs w:val="0"/>
          <w:caps w:val="0"/>
          <w:sz w:val="24"/>
          <w:szCs w:val="24"/>
        </w:rPr>
      </w:pPr>
      <w:r>
        <w:rPr>
          <w:rFonts w:cs="宋体" w:asciiTheme="minorEastAsia" w:hAnsiTheme="minorEastAsia"/>
          <w:bCs w:val="0"/>
          <w:caps w:val="0"/>
          <w:color w:val="000000"/>
          <w:sz w:val="24"/>
          <w:szCs w:val="24"/>
        </w:rPr>
        <w:t>2</w:t>
      </w:r>
      <w:r>
        <w:rPr>
          <w:rFonts w:hint="eastAsia" w:cs="宋体" w:asciiTheme="minorEastAsia" w:hAnsiTheme="minorEastAsia"/>
          <w:bCs w:val="0"/>
          <w:caps w:val="0"/>
          <w:sz w:val="24"/>
          <w:szCs w:val="24"/>
        </w:rPr>
        <w:t>.2.1.1</w:t>
      </w:r>
      <w:r>
        <w:rPr>
          <w:rFonts w:hint="eastAsia" w:cs="宋体" w:asciiTheme="minorEastAsia" w:hAnsiTheme="minorEastAsia"/>
          <w:bCs w:val="0"/>
          <w:caps w:val="0"/>
          <w:kern w:val="0"/>
          <w:sz w:val="24"/>
          <w:szCs w:val="24"/>
        </w:rPr>
        <w:t>、</w:t>
      </w:r>
      <w:r>
        <w:rPr>
          <w:rFonts w:hint="eastAsia" w:cs="宋体" w:asciiTheme="minorEastAsia" w:hAnsiTheme="minorEastAsia"/>
          <w:bCs w:val="0"/>
          <w:caps w:val="0"/>
          <w:sz w:val="24"/>
          <w:szCs w:val="24"/>
        </w:rPr>
        <w:t>离子源喷雾针与质谱入口呈90度垂直设计或双正交设计，以增强离子源的抗</w:t>
      </w:r>
    </w:p>
    <w:p>
      <w:pPr>
        <w:keepNext w:val="0"/>
        <w:keepLines w:val="0"/>
        <w:pageBreakBefore w:val="0"/>
        <w:widowControl w:val="0"/>
        <w:kinsoku/>
        <w:wordWrap/>
        <w:overflowPunct/>
        <w:topLinePunct w:val="0"/>
        <w:autoSpaceDE/>
        <w:autoSpaceDN/>
        <w:bidi w:val="0"/>
        <w:adjustRightInd w:val="0"/>
        <w:snapToGrid w:val="0"/>
        <w:spacing w:line="360" w:lineRule="auto"/>
        <w:ind w:firstLine="240" w:firstLineChars="100"/>
        <w:jc w:val="left"/>
        <w:rPr>
          <w:rFonts w:cs="宋体" w:asciiTheme="minorEastAsia" w:hAnsiTheme="minorEastAsia"/>
          <w:bCs w:val="0"/>
          <w:caps w:val="0"/>
          <w:sz w:val="24"/>
          <w:szCs w:val="24"/>
        </w:rPr>
      </w:pPr>
      <w:r>
        <w:rPr>
          <w:rFonts w:hint="eastAsia" w:cs="宋体" w:asciiTheme="minorEastAsia" w:hAnsiTheme="minorEastAsia"/>
          <w:bCs w:val="0"/>
          <w:caps w:val="0"/>
          <w:sz w:val="24"/>
          <w:szCs w:val="24"/>
        </w:rPr>
        <w:t>污染能力，同时离子源接口具备常压至高真空的过渡能力。</w:t>
      </w:r>
    </w:p>
    <w:p>
      <w:pPr>
        <w:keepNext w:val="0"/>
        <w:keepLines w:val="0"/>
        <w:pageBreakBefore w:val="0"/>
        <w:widowControl w:val="0"/>
        <w:kinsoku/>
        <w:wordWrap/>
        <w:overflowPunct/>
        <w:topLinePunct w:val="0"/>
        <w:autoSpaceDE/>
        <w:autoSpaceDN/>
        <w:bidi w:val="0"/>
        <w:adjustRightInd w:val="0"/>
        <w:snapToGrid w:val="0"/>
        <w:spacing w:line="360" w:lineRule="auto"/>
        <w:ind w:left="899" w:leftChars="314" w:hanging="240" w:hangingChars="100"/>
        <w:jc w:val="left"/>
        <w:rPr>
          <w:rFonts w:hint="eastAsia" w:cs="宋体" w:asciiTheme="minorEastAsia" w:hAnsiTheme="minorEastAsia"/>
          <w:bCs w:val="0"/>
          <w:caps w:val="0"/>
          <w:sz w:val="24"/>
          <w:szCs w:val="24"/>
        </w:rPr>
      </w:pPr>
      <w:r>
        <w:rPr>
          <w:rFonts w:cs="宋体" w:asciiTheme="minorEastAsia" w:hAnsiTheme="minorEastAsia"/>
          <w:bCs w:val="0"/>
          <w:caps w:val="0"/>
          <w:sz w:val="24"/>
          <w:szCs w:val="24"/>
        </w:rPr>
        <w:t>2</w:t>
      </w:r>
      <w:r>
        <w:rPr>
          <w:rFonts w:hint="eastAsia" w:cs="宋体" w:asciiTheme="minorEastAsia" w:hAnsiTheme="minorEastAsia"/>
          <w:bCs w:val="0"/>
          <w:caps w:val="0"/>
          <w:sz w:val="24"/>
          <w:szCs w:val="24"/>
        </w:rPr>
        <w:t>.2.1.2</w:t>
      </w:r>
      <w:r>
        <w:rPr>
          <w:rFonts w:hint="eastAsia" w:cs="宋体" w:asciiTheme="minorEastAsia" w:hAnsiTheme="minorEastAsia"/>
          <w:bCs w:val="0"/>
          <w:caps w:val="0"/>
          <w:kern w:val="0"/>
          <w:sz w:val="24"/>
          <w:szCs w:val="24"/>
        </w:rPr>
        <w:t>、</w:t>
      </w:r>
      <w:r>
        <w:rPr>
          <w:rFonts w:hint="eastAsia" w:cs="宋体" w:asciiTheme="minorEastAsia" w:hAnsiTheme="minorEastAsia"/>
          <w:bCs w:val="0"/>
          <w:caps w:val="0"/>
          <w:sz w:val="24"/>
          <w:szCs w:val="24"/>
        </w:rPr>
        <w:t>离子源供气：雾化气和去溶剂气，均为氮气，流速、电压及温度可在软件界</w:t>
      </w:r>
    </w:p>
    <w:p>
      <w:pPr>
        <w:keepNext w:val="0"/>
        <w:keepLines w:val="0"/>
        <w:pageBreakBefore w:val="0"/>
        <w:widowControl w:val="0"/>
        <w:kinsoku/>
        <w:wordWrap/>
        <w:overflowPunct/>
        <w:topLinePunct w:val="0"/>
        <w:autoSpaceDE/>
        <w:autoSpaceDN/>
        <w:bidi w:val="0"/>
        <w:adjustRightInd w:val="0"/>
        <w:snapToGrid w:val="0"/>
        <w:spacing w:line="360" w:lineRule="auto"/>
        <w:ind w:firstLine="240" w:firstLineChars="100"/>
        <w:jc w:val="left"/>
        <w:rPr>
          <w:rFonts w:cs="宋体" w:asciiTheme="minorEastAsia" w:hAnsiTheme="minorEastAsia"/>
          <w:bCs w:val="0"/>
          <w:caps w:val="0"/>
          <w:sz w:val="24"/>
          <w:szCs w:val="24"/>
        </w:rPr>
      </w:pPr>
      <w:r>
        <w:rPr>
          <w:rFonts w:hint="eastAsia" w:cs="宋体" w:asciiTheme="minorEastAsia" w:hAnsiTheme="minorEastAsia"/>
          <w:bCs w:val="0"/>
          <w:caps w:val="0"/>
          <w:sz w:val="24"/>
          <w:szCs w:val="24"/>
        </w:rPr>
        <w:t>面下设置并运行。</w:t>
      </w:r>
    </w:p>
    <w:p>
      <w:pPr>
        <w:keepNext w:val="0"/>
        <w:keepLines w:val="0"/>
        <w:pageBreakBefore w:val="0"/>
        <w:widowControl w:val="0"/>
        <w:kinsoku/>
        <w:wordWrap/>
        <w:overflowPunct/>
        <w:topLinePunct w:val="0"/>
        <w:autoSpaceDE/>
        <w:autoSpaceDN/>
        <w:bidi w:val="0"/>
        <w:adjustRightInd w:val="0"/>
        <w:snapToGrid w:val="0"/>
        <w:spacing w:line="360" w:lineRule="auto"/>
        <w:ind w:left="899" w:leftChars="314" w:hanging="240" w:hangingChars="100"/>
        <w:jc w:val="left"/>
        <w:rPr>
          <w:rFonts w:hint="eastAsia" w:cs="宋体" w:asciiTheme="minorEastAsia" w:hAnsiTheme="minorEastAsia"/>
          <w:bCs w:val="0"/>
          <w:caps w:val="0"/>
          <w:sz w:val="24"/>
          <w:szCs w:val="24"/>
        </w:rPr>
      </w:pPr>
      <w:r>
        <w:rPr>
          <w:rFonts w:cs="宋体" w:asciiTheme="minorEastAsia" w:hAnsiTheme="minorEastAsia"/>
          <w:bCs w:val="0"/>
          <w:caps w:val="0"/>
          <w:sz w:val="24"/>
          <w:szCs w:val="24"/>
        </w:rPr>
        <w:t>2</w:t>
      </w:r>
      <w:r>
        <w:rPr>
          <w:rFonts w:hint="eastAsia" w:cs="宋体" w:asciiTheme="minorEastAsia" w:hAnsiTheme="minorEastAsia"/>
          <w:bCs w:val="0"/>
          <w:caps w:val="0"/>
          <w:sz w:val="24"/>
          <w:szCs w:val="24"/>
        </w:rPr>
        <w:t>.2.1.3</w:t>
      </w:r>
      <w:r>
        <w:rPr>
          <w:rFonts w:hint="eastAsia" w:cs="宋体" w:asciiTheme="minorEastAsia" w:hAnsiTheme="minorEastAsia"/>
          <w:bCs w:val="0"/>
          <w:caps w:val="0"/>
          <w:kern w:val="0"/>
          <w:sz w:val="24"/>
          <w:szCs w:val="24"/>
        </w:rPr>
        <w:t>、</w:t>
      </w:r>
      <w:r>
        <w:rPr>
          <w:rFonts w:hint="eastAsia" w:cs="宋体" w:asciiTheme="minorEastAsia" w:hAnsiTheme="minorEastAsia"/>
          <w:bCs w:val="0"/>
          <w:caps w:val="0"/>
          <w:sz w:val="24"/>
          <w:szCs w:val="24"/>
        </w:rPr>
        <w:t>离子源内有专门的废气排放装置，防止气体在密闭的离子源腔体中的回流，</w:t>
      </w:r>
    </w:p>
    <w:p>
      <w:pPr>
        <w:keepNext w:val="0"/>
        <w:keepLines w:val="0"/>
        <w:pageBreakBefore w:val="0"/>
        <w:widowControl w:val="0"/>
        <w:kinsoku/>
        <w:wordWrap/>
        <w:overflowPunct/>
        <w:topLinePunct w:val="0"/>
        <w:autoSpaceDE/>
        <w:autoSpaceDN/>
        <w:bidi w:val="0"/>
        <w:adjustRightInd w:val="0"/>
        <w:snapToGrid w:val="0"/>
        <w:spacing w:line="360" w:lineRule="auto"/>
        <w:ind w:left="239" w:leftChars="114" w:firstLine="0" w:firstLineChars="0"/>
        <w:jc w:val="left"/>
        <w:rPr>
          <w:rFonts w:cs="宋体" w:asciiTheme="minorEastAsia" w:hAnsiTheme="minorEastAsia"/>
          <w:bCs w:val="0"/>
          <w:caps w:val="0"/>
          <w:sz w:val="24"/>
          <w:szCs w:val="24"/>
        </w:rPr>
      </w:pPr>
      <w:r>
        <w:rPr>
          <w:rFonts w:hint="eastAsia" w:cs="宋体" w:asciiTheme="minorEastAsia" w:hAnsiTheme="minorEastAsia"/>
          <w:bCs w:val="0"/>
          <w:caps w:val="0"/>
          <w:sz w:val="24"/>
          <w:szCs w:val="24"/>
        </w:rPr>
        <w:t>降低离子源的记忆效应和污染，降低机械泵的负荷延长机械泵泵油使用时间，维护试验环境，保障工作人员健康。</w:t>
      </w:r>
    </w:p>
    <w:p>
      <w:pPr>
        <w:keepNext w:val="0"/>
        <w:keepLines w:val="0"/>
        <w:pageBreakBefore w:val="0"/>
        <w:widowControl w:val="0"/>
        <w:kinsoku/>
        <w:wordWrap/>
        <w:overflowPunct/>
        <w:topLinePunct w:val="0"/>
        <w:autoSpaceDE/>
        <w:autoSpaceDN/>
        <w:bidi w:val="0"/>
        <w:adjustRightInd w:val="0"/>
        <w:snapToGrid w:val="0"/>
        <w:spacing w:line="360" w:lineRule="auto"/>
        <w:ind w:left="899" w:leftChars="314" w:hanging="240" w:hangingChars="100"/>
        <w:jc w:val="left"/>
        <w:rPr>
          <w:rFonts w:hint="eastAsia" w:cs="宋体" w:asciiTheme="minorEastAsia" w:hAnsiTheme="minorEastAsia"/>
          <w:bCs w:val="0"/>
          <w:caps w:val="0"/>
          <w:sz w:val="24"/>
          <w:szCs w:val="24"/>
        </w:rPr>
      </w:pPr>
      <w:r>
        <w:rPr>
          <w:rFonts w:cs="宋体" w:asciiTheme="minorEastAsia" w:hAnsiTheme="minorEastAsia"/>
          <w:bCs w:val="0"/>
          <w:caps w:val="0"/>
          <w:sz w:val="24"/>
          <w:szCs w:val="24"/>
        </w:rPr>
        <w:t>2</w:t>
      </w:r>
      <w:r>
        <w:rPr>
          <w:rFonts w:hint="eastAsia" w:cs="宋体" w:asciiTheme="minorEastAsia" w:hAnsiTheme="minorEastAsia"/>
          <w:bCs w:val="0"/>
          <w:caps w:val="0"/>
          <w:sz w:val="24"/>
          <w:szCs w:val="24"/>
        </w:rPr>
        <w:t>.2.1.4</w:t>
      </w:r>
      <w:r>
        <w:rPr>
          <w:rFonts w:hint="eastAsia" w:cs="宋体" w:asciiTheme="minorEastAsia" w:hAnsiTheme="minorEastAsia"/>
          <w:bCs w:val="0"/>
          <w:caps w:val="0"/>
          <w:sz w:val="24"/>
          <w:szCs w:val="24"/>
          <w:lang w:eastAsia="zh-CN"/>
        </w:rPr>
        <w:t>、</w:t>
      </w:r>
      <w:r>
        <w:rPr>
          <w:rFonts w:hint="eastAsia" w:cs="宋体" w:asciiTheme="minorEastAsia" w:hAnsiTheme="minorEastAsia"/>
          <w:bCs w:val="0"/>
          <w:caps w:val="0"/>
          <w:sz w:val="24"/>
          <w:szCs w:val="24"/>
        </w:rPr>
        <w:t>离子源具有控温区域，脱溶剂气温度设置≥700℃，须提供控温区域温度设置</w:t>
      </w:r>
    </w:p>
    <w:p>
      <w:pPr>
        <w:keepNext w:val="0"/>
        <w:keepLines w:val="0"/>
        <w:pageBreakBefore w:val="0"/>
        <w:widowControl w:val="0"/>
        <w:kinsoku/>
        <w:wordWrap/>
        <w:overflowPunct/>
        <w:topLinePunct w:val="0"/>
        <w:autoSpaceDE/>
        <w:autoSpaceDN/>
        <w:bidi w:val="0"/>
        <w:adjustRightInd w:val="0"/>
        <w:snapToGrid w:val="0"/>
        <w:spacing w:line="360" w:lineRule="auto"/>
        <w:ind w:firstLine="240" w:firstLineChars="100"/>
        <w:jc w:val="left"/>
        <w:rPr>
          <w:rFonts w:cs="宋体" w:asciiTheme="minorEastAsia" w:hAnsiTheme="minorEastAsia"/>
          <w:bCs w:val="0"/>
          <w:caps w:val="0"/>
          <w:sz w:val="24"/>
          <w:szCs w:val="24"/>
        </w:rPr>
      </w:pPr>
      <w:r>
        <w:rPr>
          <w:rFonts w:hint="eastAsia" w:cs="宋体" w:asciiTheme="minorEastAsia" w:hAnsiTheme="minorEastAsia"/>
          <w:bCs w:val="0"/>
          <w:caps w:val="0"/>
          <w:sz w:val="24"/>
          <w:szCs w:val="24"/>
        </w:rPr>
        <w:t>截图证明文件，加盖仪器制造商公章，并作为验收指标。</w:t>
      </w:r>
    </w:p>
    <w:p>
      <w:pPr>
        <w:keepNext w:val="0"/>
        <w:keepLines w:val="0"/>
        <w:pageBreakBefore w:val="0"/>
        <w:widowControl w:val="0"/>
        <w:kinsoku/>
        <w:wordWrap/>
        <w:overflowPunct/>
        <w:topLinePunct w:val="0"/>
        <w:autoSpaceDE/>
        <w:autoSpaceDN/>
        <w:bidi w:val="0"/>
        <w:adjustRightInd w:val="0"/>
        <w:snapToGrid w:val="0"/>
        <w:spacing w:line="360" w:lineRule="auto"/>
        <w:ind w:left="899" w:leftChars="314" w:hanging="240" w:hangingChars="100"/>
        <w:jc w:val="left"/>
        <w:rPr>
          <w:rFonts w:hint="eastAsia" w:cs="宋体" w:asciiTheme="minorEastAsia" w:hAnsiTheme="minorEastAsia"/>
          <w:bCs w:val="0"/>
          <w:caps w:val="0"/>
          <w:sz w:val="24"/>
          <w:szCs w:val="24"/>
        </w:rPr>
      </w:pPr>
      <w:r>
        <w:rPr>
          <w:rFonts w:cs="宋体" w:asciiTheme="minorEastAsia" w:hAnsiTheme="minorEastAsia"/>
          <w:bCs w:val="0"/>
          <w:caps w:val="0"/>
          <w:sz w:val="24"/>
          <w:szCs w:val="24"/>
        </w:rPr>
        <w:t>2</w:t>
      </w:r>
      <w:r>
        <w:rPr>
          <w:rFonts w:hint="eastAsia" w:cs="宋体" w:asciiTheme="minorEastAsia" w:hAnsiTheme="minorEastAsia"/>
          <w:bCs w:val="0"/>
          <w:caps w:val="0"/>
          <w:sz w:val="24"/>
          <w:szCs w:val="24"/>
        </w:rPr>
        <w:t>.2.1.</w:t>
      </w:r>
      <w:r>
        <w:rPr>
          <w:rFonts w:hint="eastAsia" w:cs="宋体" w:asciiTheme="minorEastAsia" w:hAnsiTheme="minorEastAsia"/>
          <w:bCs w:val="0"/>
          <w:caps w:val="0"/>
          <w:sz w:val="24"/>
          <w:szCs w:val="24"/>
          <w:lang w:val="en-US" w:eastAsia="zh-CN"/>
        </w:rPr>
        <w:t>5</w:t>
      </w:r>
      <w:r>
        <w:rPr>
          <w:rFonts w:hint="eastAsia" w:cs="宋体" w:asciiTheme="minorEastAsia" w:hAnsiTheme="minorEastAsia"/>
          <w:bCs w:val="0"/>
          <w:caps w:val="0"/>
          <w:kern w:val="0"/>
          <w:sz w:val="24"/>
          <w:szCs w:val="24"/>
        </w:rPr>
        <w:t>、</w:t>
      </w:r>
      <w:r>
        <w:rPr>
          <w:rFonts w:hint="eastAsia" w:cs="宋体" w:asciiTheme="minorEastAsia" w:hAnsiTheme="minorEastAsia"/>
          <w:bCs w:val="0"/>
          <w:caps w:val="0"/>
          <w:sz w:val="24"/>
          <w:szCs w:val="24"/>
        </w:rPr>
        <w:t>所投产品必须具有国内自主知识产权，必</w:t>
      </w:r>
      <w:r>
        <w:rPr>
          <w:rFonts w:hint="eastAsia" w:cs="宋体" w:asciiTheme="minorEastAsia" w:hAnsiTheme="minorEastAsia"/>
          <w:bCs w:val="0"/>
          <w:caps w:val="0"/>
          <w:sz w:val="24"/>
          <w:szCs w:val="24"/>
          <w:lang w:val="pt-BR"/>
        </w:rPr>
        <w:t>须提供在售</w:t>
      </w:r>
      <w:r>
        <w:rPr>
          <w:rFonts w:hint="eastAsia" w:cs="宋体" w:asciiTheme="minorEastAsia" w:hAnsiTheme="minorEastAsia"/>
          <w:bCs w:val="0"/>
          <w:caps w:val="0"/>
          <w:sz w:val="24"/>
          <w:szCs w:val="24"/>
        </w:rPr>
        <w:t>全新</w:t>
      </w:r>
      <w:r>
        <w:rPr>
          <w:rFonts w:hint="eastAsia" w:cs="宋体" w:asciiTheme="minorEastAsia" w:hAnsiTheme="minorEastAsia"/>
          <w:bCs w:val="0"/>
          <w:caps w:val="0"/>
          <w:sz w:val="24"/>
          <w:szCs w:val="24"/>
          <w:lang w:val="pt-BR"/>
        </w:rPr>
        <w:t>质谱，</w:t>
      </w:r>
      <w:r>
        <w:rPr>
          <w:rFonts w:hint="eastAsia" w:cs="宋体" w:asciiTheme="minorEastAsia" w:hAnsiTheme="minorEastAsia"/>
          <w:bCs w:val="0"/>
          <w:caps w:val="0"/>
          <w:sz w:val="24"/>
          <w:szCs w:val="24"/>
        </w:rPr>
        <w:t>不得为停产</w:t>
      </w:r>
    </w:p>
    <w:p>
      <w:pPr>
        <w:keepNext w:val="0"/>
        <w:keepLines w:val="0"/>
        <w:pageBreakBefore w:val="0"/>
        <w:widowControl w:val="0"/>
        <w:kinsoku/>
        <w:wordWrap/>
        <w:overflowPunct/>
        <w:topLinePunct w:val="0"/>
        <w:autoSpaceDE/>
        <w:autoSpaceDN/>
        <w:bidi w:val="0"/>
        <w:adjustRightInd w:val="0"/>
        <w:snapToGrid w:val="0"/>
        <w:spacing w:line="360" w:lineRule="auto"/>
        <w:ind w:firstLine="240" w:firstLineChars="100"/>
        <w:jc w:val="left"/>
        <w:rPr>
          <w:rFonts w:cs="宋体" w:asciiTheme="minorEastAsia" w:hAnsiTheme="minorEastAsia"/>
          <w:bCs w:val="0"/>
          <w:caps w:val="0"/>
          <w:sz w:val="24"/>
          <w:szCs w:val="24"/>
        </w:rPr>
      </w:pPr>
      <w:r>
        <w:rPr>
          <w:rFonts w:hint="eastAsia" w:cs="宋体" w:asciiTheme="minorEastAsia" w:hAnsiTheme="minorEastAsia"/>
          <w:bCs w:val="0"/>
          <w:caps w:val="0"/>
          <w:sz w:val="24"/>
          <w:szCs w:val="24"/>
        </w:rPr>
        <w:t>型号或翻新机。</w:t>
      </w:r>
    </w:p>
    <w:p>
      <w:pPr>
        <w:keepNext w:val="0"/>
        <w:keepLines w:val="0"/>
        <w:pageBreakBefore w:val="0"/>
        <w:widowControl w:val="0"/>
        <w:kinsoku/>
        <w:wordWrap/>
        <w:overflowPunct/>
        <w:topLinePunct w:val="0"/>
        <w:autoSpaceDE/>
        <w:autoSpaceDN/>
        <w:bidi w:val="0"/>
        <w:adjustRightInd w:val="0"/>
        <w:snapToGrid w:val="0"/>
        <w:spacing w:line="360" w:lineRule="auto"/>
        <w:ind w:firstLine="240" w:firstLineChars="100"/>
        <w:jc w:val="left"/>
        <w:rPr>
          <w:rFonts w:cs="宋体" w:asciiTheme="minorEastAsia" w:hAnsiTheme="minorEastAsia"/>
          <w:bCs w:val="0"/>
          <w:caps w:val="0"/>
          <w:sz w:val="24"/>
          <w:szCs w:val="24"/>
        </w:rPr>
      </w:pPr>
      <w:r>
        <w:rPr>
          <w:rFonts w:cs="宋体" w:asciiTheme="minorEastAsia" w:hAnsiTheme="minorEastAsia"/>
          <w:bCs w:val="0"/>
          <w:caps w:val="0"/>
          <w:sz w:val="24"/>
          <w:szCs w:val="24"/>
        </w:rPr>
        <w:t>2</w:t>
      </w:r>
      <w:r>
        <w:rPr>
          <w:rFonts w:hint="eastAsia" w:cs="宋体" w:asciiTheme="minorEastAsia" w:hAnsiTheme="minorEastAsia"/>
          <w:bCs w:val="0"/>
          <w:caps w:val="0"/>
          <w:sz w:val="24"/>
          <w:szCs w:val="24"/>
        </w:rPr>
        <w:t>.</w:t>
      </w:r>
      <w:r>
        <w:rPr>
          <w:rFonts w:cs="宋体" w:asciiTheme="minorEastAsia" w:hAnsiTheme="minorEastAsia"/>
          <w:bCs w:val="0"/>
          <w:caps w:val="0"/>
          <w:sz w:val="24"/>
          <w:szCs w:val="24"/>
        </w:rPr>
        <w:t>3</w:t>
      </w:r>
      <w:r>
        <w:rPr>
          <w:rFonts w:hint="eastAsia" w:cs="宋体" w:asciiTheme="minorEastAsia" w:hAnsiTheme="minorEastAsia"/>
          <w:bCs w:val="0"/>
          <w:caps w:val="0"/>
          <w:sz w:val="24"/>
          <w:szCs w:val="24"/>
        </w:rPr>
        <w:t>. 真空接口及离子传输系统</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rPr>
          <w:rFonts w:cs="宋体" w:asciiTheme="minorEastAsia" w:hAnsiTheme="minorEastAsia"/>
          <w:bCs w:val="0"/>
          <w:caps w:val="0"/>
          <w:sz w:val="24"/>
          <w:szCs w:val="24"/>
        </w:rPr>
      </w:pPr>
      <w:r>
        <w:rPr>
          <w:rFonts w:cs="宋体" w:asciiTheme="minorEastAsia" w:hAnsiTheme="minorEastAsia"/>
          <w:bCs w:val="0"/>
          <w:caps w:val="0"/>
          <w:sz w:val="24"/>
          <w:szCs w:val="24"/>
        </w:rPr>
        <w:t>2.3.</w:t>
      </w:r>
      <w:r>
        <w:rPr>
          <w:rFonts w:hint="eastAsia" w:cs="宋体" w:asciiTheme="minorEastAsia" w:hAnsiTheme="minorEastAsia"/>
          <w:bCs w:val="0"/>
          <w:caps w:val="0"/>
          <w:sz w:val="24"/>
          <w:szCs w:val="24"/>
        </w:rPr>
        <w:t>1</w:t>
      </w:r>
      <w:r>
        <w:rPr>
          <w:rFonts w:hint="eastAsia" w:cs="宋体" w:asciiTheme="minorEastAsia" w:hAnsiTheme="minorEastAsia"/>
          <w:bCs w:val="0"/>
          <w:caps w:val="0"/>
          <w:kern w:val="0"/>
          <w:sz w:val="24"/>
          <w:szCs w:val="24"/>
        </w:rPr>
        <w:t>、</w:t>
      </w:r>
      <w:r>
        <w:rPr>
          <w:rFonts w:hint="eastAsia" w:cs="宋体" w:asciiTheme="minorEastAsia" w:hAnsiTheme="minorEastAsia"/>
          <w:bCs w:val="0"/>
          <w:caps w:val="0"/>
          <w:sz w:val="24"/>
          <w:szCs w:val="24"/>
        </w:rPr>
        <w:t>高温反吹气设计：反吹气为氮气，流速0~5L/min。</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rPr>
          <w:rFonts w:hint="eastAsia" w:cs="宋体" w:asciiTheme="minorEastAsia" w:hAnsiTheme="minorEastAsia"/>
          <w:bCs w:val="0"/>
          <w:caps w:val="0"/>
          <w:sz w:val="24"/>
          <w:szCs w:val="24"/>
        </w:rPr>
      </w:pPr>
      <w:r>
        <w:rPr>
          <w:rFonts w:cs="宋体" w:asciiTheme="minorEastAsia" w:hAnsiTheme="minorEastAsia"/>
          <w:bCs w:val="0"/>
          <w:caps w:val="0"/>
          <w:sz w:val="24"/>
          <w:szCs w:val="24"/>
        </w:rPr>
        <w:t>2.3.</w:t>
      </w:r>
      <w:r>
        <w:rPr>
          <w:rFonts w:hint="eastAsia" w:cs="宋体" w:asciiTheme="minorEastAsia" w:hAnsiTheme="minorEastAsia"/>
          <w:bCs w:val="0"/>
          <w:caps w:val="0"/>
          <w:sz w:val="24"/>
          <w:szCs w:val="24"/>
        </w:rPr>
        <w:t>2</w:t>
      </w:r>
      <w:r>
        <w:rPr>
          <w:rFonts w:hint="eastAsia" w:cs="宋体" w:asciiTheme="minorEastAsia" w:hAnsiTheme="minorEastAsia"/>
          <w:bCs w:val="0"/>
          <w:caps w:val="0"/>
          <w:kern w:val="0"/>
          <w:sz w:val="24"/>
          <w:szCs w:val="24"/>
        </w:rPr>
        <w:t>、</w:t>
      </w:r>
      <w:r>
        <w:rPr>
          <w:rFonts w:hint="eastAsia" w:cs="宋体" w:asciiTheme="minorEastAsia" w:hAnsiTheme="minorEastAsia"/>
          <w:bCs w:val="0"/>
          <w:caps w:val="0"/>
          <w:sz w:val="24"/>
          <w:szCs w:val="24"/>
        </w:rPr>
        <w:t>离子源接口：锥孔结构，而非毛细管及离子传输管设计。提供结构图证明，并</w:t>
      </w:r>
    </w:p>
    <w:p>
      <w:pPr>
        <w:keepNext w:val="0"/>
        <w:keepLines w:val="0"/>
        <w:pageBreakBefore w:val="0"/>
        <w:widowControl w:val="0"/>
        <w:kinsoku/>
        <w:wordWrap/>
        <w:overflowPunct/>
        <w:topLinePunct w:val="0"/>
        <w:autoSpaceDE/>
        <w:autoSpaceDN/>
        <w:bidi w:val="0"/>
        <w:adjustRightInd w:val="0"/>
        <w:snapToGrid w:val="0"/>
        <w:spacing w:line="360" w:lineRule="auto"/>
        <w:ind w:firstLine="240" w:firstLineChars="100"/>
        <w:jc w:val="left"/>
        <w:rPr>
          <w:rFonts w:hint="eastAsia" w:cs="宋体" w:asciiTheme="minorEastAsia" w:hAnsiTheme="minorEastAsia"/>
          <w:bCs w:val="0"/>
          <w:caps w:val="0"/>
          <w:sz w:val="24"/>
          <w:szCs w:val="24"/>
        </w:rPr>
      </w:pPr>
      <w:r>
        <w:rPr>
          <w:rFonts w:hint="eastAsia" w:cs="宋体" w:asciiTheme="minorEastAsia" w:hAnsiTheme="minorEastAsia"/>
          <w:bCs w:val="0"/>
          <w:caps w:val="0"/>
          <w:sz w:val="24"/>
          <w:szCs w:val="24"/>
        </w:rPr>
        <w:t>加盖仪器制造商公章。</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rPr>
          <w:rFonts w:hint="eastAsia" w:cs="宋体" w:asciiTheme="minorEastAsia" w:hAnsiTheme="minorEastAsia"/>
          <w:bCs w:val="0"/>
          <w:caps w:val="0"/>
          <w:sz w:val="24"/>
          <w:szCs w:val="24"/>
        </w:rPr>
      </w:pPr>
      <w:r>
        <w:rPr>
          <w:rFonts w:cs="宋体" w:asciiTheme="minorEastAsia" w:hAnsiTheme="minorEastAsia"/>
          <w:bCs w:val="0"/>
          <w:caps w:val="0"/>
          <w:sz w:val="24"/>
          <w:szCs w:val="24"/>
        </w:rPr>
        <w:t>2.3.</w:t>
      </w:r>
      <w:r>
        <w:rPr>
          <w:rFonts w:hint="eastAsia" w:cs="宋体" w:asciiTheme="minorEastAsia" w:hAnsiTheme="minorEastAsia"/>
          <w:bCs w:val="0"/>
          <w:caps w:val="0"/>
          <w:sz w:val="24"/>
          <w:szCs w:val="24"/>
        </w:rPr>
        <w:t xml:space="preserve">3 </w:t>
      </w:r>
      <w:r>
        <w:rPr>
          <w:rFonts w:hint="eastAsia" w:cs="宋体" w:asciiTheme="minorEastAsia" w:hAnsiTheme="minorEastAsia"/>
          <w:bCs w:val="0"/>
          <w:caps w:val="0"/>
          <w:kern w:val="0"/>
          <w:sz w:val="24"/>
          <w:szCs w:val="24"/>
        </w:rPr>
        <w:t>、</w:t>
      </w:r>
      <w:r>
        <w:rPr>
          <w:rFonts w:hint="eastAsia" w:cs="宋体" w:asciiTheme="minorEastAsia" w:hAnsiTheme="minorEastAsia"/>
          <w:bCs w:val="0"/>
          <w:caps w:val="0"/>
          <w:sz w:val="24"/>
          <w:szCs w:val="24"/>
        </w:rPr>
        <w:t>真空接口维护：清洗维护简单，无需卸真空。</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rPr>
          <w:rFonts w:hint="eastAsia" w:cs="宋体" w:asciiTheme="minorEastAsia" w:hAnsiTheme="minorEastAsia"/>
          <w:bCs w:val="0"/>
          <w:caps w:val="0"/>
          <w:sz w:val="24"/>
          <w:szCs w:val="24"/>
        </w:rPr>
      </w:pPr>
      <w:r>
        <w:rPr>
          <w:rFonts w:cs="宋体" w:asciiTheme="minorEastAsia" w:hAnsiTheme="minorEastAsia"/>
          <w:bCs w:val="0"/>
          <w:caps w:val="0"/>
          <w:sz w:val="24"/>
          <w:szCs w:val="24"/>
        </w:rPr>
        <w:t>2.3.</w:t>
      </w:r>
      <w:r>
        <w:rPr>
          <w:rFonts w:hint="eastAsia" w:cs="宋体" w:asciiTheme="minorEastAsia" w:hAnsiTheme="minorEastAsia"/>
          <w:bCs w:val="0"/>
          <w:caps w:val="0"/>
          <w:sz w:val="24"/>
          <w:szCs w:val="24"/>
        </w:rPr>
        <w:t>4</w:t>
      </w:r>
      <w:r>
        <w:rPr>
          <w:rFonts w:hint="eastAsia" w:cs="宋体" w:asciiTheme="minorEastAsia" w:hAnsiTheme="minorEastAsia"/>
          <w:bCs w:val="0"/>
          <w:caps w:val="0"/>
          <w:kern w:val="0"/>
          <w:sz w:val="24"/>
          <w:szCs w:val="24"/>
        </w:rPr>
        <w:t>、</w:t>
      </w:r>
      <w:r>
        <w:rPr>
          <w:rFonts w:hint="eastAsia" w:cs="宋体" w:asciiTheme="minorEastAsia" w:hAnsiTheme="minorEastAsia"/>
          <w:bCs w:val="0"/>
          <w:caps w:val="0"/>
          <w:sz w:val="24"/>
          <w:szCs w:val="24"/>
        </w:rPr>
        <w:t xml:space="preserve"> 离子传输系统：离子引入部分拥有高压离子聚焦或离轴传输技术，以确保离子聚</w:t>
      </w:r>
    </w:p>
    <w:p>
      <w:pPr>
        <w:keepNext w:val="0"/>
        <w:keepLines w:val="0"/>
        <w:pageBreakBefore w:val="0"/>
        <w:widowControl w:val="0"/>
        <w:kinsoku/>
        <w:wordWrap/>
        <w:overflowPunct/>
        <w:topLinePunct w:val="0"/>
        <w:autoSpaceDE/>
        <w:autoSpaceDN/>
        <w:bidi w:val="0"/>
        <w:adjustRightInd w:val="0"/>
        <w:snapToGrid w:val="0"/>
        <w:spacing w:line="360" w:lineRule="auto"/>
        <w:ind w:firstLine="240" w:firstLineChars="100"/>
        <w:jc w:val="left"/>
        <w:rPr>
          <w:rFonts w:cs="宋体" w:asciiTheme="minorEastAsia" w:hAnsiTheme="minorEastAsia"/>
          <w:bCs w:val="0"/>
          <w:caps w:val="0"/>
          <w:color w:val="000000"/>
          <w:sz w:val="24"/>
          <w:szCs w:val="24"/>
        </w:rPr>
      </w:pPr>
      <w:r>
        <w:rPr>
          <w:rFonts w:hint="eastAsia" w:cs="宋体" w:asciiTheme="minorEastAsia" w:hAnsiTheme="minorEastAsia"/>
          <w:bCs w:val="0"/>
          <w:caps w:val="0"/>
          <w:sz w:val="24"/>
          <w:szCs w:val="24"/>
        </w:rPr>
        <w:t>焦效果和离子传输效率,有效消除“记忆效应”和“交叉污染”。</w:t>
      </w:r>
    </w:p>
    <w:p>
      <w:pPr>
        <w:keepNext w:val="0"/>
        <w:keepLines w:val="0"/>
        <w:pageBreakBefore w:val="0"/>
        <w:widowControl w:val="0"/>
        <w:kinsoku/>
        <w:wordWrap/>
        <w:overflowPunct/>
        <w:topLinePunct w:val="0"/>
        <w:autoSpaceDE/>
        <w:autoSpaceDN/>
        <w:bidi w:val="0"/>
        <w:adjustRightInd w:val="0"/>
        <w:snapToGrid w:val="0"/>
        <w:spacing w:line="360" w:lineRule="auto"/>
        <w:ind w:firstLine="240" w:firstLineChars="100"/>
        <w:jc w:val="left"/>
        <w:rPr>
          <w:rFonts w:cs="宋体" w:asciiTheme="minorEastAsia" w:hAnsiTheme="minorEastAsia"/>
          <w:bCs w:val="0"/>
          <w:caps w:val="0"/>
          <w:color w:val="000000"/>
          <w:sz w:val="24"/>
          <w:szCs w:val="24"/>
        </w:rPr>
      </w:pPr>
      <w:r>
        <w:rPr>
          <w:rFonts w:cs="宋体" w:asciiTheme="minorEastAsia" w:hAnsiTheme="minorEastAsia"/>
          <w:bCs w:val="0"/>
          <w:caps w:val="0"/>
          <w:color w:val="000000"/>
          <w:sz w:val="24"/>
          <w:szCs w:val="24"/>
        </w:rPr>
        <w:t>2.4</w:t>
      </w:r>
      <w:r>
        <w:rPr>
          <w:rFonts w:hint="eastAsia" w:cs="宋体" w:asciiTheme="minorEastAsia" w:hAnsiTheme="minorEastAsia"/>
          <w:bCs w:val="0"/>
          <w:caps w:val="0"/>
          <w:color w:val="000000"/>
          <w:sz w:val="24"/>
          <w:szCs w:val="24"/>
        </w:rPr>
        <w:t xml:space="preserve"> </w:t>
      </w:r>
      <w:r>
        <w:rPr>
          <w:rFonts w:hint="eastAsia" w:cs="宋体" w:asciiTheme="minorEastAsia" w:hAnsiTheme="minorEastAsia"/>
          <w:bCs w:val="0"/>
          <w:caps w:val="0"/>
          <w:kern w:val="0"/>
          <w:sz w:val="24"/>
          <w:szCs w:val="24"/>
        </w:rPr>
        <w:t>、</w:t>
      </w:r>
      <w:r>
        <w:rPr>
          <w:rFonts w:hint="eastAsia" w:cs="宋体" w:asciiTheme="minorEastAsia" w:hAnsiTheme="minorEastAsia"/>
          <w:bCs w:val="0"/>
          <w:caps w:val="0"/>
          <w:color w:val="000000"/>
          <w:sz w:val="24"/>
          <w:szCs w:val="24"/>
        </w:rPr>
        <w:t>质量分析系统</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rPr>
          <w:rFonts w:hint="eastAsia" w:cs="宋体" w:asciiTheme="minorEastAsia" w:hAnsiTheme="minorEastAsia"/>
          <w:bCs w:val="0"/>
          <w:caps w:val="0"/>
          <w:sz w:val="24"/>
          <w:szCs w:val="24"/>
        </w:rPr>
      </w:pPr>
      <w:r>
        <w:rPr>
          <w:rFonts w:cs="宋体" w:asciiTheme="minorEastAsia" w:hAnsiTheme="minorEastAsia"/>
          <w:bCs w:val="0"/>
          <w:caps w:val="0"/>
          <w:color w:val="000000"/>
          <w:sz w:val="24"/>
          <w:szCs w:val="24"/>
        </w:rPr>
        <w:t>2.4.</w:t>
      </w:r>
      <w:r>
        <w:rPr>
          <w:rFonts w:hint="eastAsia" w:cs="宋体" w:asciiTheme="minorEastAsia" w:hAnsiTheme="minorEastAsia"/>
          <w:bCs w:val="0"/>
          <w:caps w:val="0"/>
          <w:color w:val="000000"/>
          <w:sz w:val="24"/>
          <w:szCs w:val="24"/>
        </w:rPr>
        <w:t xml:space="preserve">1 </w:t>
      </w:r>
      <w:r>
        <w:rPr>
          <w:rFonts w:hint="eastAsia" w:cs="宋体" w:asciiTheme="minorEastAsia" w:hAnsiTheme="minorEastAsia"/>
          <w:bCs w:val="0"/>
          <w:caps w:val="0"/>
          <w:kern w:val="0"/>
          <w:sz w:val="24"/>
          <w:szCs w:val="24"/>
        </w:rPr>
        <w:t>、</w:t>
      </w:r>
      <w:r>
        <w:rPr>
          <w:rFonts w:hint="eastAsia" w:cs="宋体" w:asciiTheme="minorEastAsia" w:hAnsiTheme="minorEastAsia"/>
          <w:bCs w:val="0"/>
          <w:caps w:val="0"/>
          <w:sz w:val="24"/>
          <w:szCs w:val="24"/>
        </w:rPr>
        <w:t>质量分析器：带预四级杆，三重四极杆质量分析器。</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rPr>
          <w:rFonts w:cs="宋体" w:asciiTheme="minorEastAsia" w:hAnsiTheme="minorEastAsia"/>
          <w:bCs w:val="0"/>
          <w:caps w:val="0"/>
          <w:sz w:val="24"/>
          <w:szCs w:val="24"/>
        </w:rPr>
      </w:pPr>
      <w:r>
        <w:rPr>
          <w:rFonts w:hint="eastAsia" w:cs="宋体" w:asciiTheme="minorEastAsia" w:hAnsiTheme="minorEastAsia"/>
          <w:bCs w:val="0"/>
          <w:caps w:val="0"/>
          <w:sz w:val="24"/>
          <w:szCs w:val="24"/>
        </w:rPr>
        <w:t>2</w:t>
      </w:r>
      <w:r>
        <w:rPr>
          <w:rFonts w:cs="宋体" w:asciiTheme="minorEastAsia" w:hAnsiTheme="minorEastAsia"/>
          <w:bCs w:val="0"/>
          <w:caps w:val="0"/>
          <w:sz w:val="24"/>
          <w:szCs w:val="24"/>
        </w:rPr>
        <w:t>.4.</w:t>
      </w:r>
      <w:r>
        <w:rPr>
          <w:rFonts w:hint="eastAsia" w:cs="宋体" w:asciiTheme="minorEastAsia" w:hAnsiTheme="minorEastAsia"/>
          <w:bCs w:val="0"/>
          <w:caps w:val="0"/>
          <w:sz w:val="24"/>
          <w:szCs w:val="24"/>
        </w:rPr>
        <w:t xml:space="preserve">2 </w:t>
      </w:r>
      <w:r>
        <w:rPr>
          <w:rFonts w:hint="eastAsia" w:cs="宋体" w:asciiTheme="minorEastAsia" w:hAnsiTheme="minorEastAsia"/>
          <w:bCs w:val="0"/>
          <w:caps w:val="0"/>
          <w:kern w:val="0"/>
          <w:sz w:val="24"/>
          <w:szCs w:val="24"/>
        </w:rPr>
        <w:t>、</w:t>
      </w:r>
      <w:r>
        <w:rPr>
          <w:rFonts w:hint="eastAsia" w:cs="宋体" w:asciiTheme="minorEastAsia" w:hAnsiTheme="minorEastAsia"/>
          <w:bCs w:val="0"/>
          <w:caps w:val="0"/>
          <w:sz w:val="24"/>
          <w:szCs w:val="24"/>
        </w:rPr>
        <w:t>四级杆：采用陶瓷镀金或纯钼镀金材料，要求四极杆为圆柱形设计，保持一个均匀电场，不需要额外的控温加热功能，即可保证最佳的质量轴稳定性。</w:t>
      </w:r>
    </w:p>
    <w:p>
      <w:pPr>
        <w:keepNext w:val="0"/>
        <w:keepLines w:val="0"/>
        <w:pageBreakBefore w:val="0"/>
        <w:widowControl w:val="0"/>
        <w:kinsoku/>
        <w:wordWrap/>
        <w:overflowPunct/>
        <w:topLinePunct w:val="0"/>
        <w:autoSpaceDE/>
        <w:autoSpaceDN/>
        <w:bidi w:val="0"/>
        <w:adjustRightInd w:val="0"/>
        <w:snapToGrid w:val="0"/>
        <w:spacing w:line="360" w:lineRule="auto"/>
        <w:ind w:left="1380" w:leftChars="200" w:hanging="960" w:hangingChars="400"/>
        <w:jc w:val="left"/>
        <w:rPr>
          <w:rFonts w:hint="eastAsia" w:cs="宋体" w:asciiTheme="minorEastAsia" w:hAnsiTheme="minorEastAsia"/>
          <w:bCs w:val="0"/>
          <w:caps w:val="0"/>
          <w:sz w:val="24"/>
          <w:szCs w:val="24"/>
        </w:rPr>
      </w:pPr>
      <w:r>
        <w:rPr>
          <w:rFonts w:cs="宋体" w:asciiTheme="minorEastAsia" w:hAnsiTheme="minorEastAsia"/>
          <w:bCs w:val="0"/>
          <w:caps w:val="0"/>
          <w:sz w:val="24"/>
          <w:szCs w:val="24"/>
        </w:rPr>
        <w:t>2.4.</w:t>
      </w:r>
      <w:r>
        <w:rPr>
          <w:rFonts w:hint="eastAsia" w:cs="宋体" w:asciiTheme="minorEastAsia" w:hAnsiTheme="minorEastAsia"/>
          <w:bCs w:val="0"/>
          <w:caps w:val="0"/>
          <w:sz w:val="24"/>
          <w:szCs w:val="24"/>
        </w:rPr>
        <w:t>3</w:t>
      </w:r>
      <w:r>
        <w:rPr>
          <w:rFonts w:hint="eastAsia" w:cs="宋体" w:asciiTheme="minorEastAsia" w:hAnsiTheme="minorEastAsia"/>
          <w:bCs w:val="0"/>
          <w:caps w:val="0"/>
          <w:kern w:val="0"/>
          <w:sz w:val="24"/>
          <w:szCs w:val="24"/>
        </w:rPr>
        <w:t>、</w:t>
      </w:r>
      <w:r>
        <w:rPr>
          <w:rFonts w:hint="eastAsia" w:cs="宋体" w:asciiTheme="minorEastAsia" w:hAnsiTheme="minorEastAsia"/>
          <w:bCs w:val="0"/>
          <w:caps w:val="0"/>
          <w:sz w:val="24"/>
          <w:szCs w:val="24"/>
        </w:rPr>
        <w:t>碰撞池：采用物理弯曲型或直线型碰撞池，具有加速技术，要求提供仪器内部结</w:t>
      </w:r>
    </w:p>
    <w:p>
      <w:pPr>
        <w:keepNext w:val="0"/>
        <w:keepLines w:val="0"/>
        <w:pageBreakBefore w:val="0"/>
        <w:widowControl w:val="0"/>
        <w:kinsoku/>
        <w:wordWrap/>
        <w:overflowPunct/>
        <w:topLinePunct w:val="0"/>
        <w:autoSpaceDE/>
        <w:autoSpaceDN/>
        <w:bidi w:val="0"/>
        <w:adjustRightInd w:val="0"/>
        <w:snapToGrid w:val="0"/>
        <w:spacing w:line="360" w:lineRule="auto"/>
        <w:jc w:val="left"/>
        <w:rPr>
          <w:rFonts w:cs="宋体" w:asciiTheme="minorEastAsia" w:hAnsiTheme="minorEastAsia"/>
          <w:bCs w:val="0"/>
          <w:caps w:val="0"/>
          <w:color w:val="000000"/>
          <w:sz w:val="24"/>
          <w:szCs w:val="24"/>
        </w:rPr>
      </w:pPr>
      <w:r>
        <w:rPr>
          <w:rFonts w:hint="eastAsia" w:cs="宋体" w:asciiTheme="minorEastAsia" w:hAnsiTheme="minorEastAsia"/>
          <w:bCs w:val="0"/>
          <w:caps w:val="0"/>
          <w:sz w:val="24"/>
          <w:szCs w:val="24"/>
        </w:rPr>
        <w:t>构及碰撞室示意图。</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rPr>
          <w:rFonts w:cs="宋体" w:asciiTheme="minorEastAsia" w:hAnsiTheme="minorEastAsia"/>
          <w:bCs w:val="0"/>
          <w:caps w:val="0"/>
          <w:color w:val="000000"/>
          <w:sz w:val="24"/>
          <w:szCs w:val="24"/>
        </w:rPr>
      </w:pPr>
      <w:r>
        <w:rPr>
          <w:rFonts w:cs="宋体" w:asciiTheme="minorEastAsia" w:hAnsiTheme="minorEastAsia"/>
          <w:bCs w:val="0"/>
          <w:caps w:val="0"/>
          <w:color w:val="000000"/>
          <w:sz w:val="24"/>
          <w:szCs w:val="24"/>
        </w:rPr>
        <w:t>2.4.</w:t>
      </w:r>
      <w:r>
        <w:rPr>
          <w:rFonts w:hint="eastAsia" w:cs="宋体" w:asciiTheme="minorEastAsia" w:hAnsiTheme="minorEastAsia"/>
          <w:bCs w:val="0"/>
          <w:caps w:val="0"/>
          <w:color w:val="000000"/>
          <w:sz w:val="24"/>
          <w:szCs w:val="24"/>
        </w:rPr>
        <w:t xml:space="preserve">4 </w:t>
      </w:r>
      <w:r>
        <w:rPr>
          <w:rFonts w:hint="eastAsia" w:cs="宋体" w:asciiTheme="minorEastAsia" w:hAnsiTheme="minorEastAsia"/>
          <w:bCs w:val="0"/>
          <w:caps w:val="0"/>
          <w:kern w:val="0"/>
          <w:sz w:val="24"/>
          <w:szCs w:val="24"/>
        </w:rPr>
        <w:t>、</w:t>
      </w:r>
      <w:r>
        <w:rPr>
          <w:rFonts w:hint="eastAsia" w:cs="宋体" w:asciiTheme="minorEastAsia" w:hAnsiTheme="minorEastAsia"/>
          <w:bCs w:val="0"/>
          <w:caps w:val="0"/>
          <w:color w:val="000000"/>
          <w:sz w:val="24"/>
          <w:szCs w:val="24"/>
        </w:rPr>
        <w:t>分辨率：单位分辨(半峰宽0.5amu)</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rPr>
          <w:rFonts w:cs="宋体" w:asciiTheme="minorEastAsia" w:hAnsiTheme="minorEastAsia"/>
          <w:bCs w:val="0"/>
          <w:caps w:val="0"/>
          <w:color w:val="000000"/>
          <w:sz w:val="24"/>
          <w:szCs w:val="24"/>
        </w:rPr>
      </w:pPr>
      <w:r>
        <w:rPr>
          <w:rFonts w:cs="宋体" w:asciiTheme="minorEastAsia" w:hAnsiTheme="minorEastAsia"/>
          <w:bCs w:val="0"/>
          <w:caps w:val="0"/>
          <w:color w:val="000000"/>
          <w:sz w:val="24"/>
          <w:szCs w:val="24"/>
        </w:rPr>
        <w:t>2.4.</w:t>
      </w:r>
      <w:r>
        <w:rPr>
          <w:rFonts w:hint="eastAsia" w:cs="宋体" w:asciiTheme="minorEastAsia" w:hAnsiTheme="minorEastAsia"/>
          <w:bCs w:val="0"/>
          <w:caps w:val="0"/>
          <w:color w:val="000000"/>
          <w:sz w:val="24"/>
          <w:szCs w:val="24"/>
        </w:rPr>
        <w:t xml:space="preserve">5 </w:t>
      </w:r>
      <w:r>
        <w:rPr>
          <w:rFonts w:hint="eastAsia" w:cs="宋体" w:asciiTheme="minorEastAsia" w:hAnsiTheme="minorEastAsia"/>
          <w:bCs w:val="0"/>
          <w:caps w:val="0"/>
          <w:kern w:val="0"/>
          <w:sz w:val="24"/>
          <w:szCs w:val="24"/>
        </w:rPr>
        <w:t>、</w:t>
      </w:r>
      <w:r>
        <w:rPr>
          <w:rFonts w:hint="eastAsia" w:cs="宋体" w:asciiTheme="minorEastAsia" w:hAnsiTheme="minorEastAsia"/>
          <w:bCs w:val="0"/>
          <w:caps w:val="0"/>
          <w:color w:val="000000"/>
          <w:sz w:val="24"/>
          <w:szCs w:val="24"/>
        </w:rPr>
        <w:t>质量稳定性： 0.1amu/24小时。</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rPr>
          <w:rFonts w:cs="宋体" w:asciiTheme="minorEastAsia" w:hAnsiTheme="minorEastAsia"/>
          <w:bCs w:val="0"/>
          <w:caps w:val="0"/>
          <w:color w:val="000000"/>
          <w:sz w:val="24"/>
          <w:szCs w:val="24"/>
        </w:rPr>
      </w:pPr>
      <w:r>
        <w:rPr>
          <w:rFonts w:cs="宋体" w:asciiTheme="minorEastAsia" w:hAnsiTheme="minorEastAsia"/>
          <w:bCs w:val="0"/>
          <w:caps w:val="0"/>
          <w:color w:val="000000"/>
          <w:sz w:val="24"/>
          <w:szCs w:val="24"/>
        </w:rPr>
        <w:t>2.4.</w:t>
      </w:r>
      <w:r>
        <w:rPr>
          <w:rFonts w:hint="eastAsia" w:cs="宋体" w:asciiTheme="minorEastAsia" w:hAnsiTheme="minorEastAsia"/>
          <w:bCs w:val="0"/>
          <w:caps w:val="0"/>
          <w:color w:val="000000"/>
          <w:sz w:val="24"/>
          <w:szCs w:val="24"/>
        </w:rPr>
        <w:t>6</w:t>
      </w:r>
      <w:r>
        <w:rPr>
          <w:rFonts w:hint="eastAsia" w:cs="宋体" w:asciiTheme="minorEastAsia" w:hAnsiTheme="minorEastAsia"/>
          <w:bCs w:val="0"/>
          <w:caps w:val="0"/>
          <w:kern w:val="0"/>
          <w:sz w:val="24"/>
          <w:szCs w:val="24"/>
        </w:rPr>
        <w:t>、</w:t>
      </w:r>
      <w:r>
        <w:rPr>
          <w:rFonts w:hint="eastAsia" w:cs="宋体" w:asciiTheme="minorEastAsia" w:hAnsiTheme="minorEastAsia"/>
          <w:bCs w:val="0"/>
          <w:caps w:val="0"/>
          <w:color w:val="000000"/>
          <w:sz w:val="24"/>
          <w:szCs w:val="24"/>
        </w:rPr>
        <w:t xml:space="preserve"> 扫描速度：≥15000 amu/s</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rPr>
          <w:rFonts w:cs="宋体" w:asciiTheme="minorEastAsia" w:hAnsiTheme="minorEastAsia"/>
          <w:bCs w:val="0"/>
          <w:caps w:val="0"/>
          <w:color w:val="000000"/>
          <w:sz w:val="24"/>
          <w:szCs w:val="24"/>
        </w:rPr>
      </w:pPr>
      <w:r>
        <w:rPr>
          <w:rFonts w:cs="宋体" w:asciiTheme="minorEastAsia" w:hAnsiTheme="minorEastAsia"/>
          <w:bCs w:val="0"/>
          <w:caps w:val="0"/>
          <w:color w:val="000000"/>
          <w:sz w:val="24"/>
          <w:szCs w:val="24"/>
        </w:rPr>
        <w:t>2.4.</w:t>
      </w:r>
      <w:r>
        <w:rPr>
          <w:rFonts w:hint="eastAsia" w:cs="宋体" w:asciiTheme="minorEastAsia" w:hAnsiTheme="minorEastAsia"/>
          <w:bCs w:val="0"/>
          <w:caps w:val="0"/>
          <w:color w:val="000000"/>
          <w:sz w:val="24"/>
          <w:szCs w:val="24"/>
        </w:rPr>
        <w:t>7</w:t>
      </w:r>
      <w:r>
        <w:rPr>
          <w:rFonts w:hint="eastAsia" w:cs="宋体" w:asciiTheme="minorEastAsia" w:hAnsiTheme="minorEastAsia"/>
          <w:bCs w:val="0"/>
          <w:caps w:val="0"/>
          <w:kern w:val="0"/>
          <w:sz w:val="24"/>
          <w:szCs w:val="24"/>
        </w:rPr>
        <w:t>、</w:t>
      </w:r>
      <w:r>
        <w:rPr>
          <w:rFonts w:hint="eastAsia" w:cs="宋体" w:asciiTheme="minorEastAsia" w:hAnsiTheme="minorEastAsia"/>
          <w:bCs w:val="0"/>
          <w:caps w:val="0"/>
          <w:color w:val="000000"/>
          <w:sz w:val="24"/>
          <w:szCs w:val="24"/>
        </w:rPr>
        <w:t xml:space="preserve"> MRM通道数:100通道/秒</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rPr>
          <w:rFonts w:cs="宋体" w:asciiTheme="minorEastAsia" w:hAnsiTheme="minorEastAsia"/>
          <w:bCs w:val="0"/>
          <w:caps w:val="0"/>
          <w:color w:val="000000"/>
          <w:sz w:val="24"/>
          <w:szCs w:val="24"/>
        </w:rPr>
      </w:pPr>
      <w:r>
        <w:rPr>
          <w:rFonts w:cs="宋体" w:asciiTheme="minorEastAsia" w:hAnsiTheme="minorEastAsia"/>
          <w:bCs w:val="0"/>
          <w:caps w:val="0"/>
          <w:color w:val="000000"/>
          <w:sz w:val="24"/>
          <w:szCs w:val="24"/>
        </w:rPr>
        <w:t>2.4.</w:t>
      </w:r>
      <w:r>
        <w:rPr>
          <w:rFonts w:hint="eastAsia" w:cs="宋体" w:asciiTheme="minorEastAsia" w:hAnsiTheme="minorEastAsia"/>
          <w:bCs w:val="0"/>
          <w:caps w:val="0"/>
          <w:color w:val="000000"/>
          <w:sz w:val="24"/>
          <w:szCs w:val="24"/>
        </w:rPr>
        <w:t xml:space="preserve">8 </w:t>
      </w:r>
      <w:r>
        <w:rPr>
          <w:rFonts w:hint="eastAsia" w:cs="宋体" w:asciiTheme="minorEastAsia" w:hAnsiTheme="minorEastAsia"/>
          <w:bCs w:val="0"/>
          <w:caps w:val="0"/>
          <w:kern w:val="0"/>
          <w:sz w:val="24"/>
          <w:szCs w:val="24"/>
        </w:rPr>
        <w:t>、</w:t>
      </w:r>
      <w:r>
        <w:rPr>
          <w:rFonts w:hint="eastAsia" w:cs="宋体" w:asciiTheme="minorEastAsia" w:hAnsiTheme="minorEastAsia"/>
          <w:bCs w:val="0"/>
          <w:caps w:val="0"/>
          <w:color w:val="000000"/>
          <w:sz w:val="24"/>
          <w:szCs w:val="24"/>
        </w:rPr>
        <w:t>质量数m/z范围：5—</w:t>
      </w:r>
      <w:r>
        <w:rPr>
          <w:rFonts w:cs="宋体" w:asciiTheme="minorEastAsia" w:hAnsiTheme="minorEastAsia"/>
          <w:bCs w:val="0"/>
          <w:caps w:val="0"/>
          <w:color w:val="000000"/>
          <w:sz w:val="24"/>
          <w:szCs w:val="24"/>
        </w:rPr>
        <w:t>2</w:t>
      </w:r>
      <w:r>
        <w:rPr>
          <w:rFonts w:hint="eastAsia" w:cs="宋体" w:asciiTheme="minorEastAsia" w:hAnsiTheme="minorEastAsia"/>
          <w:bCs w:val="0"/>
          <w:caps w:val="0"/>
          <w:color w:val="000000"/>
          <w:sz w:val="24"/>
          <w:szCs w:val="24"/>
        </w:rPr>
        <w:t>000amu。</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rPr>
          <w:rFonts w:cs="宋体" w:asciiTheme="minorEastAsia" w:hAnsiTheme="minorEastAsia"/>
          <w:bCs w:val="0"/>
          <w:caps w:val="0"/>
          <w:color w:val="000000"/>
          <w:sz w:val="24"/>
          <w:szCs w:val="24"/>
        </w:rPr>
      </w:pPr>
      <w:r>
        <w:rPr>
          <w:rFonts w:cs="宋体" w:asciiTheme="minorEastAsia" w:hAnsiTheme="minorEastAsia"/>
          <w:bCs w:val="0"/>
          <w:caps w:val="0"/>
          <w:color w:val="000000"/>
          <w:sz w:val="24"/>
          <w:szCs w:val="24"/>
        </w:rPr>
        <w:t>2.4.</w:t>
      </w:r>
      <w:r>
        <w:rPr>
          <w:rFonts w:hint="eastAsia" w:cs="宋体" w:asciiTheme="minorEastAsia" w:hAnsiTheme="minorEastAsia"/>
          <w:bCs w:val="0"/>
          <w:caps w:val="0"/>
          <w:color w:val="000000"/>
          <w:sz w:val="24"/>
          <w:szCs w:val="24"/>
        </w:rPr>
        <w:t>9</w:t>
      </w:r>
      <w:r>
        <w:rPr>
          <w:rFonts w:hint="eastAsia" w:cs="宋体" w:asciiTheme="minorEastAsia" w:hAnsiTheme="minorEastAsia"/>
          <w:bCs w:val="0"/>
          <w:caps w:val="0"/>
          <w:kern w:val="0"/>
          <w:sz w:val="24"/>
          <w:szCs w:val="24"/>
        </w:rPr>
        <w:t>、</w:t>
      </w:r>
      <w:r>
        <w:rPr>
          <w:rFonts w:hint="eastAsia" w:cs="宋体" w:asciiTheme="minorEastAsia" w:hAnsiTheme="minorEastAsia"/>
          <w:bCs w:val="0"/>
          <w:caps w:val="0"/>
          <w:color w:val="000000"/>
          <w:sz w:val="24"/>
          <w:szCs w:val="24"/>
        </w:rPr>
        <w:t xml:space="preserve"> 动态范围：6个数量级。</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rPr>
          <w:rFonts w:cs="宋体" w:asciiTheme="minorEastAsia" w:hAnsiTheme="minorEastAsia"/>
          <w:bCs w:val="0"/>
          <w:caps w:val="0"/>
          <w:color w:val="000000"/>
          <w:sz w:val="24"/>
          <w:szCs w:val="24"/>
        </w:rPr>
      </w:pPr>
      <w:r>
        <w:rPr>
          <w:rFonts w:cs="宋体" w:asciiTheme="minorEastAsia" w:hAnsiTheme="minorEastAsia"/>
          <w:bCs w:val="0"/>
          <w:caps w:val="0"/>
          <w:color w:val="000000"/>
          <w:sz w:val="24"/>
          <w:szCs w:val="24"/>
        </w:rPr>
        <w:t>2.4.</w:t>
      </w:r>
      <w:r>
        <w:rPr>
          <w:rFonts w:hint="eastAsia" w:cs="宋体" w:asciiTheme="minorEastAsia" w:hAnsiTheme="minorEastAsia"/>
          <w:bCs w:val="0"/>
          <w:caps w:val="0"/>
          <w:color w:val="000000"/>
          <w:sz w:val="24"/>
          <w:szCs w:val="24"/>
        </w:rPr>
        <w:t>10</w:t>
      </w:r>
      <w:r>
        <w:rPr>
          <w:rFonts w:hint="eastAsia" w:cs="宋体" w:asciiTheme="minorEastAsia" w:hAnsiTheme="minorEastAsia"/>
          <w:bCs w:val="0"/>
          <w:caps w:val="0"/>
          <w:kern w:val="0"/>
          <w:sz w:val="24"/>
          <w:szCs w:val="24"/>
        </w:rPr>
        <w:t>、</w:t>
      </w:r>
      <w:r>
        <w:rPr>
          <w:rFonts w:cs="宋体" w:asciiTheme="minorEastAsia" w:hAnsiTheme="minorEastAsia"/>
          <w:bCs w:val="0"/>
          <w:caps w:val="0"/>
          <w:color w:val="000000"/>
          <w:sz w:val="24"/>
          <w:szCs w:val="24"/>
        </w:rPr>
        <w:t xml:space="preserve"> 灵敏度：ESI+，MRM模式：1pg利血平，</w:t>
      </w:r>
      <w:r>
        <w:rPr>
          <w:rFonts w:hint="eastAsia" w:cs="宋体" w:asciiTheme="minorEastAsia" w:hAnsiTheme="minorEastAsia"/>
          <w:bCs w:val="0"/>
          <w:caps w:val="0"/>
          <w:color w:val="000000"/>
          <w:sz w:val="24"/>
          <w:szCs w:val="24"/>
        </w:rPr>
        <w:t>柱上进样，</w:t>
      </w:r>
      <w:r>
        <w:rPr>
          <w:rFonts w:cs="宋体" w:asciiTheme="minorEastAsia" w:hAnsiTheme="minorEastAsia"/>
          <w:bCs w:val="0"/>
          <w:caps w:val="0"/>
          <w:color w:val="000000"/>
          <w:sz w:val="24"/>
          <w:szCs w:val="24"/>
        </w:rPr>
        <w:t>S/N</w:t>
      </w:r>
      <w:r>
        <w:rPr>
          <w:rFonts w:hint="eastAsia" w:cs="宋体" w:asciiTheme="minorEastAsia" w:hAnsiTheme="minorEastAsia"/>
          <w:bCs w:val="0"/>
          <w:caps w:val="0"/>
          <w:color w:val="000000"/>
          <w:sz w:val="24"/>
          <w:szCs w:val="24"/>
        </w:rPr>
        <w:t>≥1</w:t>
      </w:r>
      <w:r>
        <w:rPr>
          <w:rFonts w:cs="宋体" w:asciiTheme="minorEastAsia" w:hAnsiTheme="minorEastAsia"/>
          <w:bCs w:val="0"/>
          <w:caps w:val="0"/>
          <w:color w:val="000000"/>
          <w:sz w:val="24"/>
          <w:szCs w:val="24"/>
        </w:rPr>
        <w:t>000</w:t>
      </w:r>
      <w:r>
        <w:rPr>
          <w:rFonts w:hint="eastAsia" w:cs="宋体" w:asciiTheme="minorEastAsia" w:hAnsiTheme="minorEastAsia"/>
          <w:bCs w:val="0"/>
          <w:caps w:val="0"/>
          <w:color w:val="000000"/>
          <w:sz w:val="24"/>
          <w:szCs w:val="24"/>
        </w:rPr>
        <w:t>0</w:t>
      </w:r>
      <w:r>
        <w:rPr>
          <w:rFonts w:cs="宋体" w:asciiTheme="minorEastAsia" w:hAnsiTheme="minorEastAsia"/>
          <w:bCs w:val="0"/>
          <w:caps w:val="0"/>
          <w:color w:val="000000"/>
          <w:sz w:val="24"/>
          <w:szCs w:val="24"/>
        </w:rPr>
        <w:t>0:1；</w:t>
      </w:r>
    </w:p>
    <w:p>
      <w:pPr>
        <w:keepNext w:val="0"/>
        <w:keepLines w:val="0"/>
        <w:pageBreakBefore w:val="0"/>
        <w:widowControl w:val="0"/>
        <w:kinsoku/>
        <w:wordWrap/>
        <w:overflowPunct/>
        <w:topLinePunct w:val="0"/>
        <w:autoSpaceDE/>
        <w:autoSpaceDN/>
        <w:bidi w:val="0"/>
        <w:adjustRightInd w:val="0"/>
        <w:snapToGrid w:val="0"/>
        <w:spacing w:line="360" w:lineRule="auto"/>
        <w:jc w:val="left"/>
        <w:rPr>
          <w:rFonts w:cs="宋体" w:asciiTheme="minorEastAsia" w:hAnsiTheme="minorEastAsia"/>
          <w:bCs w:val="0"/>
          <w:caps w:val="0"/>
          <w:color w:val="000000"/>
          <w:sz w:val="24"/>
          <w:szCs w:val="24"/>
        </w:rPr>
      </w:pPr>
      <w:r>
        <w:rPr>
          <w:rFonts w:cs="宋体" w:asciiTheme="minorEastAsia" w:hAnsiTheme="minorEastAsia"/>
          <w:bCs w:val="0"/>
          <w:caps w:val="0"/>
          <w:color w:val="000000"/>
          <w:sz w:val="24"/>
          <w:szCs w:val="24"/>
        </w:rPr>
        <w:t>ESI-</w:t>
      </w:r>
      <w:r>
        <w:rPr>
          <w:rFonts w:hint="eastAsia" w:cs="宋体" w:asciiTheme="minorEastAsia" w:hAnsiTheme="minorEastAsia"/>
          <w:bCs w:val="0"/>
          <w:caps w:val="0"/>
          <w:color w:val="000000"/>
          <w:sz w:val="24"/>
          <w:szCs w:val="24"/>
        </w:rPr>
        <w:t xml:space="preserve"> </w:t>
      </w:r>
      <w:r>
        <w:rPr>
          <w:rFonts w:cs="宋体" w:asciiTheme="minorEastAsia" w:hAnsiTheme="minorEastAsia"/>
          <w:bCs w:val="0"/>
          <w:caps w:val="0"/>
          <w:color w:val="000000"/>
          <w:sz w:val="24"/>
          <w:szCs w:val="24"/>
        </w:rPr>
        <w:t>，MRM模式：1pg氯霉素，</w:t>
      </w:r>
      <w:r>
        <w:rPr>
          <w:rFonts w:hint="eastAsia" w:cs="宋体" w:asciiTheme="minorEastAsia" w:hAnsiTheme="minorEastAsia"/>
          <w:bCs w:val="0"/>
          <w:caps w:val="0"/>
          <w:color w:val="000000"/>
          <w:sz w:val="24"/>
          <w:szCs w:val="24"/>
        </w:rPr>
        <w:t>柱上进样，</w:t>
      </w:r>
      <w:r>
        <w:rPr>
          <w:rFonts w:cs="宋体" w:asciiTheme="minorEastAsia" w:hAnsiTheme="minorEastAsia"/>
          <w:bCs w:val="0"/>
          <w:caps w:val="0"/>
          <w:color w:val="000000"/>
          <w:sz w:val="24"/>
          <w:szCs w:val="24"/>
        </w:rPr>
        <w:t>S/N</w:t>
      </w:r>
      <w:r>
        <w:rPr>
          <w:rFonts w:hint="eastAsia" w:cs="宋体" w:asciiTheme="minorEastAsia" w:hAnsiTheme="minorEastAsia"/>
          <w:bCs w:val="0"/>
          <w:caps w:val="0"/>
          <w:color w:val="000000"/>
          <w:sz w:val="24"/>
          <w:szCs w:val="24"/>
        </w:rPr>
        <w:t>≥1</w:t>
      </w:r>
      <w:r>
        <w:rPr>
          <w:rFonts w:cs="宋体" w:asciiTheme="minorEastAsia" w:hAnsiTheme="minorEastAsia"/>
          <w:bCs w:val="0"/>
          <w:caps w:val="0"/>
          <w:color w:val="000000"/>
          <w:sz w:val="24"/>
          <w:szCs w:val="24"/>
        </w:rPr>
        <w:t>00</w:t>
      </w:r>
      <w:r>
        <w:rPr>
          <w:rFonts w:hint="eastAsia" w:cs="宋体" w:asciiTheme="minorEastAsia" w:hAnsiTheme="minorEastAsia"/>
          <w:bCs w:val="0"/>
          <w:caps w:val="0"/>
          <w:color w:val="000000"/>
          <w:sz w:val="24"/>
          <w:szCs w:val="24"/>
        </w:rPr>
        <w:t>000</w:t>
      </w:r>
      <w:r>
        <w:rPr>
          <w:rFonts w:cs="宋体" w:asciiTheme="minorEastAsia" w:hAnsiTheme="minorEastAsia"/>
          <w:bCs w:val="0"/>
          <w:caps w:val="0"/>
          <w:color w:val="000000"/>
          <w:sz w:val="24"/>
          <w:szCs w:val="24"/>
        </w:rPr>
        <w:t>:1；</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rPr>
          <w:rFonts w:hint="eastAsia" w:cs="宋体" w:asciiTheme="minorEastAsia" w:hAnsiTheme="minorEastAsia"/>
          <w:bCs w:val="0"/>
          <w:caps w:val="0"/>
          <w:color w:val="000000"/>
          <w:sz w:val="24"/>
          <w:szCs w:val="24"/>
        </w:rPr>
      </w:pPr>
      <w:r>
        <w:rPr>
          <w:rFonts w:cs="宋体" w:asciiTheme="minorEastAsia" w:hAnsiTheme="minorEastAsia"/>
          <w:bCs w:val="0"/>
          <w:caps w:val="0"/>
          <w:color w:val="000000"/>
          <w:sz w:val="24"/>
          <w:szCs w:val="24"/>
        </w:rPr>
        <w:t>2.4.</w:t>
      </w:r>
      <w:r>
        <w:rPr>
          <w:rFonts w:hint="eastAsia" w:cs="宋体" w:asciiTheme="minorEastAsia" w:hAnsiTheme="minorEastAsia"/>
          <w:bCs w:val="0"/>
          <w:caps w:val="0"/>
          <w:color w:val="000000"/>
          <w:sz w:val="24"/>
          <w:szCs w:val="24"/>
        </w:rPr>
        <w:t>11</w:t>
      </w:r>
      <w:r>
        <w:rPr>
          <w:rFonts w:hint="eastAsia" w:cs="宋体" w:asciiTheme="minorEastAsia" w:hAnsiTheme="minorEastAsia"/>
          <w:bCs w:val="0"/>
          <w:caps w:val="0"/>
          <w:kern w:val="0"/>
          <w:sz w:val="24"/>
          <w:szCs w:val="24"/>
        </w:rPr>
        <w:t>、</w:t>
      </w:r>
      <w:r>
        <w:rPr>
          <w:rFonts w:hint="eastAsia" w:cs="宋体" w:asciiTheme="minorEastAsia" w:hAnsiTheme="minorEastAsia"/>
          <w:bCs w:val="0"/>
          <w:caps w:val="0"/>
          <w:color w:val="000000"/>
          <w:sz w:val="24"/>
          <w:szCs w:val="24"/>
        </w:rPr>
        <w:t>扫描功能：全扫描(Full Scan)、选择离子扫描(SIM)、选择离子监测(SIR)、子</w:t>
      </w:r>
    </w:p>
    <w:p>
      <w:pPr>
        <w:keepNext w:val="0"/>
        <w:keepLines w:val="0"/>
        <w:pageBreakBefore w:val="0"/>
        <w:widowControl w:val="0"/>
        <w:kinsoku/>
        <w:wordWrap/>
        <w:overflowPunct/>
        <w:topLinePunct w:val="0"/>
        <w:autoSpaceDE/>
        <w:autoSpaceDN/>
        <w:bidi w:val="0"/>
        <w:adjustRightInd w:val="0"/>
        <w:snapToGrid w:val="0"/>
        <w:spacing w:line="360" w:lineRule="auto"/>
        <w:jc w:val="left"/>
        <w:rPr>
          <w:rFonts w:cs="宋体" w:asciiTheme="minorEastAsia" w:hAnsiTheme="minorEastAsia"/>
          <w:bCs w:val="0"/>
          <w:caps w:val="0"/>
          <w:color w:val="000000"/>
          <w:sz w:val="24"/>
          <w:szCs w:val="24"/>
        </w:rPr>
      </w:pPr>
      <w:r>
        <w:rPr>
          <w:rFonts w:hint="eastAsia" w:cs="宋体" w:asciiTheme="minorEastAsia" w:hAnsiTheme="minorEastAsia"/>
          <w:bCs w:val="0"/>
          <w:caps w:val="0"/>
          <w:color w:val="000000"/>
          <w:sz w:val="24"/>
          <w:szCs w:val="24"/>
        </w:rPr>
        <w:t>离子扫描（Product Ion Scan）、母离子扫描（Precursor Ion Scan）、中性丢失扫描（Neutral Loss Scan）、多反应监测扫描（MRM）、正/负离子快速切换扫描等。</w:t>
      </w:r>
    </w:p>
    <w:p>
      <w:pPr>
        <w:keepNext w:val="0"/>
        <w:keepLines w:val="0"/>
        <w:pageBreakBefore w:val="0"/>
        <w:widowControl w:val="0"/>
        <w:kinsoku/>
        <w:wordWrap/>
        <w:overflowPunct/>
        <w:topLinePunct w:val="0"/>
        <w:autoSpaceDE/>
        <w:autoSpaceDN/>
        <w:bidi w:val="0"/>
        <w:adjustRightInd w:val="0"/>
        <w:snapToGrid w:val="0"/>
        <w:spacing w:line="360" w:lineRule="auto"/>
        <w:ind w:firstLine="240" w:firstLineChars="100"/>
        <w:jc w:val="left"/>
        <w:rPr>
          <w:rFonts w:cs="宋体" w:asciiTheme="minorEastAsia" w:hAnsiTheme="minorEastAsia"/>
          <w:bCs w:val="0"/>
          <w:caps w:val="0"/>
          <w:color w:val="000000"/>
          <w:sz w:val="24"/>
          <w:szCs w:val="24"/>
        </w:rPr>
      </w:pPr>
      <w:r>
        <w:rPr>
          <w:rFonts w:hint="eastAsia" w:cs="宋体" w:asciiTheme="minorEastAsia" w:hAnsiTheme="minorEastAsia"/>
          <w:bCs w:val="0"/>
          <w:caps w:val="0"/>
          <w:color w:val="000000"/>
          <w:sz w:val="24"/>
          <w:szCs w:val="24"/>
        </w:rPr>
        <w:t>2.</w:t>
      </w:r>
      <w:r>
        <w:rPr>
          <w:rFonts w:cs="宋体" w:asciiTheme="minorEastAsia" w:hAnsiTheme="minorEastAsia"/>
          <w:bCs w:val="0"/>
          <w:caps w:val="0"/>
          <w:color w:val="000000"/>
          <w:sz w:val="24"/>
          <w:szCs w:val="24"/>
        </w:rPr>
        <w:t>5</w:t>
      </w:r>
      <w:r>
        <w:rPr>
          <w:rFonts w:hint="eastAsia" w:cs="宋体" w:asciiTheme="minorEastAsia" w:hAnsiTheme="minorEastAsia"/>
          <w:bCs w:val="0"/>
          <w:caps w:val="0"/>
          <w:kern w:val="0"/>
          <w:sz w:val="24"/>
          <w:szCs w:val="24"/>
        </w:rPr>
        <w:t>、</w:t>
      </w:r>
      <w:r>
        <w:rPr>
          <w:rFonts w:hint="eastAsia" w:cs="宋体" w:asciiTheme="minorEastAsia" w:hAnsiTheme="minorEastAsia"/>
          <w:bCs w:val="0"/>
          <w:caps w:val="0"/>
          <w:color w:val="000000"/>
          <w:sz w:val="24"/>
          <w:szCs w:val="24"/>
        </w:rPr>
        <w:t>检测器</w:t>
      </w:r>
    </w:p>
    <w:p>
      <w:pPr>
        <w:keepNext w:val="0"/>
        <w:keepLines w:val="0"/>
        <w:pageBreakBefore w:val="0"/>
        <w:widowControl w:val="0"/>
        <w:kinsoku/>
        <w:wordWrap/>
        <w:overflowPunct/>
        <w:topLinePunct w:val="0"/>
        <w:autoSpaceDE/>
        <w:autoSpaceDN/>
        <w:bidi w:val="0"/>
        <w:adjustRightInd w:val="0"/>
        <w:snapToGrid w:val="0"/>
        <w:spacing w:line="360" w:lineRule="auto"/>
        <w:ind w:firstLine="600" w:firstLineChars="250"/>
        <w:jc w:val="left"/>
        <w:rPr>
          <w:rFonts w:hint="eastAsia" w:cs="宋体" w:asciiTheme="minorEastAsia" w:hAnsiTheme="minorEastAsia"/>
          <w:bCs w:val="0"/>
          <w:caps w:val="0"/>
          <w:sz w:val="24"/>
          <w:szCs w:val="24"/>
        </w:rPr>
      </w:pPr>
      <w:r>
        <w:rPr>
          <w:rFonts w:hint="eastAsia" w:cs="宋体" w:asciiTheme="minorEastAsia" w:hAnsiTheme="minorEastAsia"/>
          <w:bCs w:val="0"/>
          <w:caps w:val="0"/>
          <w:color w:val="000000"/>
          <w:sz w:val="24"/>
          <w:szCs w:val="24"/>
        </w:rPr>
        <w:t>2.</w:t>
      </w:r>
      <w:r>
        <w:rPr>
          <w:rFonts w:cs="宋体" w:asciiTheme="minorEastAsia" w:hAnsiTheme="minorEastAsia"/>
          <w:bCs w:val="0"/>
          <w:caps w:val="0"/>
          <w:color w:val="000000"/>
          <w:sz w:val="24"/>
          <w:szCs w:val="24"/>
        </w:rPr>
        <w:t>5</w:t>
      </w:r>
      <w:r>
        <w:rPr>
          <w:rFonts w:hint="eastAsia" w:cs="宋体" w:asciiTheme="minorEastAsia" w:hAnsiTheme="minorEastAsia"/>
          <w:bCs w:val="0"/>
          <w:caps w:val="0"/>
          <w:color w:val="000000"/>
          <w:sz w:val="24"/>
          <w:szCs w:val="24"/>
        </w:rPr>
        <w:t>.1</w:t>
      </w:r>
      <w:r>
        <w:rPr>
          <w:rFonts w:hint="eastAsia" w:cs="宋体" w:asciiTheme="minorEastAsia" w:hAnsiTheme="minorEastAsia"/>
          <w:bCs w:val="0"/>
          <w:caps w:val="0"/>
          <w:kern w:val="0"/>
          <w:sz w:val="24"/>
          <w:szCs w:val="24"/>
        </w:rPr>
        <w:t>、</w:t>
      </w:r>
      <w:r>
        <w:rPr>
          <w:rFonts w:hint="eastAsia" w:cs="宋体" w:asciiTheme="minorEastAsia" w:hAnsiTheme="minorEastAsia"/>
          <w:bCs w:val="0"/>
          <w:caps w:val="0"/>
          <w:sz w:val="24"/>
          <w:szCs w:val="24"/>
        </w:rPr>
        <w:t>电子倍增管技术，无需光电信号转换。</w:t>
      </w:r>
    </w:p>
    <w:p>
      <w:pPr>
        <w:keepNext w:val="0"/>
        <w:keepLines w:val="0"/>
        <w:pageBreakBefore w:val="0"/>
        <w:widowControl w:val="0"/>
        <w:kinsoku/>
        <w:wordWrap/>
        <w:overflowPunct/>
        <w:topLinePunct w:val="0"/>
        <w:autoSpaceDE/>
        <w:autoSpaceDN/>
        <w:bidi w:val="0"/>
        <w:adjustRightInd w:val="0"/>
        <w:snapToGrid w:val="0"/>
        <w:spacing w:line="360" w:lineRule="auto"/>
        <w:ind w:firstLine="600" w:firstLineChars="250"/>
        <w:jc w:val="left"/>
        <w:rPr>
          <w:rFonts w:cs="宋体" w:asciiTheme="minorEastAsia" w:hAnsiTheme="minorEastAsia"/>
          <w:bCs w:val="0"/>
          <w:caps w:val="0"/>
          <w:color w:val="000000"/>
          <w:sz w:val="24"/>
          <w:szCs w:val="24"/>
        </w:rPr>
      </w:pPr>
      <w:r>
        <w:rPr>
          <w:rFonts w:hint="eastAsia" w:cs="宋体" w:asciiTheme="minorEastAsia" w:hAnsiTheme="minorEastAsia"/>
          <w:bCs w:val="0"/>
          <w:caps w:val="0"/>
          <w:color w:val="000000"/>
          <w:sz w:val="24"/>
          <w:szCs w:val="24"/>
        </w:rPr>
        <w:t>2.</w:t>
      </w:r>
      <w:r>
        <w:rPr>
          <w:rFonts w:cs="宋体" w:asciiTheme="minorEastAsia" w:hAnsiTheme="minorEastAsia"/>
          <w:bCs w:val="0"/>
          <w:caps w:val="0"/>
          <w:color w:val="000000"/>
          <w:sz w:val="24"/>
          <w:szCs w:val="24"/>
        </w:rPr>
        <w:t>5</w:t>
      </w:r>
      <w:r>
        <w:rPr>
          <w:rFonts w:hint="eastAsia" w:cs="宋体" w:asciiTheme="minorEastAsia" w:hAnsiTheme="minorEastAsia"/>
          <w:bCs w:val="0"/>
          <w:caps w:val="0"/>
          <w:color w:val="000000"/>
          <w:sz w:val="24"/>
          <w:szCs w:val="24"/>
        </w:rPr>
        <w:t>.2</w:t>
      </w:r>
      <w:r>
        <w:rPr>
          <w:rFonts w:hint="eastAsia" w:cs="宋体" w:asciiTheme="minorEastAsia" w:hAnsiTheme="minorEastAsia"/>
          <w:bCs w:val="0"/>
          <w:caps w:val="0"/>
          <w:kern w:val="0"/>
          <w:sz w:val="24"/>
          <w:szCs w:val="24"/>
        </w:rPr>
        <w:t>、</w:t>
      </w:r>
      <w:r>
        <w:rPr>
          <w:rFonts w:hint="eastAsia" w:cs="宋体" w:asciiTheme="minorEastAsia" w:hAnsiTheme="minorEastAsia"/>
          <w:bCs w:val="0"/>
          <w:caps w:val="0"/>
          <w:color w:val="000000"/>
          <w:sz w:val="24"/>
          <w:szCs w:val="24"/>
        </w:rPr>
        <w:t>正负极性可切换</w:t>
      </w:r>
    </w:p>
    <w:p>
      <w:pPr>
        <w:keepNext w:val="0"/>
        <w:keepLines w:val="0"/>
        <w:pageBreakBefore w:val="0"/>
        <w:widowControl w:val="0"/>
        <w:kinsoku/>
        <w:wordWrap/>
        <w:overflowPunct/>
        <w:topLinePunct w:val="0"/>
        <w:autoSpaceDE/>
        <w:autoSpaceDN/>
        <w:bidi w:val="0"/>
        <w:adjustRightInd w:val="0"/>
        <w:snapToGrid w:val="0"/>
        <w:spacing w:line="360" w:lineRule="auto"/>
        <w:ind w:left="810" w:leftChars="100" w:hanging="600" w:hangingChars="250"/>
        <w:jc w:val="left"/>
        <w:rPr>
          <w:rFonts w:hint="eastAsia" w:cs="宋体" w:asciiTheme="minorEastAsia" w:hAnsiTheme="minorEastAsia"/>
          <w:bCs w:val="0"/>
          <w:caps w:val="0"/>
          <w:color w:val="000000" w:themeColor="text1"/>
          <w:sz w:val="24"/>
          <w:szCs w:val="24"/>
          <w14:textFill>
            <w14:solidFill>
              <w14:schemeClr w14:val="tx1"/>
            </w14:solidFill>
          </w14:textFill>
        </w:rPr>
      </w:pPr>
      <w:r>
        <w:rPr>
          <w:rFonts w:hint="eastAsia" w:cs="宋体" w:asciiTheme="minorEastAsia" w:hAnsiTheme="minorEastAsia"/>
          <w:bCs w:val="0"/>
          <w:caps w:val="0"/>
          <w:color w:val="000000"/>
          <w:sz w:val="24"/>
          <w:szCs w:val="24"/>
        </w:rPr>
        <w:t>2.</w:t>
      </w:r>
      <w:r>
        <w:rPr>
          <w:rFonts w:cs="宋体" w:asciiTheme="minorEastAsia" w:hAnsiTheme="minorEastAsia"/>
          <w:bCs w:val="0"/>
          <w:caps w:val="0"/>
          <w:color w:val="000000"/>
          <w:sz w:val="24"/>
          <w:szCs w:val="24"/>
        </w:rPr>
        <w:t>6</w:t>
      </w:r>
      <w:r>
        <w:rPr>
          <w:rFonts w:hint="eastAsia" w:cs="宋体" w:asciiTheme="minorEastAsia" w:hAnsiTheme="minorEastAsia"/>
          <w:bCs w:val="0"/>
          <w:caps w:val="0"/>
          <w:color w:val="000000"/>
          <w:sz w:val="24"/>
          <w:szCs w:val="24"/>
        </w:rPr>
        <w:t xml:space="preserve"> </w:t>
      </w:r>
      <w:r>
        <w:rPr>
          <w:rFonts w:hint="eastAsia" w:cs="宋体" w:asciiTheme="minorEastAsia" w:hAnsiTheme="minorEastAsia"/>
          <w:bCs w:val="0"/>
          <w:caps w:val="0"/>
          <w:kern w:val="0"/>
          <w:sz w:val="24"/>
          <w:szCs w:val="24"/>
        </w:rPr>
        <w:t>、</w:t>
      </w:r>
      <w:r>
        <w:rPr>
          <w:rFonts w:hint="eastAsia" w:cs="宋体" w:asciiTheme="minorEastAsia" w:hAnsiTheme="minorEastAsia"/>
          <w:bCs w:val="0"/>
          <w:caps w:val="0"/>
          <w:color w:val="000000"/>
          <w:sz w:val="24"/>
          <w:szCs w:val="24"/>
        </w:rPr>
        <w:t>真空系统：</w:t>
      </w:r>
      <w:r>
        <w:rPr>
          <w:rFonts w:hint="eastAsia" w:cs="宋体" w:asciiTheme="minorEastAsia" w:hAnsiTheme="minorEastAsia"/>
          <w:bCs w:val="0"/>
          <w:caps w:val="0"/>
          <w:color w:val="000000" w:themeColor="text1"/>
          <w:sz w:val="24"/>
          <w:szCs w:val="24"/>
          <w14:textFill>
            <w14:solidFill>
              <w14:schemeClr w14:val="tx1"/>
            </w14:solidFill>
          </w14:textFill>
        </w:rPr>
        <w:t>机械泵和涡轮分子泵组成，离子传输区和质量分析区形成差分抽气系统，</w:t>
      </w:r>
    </w:p>
    <w:p>
      <w:pPr>
        <w:keepNext w:val="0"/>
        <w:keepLines w:val="0"/>
        <w:pageBreakBefore w:val="0"/>
        <w:widowControl w:val="0"/>
        <w:kinsoku/>
        <w:wordWrap/>
        <w:overflowPunct/>
        <w:topLinePunct w:val="0"/>
        <w:autoSpaceDE/>
        <w:autoSpaceDN/>
        <w:bidi w:val="0"/>
        <w:adjustRightInd w:val="0"/>
        <w:snapToGrid w:val="0"/>
        <w:spacing w:line="360" w:lineRule="auto"/>
        <w:jc w:val="left"/>
        <w:rPr>
          <w:rFonts w:cs="宋体" w:asciiTheme="minorEastAsia" w:hAnsiTheme="minorEastAsia"/>
          <w:bCs w:val="0"/>
          <w:caps w:val="0"/>
          <w:color w:val="000000"/>
          <w:sz w:val="24"/>
          <w:szCs w:val="24"/>
        </w:rPr>
      </w:pPr>
      <w:r>
        <w:rPr>
          <w:rFonts w:hint="eastAsia" w:cs="宋体" w:asciiTheme="minorEastAsia" w:hAnsiTheme="minorEastAsia"/>
          <w:bCs w:val="0"/>
          <w:caps w:val="0"/>
          <w:color w:val="000000" w:themeColor="text1"/>
          <w:sz w:val="24"/>
          <w:szCs w:val="24"/>
          <w14:textFill>
            <w14:solidFill>
              <w14:schemeClr w14:val="tx1"/>
            </w14:solidFill>
          </w14:textFill>
        </w:rPr>
        <w:t>自动断电保护功能。</w:t>
      </w:r>
    </w:p>
    <w:p>
      <w:pPr>
        <w:keepNext w:val="0"/>
        <w:keepLines w:val="0"/>
        <w:pageBreakBefore w:val="0"/>
        <w:widowControl w:val="0"/>
        <w:kinsoku/>
        <w:wordWrap/>
        <w:overflowPunct/>
        <w:topLinePunct w:val="0"/>
        <w:autoSpaceDE/>
        <w:autoSpaceDN/>
        <w:bidi w:val="0"/>
        <w:adjustRightInd w:val="0"/>
        <w:snapToGrid w:val="0"/>
        <w:spacing w:line="360" w:lineRule="auto"/>
        <w:ind w:firstLine="240" w:firstLineChars="100"/>
        <w:jc w:val="left"/>
        <w:rPr>
          <w:rFonts w:cs="宋体" w:asciiTheme="minorEastAsia" w:hAnsiTheme="minorEastAsia"/>
          <w:bCs w:val="0"/>
          <w:caps w:val="0"/>
          <w:color w:val="000000"/>
          <w:sz w:val="24"/>
          <w:szCs w:val="24"/>
        </w:rPr>
      </w:pPr>
      <w:r>
        <w:rPr>
          <w:rFonts w:hint="eastAsia" w:cs="宋体" w:asciiTheme="minorEastAsia" w:hAnsiTheme="minorEastAsia"/>
          <w:bCs w:val="0"/>
          <w:caps w:val="0"/>
          <w:color w:val="000000"/>
          <w:sz w:val="24"/>
          <w:szCs w:val="24"/>
        </w:rPr>
        <w:t>2.</w:t>
      </w:r>
      <w:r>
        <w:rPr>
          <w:rFonts w:cs="宋体" w:asciiTheme="minorEastAsia" w:hAnsiTheme="minorEastAsia"/>
          <w:bCs w:val="0"/>
          <w:caps w:val="0"/>
          <w:color w:val="000000"/>
          <w:sz w:val="24"/>
          <w:szCs w:val="24"/>
        </w:rPr>
        <w:t>7</w:t>
      </w:r>
      <w:r>
        <w:rPr>
          <w:rFonts w:hint="eastAsia" w:cs="宋体" w:asciiTheme="minorEastAsia" w:hAnsiTheme="minorEastAsia"/>
          <w:bCs w:val="0"/>
          <w:caps w:val="0"/>
          <w:color w:val="000000"/>
          <w:sz w:val="24"/>
          <w:szCs w:val="24"/>
        </w:rPr>
        <w:t xml:space="preserve"> </w:t>
      </w:r>
      <w:r>
        <w:rPr>
          <w:rFonts w:hint="eastAsia" w:cs="宋体" w:asciiTheme="minorEastAsia" w:hAnsiTheme="minorEastAsia"/>
          <w:bCs w:val="0"/>
          <w:caps w:val="0"/>
          <w:kern w:val="0"/>
          <w:sz w:val="24"/>
          <w:szCs w:val="24"/>
        </w:rPr>
        <w:t>、</w:t>
      </w:r>
      <w:r>
        <w:rPr>
          <w:rFonts w:hint="eastAsia" w:cs="宋体" w:asciiTheme="minorEastAsia" w:hAnsiTheme="minorEastAsia"/>
          <w:bCs w:val="0"/>
          <w:caps w:val="0"/>
          <w:color w:val="000000"/>
          <w:sz w:val="24"/>
          <w:szCs w:val="24"/>
        </w:rPr>
        <w:t>工作站软件：</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rPr>
          <w:rFonts w:cs="宋体" w:asciiTheme="minorEastAsia" w:hAnsiTheme="minorEastAsia"/>
          <w:bCs w:val="0"/>
          <w:caps w:val="0"/>
          <w:color w:val="000000"/>
          <w:sz w:val="24"/>
          <w:szCs w:val="24"/>
        </w:rPr>
      </w:pPr>
      <w:r>
        <w:rPr>
          <w:rFonts w:hint="eastAsia" w:cs="宋体" w:asciiTheme="minorEastAsia" w:hAnsiTheme="minorEastAsia"/>
          <w:bCs w:val="0"/>
          <w:caps w:val="0"/>
          <w:color w:val="000000"/>
          <w:sz w:val="24"/>
          <w:szCs w:val="24"/>
        </w:rPr>
        <w:t>2.</w:t>
      </w:r>
      <w:r>
        <w:rPr>
          <w:rFonts w:cs="宋体" w:asciiTheme="minorEastAsia" w:hAnsiTheme="minorEastAsia"/>
          <w:bCs w:val="0"/>
          <w:caps w:val="0"/>
          <w:color w:val="000000"/>
          <w:sz w:val="24"/>
          <w:szCs w:val="24"/>
        </w:rPr>
        <w:t>7</w:t>
      </w:r>
      <w:r>
        <w:rPr>
          <w:rFonts w:hint="eastAsia" w:cs="宋体" w:asciiTheme="minorEastAsia" w:hAnsiTheme="minorEastAsia"/>
          <w:bCs w:val="0"/>
          <w:caps w:val="0"/>
          <w:color w:val="000000"/>
          <w:sz w:val="24"/>
          <w:szCs w:val="24"/>
        </w:rPr>
        <w:t>.1</w:t>
      </w:r>
      <w:r>
        <w:rPr>
          <w:rFonts w:hint="eastAsia" w:cs="宋体" w:asciiTheme="minorEastAsia" w:hAnsiTheme="minorEastAsia"/>
          <w:bCs w:val="0"/>
          <w:caps w:val="0"/>
          <w:kern w:val="0"/>
          <w:sz w:val="24"/>
          <w:szCs w:val="24"/>
        </w:rPr>
        <w:t>、</w:t>
      </w:r>
      <w:r>
        <w:rPr>
          <w:rFonts w:hint="eastAsia" w:cs="宋体" w:asciiTheme="minorEastAsia" w:hAnsiTheme="minorEastAsia"/>
          <w:bCs w:val="0"/>
          <w:caps w:val="0"/>
          <w:color w:val="000000"/>
          <w:sz w:val="24"/>
          <w:szCs w:val="24"/>
        </w:rPr>
        <w:t>软件系统：全中文质谱工作站，Windows XP及以上操作平台。软件能控制液相色谱和质谱部分，内置数据处理与报告编辑功能；自动实现仪器的功能配置、条件优化；自动定量功能；质谱数据解析和谱库建立和检索等功能。</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rPr>
          <w:rFonts w:cs="宋体" w:asciiTheme="minorEastAsia" w:hAnsiTheme="minorEastAsia"/>
          <w:bCs w:val="0"/>
          <w:caps w:val="0"/>
          <w:color w:val="000000"/>
          <w:sz w:val="24"/>
          <w:szCs w:val="24"/>
        </w:rPr>
      </w:pPr>
      <w:r>
        <w:rPr>
          <w:rFonts w:hint="eastAsia" w:cs="宋体" w:asciiTheme="minorEastAsia" w:hAnsiTheme="minorEastAsia"/>
          <w:bCs w:val="0"/>
          <w:caps w:val="0"/>
          <w:color w:val="000000"/>
          <w:sz w:val="24"/>
          <w:szCs w:val="24"/>
        </w:rPr>
        <w:t>2.</w:t>
      </w:r>
      <w:r>
        <w:rPr>
          <w:rFonts w:cs="宋体" w:asciiTheme="minorEastAsia" w:hAnsiTheme="minorEastAsia"/>
          <w:bCs w:val="0"/>
          <w:caps w:val="0"/>
          <w:color w:val="000000"/>
          <w:sz w:val="24"/>
          <w:szCs w:val="24"/>
        </w:rPr>
        <w:t>7</w:t>
      </w:r>
      <w:r>
        <w:rPr>
          <w:rFonts w:hint="eastAsia" w:cs="宋体" w:asciiTheme="minorEastAsia" w:hAnsiTheme="minorEastAsia"/>
          <w:bCs w:val="0"/>
          <w:caps w:val="0"/>
          <w:color w:val="000000"/>
          <w:sz w:val="24"/>
          <w:szCs w:val="24"/>
        </w:rPr>
        <w:t>.2</w:t>
      </w:r>
      <w:r>
        <w:rPr>
          <w:rFonts w:hint="eastAsia" w:cs="宋体" w:asciiTheme="minorEastAsia" w:hAnsiTheme="minorEastAsia"/>
          <w:bCs w:val="0"/>
          <w:caps w:val="0"/>
          <w:kern w:val="0"/>
          <w:sz w:val="24"/>
          <w:szCs w:val="24"/>
        </w:rPr>
        <w:t>、</w:t>
      </w:r>
      <w:r>
        <w:rPr>
          <w:rFonts w:hint="eastAsia" w:cs="宋体" w:asciiTheme="minorEastAsia" w:hAnsiTheme="minorEastAsia"/>
          <w:bCs w:val="0"/>
          <w:caps w:val="0"/>
          <w:color w:val="000000"/>
          <w:sz w:val="24"/>
          <w:szCs w:val="24"/>
        </w:rPr>
        <w:t>系统具有自动校正、仪器状态监测等功能。</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rPr>
          <w:rFonts w:cs="宋体" w:asciiTheme="minorEastAsia" w:hAnsiTheme="minorEastAsia"/>
          <w:bCs w:val="0"/>
          <w:caps w:val="0"/>
          <w:color w:val="000000"/>
          <w:sz w:val="24"/>
          <w:szCs w:val="24"/>
        </w:rPr>
      </w:pPr>
      <w:r>
        <w:rPr>
          <w:rFonts w:hint="eastAsia" w:cs="宋体" w:asciiTheme="minorEastAsia" w:hAnsiTheme="minorEastAsia"/>
          <w:bCs w:val="0"/>
          <w:caps w:val="0"/>
          <w:color w:val="000000"/>
          <w:sz w:val="24"/>
          <w:szCs w:val="24"/>
        </w:rPr>
        <w:t>2.</w:t>
      </w:r>
      <w:r>
        <w:rPr>
          <w:rFonts w:cs="宋体" w:asciiTheme="minorEastAsia" w:hAnsiTheme="minorEastAsia"/>
          <w:bCs w:val="0"/>
          <w:caps w:val="0"/>
          <w:color w:val="000000"/>
          <w:sz w:val="24"/>
          <w:szCs w:val="24"/>
        </w:rPr>
        <w:t>7</w:t>
      </w:r>
      <w:r>
        <w:rPr>
          <w:rFonts w:hint="eastAsia" w:cs="宋体" w:asciiTheme="minorEastAsia" w:hAnsiTheme="minorEastAsia"/>
          <w:bCs w:val="0"/>
          <w:caps w:val="0"/>
          <w:color w:val="000000"/>
          <w:sz w:val="24"/>
          <w:szCs w:val="24"/>
        </w:rPr>
        <w:t xml:space="preserve">.3 </w:t>
      </w:r>
      <w:r>
        <w:rPr>
          <w:rFonts w:hint="eastAsia" w:cs="宋体" w:asciiTheme="minorEastAsia" w:hAnsiTheme="minorEastAsia"/>
          <w:bCs w:val="0"/>
          <w:caps w:val="0"/>
          <w:kern w:val="0"/>
          <w:sz w:val="24"/>
          <w:szCs w:val="24"/>
        </w:rPr>
        <w:t>、</w:t>
      </w:r>
      <w:r>
        <w:rPr>
          <w:rFonts w:hint="eastAsia" w:cs="宋体" w:asciiTheme="minorEastAsia" w:hAnsiTheme="minorEastAsia"/>
          <w:bCs w:val="0"/>
          <w:caps w:val="0"/>
          <w:color w:val="000000"/>
          <w:sz w:val="24"/>
          <w:szCs w:val="24"/>
        </w:rPr>
        <w:t xml:space="preserve">LC-MS操作软件可安装于个人计算机上，样品分析数据可以使用 </w:t>
      </w:r>
      <w:r>
        <w:rPr>
          <w:rFonts w:cs="宋体" w:asciiTheme="minorEastAsia" w:hAnsiTheme="minorEastAsia"/>
          <w:bCs w:val="0"/>
          <w:caps w:val="0"/>
          <w:color w:val="000000"/>
          <w:sz w:val="24"/>
          <w:szCs w:val="24"/>
        </w:rPr>
        <w:t xml:space="preserve"> </w:t>
      </w:r>
      <w:r>
        <w:rPr>
          <w:rFonts w:hint="eastAsia" w:cs="宋体" w:asciiTheme="minorEastAsia" w:hAnsiTheme="minorEastAsia"/>
          <w:bCs w:val="0"/>
          <w:caps w:val="0"/>
          <w:color w:val="000000"/>
          <w:sz w:val="24"/>
          <w:szCs w:val="24"/>
        </w:rPr>
        <w:t>此软件进行离线数据处理并生成报告。</w:t>
      </w:r>
    </w:p>
    <w:p>
      <w:pPr>
        <w:keepNext w:val="0"/>
        <w:keepLines w:val="0"/>
        <w:pageBreakBefore w:val="0"/>
        <w:widowControl w:val="0"/>
        <w:kinsoku/>
        <w:wordWrap/>
        <w:overflowPunct/>
        <w:topLinePunct w:val="0"/>
        <w:autoSpaceDE/>
        <w:autoSpaceDN/>
        <w:bidi w:val="0"/>
        <w:adjustRightInd w:val="0"/>
        <w:snapToGrid w:val="0"/>
        <w:spacing w:line="360" w:lineRule="auto"/>
        <w:jc w:val="left"/>
        <w:rPr>
          <w:rFonts w:cs="宋体" w:asciiTheme="minorEastAsia" w:hAnsiTheme="minorEastAsia"/>
          <w:bCs w:val="0"/>
          <w:caps w:val="0"/>
          <w:color w:val="000000" w:themeColor="text1"/>
          <w:kern w:val="0"/>
          <w:sz w:val="24"/>
          <w:szCs w:val="24"/>
          <w14:textFill>
            <w14:solidFill>
              <w14:schemeClr w14:val="tx1"/>
            </w14:solidFill>
          </w14:textFill>
        </w:rPr>
      </w:pPr>
      <w:r>
        <w:rPr>
          <w:rFonts w:cs="宋体" w:asciiTheme="minorEastAsia" w:hAnsiTheme="minorEastAsia"/>
          <w:bCs w:val="0"/>
          <w:caps w:val="0"/>
          <w:color w:val="000000" w:themeColor="text1"/>
          <w:kern w:val="0"/>
          <w:sz w:val="24"/>
          <w:szCs w:val="24"/>
          <w:u w:color="000000"/>
          <w14:textFill>
            <w14:solidFill>
              <w14:schemeClr w14:val="tx1"/>
            </w14:solidFill>
          </w14:textFill>
        </w:rPr>
        <w:t>3</w:t>
      </w:r>
      <w:r>
        <w:rPr>
          <w:rFonts w:hint="eastAsia" w:cs="宋体" w:asciiTheme="minorEastAsia" w:hAnsiTheme="minorEastAsia"/>
          <w:bCs w:val="0"/>
          <w:caps w:val="0"/>
          <w:kern w:val="0"/>
          <w:sz w:val="24"/>
          <w:szCs w:val="24"/>
        </w:rPr>
        <w:t>、</w:t>
      </w:r>
      <w:r>
        <w:rPr>
          <w:rFonts w:hint="eastAsia" w:cs="宋体" w:asciiTheme="minorEastAsia" w:hAnsiTheme="minorEastAsia"/>
          <w:bCs w:val="0"/>
          <w:caps w:val="0"/>
          <w:color w:val="000000" w:themeColor="text1"/>
          <w:kern w:val="0"/>
          <w:sz w:val="24"/>
          <w:szCs w:val="24"/>
          <w:u w:color="000000"/>
          <w14:textFill>
            <w14:solidFill>
              <w14:schemeClr w14:val="tx1"/>
            </w14:solidFill>
          </w14:textFill>
        </w:rPr>
        <w:t xml:space="preserve"> </w:t>
      </w:r>
      <w:r>
        <w:rPr>
          <w:rFonts w:hint="eastAsia" w:cs="宋体" w:asciiTheme="minorEastAsia" w:hAnsiTheme="minorEastAsia"/>
          <w:bCs w:val="0"/>
          <w:caps w:val="0"/>
          <w:color w:val="000000" w:themeColor="text1"/>
          <w:kern w:val="0"/>
          <w:sz w:val="24"/>
          <w:szCs w:val="24"/>
          <w14:textFill>
            <w14:solidFill>
              <w14:schemeClr w14:val="tx1"/>
            </w14:solidFill>
          </w14:textFill>
        </w:rPr>
        <w:t>附件系统</w:t>
      </w:r>
    </w:p>
    <w:p>
      <w:pPr>
        <w:keepNext w:val="0"/>
        <w:keepLines w:val="0"/>
        <w:pageBreakBefore w:val="0"/>
        <w:widowControl w:val="0"/>
        <w:kinsoku/>
        <w:wordWrap/>
        <w:overflowPunct/>
        <w:topLinePunct w:val="0"/>
        <w:autoSpaceDE/>
        <w:autoSpaceDN/>
        <w:bidi w:val="0"/>
        <w:spacing w:line="360" w:lineRule="auto"/>
        <w:ind w:right="-35" w:rightChars="-17" w:firstLine="360" w:firstLineChars="150"/>
        <w:jc w:val="left"/>
        <w:rPr>
          <w:rFonts w:cs="宋体" w:asciiTheme="minorEastAsia" w:hAnsiTheme="minorEastAsia"/>
          <w:bCs w:val="0"/>
          <w:caps w:val="0"/>
          <w:color w:val="000000"/>
          <w:sz w:val="24"/>
          <w:szCs w:val="24"/>
        </w:rPr>
      </w:pPr>
      <w:r>
        <w:rPr>
          <w:rFonts w:cs="宋体" w:asciiTheme="minorEastAsia" w:hAnsiTheme="minorEastAsia"/>
          <w:bCs w:val="0"/>
          <w:caps w:val="0"/>
          <w:color w:val="000000"/>
          <w:sz w:val="24"/>
          <w:szCs w:val="24"/>
        </w:rPr>
        <w:t>3</w:t>
      </w:r>
      <w:r>
        <w:rPr>
          <w:rFonts w:hint="eastAsia" w:cs="宋体" w:asciiTheme="minorEastAsia" w:hAnsiTheme="minorEastAsia"/>
          <w:bCs w:val="0"/>
          <w:caps w:val="0"/>
          <w:color w:val="000000"/>
          <w:sz w:val="24"/>
          <w:szCs w:val="24"/>
        </w:rPr>
        <w:t>.1</w:t>
      </w:r>
      <w:r>
        <w:rPr>
          <w:rFonts w:hint="eastAsia" w:cs="宋体" w:asciiTheme="minorEastAsia" w:hAnsiTheme="minorEastAsia"/>
          <w:bCs w:val="0"/>
          <w:caps w:val="0"/>
          <w:kern w:val="0"/>
          <w:sz w:val="24"/>
          <w:szCs w:val="24"/>
        </w:rPr>
        <w:t>、</w:t>
      </w:r>
      <w:r>
        <w:rPr>
          <w:rFonts w:hint="eastAsia" w:cs="宋体" w:asciiTheme="minorEastAsia" w:hAnsiTheme="minorEastAsia"/>
          <w:bCs w:val="0"/>
          <w:caps w:val="0"/>
          <w:color w:val="000000"/>
          <w:sz w:val="24"/>
          <w:szCs w:val="24"/>
        </w:rPr>
        <w:t>计算机系统</w:t>
      </w:r>
    </w:p>
    <w:p>
      <w:pPr>
        <w:keepNext w:val="0"/>
        <w:keepLines w:val="0"/>
        <w:pageBreakBefore w:val="0"/>
        <w:widowControl w:val="0"/>
        <w:kinsoku/>
        <w:wordWrap/>
        <w:overflowPunct/>
        <w:topLinePunct w:val="0"/>
        <w:autoSpaceDE/>
        <w:autoSpaceDN/>
        <w:bidi w:val="0"/>
        <w:spacing w:line="360" w:lineRule="auto"/>
        <w:ind w:right="-35" w:rightChars="-17" w:firstLine="960" w:firstLineChars="400"/>
        <w:jc w:val="left"/>
        <w:rPr>
          <w:rFonts w:cs="宋体" w:asciiTheme="minorEastAsia" w:hAnsiTheme="minorEastAsia"/>
          <w:bCs w:val="0"/>
          <w:caps w:val="0"/>
          <w:color w:val="000000"/>
          <w:sz w:val="24"/>
          <w:szCs w:val="24"/>
        </w:rPr>
      </w:pPr>
      <w:r>
        <w:rPr>
          <w:rFonts w:hint="eastAsia" w:cs="宋体" w:asciiTheme="minorEastAsia" w:hAnsiTheme="minorEastAsia"/>
          <w:bCs w:val="0"/>
          <w:caps w:val="0"/>
          <w:color w:val="000000"/>
          <w:sz w:val="24"/>
          <w:szCs w:val="24"/>
        </w:rPr>
        <w:t>主流配置品牌电脑，4GB以上内存，1TB硬盘。</w:t>
      </w:r>
    </w:p>
    <w:p>
      <w:pPr>
        <w:keepNext w:val="0"/>
        <w:keepLines w:val="0"/>
        <w:pageBreakBefore w:val="0"/>
        <w:widowControl w:val="0"/>
        <w:kinsoku/>
        <w:wordWrap/>
        <w:overflowPunct/>
        <w:topLinePunct w:val="0"/>
        <w:autoSpaceDE/>
        <w:autoSpaceDN/>
        <w:bidi w:val="0"/>
        <w:spacing w:line="360" w:lineRule="auto"/>
        <w:ind w:right="-35" w:rightChars="-17" w:firstLine="360" w:firstLineChars="150"/>
        <w:jc w:val="left"/>
        <w:rPr>
          <w:rFonts w:cs="宋体" w:asciiTheme="minorEastAsia" w:hAnsiTheme="minorEastAsia"/>
          <w:bCs w:val="0"/>
          <w:caps w:val="0"/>
          <w:sz w:val="24"/>
          <w:szCs w:val="24"/>
        </w:rPr>
      </w:pPr>
      <w:r>
        <w:rPr>
          <w:rFonts w:cs="宋体" w:asciiTheme="minorEastAsia" w:hAnsiTheme="minorEastAsia"/>
          <w:bCs w:val="0"/>
          <w:caps w:val="0"/>
          <w:sz w:val="24"/>
          <w:szCs w:val="24"/>
        </w:rPr>
        <w:t>3</w:t>
      </w:r>
      <w:r>
        <w:rPr>
          <w:rFonts w:hint="eastAsia" w:cs="宋体" w:asciiTheme="minorEastAsia" w:hAnsiTheme="minorEastAsia"/>
          <w:bCs w:val="0"/>
          <w:caps w:val="0"/>
          <w:sz w:val="24"/>
          <w:szCs w:val="24"/>
        </w:rPr>
        <w:t>.2</w:t>
      </w:r>
      <w:r>
        <w:rPr>
          <w:rFonts w:hint="eastAsia" w:cs="宋体" w:asciiTheme="minorEastAsia" w:hAnsiTheme="minorEastAsia"/>
          <w:bCs w:val="0"/>
          <w:caps w:val="0"/>
          <w:kern w:val="0"/>
          <w:sz w:val="24"/>
          <w:szCs w:val="24"/>
        </w:rPr>
        <w:t>、</w:t>
      </w:r>
      <w:r>
        <w:rPr>
          <w:rFonts w:hint="eastAsia" w:cs="宋体" w:asciiTheme="minorEastAsia" w:hAnsiTheme="minorEastAsia"/>
          <w:bCs w:val="0"/>
          <w:caps w:val="0"/>
          <w:sz w:val="24"/>
          <w:szCs w:val="24"/>
        </w:rPr>
        <w:t>交流稳压电源</w:t>
      </w:r>
    </w:p>
    <w:p>
      <w:pPr>
        <w:keepNext w:val="0"/>
        <w:keepLines w:val="0"/>
        <w:pageBreakBefore w:val="0"/>
        <w:widowControl w:val="0"/>
        <w:kinsoku/>
        <w:wordWrap/>
        <w:overflowPunct/>
        <w:topLinePunct w:val="0"/>
        <w:autoSpaceDE/>
        <w:autoSpaceDN/>
        <w:bidi w:val="0"/>
        <w:spacing w:line="360" w:lineRule="auto"/>
        <w:ind w:right="-35" w:rightChars="-17" w:firstLine="960" w:firstLineChars="400"/>
        <w:jc w:val="left"/>
        <w:rPr>
          <w:rFonts w:cs="宋体" w:asciiTheme="minorEastAsia" w:hAnsiTheme="minorEastAsia"/>
          <w:bCs w:val="0"/>
          <w:caps w:val="0"/>
          <w:sz w:val="24"/>
          <w:szCs w:val="24"/>
        </w:rPr>
      </w:pPr>
      <w:r>
        <w:rPr>
          <w:rFonts w:hint="eastAsia" w:cs="宋体" w:asciiTheme="minorEastAsia" w:hAnsiTheme="minorEastAsia"/>
          <w:bCs w:val="0"/>
          <w:caps w:val="0"/>
          <w:sz w:val="24"/>
          <w:szCs w:val="24"/>
        </w:rPr>
        <w:t>15KVA，输入电压140V-300V，输出电压220 V±1%。</w:t>
      </w:r>
    </w:p>
    <w:p>
      <w:pPr>
        <w:keepNext w:val="0"/>
        <w:keepLines w:val="0"/>
        <w:pageBreakBefore w:val="0"/>
        <w:widowControl w:val="0"/>
        <w:kinsoku/>
        <w:wordWrap/>
        <w:overflowPunct/>
        <w:topLinePunct w:val="0"/>
        <w:autoSpaceDE/>
        <w:autoSpaceDN/>
        <w:bidi w:val="0"/>
        <w:spacing w:line="360" w:lineRule="auto"/>
        <w:ind w:right="-35" w:rightChars="-17" w:firstLine="360" w:firstLineChars="150"/>
        <w:jc w:val="left"/>
        <w:rPr>
          <w:rFonts w:cs="宋体" w:asciiTheme="minorEastAsia" w:hAnsiTheme="minorEastAsia"/>
          <w:bCs w:val="0"/>
          <w:caps w:val="0"/>
          <w:color w:val="000000"/>
          <w:sz w:val="24"/>
          <w:szCs w:val="24"/>
        </w:rPr>
      </w:pPr>
      <w:r>
        <w:rPr>
          <w:rFonts w:cs="宋体" w:asciiTheme="minorEastAsia" w:hAnsiTheme="minorEastAsia"/>
          <w:bCs w:val="0"/>
          <w:caps w:val="0"/>
          <w:color w:val="000000"/>
          <w:sz w:val="24"/>
          <w:szCs w:val="24"/>
        </w:rPr>
        <w:t>3</w:t>
      </w:r>
      <w:r>
        <w:rPr>
          <w:rFonts w:hint="eastAsia" w:cs="宋体" w:asciiTheme="minorEastAsia" w:hAnsiTheme="minorEastAsia"/>
          <w:bCs w:val="0"/>
          <w:caps w:val="0"/>
          <w:color w:val="000000"/>
          <w:sz w:val="24"/>
          <w:szCs w:val="24"/>
        </w:rPr>
        <w:t>.3</w:t>
      </w:r>
      <w:r>
        <w:rPr>
          <w:rFonts w:hint="eastAsia" w:cs="宋体" w:asciiTheme="minorEastAsia" w:hAnsiTheme="minorEastAsia"/>
          <w:bCs w:val="0"/>
          <w:caps w:val="0"/>
          <w:kern w:val="0"/>
          <w:sz w:val="24"/>
          <w:szCs w:val="24"/>
        </w:rPr>
        <w:t>、</w:t>
      </w:r>
      <w:r>
        <w:rPr>
          <w:rFonts w:hint="eastAsia" w:cs="宋体" w:asciiTheme="minorEastAsia" w:hAnsiTheme="minorEastAsia"/>
          <w:bCs w:val="0"/>
          <w:caps w:val="0"/>
          <w:color w:val="000000"/>
          <w:sz w:val="24"/>
          <w:szCs w:val="24"/>
        </w:rPr>
        <w:t>激光打印机</w:t>
      </w:r>
    </w:p>
    <w:p>
      <w:pPr>
        <w:keepNext w:val="0"/>
        <w:keepLines w:val="0"/>
        <w:pageBreakBefore w:val="0"/>
        <w:widowControl w:val="0"/>
        <w:kinsoku/>
        <w:wordWrap/>
        <w:overflowPunct/>
        <w:topLinePunct w:val="0"/>
        <w:autoSpaceDE/>
        <w:autoSpaceDN/>
        <w:bidi w:val="0"/>
        <w:spacing w:line="360" w:lineRule="auto"/>
        <w:ind w:right="-35" w:rightChars="-17" w:firstLine="960" w:firstLineChars="400"/>
        <w:jc w:val="left"/>
        <w:rPr>
          <w:rFonts w:cs="宋体" w:asciiTheme="minorEastAsia" w:hAnsiTheme="minorEastAsia"/>
          <w:bCs w:val="0"/>
          <w:caps w:val="0"/>
          <w:color w:val="000000"/>
          <w:sz w:val="24"/>
          <w:szCs w:val="24"/>
        </w:rPr>
      </w:pPr>
      <w:r>
        <w:rPr>
          <w:rFonts w:hint="eastAsia" w:cs="宋体" w:asciiTheme="minorEastAsia" w:hAnsiTheme="minorEastAsia"/>
          <w:bCs w:val="0"/>
          <w:caps w:val="0"/>
          <w:color w:val="000000"/>
          <w:sz w:val="24"/>
          <w:szCs w:val="24"/>
        </w:rPr>
        <w:t>黑白激光打印机。</w:t>
      </w:r>
    </w:p>
    <w:p>
      <w:pPr>
        <w:keepNext w:val="0"/>
        <w:keepLines w:val="0"/>
        <w:pageBreakBefore w:val="0"/>
        <w:widowControl w:val="0"/>
        <w:kinsoku/>
        <w:wordWrap/>
        <w:overflowPunct/>
        <w:topLinePunct w:val="0"/>
        <w:autoSpaceDE/>
        <w:autoSpaceDN/>
        <w:bidi w:val="0"/>
        <w:spacing w:line="360" w:lineRule="auto"/>
        <w:ind w:right="-35" w:rightChars="-17" w:firstLine="360" w:firstLineChars="150"/>
        <w:jc w:val="left"/>
        <w:rPr>
          <w:rFonts w:cs="宋体" w:asciiTheme="minorEastAsia" w:hAnsiTheme="minorEastAsia"/>
          <w:bCs w:val="0"/>
          <w:caps w:val="0"/>
          <w:color w:val="000000"/>
          <w:sz w:val="24"/>
          <w:szCs w:val="24"/>
        </w:rPr>
      </w:pPr>
      <w:r>
        <w:rPr>
          <w:rFonts w:cs="宋体" w:asciiTheme="minorEastAsia" w:hAnsiTheme="minorEastAsia"/>
          <w:bCs w:val="0"/>
          <w:caps w:val="0"/>
          <w:color w:val="000000"/>
          <w:sz w:val="24"/>
          <w:szCs w:val="24"/>
        </w:rPr>
        <w:t>3</w:t>
      </w:r>
      <w:r>
        <w:rPr>
          <w:rFonts w:hint="eastAsia" w:cs="宋体" w:asciiTheme="minorEastAsia" w:hAnsiTheme="minorEastAsia"/>
          <w:bCs w:val="0"/>
          <w:caps w:val="0"/>
          <w:color w:val="000000"/>
          <w:sz w:val="24"/>
          <w:szCs w:val="24"/>
        </w:rPr>
        <w:t>.4</w:t>
      </w:r>
      <w:r>
        <w:rPr>
          <w:rFonts w:cs="宋体" w:asciiTheme="minorEastAsia" w:hAnsiTheme="minorEastAsia"/>
          <w:bCs w:val="0"/>
          <w:caps w:val="0"/>
          <w:color w:val="000000"/>
          <w:sz w:val="24"/>
          <w:szCs w:val="24"/>
        </w:rPr>
        <w:t xml:space="preserve"> </w:t>
      </w:r>
      <w:r>
        <w:rPr>
          <w:rFonts w:hint="eastAsia" w:cs="宋体" w:asciiTheme="minorEastAsia" w:hAnsiTheme="minorEastAsia"/>
          <w:bCs w:val="0"/>
          <w:caps w:val="0"/>
          <w:kern w:val="0"/>
          <w:sz w:val="24"/>
          <w:szCs w:val="24"/>
        </w:rPr>
        <w:t>、</w:t>
      </w:r>
      <w:r>
        <w:rPr>
          <w:rFonts w:hint="eastAsia" w:cs="宋体" w:asciiTheme="minorEastAsia" w:hAnsiTheme="minorEastAsia"/>
          <w:bCs w:val="0"/>
          <w:caps w:val="0"/>
          <w:color w:val="000000"/>
          <w:sz w:val="24"/>
          <w:szCs w:val="24"/>
        </w:rPr>
        <w:t>氮气发生器</w:t>
      </w:r>
    </w:p>
    <w:p>
      <w:pPr>
        <w:keepNext w:val="0"/>
        <w:keepLines w:val="0"/>
        <w:pageBreakBefore w:val="0"/>
        <w:widowControl w:val="0"/>
        <w:kinsoku/>
        <w:wordWrap/>
        <w:overflowPunct/>
        <w:topLinePunct w:val="0"/>
        <w:autoSpaceDE/>
        <w:autoSpaceDN/>
        <w:bidi w:val="0"/>
        <w:spacing w:line="360" w:lineRule="auto"/>
        <w:ind w:right="-35" w:rightChars="-17" w:firstLine="960" w:firstLineChars="400"/>
        <w:jc w:val="left"/>
        <w:rPr>
          <w:rFonts w:cs="宋体" w:asciiTheme="minorEastAsia" w:hAnsiTheme="minorEastAsia"/>
          <w:bCs w:val="0"/>
          <w:caps w:val="0"/>
          <w:color w:val="000000"/>
          <w:sz w:val="24"/>
          <w:szCs w:val="24"/>
        </w:rPr>
      </w:pPr>
      <w:r>
        <w:rPr>
          <w:rFonts w:hint="eastAsia" w:cs="宋体" w:asciiTheme="minorEastAsia" w:hAnsiTheme="minorEastAsia"/>
          <w:bCs w:val="0"/>
          <w:caps w:val="0"/>
          <w:color w:val="000000"/>
          <w:sz w:val="24"/>
          <w:szCs w:val="24"/>
        </w:rPr>
        <w:t>最大流量不小于24L/min，最大压力116psi</w:t>
      </w:r>
    </w:p>
    <w:p>
      <w:pPr>
        <w:keepNext w:val="0"/>
        <w:keepLines w:val="0"/>
        <w:pageBreakBefore w:val="0"/>
        <w:widowControl w:val="0"/>
        <w:kinsoku/>
        <w:wordWrap/>
        <w:overflowPunct/>
        <w:topLinePunct w:val="0"/>
        <w:autoSpaceDE/>
        <w:autoSpaceDN/>
        <w:bidi w:val="0"/>
        <w:spacing w:line="360" w:lineRule="auto"/>
        <w:ind w:right="-35" w:rightChars="-17" w:firstLine="360" w:firstLineChars="150"/>
        <w:jc w:val="left"/>
        <w:rPr>
          <w:rFonts w:cs="宋体" w:asciiTheme="minorEastAsia" w:hAnsiTheme="minorEastAsia"/>
          <w:bCs w:val="0"/>
          <w:caps w:val="0"/>
          <w:color w:val="000000"/>
          <w:sz w:val="24"/>
          <w:szCs w:val="24"/>
        </w:rPr>
      </w:pPr>
      <w:r>
        <w:rPr>
          <w:rFonts w:cs="宋体" w:asciiTheme="minorEastAsia" w:hAnsiTheme="minorEastAsia"/>
          <w:bCs w:val="0"/>
          <w:caps w:val="0"/>
          <w:color w:val="000000"/>
          <w:sz w:val="24"/>
          <w:szCs w:val="24"/>
        </w:rPr>
        <w:t>3</w:t>
      </w:r>
      <w:r>
        <w:rPr>
          <w:rFonts w:hint="eastAsia" w:cs="宋体" w:asciiTheme="minorEastAsia" w:hAnsiTheme="minorEastAsia"/>
          <w:bCs w:val="0"/>
          <w:caps w:val="0"/>
          <w:color w:val="000000"/>
          <w:sz w:val="24"/>
          <w:szCs w:val="24"/>
        </w:rPr>
        <w:t>.5</w:t>
      </w:r>
      <w:r>
        <w:rPr>
          <w:rFonts w:hint="eastAsia" w:cs="宋体" w:asciiTheme="minorEastAsia" w:hAnsiTheme="minorEastAsia"/>
          <w:bCs w:val="0"/>
          <w:caps w:val="0"/>
          <w:kern w:val="0"/>
          <w:sz w:val="24"/>
          <w:szCs w:val="24"/>
        </w:rPr>
        <w:t>、</w:t>
      </w:r>
      <w:r>
        <w:rPr>
          <w:rFonts w:hint="eastAsia" w:cs="宋体" w:asciiTheme="minorEastAsia" w:hAnsiTheme="minorEastAsia"/>
          <w:bCs w:val="0"/>
          <w:caps w:val="0"/>
          <w:color w:val="000000"/>
          <w:sz w:val="24"/>
          <w:szCs w:val="24"/>
        </w:rPr>
        <w:t>机械泵</w:t>
      </w:r>
    </w:p>
    <w:p>
      <w:pPr>
        <w:keepNext w:val="0"/>
        <w:keepLines w:val="0"/>
        <w:pageBreakBefore w:val="0"/>
        <w:widowControl w:val="0"/>
        <w:kinsoku/>
        <w:wordWrap/>
        <w:overflowPunct/>
        <w:topLinePunct w:val="0"/>
        <w:autoSpaceDE/>
        <w:autoSpaceDN/>
        <w:bidi w:val="0"/>
        <w:spacing w:line="360" w:lineRule="auto"/>
        <w:ind w:firstLine="960" w:firstLineChars="400"/>
        <w:jc w:val="left"/>
        <w:outlineLvl w:val="0"/>
        <w:rPr>
          <w:rFonts w:cs="宋体" w:asciiTheme="minorEastAsia" w:hAnsiTheme="minorEastAsia"/>
          <w:bCs w:val="0"/>
          <w:caps w:val="0"/>
          <w:color w:val="000000"/>
          <w:sz w:val="24"/>
          <w:szCs w:val="24"/>
        </w:rPr>
      </w:pPr>
      <w:r>
        <w:rPr>
          <w:rFonts w:hint="eastAsia" w:cs="宋体" w:asciiTheme="minorEastAsia" w:hAnsiTheme="minorEastAsia"/>
          <w:bCs w:val="0"/>
          <w:caps w:val="0"/>
          <w:color w:val="000000"/>
          <w:sz w:val="24"/>
          <w:szCs w:val="24"/>
        </w:rPr>
        <w:t>抽速65m3/h，220V供电，800W。</w:t>
      </w:r>
    </w:p>
    <w:p>
      <w:pPr>
        <w:keepNext w:val="0"/>
        <w:keepLines w:val="0"/>
        <w:pageBreakBefore w:val="0"/>
        <w:widowControl w:val="0"/>
        <w:kinsoku/>
        <w:wordWrap/>
        <w:overflowPunct/>
        <w:topLinePunct w:val="0"/>
        <w:autoSpaceDE/>
        <w:autoSpaceDN/>
        <w:bidi w:val="0"/>
        <w:spacing w:line="360" w:lineRule="auto"/>
        <w:ind w:right="-35" w:rightChars="-17" w:firstLine="360" w:firstLineChars="150"/>
        <w:jc w:val="left"/>
        <w:rPr>
          <w:rFonts w:cs="宋体" w:asciiTheme="minorEastAsia" w:hAnsiTheme="minorEastAsia"/>
          <w:bCs w:val="0"/>
          <w:caps w:val="0"/>
          <w:color w:val="000000"/>
          <w:sz w:val="24"/>
          <w:szCs w:val="24"/>
        </w:rPr>
      </w:pPr>
      <w:r>
        <w:rPr>
          <w:rFonts w:cs="宋体" w:asciiTheme="minorEastAsia" w:hAnsiTheme="minorEastAsia"/>
          <w:bCs w:val="0"/>
          <w:caps w:val="0"/>
          <w:color w:val="000000"/>
          <w:sz w:val="24"/>
          <w:szCs w:val="24"/>
        </w:rPr>
        <w:t>3</w:t>
      </w:r>
      <w:r>
        <w:rPr>
          <w:rFonts w:hint="eastAsia" w:cs="宋体" w:asciiTheme="minorEastAsia" w:hAnsiTheme="minorEastAsia"/>
          <w:bCs w:val="0"/>
          <w:caps w:val="0"/>
          <w:color w:val="000000"/>
          <w:sz w:val="24"/>
          <w:szCs w:val="24"/>
        </w:rPr>
        <w:t>.6</w:t>
      </w:r>
      <w:r>
        <w:rPr>
          <w:rFonts w:hint="eastAsia" w:cs="宋体" w:asciiTheme="minorEastAsia" w:hAnsiTheme="minorEastAsia"/>
          <w:bCs w:val="0"/>
          <w:caps w:val="0"/>
          <w:kern w:val="0"/>
          <w:sz w:val="24"/>
          <w:szCs w:val="24"/>
        </w:rPr>
        <w:t>、</w:t>
      </w:r>
      <w:r>
        <w:rPr>
          <w:rFonts w:hint="eastAsia" w:cs="宋体" w:asciiTheme="minorEastAsia" w:hAnsiTheme="minorEastAsia"/>
          <w:bCs w:val="0"/>
          <w:caps w:val="0"/>
          <w:color w:val="000000"/>
          <w:sz w:val="24"/>
          <w:szCs w:val="24"/>
        </w:rPr>
        <w:t>高纯氮气（含气体减压阀）1瓶。</w:t>
      </w:r>
    </w:p>
    <w:p>
      <w:pPr>
        <w:keepNext w:val="0"/>
        <w:keepLines w:val="0"/>
        <w:pageBreakBefore w:val="0"/>
        <w:widowControl w:val="0"/>
        <w:kinsoku/>
        <w:wordWrap/>
        <w:overflowPunct/>
        <w:topLinePunct w:val="0"/>
        <w:autoSpaceDE/>
        <w:autoSpaceDN/>
        <w:bidi w:val="0"/>
        <w:adjustRightInd w:val="0"/>
        <w:snapToGrid w:val="0"/>
        <w:spacing w:line="360" w:lineRule="auto"/>
        <w:jc w:val="left"/>
        <w:rPr>
          <w:rFonts w:cs="宋体" w:asciiTheme="minorEastAsia" w:hAnsiTheme="minorEastAsia"/>
          <w:bCs w:val="0"/>
          <w:caps w:val="0"/>
          <w:color w:val="000000"/>
          <w:sz w:val="24"/>
          <w:szCs w:val="24"/>
        </w:rPr>
      </w:pPr>
      <w:r>
        <w:rPr>
          <w:rFonts w:cs="宋体" w:asciiTheme="minorEastAsia" w:hAnsiTheme="minorEastAsia"/>
          <w:bCs w:val="0"/>
          <w:caps w:val="0"/>
          <w:color w:val="000000"/>
          <w:sz w:val="24"/>
          <w:szCs w:val="24"/>
        </w:rPr>
        <w:t>4</w:t>
      </w:r>
      <w:r>
        <w:rPr>
          <w:rFonts w:hint="eastAsia" w:cs="宋体" w:asciiTheme="minorEastAsia" w:hAnsiTheme="minorEastAsia"/>
          <w:bCs w:val="0"/>
          <w:caps w:val="0"/>
          <w:kern w:val="0"/>
          <w:sz w:val="24"/>
          <w:szCs w:val="24"/>
        </w:rPr>
        <w:t>、</w:t>
      </w:r>
      <w:r>
        <w:rPr>
          <w:rFonts w:hint="eastAsia" w:cs="宋体" w:asciiTheme="minorEastAsia" w:hAnsiTheme="minorEastAsia"/>
          <w:bCs w:val="0"/>
          <w:caps w:val="0"/>
          <w:color w:val="000000"/>
          <w:sz w:val="24"/>
          <w:szCs w:val="24"/>
        </w:rPr>
        <w:t>售后服务原则</w:t>
      </w:r>
    </w:p>
    <w:p>
      <w:pPr>
        <w:keepNext w:val="0"/>
        <w:keepLines w:val="0"/>
        <w:pageBreakBefore w:val="0"/>
        <w:widowControl w:val="0"/>
        <w:kinsoku/>
        <w:wordWrap/>
        <w:overflowPunct/>
        <w:topLinePunct w:val="0"/>
        <w:autoSpaceDE/>
        <w:autoSpaceDN/>
        <w:bidi w:val="0"/>
        <w:adjustRightInd w:val="0"/>
        <w:snapToGrid w:val="0"/>
        <w:spacing w:line="360" w:lineRule="auto"/>
        <w:ind w:firstLine="240" w:firstLineChars="100"/>
        <w:jc w:val="left"/>
        <w:rPr>
          <w:rFonts w:cs="宋体" w:asciiTheme="minorEastAsia" w:hAnsiTheme="minorEastAsia"/>
          <w:bCs w:val="0"/>
          <w:caps w:val="0"/>
          <w:color w:val="000000"/>
          <w:sz w:val="24"/>
          <w:szCs w:val="24"/>
        </w:rPr>
      </w:pPr>
      <w:r>
        <w:rPr>
          <w:rFonts w:cs="宋体" w:asciiTheme="minorEastAsia" w:hAnsiTheme="minorEastAsia"/>
          <w:bCs w:val="0"/>
          <w:caps w:val="0"/>
          <w:color w:val="000000"/>
          <w:sz w:val="24"/>
          <w:szCs w:val="24"/>
        </w:rPr>
        <w:t>4.1</w:t>
      </w:r>
      <w:r>
        <w:rPr>
          <w:rFonts w:hint="eastAsia" w:cs="宋体" w:asciiTheme="minorEastAsia" w:hAnsiTheme="minorEastAsia"/>
          <w:bCs w:val="0"/>
          <w:caps w:val="0"/>
          <w:kern w:val="0"/>
          <w:sz w:val="24"/>
          <w:szCs w:val="24"/>
        </w:rPr>
        <w:t>、</w:t>
      </w:r>
      <w:r>
        <w:rPr>
          <w:rFonts w:cs="宋体" w:asciiTheme="minorEastAsia" w:hAnsiTheme="minorEastAsia"/>
          <w:bCs w:val="0"/>
          <w:caps w:val="0"/>
          <w:color w:val="000000"/>
          <w:sz w:val="24"/>
          <w:szCs w:val="24"/>
        </w:rPr>
        <w:t xml:space="preserve"> </w:t>
      </w:r>
      <w:r>
        <w:rPr>
          <w:rFonts w:hint="eastAsia" w:cs="宋体" w:asciiTheme="minorEastAsia" w:hAnsiTheme="minorEastAsia"/>
          <w:bCs w:val="0"/>
          <w:caps w:val="0"/>
          <w:color w:val="000000"/>
          <w:sz w:val="24"/>
          <w:szCs w:val="24"/>
        </w:rPr>
        <w:t>技术服务要求</w:t>
      </w:r>
    </w:p>
    <w:p>
      <w:pPr>
        <w:keepNext w:val="0"/>
        <w:keepLines w:val="0"/>
        <w:pageBreakBefore w:val="0"/>
        <w:widowControl w:val="0"/>
        <w:kinsoku/>
        <w:wordWrap/>
        <w:overflowPunct/>
        <w:topLinePunct w:val="0"/>
        <w:autoSpaceDE/>
        <w:autoSpaceDN/>
        <w:bidi w:val="0"/>
        <w:adjustRightInd w:val="0"/>
        <w:snapToGrid w:val="0"/>
        <w:spacing w:line="360" w:lineRule="auto"/>
        <w:ind w:firstLine="600" w:firstLineChars="250"/>
        <w:jc w:val="left"/>
        <w:rPr>
          <w:rFonts w:hint="eastAsia" w:cs="宋体" w:asciiTheme="minorEastAsia" w:hAnsiTheme="minorEastAsia"/>
          <w:bCs w:val="0"/>
          <w:caps w:val="0"/>
          <w:sz w:val="24"/>
          <w:szCs w:val="24"/>
        </w:rPr>
      </w:pPr>
      <w:r>
        <w:rPr>
          <w:rFonts w:cs="宋体" w:asciiTheme="minorEastAsia" w:hAnsiTheme="minorEastAsia"/>
          <w:bCs w:val="0"/>
          <w:caps w:val="0"/>
          <w:sz w:val="24"/>
          <w:szCs w:val="24"/>
        </w:rPr>
        <w:t>4</w:t>
      </w:r>
      <w:r>
        <w:rPr>
          <w:rFonts w:hint="eastAsia" w:cs="宋体" w:asciiTheme="minorEastAsia" w:hAnsiTheme="minorEastAsia"/>
          <w:bCs w:val="0"/>
          <w:caps w:val="0"/>
          <w:sz w:val="24"/>
          <w:szCs w:val="24"/>
        </w:rPr>
        <w:t>.1</w:t>
      </w:r>
      <w:r>
        <w:rPr>
          <w:rFonts w:cs="宋体" w:asciiTheme="minorEastAsia" w:hAnsiTheme="minorEastAsia"/>
          <w:bCs w:val="0"/>
          <w:caps w:val="0"/>
          <w:sz w:val="24"/>
          <w:szCs w:val="24"/>
        </w:rPr>
        <w:t>.1</w:t>
      </w:r>
      <w:r>
        <w:rPr>
          <w:rFonts w:hint="eastAsia" w:cs="宋体" w:asciiTheme="minorEastAsia" w:hAnsiTheme="minorEastAsia"/>
          <w:bCs w:val="0"/>
          <w:caps w:val="0"/>
          <w:kern w:val="0"/>
          <w:sz w:val="24"/>
          <w:szCs w:val="24"/>
        </w:rPr>
        <w:t>、</w:t>
      </w:r>
      <w:r>
        <w:rPr>
          <w:rFonts w:hint="eastAsia" w:cs="宋体" w:asciiTheme="minorEastAsia" w:hAnsiTheme="minorEastAsia"/>
          <w:bCs w:val="0"/>
          <w:caps w:val="0"/>
          <w:sz w:val="24"/>
          <w:szCs w:val="24"/>
        </w:rPr>
        <w:t xml:space="preserve"> 安装、调试及培训 </w:t>
      </w:r>
    </w:p>
    <w:p>
      <w:pPr>
        <w:keepNext w:val="0"/>
        <w:keepLines w:val="0"/>
        <w:pageBreakBefore w:val="0"/>
        <w:widowControl w:val="0"/>
        <w:kinsoku/>
        <w:wordWrap/>
        <w:overflowPunct/>
        <w:topLinePunct w:val="0"/>
        <w:autoSpaceDE/>
        <w:autoSpaceDN/>
        <w:bidi w:val="0"/>
        <w:adjustRightInd w:val="0"/>
        <w:snapToGrid w:val="0"/>
        <w:spacing w:line="360" w:lineRule="auto"/>
        <w:ind w:firstLine="600" w:firstLineChars="250"/>
        <w:jc w:val="left"/>
        <w:rPr>
          <w:rFonts w:hint="eastAsia" w:cs="宋体" w:asciiTheme="minorEastAsia" w:hAnsiTheme="minorEastAsia"/>
          <w:bCs w:val="0"/>
          <w:caps w:val="0"/>
          <w:sz w:val="24"/>
          <w:szCs w:val="24"/>
        </w:rPr>
      </w:pPr>
      <w:r>
        <w:rPr>
          <w:rFonts w:cs="宋体" w:asciiTheme="minorEastAsia" w:hAnsiTheme="minorEastAsia"/>
          <w:bCs w:val="0"/>
          <w:caps w:val="0"/>
          <w:sz w:val="24"/>
          <w:szCs w:val="24"/>
        </w:rPr>
        <w:t>4</w:t>
      </w:r>
      <w:r>
        <w:rPr>
          <w:rFonts w:hint="eastAsia" w:cs="宋体" w:asciiTheme="minorEastAsia" w:hAnsiTheme="minorEastAsia"/>
          <w:bCs w:val="0"/>
          <w:caps w:val="0"/>
          <w:sz w:val="24"/>
          <w:szCs w:val="24"/>
        </w:rPr>
        <w:t>.1.</w:t>
      </w:r>
      <w:r>
        <w:rPr>
          <w:rFonts w:cs="宋体" w:asciiTheme="minorEastAsia" w:hAnsiTheme="minorEastAsia"/>
          <w:bCs w:val="0"/>
          <w:caps w:val="0"/>
          <w:sz w:val="24"/>
          <w:szCs w:val="24"/>
        </w:rPr>
        <w:t>2</w:t>
      </w:r>
      <w:r>
        <w:rPr>
          <w:rFonts w:hint="eastAsia" w:cs="宋体" w:asciiTheme="minorEastAsia" w:hAnsiTheme="minorEastAsia"/>
          <w:bCs w:val="0"/>
          <w:caps w:val="0"/>
          <w:kern w:val="0"/>
          <w:sz w:val="24"/>
          <w:szCs w:val="24"/>
        </w:rPr>
        <w:t>、</w:t>
      </w:r>
      <w:r>
        <w:rPr>
          <w:rFonts w:hint="eastAsia" w:cs="宋体" w:asciiTheme="minorEastAsia" w:hAnsiTheme="minorEastAsia"/>
          <w:bCs w:val="0"/>
          <w:caps w:val="0"/>
          <w:sz w:val="24"/>
          <w:szCs w:val="24"/>
        </w:rPr>
        <w:t xml:space="preserve"> 在货物到达使用现场后，供应商按采购人通知时间派技术人员到采购人的项目现场，在采购人技术人员在场的情况下开箱清点货物，组织安装、调试，直至设备正常运行； </w:t>
      </w:r>
    </w:p>
    <w:p>
      <w:pPr>
        <w:keepNext w:val="0"/>
        <w:keepLines w:val="0"/>
        <w:pageBreakBefore w:val="0"/>
        <w:widowControl w:val="0"/>
        <w:kinsoku/>
        <w:wordWrap/>
        <w:overflowPunct/>
        <w:topLinePunct w:val="0"/>
        <w:autoSpaceDE/>
        <w:autoSpaceDN/>
        <w:bidi w:val="0"/>
        <w:adjustRightInd w:val="0"/>
        <w:snapToGrid w:val="0"/>
        <w:spacing w:line="360" w:lineRule="auto"/>
        <w:ind w:firstLine="600" w:firstLineChars="250"/>
        <w:jc w:val="left"/>
        <w:rPr>
          <w:rFonts w:cs="宋体" w:asciiTheme="minorEastAsia" w:hAnsiTheme="minorEastAsia"/>
          <w:bCs w:val="0"/>
          <w:caps w:val="0"/>
          <w:sz w:val="24"/>
          <w:szCs w:val="24"/>
        </w:rPr>
      </w:pPr>
      <w:r>
        <w:rPr>
          <w:rFonts w:cs="宋体" w:asciiTheme="minorEastAsia" w:hAnsiTheme="minorEastAsia"/>
          <w:bCs w:val="0"/>
          <w:caps w:val="0"/>
          <w:sz w:val="24"/>
          <w:szCs w:val="24"/>
        </w:rPr>
        <w:t>4</w:t>
      </w:r>
      <w:r>
        <w:rPr>
          <w:rFonts w:hint="eastAsia" w:cs="宋体" w:asciiTheme="minorEastAsia" w:hAnsiTheme="minorEastAsia"/>
          <w:bCs w:val="0"/>
          <w:caps w:val="0"/>
          <w:sz w:val="24"/>
          <w:szCs w:val="24"/>
        </w:rPr>
        <w:t>.1.</w:t>
      </w:r>
      <w:r>
        <w:rPr>
          <w:rFonts w:cs="宋体" w:asciiTheme="minorEastAsia" w:hAnsiTheme="minorEastAsia"/>
          <w:bCs w:val="0"/>
          <w:caps w:val="0"/>
          <w:sz w:val="24"/>
          <w:szCs w:val="24"/>
        </w:rPr>
        <w:t>3</w:t>
      </w:r>
      <w:r>
        <w:rPr>
          <w:rFonts w:hint="eastAsia" w:cs="宋体" w:asciiTheme="minorEastAsia" w:hAnsiTheme="minorEastAsia"/>
          <w:bCs w:val="0"/>
          <w:caps w:val="0"/>
          <w:kern w:val="0"/>
          <w:sz w:val="24"/>
          <w:szCs w:val="24"/>
        </w:rPr>
        <w:t>、</w:t>
      </w:r>
      <w:r>
        <w:rPr>
          <w:rFonts w:hint="eastAsia" w:cs="宋体" w:asciiTheme="minorEastAsia" w:hAnsiTheme="minorEastAsia"/>
          <w:bCs w:val="0"/>
          <w:caps w:val="0"/>
          <w:sz w:val="24"/>
          <w:szCs w:val="24"/>
        </w:rPr>
        <w:t xml:space="preserve"> 供应商负责对采购人技术人员、操作人员进行现场免费培训，培训内容包括设备操作、设备维护及简单的设备维修等。</w:t>
      </w:r>
    </w:p>
    <w:p>
      <w:pPr>
        <w:keepNext w:val="0"/>
        <w:keepLines w:val="0"/>
        <w:pageBreakBefore w:val="0"/>
        <w:widowControl w:val="0"/>
        <w:kinsoku/>
        <w:wordWrap/>
        <w:overflowPunct/>
        <w:topLinePunct w:val="0"/>
        <w:autoSpaceDE/>
        <w:autoSpaceDN/>
        <w:bidi w:val="0"/>
        <w:adjustRightInd w:val="0"/>
        <w:snapToGrid w:val="0"/>
        <w:spacing w:line="360" w:lineRule="auto"/>
        <w:ind w:firstLine="360" w:firstLineChars="150"/>
        <w:jc w:val="left"/>
        <w:rPr>
          <w:rFonts w:cs="宋体" w:asciiTheme="minorEastAsia" w:hAnsiTheme="minorEastAsia"/>
          <w:bCs w:val="0"/>
          <w:caps w:val="0"/>
          <w:sz w:val="24"/>
          <w:szCs w:val="24"/>
        </w:rPr>
      </w:pPr>
      <w:r>
        <w:rPr>
          <w:rFonts w:cs="宋体" w:asciiTheme="minorEastAsia" w:hAnsiTheme="minorEastAsia"/>
          <w:bCs w:val="0"/>
          <w:caps w:val="0"/>
          <w:sz w:val="24"/>
          <w:szCs w:val="24"/>
        </w:rPr>
        <w:t>4</w:t>
      </w:r>
      <w:r>
        <w:rPr>
          <w:rFonts w:hint="eastAsia" w:cs="宋体" w:asciiTheme="minorEastAsia" w:hAnsiTheme="minorEastAsia"/>
          <w:bCs w:val="0"/>
          <w:caps w:val="0"/>
          <w:sz w:val="24"/>
          <w:szCs w:val="24"/>
        </w:rPr>
        <w:t xml:space="preserve">.2 维修及技术服务 </w:t>
      </w:r>
    </w:p>
    <w:p>
      <w:pPr>
        <w:keepNext w:val="0"/>
        <w:keepLines w:val="0"/>
        <w:pageBreakBefore w:val="0"/>
        <w:widowControl w:val="0"/>
        <w:kinsoku/>
        <w:wordWrap/>
        <w:overflowPunct/>
        <w:topLinePunct w:val="0"/>
        <w:autoSpaceDE/>
        <w:autoSpaceDN/>
        <w:bidi w:val="0"/>
        <w:adjustRightInd w:val="0"/>
        <w:snapToGrid w:val="0"/>
        <w:spacing w:line="360" w:lineRule="auto"/>
        <w:ind w:firstLine="720" w:firstLineChars="300"/>
        <w:jc w:val="left"/>
        <w:rPr>
          <w:rFonts w:cs="宋体" w:asciiTheme="minorEastAsia" w:hAnsiTheme="minorEastAsia"/>
          <w:bCs w:val="0"/>
          <w:caps w:val="0"/>
          <w:color w:val="0000FF"/>
          <w:sz w:val="24"/>
          <w:szCs w:val="24"/>
        </w:rPr>
      </w:pPr>
      <w:r>
        <w:rPr>
          <w:rFonts w:cs="宋体" w:asciiTheme="minorEastAsia" w:hAnsiTheme="minorEastAsia"/>
          <w:bCs w:val="0"/>
          <w:caps w:val="0"/>
          <w:color w:val="auto"/>
          <w:sz w:val="24"/>
          <w:szCs w:val="24"/>
        </w:rPr>
        <w:t>4</w:t>
      </w:r>
      <w:r>
        <w:rPr>
          <w:rFonts w:hint="eastAsia" w:cs="宋体" w:asciiTheme="minorEastAsia" w:hAnsiTheme="minorEastAsia"/>
          <w:bCs w:val="0"/>
          <w:caps w:val="0"/>
          <w:color w:val="auto"/>
          <w:sz w:val="24"/>
          <w:szCs w:val="24"/>
        </w:rPr>
        <w:t>.2.1</w:t>
      </w:r>
      <w:r>
        <w:rPr>
          <w:rFonts w:hint="eastAsia" w:cs="宋体" w:asciiTheme="minorEastAsia" w:hAnsiTheme="minorEastAsia"/>
          <w:bCs w:val="0"/>
          <w:caps w:val="0"/>
          <w:color w:val="auto"/>
          <w:kern w:val="0"/>
          <w:sz w:val="24"/>
          <w:szCs w:val="24"/>
        </w:rPr>
        <w:t>、</w:t>
      </w:r>
      <w:r>
        <w:rPr>
          <w:rFonts w:hint="eastAsia" w:cs="宋体" w:asciiTheme="minorEastAsia" w:hAnsiTheme="minorEastAsia"/>
          <w:bCs w:val="0"/>
          <w:caps w:val="0"/>
          <w:color w:val="auto"/>
          <w:sz w:val="24"/>
          <w:szCs w:val="24"/>
        </w:rPr>
        <w:t>质保期：自验收合格之日起 12 个月</w:t>
      </w:r>
      <w:r>
        <w:rPr>
          <w:rFonts w:hint="eastAsia" w:cs="宋体" w:asciiTheme="minorEastAsia" w:hAnsiTheme="minorEastAsia"/>
          <w:bCs w:val="0"/>
          <w:caps w:val="0"/>
          <w:color w:val="0000FF"/>
          <w:sz w:val="24"/>
          <w:szCs w:val="24"/>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firstLine="720" w:firstLineChars="300"/>
        <w:jc w:val="left"/>
        <w:rPr>
          <w:rFonts w:hint="eastAsia" w:cs="宋体" w:asciiTheme="minorEastAsia" w:hAnsiTheme="minorEastAsia"/>
          <w:bCs w:val="0"/>
          <w:caps w:val="0"/>
          <w:sz w:val="24"/>
          <w:szCs w:val="24"/>
        </w:rPr>
      </w:pPr>
      <w:r>
        <w:rPr>
          <w:rFonts w:cs="宋体" w:asciiTheme="minorEastAsia" w:hAnsiTheme="minorEastAsia"/>
          <w:bCs w:val="0"/>
          <w:caps w:val="0"/>
          <w:sz w:val="24"/>
          <w:szCs w:val="24"/>
        </w:rPr>
        <w:t>4</w:t>
      </w:r>
      <w:r>
        <w:rPr>
          <w:rFonts w:hint="eastAsia" w:cs="宋体" w:asciiTheme="minorEastAsia" w:hAnsiTheme="minorEastAsia"/>
          <w:bCs w:val="0"/>
          <w:caps w:val="0"/>
          <w:sz w:val="24"/>
          <w:szCs w:val="24"/>
        </w:rPr>
        <w:t xml:space="preserve">.2.2 </w:t>
      </w:r>
      <w:r>
        <w:rPr>
          <w:rFonts w:hint="eastAsia" w:cs="宋体" w:asciiTheme="minorEastAsia" w:hAnsiTheme="minorEastAsia"/>
          <w:bCs w:val="0"/>
          <w:caps w:val="0"/>
          <w:kern w:val="0"/>
          <w:sz w:val="24"/>
          <w:szCs w:val="24"/>
        </w:rPr>
        <w:t>、</w:t>
      </w:r>
      <w:r>
        <w:rPr>
          <w:rFonts w:hint="eastAsia" w:cs="宋体" w:asciiTheme="minorEastAsia" w:hAnsiTheme="minorEastAsia"/>
          <w:bCs w:val="0"/>
          <w:caps w:val="0"/>
          <w:sz w:val="24"/>
          <w:szCs w:val="24"/>
        </w:rPr>
        <w:t>投标人应当在保修期内提供免费上门维修服务，保修期过后提供终身维修服务，</w:t>
      </w:r>
    </w:p>
    <w:p>
      <w:pPr>
        <w:keepNext w:val="0"/>
        <w:keepLines w:val="0"/>
        <w:pageBreakBefore w:val="0"/>
        <w:widowControl w:val="0"/>
        <w:kinsoku/>
        <w:wordWrap/>
        <w:overflowPunct/>
        <w:topLinePunct w:val="0"/>
        <w:autoSpaceDE/>
        <w:autoSpaceDN/>
        <w:bidi w:val="0"/>
        <w:adjustRightInd w:val="0"/>
        <w:snapToGrid w:val="0"/>
        <w:spacing w:line="360" w:lineRule="auto"/>
        <w:ind w:left="239" w:leftChars="114" w:firstLine="0" w:firstLineChars="0"/>
        <w:jc w:val="left"/>
        <w:rPr>
          <w:rFonts w:hint="eastAsia" w:cs="宋体" w:asciiTheme="minorEastAsia" w:hAnsiTheme="minorEastAsia"/>
          <w:bCs w:val="0"/>
          <w:caps w:val="0"/>
          <w:sz w:val="24"/>
          <w:szCs w:val="24"/>
        </w:rPr>
      </w:pPr>
      <w:r>
        <w:rPr>
          <w:rFonts w:hint="eastAsia" w:cs="宋体" w:asciiTheme="minorEastAsia" w:hAnsiTheme="minorEastAsia"/>
          <w:bCs w:val="0"/>
          <w:caps w:val="0"/>
          <w:sz w:val="24"/>
          <w:szCs w:val="24"/>
        </w:rPr>
        <w:t xml:space="preserve">并提供配件，保修期内若出现故障，供应商必须在收到使用单位通知后 4小时内响应（含远程服务、电话服务、现场处理故障等方式）。对使用单位反映的仪器故障问题，供应商应于 24 小时内确定维修方案，并在 48 小时内进行维修，保证仪器的正常工作； </w:t>
      </w:r>
    </w:p>
    <w:p>
      <w:pPr>
        <w:keepNext w:val="0"/>
        <w:keepLines w:val="0"/>
        <w:pageBreakBefore w:val="0"/>
        <w:widowControl w:val="0"/>
        <w:kinsoku/>
        <w:wordWrap/>
        <w:overflowPunct/>
        <w:topLinePunct w:val="0"/>
        <w:autoSpaceDE/>
        <w:autoSpaceDN/>
        <w:bidi w:val="0"/>
        <w:adjustRightInd w:val="0"/>
        <w:snapToGrid w:val="0"/>
        <w:spacing w:line="360" w:lineRule="auto"/>
        <w:ind w:left="239" w:leftChars="114" w:firstLine="480" w:firstLineChars="200"/>
        <w:jc w:val="left"/>
        <w:rPr>
          <w:rFonts w:cs="宋体" w:asciiTheme="minorEastAsia" w:hAnsiTheme="minorEastAsia"/>
          <w:bCs w:val="0"/>
          <w:caps w:val="0"/>
          <w:sz w:val="24"/>
          <w:szCs w:val="24"/>
        </w:rPr>
      </w:pPr>
      <w:r>
        <w:rPr>
          <w:rFonts w:cs="宋体" w:asciiTheme="minorEastAsia" w:hAnsiTheme="minorEastAsia"/>
          <w:bCs w:val="0"/>
          <w:caps w:val="0"/>
          <w:sz w:val="24"/>
          <w:szCs w:val="24"/>
        </w:rPr>
        <w:t>4</w:t>
      </w:r>
      <w:r>
        <w:rPr>
          <w:rFonts w:hint="eastAsia" w:cs="宋体" w:asciiTheme="minorEastAsia" w:hAnsiTheme="minorEastAsia"/>
          <w:bCs w:val="0"/>
          <w:caps w:val="0"/>
          <w:sz w:val="24"/>
          <w:szCs w:val="24"/>
        </w:rPr>
        <w:t>.2.3</w:t>
      </w:r>
      <w:r>
        <w:rPr>
          <w:rFonts w:hint="eastAsia" w:cs="宋体" w:asciiTheme="minorEastAsia" w:hAnsiTheme="minorEastAsia"/>
          <w:bCs w:val="0"/>
          <w:caps w:val="0"/>
          <w:kern w:val="0"/>
          <w:sz w:val="24"/>
          <w:szCs w:val="24"/>
        </w:rPr>
        <w:t>、</w:t>
      </w:r>
      <w:r>
        <w:rPr>
          <w:rFonts w:hint="eastAsia" w:cs="宋体" w:asciiTheme="minorEastAsia" w:hAnsiTheme="minorEastAsia"/>
          <w:bCs w:val="0"/>
          <w:caps w:val="0"/>
          <w:sz w:val="24"/>
          <w:szCs w:val="24"/>
        </w:rPr>
        <w:t>仪器生产厂家在中国有完备的售后服务和技术支持，通过ISO9001售后服务质量体系认证，并提供认证证书。仪器生产厂家需在新疆直接设有服务中心。需提供证明材料，工程师、联系方式及社保证明。</w:t>
      </w:r>
    </w:p>
    <w:p>
      <w:pPr>
        <w:keepNext w:val="0"/>
        <w:keepLines w:val="0"/>
        <w:pageBreakBefore w:val="0"/>
        <w:widowControl w:val="0"/>
        <w:kinsoku/>
        <w:wordWrap/>
        <w:overflowPunct/>
        <w:topLinePunct w:val="0"/>
        <w:autoSpaceDE/>
        <w:autoSpaceDN/>
        <w:bidi w:val="0"/>
        <w:adjustRightInd w:val="0"/>
        <w:snapToGrid w:val="0"/>
        <w:spacing w:line="360" w:lineRule="auto"/>
        <w:ind w:left="1408" w:leftChars="328" w:hanging="720" w:hangingChars="300"/>
        <w:jc w:val="left"/>
        <w:rPr>
          <w:rFonts w:hint="eastAsia" w:cs="宋体" w:asciiTheme="minorEastAsia" w:hAnsiTheme="minorEastAsia"/>
          <w:bCs w:val="0"/>
          <w:caps w:val="0"/>
          <w:sz w:val="24"/>
          <w:szCs w:val="24"/>
        </w:rPr>
      </w:pPr>
      <w:r>
        <w:rPr>
          <w:rFonts w:cs="宋体" w:asciiTheme="minorEastAsia" w:hAnsiTheme="minorEastAsia"/>
          <w:bCs w:val="0"/>
          <w:caps w:val="0"/>
          <w:sz w:val="24"/>
          <w:szCs w:val="24"/>
        </w:rPr>
        <w:t>4</w:t>
      </w:r>
      <w:r>
        <w:rPr>
          <w:rFonts w:hint="eastAsia" w:cs="宋体" w:asciiTheme="minorEastAsia" w:hAnsiTheme="minorEastAsia"/>
          <w:bCs w:val="0"/>
          <w:caps w:val="0"/>
          <w:sz w:val="24"/>
          <w:szCs w:val="24"/>
        </w:rPr>
        <w:t xml:space="preserve">.2.4 </w:t>
      </w:r>
      <w:r>
        <w:rPr>
          <w:rFonts w:hint="eastAsia" w:cs="宋体" w:asciiTheme="minorEastAsia" w:hAnsiTheme="minorEastAsia"/>
          <w:bCs w:val="0"/>
          <w:caps w:val="0"/>
          <w:kern w:val="0"/>
          <w:sz w:val="24"/>
          <w:szCs w:val="24"/>
        </w:rPr>
        <w:t>、</w:t>
      </w:r>
      <w:r>
        <w:rPr>
          <w:rFonts w:hint="eastAsia" w:cs="宋体" w:asciiTheme="minorEastAsia" w:hAnsiTheme="minorEastAsia"/>
          <w:bCs w:val="0"/>
          <w:caps w:val="0"/>
          <w:sz w:val="24"/>
          <w:szCs w:val="24"/>
        </w:rPr>
        <w:t>提供新疆境内近3年（2018年至今）至少3家购置同类液相色谱-三重四极杆</w:t>
      </w:r>
    </w:p>
    <w:p>
      <w:pPr>
        <w:keepNext w:val="0"/>
        <w:keepLines w:val="0"/>
        <w:pageBreakBefore w:val="0"/>
        <w:widowControl w:val="0"/>
        <w:kinsoku/>
        <w:wordWrap/>
        <w:overflowPunct/>
        <w:topLinePunct w:val="0"/>
        <w:autoSpaceDE/>
        <w:autoSpaceDN/>
        <w:bidi w:val="0"/>
        <w:adjustRightInd w:val="0"/>
        <w:snapToGrid w:val="0"/>
        <w:spacing w:line="360" w:lineRule="auto"/>
        <w:ind w:firstLine="240" w:firstLineChars="100"/>
        <w:jc w:val="left"/>
        <w:rPr>
          <w:rFonts w:hint="eastAsia" w:cs="宋体" w:asciiTheme="minorEastAsia" w:hAnsiTheme="minorEastAsia"/>
          <w:bCs w:val="0"/>
          <w:caps w:val="0"/>
          <w:sz w:val="24"/>
          <w:szCs w:val="24"/>
        </w:rPr>
      </w:pPr>
      <w:r>
        <w:rPr>
          <w:rFonts w:hint="eastAsia" w:cs="宋体" w:asciiTheme="minorEastAsia" w:hAnsiTheme="minorEastAsia"/>
          <w:bCs w:val="0"/>
          <w:caps w:val="0"/>
          <w:sz w:val="24"/>
          <w:szCs w:val="24"/>
        </w:rPr>
        <w:t>质谱联用仪产品的不同用户名单</w:t>
      </w:r>
      <w:r>
        <w:rPr>
          <w:rFonts w:hint="eastAsia" w:cs="宋体" w:asciiTheme="minorEastAsia" w:hAnsiTheme="minorEastAsia"/>
          <w:bCs w:val="0"/>
          <w:caps w:val="0"/>
          <w:sz w:val="24"/>
          <w:szCs w:val="24"/>
          <w:lang w:eastAsia="zh-CN"/>
        </w:rPr>
        <w:t>、</w:t>
      </w:r>
      <w:r>
        <w:rPr>
          <w:rFonts w:hint="eastAsia" w:cs="宋体" w:asciiTheme="minorEastAsia" w:hAnsiTheme="minorEastAsia"/>
          <w:bCs w:val="0"/>
          <w:caps w:val="0"/>
          <w:sz w:val="24"/>
          <w:szCs w:val="24"/>
        </w:rPr>
        <w:t>中标通知书。</w:t>
      </w:r>
    </w:p>
    <w:p>
      <w:pPr>
        <w:keepNext w:val="0"/>
        <w:keepLines w:val="0"/>
        <w:pageBreakBefore w:val="0"/>
        <w:widowControl w:val="0"/>
        <w:kinsoku/>
        <w:wordWrap/>
        <w:overflowPunct/>
        <w:topLinePunct w:val="0"/>
        <w:autoSpaceDE/>
        <w:autoSpaceDN/>
        <w:bidi w:val="0"/>
        <w:adjustRightInd w:val="0"/>
        <w:snapToGrid w:val="0"/>
        <w:spacing w:line="360" w:lineRule="auto"/>
        <w:ind w:firstLine="240" w:firstLineChars="100"/>
        <w:jc w:val="left"/>
        <w:rPr>
          <w:rFonts w:cs="宋体" w:asciiTheme="minorEastAsia" w:hAnsiTheme="minorEastAsia"/>
          <w:bCs w:val="0"/>
          <w:caps w:val="0"/>
          <w:sz w:val="24"/>
          <w:szCs w:val="24"/>
        </w:rPr>
      </w:pPr>
      <w:r>
        <w:rPr>
          <w:rFonts w:cs="宋体" w:asciiTheme="minorEastAsia" w:hAnsiTheme="minorEastAsia"/>
          <w:bCs w:val="0"/>
          <w:caps w:val="0"/>
          <w:sz w:val="24"/>
          <w:szCs w:val="24"/>
        </w:rPr>
        <w:t>5</w:t>
      </w:r>
      <w:r>
        <w:rPr>
          <w:rFonts w:hint="eastAsia" w:cs="宋体" w:asciiTheme="minorEastAsia" w:hAnsiTheme="minorEastAsia"/>
          <w:bCs w:val="0"/>
          <w:caps w:val="0"/>
          <w:kern w:val="0"/>
          <w:sz w:val="24"/>
          <w:szCs w:val="24"/>
        </w:rPr>
        <w:t>、</w:t>
      </w:r>
      <w:r>
        <w:rPr>
          <w:rFonts w:hint="eastAsia" w:cs="宋体" w:asciiTheme="minorEastAsia" w:hAnsiTheme="minorEastAsia"/>
          <w:bCs w:val="0"/>
          <w:caps w:val="0"/>
          <w:sz w:val="24"/>
          <w:szCs w:val="24"/>
        </w:rPr>
        <w:t xml:space="preserve">交货地点:用户指定地点。 </w:t>
      </w:r>
    </w:p>
    <w:p>
      <w:pPr>
        <w:keepNext w:val="0"/>
        <w:keepLines w:val="0"/>
        <w:pageBreakBefore w:val="0"/>
        <w:widowControl w:val="0"/>
        <w:kinsoku/>
        <w:wordWrap/>
        <w:overflowPunct/>
        <w:topLinePunct w:val="0"/>
        <w:autoSpaceDE/>
        <w:autoSpaceDN/>
        <w:bidi w:val="0"/>
        <w:adjustRightInd w:val="0"/>
        <w:snapToGrid w:val="0"/>
        <w:spacing w:line="360" w:lineRule="auto"/>
        <w:ind w:firstLine="240" w:firstLineChars="100"/>
        <w:jc w:val="left"/>
        <w:rPr>
          <w:rFonts w:cs="宋体" w:asciiTheme="minorEastAsia" w:hAnsiTheme="minorEastAsia"/>
          <w:bCs w:val="0"/>
          <w:caps w:val="0"/>
          <w:sz w:val="24"/>
          <w:szCs w:val="24"/>
        </w:rPr>
      </w:pPr>
      <w:r>
        <w:rPr>
          <w:rFonts w:cs="宋体" w:asciiTheme="minorEastAsia" w:hAnsiTheme="minorEastAsia"/>
          <w:bCs w:val="0"/>
          <w:caps w:val="0"/>
          <w:sz w:val="24"/>
          <w:szCs w:val="24"/>
        </w:rPr>
        <w:t>6</w:t>
      </w:r>
      <w:r>
        <w:rPr>
          <w:rFonts w:hint="eastAsia" w:cs="宋体" w:asciiTheme="minorEastAsia" w:hAnsiTheme="minorEastAsia"/>
          <w:bCs w:val="0"/>
          <w:caps w:val="0"/>
          <w:kern w:val="0"/>
          <w:sz w:val="24"/>
          <w:szCs w:val="24"/>
        </w:rPr>
        <w:t>、</w:t>
      </w:r>
      <w:r>
        <w:rPr>
          <w:rFonts w:hint="eastAsia" w:cs="宋体" w:asciiTheme="minorEastAsia" w:hAnsiTheme="minorEastAsia"/>
          <w:bCs w:val="0"/>
          <w:caps w:val="0"/>
          <w:sz w:val="24"/>
          <w:szCs w:val="24"/>
        </w:rPr>
        <w:t>验收方式：安装、调试完成后，由采购人组织验收组按照招标文件采购需求</w:t>
      </w:r>
    </w:p>
    <w:p>
      <w:pPr>
        <w:keepNext w:val="0"/>
        <w:keepLines w:val="0"/>
        <w:pageBreakBefore w:val="0"/>
        <w:widowControl w:val="0"/>
        <w:kinsoku/>
        <w:wordWrap/>
        <w:overflowPunct/>
        <w:topLinePunct w:val="0"/>
        <w:autoSpaceDE/>
        <w:autoSpaceDN/>
        <w:bidi w:val="0"/>
        <w:spacing w:line="360" w:lineRule="auto"/>
        <w:jc w:val="left"/>
        <w:rPr>
          <w:rFonts w:hint="eastAsia" w:cs="宋体" w:asciiTheme="minorEastAsia" w:hAnsiTheme="minorEastAsia"/>
          <w:bCs w:val="0"/>
          <w:caps w:val="0"/>
          <w:sz w:val="24"/>
          <w:szCs w:val="24"/>
        </w:rPr>
      </w:pPr>
      <w:r>
        <w:rPr>
          <w:rFonts w:hint="eastAsia" w:cs="宋体" w:asciiTheme="minorEastAsia" w:hAnsiTheme="minorEastAsia"/>
          <w:bCs w:val="0"/>
          <w:caps w:val="0"/>
          <w:sz w:val="24"/>
          <w:szCs w:val="24"/>
        </w:rPr>
        <w:t>以及投标文件响应情况逐项进行验收。</w:t>
      </w:r>
    </w:p>
    <w:p>
      <w:pPr>
        <w:keepNext w:val="0"/>
        <w:keepLines w:val="0"/>
        <w:pageBreakBefore w:val="0"/>
        <w:widowControl w:val="0"/>
        <w:kinsoku/>
        <w:wordWrap/>
        <w:overflowPunct/>
        <w:topLinePunct w:val="0"/>
        <w:autoSpaceDE/>
        <w:autoSpaceDN/>
        <w:bidi w:val="0"/>
        <w:adjustRightInd w:val="0"/>
        <w:snapToGrid w:val="0"/>
        <w:spacing w:line="360" w:lineRule="auto"/>
        <w:ind w:firstLine="240" w:firstLineChars="100"/>
        <w:jc w:val="left"/>
        <w:rPr>
          <w:rFonts w:hint="default" w:cs="宋体" w:asciiTheme="minorEastAsia" w:hAnsiTheme="minorEastAsia" w:eastAsiaTheme="minorEastAsia"/>
          <w:bCs w:val="0"/>
          <w:caps w:val="0"/>
          <w:sz w:val="24"/>
          <w:szCs w:val="24"/>
          <w:lang w:val="en-US" w:eastAsia="zh-CN"/>
        </w:rPr>
      </w:pPr>
      <w:r>
        <w:rPr>
          <w:rFonts w:hint="eastAsia" w:cs="宋体" w:asciiTheme="minorEastAsia" w:hAnsiTheme="minorEastAsia"/>
          <w:bCs w:val="0"/>
          <w:caps w:val="0"/>
          <w:sz w:val="24"/>
          <w:szCs w:val="24"/>
          <w:lang w:val="en-US" w:eastAsia="zh-CN"/>
        </w:rPr>
        <w:t>7、如属医疗器械</w:t>
      </w:r>
      <w:r>
        <w:rPr>
          <w:rFonts w:hint="eastAsia" w:cs="宋体"/>
          <w:bCs w:val="0"/>
          <w:caps w:val="0"/>
          <w:color w:val="262626" w:themeColor="text1" w:themeTint="D9"/>
          <w:sz w:val="24"/>
          <w:szCs w:val="24"/>
          <w:lang w:eastAsia="zh-CN"/>
          <w14:textFill>
            <w14:solidFill>
              <w14:schemeClr w14:val="tx1">
                <w14:lumMod w14:val="85000"/>
                <w14:lumOff w14:val="15000"/>
              </w14:schemeClr>
            </w14:solidFill>
          </w14:textFill>
        </w:rPr>
        <w:t>需提供</w:t>
      </w:r>
      <w:r>
        <w:rPr>
          <w:rFonts w:hint="eastAsia" w:ascii="宋体" w:hAnsi="宋体" w:cs="宋体"/>
          <w:bCs w:val="0"/>
          <w:caps w:val="0"/>
          <w:color w:val="262626" w:themeColor="text1" w:themeTint="D9"/>
          <w:kern w:val="0"/>
          <w:sz w:val="24"/>
          <w:szCs w:val="24"/>
          <w14:textFill>
            <w14:solidFill>
              <w14:schemeClr w14:val="tx1">
                <w14:lumMod w14:val="85000"/>
                <w14:lumOff w14:val="15000"/>
              </w14:schemeClr>
            </w14:solidFill>
          </w14:textFill>
        </w:rPr>
        <w:t>国家食品药品监督管理局核发的</w:t>
      </w:r>
      <w:r>
        <w:rPr>
          <w:rFonts w:hint="eastAsia" w:ascii="宋体" w:hAnsi="宋体" w:cs="宋体"/>
          <w:bCs w:val="0"/>
          <w:caps w:val="0"/>
          <w:color w:val="262626" w:themeColor="text1" w:themeTint="D9"/>
          <w:kern w:val="0"/>
          <w:sz w:val="24"/>
          <w:szCs w:val="24"/>
          <w:lang w:eastAsia="zh-CN"/>
          <w14:textFill>
            <w14:solidFill>
              <w14:schemeClr w14:val="tx1">
                <w14:lumMod w14:val="85000"/>
                <w14:lumOff w14:val="15000"/>
              </w14:schemeClr>
            </w14:solidFill>
          </w14:textFill>
        </w:rPr>
        <w:t>中华人民共和国医疗器械</w:t>
      </w:r>
      <w:r>
        <w:rPr>
          <w:rFonts w:hint="eastAsia" w:ascii="宋体" w:hAnsi="宋体" w:cs="宋体"/>
          <w:bCs w:val="0"/>
          <w:caps w:val="0"/>
          <w:color w:val="262626" w:themeColor="text1" w:themeTint="D9"/>
          <w:kern w:val="0"/>
          <w:sz w:val="24"/>
          <w:szCs w:val="24"/>
          <w14:textFill>
            <w14:solidFill>
              <w14:schemeClr w14:val="tx1">
                <w14:lumMod w14:val="85000"/>
                <w14:lumOff w14:val="15000"/>
              </w14:schemeClr>
            </w14:solidFill>
          </w14:textFill>
        </w:rPr>
        <w:t>注册证</w:t>
      </w:r>
      <w:r>
        <w:rPr>
          <w:rFonts w:hint="eastAsia" w:ascii="宋体" w:hAnsi="宋体" w:cs="宋体"/>
          <w:bCs w:val="0"/>
          <w:caps w:val="0"/>
          <w:color w:val="262626" w:themeColor="text1" w:themeTint="D9"/>
          <w:kern w:val="0"/>
          <w:sz w:val="24"/>
          <w:szCs w:val="24"/>
          <w:lang w:eastAsia="zh-CN"/>
          <w14:textFill>
            <w14:solidFill>
              <w14:schemeClr w14:val="tx1">
                <w14:lumMod w14:val="85000"/>
                <w14:lumOff w14:val="15000"/>
              </w14:schemeClr>
            </w14:solidFill>
          </w14:textFill>
        </w:rPr>
        <w:t>，且产品名称、型号、规格与注册证完全相符。</w:t>
      </w:r>
    </w:p>
    <w:p>
      <w:pPr>
        <w:keepNext w:val="0"/>
        <w:keepLines w:val="0"/>
        <w:pageBreakBefore w:val="0"/>
        <w:widowControl w:val="0"/>
        <w:kinsoku/>
        <w:wordWrap/>
        <w:overflowPunct/>
        <w:topLinePunct w:val="0"/>
        <w:autoSpaceDE/>
        <w:autoSpaceDN/>
        <w:bidi w:val="0"/>
        <w:adjustRightInd w:val="0"/>
        <w:snapToGrid w:val="0"/>
        <w:spacing w:line="360" w:lineRule="auto"/>
        <w:rPr>
          <w:rFonts w:cs="宋体" w:asciiTheme="majorEastAsia" w:hAnsiTheme="majorEastAsia" w:eastAsiaTheme="majorEastAsia"/>
          <w:bCs w:val="0"/>
          <w:caps w:val="0"/>
          <w:sz w:val="24"/>
          <w:szCs w:val="24"/>
        </w:rPr>
      </w:pPr>
    </w:p>
    <w:p>
      <w:pPr>
        <w:keepNext w:val="0"/>
        <w:keepLines w:val="0"/>
        <w:pageBreakBefore w:val="0"/>
        <w:widowControl w:val="0"/>
        <w:kinsoku/>
        <w:wordWrap/>
        <w:overflowPunct/>
        <w:topLinePunct w:val="0"/>
        <w:autoSpaceDE/>
        <w:autoSpaceDN/>
        <w:bidi w:val="0"/>
        <w:adjustRightInd w:val="0"/>
        <w:snapToGrid w:val="0"/>
        <w:spacing w:line="360" w:lineRule="auto"/>
        <w:jc w:val="center"/>
        <w:rPr>
          <w:rFonts w:hint="eastAsia" w:ascii="宋体" w:hAnsi="宋体" w:eastAsia="宋体" w:cs="宋体"/>
          <w:b/>
          <w:bCs/>
          <w:caps w:val="0"/>
          <w:color w:val="000000"/>
          <w:sz w:val="24"/>
          <w:szCs w:val="24"/>
        </w:rPr>
      </w:pPr>
    </w:p>
    <w:p>
      <w:pPr>
        <w:keepNext w:val="0"/>
        <w:keepLines w:val="0"/>
        <w:pageBreakBefore w:val="0"/>
        <w:widowControl w:val="0"/>
        <w:kinsoku/>
        <w:wordWrap/>
        <w:overflowPunct/>
        <w:topLinePunct w:val="0"/>
        <w:autoSpaceDE/>
        <w:autoSpaceDN/>
        <w:bidi w:val="0"/>
        <w:adjustRightInd w:val="0"/>
        <w:snapToGrid w:val="0"/>
        <w:spacing w:line="360" w:lineRule="auto"/>
        <w:jc w:val="center"/>
        <w:rPr>
          <w:rFonts w:hint="eastAsia" w:ascii="宋体" w:hAnsi="宋体" w:eastAsia="宋体" w:cs="宋体"/>
          <w:b/>
          <w:bCs/>
          <w:caps w:val="0"/>
          <w:color w:val="000000"/>
          <w:sz w:val="24"/>
          <w:szCs w:val="24"/>
        </w:rPr>
      </w:pPr>
      <w:r>
        <w:rPr>
          <w:rFonts w:hint="eastAsia" w:ascii="宋体" w:hAnsi="宋体" w:eastAsia="宋体" w:cs="宋体"/>
          <w:b/>
          <w:bCs/>
          <w:caps w:val="0"/>
          <w:color w:val="000000"/>
          <w:sz w:val="24"/>
          <w:szCs w:val="24"/>
        </w:rPr>
        <w:t>低温培养箱</w:t>
      </w:r>
    </w:p>
    <w:p>
      <w:pPr>
        <w:keepNext w:val="0"/>
        <w:keepLines w:val="0"/>
        <w:pageBreakBefore w:val="0"/>
        <w:widowControl w:val="0"/>
        <w:kinsoku/>
        <w:wordWrap/>
        <w:overflowPunct/>
        <w:topLinePunct w:val="0"/>
        <w:autoSpaceDE/>
        <w:autoSpaceDN/>
        <w:bidi w:val="0"/>
        <w:spacing w:line="360" w:lineRule="auto"/>
        <w:ind w:firstLine="480" w:firstLineChars="200"/>
        <w:rPr>
          <w:rFonts w:ascii="宋体" w:hAnsi="宋体" w:cs="宋体"/>
          <w:bCs w:val="0"/>
          <w:caps w:val="0"/>
          <w:sz w:val="24"/>
          <w:szCs w:val="24"/>
        </w:rPr>
      </w:pPr>
      <w:r>
        <w:rPr>
          <w:rFonts w:hint="eastAsia" w:ascii="宋体" w:hAnsi="宋体" w:cs="宋体"/>
          <w:bCs w:val="0"/>
          <w:caps w:val="0"/>
          <w:sz w:val="24"/>
          <w:szCs w:val="24"/>
        </w:rPr>
        <w:t xml:space="preserve">1、温度范围： -10～65℃   </w:t>
      </w:r>
    </w:p>
    <w:p>
      <w:pPr>
        <w:keepNext w:val="0"/>
        <w:keepLines w:val="0"/>
        <w:pageBreakBefore w:val="0"/>
        <w:widowControl w:val="0"/>
        <w:kinsoku/>
        <w:wordWrap/>
        <w:overflowPunct/>
        <w:topLinePunct w:val="0"/>
        <w:autoSpaceDE/>
        <w:autoSpaceDN/>
        <w:bidi w:val="0"/>
        <w:spacing w:line="360" w:lineRule="auto"/>
        <w:ind w:firstLine="480" w:firstLineChars="200"/>
        <w:rPr>
          <w:rFonts w:ascii="宋体" w:hAnsi="宋体" w:cs="宋体"/>
          <w:bCs w:val="0"/>
          <w:caps w:val="0"/>
          <w:sz w:val="24"/>
          <w:szCs w:val="24"/>
        </w:rPr>
      </w:pPr>
      <w:r>
        <w:rPr>
          <w:rFonts w:hint="eastAsia" w:ascii="宋体" w:hAnsi="宋体" w:cs="宋体"/>
          <w:bCs w:val="0"/>
          <w:caps w:val="0"/>
          <w:sz w:val="24"/>
          <w:szCs w:val="24"/>
        </w:rPr>
        <w:t>2、温度分辨率： 0.1℃</w:t>
      </w:r>
    </w:p>
    <w:p>
      <w:pPr>
        <w:keepNext w:val="0"/>
        <w:keepLines w:val="0"/>
        <w:pageBreakBefore w:val="0"/>
        <w:widowControl w:val="0"/>
        <w:kinsoku/>
        <w:wordWrap/>
        <w:overflowPunct/>
        <w:topLinePunct w:val="0"/>
        <w:autoSpaceDE/>
        <w:autoSpaceDN/>
        <w:bidi w:val="0"/>
        <w:spacing w:line="360" w:lineRule="auto"/>
        <w:ind w:firstLine="480" w:firstLineChars="200"/>
        <w:rPr>
          <w:rFonts w:ascii="宋体" w:hAnsi="宋体" w:cs="宋体"/>
          <w:bCs w:val="0"/>
          <w:caps w:val="0"/>
          <w:sz w:val="24"/>
          <w:szCs w:val="24"/>
        </w:rPr>
      </w:pPr>
      <w:r>
        <w:rPr>
          <w:rFonts w:hint="eastAsia" w:ascii="宋体" w:hAnsi="宋体" w:cs="宋体"/>
          <w:bCs w:val="0"/>
          <w:caps w:val="0"/>
          <w:sz w:val="24"/>
          <w:szCs w:val="24"/>
        </w:rPr>
        <w:t>3、温度波动度：高温：±0.5℃  低温：±1℃</w:t>
      </w:r>
    </w:p>
    <w:p>
      <w:pPr>
        <w:keepNext w:val="0"/>
        <w:keepLines w:val="0"/>
        <w:pageBreakBefore w:val="0"/>
        <w:widowControl w:val="0"/>
        <w:kinsoku/>
        <w:wordWrap/>
        <w:overflowPunct/>
        <w:topLinePunct w:val="0"/>
        <w:autoSpaceDE/>
        <w:autoSpaceDN/>
        <w:bidi w:val="0"/>
        <w:spacing w:line="360" w:lineRule="auto"/>
        <w:ind w:firstLine="480" w:firstLineChars="200"/>
        <w:rPr>
          <w:rFonts w:ascii="宋体" w:hAnsi="宋体" w:cs="宋体"/>
          <w:bCs w:val="0"/>
          <w:caps w:val="0"/>
          <w:sz w:val="24"/>
          <w:szCs w:val="24"/>
        </w:rPr>
      </w:pPr>
      <w:r>
        <w:rPr>
          <w:rFonts w:hint="eastAsia" w:ascii="宋体" w:hAnsi="宋体" w:cs="宋体"/>
          <w:bCs w:val="0"/>
          <w:caps w:val="0"/>
          <w:sz w:val="24"/>
          <w:szCs w:val="24"/>
        </w:rPr>
        <w:t xml:space="preserve">4、控温方式： 微电脑智能演算PID  </w:t>
      </w:r>
    </w:p>
    <w:p>
      <w:pPr>
        <w:keepNext w:val="0"/>
        <w:keepLines w:val="0"/>
        <w:pageBreakBefore w:val="0"/>
        <w:widowControl w:val="0"/>
        <w:kinsoku/>
        <w:wordWrap/>
        <w:overflowPunct/>
        <w:topLinePunct w:val="0"/>
        <w:autoSpaceDE/>
        <w:autoSpaceDN/>
        <w:bidi w:val="0"/>
        <w:spacing w:line="360" w:lineRule="auto"/>
        <w:ind w:firstLine="480" w:firstLineChars="200"/>
        <w:rPr>
          <w:rFonts w:ascii="宋体" w:hAnsi="宋体" w:cs="宋体"/>
          <w:bCs w:val="0"/>
          <w:caps w:val="0"/>
          <w:sz w:val="24"/>
          <w:szCs w:val="24"/>
        </w:rPr>
      </w:pPr>
      <w:r>
        <w:rPr>
          <w:rFonts w:hint="eastAsia" w:ascii="宋体" w:hAnsi="宋体" w:cs="宋体"/>
          <w:bCs w:val="0"/>
          <w:caps w:val="0"/>
          <w:sz w:val="24"/>
          <w:szCs w:val="24"/>
        </w:rPr>
        <w:t>5、循环方式：强制对流</w:t>
      </w:r>
    </w:p>
    <w:p>
      <w:pPr>
        <w:keepNext w:val="0"/>
        <w:keepLines w:val="0"/>
        <w:pageBreakBefore w:val="0"/>
        <w:widowControl w:val="0"/>
        <w:kinsoku/>
        <w:wordWrap/>
        <w:overflowPunct/>
        <w:topLinePunct w:val="0"/>
        <w:autoSpaceDE/>
        <w:autoSpaceDN/>
        <w:bidi w:val="0"/>
        <w:spacing w:line="360" w:lineRule="auto"/>
        <w:ind w:firstLine="480" w:firstLineChars="200"/>
        <w:rPr>
          <w:rFonts w:ascii="宋体" w:hAnsi="宋体" w:cs="宋体"/>
          <w:bCs w:val="0"/>
          <w:caps w:val="0"/>
          <w:sz w:val="24"/>
          <w:szCs w:val="24"/>
        </w:rPr>
      </w:pPr>
      <w:r>
        <w:rPr>
          <w:rFonts w:hint="eastAsia" w:ascii="宋体" w:hAnsi="宋体" w:cs="宋体"/>
          <w:bCs w:val="0"/>
          <w:caps w:val="0"/>
          <w:sz w:val="24"/>
          <w:szCs w:val="24"/>
        </w:rPr>
        <w:t>6、压缩机： 风冷式封闭压缩机</w:t>
      </w:r>
    </w:p>
    <w:p>
      <w:pPr>
        <w:keepNext w:val="0"/>
        <w:keepLines w:val="0"/>
        <w:pageBreakBefore w:val="0"/>
        <w:widowControl w:val="0"/>
        <w:kinsoku/>
        <w:wordWrap/>
        <w:overflowPunct/>
        <w:topLinePunct w:val="0"/>
        <w:autoSpaceDE/>
        <w:autoSpaceDN/>
        <w:bidi w:val="0"/>
        <w:spacing w:line="360" w:lineRule="auto"/>
        <w:ind w:firstLine="480" w:firstLineChars="200"/>
        <w:rPr>
          <w:rFonts w:ascii="宋体" w:hAnsi="宋体" w:cs="宋体"/>
          <w:bCs w:val="0"/>
          <w:caps w:val="0"/>
          <w:sz w:val="24"/>
          <w:szCs w:val="24"/>
        </w:rPr>
      </w:pPr>
      <w:r>
        <w:rPr>
          <w:rFonts w:hint="eastAsia" w:ascii="宋体" w:hAnsi="宋体" w:cs="宋体"/>
          <w:bCs w:val="0"/>
          <w:caps w:val="0"/>
          <w:sz w:val="24"/>
          <w:szCs w:val="24"/>
        </w:rPr>
        <w:t>7、制冷剂：无氟环保</w:t>
      </w:r>
    </w:p>
    <w:p>
      <w:pPr>
        <w:keepNext w:val="0"/>
        <w:keepLines w:val="0"/>
        <w:pageBreakBefore w:val="0"/>
        <w:widowControl w:val="0"/>
        <w:kinsoku/>
        <w:wordWrap/>
        <w:overflowPunct/>
        <w:topLinePunct w:val="0"/>
        <w:autoSpaceDE/>
        <w:autoSpaceDN/>
        <w:bidi w:val="0"/>
        <w:spacing w:line="360" w:lineRule="auto"/>
        <w:ind w:firstLine="480" w:firstLineChars="200"/>
        <w:rPr>
          <w:rFonts w:ascii="宋体" w:hAnsi="宋体" w:cs="宋体"/>
          <w:bCs w:val="0"/>
          <w:caps w:val="0"/>
          <w:sz w:val="24"/>
          <w:szCs w:val="24"/>
        </w:rPr>
      </w:pPr>
      <w:r>
        <w:rPr>
          <w:rFonts w:hint="eastAsia" w:ascii="宋体" w:hAnsi="宋体" w:cs="宋体"/>
          <w:bCs w:val="0"/>
          <w:caps w:val="0"/>
          <w:sz w:val="24"/>
          <w:szCs w:val="24"/>
        </w:rPr>
        <w:t>8、除霜方式：智能控制自动化霜</w:t>
      </w:r>
    </w:p>
    <w:p>
      <w:pPr>
        <w:keepNext w:val="0"/>
        <w:keepLines w:val="0"/>
        <w:pageBreakBefore w:val="0"/>
        <w:widowControl w:val="0"/>
        <w:kinsoku/>
        <w:wordWrap/>
        <w:overflowPunct/>
        <w:topLinePunct w:val="0"/>
        <w:autoSpaceDE/>
        <w:autoSpaceDN/>
        <w:bidi w:val="0"/>
        <w:spacing w:line="360" w:lineRule="auto"/>
        <w:ind w:firstLine="480" w:firstLineChars="200"/>
        <w:rPr>
          <w:rFonts w:ascii="宋体" w:hAnsi="宋体" w:cs="宋体"/>
          <w:bCs w:val="0"/>
          <w:caps w:val="0"/>
          <w:sz w:val="24"/>
          <w:szCs w:val="24"/>
        </w:rPr>
      </w:pPr>
      <w:r>
        <w:rPr>
          <w:rFonts w:hint="eastAsia" w:ascii="宋体" w:hAnsi="宋体" w:cs="宋体"/>
          <w:bCs w:val="0"/>
          <w:caps w:val="0"/>
          <w:sz w:val="24"/>
          <w:szCs w:val="24"/>
        </w:rPr>
        <w:t>9、电源电压：AC220V/50Hz</w:t>
      </w:r>
    </w:p>
    <w:p>
      <w:pPr>
        <w:keepNext w:val="0"/>
        <w:keepLines w:val="0"/>
        <w:pageBreakBefore w:val="0"/>
        <w:widowControl w:val="0"/>
        <w:kinsoku/>
        <w:wordWrap/>
        <w:overflowPunct/>
        <w:topLinePunct w:val="0"/>
        <w:autoSpaceDE/>
        <w:autoSpaceDN/>
        <w:bidi w:val="0"/>
        <w:spacing w:line="360" w:lineRule="auto"/>
        <w:ind w:firstLine="480" w:firstLineChars="200"/>
        <w:rPr>
          <w:rFonts w:ascii="宋体" w:hAnsi="宋体" w:cs="宋体"/>
          <w:bCs w:val="0"/>
          <w:caps w:val="0"/>
          <w:sz w:val="24"/>
          <w:szCs w:val="24"/>
        </w:rPr>
      </w:pPr>
      <w:r>
        <w:rPr>
          <w:rFonts w:hint="eastAsia" w:ascii="宋体" w:hAnsi="宋体" w:cs="宋体"/>
          <w:bCs w:val="0"/>
          <w:caps w:val="0"/>
          <w:sz w:val="24"/>
          <w:szCs w:val="24"/>
        </w:rPr>
        <w:t xml:space="preserve">10、定时范围：1～9999min  </w:t>
      </w:r>
    </w:p>
    <w:p>
      <w:pPr>
        <w:keepNext w:val="0"/>
        <w:keepLines w:val="0"/>
        <w:pageBreakBefore w:val="0"/>
        <w:widowControl w:val="0"/>
        <w:kinsoku/>
        <w:wordWrap/>
        <w:overflowPunct/>
        <w:topLinePunct w:val="0"/>
        <w:autoSpaceDE/>
        <w:autoSpaceDN/>
        <w:bidi w:val="0"/>
        <w:spacing w:line="360" w:lineRule="auto"/>
        <w:ind w:firstLine="480" w:firstLineChars="200"/>
        <w:rPr>
          <w:rFonts w:ascii="宋体" w:hAnsi="宋体" w:cs="宋体"/>
          <w:bCs w:val="0"/>
          <w:caps w:val="0"/>
          <w:sz w:val="24"/>
          <w:szCs w:val="24"/>
        </w:rPr>
      </w:pPr>
      <w:r>
        <w:rPr>
          <w:rFonts w:hint="eastAsia" w:ascii="宋体" w:hAnsi="宋体" w:cs="宋体"/>
          <w:bCs w:val="0"/>
          <w:caps w:val="0"/>
          <w:sz w:val="24"/>
          <w:szCs w:val="24"/>
        </w:rPr>
        <w:t>11、运行方式：定值定时运行</w:t>
      </w:r>
    </w:p>
    <w:p>
      <w:pPr>
        <w:keepNext w:val="0"/>
        <w:keepLines w:val="0"/>
        <w:pageBreakBefore w:val="0"/>
        <w:widowControl w:val="0"/>
        <w:kinsoku/>
        <w:wordWrap/>
        <w:overflowPunct/>
        <w:topLinePunct w:val="0"/>
        <w:autoSpaceDE/>
        <w:autoSpaceDN/>
        <w:bidi w:val="0"/>
        <w:spacing w:line="360" w:lineRule="auto"/>
        <w:ind w:firstLine="480" w:firstLineChars="200"/>
        <w:rPr>
          <w:rFonts w:ascii="宋体" w:hAnsi="宋体" w:cs="宋体"/>
          <w:bCs w:val="0"/>
          <w:caps w:val="0"/>
          <w:sz w:val="24"/>
          <w:szCs w:val="24"/>
        </w:rPr>
      </w:pPr>
      <w:r>
        <w:rPr>
          <w:rFonts w:hint="eastAsia" w:ascii="宋体" w:hAnsi="宋体" w:cs="宋体"/>
          <w:bCs w:val="0"/>
          <w:caps w:val="0"/>
          <w:sz w:val="24"/>
          <w:szCs w:val="24"/>
        </w:rPr>
        <w:t>12、容积：</w:t>
      </w:r>
      <w:r>
        <w:rPr>
          <w:rFonts w:hint="eastAsia" w:ascii="宋体" w:hAnsi="宋体" w:cs="宋体"/>
          <w:bCs w:val="0"/>
          <w:caps w:val="0"/>
          <w:sz w:val="24"/>
          <w:szCs w:val="24"/>
          <w:lang w:eastAsia="zh-CN"/>
        </w:rPr>
        <w:t>≥</w:t>
      </w:r>
      <w:r>
        <w:rPr>
          <w:rFonts w:hint="eastAsia" w:ascii="宋体" w:hAnsi="宋体" w:cs="宋体"/>
          <w:bCs w:val="0"/>
          <w:caps w:val="0"/>
          <w:sz w:val="24"/>
          <w:szCs w:val="24"/>
        </w:rPr>
        <w:t>150L</w:t>
      </w:r>
    </w:p>
    <w:p>
      <w:pPr>
        <w:keepNext w:val="0"/>
        <w:keepLines w:val="0"/>
        <w:pageBreakBefore w:val="0"/>
        <w:widowControl w:val="0"/>
        <w:kinsoku/>
        <w:wordWrap/>
        <w:overflowPunct/>
        <w:topLinePunct w:val="0"/>
        <w:autoSpaceDE/>
        <w:autoSpaceDN/>
        <w:bidi w:val="0"/>
        <w:spacing w:line="360" w:lineRule="auto"/>
        <w:ind w:firstLine="480" w:firstLineChars="200"/>
        <w:rPr>
          <w:rFonts w:ascii="宋体" w:hAnsi="宋体" w:cs="宋体"/>
          <w:bCs w:val="0"/>
          <w:caps w:val="0"/>
          <w:sz w:val="24"/>
          <w:szCs w:val="24"/>
        </w:rPr>
      </w:pPr>
      <w:r>
        <w:rPr>
          <w:rFonts w:hint="eastAsia" w:ascii="宋体" w:hAnsi="宋体" w:cs="宋体"/>
          <w:bCs w:val="0"/>
          <w:caps w:val="0"/>
          <w:sz w:val="24"/>
          <w:szCs w:val="24"/>
        </w:rPr>
        <w:t>13、隔板：</w:t>
      </w:r>
      <w:r>
        <w:rPr>
          <w:rFonts w:hint="eastAsia" w:ascii="宋体" w:hAnsi="宋体" w:cs="宋体"/>
          <w:bCs w:val="0"/>
          <w:caps w:val="0"/>
          <w:sz w:val="24"/>
          <w:szCs w:val="24"/>
          <w:lang w:eastAsia="zh-CN"/>
        </w:rPr>
        <w:t>≥</w:t>
      </w:r>
      <w:r>
        <w:rPr>
          <w:rFonts w:hint="eastAsia" w:ascii="宋体" w:hAnsi="宋体" w:cs="宋体"/>
          <w:bCs w:val="0"/>
          <w:caps w:val="0"/>
          <w:sz w:val="24"/>
          <w:szCs w:val="24"/>
        </w:rPr>
        <w:t>2个</w:t>
      </w:r>
    </w:p>
    <w:p>
      <w:pPr>
        <w:keepNext w:val="0"/>
        <w:keepLines w:val="0"/>
        <w:pageBreakBefore w:val="0"/>
        <w:widowControl w:val="0"/>
        <w:kinsoku/>
        <w:wordWrap/>
        <w:overflowPunct/>
        <w:topLinePunct w:val="0"/>
        <w:autoSpaceDE/>
        <w:autoSpaceDN/>
        <w:bidi w:val="0"/>
        <w:spacing w:line="360" w:lineRule="auto"/>
        <w:ind w:firstLine="480" w:firstLineChars="200"/>
        <w:rPr>
          <w:rFonts w:ascii="宋体" w:hAnsi="宋体" w:cs="宋体"/>
          <w:bCs w:val="0"/>
          <w:caps w:val="0"/>
          <w:sz w:val="24"/>
          <w:szCs w:val="24"/>
        </w:rPr>
      </w:pPr>
      <w:r>
        <w:rPr>
          <w:rFonts w:hint="eastAsia" w:ascii="宋体" w:hAnsi="宋体" w:cs="宋体"/>
          <w:bCs w:val="0"/>
          <w:caps w:val="0"/>
          <w:sz w:val="24"/>
          <w:szCs w:val="24"/>
        </w:rPr>
        <w:t>14、核心部件压缩机和循环风机均采用进口品牌，制冷剂为健康环保制冷剂。</w:t>
      </w:r>
    </w:p>
    <w:p>
      <w:pPr>
        <w:keepNext w:val="0"/>
        <w:keepLines w:val="0"/>
        <w:pageBreakBefore w:val="0"/>
        <w:widowControl w:val="0"/>
        <w:kinsoku/>
        <w:wordWrap/>
        <w:overflowPunct/>
        <w:topLinePunct w:val="0"/>
        <w:autoSpaceDE/>
        <w:autoSpaceDN/>
        <w:bidi w:val="0"/>
        <w:spacing w:line="360" w:lineRule="auto"/>
        <w:ind w:firstLine="480" w:firstLineChars="200"/>
        <w:rPr>
          <w:rFonts w:ascii="宋体" w:hAnsi="宋体" w:cs="宋体"/>
          <w:bCs w:val="0"/>
          <w:caps w:val="0"/>
          <w:sz w:val="24"/>
          <w:szCs w:val="24"/>
        </w:rPr>
      </w:pPr>
      <w:r>
        <w:rPr>
          <w:rFonts w:hint="eastAsia" w:ascii="宋体" w:hAnsi="宋体" w:cs="宋体"/>
          <w:bCs w:val="0"/>
          <w:caps w:val="0"/>
          <w:sz w:val="24"/>
          <w:szCs w:val="24"/>
        </w:rPr>
        <w:t>15、循环风机自动控制，可根据温度的高低自动调节风速。制冷系统经典排列组合，稳定性经过多年市场检验，安全、可靠。</w:t>
      </w:r>
    </w:p>
    <w:p>
      <w:pPr>
        <w:keepNext w:val="0"/>
        <w:keepLines w:val="0"/>
        <w:pageBreakBefore w:val="0"/>
        <w:widowControl w:val="0"/>
        <w:kinsoku/>
        <w:wordWrap/>
        <w:overflowPunct/>
        <w:topLinePunct w:val="0"/>
        <w:autoSpaceDE/>
        <w:autoSpaceDN/>
        <w:bidi w:val="0"/>
        <w:spacing w:line="360" w:lineRule="auto"/>
        <w:ind w:firstLine="480" w:firstLineChars="200"/>
        <w:rPr>
          <w:rFonts w:ascii="宋体" w:hAnsi="宋体" w:cs="宋体"/>
          <w:bCs w:val="0"/>
          <w:caps w:val="0"/>
          <w:sz w:val="24"/>
          <w:szCs w:val="24"/>
        </w:rPr>
      </w:pPr>
      <w:r>
        <w:rPr>
          <w:rFonts w:hint="eastAsia" w:ascii="宋体" w:hAnsi="宋体" w:cs="宋体"/>
          <w:bCs w:val="0"/>
          <w:caps w:val="0"/>
          <w:sz w:val="24"/>
          <w:szCs w:val="24"/>
        </w:rPr>
        <w:t>16、微电脑智能控温系统，开机传感器自诊断功能，并具有PID逻辑运算功能，可根据运算结果，自动修正温度偏差。</w:t>
      </w:r>
    </w:p>
    <w:p>
      <w:pPr>
        <w:keepNext w:val="0"/>
        <w:keepLines w:val="0"/>
        <w:pageBreakBefore w:val="0"/>
        <w:widowControl w:val="0"/>
        <w:kinsoku/>
        <w:wordWrap/>
        <w:overflowPunct/>
        <w:topLinePunct w:val="0"/>
        <w:autoSpaceDE/>
        <w:autoSpaceDN/>
        <w:bidi w:val="0"/>
        <w:spacing w:line="360" w:lineRule="auto"/>
        <w:ind w:firstLine="480" w:firstLineChars="200"/>
        <w:rPr>
          <w:rFonts w:ascii="宋体" w:hAnsi="宋体" w:cs="宋体"/>
          <w:bCs w:val="0"/>
          <w:caps w:val="0"/>
          <w:sz w:val="24"/>
          <w:szCs w:val="24"/>
        </w:rPr>
      </w:pPr>
      <w:r>
        <w:rPr>
          <w:rFonts w:hint="eastAsia" w:ascii="宋体" w:hAnsi="宋体" w:cs="宋体"/>
          <w:bCs w:val="0"/>
          <w:caps w:val="0"/>
          <w:sz w:val="24"/>
          <w:szCs w:val="24"/>
        </w:rPr>
        <w:t>17、内胆采用304不锈钢，外壳采用优质冷轧钢板，表面静电镀膜喷涂，漆面牢固持久，具有耐腐蚀、耐酸、容易清洁、永不生锈等特点。</w:t>
      </w:r>
    </w:p>
    <w:p>
      <w:pPr>
        <w:keepNext w:val="0"/>
        <w:keepLines w:val="0"/>
        <w:pageBreakBefore w:val="0"/>
        <w:widowControl w:val="0"/>
        <w:kinsoku/>
        <w:wordWrap/>
        <w:overflowPunct/>
        <w:topLinePunct w:val="0"/>
        <w:autoSpaceDE/>
        <w:autoSpaceDN/>
        <w:bidi w:val="0"/>
        <w:spacing w:line="360" w:lineRule="auto"/>
        <w:ind w:firstLine="480" w:firstLineChars="200"/>
        <w:rPr>
          <w:rFonts w:ascii="宋体" w:hAnsi="宋体" w:cs="宋体"/>
          <w:bCs w:val="0"/>
          <w:caps w:val="0"/>
          <w:sz w:val="24"/>
          <w:szCs w:val="24"/>
        </w:rPr>
      </w:pPr>
      <w:r>
        <w:rPr>
          <w:rFonts w:hint="eastAsia" w:ascii="宋体" w:hAnsi="宋体" w:cs="宋体"/>
          <w:bCs w:val="0"/>
          <w:caps w:val="0"/>
          <w:sz w:val="24"/>
          <w:szCs w:val="24"/>
        </w:rPr>
        <w:t>18、自动跟踪运行状态，超过限制温度，自动切断加热，并声、光报警提醒实验操作人员，确保实验顺利进行。</w:t>
      </w:r>
    </w:p>
    <w:p>
      <w:pPr>
        <w:keepNext w:val="0"/>
        <w:keepLines w:val="0"/>
        <w:pageBreakBefore w:val="0"/>
        <w:widowControl w:val="0"/>
        <w:kinsoku/>
        <w:wordWrap/>
        <w:overflowPunct/>
        <w:topLinePunct w:val="0"/>
        <w:autoSpaceDE/>
        <w:autoSpaceDN/>
        <w:bidi w:val="0"/>
        <w:spacing w:line="360" w:lineRule="auto"/>
        <w:ind w:firstLine="480" w:firstLineChars="200"/>
        <w:rPr>
          <w:rFonts w:ascii="宋体" w:hAnsi="宋体" w:cs="宋体"/>
          <w:bCs w:val="0"/>
          <w:caps w:val="0"/>
          <w:sz w:val="24"/>
          <w:szCs w:val="24"/>
        </w:rPr>
      </w:pPr>
      <w:r>
        <w:rPr>
          <w:rFonts w:hint="eastAsia" w:ascii="宋体" w:hAnsi="宋体" w:cs="宋体"/>
          <w:bCs w:val="0"/>
          <w:caps w:val="0"/>
          <w:sz w:val="24"/>
          <w:szCs w:val="24"/>
        </w:rPr>
        <w:t>19、双层门结构，外门开启后，透过内层钢化玻璃门360度无死角观察工作室实验情况，内部温度不受任何影响。</w:t>
      </w:r>
    </w:p>
    <w:p>
      <w:pPr>
        <w:keepNext w:val="0"/>
        <w:keepLines w:val="0"/>
        <w:pageBreakBefore w:val="0"/>
        <w:widowControl w:val="0"/>
        <w:kinsoku/>
        <w:wordWrap/>
        <w:overflowPunct/>
        <w:topLinePunct w:val="0"/>
        <w:autoSpaceDE/>
        <w:autoSpaceDN/>
        <w:bidi w:val="0"/>
        <w:spacing w:line="360" w:lineRule="auto"/>
        <w:ind w:firstLine="480" w:firstLineChars="200"/>
        <w:rPr>
          <w:rFonts w:ascii="宋体" w:hAnsi="宋体" w:cs="宋体"/>
          <w:bCs w:val="0"/>
          <w:caps w:val="0"/>
          <w:sz w:val="24"/>
          <w:szCs w:val="24"/>
        </w:rPr>
      </w:pPr>
      <w:r>
        <w:rPr>
          <w:rFonts w:hint="eastAsia" w:ascii="宋体" w:hAnsi="宋体" w:cs="宋体"/>
          <w:bCs w:val="0"/>
          <w:caps w:val="0"/>
          <w:sz w:val="24"/>
          <w:szCs w:val="24"/>
        </w:rPr>
        <w:t>20、突发情况参数自动保存，并具来电恢复功能，同时还具备传感器自诊断，超温及故障报警功能。</w:t>
      </w:r>
    </w:p>
    <w:p>
      <w:pPr>
        <w:keepNext w:val="0"/>
        <w:keepLines w:val="0"/>
        <w:pageBreakBefore w:val="0"/>
        <w:widowControl w:val="0"/>
        <w:kinsoku/>
        <w:wordWrap/>
        <w:overflowPunct/>
        <w:topLinePunct w:val="0"/>
        <w:autoSpaceDE/>
        <w:autoSpaceDN/>
        <w:bidi w:val="0"/>
        <w:spacing w:line="360" w:lineRule="auto"/>
        <w:ind w:firstLine="480" w:firstLineChars="200"/>
        <w:rPr>
          <w:rFonts w:ascii="宋体" w:hAnsi="宋体" w:cs="宋体"/>
          <w:bCs w:val="0"/>
          <w:caps w:val="0"/>
          <w:sz w:val="24"/>
          <w:szCs w:val="24"/>
        </w:rPr>
      </w:pPr>
      <w:r>
        <w:rPr>
          <w:rFonts w:hint="eastAsia" w:ascii="宋体" w:hAnsi="宋体" w:cs="宋体"/>
          <w:bCs w:val="0"/>
          <w:caps w:val="0"/>
          <w:sz w:val="24"/>
          <w:szCs w:val="24"/>
        </w:rPr>
        <w:t>21、磁性密封门，开启方便，密封性好；隔板上下可调，空间利用更加充分。</w:t>
      </w:r>
    </w:p>
    <w:p>
      <w:pPr>
        <w:keepNext w:val="0"/>
        <w:keepLines w:val="0"/>
        <w:pageBreakBefore w:val="0"/>
        <w:widowControl w:val="0"/>
        <w:kinsoku/>
        <w:wordWrap/>
        <w:overflowPunct/>
        <w:topLinePunct w:val="0"/>
        <w:autoSpaceDE/>
        <w:autoSpaceDN/>
        <w:bidi w:val="0"/>
        <w:spacing w:line="360" w:lineRule="auto"/>
        <w:ind w:firstLine="480" w:firstLineChars="200"/>
        <w:rPr>
          <w:rFonts w:hint="eastAsia" w:ascii="宋体" w:hAnsi="宋体" w:cs="宋体"/>
          <w:bCs w:val="0"/>
          <w:caps w:val="0"/>
          <w:sz w:val="24"/>
          <w:szCs w:val="24"/>
          <w:lang w:eastAsia="zh-CN"/>
        </w:rPr>
      </w:pPr>
      <w:r>
        <w:rPr>
          <w:rFonts w:hint="eastAsia" w:ascii="宋体" w:hAnsi="宋体" w:cs="宋体"/>
          <w:bCs w:val="0"/>
          <w:caps w:val="0"/>
          <w:sz w:val="24"/>
          <w:szCs w:val="24"/>
        </w:rPr>
        <w:t>22、设备人性化设计，标配箱内照明灯和测试孔，满足实验多种需求</w:t>
      </w:r>
      <w:r>
        <w:rPr>
          <w:rFonts w:hint="eastAsia" w:ascii="宋体" w:hAnsi="宋体" w:cs="宋体"/>
          <w:bCs w:val="0"/>
          <w:caps w:val="0"/>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rPr>
          <w:rFonts w:ascii="宋体" w:hAnsi="宋体" w:cs="宋体"/>
          <w:b/>
          <w:bCs w:val="0"/>
          <w:caps w:val="0"/>
          <w:sz w:val="24"/>
          <w:szCs w:val="24"/>
        </w:rPr>
      </w:pPr>
      <w:r>
        <w:rPr>
          <w:rFonts w:hint="eastAsia" w:ascii="宋体" w:hAnsi="宋体" w:cs="宋体"/>
          <w:bCs w:val="0"/>
          <w:caps w:val="0"/>
          <w:sz w:val="24"/>
          <w:szCs w:val="24"/>
          <w:lang w:val="en-US" w:eastAsia="zh-CN"/>
        </w:rPr>
        <w:t>23、</w:t>
      </w:r>
      <w:r>
        <w:rPr>
          <w:rFonts w:hint="eastAsia" w:cs="宋体" w:asciiTheme="minorEastAsia" w:hAnsiTheme="minorEastAsia"/>
          <w:bCs w:val="0"/>
          <w:caps w:val="0"/>
          <w:sz w:val="24"/>
          <w:szCs w:val="24"/>
          <w:lang w:val="en-US" w:eastAsia="zh-CN"/>
        </w:rPr>
        <w:t>如属医疗器械</w:t>
      </w:r>
      <w:r>
        <w:rPr>
          <w:rFonts w:hint="eastAsia" w:cs="宋体"/>
          <w:bCs w:val="0"/>
          <w:caps w:val="0"/>
          <w:color w:val="262626" w:themeColor="text1" w:themeTint="D9"/>
          <w:sz w:val="24"/>
          <w:szCs w:val="24"/>
          <w:lang w:eastAsia="zh-CN"/>
          <w14:textFill>
            <w14:solidFill>
              <w14:schemeClr w14:val="tx1">
                <w14:lumMod w14:val="85000"/>
                <w14:lumOff w14:val="15000"/>
              </w14:schemeClr>
            </w14:solidFill>
          </w14:textFill>
        </w:rPr>
        <w:t>需提供</w:t>
      </w:r>
      <w:r>
        <w:rPr>
          <w:rFonts w:hint="eastAsia" w:ascii="宋体" w:hAnsi="宋体" w:cs="宋体"/>
          <w:bCs w:val="0"/>
          <w:caps w:val="0"/>
          <w:color w:val="262626" w:themeColor="text1" w:themeTint="D9"/>
          <w:kern w:val="0"/>
          <w:sz w:val="24"/>
          <w:szCs w:val="24"/>
          <w14:textFill>
            <w14:solidFill>
              <w14:schemeClr w14:val="tx1">
                <w14:lumMod w14:val="85000"/>
                <w14:lumOff w14:val="15000"/>
              </w14:schemeClr>
            </w14:solidFill>
          </w14:textFill>
        </w:rPr>
        <w:t>国家食品药品监督管理局核发的</w:t>
      </w:r>
      <w:r>
        <w:rPr>
          <w:rFonts w:hint="eastAsia" w:ascii="宋体" w:hAnsi="宋体" w:cs="宋体"/>
          <w:bCs w:val="0"/>
          <w:caps w:val="0"/>
          <w:color w:val="262626" w:themeColor="text1" w:themeTint="D9"/>
          <w:kern w:val="0"/>
          <w:sz w:val="24"/>
          <w:szCs w:val="24"/>
          <w:lang w:eastAsia="zh-CN"/>
          <w14:textFill>
            <w14:solidFill>
              <w14:schemeClr w14:val="tx1">
                <w14:lumMod w14:val="85000"/>
                <w14:lumOff w14:val="15000"/>
              </w14:schemeClr>
            </w14:solidFill>
          </w14:textFill>
        </w:rPr>
        <w:t>中华人民共和国医疗器械</w:t>
      </w:r>
      <w:r>
        <w:rPr>
          <w:rFonts w:hint="eastAsia" w:ascii="宋体" w:hAnsi="宋体" w:cs="宋体"/>
          <w:bCs w:val="0"/>
          <w:caps w:val="0"/>
          <w:color w:val="262626" w:themeColor="text1" w:themeTint="D9"/>
          <w:kern w:val="0"/>
          <w:sz w:val="24"/>
          <w:szCs w:val="24"/>
          <w14:textFill>
            <w14:solidFill>
              <w14:schemeClr w14:val="tx1">
                <w14:lumMod w14:val="85000"/>
                <w14:lumOff w14:val="15000"/>
              </w14:schemeClr>
            </w14:solidFill>
          </w14:textFill>
        </w:rPr>
        <w:t>注册证</w:t>
      </w:r>
      <w:r>
        <w:rPr>
          <w:rFonts w:hint="eastAsia" w:ascii="宋体" w:hAnsi="宋体" w:cs="宋体"/>
          <w:bCs w:val="0"/>
          <w:caps w:val="0"/>
          <w:color w:val="262626" w:themeColor="text1" w:themeTint="D9"/>
          <w:kern w:val="0"/>
          <w:sz w:val="24"/>
          <w:szCs w:val="24"/>
          <w:lang w:eastAsia="zh-CN"/>
          <w14:textFill>
            <w14:solidFill>
              <w14:schemeClr w14:val="tx1">
                <w14:lumMod w14:val="85000"/>
                <w14:lumOff w14:val="15000"/>
              </w14:schemeClr>
            </w14:solidFill>
          </w14:textFill>
        </w:rPr>
        <w:t>，且产品名称、型号、规格与注册证完全相符。</w:t>
      </w:r>
    </w:p>
    <w:p>
      <w:pPr>
        <w:keepNext w:val="0"/>
        <w:keepLines w:val="0"/>
        <w:pageBreakBefore w:val="0"/>
        <w:widowControl w:val="0"/>
        <w:kinsoku/>
        <w:wordWrap/>
        <w:overflowPunct/>
        <w:topLinePunct w:val="0"/>
        <w:autoSpaceDE/>
        <w:autoSpaceDN/>
        <w:bidi w:val="0"/>
        <w:adjustRightInd w:val="0"/>
        <w:snapToGrid w:val="0"/>
        <w:spacing w:line="360" w:lineRule="auto"/>
        <w:jc w:val="center"/>
        <w:rPr>
          <w:rFonts w:hint="eastAsia" w:ascii="宋体" w:hAnsi="宋体" w:eastAsia="宋体" w:cs="宋体"/>
          <w:b/>
          <w:bCs/>
          <w:caps w:val="0"/>
          <w:color w:val="000000"/>
          <w:sz w:val="24"/>
          <w:szCs w:val="24"/>
        </w:rPr>
      </w:pPr>
      <w:bookmarkStart w:id="267" w:name="_Hlk39639160"/>
      <w:r>
        <w:rPr>
          <w:rFonts w:hint="eastAsia" w:ascii="宋体" w:hAnsi="宋体" w:eastAsia="宋体" w:cs="宋体"/>
          <w:b/>
          <w:bCs/>
          <w:caps w:val="0"/>
          <w:color w:val="000000"/>
          <w:sz w:val="24"/>
          <w:szCs w:val="24"/>
        </w:rPr>
        <w:t>高温</w:t>
      </w:r>
      <w:r>
        <w:rPr>
          <w:rFonts w:hint="eastAsia" w:ascii="宋体" w:hAnsi="宋体" w:eastAsia="宋体" w:cs="宋体"/>
          <w:b/>
          <w:bCs/>
          <w:caps w:val="0"/>
          <w:color w:val="000000"/>
          <w:sz w:val="24"/>
          <w:szCs w:val="24"/>
          <w:lang w:eastAsia="zh-CN"/>
        </w:rPr>
        <w:t>（生化）</w:t>
      </w:r>
      <w:r>
        <w:rPr>
          <w:rFonts w:hint="eastAsia" w:ascii="宋体" w:hAnsi="宋体" w:eastAsia="宋体" w:cs="宋体"/>
          <w:b/>
          <w:bCs/>
          <w:caps w:val="0"/>
          <w:color w:val="000000"/>
          <w:sz w:val="24"/>
          <w:szCs w:val="24"/>
        </w:rPr>
        <w:t>培养箱</w:t>
      </w:r>
    </w:p>
    <w:p>
      <w:pPr>
        <w:keepNext w:val="0"/>
        <w:keepLines w:val="0"/>
        <w:pageBreakBefore w:val="0"/>
        <w:widowControl w:val="0"/>
        <w:kinsoku/>
        <w:wordWrap/>
        <w:overflowPunct/>
        <w:topLinePunct w:val="0"/>
        <w:autoSpaceDE/>
        <w:autoSpaceDN/>
        <w:bidi w:val="0"/>
        <w:spacing w:line="360" w:lineRule="auto"/>
        <w:ind w:firstLine="480" w:firstLineChars="200"/>
        <w:rPr>
          <w:rFonts w:hint="eastAsia" w:ascii="宋体" w:hAnsi="宋体" w:cs="宋体"/>
          <w:bCs w:val="0"/>
          <w:caps w:val="0"/>
          <w:sz w:val="24"/>
          <w:szCs w:val="24"/>
        </w:rPr>
      </w:pPr>
      <w:r>
        <w:rPr>
          <w:rFonts w:hint="eastAsia" w:ascii="宋体" w:hAnsi="宋体" w:cs="宋体"/>
          <w:bCs w:val="0"/>
          <w:caps w:val="0"/>
          <w:sz w:val="24"/>
          <w:szCs w:val="24"/>
        </w:rPr>
        <w:t>1、温度范围：0～65℃</w:t>
      </w:r>
    </w:p>
    <w:p>
      <w:pPr>
        <w:keepNext w:val="0"/>
        <w:keepLines w:val="0"/>
        <w:pageBreakBefore w:val="0"/>
        <w:widowControl w:val="0"/>
        <w:kinsoku/>
        <w:wordWrap/>
        <w:overflowPunct/>
        <w:topLinePunct w:val="0"/>
        <w:autoSpaceDE/>
        <w:autoSpaceDN/>
        <w:bidi w:val="0"/>
        <w:spacing w:line="360" w:lineRule="auto"/>
        <w:ind w:firstLine="480" w:firstLineChars="200"/>
        <w:rPr>
          <w:rFonts w:hint="eastAsia" w:ascii="宋体" w:hAnsi="宋体" w:cs="宋体"/>
          <w:bCs w:val="0"/>
          <w:caps w:val="0"/>
          <w:sz w:val="24"/>
          <w:szCs w:val="24"/>
        </w:rPr>
      </w:pPr>
      <w:r>
        <w:rPr>
          <w:rFonts w:hint="eastAsia" w:ascii="宋体" w:hAnsi="宋体" w:cs="宋体"/>
          <w:bCs w:val="0"/>
          <w:caps w:val="0"/>
          <w:sz w:val="24"/>
          <w:szCs w:val="24"/>
        </w:rPr>
        <w:t>2、温度分辨率： 0.1℃</w:t>
      </w:r>
    </w:p>
    <w:p>
      <w:pPr>
        <w:keepNext w:val="0"/>
        <w:keepLines w:val="0"/>
        <w:pageBreakBefore w:val="0"/>
        <w:widowControl w:val="0"/>
        <w:kinsoku/>
        <w:wordWrap/>
        <w:overflowPunct/>
        <w:topLinePunct w:val="0"/>
        <w:autoSpaceDE/>
        <w:autoSpaceDN/>
        <w:bidi w:val="0"/>
        <w:spacing w:line="360" w:lineRule="auto"/>
        <w:ind w:firstLine="480" w:firstLineChars="200"/>
        <w:rPr>
          <w:rFonts w:hint="eastAsia" w:ascii="宋体" w:hAnsi="宋体" w:cs="宋体"/>
          <w:bCs w:val="0"/>
          <w:caps w:val="0"/>
          <w:sz w:val="24"/>
          <w:szCs w:val="24"/>
        </w:rPr>
      </w:pPr>
      <w:r>
        <w:rPr>
          <w:rFonts w:hint="eastAsia" w:ascii="宋体" w:hAnsi="宋体" w:cs="宋体"/>
          <w:bCs w:val="0"/>
          <w:caps w:val="0"/>
          <w:sz w:val="24"/>
          <w:szCs w:val="24"/>
        </w:rPr>
        <w:t>3、温度波动度：≤±0.5℃</w:t>
      </w:r>
    </w:p>
    <w:p>
      <w:pPr>
        <w:keepNext w:val="0"/>
        <w:keepLines w:val="0"/>
        <w:pageBreakBefore w:val="0"/>
        <w:widowControl w:val="0"/>
        <w:kinsoku/>
        <w:wordWrap/>
        <w:overflowPunct/>
        <w:topLinePunct w:val="0"/>
        <w:autoSpaceDE/>
        <w:autoSpaceDN/>
        <w:bidi w:val="0"/>
        <w:spacing w:line="360" w:lineRule="auto"/>
        <w:ind w:firstLine="480" w:firstLineChars="200"/>
        <w:rPr>
          <w:rFonts w:hint="eastAsia" w:ascii="宋体" w:hAnsi="宋体" w:cs="宋体"/>
          <w:bCs w:val="0"/>
          <w:caps w:val="0"/>
          <w:sz w:val="24"/>
          <w:szCs w:val="24"/>
        </w:rPr>
      </w:pPr>
      <w:r>
        <w:rPr>
          <w:rFonts w:hint="eastAsia" w:ascii="宋体" w:hAnsi="宋体" w:cs="宋体"/>
          <w:bCs w:val="0"/>
          <w:caps w:val="0"/>
          <w:sz w:val="24"/>
          <w:szCs w:val="24"/>
        </w:rPr>
        <w:t>4、温度均匀度：±1℃</w:t>
      </w:r>
    </w:p>
    <w:p>
      <w:pPr>
        <w:keepNext w:val="0"/>
        <w:keepLines w:val="0"/>
        <w:pageBreakBefore w:val="0"/>
        <w:widowControl w:val="0"/>
        <w:kinsoku/>
        <w:wordWrap/>
        <w:overflowPunct/>
        <w:topLinePunct w:val="0"/>
        <w:autoSpaceDE/>
        <w:autoSpaceDN/>
        <w:bidi w:val="0"/>
        <w:spacing w:line="360" w:lineRule="auto"/>
        <w:ind w:firstLine="480" w:firstLineChars="200"/>
        <w:rPr>
          <w:rFonts w:ascii="宋体" w:hAnsi="宋体" w:cs="宋体"/>
          <w:bCs w:val="0"/>
          <w:caps w:val="0"/>
          <w:sz w:val="24"/>
          <w:szCs w:val="24"/>
        </w:rPr>
      </w:pPr>
      <w:r>
        <w:rPr>
          <w:rFonts w:hint="eastAsia" w:ascii="宋体" w:hAnsi="宋体" w:cs="宋体"/>
          <w:bCs w:val="0"/>
          <w:caps w:val="0"/>
          <w:sz w:val="24"/>
          <w:szCs w:val="24"/>
        </w:rPr>
        <w:t xml:space="preserve">5、控温方式：微电脑智能演算PID </w:t>
      </w:r>
    </w:p>
    <w:p>
      <w:pPr>
        <w:keepNext w:val="0"/>
        <w:keepLines w:val="0"/>
        <w:pageBreakBefore w:val="0"/>
        <w:widowControl w:val="0"/>
        <w:kinsoku/>
        <w:wordWrap/>
        <w:overflowPunct/>
        <w:topLinePunct w:val="0"/>
        <w:autoSpaceDE/>
        <w:autoSpaceDN/>
        <w:bidi w:val="0"/>
        <w:spacing w:line="360" w:lineRule="auto"/>
        <w:ind w:firstLine="480" w:firstLineChars="200"/>
        <w:rPr>
          <w:rFonts w:ascii="宋体" w:hAnsi="宋体" w:cs="宋体"/>
          <w:bCs w:val="0"/>
          <w:caps w:val="0"/>
          <w:sz w:val="24"/>
          <w:szCs w:val="24"/>
        </w:rPr>
      </w:pPr>
      <w:r>
        <w:rPr>
          <w:rFonts w:hint="eastAsia" w:ascii="宋体" w:hAnsi="宋体" w:cs="宋体"/>
          <w:bCs w:val="0"/>
          <w:caps w:val="0"/>
          <w:sz w:val="24"/>
          <w:szCs w:val="24"/>
        </w:rPr>
        <w:t>6、循环方式：强制对流</w:t>
      </w:r>
    </w:p>
    <w:p>
      <w:pPr>
        <w:keepNext w:val="0"/>
        <w:keepLines w:val="0"/>
        <w:pageBreakBefore w:val="0"/>
        <w:widowControl w:val="0"/>
        <w:kinsoku/>
        <w:wordWrap/>
        <w:overflowPunct/>
        <w:topLinePunct w:val="0"/>
        <w:autoSpaceDE/>
        <w:autoSpaceDN/>
        <w:bidi w:val="0"/>
        <w:spacing w:line="360" w:lineRule="auto"/>
        <w:ind w:firstLine="480" w:firstLineChars="200"/>
        <w:rPr>
          <w:rFonts w:ascii="宋体" w:hAnsi="宋体" w:cs="宋体"/>
          <w:bCs w:val="0"/>
          <w:caps w:val="0"/>
          <w:sz w:val="24"/>
          <w:szCs w:val="24"/>
        </w:rPr>
      </w:pPr>
      <w:r>
        <w:rPr>
          <w:rFonts w:hint="eastAsia" w:ascii="宋体" w:hAnsi="宋体" w:cs="宋体"/>
          <w:bCs w:val="0"/>
          <w:caps w:val="0"/>
          <w:sz w:val="24"/>
          <w:szCs w:val="24"/>
        </w:rPr>
        <w:t>7、压缩机：风冷式封闭压缩机</w:t>
      </w:r>
    </w:p>
    <w:p>
      <w:pPr>
        <w:keepNext w:val="0"/>
        <w:keepLines w:val="0"/>
        <w:pageBreakBefore w:val="0"/>
        <w:widowControl w:val="0"/>
        <w:kinsoku/>
        <w:wordWrap/>
        <w:overflowPunct/>
        <w:topLinePunct w:val="0"/>
        <w:autoSpaceDE/>
        <w:autoSpaceDN/>
        <w:bidi w:val="0"/>
        <w:spacing w:line="360" w:lineRule="auto"/>
        <w:ind w:firstLine="480" w:firstLineChars="200"/>
        <w:rPr>
          <w:rFonts w:ascii="宋体" w:hAnsi="宋体" w:cs="宋体"/>
          <w:bCs w:val="0"/>
          <w:caps w:val="0"/>
          <w:sz w:val="24"/>
          <w:szCs w:val="24"/>
        </w:rPr>
      </w:pPr>
      <w:r>
        <w:rPr>
          <w:rFonts w:hint="eastAsia" w:ascii="宋体" w:hAnsi="宋体" w:cs="宋体"/>
          <w:bCs w:val="0"/>
          <w:caps w:val="0"/>
          <w:sz w:val="24"/>
          <w:szCs w:val="24"/>
        </w:rPr>
        <w:t>8、制冷剂：无氟环保</w:t>
      </w:r>
    </w:p>
    <w:p>
      <w:pPr>
        <w:keepNext w:val="0"/>
        <w:keepLines w:val="0"/>
        <w:pageBreakBefore w:val="0"/>
        <w:widowControl w:val="0"/>
        <w:kinsoku/>
        <w:wordWrap/>
        <w:overflowPunct/>
        <w:topLinePunct w:val="0"/>
        <w:autoSpaceDE/>
        <w:autoSpaceDN/>
        <w:bidi w:val="0"/>
        <w:spacing w:line="360" w:lineRule="auto"/>
        <w:ind w:firstLine="480" w:firstLineChars="200"/>
        <w:rPr>
          <w:rFonts w:ascii="宋体" w:hAnsi="宋体" w:cs="宋体"/>
          <w:bCs w:val="0"/>
          <w:caps w:val="0"/>
          <w:sz w:val="24"/>
          <w:szCs w:val="24"/>
        </w:rPr>
      </w:pPr>
      <w:r>
        <w:rPr>
          <w:rFonts w:hint="eastAsia" w:ascii="宋体" w:hAnsi="宋体" w:cs="宋体"/>
          <w:bCs w:val="0"/>
          <w:caps w:val="0"/>
          <w:sz w:val="24"/>
          <w:szCs w:val="24"/>
        </w:rPr>
        <w:t>9、除霜方式： 智能控制自动化霜</w:t>
      </w:r>
    </w:p>
    <w:p>
      <w:pPr>
        <w:keepNext w:val="0"/>
        <w:keepLines w:val="0"/>
        <w:pageBreakBefore w:val="0"/>
        <w:widowControl w:val="0"/>
        <w:kinsoku/>
        <w:wordWrap/>
        <w:overflowPunct/>
        <w:topLinePunct w:val="0"/>
        <w:autoSpaceDE/>
        <w:autoSpaceDN/>
        <w:bidi w:val="0"/>
        <w:spacing w:line="360" w:lineRule="auto"/>
        <w:ind w:firstLine="480" w:firstLineChars="200"/>
        <w:rPr>
          <w:rFonts w:ascii="宋体" w:hAnsi="宋体" w:cs="宋体"/>
          <w:bCs w:val="0"/>
          <w:caps w:val="0"/>
          <w:sz w:val="24"/>
          <w:szCs w:val="24"/>
        </w:rPr>
      </w:pPr>
      <w:r>
        <w:rPr>
          <w:rFonts w:hint="eastAsia" w:ascii="宋体" w:hAnsi="宋体" w:cs="宋体"/>
          <w:bCs w:val="0"/>
          <w:caps w:val="0"/>
          <w:sz w:val="24"/>
          <w:szCs w:val="24"/>
        </w:rPr>
        <w:t>10、电源电压：AC220V/50Hz</w:t>
      </w:r>
    </w:p>
    <w:p>
      <w:pPr>
        <w:keepNext w:val="0"/>
        <w:keepLines w:val="0"/>
        <w:pageBreakBefore w:val="0"/>
        <w:widowControl w:val="0"/>
        <w:kinsoku/>
        <w:wordWrap/>
        <w:overflowPunct/>
        <w:topLinePunct w:val="0"/>
        <w:autoSpaceDE/>
        <w:autoSpaceDN/>
        <w:bidi w:val="0"/>
        <w:spacing w:line="360" w:lineRule="auto"/>
        <w:ind w:firstLine="480" w:firstLineChars="200"/>
        <w:rPr>
          <w:rFonts w:ascii="宋体" w:hAnsi="宋体" w:cs="宋体"/>
          <w:bCs w:val="0"/>
          <w:caps w:val="0"/>
          <w:sz w:val="24"/>
          <w:szCs w:val="24"/>
        </w:rPr>
      </w:pPr>
      <w:r>
        <w:rPr>
          <w:rFonts w:hint="eastAsia" w:ascii="宋体" w:hAnsi="宋体" w:cs="宋体"/>
          <w:bCs w:val="0"/>
          <w:caps w:val="0"/>
          <w:sz w:val="24"/>
          <w:szCs w:val="24"/>
        </w:rPr>
        <w:t>11、定时范围：1～9999min</w:t>
      </w:r>
    </w:p>
    <w:p>
      <w:pPr>
        <w:keepNext w:val="0"/>
        <w:keepLines w:val="0"/>
        <w:pageBreakBefore w:val="0"/>
        <w:widowControl w:val="0"/>
        <w:kinsoku/>
        <w:wordWrap/>
        <w:overflowPunct/>
        <w:topLinePunct w:val="0"/>
        <w:autoSpaceDE/>
        <w:autoSpaceDN/>
        <w:bidi w:val="0"/>
        <w:spacing w:line="360" w:lineRule="auto"/>
        <w:ind w:firstLine="480" w:firstLineChars="200"/>
        <w:rPr>
          <w:rFonts w:ascii="宋体" w:hAnsi="宋体" w:cs="宋体"/>
          <w:bCs w:val="0"/>
          <w:caps w:val="0"/>
          <w:sz w:val="24"/>
          <w:szCs w:val="24"/>
        </w:rPr>
      </w:pPr>
      <w:r>
        <w:rPr>
          <w:rFonts w:hint="eastAsia" w:ascii="宋体" w:hAnsi="宋体" w:cs="宋体"/>
          <w:bCs w:val="0"/>
          <w:caps w:val="0"/>
          <w:sz w:val="24"/>
          <w:szCs w:val="24"/>
        </w:rPr>
        <w:t>12、运行方式：定值定时运行/程序运行</w:t>
      </w:r>
    </w:p>
    <w:p>
      <w:pPr>
        <w:keepNext w:val="0"/>
        <w:keepLines w:val="0"/>
        <w:pageBreakBefore w:val="0"/>
        <w:widowControl w:val="0"/>
        <w:kinsoku/>
        <w:wordWrap/>
        <w:overflowPunct/>
        <w:topLinePunct w:val="0"/>
        <w:autoSpaceDE/>
        <w:autoSpaceDN/>
        <w:bidi w:val="0"/>
        <w:spacing w:line="360" w:lineRule="auto"/>
        <w:ind w:firstLine="480" w:firstLineChars="200"/>
        <w:rPr>
          <w:rFonts w:ascii="宋体" w:hAnsi="宋体" w:cs="宋体"/>
          <w:bCs w:val="0"/>
          <w:caps w:val="0"/>
          <w:sz w:val="24"/>
          <w:szCs w:val="24"/>
        </w:rPr>
      </w:pPr>
      <w:r>
        <w:rPr>
          <w:rFonts w:hint="eastAsia" w:ascii="宋体" w:hAnsi="宋体" w:cs="宋体"/>
          <w:bCs w:val="0"/>
          <w:caps w:val="0"/>
          <w:sz w:val="24"/>
          <w:szCs w:val="24"/>
        </w:rPr>
        <w:t xml:space="preserve">13、容积： </w:t>
      </w:r>
      <w:r>
        <w:rPr>
          <w:rFonts w:hint="eastAsia" w:ascii="宋体" w:hAnsi="宋体" w:cs="宋体"/>
          <w:bCs w:val="0"/>
          <w:caps w:val="0"/>
          <w:sz w:val="24"/>
          <w:szCs w:val="24"/>
          <w:lang w:eastAsia="zh-CN"/>
        </w:rPr>
        <w:t>≥</w:t>
      </w:r>
      <w:r>
        <w:rPr>
          <w:rFonts w:hint="eastAsia" w:ascii="宋体" w:hAnsi="宋体" w:cs="宋体"/>
          <w:bCs w:val="0"/>
          <w:caps w:val="0"/>
          <w:sz w:val="24"/>
          <w:szCs w:val="24"/>
        </w:rPr>
        <w:t>150L</w:t>
      </w:r>
    </w:p>
    <w:p>
      <w:pPr>
        <w:keepNext w:val="0"/>
        <w:keepLines w:val="0"/>
        <w:pageBreakBefore w:val="0"/>
        <w:widowControl w:val="0"/>
        <w:kinsoku/>
        <w:wordWrap/>
        <w:overflowPunct/>
        <w:topLinePunct w:val="0"/>
        <w:autoSpaceDE/>
        <w:autoSpaceDN/>
        <w:bidi w:val="0"/>
        <w:spacing w:line="360" w:lineRule="auto"/>
        <w:ind w:firstLine="480" w:firstLineChars="200"/>
        <w:rPr>
          <w:rFonts w:ascii="宋体" w:hAnsi="宋体" w:cs="宋体"/>
          <w:bCs w:val="0"/>
          <w:caps w:val="0"/>
          <w:sz w:val="24"/>
          <w:szCs w:val="24"/>
        </w:rPr>
      </w:pPr>
      <w:r>
        <w:rPr>
          <w:rFonts w:hint="eastAsia" w:ascii="宋体" w:hAnsi="宋体" w:cs="宋体"/>
          <w:bCs w:val="0"/>
          <w:caps w:val="0"/>
          <w:sz w:val="24"/>
          <w:szCs w:val="24"/>
        </w:rPr>
        <w:t xml:space="preserve">14、隔板： </w:t>
      </w:r>
      <w:r>
        <w:rPr>
          <w:rFonts w:hint="eastAsia" w:ascii="宋体" w:hAnsi="宋体" w:cs="宋体"/>
          <w:bCs w:val="0"/>
          <w:caps w:val="0"/>
          <w:sz w:val="24"/>
          <w:szCs w:val="24"/>
          <w:lang w:eastAsia="zh-CN"/>
        </w:rPr>
        <w:t>≥</w:t>
      </w:r>
      <w:r>
        <w:rPr>
          <w:rFonts w:hint="eastAsia" w:ascii="宋体" w:hAnsi="宋体" w:cs="宋体"/>
          <w:bCs w:val="0"/>
          <w:caps w:val="0"/>
          <w:sz w:val="24"/>
          <w:szCs w:val="24"/>
        </w:rPr>
        <w:t>2个</w:t>
      </w:r>
    </w:p>
    <w:bookmarkEnd w:id="267"/>
    <w:p>
      <w:pPr>
        <w:keepNext w:val="0"/>
        <w:keepLines w:val="0"/>
        <w:pageBreakBefore w:val="0"/>
        <w:widowControl w:val="0"/>
        <w:kinsoku/>
        <w:wordWrap/>
        <w:overflowPunct/>
        <w:topLinePunct w:val="0"/>
        <w:autoSpaceDE/>
        <w:autoSpaceDN/>
        <w:bidi w:val="0"/>
        <w:spacing w:line="360" w:lineRule="auto"/>
        <w:ind w:firstLine="480" w:firstLineChars="200"/>
        <w:rPr>
          <w:rFonts w:ascii="宋体" w:hAnsi="宋体" w:cs="宋体"/>
          <w:bCs w:val="0"/>
          <w:caps w:val="0"/>
          <w:sz w:val="24"/>
          <w:szCs w:val="24"/>
        </w:rPr>
      </w:pPr>
      <w:r>
        <w:rPr>
          <w:rFonts w:hint="eastAsia" w:ascii="宋体" w:hAnsi="宋体" w:cs="宋体"/>
          <w:bCs w:val="0"/>
          <w:caps w:val="0"/>
          <w:sz w:val="24"/>
          <w:szCs w:val="24"/>
        </w:rPr>
        <w:t>15、循环风机自动控制，可根据温度的高低自动调节风速。制冷系统经典排列组合，稳定性经过多年市场检验，安全、可靠。</w:t>
      </w:r>
    </w:p>
    <w:p>
      <w:pPr>
        <w:keepNext w:val="0"/>
        <w:keepLines w:val="0"/>
        <w:pageBreakBefore w:val="0"/>
        <w:widowControl w:val="0"/>
        <w:kinsoku/>
        <w:wordWrap/>
        <w:overflowPunct/>
        <w:topLinePunct w:val="0"/>
        <w:autoSpaceDE/>
        <w:autoSpaceDN/>
        <w:bidi w:val="0"/>
        <w:spacing w:line="360" w:lineRule="auto"/>
        <w:ind w:firstLine="480" w:firstLineChars="200"/>
        <w:rPr>
          <w:rFonts w:ascii="宋体" w:hAnsi="宋体" w:cs="宋体"/>
          <w:bCs w:val="0"/>
          <w:caps w:val="0"/>
          <w:sz w:val="24"/>
          <w:szCs w:val="24"/>
        </w:rPr>
      </w:pPr>
      <w:r>
        <w:rPr>
          <w:rFonts w:hint="eastAsia" w:ascii="宋体" w:hAnsi="宋体" w:cs="宋体"/>
          <w:bCs w:val="0"/>
          <w:caps w:val="0"/>
          <w:sz w:val="24"/>
          <w:szCs w:val="24"/>
        </w:rPr>
        <w:t>16、微电脑智能控温系统，开机传感器自诊断功能，并具有PID逻辑运算功能，可根据运算结果，自动修正温度偏差。</w:t>
      </w:r>
    </w:p>
    <w:p>
      <w:pPr>
        <w:keepNext w:val="0"/>
        <w:keepLines w:val="0"/>
        <w:pageBreakBefore w:val="0"/>
        <w:widowControl w:val="0"/>
        <w:kinsoku/>
        <w:wordWrap/>
        <w:overflowPunct/>
        <w:topLinePunct w:val="0"/>
        <w:autoSpaceDE/>
        <w:autoSpaceDN/>
        <w:bidi w:val="0"/>
        <w:spacing w:line="360" w:lineRule="auto"/>
        <w:ind w:firstLine="480" w:firstLineChars="200"/>
        <w:rPr>
          <w:rFonts w:ascii="宋体" w:hAnsi="宋体" w:cs="宋体"/>
          <w:bCs w:val="0"/>
          <w:caps w:val="0"/>
          <w:sz w:val="24"/>
          <w:szCs w:val="24"/>
        </w:rPr>
      </w:pPr>
      <w:r>
        <w:rPr>
          <w:rFonts w:hint="eastAsia" w:ascii="宋体" w:hAnsi="宋体" w:cs="宋体"/>
          <w:bCs w:val="0"/>
          <w:caps w:val="0"/>
          <w:sz w:val="24"/>
          <w:szCs w:val="24"/>
        </w:rPr>
        <w:t>17、内胆采用304不锈钢，外壳采用优质冷轧钢板，表面静电镀膜喷涂，漆面牢固持久，具有耐腐蚀、耐酸、容易清洁、永不生锈等特点。</w:t>
      </w:r>
    </w:p>
    <w:p>
      <w:pPr>
        <w:keepNext w:val="0"/>
        <w:keepLines w:val="0"/>
        <w:pageBreakBefore w:val="0"/>
        <w:widowControl w:val="0"/>
        <w:kinsoku/>
        <w:wordWrap/>
        <w:overflowPunct/>
        <w:topLinePunct w:val="0"/>
        <w:autoSpaceDE/>
        <w:autoSpaceDN/>
        <w:bidi w:val="0"/>
        <w:spacing w:line="360" w:lineRule="auto"/>
        <w:ind w:firstLine="480" w:firstLineChars="200"/>
        <w:rPr>
          <w:rFonts w:ascii="宋体" w:hAnsi="宋体" w:cs="宋体"/>
          <w:bCs w:val="0"/>
          <w:caps w:val="0"/>
          <w:sz w:val="24"/>
          <w:szCs w:val="24"/>
        </w:rPr>
      </w:pPr>
      <w:r>
        <w:rPr>
          <w:rFonts w:hint="eastAsia" w:ascii="宋体" w:hAnsi="宋体" w:cs="宋体"/>
          <w:bCs w:val="0"/>
          <w:caps w:val="0"/>
          <w:sz w:val="24"/>
          <w:szCs w:val="24"/>
        </w:rPr>
        <w:t>18、自动跟踪运行状态，超过限制温度，自动切断加热，并声、光报警提醒实验操作人员，确保实验顺利进行。</w:t>
      </w:r>
    </w:p>
    <w:p>
      <w:pPr>
        <w:keepNext w:val="0"/>
        <w:keepLines w:val="0"/>
        <w:pageBreakBefore w:val="0"/>
        <w:widowControl w:val="0"/>
        <w:kinsoku/>
        <w:wordWrap/>
        <w:overflowPunct/>
        <w:topLinePunct w:val="0"/>
        <w:autoSpaceDE/>
        <w:autoSpaceDN/>
        <w:bidi w:val="0"/>
        <w:spacing w:line="360" w:lineRule="auto"/>
        <w:ind w:firstLine="480" w:firstLineChars="200"/>
        <w:rPr>
          <w:rFonts w:ascii="宋体" w:hAnsi="宋体" w:cs="宋体"/>
          <w:bCs w:val="0"/>
          <w:caps w:val="0"/>
          <w:sz w:val="24"/>
          <w:szCs w:val="24"/>
        </w:rPr>
      </w:pPr>
      <w:r>
        <w:rPr>
          <w:rFonts w:hint="eastAsia" w:ascii="宋体" w:hAnsi="宋体" w:cs="宋体"/>
          <w:bCs w:val="0"/>
          <w:caps w:val="0"/>
          <w:sz w:val="24"/>
          <w:szCs w:val="24"/>
        </w:rPr>
        <w:t>19、双层门结构，外门开启后，透过内层钢化玻璃门360度无死角观察工作室实验情况，内部温度不受任何影响。</w:t>
      </w:r>
    </w:p>
    <w:p>
      <w:pPr>
        <w:keepNext w:val="0"/>
        <w:keepLines w:val="0"/>
        <w:pageBreakBefore w:val="0"/>
        <w:widowControl w:val="0"/>
        <w:kinsoku/>
        <w:wordWrap/>
        <w:overflowPunct/>
        <w:topLinePunct w:val="0"/>
        <w:autoSpaceDE/>
        <w:autoSpaceDN/>
        <w:bidi w:val="0"/>
        <w:spacing w:line="360" w:lineRule="auto"/>
        <w:ind w:firstLine="480" w:firstLineChars="200"/>
        <w:rPr>
          <w:rFonts w:hint="eastAsia" w:ascii="宋体" w:hAnsi="宋体" w:cs="宋体"/>
          <w:bCs w:val="0"/>
          <w:caps w:val="0"/>
          <w:sz w:val="24"/>
          <w:szCs w:val="24"/>
        </w:rPr>
      </w:pPr>
      <w:r>
        <w:rPr>
          <w:rFonts w:hint="eastAsia" w:ascii="宋体" w:hAnsi="宋体" w:cs="宋体"/>
          <w:bCs w:val="0"/>
          <w:caps w:val="0"/>
          <w:sz w:val="24"/>
          <w:szCs w:val="24"/>
        </w:rPr>
        <w:t>20、突发情况参数自动保存，并具来电恢复功能，同时还具备传感器自诊断，超温及故障报警功能。</w:t>
      </w:r>
    </w:p>
    <w:p>
      <w:pPr>
        <w:keepNext w:val="0"/>
        <w:keepLines w:val="0"/>
        <w:pageBreakBefore w:val="0"/>
        <w:widowControl w:val="0"/>
        <w:kinsoku/>
        <w:wordWrap/>
        <w:overflowPunct/>
        <w:topLinePunct w:val="0"/>
        <w:autoSpaceDE/>
        <w:autoSpaceDN/>
        <w:bidi w:val="0"/>
        <w:adjustRightInd w:val="0"/>
        <w:snapToGrid w:val="0"/>
        <w:spacing w:line="360" w:lineRule="auto"/>
        <w:ind w:firstLine="360" w:firstLineChars="150"/>
        <w:jc w:val="left"/>
        <w:rPr>
          <w:rFonts w:hint="eastAsia"/>
          <w:lang w:val="en-US" w:eastAsia="zh-CN"/>
        </w:rPr>
      </w:pPr>
      <w:r>
        <w:rPr>
          <w:rFonts w:hint="eastAsia" w:ascii="宋体" w:hAnsi="宋体" w:cs="宋体"/>
          <w:bCs w:val="0"/>
          <w:caps w:val="0"/>
          <w:sz w:val="24"/>
          <w:szCs w:val="24"/>
          <w:lang w:val="en-US" w:eastAsia="zh-CN"/>
        </w:rPr>
        <w:t>21、</w:t>
      </w:r>
      <w:r>
        <w:rPr>
          <w:rFonts w:hint="eastAsia" w:cs="宋体" w:asciiTheme="minorEastAsia" w:hAnsiTheme="minorEastAsia"/>
          <w:bCs w:val="0"/>
          <w:caps w:val="0"/>
          <w:sz w:val="24"/>
          <w:szCs w:val="24"/>
          <w:lang w:val="en-US" w:eastAsia="zh-CN"/>
        </w:rPr>
        <w:t>如属医疗器械</w:t>
      </w:r>
      <w:r>
        <w:rPr>
          <w:rFonts w:hint="eastAsia" w:cs="宋体"/>
          <w:bCs w:val="0"/>
          <w:caps w:val="0"/>
          <w:color w:val="262626" w:themeColor="text1" w:themeTint="D9"/>
          <w:sz w:val="24"/>
          <w:szCs w:val="24"/>
          <w:lang w:eastAsia="zh-CN"/>
          <w14:textFill>
            <w14:solidFill>
              <w14:schemeClr w14:val="tx1">
                <w14:lumMod w14:val="85000"/>
                <w14:lumOff w14:val="15000"/>
              </w14:schemeClr>
            </w14:solidFill>
          </w14:textFill>
        </w:rPr>
        <w:t>需提供</w:t>
      </w:r>
      <w:r>
        <w:rPr>
          <w:rFonts w:hint="eastAsia" w:ascii="宋体" w:hAnsi="宋体" w:cs="宋体"/>
          <w:bCs w:val="0"/>
          <w:caps w:val="0"/>
          <w:color w:val="262626" w:themeColor="text1" w:themeTint="D9"/>
          <w:kern w:val="0"/>
          <w:sz w:val="24"/>
          <w:szCs w:val="24"/>
          <w14:textFill>
            <w14:solidFill>
              <w14:schemeClr w14:val="tx1">
                <w14:lumMod w14:val="85000"/>
                <w14:lumOff w14:val="15000"/>
              </w14:schemeClr>
            </w14:solidFill>
          </w14:textFill>
        </w:rPr>
        <w:t>国家食品药品监督管理局核发的</w:t>
      </w:r>
      <w:r>
        <w:rPr>
          <w:rFonts w:hint="eastAsia" w:ascii="宋体" w:hAnsi="宋体" w:cs="宋体"/>
          <w:bCs w:val="0"/>
          <w:caps w:val="0"/>
          <w:color w:val="262626" w:themeColor="text1" w:themeTint="D9"/>
          <w:kern w:val="0"/>
          <w:sz w:val="24"/>
          <w:szCs w:val="24"/>
          <w:lang w:eastAsia="zh-CN"/>
          <w14:textFill>
            <w14:solidFill>
              <w14:schemeClr w14:val="tx1">
                <w14:lumMod w14:val="85000"/>
                <w14:lumOff w14:val="15000"/>
              </w14:schemeClr>
            </w14:solidFill>
          </w14:textFill>
        </w:rPr>
        <w:t>中华人民共和国医疗器械</w:t>
      </w:r>
      <w:r>
        <w:rPr>
          <w:rFonts w:hint="eastAsia" w:ascii="宋体" w:hAnsi="宋体" w:cs="宋体"/>
          <w:bCs w:val="0"/>
          <w:caps w:val="0"/>
          <w:color w:val="262626" w:themeColor="text1" w:themeTint="D9"/>
          <w:kern w:val="0"/>
          <w:sz w:val="24"/>
          <w:szCs w:val="24"/>
          <w14:textFill>
            <w14:solidFill>
              <w14:schemeClr w14:val="tx1">
                <w14:lumMod w14:val="85000"/>
                <w14:lumOff w14:val="15000"/>
              </w14:schemeClr>
            </w14:solidFill>
          </w14:textFill>
        </w:rPr>
        <w:t>注册证</w:t>
      </w:r>
      <w:r>
        <w:rPr>
          <w:rFonts w:hint="eastAsia" w:ascii="宋体" w:hAnsi="宋体" w:cs="宋体"/>
          <w:bCs w:val="0"/>
          <w:caps w:val="0"/>
          <w:color w:val="262626" w:themeColor="text1" w:themeTint="D9"/>
          <w:kern w:val="0"/>
          <w:sz w:val="24"/>
          <w:szCs w:val="24"/>
          <w:lang w:eastAsia="zh-CN"/>
          <w14:textFill>
            <w14:solidFill>
              <w14:schemeClr w14:val="tx1">
                <w14:lumMod w14:val="85000"/>
                <w14:lumOff w14:val="15000"/>
              </w14:schemeClr>
            </w14:solidFill>
          </w14:textFill>
        </w:rPr>
        <w:t>，且产品名称、型号、规格与注册证完全相符。</w:t>
      </w:r>
    </w:p>
    <w:p>
      <w:pPr>
        <w:pStyle w:val="4"/>
        <w:bidi w:val="0"/>
        <w:jc w:val="center"/>
        <w:rPr>
          <w:rFonts w:hint="eastAsia" w:ascii="宋体" w:hAnsi="宋体" w:eastAsia="宋体" w:cs="宋体"/>
          <w:b/>
          <w:bCs/>
          <w:szCs w:val="30"/>
          <w:lang w:val="en-US" w:eastAsia="zh-CN"/>
        </w:rPr>
      </w:pPr>
      <w:bookmarkStart w:id="268" w:name="_Toc1037"/>
      <w:r>
        <w:rPr>
          <w:rFonts w:hint="eastAsia"/>
          <w:sz w:val="28"/>
          <w:szCs w:val="28"/>
          <w:lang w:val="en-US" w:eastAsia="zh-CN"/>
        </w:rPr>
        <w:t>第五章 评标方法和标准</w:t>
      </w:r>
      <w:bookmarkEnd w:id="268"/>
    </w:p>
    <w:p>
      <w:pPr>
        <w:pStyle w:val="3"/>
        <w:pageBreakBefore w:val="0"/>
        <w:widowControl w:val="0"/>
        <w:tabs>
          <w:tab w:val="clear" w:pos="567"/>
        </w:tabs>
        <w:kinsoku/>
        <w:wordWrap/>
        <w:overflowPunct/>
        <w:topLinePunct w:val="0"/>
        <w:autoSpaceDE/>
        <w:autoSpaceDN/>
        <w:bidi w:val="0"/>
        <w:adjustRightInd/>
        <w:snapToGrid/>
        <w:spacing w:before="0" w:line="360" w:lineRule="auto"/>
        <w:ind w:firstLine="540" w:firstLineChars="225"/>
        <w:textAlignment w:val="auto"/>
        <w:rPr>
          <w:rFonts w:hint="eastAsia" w:ascii="宋体" w:hAnsi="宋体" w:eastAsia="宋体" w:cs="宋体"/>
          <w:sz w:val="24"/>
          <w:szCs w:val="24"/>
        </w:rPr>
      </w:pPr>
      <w:r>
        <w:rPr>
          <w:rFonts w:hint="eastAsia" w:ascii="宋体" w:hAnsi="宋体" w:eastAsia="宋体" w:cs="宋体"/>
          <w:sz w:val="24"/>
          <w:szCs w:val="24"/>
        </w:rPr>
        <w:t>评标委员会将按照本项目招标文件进行评标工作，</w:t>
      </w:r>
      <w:r>
        <w:rPr>
          <w:rFonts w:hint="eastAsia" w:ascii="宋体" w:hAnsi="宋体" w:eastAsia="宋体" w:cs="宋体"/>
          <w:sz w:val="24"/>
          <w:szCs w:val="24"/>
          <w:lang w:eastAsia="zh-CN"/>
        </w:rPr>
        <w:t>采购人或者</w:t>
      </w:r>
      <w:r>
        <w:rPr>
          <w:rFonts w:hint="eastAsia" w:ascii="宋体" w:hAnsi="宋体" w:eastAsia="宋体" w:cs="宋体"/>
          <w:sz w:val="24"/>
          <w:szCs w:val="24"/>
        </w:rPr>
        <w:t>采购代理机构负责评标的组织工作。工作程序如下：</w:t>
      </w:r>
    </w:p>
    <w:p>
      <w:pPr>
        <w:pStyle w:val="3"/>
        <w:pageBreakBefore w:val="0"/>
        <w:widowControl w:val="0"/>
        <w:numPr>
          <w:ilvl w:val="0"/>
          <w:numId w:val="0"/>
        </w:numPr>
        <w:tabs>
          <w:tab w:val="clear" w:pos="567"/>
        </w:tabs>
        <w:kinsoku/>
        <w:wordWrap/>
        <w:overflowPunct/>
        <w:topLinePunct w:val="0"/>
        <w:autoSpaceDE/>
        <w:autoSpaceDN/>
        <w:bidi w:val="0"/>
        <w:adjustRightInd/>
        <w:snapToGrid/>
        <w:spacing w:before="0" w:line="360" w:lineRule="auto"/>
        <w:ind w:firstLine="480"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eastAsia="zh-CN"/>
        </w:rPr>
        <w:t>一、</w:t>
      </w:r>
      <w:r>
        <w:rPr>
          <w:rFonts w:hint="eastAsia" w:ascii="宋体" w:hAnsi="宋体" w:eastAsia="宋体" w:cs="宋体"/>
          <w:b/>
          <w:bCs/>
          <w:sz w:val="24"/>
          <w:szCs w:val="24"/>
        </w:rPr>
        <w:t>评标准备工作，由</w:t>
      </w:r>
      <w:r>
        <w:rPr>
          <w:rFonts w:hint="eastAsia" w:ascii="宋体" w:hAnsi="宋体" w:eastAsia="宋体" w:cs="宋体"/>
          <w:b/>
          <w:bCs/>
          <w:sz w:val="24"/>
          <w:szCs w:val="24"/>
          <w:lang w:eastAsia="zh-CN"/>
        </w:rPr>
        <w:t>采购人或者</w:t>
      </w:r>
      <w:r>
        <w:rPr>
          <w:rFonts w:hint="eastAsia" w:ascii="宋体" w:hAnsi="宋体" w:eastAsia="宋体" w:cs="宋体"/>
          <w:b/>
          <w:bCs/>
          <w:sz w:val="24"/>
          <w:szCs w:val="24"/>
        </w:rPr>
        <w:t>采购代理机构负责</w:t>
      </w:r>
    </w:p>
    <w:p>
      <w:pPr>
        <w:pStyle w:val="3"/>
        <w:pageBreakBefore w:val="0"/>
        <w:widowControl w:val="0"/>
        <w:numPr>
          <w:ilvl w:val="0"/>
          <w:numId w:val="0"/>
        </w:numPr>
        <w:tabs>
          <w:tab w:val="clear" w:pos="567"/>
        </w:tabs>
        <w:kinsoku/>
        <w:wordWrap/>
        <w:overflowPunct/>
        <w:topLinePunct w:val="0"/>
        <w:autoSpaceDE/>
        <w:autoSpaceDN/>
        <w:bidi w:val="0"/>
        <w:adjustRightInd/>
        <w:snapToGrid/>
        <w:spacing w:before="0" w:line="360" w:lineRule="auto"/>
        <w:ind w:left="560" w:left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核对评审专家身份和采购人代表授权函；</w:t>
      </w:r>
    </w:p>
    <w:p>
      <w:pPr>
        <w:pStyle w:val="3"/>
        <w:pageBreakBefore w:val="0"/>
        <w:widowControl w:val="0"/>
        <w:numPr>
          <w:ilvl w:val="0"/>
          <w:numId w:val="0"/>
        </w:numPr>
        <w:tabs>
          <w:tab w:val="clear" w:pos="567"/>
        </w:tabs>
        <w:kinsoku/>
        <w:wordWrap/>
        <w:overflowPunct/>
        <w:topLinePunct w:val="0"/>
        <w:autoSpaceDE/>
        <w:autoSpaceDN/>
        <w:bidi w:val="0"/>
        <w:adjustRightInd/>
        <w:snapToGrid/>
        <w:spacing w:before="0" w:line="360" w:lineRule="auto"/>
        <w:ind w:left="560" w:left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宣布评标纪律，集中保管通讯工具；</w:t>
      </w:r>
    </w:p>
    <w:p>
      <w:pPr>
        <w:pStyle w:val="3"/>
        <w:pageBreakBefore w:val="0"/>
        <w:widowControl w:val="0"/>
        <w:numPr>
          <w:ilvl w:val="0"/>
          <w:numId w:val="0"/>
        </w:numPr>
        <w:tabs>
          <w:tab w:val="clear" w:pos="567"/>
        </w:tabs>
        <w:kinsoku/>
        <w:wordWrap/>
        <w:overflowPunct/>
        <w:topLinePunct w:val="0"/>
        <w:autoSpaceDE/>
        <w:autoSpaceDN/>
        <w:bidi w:val="0"/>
        <w:adjustRightInd/>
        <w:snapToGrid/>
        <w:spacing w:before="0" w:line="360" w:lineRule="auto"/>
        <w:ind w:left="560" w:left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公布投标人名单，告知评审专家应当回避的情形；</w:t>
      </w:r>
    </w:p>
    <w:p>
      <w:pPr>
        <w:pStyle w:val="3"/>
        <w:pageBreakBefore w:val="0"/>
        <w:widowControl w:val="0"/>
        <w:numPr>
          <w:ilvl w:val="0"/>
          <w:numId w:val="0"/>
        </w:numPr>
        <w:tabs>
          <w:tab w:val="clear" w:pos="567"/>
        </w:tabs>
        <w:kinsoku/>
        <w:wordWrap/>
        <w:overflowPunct/>
        <w:topLinePunct w:val="0"/>
        <w:autoSpaceDE/>
        <w:autoSpaceDN/>
        <w:bidi w:val="0"/>
        <w:adjustRightInd/>
        <w:snapToGrid/>
        <w:spacing w:before="0" w:line="360" w:lineRule="auto"/>
        <w:ind w:left="560" w:left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组织评标委员会推选评标组长</w:t>
      </w:r>
      <w:r>
        <w:rPr>
          <w:rFonts w:hint="eastAsia" w:ascii="宋体" w:hAnsi="宋体" w:eastAsia="宋体" w:cs="宋体"/>
          <w:sz w:val="24"/>
          <w:szCs w:val="24"/>
          <w:lang w:eastAsia="zh-CN"/>
        </w:rPr>
        <w:t>，采购人代表不得担任组长</w:t>
      </w:r>
      <w:r>
        <w:rPr>
          <w:rFonts w:hint="eastAsia" w:ascii="宋体" w:hAnsi="宋体" w:eastAsia="宋体" w:cs="宋体"/>
          <w:sz w:val="24"/>
          <w:szCs w:val="24"/>
        </w:rPr>
        <w:t>；</w:t>
      </w:r>
    </w:p>
    <w:p>
      <w:pPr>
        <w:pStyle w:val="3"/>
        <w:pageBreakBefore w:val="0"/>
        <w:widowControl w:val="0"/>
        <w:numPr>
          <w:ilvl w:val="0"/>
          <w:numId w:val="0"/>
        </w:numPr>
        <w:tabs>
          <w:tab w:val="clear" w:pos="567"/>
        </w:tabs>
        <w:kinsoku/>
        <w:wordWrap/>
        <w:overflowPunct/>
        <w:topLinePunct w:val="0"/>
        <w:autoSpaceDE/>
        <w:autoSpaceDN/>
        <w:bidi w:val="0"/>
        <w:adjustRightInd/>
        <w:snapToGrid/>
        <w:spacing w:before="0" w:line="360" w:lineRule="auto"/>
        <w:ind w:left="560" w:left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5.根据评标委员会的要求介绍政府采购相关政策法律、招标文件。</w:t>
      </w:r>
    </w:p>
    <w:p>
      <w:pPr>
        <w:pStyle w:val="3"/>
        <w:pageBreakBefore w:val="0"/>
        <w:widowControl w:val="0"/>
        <w:numPr>
          <w:ilvl w:val="0"/>
          <w:numId w:val="0"/>
        </w:numPr>
        <w:tabs>
          <w:tab w:val="clear" w:pos="567"/>
        </w:tabs>
        <w:kinsoku/>
        <w:wordWrap/>
        <w:overflowPunct/>
        <w:topLinePunct w:val="0"/>
        <w:autoSpaceDE/>
        <w:autoSpaceDN/>
        <w:bidi w:val="0"/>
        <w:adjustRightInd/>
        <w:snapToGrid/>
        <w:spacing w:before="0" w:line="360" w:lineRule="auto"/>
        <w:ind w:left="630" w:leftChars="0"/>
        <w:textAlignment w:val="auto"/>
        <w:rPr>
          <w:rFonts w:hint="eastAsia" w:ascii="宋体" w:hAnsi="宋体" w:eastAsia="宋体" w:cs="宋体"/>
          <w:b/>
          <w:bCs/>
          <w:sz w:val="24"/>
          <w:szCs w:val="24"/>
        </w:rPr>
      </w:pPr>
      <w:r>
        <w:rPr>
          <w:rFonts w:hint="eastAsia" w:ascii="宋体" w:hAnsi="宋体" w:eastAsia="宋体" w:cs="宋体"/>
          <w:b/>
          <w:bCs/>
          <w:sz w:val="24"/>
          <w:szCs w:val="24"/>
          <w:lang w:eastAsia="zh-CN"/>
        </w:rPr>
        <w:t>二、</w:t>
      </w:r>
      <w:r>
        <w:rPr>
          <w:rFonts w:hint="eastAsia" w:ascii="宋体" w:hAnsi="宋体" w:eastAsia="宋体" w:cs="宋体"/>
          <w:b/>
          <w:bCs/>
          <w:sz w:val="24"/>
          <w:szCs w:val="24"/>
        </w:rPr>
        <w:t>符合性审查工作</w:t>
      </w:r>
    </w:p>
    <w:p>
      <w:pPr>
        <w:pStyle w:val="3"/>
        <w:pageBreakBefore w:val="0"/>
        <w:widowControl w:val="0"/>
        <w:tabs>
          <w:tab w:val="clear" w:pos="567"/>
        </w:tabs>
        <w:kinsoku/>
        <w:wordWrap/>
        <w:overflowPunct/>
        <w:topLinePunct w:val="0"/>
        <w:autoSpaceDE/>
        <w:autoSpaceDN/>
        <w:bidi w:val="0"/>
        <w:adjustRightInd/>
        <w:snapToGrid/>
        <w:spacing w:before="0" w:line="360" w:lineRule="auto"/>
        <w:ind w:firstLine="480" w:firstLineChars="200"/>
        <w:textAlignment w:val="auto"/>
        <w:rPr>
          <w:color w:val="auto"/>
          <w:sz w:val="28"/>
          <w:highlight w:val="none"/>
        </w:rPr>
      </w:pPr>
      <w:r>
        <w:rPr>
          <w:rFonts w:hint="eastAsia" w:ascii="宋体" w:hAnsi="宋体" w:eastAsia="宋体" w:cs="宋体"/>
          <w:sz w:val="24"/>
          <w:szCs w:val="24"/>
          <w:lang w:eastAsia="zh-CN"/>
        </w:rPr>
        <w:t>评标委员会开展</w:t>
      </w:r>
      <w:r>
        <w:rPr>
          <w:rFonts w:hint="eastAsia" w:ascii="宋体" w:hAnsi="宋体" w:eastAsia="宋体" w:cs="宋体"/>
          <w:sz w:val="24"/>
          <w:szCs w:val="24"/>
        </w:rPr>
        <w:t>符合性审查</w:t>
      </w:r>
      <w:r>
        <w:rPr>
          <w:rFonts w:hint="eastAsia" w:ascii="宋体" w:hAnsi="宋体" w:eastAsia="宋体" w:cs="宋体"/>
          <w:sz w:val="24"/>
          <w:szCs w:val="24"/>
          <w:lang w:eastAsia="zh-CN"/>
        </w:rPr>
        <w:t>。符合性审查</w:t>
      </w:r>
      <w:r>
        <w:rPr>
          <w:rFonts w:hint="eastAsia" w:ascii="宋体" w:hAnsi="宋体" w:eastAsia="宋体" w:cs="宋体"/>
          <w:sz w:val="24"/>
          <w:szCs w:val="24"/>
        </w:rPr>
        <w:t>是指依据招标文件的规定，从商务和技术角度对投标文件的有效性和完整性进行审查，以确定是否对招标文件的实质性要求做出响应。</w:t>
      </w:r>
    </w:p>
    <w:tbl>
      <w:tblPr>
        <w:tblStyle w:val="22"/>
        <w:tblpPr w:leftFromText="180" w:rightFromText="180" w:vertAnchor="text" w:horzAnchor="page" w:tblpXSpec="center" w:tblpY="81"/>
        <w:tblOverlap w:val="never"/>
        <w:tblW w:w="9662" w:type="dxa"/>
        <w:jc w:val="center"/>
        <w:tblLayout w:type="fixed"/>
        <w:tblCellMar>
          <w:top w:w="0" w:type="dxa"/>
          <w:left w:w="108" w:type="dxa"/>
          <w:bottom w:w="0" w:type="dxa"/>
          <w:right w:w="108" w:type="dxa"/>
        </w:tblCellMar>
      </w:tblPr>
      <w:tblGrid>
        <w:gridCol w:w="984"/>
        <w:gridCol w:w="576"/>
        <w:gridCol w:w="8102"/>
      </w:tblGrid>
      <w:tr>
        <w:tblPrEx>
          <w:tblCellMar>
            <w:top w:w="0" w:type="dxa"/>
            <w:left w:w="108" w:type="dxa"/>
            <w:bottom w:w="0" w:type="dxa"/>
            <w:right w:w="108" w:type="dxa"/>
          </w:tblCellMar>
        </w:tblPrEx>
        <w:trPr>
          <w:trHeight w:val="910" w:hRule="exact"/>
          <w:jc w:val="center"/>
        </w:trPr>
        <w:tc>
          <w:tcPr>
            <w:tcW w:w="984" w:type="dxa"/>
            <w:vMerge w:val="restart"/>
            <w:tcBorders>
              <w:top w:val="single" w:color="000000" w:sz="4" w:space="0"/>
              <w:left w:val="single" w:color="000000" w:sz="4" w:space="0"/>
              <w:right w:val="single" w:color="000000" w:sz="4" w:space="0"/>
            </w:tcBorders>
            <w:vAlign w:val="center"/>
          </w:tcPr>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rPr>
            </w:pPr>
          </w:p>
          <w:p>
            <w:pPr>
              <w:pStyle w:val="2"/>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rPr>
            </w:pP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240" w:firstLineChars="100"/>
              <w:jc w:val="left"/>
              <w:textAlignment w:val="auto"/>
              <w:rPr>
                <w:rFonts w:hint="eastAsia"/>
              </w:rPr>
            </w:pPr>
            <w:r>
              <w:rPr>
                <w:rFonts w:hint="eastAsia"/>
              </w:rPr>
              <w:t>资</w:t>
            </w:r>
          </w:p>
          <w:p>
            <w:pPr>
              <w:pStyle w:val="2"/>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rPr>
            </w:pPr>
            <w:r>
              <w:rPr>
                <w:rFonts w:hint="eastAsia"/>
              </w:rPr>
              <w:t>格</w:t>
            </w:r>
          </w:p>
          <w:p>
            <w:pPr>
              <w:pStyle w:val="2"/>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rPr>
            </w:pPr>
            <w:r>
              <w:rPr>
                <w:rFonts w:hint="eastAsia"/>
              </w:rPr>
              <w:t>性</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240" w:firstLineChars="100"/>
              <w:jc w:val="left"/>
              <w:textAlignment w:val="auto"/>
              <w:rPr>
                <w:rFonts w:hint="eastAsia"/>
              </w:rPr>
            </w:pPr>
            <w:r>
              <w:rPr>
                <w:rFonts w:hint="eastAsia"/>
              </w:rPr>
              <w:t>审</w:t>
            </w:r>
          </w:p>
          <w:p>
            <w:pPr>
              <w:pStyle w:val="2"/>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rPr>
            </w:pPr>
            <w:r>
              <w:rPr>
                <w:rFonts w:hint="eastAsia"/>
              </w:rPr>
              <w:t>查</w:t>
            </w:r>
          </w:p>
          <w:p>
            <w:pPr>
              <w:pStyle w:val="2"/>
              <w:keepNext w:val="0"/>
              <w:keepLines w:val="0"/>
              <w:pageBreakBefore w:val="0"/>
              <w:widowControl w:val="0"/>
              <w:kinsoku/>
              <w:wordWrap/>
              <w:overflowPunct/>
              <w:topLinePunct w:val="0"/>
              <w:autoSpaceDE/>
              <w:autoSpaceDN/>
              <w:bidi w:val="0"/>
              <w:adjustRightInd/>
              <w:snapToGrid/>
              <w:spacing w:line="240" w:lineRule="auto"/>
              <w:jc w:val="left"/>
              <w:textAlignment w:val="auto"/>
            </w:pPr>
          </w:p>
          <w:p>
            <w:pPr>
              <w:pStyle w:val="2"/>
              <w:keepNext w:val="0"/>
              <w:keepLines w:val="0"/>
              <w:pageBreakBefore w:val="0"/>
              <w:widowControl w:val="0"/>
              <w:kinsoku/>
              <w:wordWrap/>
              <w:overflowPunct/>
              <w:topLinePunct w:val="0"/>
              <w:autoSpaceDE/>
              <w:autoSpaceDN/>
              <w:bidi w:val="0"/>
              <w:adjustRightInd/>
              <w:snapToGrid/>
              <w:spacing w:line="240" w:lineRule="auto"/>
              <w:jc w:val="left"/>
              <w:textAlignment w:val="auto"/>
            </w:pPr>
          </w:p>
          <w:p>
            <w:pPr>
              <w:pStyle w:val="2"/>
              <w:keepNext w:val="0"/>
              <w:keepLines w:val="0"/>
              <w:pageBreakBefore w:val="0"/>
              <w:widowControl w:val="0"/>
              <w:kinsoku/>
              <w:wordWrap/>
              <w:overflowPunct/>
              <w:topLinePunct w:val="0"/>
              <w:autoSpaceDE/>
              <w:autoSpaceDN/>
              <w:bidi w:val="0"/>
              <w:adjustRightInd/>
              <w:snapToGrid/>
              <w:spacing w:line="240" w:lineRule="auto"/>
              <w:jc w:val="center"/>
              <w:textAlignment w:val="auto"/>
            </w:pPr>
          </w:p>
          <w:p>
            <w:pPr>
              <w:pStyle w:val="2"/>
              <w:keepNext w:val="0"/>
              <w:keepLines w:val="0"/>
              <w:pageBreakBefore w:val="0"/>
              <w:widowControl w:val="0"/>
              <w:kinsoku/>
              <w:wordWrap/>
              <w:overflowPunct/>
              <w:topLinePunct w:val="0"/>
              <w:autoSpaceDE/>
              <w:autoSpaceDN/>
              <w:bidi w:val="0"/>
              <w:adjustRightInd/>
              <w:snapToGrid/>
              <w:spacing w:line="240" w:lineRule="auto"/>
              <w:jc w:val="center"/>
              <w:textAlignment w:val="auto"/>
            </w:pPr>
          </w:p>
          <w:p>
            <w:pPr>
              <w:pStyle w:val="2"/>
              <w:keepNext w:val="0"/>
              <w:keepLines w:val="0"/>
              <w:pageBreakBefore w:val="0"/>
              <w:widowControl w:val="0"/>
              <w:kinsoku/>
              <w:wordWrap/>
              <w:overflowPunct/>
              <w:topLinePunct w:val="0"/>
              <w:autoSpaceDE/>
              <w:autoSpaceDN/>
              <w:bidi w:val="0"/>
              <w:adjustRightInd/>
              <w:snapToGrid/>
              <w:spacing w:line="240" w:lineRule="auto"/>
              <w:jc w:val="center"/>
              <w:textAlignment w:val="auto"/>
            </w:pPr>
          </w:p>
          <w:p>
            <w:pPr>
              <w:pStyle w:val="2"/>
              <w:keepNext w:val="0"/>
              <w:keepLines w:val="0"/>
              <w:pageBreakBefore w:val="0"/>
              <w:widowControl w:val="0"/>
              <w:kinsoku/>
              <w:wordWrap/>
              <w:overflowPunct/>
              <w:topLinePunct w:val="0"/>
              <w:autoSpaceDE/>
              <w:autoSpaceDN/>
              <w:bidi w:val="0"/>
              <w:adjustRightInd/>
              <w:snapToGrid/>
              <w:spacing w:line="240" w:lineRule="auto"/>
              <w:jc w:val="center"/>
              <w:textAlignment w:val="auto"/>
            </w:pPr>
          </w:p>
          <w:p>
            <w:pPr>
              <w:pStyle w:val="2"/>
              <w:keepNext w:val="0"/>
              <w:keepLines w:val="0"/>
              <w:pageBreakBefore w:val="0"/>
              <w:widowControl w:val="0"/>
              <w:kinsoku/>
              <w:wordWrap/>
              <w:overflowPunct/>
              <w:topLinePunct w:val="0"/>
              <w:autoSpaceDE/>
              <w:autoSpaceDN/>
              <w:bidi w:val="0"/>
              <w:adjustRightInd/>
              <w:snapToGrid/>
              <w:spacing w:line="240" w:lineRule="auto"/>
              <w:jc w:val="center"/>
              <w:textAlignment w:val="auto"/>
            </w:pPr>
          </w:p>
          <w:p>
            <w:pPr>
              <w:pStyle w:val="2"/>
              <w:keepNext w:val="0"/>
              <w:keepLines w:val="0"/>
              <w:pageBreakBefore w:val="0"/>
              <w:widowControl w:val="0"/>
              <w:kinsoku/>
              <w:wordWrap/>
              <w:overflowPunct/>
              <w:topLinePunct w:val="0"/>
              <w:autoSpaceDE/>
              <w:autoSpaceDN/>
              <w:bidi w:val="0"/>
              <w:adjustRightInd/>
              <w:snapToGrid/>
              <w:spacing w:line="240" w:lineRule="auto"/>
              <w:jc w:val="center"/>
              <w:textAlignment w:val="auto"/>
            </w:pPr>
          </w:p>
          <w:p>
            <w:pPr>
              <w:pStyle w:val="2"/>
              <w:keepNext w:val="0"/>
              <w:keepLines w:val="0"/>
              <w:pageBreakBefore w:val="0"/>
              <w:widowControl w:val="0"/>
              <w:kinsoku/>
              <w:wordWrap/>
              <w:overflowPunct/>
              <w:topLinePunct w:val="0"/>
              <w:autoSpaceDE/>
              <w:autoSpaceDN/>
              <w:bidi w:val="0"/>
              <w:adjustRightInd/>
              <w:snapToGrid/>
              <w:spacing w:line="240" w:lineRule="auto"/>
              <w:jc w:val="center"/>
              <w:textAlignment w:val="auto"/>
            </w:pPr>
          </w:p>
          <w:p>
            <w:pPr>
              <w:pStyle w:val="2"/>
              <w:keepNext w:val="0"/>
              <w:keepLines w:val="0"/>
              <w:pageBreakBefore w:val="0"/>
              <w:widowControl w:val="0"/>
              <w:kinsoku/>
              <w:wordWrap/>
              <w:overflowPunct/>
              <w:topLinePunct w:val="0"/>
              <w:autoSpaceDE/>
              <w:autoSpaceDN/>
              <w:bidi w:val="0"/>
              <w:adjustRightInd/>
              <w:snapToGrid/>
              <w:spacing w:line="240" w:lineRule="auto"/>
              <w:jc w:val="center"/>
              <w:textAlignment w:val="auto"/>
            </w:pPr>
          </w:p>
          <w:p>
            <w:pPr>
              <w:pStyle w:val="2"/>
              <w:keepNext w:val="0"/>
              <w:keepLines w:val="0"/>
              <w:pageBreakBefore w:val="0"/>
              <w:widowControl w:val="0"/>
              <w:kinsoku/>
              <w:wordWrap/>
              <w:overflowPunct/>
              <w:topLinePunct w:val="0"/>
              <w:autoSpaceDE/>
              <w:autoSpaceDN/>
              <w:bidi w:val="0"/>
              <w:adjustRightInd/>
              <w:snapToGrid/>
              <w:spacing w:line="240" w:lineRule="auto"/>
              <w:jc w:val="center"/>
              <w:textAlignment w:val="auto"/>
            </w:pPr>
          </w:p>
          <w:p>
            <w:pPr>
              <w:pStyle w:val="2"/>
              <w:keepNext w:val="0"/>
              <w:keepLines w:val="0"/>
              <w:pageBreakBefore w:val="0"/>
              <w:widowControl w:val="0"/>
              <w:kinsoku/>
              <w:wordWrap/>
              <w:overflowPunct/>
              <w:topLinePunct w:val="0"/>
              <w:autoSpaceDE/>
              <w:autoSpaceDN/>
              <w:bidi w:val="0"/>
              <w:adjustRightInd/>
              <w:snapToGrid/>
              <w:spacing w:line="240" w:lineRule="auto"/>
              <w:jc w:val="center"/>
              <w:textAlignment w:val="auto"/>
            </w:pPr>
          </w:p>
          <w:p>
            <w:pPr>
              <w:pStyle w:val="2"/>
              <w:keepNext w:val="0"/>
              <w:keepLines w:val="0"/>
              <w:pageBreakBefore w:val="0"/>
              <w:widowControl w:val="0"/>
              <w:kinsoku/>
              <w:wordWrap/>
              <w:overflowPunct/>
              <w:topLinePunct w:val="0"/>
              <w:autoSpaceDE/>
              <w:autoSpaceDN/>
              <w:bidi w:val="0"/>
              <w:adjustRightInd/>
              <w:snapToGrid/>
              <w:spacing w:line="240" w:lineRule="auto"/>
              <w:jc w:val="center"/>
              <w:textAlignment w:val="auto"/>
            </w:pPr>
          </w:p>
          <w:p>
            <w:pPr>
              <w:pStyle w:val="2"/>
              <w:keepNext w:val="0"/>
              <w:keepLines w:val="0"/>
              <w:pageBreakBefore w:val="0"/>
              <w:widowControl w:val="0"/>
              <w:kinsoku/>
              <w:wordWrap/>
              <w:overflowPunct/>
              <w:topLinePunct w:val="0"/>
              <w:autoSpaceDE/>
              <w:autoSpaceDN/>
              <w:bidi w:val="0"/>
              <w:adjustRightInd/>
              <w:snapToGrid/>
              <w:spacing w:line="240" w:lineRule="auto"/>
              <w:jc w:val="center"/>
              <w:textAlignment w:val="auto"/>
            </w:pPr>
          </w:p>
          <w:p>
            <w:pPr>
              <w:pStyle w:val="2"/>
              <w:keepNext w:val="0"/>
              <w:keepLines w:val="0"/>
              <w:pageBreakBefore w:val="0"/>
              <w:widowControl w:val="0"/>
              <w:kinsoku/>
              <w:wordWrap/>
              <w:overflowPunct/>
              <w:topLinePunct w:val="0"/>
              <w:autoSpaceDE/>
              <w:autoSpaceDN/>
              <w:bidi w:val="0"/>
              <w:adjustRightInd/>
              <w:snapToGrid/>
              <w:spacing w:line="240" w:lineRule="auto"/>
              <w:jc w:val="center"/>
              <w:textAlignment w:val="auto"/>
            </w:pPr>
          </w:p>
          <w:p>
            <w:pPr>
              <w:pStyle w:val="2"/>
              <w:keepNext w:val="0"/>
              <w:keepLines w:val="0"/>
              <w:pageBreakBefore w:val="0"/>
              <w:widowControl w:val="0"/>
              <w:kinsoku/>
              <w:wordWrap/>
              <w:overflowPunct/>
              <w:topLinePunct w:val="0"/>
              <w:autoSpaceDE/>
              <w:autoSpaceDN/>
              <w:bidi w:val="0"/>
              <w:adjustRightInd/>
              <w:snapToGrid/>
              <w:spacing w:line="240" w:lineRule="auto"/>
              <w:jc w:val="center"/>
              <w:textAlignment w:val="auto"/>
            </w:pPr>
            <w:r>
              <w:t>资格性 审查</w:t>
            </w:r>
          </w:p>
        </w:tc>
        <w:tc>
          <w:tcPr>
            <w:tcW w:w="576" w:type="dxa"/>
            <w:tcBorders>
              <w:top w:val="single" w:color="000000" w:sz="4" w:space="0"/>
              <w:left w:val="single" w:color="000000" w:sz="4" w:space="0"/>
              <w:bottom w:val="single" w:color="000000" w:sz="4" w:space="0"/>
              <w:right w:val="single" w:color="000000" w:sz="4" w:space="0"/>
            </w:tcBorders>
            <w:vAlign w:val="center"/>
          </w:tcPr>
          <w:p>
            <w:pPr>
              <w:pStyle w:val="3"/>
              <w:pageBreakBefore w:val="0"/>
              <w:widowControl w:val="0"/>
              <w:numPr>
                <w:ilvl w:val="0"/>
                <w:numId w:val="0"/>
              </w:numPr>
              <w:tabs>
                <w:tab w:val="clear" w:pos="567"/>
              </w:tabs>
              <w:kinsoku/>
              <w:wordWrap/>
              <w:overflowPunct/>
              <w:topLinePunct w:val="0"/>
              <w:autoSpaceDE/>
              <w:autoSpaceDN/>
              <w:bidi w:val="0"/>
              <w:adjustRightInd/>
              <w:snapToGrid/>
              <w:spacing w:before="0" w:line="360" w:lineRule="auto"/>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8102" w:type="dxa"/>
            <w:tcBorders>
              <w:top w:val="single" w:color="000000" w:sz="4" w:space="0"/>
              <w:left w:val="single" w:color="000000" w:sz="4" w:space="0"/>
              <w:bottom w:val="single" w:color="000000" w:sz="4" w:space="0"/>
              <w:right w:val="single" w:color="000000" w:sz="4" w:space="0"/>
            </w:tcBorders>
            <w:vAlign w:val="center"/>
          </w:tcPr>
          <w:p>
            <w:pPr>
              <w:pStyle w:val="3"/>
              <w:pageBreakBefore w:val="0"/>
              <w:widowControl w:val="0"/>
              <w:numPr>
                <w:ilvl w:val="0"/>
                <w:numId w:val="0"/>
              </w:numPr>
              <w:tabs>
                <w:tab w:val="clear" w:pos="567"/>
              </w:tabs>
              <w:kinsoku/>
              <w:wordWrap/>
              <w:overflowPunct/>
              <w:topLinePunct w:val="0"/>
              <w:autoSpaceDE/>
              <w:autoSpaceDN/>
              <w:bidi w:val="0"/>
              <w:adjustRightInd/>
              <w:snapToGrid/>
              <w:spacing w:before="0" w:line="360" w:lineRule="auto"/>
              <w:textAlignment w:val="auto"/>
              <w:rPr>
                <w:rFonts w:hint="eastAsia" w:ascii="宋体" w:hAnsi="宋体" w:eastAsia="宋体" w:cs="宋体"/>
                <w:sz w:val="24"/>
                <w:szCs w:val="24"/>
              </w:rPr>
            </w:pPr>
            <w:r>
              <w:rPr>
                <w:rFonts w:hint="eastAsia" w:ascii="宋体" w:hAnsi="宋体" w:eastAsia="宋体" w:cs="宋体"/>
                <w:sz w:val="24"/>
                <w:szCs w:val="24"/>
              </w:rPr>
              <w:t>有效的“一证一码”或“三证合一”的营业执照副本是否和投标人名称一致且有效；</w:t>
            </w:r>
          </w:p>
        </w:tc>
      </w:tr>
      <w:tr>
        <w:tblPrEx>
          <w:tblCellMar>
            <w:top w:w="0" w:type="dxa"/>
            <w:left w:w="108" w:type="dxa"/>
            <w:bottom w:w="0" w:type="dxa"/>
            <w:right w:w="108" w:type="dxa"/>
          </w:tblCellMar>
        </w:tblPrEx>
        <w:trPr>
          <w:trHeight w:val="519" w:hRule="exact"/>
          <w:jc w:val="center"/>
        </w:trPr>
        <w:tc>
          <w:tcPr>
            <w:tcW w:w="984" w:type="dxa"/>
            <w:vMerge w:val="continue"/>
            <w:tcBorders>
              <w:left w:val="single" w:color="000000" w:sz="4" w:space="0"/>
              <w:right w:val="single" w:color="000000" w:sz="4" w:space="0"/>
            </w:tcBorders>
            <w:vAlign w:val="center"/>
          </w:tcPr>
          <w:p>
            <w:pPr>
              <w:pStyle w:val="2"/>
              <w:keepNext w:val="0"/>
              <w:keepLines w:val="0"/>
              <w:pageBreakBefore w:val="0"/>
              <w:widowControl w:val="0"/>
              <w:kinsoku/>
              <w:wordWrap/>
              <w:overflowPunct/>
              <w:topLinePunct w:val="0"/>
              <w:autoSpaceDE/>
              <w:autoSpaceDN/>
              <w:bidi w:val="0"/>
              <w:adjustRightInd/>
              <w:snapToGrid/>
              <w:spacing w:line="240" w:lineRule="auto"/>
              <w:jc w:val="center"/>
              <w:textAlignment w:val="auto"/>
            </w:pPr>
          </w:p>
        </w:tc>
        <w:tc>
          <w:tcPr>
            <w:tcW w:w="576" w:type="dxa"/>
            <w:tcBorders>
              <w:top w:val="single" w:color="000000" w:sz="4" w:space="0"/>
              <w:left w:val="single" w:color="000000" w:sz="4" w:space="0"/>
              <w:bottom w:val="single" w:color="000000" w:sz="4" w:space="0"/>
              <w:right w:val="single" w:color="000000" w:sz="4" w:space="0"/>
            </w:tcBorders>
            <w:vAlign w:val="center"/>
          </w:tcPr>
          <w:p>
            <w:pPr>
              <w:pStyle w:val="3"/>
              <w:pageBreakBefore w:val="0"/>
              <w:widowControl w:val="0"/>
              <w:numPr>
                <w:ilvl w:val="0"/>
                <w:numId w:val="0"/>
              </w:numPr>
              <w:tabs>
                <w:tab w:val="clear" w:pos="567"/>
              </w:tabs>
              <w:kinsoku/>
              <w:wordWrap/>
              <w:overflowPunct/>
              <w:topLinePunct w:val="0"/>
              <w:autoSpaceDE/>
              <w:autoSpaceDN/>
              <w:bidi w:val="0"/>
              <w:adjustRightInd/>
              <w:snapToGrid/>
              <w:spacing w:before="0" w:line="360" w:lineRule="auto"/>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8102" w:type="dxa"/>
            <w:tcBorders>
              <w:top w:val="single" w:color="000000" w:sz="4" w:space="0"/>
              <w:left w:val="single" w:color="000000" w:sz="4" w:space="0"/>
              <w:bottom w:val="single" w:color="000000" w:sz="4" w:space="0"/>
              <w:right w:val="single" w:color="000000" w:sz="4" w:space="0"/>
            </w:tcBorders>
            <w:vAlign w:val="center"/>
          </w:tcPr>
          <w:p>
            <w:pPr>
              <w:pStyle w:val="3"/>
              <w:pageBreakBefore w:val="0"/>
              <w:widowControl w:val="0"/>
              <w:numPr>
                <w:ilvl w:val="0"/>
                <w:numId w:val="0"/>
              </w:numPr>
              <w:tabs>
                <w:tab w:val="clear" w:pos="567"/>
              </w:tabs>
              <w:kinsoku/>
              <w:wordWrap/>
              <w:overflowPunct/>
              <w:topLinePunct w:val="0"/>
              <w:autoSpaceDE/>
              <w:autoSpaceDN/>
              <w:bidi w:val="0"/>
              <w:adjustRightInd/>
              <w:snapToGrid/>
              <w:spacing w:before="0" w:line="360" w:lineRule="auto"/>
              <w:textAlignment w:val="auto"/>
              <w:rPr>
                <w:rFonts w:hint="eastAsia" w:ascii="宋体" w:hAnsi="宋体" w:eastAsia="宋体" w:cs="宋体"/>
                <w:sz w:val="24"/>
                <w:szCs w:val="24"/>
              </w:rPr>
            </w:pPr>
            <w:r>
              <w:rPr>
                <w:rFonts w:hint="eastAsia" w:ascii="宋体" w:hAnsi="宋体" w:eastAsia="宋体" w:cs="宋体"/>
                <w:sz w:val="24"/>
                <w:szCs w:val="24"/>
              </w:rPr>
              <w:t>法定代表人身份证明或授权委托书及被授权人身份证是否提供且有效；</w:t>
            </w:r>
          </w:p>
        </w:tc>
      </w:tr>
      <w:tr>
        <w:tblPrEx>
          <w:tblCellMar>
            <w:top w:w="0" w:type="dxa"/>
            <w:left w:w="108" w:type="dxa"/>
            <w:bottom w:w="0" w:type="dxa"/>
            <w:right w:w="108" w:type="dxa"/>
          </w:tblCellMar>
        </w:tblPrEx>
        <w:trPr>
          <w:trHeight w:val="1489" w:hRule="exact"/>
          <w:jc w:val="center"/>
        </w:trPr>
        <w:tc>
          <w:tcPr>
            <w:tcW w:w="984" w:type="dxa"/>
            <w:vMerge w:val="continue"/>
            <w:tcBorders>
              <w:left w:val="single" w:color="000000" w:sz="4" w:space="0"/>
              <w:right w:val="single" w:color="000000" w:sz="4" w:space="0"/>
            </w:tcBorders>
            <w:vAlign w:val="center"/>
          </w:tcPr>
          <w:p>
            <w:pPr>
              <w:pStyle w:val="2"/>
              <w:keepNext w:val="0"/>
              <w:keepLines w:val="0"/>
              <w:pageBreakBefore w:val="0"/>
              <w:widowControl w:val="0"/>
              <w:kinsoku/>
              <w:wordWrap/>
              <w:overflowPunct/>
              <w:topLinePunct w:val="0"/>
              <w:autoSpaceDE/>
              <w:autoSpaceDN/>
              <w:bidi w:val="0"/>
              <w:adjustRightInd/>
              <w:snapToGrid/>
              <w:spacing w:line="240" w:lineRule="auto"/>
              <w:jc w:val="center"/>
              <w:textAlignment w:val="auto"/>
            </w:pPr>
          </w:p>
        </w:tc>
        <w:tc>
          <w:tcPr>
            <w:tcW w:w="576" w:type="dxa"/>
            <w:tcBorders>
              <w:top w:val="single" w:color="000000" w:sz="4" w:space="0"/>
              <w:left w:val="single" w:color="000000" w:sz="4" w:space="0"/>
              <w:bottom w:val="single" w:color="000000" w:sz="4" w:space="0"/>
              <w:right w:val="single" w:color="000000" w:sz="4" w:space="0"/>
            </w:tcBorders>
            <w:vAlign w:val="center"/>
          </w:tcPr>
          <w:p>
            <w:pPr>
              <w:pStyle w:val="3"/>
              <w:pageBreakBefore w:val="0"/>
              <w:widowControl w:val="0"/>
              <w:numPr>
                <w:ilvl w:val="0"/>
                <w:numId w:val="0"/>
              </w:numPr>
              <w:tabs>
                <w:tab w:val="clear" w:pos="567"/>
              </w:tabs>
              <w:kinsoku/>
              <w:wordWrap/>
              <w:overflowPunct/>
              <w:topLinePunct w:val="0"/>
              <w:autoSpaceDE/>
              <w:autoSpaceDN/>
              <w:bidi w:val="0"/>
              <w:adjustRightInd/>
              <w:snapToGrid/>
              <w:spacing w:before="0" w:line="360" w:lineRule="auto"/>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8102" w:type="dxa"/>
            <w:tcBorders>
              <w:top w:val="single" w:color="000000" w:sz="4" w:space="0"/>
              <w:left w:val="single" w:color="000000" w:sz="4" w:space="0"/>
              <w:bottom w:val="single" w:color="000000" w:sz="4" w:space="0"/>
              <w:right w:val="single" w:color="000000" w:sz="4" w:space="0"/>
            </w:tcBorders>
            <w:vAlign w:val="center"/>
          </w:tcPr>
          <w:p>
            <w:pPr>
              <w:pStyle w:val="3"/>
              <w:pageBreakBefore w:val="0"/>
              <w:widowControl w:val="0"/>
              <w:numPr>
                <w:ilvl w:val="0"/>
                <w:numId w:val="0"/>
              </w:numPr>
              <w:tabs>
                <w:tab w:val="clear" w:pos="567"/>
              </w:tabs>
              <w:kinsoku/>
              <w:wordWrap/>
              <w:overflowPunct/>
              <w:topLinePunct w:val="0"/>
              <w:autoSpaceDE/>
              <w:autoSpaceDN/>
              <w:bidi w:val="0"/>
              <w:adjustRightInd/>
              <w:snapToGrid/>
              <w:spacing w:before="0" w:line="360" w:lineRule="auto"/>
              <w:textAlignment w:val="auto"/>
              <w:rPr>
                <w:rFonts w:hint="eastAsia" w:ascii="宋体" w:hAnsi="宋体" w:eastAsia="宋体" w:cs="宋体"/>
                <w:sz w:val="24"/>
                <w:szCs w:val="24"/>
              </w:rPr>
            </w:pPr>
            <w:r>
              <w:rPr>
                <w:rFonts w:hint="eastAsia" w:ascii="宋体" w:hAnsi="宋体" w:eastAsia="宋体" w:cs="宋体"/>
                <w:sz w:val="24"/>
                <w:szCs w:val="24"/>
              </w:rPr>
              <w:t>到投标截止时间止前，投标人未被列入“信用中国”和“中国政府采购网”的“失信被执行名单”</w:t>
            </w:r>
            <w:r>
              <w:rPr>
                <w:rFonts w:hint="eastAsia" w:cs="宋体"/>
                <w:sz w:val="24"/>
                <w:szCs w:val="24"/>
                <w:lang w:eastAsia="zh-CN"/>
              </w:rPr>
              <w:t>、</w:t>
            </w:r>
            <w:r>
              <w:rPr>
                <w:rFonts w:hint="eastAsia" w:ascii="宋体" w:hAnsi="宋体" w:eastAsia="宋体" w:cs="宋体"/>
                <w:sz w:val="24"/>
                <w:szCs w:val="24"/>
              </w:rPr>
              <w:t>“企业经营异常名录”、“重大税收违法案件当事人名单”</w:t>
            </w:r>
            <w:r>
              <w:rPr>
                <w:rFonts w:hint="eastAsia" w:ascii="宋体" w:hAnsi="宋体" w:eastAsia="宋体" w:cs="宋体"/>
                <w:sz w:val="24"/>
                <w:szCs w:val="24"/>
                <w:lang w:val="en-US" w:eastAsia="zh-CN"/>
              </w:rPr>
              <w:t>及</w:t>
            </w:r>
            <w:r>
              <w:rPr>
                <w:rFonts w:hint="eastAsia" w:ascii="宋体" w:hAnsi="宋体" w:eastAsia="宋体" w:cs="宋体"/>
                <w:sz w:val="24"/>
                <w:szCs w:val="24"/>
              </w:rPr>
              <w:t>“政府采购严重违法失信名单”其中之一。</w:t>
            </w:r>
          </w:p>
        </w:tc>
      </w:tr>
      <w:tr>
        <w:tblPrEx>
          <w:tblCellMar>
            <w:top w:w="0" w:type="dxa"/>
            <w:left w:w="108" w:type="dxa"/>
            <w:bottom w:w="0" w:type="dxa"/>
            <w:right w:w="108" w:type="dxa"/>
          </w:tblCellMar>
        </w:tblPrEx>
        <w:trPr>
          <w:trHeight w:val="600" w:hRule="exact"/>
          <w:jc w:val="center"/>
        </w:trPr>
        <w:tc>
          <w:tcPr>
            <w:tcW w:w="984" w:type="dxa"/>
            <w:vMerge w:val="continue"/>
            <w:tcBorders>
              <w:left w:val="single" w:color="000000" w:sz="4" w:space="0"/>
              <w:right w:val="single" w:color="000000" w:sz="4" w:space="0"/>
            </w:tcBorders>
            <w:vAlign w:val="center"/>
          </w:tcPr>
          <w:p>
            <w:pPr>
              <w:pStyle w:val="2"/>
              <w:keepNext w:val="0"/>
              <w:keepLines w:val="0"/>
              <w:pageBreakBefore w:val="0"/>
              <w:widowControl w:val="0"/>
              <w:kinsoku/>
              <w:wordWrap/>
              <w:overflowPunct/>
              <w:topLinePunct w:val="0"/>
              <w:autoSpaceDE/>
              <w:autoSpaceDN/>
              <w:bidi w:val="0"/>
              <w:adjustRightInd/>
              <w:snapToGrid/>
              <w:spacing w:line="240" w:lineRule="auto"/>
              <w:jc w:val="center"/>
              <w:textAlignment w:val="auto"/>
            </w:pPr>
          </w:p>
        </w:tc>
        <w:tc>
          <w:tcPr>
            <w:tcW w:w="576" w:type="dxa"/>
            <w:tcBorders>
              <w:top w:val="single" w:color="000000" w:sz="4" w:space="0"/>
              <w:left w:val="single" w:color="000000" w:sz="4" w:space="0"/>
              <w:right w:val="single" w:color="000000" w:sz="4" w:space="0"/>
            </w:tcBorders>
            <w:vAlign w:val="center"/>
          </w:tcPr>
          <w:p>
            <w:pPr>
              <w:pStyle w:val="3"/>
              <w:pageBreakBefore w:val="0"/>
              <w:widowControl w:val="0"/>
              <w:numPr>
                <w:ilvl w:val="0"/>
                <w:numId w:val="0"/>
              </w:numPr>
              <w:tabs>
                <w:tab w:val="clear" w:pos="567"/>
              </w:tabs>
              <w:kinsoku/>
              <w:wordWrap/>
              <w:overflowPunct/>
              <w:topLinePunct w:val="0"/>
              <w:autoSpaceDE/>
              <w:autoSpaceDN/>
              <w:bidi w:val="0"/>
              <w:adjustRightInd/>
              <w:snapToGrid/>
              <w:spacing w:before="0" w:line="360" w:lineRule="auto"/>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8102" w:type="dxa"/>
            <w:tcBorders>
              <w:top w:val="single" w:color="000000" w:sz="4" w:space="0"/>
              <w:left w:val="single" w:color="000000" w:sz="4" w:space="0"/>
              <w:bottom w:val="single" w:color="000000" w:sz="4" w:space="0"/>
              <w:right w:val="single" w:color="000000" w:sz="4" w:space="0"/>
            </w:tcBorders>
            <w:vAlign w:val="center"/>
          </w:tcPr>
          <w:p>
            <w:pPr>
              <w:pStyle w:val="3"/>
              <w:pageBreakBefore w:val="0"/>
              <w:widowControl w:val="0"/>
              <w:numPr>
                <w:ilvl w:val="0"/>
                <w:numId w:val="0"/>
              </w:numPr>
              <w:tabs>
                <w:tab w:val="clear" w:pos="567"/>
              </w:tabs>
              <w:kinsoku/>
              <w:wordWrap/>
              <w:overflowPunct/>
              <w:topLinePunct w:val="0"/>
              <w:autoSpaceDE/>
              <w:autoSpaceDN/>
              <w:bidi w:val="0"/>
              <w:adjustRightInd/>
              <w:snapToGrid/>
              <w:spacing w:before="0"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具备国家有关行政主管部门核发的医疗器械经营许可二类备案</w:t>
            </w:r>
          </w:p>
        </w:tc>
      </w:tr>
      <w:tr>
        <w:tblPrEx>
          <w:tblCellMar>
            <w:top w:w="0" w:type="dxa"/>
            <w:left w:w="108" w:type="dxa"/>
            <w:bottom w:w="0" w:type="dxa"/>
            <w:right w:w="108" w:type="dxa"/>
          </w:tblCellMar>
        </w:tblPrEx>
        <w:trPr>
          <w:trHeight w:val="577" w:hRule="exact"/>
          <w:jc w:val="center"/>
        </w:trPr>
        <w:tc>
          <w:tcPr>
            <w:tcW w:w="984" w:type="dxa"/>
            <w:vMerge w:val="continue"/>
            <w:tcBorders>
              <w:left w:val="single" w:color="000000" w:sz="4" w:space="0"/>
              <w:right w:val="single" w:color="000000" w:sz="4" w:space="0"/>
            </w:tcBorders>
            <w:vAlign w:val="center"/>
          </w:tcPr>
          <w:p>
            <w:pPr>
              <w:pStyle w:val="2"/>
              <w:keepNext w:val="0"/>
              <w:keepLines w:val="0"/>
              <w:pageBreakBefore w:val="0"/>
              <w:widowControl w:val="0"/>
              <w:kinsoku/>
              <w:wordWrap/>
              <w:overflowPunct/>
              <w:topLinePunct w:val="0"/>
              <w:autoSpaceDE/>
              <w:autoSpaceDN/>
              <w:bidi w:val="0"/>
              <w:adjustRightInd/>
              <w:snapToGrid/>
              <w:spacing w:line="240" w:lineRule="auto"/>
              <w:jc w:val="center"/>
              <w:textAlignment w:val="auto"/>
            </w:pPr>
          </w:p>
        </w:tc>
        <w:tc>
          <w:tcPr>
            <w:tcW w:w="576" w:type="dxa"/>
            <w:tcBorders>
              <w:top w:val="single" w:color="000000" w:sz="4" w:space="0"/>
              <w:left w:val="single" w:color="000000" w:sz="4" w:space="0"/>
              <w:right w:val="single" w:color="000000" w:sz="4" w:space="0"/>
            </w:tcBorders>
            <w:vAlign w:val="center"/>
          </w:tcPr>
          <w:p>
            <w:pPr>
              <w:pStyle w:val="3"/>
              <w:pageBreakBefore w:val="0"/>
              <w:widowControl w:val="0"/>
              <w:numPr>
                <w:ilvl w:val="0"/>
                <w:numId w:val="0"/>
              </w:numPr>
              <w:tabs>
                <w:tab w:val="clear" w:pos="567"/>
              </w:tabs>
              <w:kinsoku/>
              <w:wordWrap/>
              <w:overflowPunct/>
              <w:topLinePunct w:val="0"/>
              <w:autoSpaceDE/>
              <w:autoSpaceDN/>
              <w:bidi w:val="0"/>
              <w:adjustRightInd/>
              <w:snapToGrid/>
              <w:spacing w:before="0" w:line="360" w:lineRule="auto"/>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8102" w:type="dxa"/>
            <w:tcBorders>
              <w:top w:val="single" w:color="000000" w:sz="4" w:space="0"/>
              <w:left w:val="single" w:color="000000" w:sz="4" w:space="0"/>
              <w:bottom w:val="single" w:color="000000" w:sz="4" w:space="0"/>
              <w:right w:val="single" w:color="000000" w:sz="4" w:space="0"/>
            </w:tcBorders>
            <w:vAlign w:val="center"/>
          </w:tcPr>
          <w:p>
            <w:pPr>
              <w:pStyle w:val="3"/>
              <w:pageBreakBefore w:val="0"/>
              <w:widowControl w:val="0"/>
              <w:numPr>
                <w:ilvl w:val="0"/>
                <w:numId w:val="0"/>
              </w:numPr>
              <w:tabs>
                <w:tab w:val="clear" w:pos="567"/>
              </w:tabs>
              <w:kinsoku/>
              <w:wordWrap/>
              <w:overflowPunct/>
              <w:topLinePunct w:val="0"/>
              <w:autoSpaceDE/>
              <w:autoSpaceDN/>
              <w:bidi w:val="0"/>
              <w:adjustRightInd/>
              <w:snapToGrid/>
              <w:spacing w:before="0"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投标保证金是否足额交纳；</w:t>
            </w:r>
          </w:p>
        </w:tc>
      </w:tr>
      <w:tr>
        <w:tblPrEx>
          <w:tblCellMar>
            <w:top w:w="0" w:type="dxa"/>
            <w:left w:w="108" w:type="dxa"/>
            <w:bottom w:w="0" w:type="dxa"/>
            <w:right w:w="108" w:type="dxa"/>
          </w:tblCellMar>
        </w:tblPrEx>
        <w:trPr>
          <w:trHeight w:val="486" w:hRule="exact"/>
          <w:jc w:val="center"/>
        </w:trPr>
        <w:tc>
          <w:tcPr>
            <w:tcW w:w="984" w:type="dxa"/>
            <w:vMerge w:val="restart"/>
            <w:tcBorders>
              <w:top w:val="single" w:color="000000" w:sz="4" w:space="0"/>
              <w:left w:val="single" w:color="000000" w:sz="4" w:space="0"/>
              <w:bottom w:val="single" w:color="000000" w:sz="4" w:space="0"/>
              <w:right w:val="single" w:color="000000" w:sz="4" w:space="0"/>
            </w:tcBorders>
            <w:vAlign w:val="center"/>
          </w:tcPr>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pPr>
            <w:r>
              <w:t>符</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pPr>
            <w:r>
              <w:t>合</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pPr>
            <w:r>
              <w:t>性</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pPr>
            <w:r>
              <w:t>审</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pPr>
            <w:r>
              <w:t>查</w:t>
            </w:r>
          </w:p>
        </w:tc>
        <w:tc>
          <w:tcPr>
            <w:tcW w:w="576" w:type="dxa"/>
            <w:tcBorders>
              <w:top w:val="single" w:color="000000" w:sz="4" w:space="0"/>
              <w:left w:val="single" w:color="000000" w:sz="4" w:space="0"/>
              <w:bottom w:val="single" w:color="000000" w:sz="4" w:space="0"/>
              <w:right w:val="single" w:color="000000" w:sz="4" w:space="0"/>
            </w:tcBorders>
            <w:vAlign w:val="center"/>
          </w:tcPr>
          <w:p>
            <w:pPr>
              <w:pStyle w:val="3"/>
              <w:pageBreakBefore w:val="0"/>
              <w:widowControl w:val="0"/>
              <w:numPr>
                <w:ilvl w:val="0"/>
                <w:numId w:val="0"/>
              </w:numPr>
              <w:tabs>
                <w:tab w:val="clear" w:pos="567"/>
              </w:tabs>
              <w:kinsoku/>
              <w:wordWrap/>
              <w:overflowPunct/>
              <w:topLinePunct w:val="0"/>
              <w:autoSpaceDE/>
              <w:autoSpaceDN/>
              <w:bidi w:val="0"/>
              <w:adjustRightInd/>
              <w:snapToGrid/>
              <w:spacing w:before="0" w:line="360" w:lineRule="auto"/>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8102" w:type="dxa"/>
            <w:tcBorders>
              <w:top w:val="single" w:color="000000" w:sz="4" w:space="0"/>
              <w:left w:val="single" w:color="000000" w:sz="4" w:space="0"/>
              <w:bottom w:val="single" w:color="000000" w:sz="4" w:space="0"/>
              <w:right w:val="single" w:color="000000" w:sz="4" w:space="0"/>
            </w:tcBorders>
            <w:vAlign w:val="center"/>
          </w:tcPr>
          <w:p>
            <w:pPr>
              <w:pStyle w:val="3"/>
              <w:pageBreakBefore w:val="0"/>
              <w:widowControl w:val="0"/>
              <w:numPr>
                <w:ilvl w:val="0"/>
                <w:numId w:val="0"/>
              </w:numPr>
              <w:tabs>
                <w:tab w:val="clear" w:pos="567"/>
              </w:tabs>
              <w:kinsoku/>
              <w:wordWrap/>
              <w:overflowPunct/>
              <w:topLinePunct w:val="0"/>
              <w:autoSpaceDE/>
              <w:autoSpaceDN/>
              <w:bidi w:val="0"/>
              <w:adjustRightInd/>
              <w:snapToGrid/>
              <w:spacing w:before="0" w:line="360" w:lineRule="auto"/>
              <w:textAlignment w:val="auto"/>
              <w:rPr>
                <w:rFonts w:hint="eastAsia" w:ascii="宋体" w:hAnsi="宋体" w:eastAsia="宋体" w:cs="宋体"/>
                <w:sz w:val="24"/>
                <w:szCs w:val="24"/>
              </w:rPr>
            </w:pPr>
            <w:r>
              <w:rPr>
                <w:rFonts w:hint="eastAsia" w:ascii="宋体" w:hAnsi="宋体" w:eastAsia="宋体" w:cs="宋体"/>
                <w:sz w:val="24"/>
                <w:szCs w:val="24"/>
              </w:rPr>
              <w:t>报价是唯一的；</w:t>
            </w:r>
          </w:p>
        </w:tc>
      </w:tr>
      <w:tr>
        <w:tblPrEx>
          <w:tblCellMar>
            <w:top w:w="0" w:type="dxa"/>
            <w:left w:w="108" w:type="dxa"/>
            <w:bottom w:w="0" w:type="dxa"/>
            <w:right w:w="108" w:type="dxa"/>
          </w:tblCellMar>
        </w:tblPrEx>
        <w:trPr>
          <w:trHeight w:val="534" w:hRule="exact"/>
          <w:jc w:val="center"/>
        </w:trPr>
        <w:tc>
          <w:tcPr>
            <w:tcW w:w="984" w:type="dxa"/>
            <w:vMerge w:val="continue"/>
            <w:tcBorders>
              <w:top w:val="single" w:color="000000" w:sz="4" w:space="0"/>
              <w:left w:val="single" w:color="000000" w:sz="4" w:space="0"/>
              <w:bottom w:val="single" w:color="000000" w:sz="4" w:space="0"/>
              <w:right w:val="single" w:color="000000" w:sz="4" w:space="0"/>
            </w:tcBorders>
            <w:vAlign w:val="top"/>
          </w:tcPr>
          <w:p>
            <w:pPr>
              <w:pStyle w:val="2"/>
              <w:keepNext w:val="0"/>
              <w:keepLines w:val="0"/>
              <w:pageBreakBefore w:val="0"/>
              <w:widowControl w:val="0"/>
              <w:kinsoku/>
              <w:wordWrap/>
              <w:overflowPunct/>
              <w:topLinePunct w:val="0"/>
              <w:autoSpaceDE/>
              <w:autoSpaceDN/>
              <w:bidi w:val="0"/>
              <w:adjustRightInd/>
              <w:snapToGrid/>
              <w:spacing w:line="360" w:lineRule="auto"/>
              <w:jc w:val="both"/>
              <w:textAlignment w:val="auto"/>
            </w:pPr>
          </w:p>
        </w:tc>
        <w:tc>
          <w:tcPr>
            <w:tcW w:w="576" w:type="dxa"/>
            <w:tcBorders>
              <w:top w:val="single" w:color="000000" w:sz="4" w:space="0"/>
              <w:left w:val="single" w:color="000000" w:sz="4" w:space="0"/>
              <w:bottom w:val="single" w:color="000000" w:sz="4" w:space="0"/>
              <w:right w:val="single" w:color="000000" w:sz="4" w:space="0"/>
            </w:tcBorders>
            <w:vAlign w:val="center"/>
          </w:tcPr>
          <w:p>
            <w:pPr>
              <w:pStyle w:val="3"/>
              <w:pageBreakBefore w:val="0"/>
              <w:widowControl w:val="0"/>
              <w:numPr>
                <w:ilvl w:val="0"/>
                <w:numId w:val="0"/>
              </w:numPr>
              <w:tabs>
                <w:tab w:val="clear" w:pos="567"/>
              </w:tabs>
              <w:kinsoku/>
              <w:wordWrap/>
              <w:overflowPunct/>
              <w:topLinePunct w:val="0"/>
              <w:autoSpaceDE/>
              <w:autoSpaceDN/>
              <w:bidi w:val="0"/>
              <w:adjustRightInd/>
              <w:snapToGrid/>
              <w:spacing w:before="0" w:line="360" w:lineRule="auto"/>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8102" w:type="dxa"/>
            <w:tcBorders>
              <w:top w:val="single" w:color="000000" w:sz="4" w:space="0"/>
              <w:left w:val="single" w:color="000000" w:sz="4" w:space="0"/>
              <w:bottom w:val="single" w:color="000000" w:sz="4" w:space="0"/>
              <w:right w:val="single" w:color="000000" w:sz="4" w:space="0"/>
            </w:tcBorders>
            <w:vAlign w:val="center"/>
          </w:tcPr>
          <w:p>
            <w:pPr>
              <w:pStyle w:val="3"/>
              <w:pageBreakBefore w:val="0"/>
              <w:widowControl w:val="0"/>
              <w:numPr>
                <w:ilvl w:val="0"/>
                <w:numId w:val="0"/>
              </w:numPr>
              <w:tabs>
                <w:tab w:val="clear" w:pos="567"/>
              </w:tabs>
              <w:kinsoku/>
              <w:wordWrap/>
              <w:overflowPunct/>
              <w:topLinePunct w:val="0"/>
              <w:autoSpaceDE/>
              <w:autoSpaceDN/>
              <w:bidi w:val="0"/>
              <w:adjustRightInd/>
              <w:snapToGrid/>
              <w:spacing w:before="0" w:line="360" w:lineRule="auto"/>
              <w:textAlignment w:val="auto"/>
              <w:rPr>
                <w:rFonts w:hint="eastAsia" w:ascii="宋体" w:hAnsi="宋体" w:eastAsia="宋体" w:cs="宋体"/>
                <w:sz w:val="24"/>
                <w:szCs w:val="24"/>
              </w:rPr>
            </w:pPr>
            <w:r>
              <w:rPr>
                <w:rFonts w:hint="eastAsia" w:ascii="宋体" w:hAnsi="宋体" w:eastAsia="宋体" w:cs="宋体"/>
                <w:sz w:val="24"/>
                <w:szCs w:val="24"/>
              </w:rPr>
              <w:t>投标文件注明“正本”或“副本”字样；</w:t>
            </w:r>
          </w:p>
        </w:tc>
      </w:tr>
      <w:tr>
        <w:tblPrEx>
          <w:tblCellMar>
            <w:top w:w="0" w:type="dxa"/>
            <w:left w:w="108" w:type="dxa"/>
            <w:bottom w:w="0" w:type="dxa"/>
            <w:right w:w="108" w:type="dxa"/>
          </w:tblCellMar>
        </w:tblPrEx>
        <w:trPr>
          <w:trHeight w:val="527" w:hRule="exact"/>
          <w:jc w:val="center"/>
        </w:trPr>
        <w:tc>
          <w:tcPr>
            <w:tcW w:w="984" w:type="dxa"/>
            <w:vMerge w:val="continue"/>
            <w:tcBorders>
              <w:top w:val="single" w:color="000000" w:sz="4" w:space="0"/>
              <w:left w:val="single" w:color="000000" w:sz="4" w:space="0"/>
              <w:bottom w:val="single" w:color="000000" w:sz="4" w:space="0"/>
              <w:right w:val="single" w:color="000000" w:sz="4" w:space="0"/>
            </w:tcBorders>
            <w:vAlign w:val="top"/>
          </w:tcPr>
          <w:p>
            <w:pPr>
              <w:pStyle w:val="2"/>
              <w:keepNext w:val="0"/>
              <w:keepLines w:val="0"/>
              <w:pageBreakBefore w:val="0"/>
              <w:widowControl w:val="0"/>
              <w:kinsoku/>
              <w:wordWrap/>
              <w:overflowPunct/>
              <w:topLinePunct w:val="0"/>
              <w:autoSpaceDE/>
              <w:autoSpaceDN/>
              <w:bidi w:val="0"/>
              <w:adjustRightInd/>
              <w:snapToGrid/>
              <w:spacing w:line="360" w:lineRule="auto"/>
              <w:jc w:val="both"/>
              <w:textAlignment w:val="auto"/>
            </w:pPr>
          </w:p>
        </w:tc>
        <w:tc>
          <w:tcPr>
            <w:tcW w:w="576" w:type="dxa"/>
            <w:tcBorders>
              <w:top w:val="single" w:color="000000" w:sz="4" w:space="0"/>
              <w:left w:val="single" w:color="000000" w:sz="4" w:space="0"/>
              <w:bottom w:val="single" w:color="000000" w:sz="4" w:space="0"/>
              <w:right w:val="single" w:color="000000" w:sz="4" w:space="0"/>
            </w:tcBorders>
            <w:vAlign w:val="center"/>
          </w:tcPr>
          <w:p>
            <w:pPr>
              <w:pStyle w:val="3"/>
              <w:pageBreakBefore w:val="0"/>
              <w:widowControl w:val="0"/>
              <w:numPr>
                <w:ilvl w:val="0"/>
                <w:numId w:val="0"/>
              </w:numPr>
              <w:tabs>
                <w:tab w:val="clear" w:pos="567"/>
              </w:tabs>
              <w:kinsoku/>
              <w:wordWrap/>
              <w:overflowPunct/>
              <w:topLinePunct w:val="0"/>
              <w:autoSpaceDE/>
              <w:autoSpaceDN/>
              <w:bidi w:val="0"/>
              <w:adjustRightInd/>
              <w:snapToGrid/>
              <w:spacing w:before="0" w:line="360" w:lineRule="auto"/>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8102" w:type="dxa"/>
            <w:tcBorders>
              <w:top w:val="single" w:color="000000" w:sz="4" w:space="0"/>
              <w:left w:val="single" w:color="000000" w:sz="4" w:space="0"/>
              <w:bottom w:val="single" w:color="000000" w:sz="4" w:space="0"/>
              <w:right w:val="single" w:color="000000" w:sz="4" w:space="0"/>
            </w:tcBorders>
            <w:vAlign w:val="center"/>
          </w:tcPr>
          <w:p>
            <w:pPr>
              <w:pStyle w:val="3"/>
              <w:pageBreakBefore w:val="0"/>
              <w:widowControl w:val="0"/>
              <w:numPr>
                <w:ilvl w:val="0"/>
                <w:numId w:val="0"/>
              </w:numPr>
              <w:tabs>
                <w:tab w:val="clear" w:pos="567"/>
              </w:tabs>
              <w:kinsoku/>
              <w:wordWrap/>
              <w:overflowPunct/>
              <w:topLinePunct w:val="0"/>
              <w:autoSpaceDE/>
              <w:autoSpaceDN/>
              <w:bidi w:val="0"/>
              <w:adjustRightInd/>
              <w:snapToGrid/>
              <w:spacing w:before="0" w:line="360" w:lineRule="auto"/>
              <w:textAlignment w:val="auto"/>
              <w:rPr>
                <w:rFonts w:hint="eastAsia" w:ascii="宋体" w:hAnsi="宋体" w:eastAsia="宋体" w:cs="宋体"/>
                <w:sz w:val="24"/>
                <w:szCs w:val="24"/>
              </w:rPr>
            </w:pPr>
            <w:r>
              <w:rPr>
                <w:rFonts w:hint="eastAsia" w:ascii="宋体" w:hAnsi="宋体" w:eastAsia="宋体" w:cs="宋体"/>
                <w:sz w:val="24"/>
                <w:szCs w:val="24"/>
              </w:rPr>
              <w:t>投标文件有投标人法定代表人或其授权代表签字，并加盖了投标人的公章；</w:t>
            </w:r>
          </w:p>
        </w:tc>
      </w:tr>
      <w:tr>
        <w:tblPrEx>
          <w:tblCellMar>
            <w:top w:w="0" w:type="dxa"/>
            <w:left w:w="108" w:type="dxa"/>
            <w:bottom w:w="0" w:type="dxa"/>
            <w:right w:w="108" w:type="dxa"/>
          </w:tblCellMar>
        </w:tblPrEx>
        <w:trPr>
          <w:trHeight w:val="480" w:hRule="exact"/>
          <w:jc w:val="center"/>
        </w:trPr>
        <w:tc>
          <w:tcPr>
            <w:tcW w:w="984" w:type="dxa"/>
            <w:vMerge w:val="continue"/>
            <w:tcBorders>
              <w:top w:val="single" w:color="000000" w:sz="4" w:space="0"/>
              <w:left w:val="single" w:color="000000" w:sz="4" w:space="0"/>
              <w:bottom w:val="single" w:color="000000" w:sz="4" w:space="0"/>
              <w:right w:val="single" w:color="000000" w:sz="4" w:space="0"/>
            </w:tcBorders>
            <w:vAlign w:val="top"/>
          </w:tcPr>
          <w:p>
            <w:pPr>
              <w:pStyle w:val="2"/>
              <w:keepNext w:val="0"/>
              <w:keepLines w:val="0"/>
              <w:pageBreakBefore w:val="0"/>
              <w:widowControl w:val="0"/>
              <w:kinsoku/>
              <w:wordWrap/>
              <w:overflowPunct/>
              <w:topLinePunct w:val="0"/>
              <w:autoSpaceDE/>
              <w:autoSpaceDN/>
              <w:bidi w:val="0"/>
              <w:adjustRightInd/>
              <w:snapToGrid/>
              <w:spacing w:line="360" w:lineRule="auto"/>
              <w:jc w:val="both"/>
              <w:textAlignment w:val="auto"/>
            </w:pPr>
          </w:p>
        </w:tc>
        <w:tc>
          <w:tcPr>
            <w:tcW w:w="576" w:type="dxa"/>
            <w:tcBorders>
              <w:top w:val="single" w:color="000000" w:sz="4" w:space="0"/>
              <w:left w:val="single" w:color="000000" w:sz="4" w:space="0"/>
              <w:bottom w:val="single" w:color="000000" w:sz="4" w:space="0"/>
              <w:right w:val="single" w:color="000000" w:sz="4" w:space="0"/>
            </w:tcBorders>
            <w:vAlign w:val="center"/>
          </w:tcPr>
          <w:p>
            <w:pPr>
              <w:pStyle w:val="3"/>
              <w:pageBreakBefore w:val="0"/>
              <w:widowControl w:val="0"/>
              <w:numPr>
                <w:ilvl w:val="0"/>
                <w:numId w:val="0"/>
              </w:numPr>
              <w:tabs>
                <w:tab w:val="clear" w:pos="567"/>
              </w:tabs>
              <w:kinsoku/>
              <w:wordWrap/>
              <w:overflowPunct/>
              <w:topLinePunct w:val="0"/>
              <w:autoSpaceDE/>
              <w:autoSpaceDN/>
              <w:bidi w:val="0"/>
              <w:adjustRightInd/>
              <w:snapToGrid/>
              <w:spacing w:before="0" w:line="360" w:lineRule="auto"/>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8102" w:type="dxa"/>
            <w:tcBorders>
              <w:top w:val="single" w:color="000000" w:sz="4" w:space="0"/>
              <w:left w:val="single" w:color="000000" w:sz="4" w:space="0"/>
              <w:bottom w:val="single" w:color="000000" w:sz="4" w:space="0"/>
              <w:right w:val="single" w:color="000000" w:sz="4" w:space="0"/>
            </w:tcBorders>
            <w:vAlign w:val="center"/>
          </w:tcPr>
          <w:p>
            <w:pPr>
              <w:pStyle w:val="3"/>
              <w:pageBreakBefore w:val="0"/>
              <w:widowControl w:val="0"/>
              <w:numPr>
                <w:ilvl w:val="0"/>
                <w:numId w:val="0"/>
              </w:numPr>
              <w:tabs>
                <w:tab w:val="clear" w:pos="567"/>
              </w:tabs>
              <w:kinsoku/>
              <w:wordWrap/>
              <w:overflowPunct/>
              <w:topLinePunct w:val="0"/>
              <w:autoSpaceDE/>
              <w:autoSpaceDN/>
              <w:bidi w:val="0"/>
              <w:adjustRightInd/>
              <w:snapToGrid/>
              <w:spacing w:before="0" w:line="360" w:lineRule="auto"/>
              <w:textAlignment w:val="auto"/>
              <w:rPr>
                <w:rFonts w:hint="eastAsia" w:ascii="宋体" w:hAnsi="宋体" w:eastAsia="宋体" w:cs="宋体"/>
                <w:sz w:val="24"/>
                <w:szCs w:val="24"/>
              </w:rPr>
            </w:pPr>
            <w:r>
              <w:rPr>
                <w:rFonts w:hint="eastAsia" w:ascii="宋体" w:hAnsi="宋体" w:eastAsia="宋体" w:cs="宋体"/>
                <w:sz w:val="24"/>
                <w:szCs w:val="24"/>
              </w:rPr>
              <w:t>交货期符合招标文件要求；</w:t>
            </w:r>
          </w:p>
        </w:tc>
      </w:tr>
      <w:tr>
        <w:tblPrEx>
          <w:tblCellMar>
            <w:top w:w="0" w:type="dxa"/>
            <w:left w:w="108" w:type="dxa"/>
            <w:bottom w:w="0" w:type="dxa"/>
            <w:right w:w="108" w:type="dxa"/>
          </w:tblCellMar>
        </w:tblPrEx>
        <w:trPr>
          <w:trHeight w:val="568" w:hRule="exact"/>
          <w:jc w:val="center"/>
        </w:trPr>
        <w:tc>
          <w:tcPr>
            <w:tcW w:w="984" w:type="dxa"/>
            <w:vMerge w:val="continue"/>
            <w:tcBorders>
              <w:top w:val="single" w:color="000000" w:sz="4" w:space="0"/>
              <w:left w:val="single" w:color="000000" w:sz="4" w:space="0"/>
              <w:bottom w:val="single" w:color="000000" w:sz="4" w:space="0"/>
              <w:right w:val="single" w:color="000000" w:sz="4" w:space="0"/>
            </w:tcBorders>
            <w:vAlign w:val="top"/>
          </w:tcPr>
          <w:p>
            <w:pPr>
              <w:pStyle w:val="2"/>
              <w:keepNext w:val="0"/>
              <w:keepLines w:val="0"/>
              <w:pageBreakBefore w:val="0"/>
              <w:widowControl w:val="0"/>
              <w:kinsoku/>
              <w:wordWrap/>
              <w:overflowPunct/>
              <w:topLinePunct w:val="0"/>
              <w:autoSpaceDE/>
              <w:autoSpaceDN/>
              <w:bidi w:val="0"/>
              <w:adjustRightInd/>
              <w:snapToGrid/>
              <w:spacing w:line="360" w:lineRule="auto"/>
              <w:jc w:val="both"/>
              <w:textAlignment w:val="auto"/>
            </w:pPr>
          </w:p>
        </w:tc>
        <w:tc>
          <w:tcPr>
            <w:tcW w:w="576" w:type="dxa"/>
            <w:tcBorders>
              <w:top w:val="single" w:color="000000" w:sz="4" w:space="0"/>
              <w:left w:val="single" w:color="000000" w:sz="4" w:space="0"/>
              <w:bottom w:val="single" w:color="000000" w:sz="4" w:space="0"/>
              <w:right w:val="single" w:color="000000" w:sz="4" w:space="0"/>
            </w:tcBorders>
            <w:vAlign w:val="center"/>
          </w:tcPr>
          <w:p>
            <w:pPr>
              <w:pStyle w:val="3"/>
              <w:pageBreakBefore w:val="0"/>
              <w:widowControl w:val="0"/>
              <w:numPr>
                <w:ilvl w:val="0"/>
                <w:numId w:val="0"/>
              </w:numPr>
              <w:tabs>
                <w:tab w:val="clear" w:pos="567"/>
              </w:tabs>
              <w:kinsoku/>
              <w:wordWrap/>
              <w:overflowPunct/>
              <w:topLinePunct w:val="0"/>
              <w:autoSpaceDE/>
              <w:autoSpaceDN/>
              <w:bidi w:val="0"/>
              <w:adjustRightInd/>
              <w:snapToGrid/>
              <w:spacing w:before="0" w:line="360" w:lineRule="auto"/>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8102" w:type="dxa"/>
            <w:tcBorders>
              <w:top w:val="single" w:color="000000" w:sz="4" w:space="0"/>
              <w:left w:val="single" w:color="000000" w:sz="4" w:space="0"/>
              <w:bottom w:val="single" w:color="000000" w:sz="4" w:space="0"/>
              <w:right w:val="single" w:color="000000" w:sz="4" w:space="0"/>
            </w:tcBorders>
            <w:vAlign w:val="center"/>
          </w:tcPr>
          <w:p>
            <w:pPr>
              <w:pStyle w:val="3"/>
              <w:pageBreakBefore w:val="0"/>
              <w:widowControl w:val="0"/>
              <w:numPr>
                <w:ilvl w:val="0"/>
                <w:numId w:val="0"/>
              </w:numPr>
              <w:tabs>
                <w:tab w:val="clear" w:pos="567"/>
              </w:tabs>
              <w:kinsoku/>
              <w:wordWrap/>
              <w:overflowPunct/>
              <w:topLinePunct w:val="0"/>
              <w:autoSpaceDE/>
              <w:autoSpaceDN/>
              <w:bidi w:val="0"/>
              <w:adjustRightInd/>
              <w:snapToGrid/>
              <w:spacing w:before="0" w:line="360" w:lineRule="auto"/>
              <w:textAlignment w:val="auto"/>
              <w:rPr>
                <w:rFonts w:hint="eastAsia" w:ascii="宋体" w:hAnsi="宋体" w:eastAsia="宋体" w:cs="宋体"/>
                <w:sz w:val="24"/>
                <w:szCs w:val="24"/>
              </w:rPr>
            </w:pPr>
            <w:r>
              <w:rPr>
                <w:rFonts w:hint="eastAsia" w:ascii="宋体" w:hAnsi="宋体" w:eastAsia="宋体" w:cs="宋体"/>
                <w:sz w:val="24"/>
                <w:szCs w:val="24"/>
              </w:rPr>
              <w:t>投标文件未含有招标人不能接受的条件。</w:t>
            </w:r>
          </w:p>
        </w:tc>
      </w:tr>
      <w:tr>
        <w:tblPrEx>
          <w:tblCellMar>
            <w:top w:w="0" w:type="dxa"/>
            <w:left w:w="108" w:type="dxa"/>
            <w:bottom w:w="0" w:type="dxa"/>
            <w:right w:w="108" w:type="dxa"/>
          </w:tblCellMar>
        </w:tblPrEx>
        <w:trPr>
          <w:trHeight w:val="897" w:hRule="exact"/>
          <w:jc w:val="center"/>
        </w:trPr>
        <w:tc>
          <w:tcPr>
            <w:tcW w:w="984" w:type="dxa"/>
            <w:tcBorders>
              <w:top w:val="single" w:color="000000" w:sz="4" w:space="0"/>
              <w:left w:val="single" w:color="000000" w:sz="4" w:space="0"/>
              <w:bottom w:val="single" w:color="000000" w:sz="4" w:space="0"/>
              <w:right w:val="single" w:color="000000" w:sz="4" w:space="0"/>
            </w:tcBorders>
            <w:vAlign w:val="top"/>
          </w:tcPr>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rPr>
            </w:pPr>
            <w:r>
              <w:rPr>
                <w:rFonts w:hint="eastAsia"/>
              </w:rPr>
              <w:t>审查</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rPr>
            </w:pPr>
            <w:r>
              <w:rPr>
                <w:rFonts w:hint="eastAsia"/>
                <w:lang w:val="en-US" w:eastAsia="zh-CN"/>
              </w:rPr>
              <w:t>结果</w:t>
            </w:r>
          </w:p>
        </w:tc>
        <w:tc>
          <w:tcPr>
            <w:tcW w:w="8678" w:type="dxa"/>
            <w:gridSpan w:val="2"/>
            <w:tcBorders>
              <w:top w:val="single" w:color="000000" w:sz="4" w:space="0"/>
              <w:left w:val="single" w:color="000000" w:sz="4" w:space="0"/>
              <w:bottom w:val="single" w:color="000000" w:sz="4" w:space="0"/>
              <w:right w:val="single" w:color="000000" w:sz="4" w:space="0"/>
            </w:tcBorders>
            <w:vAlign w:val="center"/>
          </w:tcPr>
          <w:p>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rPr>
            </w:pPr>
            <w:r>
              <w:rPr>
                <w:rFonts w:hint="eastAsia"/>
              </w:rPr>
              <w:t xml:space="preserve">通过：√ </w:t>
            </w:r>
            <w:r>
              <w:rPr>
                <w:rFonts w:hint="eastAsia"/>
                <w:lang w:val="en-US" w:eastAsia="zh-CN"/>
              </w:rPr>
              <w:t xml:space="preserve">  </w:t>
            </w:r>
            <w:r>
              <w:rPr>
                <w:rFonts w:hint="eastAsia"/>
              </w:rPr>
              <w:t xml:space="preserve"> 不通过：×</w:t>
            </w:r>
          </w:p>
        </w:tc>
      </w:tr>
    </w:tbl>
    <w:p>
      <w:pPr>
        <w:pStyle w:val="3"/>
        <w:pageBreakBefore w:val="0"/>
        <w:widowControl w:val="0"/>
        <w:tabs>
          <w:tab w:val="clear" w:pos="567"/>
        </w:tabs>
        <w:kinsoku/>
        <w:wordWrap/>
        <w:overflowPunct/>
        <w:topLinePunct w:val="0"/>
        <w:autoSpaceDE/>
        <w:autoSpaceDN/>
        <w:bidi w:val="0"/>
        <w:adjustRightInd/>
        <w:snapToGrid/>
        <w:spacing w:before="0" w:line="360" w:lineRule="auto"/>
        <w:ind w:firstLine="480" w:firstLineChars="200"/>
        <w:textAlignment w:val="auto"/>
        <w:rPr>
          <w:rFonts w:hint="eastAsia" w:ascii="宋体" w:hAnsi="宋体" w:eastAsia="宋体" w:cs="宋体"/>
          <w:b w:val="0"/>
          <w:bCs w:val="0"/>
          <w:i w:val="0"/>
          <w:iCs w:val="0"/>
          <w:sz w:val="24"/>
          <w:szCs w:val="24"/>
        </w:rPr>
      </w:pPr>
      <w:r>
        <w:rPr>
          <w:b/>
          <w:bCs/>
          <w:i w:val="0"/>
          <w:iCs w:val="0"/>
          <w:color w:val="auto"/>
          <w:sz w:val="24"/>
          <w:highlight w:val="none"/>
        </w:rPr>
        <w:t>备注</w:t>
      </w:r>
      <w:r>
        <w:rPr>
          <w:b/>
          <w:bCs/>
          <w:i w:val="0"/>
          <w:iCs w:val="0"/>
          <w:color w:val="auto"/>
          <w:spacing w:val="-53"/>
          <w:sz w:val="24"/>
          <w:highlight w:val="none"/>
        </w:rPr>
        <w:t>：</w:t>
      </w:r>
      <w:r>
        <w:rPr>
          <w:b w:val="0"/>
          <w:bCs w:val="0"/>
          <w:i w:val="0"/>
          <w:iCs w:val="0"/>
          <w:color w:val="auto"/>
          <w:sz w:val="24"/>
          <w:highlight w:val="none"/>
        </w:rPr>
        <w:t>如果投标人提供的投标文件中初步审查有一项未通过上述审查标准</w:t>
      </w:r>
      <w:r>
        <w:rPr>
          <w:b w:val="0"/>
          <w:bCs w:val="0"/>
          <w:i w:val="0"/>
          <w:iCs w:val="0"/>
          <w:color w:val="auto"/>
          <w:spacing w:val="-50"/>
          <w:sz w:val="24"/>
          <w:highlight w:val="none"/>
        </w:rPr>
        <w:t>，</w:t>
      </w:r>
      <w:r>
        <w:rPr>
          <w:b w:val="0"/>
          <w:bCs w:val="0"/>
          <w:i w:val="0"/>
          <w:iCs w:val="0"/>
          <w:color w:val="auto"/>
          <w:sz w:val="24"/>
          <w:highlight w:val="none"/>
        </w:rPr>
        <w:t>评标委员会将认定整个投标文件不响应招标文件而予以废标</w:t>
      </w:r>
      <w:r>
        <w:rPr>
          <w:b w:val="0"/>
          <w:bCs w:val="0"/>
          <w:i w:val="0"/>
          <w:iCs w:val="0"/>
          <w:color w:val="auto"/>
          <w:spacing w:val="-103"/>
          <w:sz w:val="24"/>
          <w:highlight w:val="none"/>
        </w:rPr>
        <w:t>，</w:t>
      </w:r>
      <w:r>
        <w:rPr>
          <w:b w:val="0"/>
          <w:bCs w:val="0"/>
          <w:i w:val="0"/>
          <w:iCs w:val="0"/>
          <w:color w:val="auto"/>
          <w:sz w:val="24"/>
          <w:highlight w:val="none"/>
        </w:rPr>
        <w:t>并且不允许投标人通过修改或撤销其不符合要求的差异或保留，使之成为具有响应性的投标。</w:t>
      </w:r>
    </w:p>
    <w:p>
      <w:pPr>
        <w:pStyle w:val="3"/>
        <w:pageBreakBefore w:val="0"/>
        <w:widowControl w:val="0"/>
        <w:numPr>
          <w:ilvl w:val="0"/>
          <w:numId w:val="0"/>
        </w:numPr>
        <w:tabs>
          <w:tab w:val="clear" w:pos="567"/>
        </w:tabs>
        <w:kinsoku/>
        <w:wordWrap/>
        <w:overflowPunct/>
        <w:topLinePunct w:val="0"/>
        <w:autoSpaceDE/>
        <w:autoSpaceDN/>
        <w:bidi w:val="0"/>
        <w:adjustRightInd/>
        <w:snapToGrid/>
        <w:spacing w:before="0" w:line="360" w:lineRule="auto"/>
        <w:ind w:firstLine="480"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eastAsia="zh-CN"/>
        </w:rPr>
        <w:t>三、采购人或者</w:t>
      </w:r>
      <w:r>
        <w:rPr>
          <w:rFonts w:hint="eastAsia" w:ascii="宋体" w:hAnsi="宋体" w:eastAsia="宋体" w:cs="宋体"/>
          <w:b/>
          <w:bCs/>
          <w:sz w:val="24"/>
          <w:szCs w:val="24"/>
        </w:rPr>
        <w:t>采购代理机构核对评标结果</w:t>
      </w:r>
    </w:p>
    <w:p>
      <w:pPr>
        <w:pStyle w:val="3"/>
        <w:pageBreakBefore w:val="0"/>
        <w:widowControl w:val="0"/>
        <w:numPr>
          <w:ilvl w:val="0"/>
          <w:numId w:val="0"/>
        </w:numPr>
        <w:tabs>
          <w:tab w:val="clear" w:pos="567"/>
        </w:tabs>
        <w:kinsoku/>
        <w:wordWrap/>
        <w:overflowPunct/>
        <w:topLinePunct w:val="0"/>
        <w:autoSpaceDE/>
        <w:autoSpaceDN/>
        <w:bidi w:val="0"/>
        <w:adjustRightInd/>
        <w:snapToGrid/>
        <w:spacing w:before="0" w:line="360" w:lineRule="auto"/>
        <w:ind w:firstLine="480" w:firstLineChars="200"/>
        <w:textAlignment w:val="auto"/>
        <w:rPr>
          <w:rFonts w:hint="eastAsia" w:ascii="宋体" w:hAnsi="宋体" w:eastAsia="宋体" w:cs="宋体"/>
          <w:sz w:val="24"/>
          <w:szCs w:val="24"/>
        </w:rPr>
      </w:pPr>
      <w:r>
        <w:rPr>
          <w:rFonts w:hint="eastAsia" w:cs="宋体"/>
          <w:b/>
          <w:bCs/>
          <w:sz w:val="24"/>
          <w:szCs w:val="24"/>
          <w:lang w:val="en-US" w:eastAsia="zh-CN"/>
        </w:rPr>
        <w:t>四、</w:t>
      </w:r>
      <w:r>
        <w:rPr>
          <w:rFonts w:hint="eastAsia" w:ascii="宋体" w:hAnsi="宋体" w:eastAsia="宋体" w:cs="宋体"/>
          <w:b/>
          <w:bCs/>
          <w:sz w:val="24"/>
          <w:szCs w:val="24"/>
        </w:rPr>
        <w:t>确定中标候选人名单，或者根据采购人委托直接确定</w:t>
      </w:r>
      <w:r>
        <w:rPr>
          <w:rFonts w:hint="eastAsia" w:ascii="宋体" w:hAnsi="宋体" w:eastAsia="宋体" w:cs="宋体"/>
          <w:b/>
          <w:bCs/>
          <w:sz w:val="24"/>
          <w:szCs w:val="24"/>
          <w:lang w:eastAsia="zh-CN"/>
        </w:rPr>
        <w:t>中标供应商</w:t>
      </w:r>
    </w:p>
    <w:p>
      <w:pPr>
        <w:pStyle w:val="3"/>
        <w:pageBreakBefore w:val="0"/>
        <w:widowControl w:val="0"/>
        <w:tabs>
          <w:tab w:val="clear" w:pos="567"/>
        </w:tabs>
        <w:kinsoku/>
        <w:wordWrap/>
        <w:overflowPunct/>
        <w:topLinePunct w:val="0"/>
        <w:autoSpaceDE/>
        <w:autoSpaceDN/>
        <w:bidi w:val="0"/>
        <w:adjustRightInd/>
        <w:snapToGrid/>
        <w:spacing w:before="0" w:line="360" w:lineRule="auto"/>
        <w:ind w:firstLine="480" w:firstLineChars="200"/>
        <w:textAlignment w:val="auto"/>
        <w:rPr>
          <w:rFonts w:hint="eastAsia" w:ascii="宋体" w:hAnsi="宋体" w:eastAsia="宋体" w:cs="宋体"/>
          <w:b/>
          <w:bCs/>
          <w:sz w:val="24"/>
          <w:szCs w:val="24"/>
        </w:rPr>
      </w:pPr>
      <w:r>
        <w:rPr>
          <w:rFonts w:hint="eastAsia" w:cs="宋体"/>
          <w:b/>
          <w:bCs/>
          <w:sz w:val="24"/>
          <w:szCs w:val="24"/>
          <w:lang w:val="en-US" w:eastAsia="zh-CN"/>
        </w:rPr>
        <w:t>五、</w:t>
      </w:r>
      <w:r>
        <w:rPr>
          <w:rFonts w:hint="eastAsia" w:ascii="宋体" w:hAnsi="宋体" w:eastAsia="宋体" w:cs="宋体"/>
          <w:b/>
          <w:bCs/>
          <w:sz w:val="24"/>
          <w:szCs w:val="24"/>
        </w:rPr>
        <w:t>评审标准中应考虑下列因素</w:t>
      </w:r>
    </w:p>
    <w:p>
      <w:pPr>
        <w:pStyle w:val="3"/>
        <w:pageBreakBefore w:val="0"/>
        <w:widowControl w:val="0"/>
        <w:tabs>
          <w:tab w:val="clear" w:pos="567"/>
        </w:tabs>
        <w:kinsoku/>
        <w:wordWrap/>
        <w:overflowPunct/>
        <w:topLinePunct w:val="0"/>
        <w:autoSpaceDE/>
        <w:autoSpaceDN/>
        <w:bidi w:val="0"/>
        <w:adjustRightInd/>
        <w:snapToGrid/>
        <w:spacing w:before="0" w:line="360" w:lineRule="auto"/>
        <w:ind w:firstLine="480"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1.政府采购政策要求</w:t>
      </w:r>
    </w:p>
    <w:p>
      <w:pPr>
        <w:keepNext w:val="0"/>
        <w:keepLines w:val="0"/>
        <w:widowControl/>
        <w:suppressLineNumbers w:val="0"/>
        <w:spacing w:line="360" w:lineRule="auto"/>
        <w:ind w:firstLine="480" w:firstLineChars="200"/>
        <w:jc w:val="left"/>
        <w:rPr>
          <w:rFonts w:hint="eastAsia" w:ascii="宋体" w:hAnsi="宋体" w:eastAsia="宋体" w:cs="宋体"/>
          <w:sz w:val="24"/>
          <w:szCs w:val="24"/>
          <w:u w:val="single"/>
        </w:rPr>
      </w:pPr>
      <w:r>
        <w:rPr>
          <w:rFonts w:hint="eastAsia" w:ascii="宋体" w:hAnsi="宋体" w:eastAsia="宋体" w:cs="宋体"/>
          <w:sz w:val="24"/>
          <w:szCs w:val="24"/>
          <w:u w:val="none"/>
          <w:lang w:eastAsia="zh-CN"/>
        </w:rPr>
        <w:t>中小企业：</w:t>
      </w:r>
      <w:r>
        <w:rPr>
          <w:rFonts w:hint="eastAsia" w:ascii="宋体" w:hAnsi="宋体" w:eastAsia="宋体" w:cs="宋体"/>
          <w:sz w:val="24"/>
          <w:szCs w:val="24"/>
          <w:u w:val="single"/>
          <w:lang w:val="en-US" w:eastAsia="zh-CN"/>
        </w:rPr>
        <w:t>小微企业价格扣除 8%后参与评审</w:t>
      </w:r>
    </w:p>
    <w:p>
      <w:pPr>
        <w:keepNext w:val="0"/>
        <w:keepLines w:val="0"/>
        <w:widowControl/>
        <w:suppressLineNumbers w:val="0"/>
        <w:spacing w:line="360" w:lineRule="auto"/>
        <w:ind w:firstLine="480" w:firstLineChars="200"/>
        <w:jc w:val="left"/>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残疾人福利性企业：</w:t>
      </w:r>
      <w:r>
        <w:rPr>
          <w:rFonts w:hint="eastAsia" w:ascii="宋体" w:hAnsi="宋体" w:eastAsia="宋体" w:cs="宋体"/>
          <w:sz w:val="24"/>
          <w:szCs w:val="24"/>
          <w:u w:val="single"/>
          <w:lang w:val="en-US" w:eastAsia="zh-CN"/>
        </w:rPr>
        <w:t>价格扣除 8%后参与评审</w:t>
      </w:r>
    </w:p>
    <w:p>
      <w:pPr>
        <w:keepNext w:val="0"/>
        <w:keepLines w:val="0"/>
        <w:widowControl/>
        <w:suppressLineNumbers w:val="0"/>
        <w:spacing w:line="360" w:lineRule="auto"/>
        <w:ind w:firstLine="480" w:firstLineChars="200"/>
        <w:jc w:val="left"/>
        <w:rPr>
          <w:rFonts w:hint="default" w:ascii="宋体" w:hAnsi="宋体" w:eastAsia="宋体" w:cs="宋体"/>
          <w:sz w:val="24"/>
          <w:szCs w:val="24"/>
          <w:u w:val="single"/>
          <w:lang w:val="en-US"/>
        </w:rPr>
      </w:pPr>
      <w:r>
        <w:rPr>
          <w:rFonts w:hint="eastAsia" w:ascii="宋体" w:hAnsi="宋体" w:eastAsia="宋体" w:cs="宋体"/>
          <w:sz w:val="24"/>
          <w:szCs w:val="24"/>
          <w:u w:val="none"/>
          <w:lang w:val="en-US" w:eastAsia="zh-CN"/>
        </w:rPr>
        <w:t>监狱企业：</w:t>
      </w:r>
      <w:r>
        <w:rPr>
          <w:rFonts w:hint="eastAsia" w:ascii="宋体" w:hAnsi="宋体" w:eastAsia="宋体" w:cs="宋体"/>
          <w:sz w:val="24"/>
          <w:szCs w:val="24"/>
          <w:u w:val="single"/>
          <w:lang w:val="en-US" w:eastAsia="zh-CN"/>
        </w:rPr>
        <w:t>价格扣除 8%后参与评审</w:t>
      </w:r>
      <w:r>
        <w:rPr>
          <w:rFonts w:hint="eastAsia" w:ascii="宋体" w:hAnsi="宋体" w:cs="宋体"/>
          <w:sz w:val="24"/>
          <w:szCs w:val="24"/>
          <w:u w:val="single"/>
          <w:lang w:val="en-US" w:eastAsia="zh-CN"/>
        </w:rPr>
        <w:t xml:space="preserve">        </w:t>
      </w:r>
    </w:p>
    <w:p>
      <w:pPr>
        <w:pStyle w:val="3"/>
        <w:pageBreakBefore w:val="0"/>
        <w:widowControl w:val="0"/>
        <w:tabs>
          <w:tab w:val="clear" w:pos="567"/>
        </w:tabs>
        <w:kinsoku/>
        <w:wordWrap/>
        <w:overflowPunct/>
        <w:topLinePunct w:val="0"/>
        <w:autoSpaceDE/>
        <w:autoSpaceDN/>
        <w:bidi w:val="0"/>
        <w:adjustRightInd/>
        <w:snapToGrid/>
        <w:spacing w:before="0" w:line="360" w:lineRule="auto"/>
        <w:ind w:firstLine="480"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2</w:t>
      </w:r>
      <w:r>
        <w:rPr>
          <w:rFonts w:hint="eastAsia" w:ascii="宋体" w:hAnsi="宋体" w:eastAsia="宋体" w:cs="宋体"/>
          <w:b/>
          <w:bCs/>
          <w:sz w:val="24"/>
          <w:szCs w:val="24"/>
        </w:rPr>
        <w:t>.同品牌处理办法</w:t>
      </w:r>
    </w:p>
    <w:p>
      <w:pPr>
        <w:keepNext w:val="0"/>
        <w:keepLines w:val="0"/>
        <w:widowControl/>
        <w:suppressLineNumbers w:val="0"/>
        <w:spacing w:line="360" w:lineRule="auto"/>
        <w:ind w:firstLine="720" w:firstLineChars="300"/>
        <w:jc w:val="left"/>
        <w:rPr>
          <w:rFonts w:hint="eastAsia" w:ascii="宋体" w:hAnsi="宋体" w:eastAsia="宋体" w:cs="宋体"/>
          <w:sz w:val="24"/>
          <w:szCs w:val="24"/>
        </w:rPr>
      </w:pPr>
      <w:r>
        <w:rPr>
          <w:rFonts w:hint="eastAsia" w:ascii="宋体" w:hAnsi="宋体" w:eastAsia="宋体" w:cs="宋体"/>
          <w:sz w:val="24"/>
          <w:szCs w:val="24"/>
        </w:rPr>
        <w:t>采用综合评标法，</w:t>
      </w:r>
      <w:r>
        <w:rPr>
          <w:rFonts w:hint="eastAsia" w:ascii="宋体" w:hAnsi="宋体" w:eastAsia="宋体" w:cs="宋体"/>
          <w:sz w:val="24"/>
          <w:szCs w:val="24"/>
          <w:lang w:val="en-US" w:eastAsia="zh-CN"/>
        </w:rPr>
        <w:t>则：</w:t>
      </w:r>
      <w:r>
        <w:rPr>
          <w:rFonts w:hint="eastAsia" w:ascii="宋体" w:hAnsi="宋体" w:eastAsia="宋体" w:cs="宋体"/>
          <w:sz w:val="24"/>
          <w:szCs w:val="24"/>
          <w:u w:val="single"/>
          <w:lang w:val="en-US" w:eastAsia="zh-CN"/>
        </w:rPr>
        <w:t xml:space="preserve">见 20.4.2 </w:t>
      </w:r>
      <w:r>
        <w:rPr>
          <w:rFonts w:hint="eastAsia" w:ascii="宋体" w:hAnsi="宋体" w:eastAsia="宋体" w:cs="宋体"/>
          <w:color w:val="000000"/>
          <w:kern w:val="0"/>
          <w:sz w:val="24"/>
          <w:szCs w:val="24"/>
          <w:lang w:val="en-US" w:eastAsia="zh-CN" w:bidi="ar"/>
        </w:rPr>
        <w:t>。</w:t>
      </w:r>
    </w:p>
    <w:p>
      <w:pPr>
        <w:pStyle w:val="3"/>
        <w:pageBreakBefore w:val="0"/>
        <w:widowControl w:val="0"/>
        <w:tabs>
          <w:tab w:val="clear" w:pos="567"/>
        </w:tabs>
        <w:kinsoku/>
        <w:wordWrap/>
        <w:overflowPunct/>
        <w:topLinePunct w:val="0"/>
        <w:autoSpaceDE/>
        <w:autoSpaceDN/>
        <w:bidi w:val="0"/>
        <w:adjustRightInd/>
        <w:snapToGrid/>
        <w:spacing w:before="0" w:line="360" w:lineRule="auto"/>
        <w:ind w:left="-180" w:leftChars="-86" w:firstLine="660" w:firstLineChars="275"/>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3</w:t>
      </w:r>
      <w:r>
        <w:rPr>
          <w:rFonts w:hint="eastAsia" w:ascii="宋体" w:hAnsi="宋体" w:eastAsia="宋体" w:cs="宋体"/>
          <w:b/>
          <w:bCs/>
          <w:sz w:val="24"/>
          <w:szCs w:val="24"/>
        </w:rPr>
        <w:t xml:space="preserve">.中标候选人并列时的处理方式 </w:t>
      </w:r>
    </w:p>
    <w:p>
      <w:pPr>
        <w:keepNext w:val="0"/>
        <w:keepLines w:val="0"/>
        <w:widowControl/>
        <w:suppressLineNumbers w:val="0"/>
        <w:spacing w:line="360" w:lineRule="auto"/>
        <w:ind w:firstLine="720" w:firstLineChars="300"/>
        <w:jc w:val="left"/>
        <w:rPr>
          <w:rFonts w:hint="eastAsia" w:ascii="宋体" w:hAnsi="宋体" w:eastAsia="宋体" w:cs="宋体"/>
          <w:color w:val="000000"/>
          <w:kern w:val="0"/>
          <w:sz w:val="24"/>
          <w:szCs w:val="24"/>
          <w:u w:val="none"/>
          <w:lang w:val="en-US" w:eastAsia="zh-CN" w:bidi="ar"/>
        </w:rPr>
      </w:pPr>
      <w:r>
        <w:rPr>
          <w:rFonts w:hint="eastAsia" w:ascii="宋体" w:hAnsi="宋体" w:eastAsia="宋体" w:cs="宋体"/>
          <w:sz w:val="24"/>
          <w:szCs w:val="24"/>
        </w:rPr>
        <w:t>采用综合评标法，则</w:t>
      </w:r>
      <w:r>
        <w:rPr>
          <w:rFonts w:hint="eastAsia" w:ascii="宋体" w:hAnsi="宋体" w:eastAsia="宋体" w:cs="宋体"/>
          <w:sz w:val="24"/>
          <w:szCs w:val="24"/>
          <w:u w:val="none"/>
        </w:rPr>
        <w:t>：</w:t>
      </w:r>
      <w:r>
        <w:rPr>
          <w:rFonts w:hint="eastAsia" w:ascii="宋体" w:hAnsi="宋体" w:eastAsia="宋体" w:cs="宋体"/>
          <w:sz w:val="24"/>
          <w:szCs w:val="24"/>
          <w:u w:val="single"/>
          <w:lang w:val="en-US" w:eastAsia="zh-CN"/>
        </w:rPr>
        <w:t xml:space="preserve">见 25.1.2 </w:t>
      </w:r>
      <w:r>
        <w:rPr>
          <w:rFonts w:hint="eastAsia" w:ascii="宋体" w:hAnsi="宋体" w:eastAsia="宋体" w:cs="宋体"/>
          <w:color w:val="000000"/>
          <w:kern w:val="0"/>
          <w:sz w:val="24"/>
          <w:szCs w:val="24"/>
          <w:u w:val="none"/>
          <w:lang w:val="en-US" w:eastAsia="zh-CN" w:bidi="ar"/>
        </w:rPr>
        <w:t>。</w:t>
      </w:r>
    </w:p>
    <w:p>
      <w:pPr>
        <w:widowControl/>
        <w:numPr>
          <w:ilvl w:val="0"/>
          <w:numId w:val="2"/>
        </w:numPr>
        <w:spacing w:line="360" w:lineRule="auto"/>
        <w:ind w:leftChars="0" w:firstLine="480" w:firstLineChars="200"/>
        <w:jc w:val="both"/>
        <w:rPr>
          <w:rFonts w:hint="eastAsia" w:ascii="宋体" w:hAnsi="宋体" w:eastAsia="宋体" w:cs="宋体"/>
          <w:b/>
          <w:sz w:val="24"/>
          <w:szCs w:val="24"/>
        </w:rPr>
      </w:pPr>
      <w:r>
        <w:rPr>
          <w:rFonts w:hint="eastAsia" w:ascii="宋体" w:hAnsi="宋体" w:eastAsia="宋体" w:cs="宋体"/>
          <w:b/>
          <w:sz w:val="24"/>
          <w:szCs w:val="24"/>
        </w:rPr>
        <w:t>评审因素和指标</w:t>
      </w:r>
    </w:p>
    <w:tbl>
      <w:tblPr>
        <w:tblStyle w:val="23"/>
        <w:tblpPr w:leftFromText="180" w:rightFromText="180" w:vertAnchor="text" w:tblpXSpec="center" w:tblpY="193"/>
        <w:tblOverlap w:val="never"/>
        <w:tblW w:w="92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1188"/>
        <w:gridCol w:w="1000"/>
        <w:gridCol w:w="6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706" w:type="dxa"/>
            <w:vAlign w:val="center"/>
          </w:tcPr>
          <w:p>
            <w:pPr>
              <w:keepNext w:val="0"/>
              <w:keepLines w:val="0"/>
              <w:pageBreakBefore w:val="0"/>
              <w:kinsoku/>
              <w:wordWrap/>
              <w:overflowPunct/>
              <w:topLinePunct w:val="0"/>
              <w:autoSpaceDE/>
              <w:autoSpaceDN/>
              <w:bidi w:val="0"/>
              <w:spacing w:line="480" w:lineRule="exact"/>
              <w:jc w:val="center"/>
              <w:textAlignment w:val="auto"/>
              <w:rPr>
                <w:rFonts w:hint="eastAsia" w:ascii="Times New Roman" w:hAnsi="Times New Roman" w:eastAsia="宋体" w:cs="Times New Roman"/>
                <w:kern w:val="2"/>
                <w:sz w:val="24"/>
                <w:szCs w:val="24"/>
                <w:vertAlign w:val="baseline"/>
                <w:lang w:val="en-US" w:eastAsia="zh-CN" w:bidi="ar-SA"/>
              </w:rPr>
            </w:pPr>
            <w:r>
              <w:rPr>
                <w:rFonts w:hint="eastAsia" w:ascii="宋体" w:hAnsi="宋体" w:eastAsia="宋体" w:cs="宋体"/>
                <w:b/>
                <w:color w:val="000000"/>
                <w:sz w:val="24"/>
                <w:szCs w:val="24"/>
              </w:rPr>
              <w:t>序号</w:t>
            </w:r>
          </w:p>
        </w:tc>
        <w:tc>
          <w:tcPr>
            <w:tcW w:w="1188" w:type="dxa"/>
            <w:vAlign w:val="center"/>
          </w:tcPr>
          <w:p>
            <w:pPr>
              <w:keepNext w:val="0"/>
              <w:keepLines w:val="0"/>
              <w:pageBreakBefore w:val="0"/>
              <w:kinsoku/>
              <w:wordWrap/>
              <w:overflowPunct/>
              <w:topLinePunct w:val="0"/>
              <w:autoSpaceDE/>
              <w:autoSpaceDN/>
              <w:bidi w:val="0"/>
              <w:spacing w:line="480" w:lineRule="exact"/>
              <w:jc w:val="center"/>
              <w:textAlignment w:val="auto"/>
              <w:rPr>
                <w:rFonts w:hint="eastAsia" w:ascii="Times New Roman" w:hAnsi="Times New Roman" w:eastAsia="宋体" w:cs="Times New Roman"/>
                <w:kern w:val="2"/>
                <w:sz w:val="24"/>
                <w:szCs w:val="24"/>
                <w:vertAlign w:val="baseline"/>
                <w:lang w:val="en-US" w:eastAsia="zh-CN" w:bidi="ar-SA"/>
              </w:rPr>
            </w:pPr>
            <w:r>
              <w:rPr>
                <w:rFonts w:hint="eastAsia" w:ascii="宋体" w:hAnsi="宋体" w:eastAsia="宋体" w:cs="宋体"/>
                <w:b/>
                <w:color w:val="000000"/>
                <w:sz w:val="24"/>
                <w:szCs w:val="24"/>
              </w:rPr>
              <w:t>评审项目</w:t>
            </w:r>
          </w:p>
        </w:tc>
        <w:tc>
          <w:tcPr>
            <w:tcW w:w="1000" w:type="dxa"/>
            <w:vAlign w:val="center"/>
          </w:tcPr>
          <w:p>
            <w:pPr>
              <w:keepNext w:val="0"/>
              <w:keepLines w:val="0"/>
              <w:pageBreakBefore w:val="0"/>
              <w:kinsoku/>
              <w:wordWrap/>
              <w:overflowPunct/>
              <w:topLinePunct w:val="0"/>
              <w:autoSpaceDE/>
              <w:autoSpaceDN/>
              <w:bidi w:val="0"/>
              <w:spacing w:line="480" w:lineRule="exact"/>
              <w:jc w:val="center"/>
              <w:textAlignment w:val="auto"/>
              <w:rPr>
                <w:rFonts w:hint="eastAsia" w:ascii="Times New Roman" w:hAnsi="Times New Roman" w:eastAsia="宋体" w:cs="Times New Roman"/>
                <w:kern w:val="2"/>
                <w:sz w:val="24"/>
                <w:szCs w:val="24"/>
                <w:vertAlign w:val="baseline"/>
                <w:lang w:val="en-US" w:eastAsia="zh-CN" w:bidi="ar-SA"/>
              </w:rPr>
            </w:pPr>
            <w:r>
              <w:rPr>
                <w:rFonts w:hint="eastAsia" w:ascii="宋体" w:hAnsi="宋体" w:eastAsia="宋体" w:cs="宋体"/>
                <w:b/>
                <w:color w:val="000000"/>
                <w:sz w:val="24"/>
                <w:szCs w:val="24"/>
              </w:rPr>
              <w:t>标准分</w:t>
            </w:r>
          </w:p>
        </w:tc>
        <w:tc>
          <w:tcPr>
            <w:tcW w:w="6355" w:type="dxa"/>
            <w:vAlign w:val="center"/>
          </w:tcPr>
          <w:p>
            <w:pPr>
              <w:keepNext w:val="0"/>
              <w:keepLines w:val="0"/>
              <w:pageBreakBefore w:val="0"/>
              <w:kinsoku/>
              <w:wordWrap/>
              <w:overflowPunct/>
              <w:topLinePunct w:val="0"/>
              <w:autoSpaceDE/>
              <w:autoSpaceDN/>
              <w:bidi w:val="0"/>
              <w:spacing w:line="480" w:lineRule="exact"/>
              <w:jc w:val="center"/>
              <w:textAlignment w:val="auto"/>
              <w:rPr>
                <w:rFonts w:hint="eastAsia" w:ascii="Times New Roman" w:hAnsi="Times New Roman" w:eastAsia="宋体" w:cs="Times New Roman"/>
                <w:kern w:val="2"/>
                <w:sz w:val="24"/>
                <w:szCs w:val="24"/>
                <w:vertAlign w:val="baseline"/>
                <w:lang w:val="en-US" w:eastAsia="zh-CN" w:bidi="ar-SA"/>
              </w:rPr>
            </w:pPr>
            <w:r>
              <w:rPr>
                <w:rFonts w:hint="eastAsia" w:ascii="宋体" w:hAnsi="宋体" w:eastAsia="宋体" w:cs="宋体"/>
                <w:b/>
                <w:color w:val="000000"/>
                <w:sz w:val="24"/>
                <w:szCs w:val="24"/>
              </w:rPr>
              <w:t>评</w:t>
            </w:r>
            <w:r>
              <w:rPr>
                <w:rFonts w:hint="eastAsia" w:ascii="宋体" w:hAnsi="宋体" w:eastAsia="宋体" w:cs="宋体"/>
                <w:b/>
                <w:color w:val="000000"/>
                <w:sz w:val="24"/>
                <w:szCs w:val="24"/>
                <w:lang w:val="en-US" w:eastAsia="zh-CN"/>
              </w:rPr>
              <w:t xml:space="preserve"> </w:t>
            </w:r>
            <w:r>
              <w:rPr>
                <w:rFonts w:hint="eastAsia" w:ascii="宋体" w:hAnsi="宋体" w:eastAsia="宋体" w:cs="宋体"/>
                <w:b/>
                <w:color w:val="000000"/>
                <w:sz w:val="24"/>
                <w:szCs w:val="24"/>
              </w:rPr>
              <w:t>分</w:t>
            </w:r>
            <w:r>
              <w:rPr>
                <w:rFonts w:hint="eastAsia" w:ascii="宋体" w:hAnsi="宋体" w:eastAsia="宋体" w:cs="宋体"/>
                <w:b/>
                <w:color w:val="000000"/>
                <w:sz w:val="24"/>
                <w:szCs w:val="24"/>
                <w:lang w:val="en-US" w:eastAsia="zh-CN"/>
              </w:rPr>
              <w:t xml:space="preserve"> </w:t>
            </w:r>
            <w:r>
              <w:rPr>
                <w:rFonts w:hint="eastAsia" w:ascii="宋体" w:hAnsi="宋体" w:eastAsia="宋体" w:cs="宋体"/>
                <w:b/>
                <w:color w:val="000000"/>
                <w:sz w:val="24"/>
                <w:szCs w:val="24"/>
              </w:rPr>
              <w:t>标</w:t>
            </w:r>
            <w:r>
              <w:rPr>
                <w:rFonts w:hint="eastAsia" w:ascii="宋体" w:hAnsi="宋体" w:eastAsia="宋体" w:cs="宋体"/>
                <w:b/>
                <w:color w:val="000000"/>
                <w:sz w:val="24"/>
                <w:szCs w:val="24"/>
                <w:lang w:val="en-US" w:eastAsia="zh-CN"/>
              </w:rPr>
              <w:t xml:space="preserve"> </w:t>
            </w:r>
            <w:r>
              <w:rPr>
                <w:rFonts w:hint="eastAsia" w:ascii="宋体" w:hAnsi="宋体" w:eastAsia="宋体" w:cs="宋体"/>
                <w:b/>
                <w:color w:val="000000"/>
                <w:sz w:val="24"/>
                <w:szCs w:val="24"/>
              </w:rPr>
              <w:t>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706" w:type="dxa"/>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kern w:val="2"/>
                <w:sz w:val="24"/>
                <w:szCs w:val="24"/>
                <w:vertAlign w:val="baseline"/>
                <w:lang w:val="en-US" w:eastAsia="zh-CN" w:bidi="ar-SA"/>
              </w:rPr>
            </w:pPr>
            <w:r>
              <w:rPr>
                <w:rFonts w:hint="eastAsia" w:ascii="宋体" w:hAnsi="宋体" w:eastAsia="宋体" w:cs="宋体"/>
                <w:b w:val="0"/>
                <w:bCs w:val="0"/>
                <w:color w:val="000000"/>
                <w:kern w:val="2"/>
                <w:sz w:val="24"/>
                <w:szCs w:val="24"/>
                <w:lang w:val="en-US" w:eastAsia="zh-CN" w:bidi="ar-SA"/>
              </w:rPr>
              <w:t>1</w:t>
            </w:r>
          </w:p>
        </w:tc>
        <w:tc>
          <w:tcPr>
            <w:tcW w:w="1188" w:type="dxa"/>
            <w:vAlign w:val="center"/>
          </w:tcPr>
          <w:p>
            <w:pPr>
              <w:pStyle w:val="20"/>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Times New Roman" w:hAnsi="Times New Roman" w:eastAsia="宋体" w:cs="Times New Roman"/>
                <w:kern w:val="2"/>
                <w:sz w:val="24"/>
                <w:szCs w:val="24"/>
                <w:vertAlign w:val="baseline"/>
                <w:lang w:val="en-US" w:eastAsia="zh-CN" w:bidi="ar-SA"/>
              </w:rPr>
            </w:pPr>
            <w:r>
              <w:rPr>
                <w:rFonts w:hint="eastAsia" w:ascii="宋体" w:hAnsi="宋体" w:eastAsia="宋体" w:cs="宋体"/>
                <w:b w:val="0"/>
                <w:bCs w:val="0"/>
                <w:color w:val="000000"/>
                <w:sz w:val="24"/>
                <w:szCs w:val="24"/>
              </w:rPr>
              <w:t>投标报价</w:t>
            </w:r>
          </w:p>
        </w:tc>
        <w:tc>
          <w:tcPr>
            <w:tcW w:w="1000" w:type="dxa"/>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Times New Roman" w:hAnsi="Times New Roman" w:eastAsia="宋体" w:cs="Times New Roman"/>
                <w:kern w:val="2"/>
                <w:sz w:val="24"/>
                <w:szCs w:val="24"/>
                <w:vertAlign w:val="baseline"/>
                <w:lang w:val="en-US" w:eastAsia="zh-CN" w:bidi="ar-SA"/>
              </w:rPr>
            </w:pPr>
            <w:r>
              <w:rPr>
                <w:rFonts w:hint="eastAsia" w:ascii="宋体" w:hAnsi="宋体" w:eastAsia="宋体" w:cs="宋体"/>
                <w:b w:val="0"/>
                <w:bCs w:val="0"/>
                <w:color w:val="000000"/>
                <w:sz w:val="24"/>
                <w:szCs w:val="24"/>
                <w:lang w:val="en-US" w:eastAsia="zh-CN"/>
              </w:rPr>
              <w:t>30</w:t>
            </w:r>
            <w:r>
              <w:rPr>
                <w:rFonts w:hint="eastAsia" w:ascii="宋体" w:hAnsi="宋体" w:eastAsia="宋体" w:cs="宋体"/>
                <w:b w:val="0"/>
                <w:bCs w:val="0"/>
                <w:color w:val="000000"/>
                <w:sz w:val="24"/>
                <w:szCs w:val="24"/>
              </w:rPr>
              <w:t>分</w:t>
            </w:r>
          </w:p>
        </w:tc>
        <w:tc>
          <w:tcPr>
            <w:tcW w:w="6355" w:type="dxa"/>
            <w:vAlign w:val="center"/>
          </w:tcPr>
          <w:p>
            <w:pPr>
              <w:keepNext w:val="0"/>
              <w:keepLines w:val="0"/>
              <w:pageBreakBefore w:val="0"/>
              <w:widowControl w:val="0"/>
              <w:kinsoku/>
              <w:wordWrap/>
              <w:overflowPunct/>
              <w:topLinePunct w:val="0"/>
              <w:autoSpaceDE/>
              <w:autoSpaceDN/>
              <w:bidi w:val="0"/>
              <w:adjustRightInd/>
              <w:snapToGrid w:val="0"/>
              <w:spacing w:line="300" w:lineRule="exact"/>
              <w:textAlignment w:val="auto"/>
              <w:rPr>
                <w:rFonts w:hint="eastAsia" w:ascii="宋体" w:hAnsi="宋体" w:eastAsia="宋体" w:cs="宋体"/>
                <w:b w:val="0"/>
                <w:bCs w:val="0"/>
                <w:color w:val="000000"/>
                <w:sz w:val="24"/>
                <w:szCs w:val="24"/>
                <w:vertAlign w:val="baseline"/>
                <w:lang w:eastAsia="zh-CN"/>
              </w:rPr>
            </w:pPr>
            <w:r>
              <w:rPr>
                <w:rFonts w:hint="eastAsia" w:ascii="宋体" w:hAnsi="宋体" w:eastAsia="宋体" w:cs="宋体"/>
                <w:b w:val="0"/>
                <w:bCs w:val="0"/>
                <w:color w:val="000000"/>
                <w:sz w:val="24"/>
                <w:szCs w:val="24"/>
                <w:vertAlign w:val="baseline"/>
                <w:lang w:eastAsia="zh-CN"/>
              </w:rPr>
              <w:t>投标人的价格分统一按下列公式计算：</w:t>
            </w:r>
          </w:p>
          <w:p>
            <w:pPr>
              <w:keepNext w:val="0"/>
              <w:keepLines w:val="0"/>
              <w:pageBreakBefore w:val="0"/>
              <w:widowControl w:val="0"/>
              <w:kinsoku/>
              <w:wordWrap/>
              <w:overflowPunct/>
              <w:topLinePunct w:val="0"/>
              <w:autoSpaceDE/>
              <w:autoSpaceDN/>
              <w:bidi w:val="0"/>
              <w:adjustRightInd/>
              <w:snapToGrid w:val="0"/>
              <w:spacing w:line="300" w:lineRule="exact"/>
              <w:textAlignment w:val="auto"/>
              <w:rPr>
                <w:rFonts w:hint="eastAsia" w:ascii="Times New Roman" w:hAnsi="Times New Roman" w:eastAsia="宋体" w:cs="Times New Roman"/>
                <w:kern w:val="2"/>
                <w:sz w:val="24"/>
                <w:szCs w:val="24"/>
                <w:vertAlign w:val="baseline"/>
                <w:lang w:val="en-US" w:eastAsia="zh-CN" w:bidi="ar-SA"/>
              </w:rPr>
            </w:pPr>
            <w:r>
              <w:rPr>
                <w:rFonts w:hint="eastAsia" w:ascii="宋体" w:hAnsi="宋体" w:eastAsia="宋体" w:cs="宋体"/>
                <w:b w:val="0"/>
                <w:bCs w:val="0"/>
                <w:color w:val="000000"/>
                <w:sz w:val="24"/>
                <w:szCs w:val="24"/>
                <w:vertAlign w:val="baseline"/>
                <w:lang w:eastAsia="zh-CN"/>
              </w:rPr>
              <w:t>投标报价得分＝（评标基准价 / 最终报价）×</w:t>
            </w:r>
            <w:r>
              <w:rPr>
                <w:rFonts w:hint="eastAsia" w:ascii="宋体" w:hAnsi="宋体" w:eastAsia="宋体" w:cs="宋体"/>
                <w:b w:val="0"/>
                <w:bCs w:val="0"/>
                <w:color w:val="000000"/>
                <w:sz w:val="24"/>
                <w:szCs w:val="24"/>
                <w:vertAlign w:val="baseline"/>
                <w:lang w:val="en-US" w:eastAsia="zh-CN"/>
              </w:rPr>
              <w:t>30</w:t>
            </w:r>
            <w:r>
              <w:rPr>
                <w:rFonts w:hint="eastAsia" w:ascii="宋体" w:hAnsi="宋体" w:eastAsia="宋体" w:cs="宋体"/>
                <w:b w:val="0"/>
                <w:bCs w:val="0"/>
                <w:color w:val="000000"/>
                <w:sz w:val="24"/>
                <w:szCs w:val="24"/>
                <w:vertAlign w:val="baseline"/>
                <w:lang w:eastAsia="zh-CN"/>
              </w:rPr>
              <w:t>。评标基准价是指满足招标文件要求且投标价格最低的投标报价。最终最低报价得</w:t>
            </w:r>
            <w:r>
              <w:rPr>
                <w:rFonts w:hint="eastAsia" w:ascii="宋体" w:hAnsi="宋体" w:eastAsia="宋体" w:cs="宋体"/>
                <w:b w:val="0"/>
                <w:bCs w:val="0"/>
                <w:color w:val="000000"/>
                <w:sz w:val="24"/>
                <w:szCs w:val="24"/>
                <w:vertAlign w:val="baseline"/>
                <w:lang w:val="en-US" w:eastAsia="zh-CN"/>
              </w:rPr>
              <w:t>30</w:t>
            </w:r>
            <w:r>
              <w:rPr>
                <w:rFonts w:hint="eastAsia" w:ascii="宋体" w:hAnsi="宋体" w:eastAsia="宋体" w:cs="宋体"/>
                <w:b w:val="0"/>
                <w:bCs w:val="0"/>
                <w:color w:val="000000"/>
                <w:sz w:val="24"/>
                <w:szCs w:val="24"/>
                <w:vertAlign w:val="baseline"/>
                <w:lang w:eastAsia="zh-CN"/>
              </w:rPr>
              <w:t>分。（计算过程和计算结果均保留小数点后两位）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706" w:type="dxa"/>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kern w:val="2"/>
                <w:sz w:val="24"/>
                <w:szCs w:val="24"/>
                <w:vertAlign w:val="baseline"/>
                <w:lang w:val="en-US" w:eastAsia="zh-CN" w:bidi="ar-SA"/>
              </w:rPr>
            </w:pPr>
            <w:r>
              <w:rPr>
                <w:rFonts w:hint="eastAsia" w:ascii="宋体" w:hAnsi="宋体" w:eastAsia="宋体" w:cs="宋体"/>
                <w:b w:val="0"/>
                <w:bCs w:val="0"/>
                <w:color w:val="000000"/>
                <w:kern w:val="2"/>
                <w:sz w:val="24"/>
                <w:szCs w:val="24"/>
                <w:lang w:val="en-US" w:eastAsia="zh-CN" w:bidi="ar-SA"/>
              </w:rPr>
              <w:t>2</w:t>
            </w:r>
          </w:p>
        </w:tc>
        <w:tc>
          <w:tcPr>
            <w:tcW w:w="1188" w:type="dxa"/>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Times New Roman" w:hAnsi="Times New Roman" w:eastAsia="宋体" w:cs="Times New Roman"/>
                <w:kern w:val="2"/>
                <w:sz w:val="24"/>
                <w:szCs w:val="24"/>
                <w:vertAlign w:val="baseline"/>
                <w:lang w:val="en-US" w:eastAsia="zh-CN" w:bidi="ar-SA"/>
              </w:rPr>
            </w:pPr>
            <w:r>
              <w:rPr>
                <w:rFonts w:hint="eastAsia" w:ascii="宋体" w:hAnsi="宋体" w:eastAsia="宋体" w:cs="宋体"/>
                <w:b w:val="0"/>
                <w:bCs w:val="0"/>
                <w:color w:val="000000"/>
                <w:kern w:val="2"/>
                <w:sz w:val="24"/>
                <w:szCs w:val="24"/>
                <w:lang w:val="en-US" w:eastAsia="zh-CN" w:bidi="ar-SA"/>
              </w:rPr>
              <w:t>业 绩</w:t>
            </w:r>
          </w:p>
        </w:tc>
        <w:tc>
          <w:tcPr>
            <w:tcW w:w="1000" w:type="dxa"/>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Times New Roman" w:hAnsi="Times New Roman" w:eastAsia="宋体" w:cs="Times New Roman"/>
                <w:kern w:val="2"/>
                <w:sz w:val="24"/>
                <w:szCs w:val="24"/>
                <w:vertAlign w:val="baseline"/>
                <w:lang w:val="en-US" w:eastAsia="zh-CN" w:bidi="ar-SA"/>
              </w:rPr>
            </w:pPr>
            <w:r>
              <w:rPr>
                <w:rFonts w:hint="eastAsia" w:ascii="宋体" w:hAnsi="宋体" w:eastAsia="宋体" w:cs="宋体"/>
                <w:b w:val="0"/>
                <w:bCs w:val="0"/>
                <w:color w:val="000000"/>
                <w:kern w:val="2"/>
                <w:sz w:val="24"/>
                <w:szCs w:val="24"/>
                <w:lang w:val="en-US" w:eastAsia="zh-CN" w:bidi="ar-SA"/>
              </w:rPr>
              <w:t>6分</w:t>
            </w:r>
          </w:p>
        </w:tc>
        <w:tc>
          <w:tcPr>
            <w:tcW w:w="6355" w:type="dxa"/>
            <w:vAlign w:val="center"/>
          </w:tcPr>
          <w:p>
            <w:pPr>
              <w:keepNext w:val="0"/>
              <w:keepLines w:val="0"/>
              <w:pageBreakBefore w:val="0"/>
              <w:widowControl w:val="0"/>
              <w:kinsoku/>
              <w:wordWrap/>
              <w:overflowPunct/>
              <w:topLinePunct w:val="0"/>
              <w:autoSpaceDE/>
              <w:autoSpaceDN/>
              <w:bidi w:val="0"/>
              <w:adjustRightInd/>
              <w:spacing w:line="300" w:lineRule="exact"/>
              <w:textAlignment w:val="auto"/>
              <w:rPr>
                <w:rFonts w:hint="eastAsia" w:ascii="Times New Roman" w:hAnsi="Times New Roman" w:eastAsia="宋体" w:cs="Times New Roman"/>
                <w:kern w:val="2"/>
                <w:sz w:val="24"/>
                <w:szCs w:val="24"/>
                <w:vertAlign w:val="baseline"/>
                <w:lang w:val="en-US" w:eastAsia="zh-CN" w:bidi="ar-SA"/>
              </w:rPr>
            </w:pPr>
            <w:r>
              <w:rPr>
                <w:rFonts w:hint="eastAsia" w:ascii="宋体" w:hAnsi="宋体" w:eastAsia="宋体" w:cs="宋体"/>
                <w:sz w:val="24"/>
                <w:szCs w:val="24"/>
                <w:lang w:val="en-US" w:eastAsia="zh-CN"/>
              </w:rPr>
              <w:t>近三年内（2019年1月1日至今）每有一项类似业绩的得1.5分，最多得6分(须提供合同或中标通知书，否则不得分）。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706" w:type="dxa"/>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kern w:val="2"/>
                <w:sz w:val="24"/>
                <w:szCs w:val="24"/>
                <w:vertAlign w:val="baseline"/>
                <w:lang w:val="en-US" w:eastAsia="zh-CN" w:bidi="ar-SA"/>
              </w:rPr>
            </w:pPr>
            <w:r>
              <w:rPr>
                <w:rFonts w:hint="eastAsia" w:ascii="宋体" w:hAnsi="宋体" w:eastAsia="宋体" w:cs="宋体"/>
                <w:b w:val="0"/>
                <w:bCs w:val="0"/>
                <w:color w:val="000000"/>
                <w:kern w:val="2"/>
                <w:sz w:val="24"/>
                <w:szCs w:val="24"/>
                <w:lang w:val="en-US" w:eastAsia="zh-CN" w:bidi="ar-SA"/>
              </w:rPr>
              <w:t>3</w:t>
            </w:r>
          </w:p>
        </w:tc>
        <w:tc>
          <w:tcPr>
            <w:tcW w:w="1188" w:type="dxa"/>
            <w:vAlign w:val="center"/>
          </w:tcPr>
          <w:p>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eastAsia" w:ascii="Times New Roman" w:hAnsi="Times New Roman" w:eastAsia="宋体" w:cs="Times New Roman"/>
                <w:kern w:val="2"/>
                <w:sz w:val="24"/>
                <w:szCs w:val="24"/>
                <w:vertAlign w:val="baseline"/>
                <w:lang w:val="en-US" w:eastAsia="zh-CN" w:bidi="ar-SA"/>
              </w:rPr>
            </w:pPr>
            <w:r>
              <w:rPr>
                <w:rFonts w:hint="eastAsia" w:ascii="宋体" w:hAnsi="宋体" w:eastAsia="宋体" w:cs="宋体"/>
                <w:b w:val="0"/>
                <w:bCs w:val="0"/>
                <w:color w:val="000000"/>
                <w:sz w:val="24"/>
                <w:szCs w:val="24"/>
              </w:rPr>
              <w:t>技术标响应情况（技术指标、参数）</w:t>
            </w:r>
          </w:p>
        </w:tc>
        <w:tc>
          <w:tcPr>
            <w:tcW w:w="1000" w:type="dxa"/>
            <w:vAlign w:val="center"/>
          </w:tcPr>
          <w:p>
            <w:pPr>
              <w:pStyle w:val="20"/>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Times New Roman" w:hAnsi="Times New Roman" w:eastAsia="宋体" w:cs="Times New Roman"/>
                <w:kern w:val="2"/>
                <w:sz w:val="24"/>
                <w:szCs w:val="24"/>
                <w:vertAlign w:val="baseline"/>
                <w:lang w:val="en-US" w:eastAsia="zh-CN" w:bidi="ar-SA"/>
              </w:rPr>
            </w:pPr>
            <w:r>
              <w:rPr>
                <w:rFonts w:hint="eastAsia" w:ascii="宋体" w:hAnsi="宋体" w:eastAsia="宋体" w:cs="宋体"/>
                <w:b w:val="0"/>
                <w:bCs w:val="0"/>
                <w:color w:val="000000"/>
                <w:sz w:val="24"/>
                <w:szCs w:val="24"/>
                <w:vertAlign w:val="baseline"/>
                <w:lang w:val="en-US" w:eastAsia="zh-CN"/>
              </w:rPr>
              <w:t>4</w:t>
            </w:r>
            <w:r>
              <w:rPr>
                <w:rFonts w:hint="eastAsia" w:ascii="宋体" w:hAnsi="宋体" w:cs="宋体"/>
                <w:b w:val="0"/>
                <w:bCs w:val="0"/>
                <w:color w:val="000000"/>
                <w:sz w:val="24"/>
                <w:szCs w:val="24"/>
                <w:vertAlign w:val="baseline"/>
                <w:lang w:val="en-US" w:eastAsia="zh-CN"/>
              </w:rPr>
              <w:t>2</w:t>
            </w:r>
            <w:r>
              <w:rPr>
                <w:rFonts w:hint="eastAsia" w:ascii="宋体" w:hAnsi="宋体" w:eastAsia="宋体" w:cs="宋体"/>
                <w:b w:val="0"/>
                <w:bCs w:val="0"/>
                <w:color w:val="000000"/>
                <w:sz w:val="24"/>
                <w:szCs w:val="24"/>
                <w:vertAlign w:val="baseline"/>
                <w:lang w:val="en-US" w:eastAsia="zh-CN"/>
              </w:rPr>
              <w:t>分</w:t>
            </w:r>
          </w:p>
        </w:tc>
        <w:tc>
          <w:tcPr>
            <w:tcW w:w="6355" w:type="dxa"/>
            <w:vAlign w:val="top"/>
          </w:tcPr>
          <w:p>
            <w:pPr>
              <w:spacing w:line="360" w:lineRule="exac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满足招标文件技术指标、参数要求的得</w:t>
            </w:r>
            <w:r>
              <w:rPr>
                <w:rFonts w:hint="eastAsia" w:ascii="宋体" w:hAnsi="宋体" w:cs="宋体"/>
                <w:b w:val="0"/>
                <w:bCs w:val="0"/>
                <w:kern w:val="2"/>
                <w:sz w:val="24"/>
                <w:szCs w:val="24"/>
                <w:lang w:val="en-US" w:eastAsia="zh-CN" w:bidi="ar-SA"/>
              </w:rPr>
              <w:t>42</w:t>
            </w:r>
            <w:r>
              <w:rPr>
                <w:rFonts w:hint="eastAsia" w:ascii="宋体" w:hAnsi="宋体" w:eastAsia="宋体" w:cs="宋体"/>
                <w:b w:val="0"/>
                <w:bCs w:val="0"/>
                <w:kern w:val="2"/>
                <w:sz w:val="24"/>
                <w:szCs w:val="24"/>
                <w:lang w:val="en-US" w:eastAsia="zh-CN" w:bidi="ar-SA"/>
              </w:rPr>
              <w:t>分，以此为基础，投标人重要技术指标、参数低于招标文件规定的相应技术指标、参数的，有一项减 5分；投标人一般技术指标、参数低于招标文件规定的相应技术指标、参数的，有一项减 2 分，减完为止。</w:t>
            </w:r>
          </w:p>
          <w:p>
            <w:pPr>
              <w:spacing w:line="360" w:lineRule="exact"/>
              <w:rPr>
                <w:rFonts w:hint="eastAsia" w:ascii="Times New Roman" w:hAnsi="Times New Roman" w:eastAsia="宋体" w:cs="Times New Roman"/>
                <w:kern w:val="2"/>
                <w:sz w:val="24"/>
                <w:szCs w:val="24"/>
                <w:vertAlign w:val="baseline"/>
                <w:lang w:val="en-US" w:eastAsia="zh-CN" w:bidi="ar-SA"/>
              </w:rPr>
            </w:pPr>
            <w:r>
              <w:rPr>
                <w:rFonts w:hint="eastAsia" w:ascii="宋体" w:hAnsi="宋体" w:eastAsia="宋体" w:cs="宋体"/>
                <w:b/>
                <w:bCs/>
                <w:kern w:val="2"/>
                <w:sz w:val="24"/>
                <w:szCs w:val="24"/>
                <w:lang w:val="en-US" w:eastAsia="zh-CN" w:bidi="ar-SA"/>
              </w:rPr>
              <w:t>注：应提供相关证明材料或检测报告（技术参数提供产品技术文件或与技术文件一致的彩页证明）等支持文件以证明是否满足技术要求，投标人必须在技术偏离表中写明材料所在页码，不写明或指引错误导致评标委员会未能找到的，视为不满足相应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706" w:type="dxa"/>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Times New Roman" w:hAnsi="Times New Roman" w:eastAsia="宋体" w:cs="Times New Roman"/>
                <w:kern w:val="2"/>
                <w:sz w:val="24"/>
                <w:szCs w:val="24"/>
                <w:vertAlign w:val="baseline"/>
                <w:lang w:val="en-US" w:eastAsia="zh-CN" w:bidi="ar-SA"/>
              </w:rPr>
            </w:pPr>
            <w:r>
              <w:rPr>
                <w:rFonts w:hint="eastAsia" w:ascii="宋体" w:hAnsi="宋体" w:eastAsia="宋体" w:cs="宋体"/>
                <w:b w:val="0"/>
                <w:bCs w:val="0"/>
                <w:color w:val="000000"/>
                <w:kern w:val="2"/>
                <w:sz w:val="24"/>
                <w:szCs w:val="24"/>
                <w:lang w:val="en-US" w:eastAsia="zh-CN" w:bidi="ar-SA"/>
              </w:rPr>
              <w:t>4</w:t>
            </w:r>
          </w:p>
        </w:tc>
        <w:tc>
          <w:tcPr>
            <w:tcW w:w="1188" w:type="dxa"/>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Times New Roman" w:hAnsi="Times New Roman" w:eastAsia="宋体" w:cs="Times New Roman"/>
                <w:kern w:val="2"/>
                <w:sz w:val="24"/>
                <w:szCs w:val="24"/>
                <w:vertAlign w:val="baseline"/>
                <w:lang w:val="en-US" w:eastAsia="zh-CN" w:bidi="ar-SA"/>
              </w:rPr>
            </w:pPr>
            <w:r>
              <w:rPr>
                <w:rFonts w:hint="eastAsia" w:ascii="宋体" w:hAnsi="宋体" w:eastAsia="宋体" w:cs="宋体"/>
                <w:b w:val="0"/>
                <w:bCs w:val="0"/>
                <w:color w:val="000000"/>
                <w:kern w:val="2"/>
                <w:sz w:val="24"/>
                <w:szCs w:val="24"/>
                <w:lang w:val="en-US" w:eastAsia="zh-CN" w:bidi="ar-SA"/>
              </w:rPr>
              <w:t>产品性能及提供免费的培训服务等</w:t>
            </w:r>
          </w:p>
        </w:tc>
        <w:tc>
          <w:tcPr>
            <w:tcW w:w="1000" w:type="dxa"/>
            <w:vAlign w:val="center"/>
          </w:tcPr>
          <w:p>
            <w:pPr>
              <w:spacing w:line="360" w:lineRule="exact"/>
              <w:jc w:val="center"/>
              <w:rPr>
                <w:rFonts w:hint="eastAsia" w:ascii="Times New Roman" w:hAnsi="Times New Roman" w:eastAsia="宋体" w:cs="Times New Roman"/>
                <w:kern w:val="2"/>
                <w:sz w:val="24"/>
                <w:szCs w:val="24"/>
                <w:vertAlign w:val="baseline"/>
                <w:lang w:val="en-US" w:eastAsia="zh-CN" w:bidi="ar-SA"/>
              </w:rPr>
            </w:pPr>
            <w:r>
              <w:rPr>
                <w:rFonts w:hint="eastAsia" w:ascii="宋体" w:hAnsi="宋体" w:eastAsia="宋体" w:cs="宋体"/>
                <w:b w:val="0"/>
                <w:bCs w:val="0"/>
                <w:kern w:val="2"/>
                <w:sz w:val="24"/>
                <w:szCs w:val="24"/>
                <w:lang w:val="en-US" w:eastAsia="zh-CN" w:bidi="ar-SA"/>
              </w:rPr>
              <w:t>5分</w:t>
            </w:r>
          </w:p>
        </w:tc>
        <w:tc>
          <w:tcPr>
            <w:tcW w:w="6355" w:type="dxa"/>
            <w:vAlign w:val="top"/>
          </w:tcPr>
          <w:p>
            <w:pPr>
              <w:spacing w:line="360" w:lineRule="exact"/>
              <w:jc w:val="left"/>
              <w:rPr>
                <w:rFonts w:hint="eastAsia" w:ascii="Times New Roman" w:hAnsi="Times New Roman" w:eastAsia="宋体" w:cs="Times New Roman"/>
                <w:kern w:val="2"/>
                <w:sz w:val="24"/>
                <w:szCs w:val="24"/>
                <w:vertAlign w:val="baseline"/>
                <w:lang w:val="en-US" w:eastAsia="zh-CN" w:bidi="ar-SA"/>
              </w:rPr>
            </w:pPr>
            <w:r>
              <w:rPr>
                <w:rFonts w:hint="eastAsia" w:ascii="宋体" w:hAnsi="宋体" w:eastAsia="宋体" w:cs="宋体"/>
                <w:b w:val="0"/>
                <w:bCs w:val="0"/>
                <w:kern w:val="2"/>
                <w:sz w:val="24"/>
                <w:szCs w:val="24"/>
                <w:lang w:val="en-US" w:eastAsia="zh-CN" w:bidi="ar-SA"/>
              </w:rPr>
              <w:t>产品的性能、互换性及标准，市场知名度、先进性、可靠性、稳定性、安全易操作性等及提供免费的培训服务</w:t>
            </w:r>
            <w:r>
              <w:rPr>
                <w:rFonts w:hint="eastAsia" w:ascii="宋体" w:hAnsi="宋体" w:cs="宋体"/>
                <w:b w:val="0"/>
                <w:bCs w:val="0"/>
                <w:kern w:val="2"/>
                <w:sz w:val="24"/>
                <w:szCs w:val="24"/>
                <w:lang w:val="en-US" w:eastAsia="zh-CN" w:bidi="ar-SA"/>
              </w:rPr>
              <w:t>全面</w:t>
            </w:r>
            <w:r>
              <w:rPr>
                <w:rFonts w:hint="eastAsia" w:ascii="宋体" w:hAnsi="宋体" w:eastAsia="宋体" w:cs="宋体"/>
                <w:b w:val="0"/>
                <w:bCs w:val="0"/>
                <w:kern w:val="2"/>
                <w:sz w:val="24"/>
                <w:szCs w:val="24"/>
                <w:lang w:val="en-US" w:eastAsia="zh-CN" w:bidi="ar-SA"/>
              </w:rPr>
              <w:t>的得5分，</w:t>
            </w:r>
            <w:r>
              <w:rPr>
                <w:rFonts w:hint="eastAsia" w:ascii="宋体" w:hAnsi="宋体" w:eastAsia="宋体" w:cs="宋体"/>
                <w:sz w:val="24"/>
                <w:szCs w:val="24"/>
              </w:rPr>
              <w:t>欠合理的每处扣</w:t>
            </w:r>
            <w:r>
              <w:rPr>
                <w:rFonts w:hint="eastAsia" w:ascii="宋体" w:hAnsi="宋体" w:eastAsia="宋体" w:cs="宋体"/>
                <w:sz w:val="24"/>
                <w:szCs w:val="24"/>
                <w:lang w:val="en-US" w:eastAsia="zh-CN"/>
              </w:rPr>
              <w:t>1</w:t>
            </w:r>
            <w:r>
              <w:rPr>
                <w:rFonts w:hint="eastAsia" w:ascii="宋体" w:hAnsi="宋体" w:eastAsia="宋体" w:cs="宋体"/>
                <w:sz w:val="24"/>
                <w:szCs w:val="24"/>
              </w:rPr>
              <w:t>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706" w:type="dxa"/>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Times New Roman" w:hAnsi="Times New Roman" w:eastAsia="宋体" w:cs="Times New Roman"/>
                <w:kern w:val="2"/>
                <w:sz w:val="24"/>
                <w:szCs w:val="24"/>
                <w:vertAlign w:val="baseline"/>
                <w:lang w:val="en-US" w:eastAsia="zh-CN" w:bidi="ar-SA"/>
              </w:rPr>
            </w:pPr>
            <w:r>
              <w:rPr>
                <w:rFonts w:hint="eastAsia" w:ascii="宋体" w:hAnsi="宋体" w:eastAsia="宋体" w:cs="宋体"/>
                <w:b w:val="0"/>
                <w:bCs w:val="0"/>
                <w:color w:val="000000"/>
                <w:kern w:val="2"/>
                <w:sz w:val="24"/>
                <w:szCs w:val="24"/>
                <w:lang w:val="en-US" w:eastAsia="zh-CN" w:bidi="ar-SA"/>
              </w:rPr>
              <w:t>5</w:t>
            </w:r>
          </w:p>
        </w:tc>
        <w:tc>
          <w:tcPr>
            <w:tcW w:w="1188" w:type="dxa"/>
            <w:vAlign w:val="center"/>
          </w:tcPr>
          <w:p>
            <w:pPr>
              <w:keepNext w:val="0"/>
              <w:keepLines w:val="0"/>
              <w:pageBreakBefore w:val="0"/>
              <w:widowControl w:val="0"/>
              <w:kinsoku/>
              <w:wordWrap/>
              <w:overflowPunct/>
              <w:topLinePunct w:val="0"/>
              <w:autoSpaceDE/>
              <w:autoSpaceDN/>
              <w:bidi w:val="0"/>
              <w:adjustRightInd/>
              <w:spacing w:line="300" w:lineRule="exact"/>
              <w:textAlignment w:val="auto"/>
              <w:rPr>
                <w:rFonts w:hint="eastAsia" w:ascii="Times New Roman" w:hAnsi="Times New Roman" w:eastAsia="宋体" w:cs="Times New Roman"/>
                <w:kern w:val="2"/>
                <w:sz w:val="24"/>
                <w:szCs w:val="24"/>
                <w:vertAlign w:val="baseline"/>
                <w:lang w:val="en-US" w:eastAsia="zh-CN" w:bidi="ar-SA"/>
              </w:rPr>
            </w:pPr>
            <w:r>
              <w:rPr>
                <w:rFonts w:hint="eastAsia" w:ascii="宋体" w:hAnsi="宋体" w:eastAsia="宋体" w:cs="宋体"/>
                <w:color w:val="auto"/>
                <w:sz w:val="24"/>
                <w:szCs w:val="24"/>
                <w:highlight w:val="none"/>
              </w:rPr>
              <w:t>运输、配送方案</w:t>
            </w:r>
          </w:p>
        </w:tc>
        <w:tc>
          <w:tcPr>
            <w:tcW w:w="1000" w:type="dxa"/>
            <w:vAlign w:val="center"/>
          </w:tcPr>
          <w:p>
            <w:pPr>
              <w:pStyle w:val="20"/>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Times New Roman" w:hAnsi="Times New Roman" w:eastAsia="宋体" w:cs="Times New Roman"/>
                <w:kern w:val="2"/>
                <w:sz w:val="24"/>
                <w:szCs w:val="24"/>
                <w:vertAlign w:val="baseline"/>
                <w:lang w:val="en-US" w:eastAsia="zh-CN" w:bidi="ar-SA"/>
              </w:rPr>
            </w:pPr>
            <w:r>
              <w:rPr>
                <w:rFonts w:hint="eastAsia" w:ascii="宋体" w:hAnsi="宋体" w:eastAsia="宋体" w:cs="宋体"/>
                <w:b w:val="0"/>
                <w:bCs w:val="0"/>
                <w:color w:val="000000"/>
                <w:sz w:val="24"/>
                <w:szCs w:val="24"/>
                <w:vertAlign w:val="baseline"/>
                <w:lang w:val="en-US" w:eastAsia="zh-CN"/>
              </w:rPr>
              <w:t>8分</w:t>
            </w:r>
          </w:p>
        </w:tc>
        <w:tc>
          <w:tcPr>
            <w:tcW w:w="6355" w:type="dxa"/>
            <w:vAlign w:val="center"/>
          </w:tcPr>
          <w:p>
            <w:pPr>
              <w:widowControl/>
              <w:jc w:val="left"/>
              <w:textAlignment w:val="center"/>
              <w:rPr>
                <w:rFonts w:hint="eastAsia" w:ascii="宋体" w:hAnsi="宋体" w:eastAsia="宋体" w:cs="宋体"/>
                <w:sz w:val="24"/>
                <w:szCs w:val="24"/>
              </w:rPr>
            </w:pPr>
            <w:r>
              <w:rPr>
                <w:rFonts w:hint="eastAsia" w:ascii="宋体" w:hAnsi="宋体" w:eastAsia="宋体" w:cs="宋体"/>
                <w:sz w:val="24"/>
                <w:szCs w:val="24"/>
              </w:rPr>
              <w:t>方案设计合理、人员配备及安排、进度计划及保证措施合理、安装调试程序、措施得当</w:t>
            </w:r>
            <w:r>
              <w:rPr>
                <w:rFonts w:hint="eastAsia" w:ascii="宋体" w:hAnsi="宋体" w:eastAsia="宋体" w:cs="宋体"/>
                <w:sz w:val="24"/>
                <w:szCs w:val="24"/>
                <w:lang w:eastAsia="zh-CN"/>
              </w:rPr>
              <w:t>，</w:t>
            </w:r>
            <w:r>
              <w:rPr>
                <w:rFonts w:hint="eastAsia" w:ascii="宋体" w:hAnsi="宋体" w:eastAsia="宋体" w:cs="宋体"/>
                <w:sz w:val="24"/>
                <w:szCs w:val="24"/>
              </w:rPr>
              <w:t>质量保证措施合理，培训方案到位的</w:t>
            </w:r>
            <w:r>
              <w:rPr>
                <w:rFonts w:hint="eastAsia" w:ascii="宋体" w:hAnsi="宋体" w:eastAsia="宋体" w:cs="宋体"/>
                <w:sz w:val="24"/>
                <w:szCs w:val="24"/>
                <w:lang w:val="en-US" w:eastAsia="zh-CN"/>
              </w:rPr>
              <w:t>得8</w:t>
            </w:r>
            <w:r>
              <w:rPr>
                <w:rFonts w:hint="eastAsia" w:ascii="宋体" w:hAnsi="宋体" w:eastAsia="宋体" w:cs="宋体"/>
                <w:sz w:val="24"/>
                <w:szCs w:val="24"/>
              </w:rPr>
              <w:t>分</w:t>
            </w:r>
            <w:r>
              <w:rPr>
                <w:rFonts w:hint="eastAsia" w:ascii="宋体" w:hAnsi="宋体" w:eastAsia="宋体" w:cs="宋体"/>
                <w:sz w:val="24"/>
                <w:szCs w:val="24"/>
                <w:lang w:eastAsia="zh-CN"/>
              </w:rPr>
              <w:t>，</w:t>
            </w:r>
            <w:r>
              <w:rPr>
                <w:rFonts w:hint="eastAsia" w:ascii="宋体" w:hAnsi="宋体" w:eastAsia="宋体" w:cs="宋体"/>
                <w:sz w:val="24"/>
                <w:szCs w:val="24"/>
              </w:rPr>
              <w:t>有缺漏项，欠合理的，每处扣</w:t>
            </w:r>
            <w:r>
              <w:rPr>
                <w:rFonts w:hint="eastAsia" w:ascii="宋体" w:hAnsi="宋体" w:eastAsia="宋体" w:cs="宋体"/>
                <w:sz w:val="24"/>
                <w:szCs w:val="24"/>
                <w:lang w:val="en-US" w:eastAsia="zh-CN"/>
              </w:rPr>
              <w:t>1</w:t>
            </w:r>
            <w:r>
              <w:rPr>
                <w:rFonts w:hint="eastAsia" w:ascii="宋体" w:hAnsi="宋体" w:eastAsia="宋体" w:cs="宋体"/>
                <w:sz w:val="24"/>
                <w:szCs w:val="24"/>
              </w:rPr>
              <w:t>分，扣完为止。</w:t>
            </w:r>
          </w:p>
          <w:p>
            <w:pPr>
              <w:widowControl/>
              <w:jc w:val="left"/>
              <w:textAlignment w:val="center"/>
              <w:rPr>
                <w:rFonts w:hint="eastAsia" w:ascii="Times New Roman" w:hAnsi="Times New Roman" w:eastAsia="宋体" w:cs="Times New Roman"/>
                <w:kern w:val="2"/>
                <w:sz w:val="24"/>
                <w:szCs w:val="24"/>
                <w:vertAlign w:val="baseline"/>
                <w:lang w:val="en-US" w:eastAsia="zh-CN" w:bidi="ar-SA"/>
              </w:rPr>
            </w:pPr>
            <w:r>
              <w:rPr>
                <w:rFonts w:hint="eastAsia" w:ascii="宋体" w:hAnsi="宋体" w:eastAsia="宋体" w:cs="宋体"/>
                <w:b/>
                <w:bCs/>
                <w:sz w:val="24"/>
                <w:szCs w:val="24"/>
                <w:lang w:val="en-US" w:eastAsia="zh-CN"/>
              </w:rPr>
              <w:t>注：</w:t>
            </w:r>
            <w:r>
              <w:rPr>
                <w:rFonts w:hint="eastAsia" w:ascii="宋体" w:hAnsi="宋体" w:eastAsia="宋体" w:cs="宋体"/>
                <w:b/>
                <w:bCs/>
                <w:kern w:val="0"/>
                <w:sz w:val="24"/>
                <w:szCs w:val="24"/>
                <w:lang w:bidi="ar"/>
              </w:rPr>
              <w:t>供应商提供针对本项目的配送方案包括：安全管理制度</w:t>
            </w:r>
            <w:r>
              <w:rPr>
                <w:rFonts w:hint="eastAsia" w:ascii="宋体" w:hAnsi="宋体" w:eastAsia="宋体" w:cs="宋体"/>
                <w:b/>
                <w:bCs/>
                <w:kern w:val="0"/>
                <w:sz w:val="24"/>
                <w:szCs w:val="24"/>
                <w:lang w:eastAsia="zh-CN" w:bidi="ar"/>
              </w:rPr>
              <w:t>、</w:t>
            </w:r>
            <w:r>
              <w:rPr>
                <w:rFonts w:hint="eastAsia" w:ascii="宋体" w:hAnsi="宋体" w:eastAsia="宋体" w:cs="宋体"/>
                <w:b/>
                <w:bCs/>
                <w:kern w:val="0"/>
                <w:sz w:val="24"/>
                <w:szCs w:val="24"/>
                <w:lang w:bidi="ar"/>
              </w:rPr>
              <w:t>配送服务计划和措施</w:t>
            </w:r>
            <w:r>
              <w:rPr>
                <w:rFonts w:hint="eastAsia" w:ascii="宋体" w:hAnsi="宋体" w:eastAsia="宋体" w:cs="宋体"/>
                <w:b/>
                <w:bCs/>
                <w:kern w:val="0"/>
                <w:sz w:val="24"/>
                <w:szCs w:val="24"/>
                <w:lang w:eastAsia="zh-CN" w:bidi="ar"/>
              </w:rPr>
              <w:t>；</w:t>
            </w:r>
            <w:r>
              <w:rPr>
                <w:rFonts w:hint="eastAsia" w:ascii="宋体" w:hAnsi="宋体" w:eastAsia="宋体" w:cs="宋体"/>
                <w:b/>
                <w:bCs/>
                <w:kern w:val="0"/>
                <w:sz w:val="24"/>
                <w:szCs w:val="24"/>
                <w:lang w:bidi="ar"/>
              </w:rPr>
              <w:t>自然灾害、交通意外等情况下的应急预案；确保产品</w:t>
            </w:r>
            <w:r>
              <w:rPr>
                <w:rFonts w:hint="eastAsia" w:ascii="宋体" w:hAnsi="宋体" w:eastAsia="宋体" w:cs="宋体"/>
                <w:b/>
                <w:bCs/>
                <w:kern w:val="0"/>
                <w:sz w:val="24"/>
                <w:szCs w:val="24"/>
                <w:lang w:val="en-US" w:eastAsia="zh-CN" w:bidi="ar"/>
              </w:rPr>
              <w:t>在供货周期内</w:t>
            </w:r>
            <w:r>
              <w:rPr>
                <w:rFonts w:hint="eastAsia" w:ascii="宋体" w:hAnsi="宋体" w:eastAsia="宋体" w:cs="宋体"/>
                <w:b/>
                <w:bCs/>
                <w:kern w:val="0"/>
                <w:sz w:val="24"/>
                <w:szCs w:val="24"/>
                <w:lang w:bidi="ar"/>
              </w:rPr>
              <w:t>及时送达采购方</w:t>
            </w:r>
            <w:r>
              <w:rPr>
                <w:rFonts w:hint="eastAsia" w:ascii="宋体" w:hAnsi="宋体" w:eastAsia="宋体" w:cs="宋体"/>
                <w:b/>
                <w:bCs/>
                <w:kern w:val="0"/>
                <w:sz w:val="24"/>
                <w:szCs w:val="24"/>
                <w:lang w:eastAsia="zh-CN" w:bidi="ar"/>
              </w:rPr>
              <w:t>，</w:t>
            </w:r>
            <w:r>
              <w:rPr>
                <w:rFonts w:hint="eastAsia" w:ascii="宋体" w:hAnsi="宋体" w:eastAsia="宋体" w:cs="宋体"/>
                <w:b/>
                <w:bCs/>
                <w:kern w:val="0"/>
                <w:sz w:val="24"/>
                <w:szCs w:val="24"/>
                <w:lang w:bidi="ar"/>
              </w:rPr>
              <w:t>验收使用时间等内容承诺函</w:t>
            </w:r>
            <w:r>
              <w:rPr>
                <w:rFonts w:hint="eastAsia" w:ascii="宋体" w:hAnsi="宋体" w:eastAsia="宋体" w:cs="宋体"/>
                <w:b/>
                <w:bCs/>
                <w:kern w:val="0"/>
                <w:sz w:val="24"/>
                <w:szCs w:val="24"/>
                <w:lang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706" w:type="dxa"/>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Times New Roman" w:hAnsi="Times New Roman" w:eastAsia="宋体" w:cs="Times New Roman"/>
                <w:kern w:val="2"/>
                <w:sz w:val="24"/>
                <w:szCs w:val="24"/>
                <w:vertAlign w:val="baseline"/>
                <w:lang w:val="en-US" w:eastAsia="zh-CN" w:bidi="ar-SA"/>
              </w:rPr>
            </w:pPr>
            <w:r>
              <w:rPr>
                <w:rFonts w:hint="eastAsia" w:ascii="宋体" w:hAnsi="宋体" w:eastAsia="宋体" w:cs="宋体"/>
                <w:b w:val="0"/>
                <w:bCs w:val="0"/>
                <w:color w:val="000000"/>
                <w:kern w:val="2"/>
                <w:sz w:val="24"/>
                <w:szCs w:val="24"/>
                <w:lang w:val="en-US" w:eastAsia="zh-CN" w:bidi="ar-SA"/>
              </w:rPr>
              <w:t>6</w:t>
            </w:r>
          </w:p>
        </w:tc>
        <w:tc>
          <w:tcPr>
            <w:tcW w:w="1188" w:type="dxa"/>
            <w:vAlign w:val="center"/>
          </w:tcPr>
          <w:p>
            <w:pPr>
              <w:ind w:right="21" w:rightChars="0"/>
              <w:jc w:val="center"/>
              <w:rPr>
                <w:rFonts w:hint="eastAsia" w:ascii="Times New Roman" w:hAnsi="Times New Roman" w:eastAsia="宋体" w:cs="Times New Roman"/>
                <w:kern w:val="2"/>
                <w:sz w:val="24"/>
                <w:szCs w:val="24"/>
                <w:vertAlign w:val="baseline"/>
                <w:lang w:val="en-US" w:eastAsia="zh-CN" w:bidi="ar-SA"/>
              </w:rPr>
            </w:pPr>
            <w:r>
              <w:rPr>
                <w:rFonts w:hint="eastAsia" w:ascii="宋体" w:hAnsi="宋体" w:eastAsia="宋体" w:cs="宋体"/>
                <w:b w:val="0"/>
                <w:bCs w:val="0"/>
                <w:color w:val="000000"/>
                <w:kern w:val="2"/>
                <w:sz w:val="24"/>
                <w:szCs w:val="24"/>
                <w:lang w:val="en-US" w:eastAsia="zh-CN" w:bidi="ar-SA"/>
              </w:rPr>
              <w:t>质保期限</w:t>
            </w:r>
          </w:p>
        </w:tc>
        <w:tc>
          <w:tcPr>
            <w:tcW w:w="1000" w:type="dxa"/>
            <w:vAlign w:val="center"/>
          </w:tcPr>
          <w:p>
            <w:pPr>
              <w:ind w:right="-20" w:rightChars="0"/>
              <w:jc w:val="center"/>
              <w:rPr>
                <w:rFonts w:hint="eastAsia" w:ascii="Times New Roman" w:hAnsi="Times New Roman" w:eastAsia="宋体" w:cs="Times New Roman"/>
                <w:kern w:val="2"/>
                <w:sz w:val="24"/>
                <w:szCs w:val="24"/>
                <w:vertAlign w:val="baseline"/>
                <w:lang w:val="en-US" w:eastAsia="zh-CN" w:bidi="ar-SA"/>
              </w:rPr>
            </w:pPr>
            <w:r>
              <w:rPr>
                <w:rFonts w:hint="eastAsia" w:ascii="宋体" w:hAnsi="宋体" w:cs="宋体"/>
                <w:b w:val="0"/>
                <w:bCs w:val="0"/>
                <w:color w:val="000000"/>
                <w:kern w:val="2"/>
                <w:sz w:val="24"/>
                <w:szCs w:val="24"/>
                <w:vertAlign w:val="baseline"/>
                <w:lang w:val="en-US" w:eastAsia="zh-CN" w:bidi="ar-SA"/>
              </w:rPr>
              <w:t>3</w:t>
            </w:r>
            <w:r>
              <w:rPr>
                <w:rFonts w:hint="eastAsia" w:ascii="宋体" w:hAnsi="宋体" w:eastAsia="宋体" w:cs="宋体"/>
                <w:b w:val="0"/>
                <w:bCs w:val="0"/>
                <w:color w:val="000000"/>
                <w:kern w:val="2"/>
                <w:sz w:val="24"/>
                <w:szCs w:val="24"/>
                <w:vertAlign w:val="baseline"/>
                <w:lang w:val="en-US" w:eastAsia="zh-CN" w:bidi="ar-SA"/>
              </w:rPr>
              <w:t>分</w:t>
            </w:r>
          </w:p>
        </w:tc>
        <w:tc>
          <w:tcPr>
            <w:tcW w:w="6355" w:type="dxa"/>
            <w:vAlign w:val="center"/>
          </w:tcPr>
          <w:p>
            <w:pPr>
              <w:spacing w:before="12"/>
              <w:ind w:right="100" w:rightChars="0"/>
              <w:jc w:val="both"/>
              <w:rPr>
                <w:rFonts w:hint="eastAsia" w:ascii="Times New Roman" w:hAnsi="Times New Roman" w:eastAsia="宋体" w:cs="Times New Roman"/>
                <w:kern w:val="2"/>
                <w:sz w:val="24"/>
                <w:szCs w:val="24"/>
                <w:vertAlign w:val="baseline"/>
                <w:lang w:val="en-US" w:eastAsia="zh-CN" w:bidi="ar-SA"/>
              </w:rPr>
            </w:pPr>
            <w:r>
              <w:rPr>
                <w:rFonts w:hint="eastAsia" w:ascii="宋体" w:hAnsi="宋体" w:eastAsia="宋体" w:cs="宋体"/>
                <w:color w:val="auto"/>
                <w:sz w:val="24"/>
                <w:szCs w:val="24"/>
                <w:highlight w:val="none"/>
              </w:rPr>
              <w:t>质保期限承诺符合招标文件要求</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得基础分</w:t>
            </w:r>
            <w:r>
              <w:rPr>
                <w:rFonts w:hint="eastAsia" w:ascii="宋体" w:hAnsi="宋体" w:eastAsia="宋体" w:cs="宋体"/>
                <w:color w:val="auto"/>
                <w:w w:val="85"/>
                <w:sz w:val="24"/>
                <w:szCs w:val="24"/>
                <w:highlight w:val="none"/>
                <w:lang w:val="en-US" w:eastAsia="zh-CN"/>
              </w:rPr>
              <w:t>2</w:t>
            </w:r>
            <w:r>
              <w:rPr>
                <w:rFonts w:hint="eastAsia" w:ascii="宋体" w:hAnsi="宋体" w:eastAsia="宋体" w:cs="宋体"/>
                <w:color w:val="auto"/>
                <w:sz w:val="24"/>
                <w:szCs w:val="24"/>
                <w:highlight w:val="none"/>
              </w:rPr>
              <w:t>分；质保期优于招标文件要求每增加</w:t>
            </w:r>
            <w:r>
              <w:rPr>
                <w:rFonts w:hint="eastAsia" w:ascii="宋体" w:hAnsi="宋体" w:eastAsia="宋体" w:cs="宋体"/>
                <w:color w:val="auto"/>
                <w:sz w:val="24"/>
                <w:szCs w:val="24"/>
                <w:highlight w:val="none"/>
                <w:lang w:val="en-US" w:eastAsia="zh-CN"/>
              </w:rPr>
              <w:t>半年</w:t>
            </w:r>
            <w:r>
              <w:rPr>
                <w:rFonts w:hint="eastAsia" w:ascii="宋体" w:hAnsi="宋体" w:eastAsia="宋体" w:cs="宋体"/>
                <w:color w:val="auto"/>
                <w:sz w:val="24"/>
                <w:szCs w:val="24"/>
                <w:highlight w:val="none"/>
              </w:rPr>
              <w:t>加</w:t>
            </w:r>
            <w:r>
              <w:rPr>
                <w:rFonts w:hint="eastAsia" w:ascii="宋体" w:hAnsi="宋体" w:eastAsia="宋体" w:cs="宋体"/>
                <w:color w:val="auto"/>
                <w:sz w:val="24"/>
                <w:szCs w:val="24"/>
                <w:highlight w:val="none"/>
                <w:lang w:val="en-US" w:eastAsia="zh-CN"/>
              </w:rPr>
              <w:t>0.5分，</w:t>
            </w:r>
            <w:r>
              <w:rPr>
                <w:rFonts w:hint="eastAsia" w:ascii="宋体" w:hAnsi="宋体" w:eastAsia="宋体" w:cs="宋体"/>
                <w:color w:val="auto"/>
                <w:sz w:val="24"/>
                <w:szCs w:val="24"/>
                <w:highlight w:val="none"/>
              </w:rPr>
              <w:t>此项最多加至</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706" w:type="dxa"/>
            <w:vAlign w:val="center"/>
          </w:tcPr>
          <w:p>
            <w:pPr>
              <w:keepNext w:val="0"/>
              <w:keepLines w:val="0"/>
              <w:pageBreakBefore w:val="0"/>
              <w:kinsoku/>
              <w:wordWrap/>
              <w:overflowPunct/>
              <w:topLinePunct w:val="0"/>
              <w:autoSpaceDE/>
              <w:autoSpaceDN/>
              <w:bidi w:val="0"/>
              <w:snapToGrid w:val="0"/>
              <w:spacing w:line="480" w:lineRule="exact"/>
              <w:jc w:val="center"/>
              <w:textAlignment w:val="auto"/>
              <w:rPr>
                <w:rFonts w:hint="eastAsia" w:ascii="Times New Roman" w:hAnsi="Times New Roman" w:eastAsia="宋体" w:cs="Times New Roman"/>
                <w:kern w:val="2"/>
                <w:sz w:val="24"/>
                <w:szCs w:val="24"/>
                <w:vertAlign w:val="baseline"/>
                <w:lang w:val="en-US" w:eastAsia="zh-CN" w:bidi="ar-SA"/>
              </w:rPr>
            </w:pPr>
            <w:r>
              <w:rPr>
                <w:rFonts w:hint="eastAsia" w:ascii="宋体" w:hAnsi="宋体" w:eastAsia="宋体" w:cs="宋体"/>
                <w:b w:val="0"/>
                <w:bCs w:val="0"/>
                <w:color w:val="000000"/>
                <w:kern w:val="2"/>
                <w:sz w:val="24"/>
                <w:szCs w:val="24"/>
                <w:lang w:val="en-US" w:eastAsia="zh-CN" w:bidi="ar-SA"/>
              </w:rPr>
              <w:t>7</w:t>
            </w:r>
          </w:p>
        </w:tc>
        <w:tc>
          <w:tcPr>
            <w:tcW w:w="1188" w:type="dxa"/>
            <w:vAlign w:val="center"/>
          </w:tcPr>
          <w:p>
            <w:pPr>
              <w:keepNext w:val="0"/>
              <w:keepLines w:val="0"/>
              <w:pageBreakBefore w:val="0"/>
              <w:kinsoku/>
              <w:wordWrap/>
              <w:overflowPunct/>
              <w:topLinePunct w:val="0"/>
              <w:autoSpaceDE/>
              <w:autoSpaceDN/>
              <w:bidi w:val="0"/>
              <w:snapToGrid w:val="0"/>
              <w:spacing w:line="480" w:lineRule="exact"/>
              <w:jc w:val="center"/>
              <w:textAlignment w:val="auto"/>
              <w:rPr>
                <w:rFonts w:hint="eastAsia" w:ascii="Times New Roman" w:hAnsi="Times New Roman" w:eastAsia="宋体" w:cs="Times New Roman"/>
                <w:kern w:val="2"/>
                <w:sz w:val="24"/>
                <w:szCs w:val="24"/>
                <w:vertAlign w:val="baseline"/>
                <w:lang w:val="en-US" w:eastAsia="zh-CN" w:bidi="ar-SA"/>
              </w:rPr>
            </w:pPr>
            <w:r>
              <w:rPr>
                <w:rFonts w:hint="eastAsia" w:ascii="宋体" w:hAnsi="宋体" w:eastAsia="宋体" w:cs="宋体"/>
                <w:b w:val="0"/>
                <w:bCs w:val="0"/>
                <w:color w:val="000000"/>
                <w:kern w:val="2"/>
                <w:sz w:val="24"/>
                <w:szCs w:val="24"/>
                <w:lang w:val="en-US" w:eastAsia="zh-CN" w:bidi="ar-SA"/>
              </w:rPr>
              <w:t>售后服务</w:t>
            </w:r>
          </w:p>
        </w:tc>
        <w:tc>
          <w:tcPr>
            <w:tcW w:w="1000" w:type="dxa"/>
            <w:vAlign w:val="center"/>
          </w:tcPr>
          <w:p>
            <w:pPr>
              <w:pStyle w:val="20"/>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Times New Roman"/>
                <w:kern w:val="2"/>
                <w:sz w:val="24"/>
                <w:szCs w:val="24"/>
                <w:vertAlign w:val="baseline"/>
                <w:lang w:val="en-US" w:eastAsia="zh-CN" w:bidi="ar-SA"/>
              </w:rPr>
            </w:pPr>
            <w:r>
              <w:rPr>
                <w:rFonts w:hint="eastAsia" w:ascii="宋体" w:hAnsi="宋体" w:eastAsia="宋体" w:cs="宋体"/>
                <w:b w:val="0"/>
                <w:bCs w:val="0"/>
                <w:color w:val="000000"/>
                <w:sz w:val="24"/>
                <w:szCs w:val="24"/>
                <w:vertAlign w:val="baseline"/>
                <w:lang w:val="en-US" w:eastAsia="zh-CN"/>
              </w:rPr>
              <w:t>6分</w:t>
            </w:r>
          </w:p>
        </w:tc>
        <w:tc>
          <w:tcPr>
            <w:tcW w:w="6355" w:type="dxa"/>
            <w:vAlign w:val="center"/>
          </w:tcPr>
          <w:p>
            <w:pPr>
              <w:keepNext w:val="0"/>
              <w:keepLines w:val="0"/>
              <w:pageBreakBefore w:val="0"/>
              <w:widowControl w:val="0"/>
              <w:kinsoku/>
              <w:wordWrap/>
              <w:overflowPunct/>
              <w:topLinePunct w:val="0"/>
              <w:autoSpaceDE/>
              <w:autoSpaceDN/>
              <w:bidi w:val="0"/>
              <w:adjustRightInd/>
              <w:spacing w:line="300" w:lineRule="exact"/>
              <w:textAlignment w:val="auto"/>
              <w:rPr>
                <w:rFonts w:hint="eastAsia" w:ascii="Times New Roman" w:hAnsi="Times New Roman" w:eastAsia="宋体" w:cs="Times New Roman"/>
                <w:kern w:val="2"/>
                <w:sz w:val="24"/>
                <w:szCs w:val="24"/>
                <w:vertAlign w:val="baseline"/>
                <w:lang w:val="en-US" w:eastAsia="zh-CN" w:bidi="ar-SA"/>
              </w:rPr>
            </w:pPr>
            <w:r>
              <w:rPr>
                <w:rFonts w:hint="eastAsia" w:ascii="宋体" w:hAnsi="宋体" w:eastAsia="宋体" w:cs="宋体"/>
                <w:b w:val="0"/>
                <w:bCs w:val="0"/>
                <w:color w:val="000000"/>
                <w:kern w:val="2"/>
                <w:sz w:val="24"/>
                <w:szCs w:val="24"/>
                <w:lang w:val="en-US" w:eastAsia="zh-CN" w:bidi="ar-SA"/>
              </w:rPr>
              <w:t>具有详尽的售后服务方案，包括计划、内容、响应速度等，承诺详细、具体，满足用户明确项目技术、支持人员、故障处理时限、现场服务条件及到位时间，方案全面、科学、可行性强，在新疆有稳定的售后服务人员的得6分，较为全面、科学、</w:t>
            </w:r>
            <w:r>
              <w:rPr>
                <w:rFonts w:hint="eastAsia" w:ascii="宋体" w:hAnsi="宋体" w:eastAsia="宋体" w:cs="宋体"/>
                <w:b w:val="0"/>
                <w:bCs w:val="0"/>
                <w:color w:val="000000"/>
                <w:sz w:val="24"/>
                <w:szCs w:val="24"/>
                <w:lang w:val="en-US" w:eastAsia="zh-CN"/>
              </w:rPr>
              <w:t>可行性</w:t>
            </w:r>
            <w:r>
              <w:rPr>
                <w:rFonts w:hint="eastAsia" w:ascii="宋体" w:hAnsi="宋体" w:eastAsia="宋体" w:cs="宋体"/>
                <w:b w:val="0"/>
                <w:bCs w:val="0"/>
                <w:color w:val="000000"/>
                <w:kern w:val="2"/>
                <w:sz w:val="24"/>
                <w:szCs w:val="24"/>
                <w:lang w:val="en-US" w:eastAsia="zh-CN" w:bidi="ar-SA"/>
              </w:rPr>
              <w:t>一般得</w:t>
            </w:r>
            <w:r>
              <w:rPr>
                <w:rFonts w:hint="eastAsia" w:ascii="宋体" w:hAnsi="宋体" w:cs="宋体"/>
                <w:b w:val="0"/>
                <w:bCs w:val="0"/>
                <w:color w:val="000000"/>
                <w:kern w:val="2"/>
                <w:sz w:val="24"/>
                <w:szCs w:val="24"/>
                <w:lang w:val="en-US" w:eastAsia="zh-CN" w:bidi="ar-SA"/>
              </w:rPr>
              <w:t>3</w:t>
            </w:r>
            <w:r>
              <w:rPr>
                <w:rFonts w:hint="eastAsia" w:ascii="宋体" w:hAnsi="宋体" w:eastAsia="宋体" w:cs="宋体"/>
                <w:b w:val="0"/>
                <w:bCs w:val="0"/>
                <w:color w:val="000000"/>
                <w:kern w:val="2"/>
                <w:sz w:val="24"/>
                <w:szCs w:val="24"/>
                <w:lang w:val="en-US" w:eastAsia="zh-CN" w:bidi="ar-SA"/>
              </w:rPr>
              <w:t>分；不全面的不得分。</w:t>
            </w:r>
          </w:p>
        </w:tc>
      </w:tr>
    </w:tbl>
    <w:p>
      <w:pPr>
        <w:bidi w:val="0"/>
        <w:rPr>
          <w:rFonts w:hint="eastAsia" w:ascii="Times New Roman" w:hAnsi="Times New Roman" w:eastAsia="宋体" w:cs="Times New Roman"/>
          <w:kern w:val="2"/>
          <w:sz w:val="21"/>
          <w:szCs w:val="24"/>
          <w:lang w:val="en-US" w:eastAsia="zh-CN" w:bidi="ar-SA"/>
        </w:rPr>
      </w:pPr>
    </w:p>
    <w:p>
      <w:pPr>
        <w:rPr>
          <w:rFonts w:hint="eastAsia" w:ascii="宋体" w:hAnsi="宋体" w:eastAsia="宋体" w:cs="宋体"/>
          <w:b/>
          <w:color w:val="000000"/>
          <w:sz w:val="24"/>
          <w:szCs w:val="24"/>
        </w:rPr>
      </w:pPr>
      <w:r>
        <w:rPr>
          <w:rFonts w:hint="eastAsia" w:ascii="宋体" w:hAnsi="宋体" w:eastAsia="宋体" w:cs="宋体"/>
          <w:b/>
          <w:color w:val="000000"/>
          <w:sz w:val="24"/>
          <w:szCs w:val="24"/>
        </w:rPr>
        <w:t>注：以上打分资料需</w:t>
      </w:r>
      <w:r>
        <w:rPr>
          <w:rFonts w:hint="eastAsia" w:ascii="宋体" w:hAnsi="宋体" w:eastAsia="宋体" w:cs="宋体"/>
          <w:b/>
          <w:color w:val="000000"/>
          <w:sz w:val="24"/>
          <w:szCs w:val="24"/>
          <w:lang w:eastAsia="zh-CN"/>
        </w:rPr>
        <w:t>按要求</w:t>
      </w:r>
      <w:r>
        <w:rPr>
          <w:rFonts w:hint="eastAsia" w:ascii="宋体" w:hAnsi="宋体" w:eastAsia="宋体" w:cs="宋体"/>
          <w:b/>
          <w:color w:val="000000"/>
          <w:sz w:val="24"/>
          <w:szCs w:val="24"/>
        </w:rPr>
        <w:t>提供，复印件附在投标文件中。</w:t>
      </w:r>
    </w:p>
    <w:p>
      <w:pPr>
        <w:pStyle w:val="3"/>
        <w:pageBreakBefore w:val="0"/>
        <w:widowControl w:val="0"/>
        <w:numPr>
          <w:ilvl w:val="0"/>
          <w:numId w:val="0"/>
        </w:numPr>
        <w:tabs>
          <w:tab w:val="clear" w:pos="567"/>
        </w:tabs>
        <w:kinsoku/>
        <w:wordWrap/>
        <w:overflowPunct/>
        <w:topLinePunct w:val="0"/>
        <w:autoSpaceDE/>
        <w:autoSpaceDN/>
        <w:bidi w:val="0"/>
        <w:adjustRightInd/>
        <w:snapToGrid/>
        <w:spacing w:before="0"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rPr>
        <w:t>要求投标人对投标文件有关事项作出澄清或者说明（如有）</w:t>
      </w:r>
      <w:r>
        <w:rPr>
          <w:rFonts w:hint="eastAsia" w:ascii="宋体" w:hAnsi="宋体" w:eastAsia="宋体" w:cs="宋体"/>
          <w:sz w:val="24"/>
          <w:szCs w:val="24"/>
          <w:lang w:eastAsia="zh-CN"/>
        </w:rPr>
        <w:t>；</w:t>
      </w:r>
    </w:p>
    <w:p>
      <w:pPr>
        <w:pStyle w:val="3"/>
        <w:pageBreakBefore w:val="0"/>
        <w:widowControl w:val="0"/>
        <w:numPr>
          <w:ilvl w:val="0"/>
          <w:numId w:val="0"/>
        </w:numPr>
        <w:tabs>
          <w:tab w:val="clear" w:pos="567"/>
        </w:tabs>
        <w:kinsoku/>
        <w:wordWrap/>
        <w:overflowPunct/>
        <w:topLinePunct w:val="0"/>
        <w:autoSpaceDE/>
        <w:autoSpaceDN/>
        <w:bidi w:val="0"/>
        <w:adjustRightInd/>
        <w:snapToGrid/>
        <w:spacing w:before="0"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依照招标文件规定的评标程序、方法和标准进行独立评审；</w:t>
      </w:r>
    </w:p>
    <w:p>
      <w:pPr>
        <w:pStyle w:val="3"/>
        <w:pageBreakBefore w:val="0"/>
        <w:widowControl w:val="0"/>
        <w:numPr>
          <w:ilvl w:val="0"/>
          <w:numId w:val="0"/>
        </w:numPr>
        <w:tabs>
          <w:tab w:val="clear" w:pos="567"/>
        </w:tabs>
        <w:kinsoku/>
        <w:wordWrap/>
        <w:overflowPunct/>
        <w:topLinePunct w:val="0"/>
        <w:autoSpaceDE/>
        <w:autoSpaceDN/>
        <w:bidi w:val="0"/>
        <w:adjustRightInd/>
        <w:snapToGrid/>
        <w:spacing w:before="0" w:line="360" w:lineRule="auto"/>
        <w:ind w:firstLine="480" w:firstLineChars="200"/>
        <w:textAlignment w:val="auto"/>
        <w:rPr>
          <w:rFonts w:hint="eastAsia" w:ascii="宋体" w:hAnsi="宋体" w:eastAsia="宋体" w:cs="宋体"/>
          <w:sz w:val="28"/>
          <w:szCs w:val="28"/>
          <w:lang w:val="en-US" w:eastAsia="zh-CN"/>
        </w:rPr>
      </w:pPr>
      <w:r>
        <w:rPr>
          <w:rFonts w:hint="eastAsia" w:ascii="宋体" w:hAnsi="宋体" w:eastAsia="宋体" w:cs="宋体"/>
          <w:sz w:val="24"/>
          <w:szCs w:val="24"/>
        </w:rPr>
        <w:t>本项目评标方法为综合评分法，评标委员会对满足招标文件全部实质性要求的投标文件，按照招标文件规定的评审因素的量化指标进行评审打分，以评审得分从高到低顺序确定中标候选人。评标委员会每位成员独立对每个有效投标人的投标文件进行评价、打分；然后汇总每个投标人的得分，计算得分平均值，以平均值由高到低进行排序，按排序顺序推荐中标候选人。分值计算保留小数点后</w:t>
      </w:r>
      <w:r>
        <w:rPr>
          <w:rFonts w:hint="eastAsia" w:ascii="宋体" w:hAnsi="宋体" w:eastAsia="宋体" w:cs="宋体"/>
          <w:sz w:val="24"/>
          <w:szCs w:val="24"/>
          <w:lang w:eastAsia="zh-CN"/>
        </w:rPr>
        <w:t>两</w:t>
      </w:r>
      <w:r>
        <w:rPr>
          <w:rFonts w:hint="eastAsia" w:ascii="宋体" w:hAnsi="宋体" w:eastAsia="宋体" w:cs="宋体"/>
          <w:sz w:val="24"/>
          <w:szCs w:val="24"/>
        </w:rPr>
        <w:t>位，第</w:t>
      </w:r>
      <w:r>
        <w:rPr>
          <w:rFonts w:hint="eastAsia" w:ascii="宋体" w:hAnsi="宋体" w:eastAsia="宋体" w:cs="宋体"/>
          <w:sz w:val="24"/>
          <w:szCs w:val="24"/>
          <w:lang w:eastAsia="zh-CN"/>
        </w:rPr>
        <w:t>三</w:t>
      </w:r>
      <w:r>
        <w:rPr>
          <w:rFonts w:hint="eastAsia" w:ascii="宋体" w:hAnsi="宋体" w:eastAsia="宋体" w:cs="宋体"/>
          <w:sz w:val="24"/>
          <w:szCs w:val="24"/>
        </w:rPr>
        <w:t>位四舍五入。</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br w:type="page"/>
      </w:r>
    </w:p>
    <w:p>
      <w:pPr>
        <w:pStyle w:val="4"/>
        <w:bidi w:val="0"/>
        <w:jc w:val="center"/>
        <w:rPr>
          <w:rFonts w:hint="eastAsia"/>
          <w:sz w:val="28"/>
          <w:szCs w:val="28"/>
          <w:lang w:val="en-US" w:eastAsia="zh-CN"/>
        </w:rPr>
      </w:pPr>
      <w:bookmarkStart w:id="269" w:name="_Toc22606"/>
      <w:r>
        <w:rPr>
          <w:rFonts w:hint="eastAsia"/>
          <w:sz w:val="28"/>
          <w:szCs w:val="28"/>
          <w:lang w:val="en-US" w:eastAsia="zh-CN"/>
        </w:rPr>
        <w:t>第六章 政府采购合同</w:t>
      </w:r>
      <w:bookmarkEnd w:id="269"/>
    </w:p>
    <w:p>
      <w:pPr>
        <w:adjustRightInd w:val="0"/>
        <w:snapToGrid w:val="0"/>
        <w:spacing w:line="360" w:lineRule="auto"/>
        <w:jc w:val="center"/>
        <w:rPr>
          <w:rFonts w:hint="eastAsia" w:ascii="黑体"/>
          <w:color w:val="auto"/>
          <w:sz w:val="28"/>
          <w:szCs w:val="28"/>
          <w:highlight w:val="none"/>
          <w:lang w:eastAsia="zh-CN"/>
        </w:rPr>
      </w:pPr>
    </w:p>
    <w:p>
      <w:pPr>
        <w:adjustRightInd w:val="0"/>
        <w:snapToGrid w:val="0"/>
        <w:spacing w:line="360" w:lineRule="auto"/>
        <w:jc w:val="center"/>
        <w:rPr>
          <w:rFonts w:hint="eastAsia" w:ascii="黑体"/>
          <w:color w:val="auto"/>
          <w:sz w:val="24"/>
          <w:szCs w:val="24"/>
          <w:highlight w:val="none"/>
        </w:rPr>
      </w:pPr>
      <w:r>
        <w:rPr>
          <w:rFonts w:hint="eastAsia" w:ascii="黑体"/>
          <w:color w:val="auto"/>
          <w:w w:val="110"/>
          <w:sz w:val="24"/>
          <w:szCs w:val="24"/>
          <w:highlight w:val="none"/>
          <w:lang w:val="en-US" w:eastAsia="zh-CN"/>
        </w:rPr>
        <w:t xml:space="preserve"> </w:t>
      </w:r>
      <w:r>
        <w:rPr>
          <w:rFonts w:hint="eastAsia" w:ascii="黑体"/>
          <w:color w:val="auto"/>
          <w:w w:val="110"/>
          <w:sz w:val="24"/>
          <w:szCs w:val="24"/>
          <w:highlight w:val="none"/>
        </w:rPr>
        <w:t>采</w:t>
      </w:r>
      <w:r>
        <w:rPr>
          <w:rFonts w:hint="eastAsia" w:ascii="黑体"/>
          <w:color w:val="auto"/>
          <w:w w:val="110"/>
          <w:sz w:val="24"/>
          <w:szCs w:val="24"/>
          <w:highlight w:val="none"/>
          <w:lang w:val="en-US" w:eastAsia="zh-CN"/>
        </w:rPr>
        <w:t xml:space="preserve">  </w:t>
      </w:r>
      <w:r>
        <w:rPr>
          <w:rFonts w:hint="eastAsia" w:ascii="黑体"/>
          <w:color w:val="auto"/>
          <w:w w:val="110"/>
          <w:sz w:val="24"/>
          <w:szCs w:val="24"/>
          <w:highlight w:val="none"/>
        </w:rPr>
        <w:t>购</w:t>
      </w:r>
      <w:r>
        <w:rPr>
          <w:rFonts w:hint="eastAsia" w:ascii="黑体"/>
          <w:color w:val="auto"/>
          <w:w w:val="110"/>
          <w:sz w:val="24"/>
          <w:szCs w:val="24"/>
          <w:highlight w:val="none"/>
          <w:lang w:val="en-US" w:eastAsia="zh-CN"/>
        </w:rPr>
        <w:t xml:space="preserve"> </w:t>
      </w:r>
      <w:r>
        <w:rPr>
          <w:rFonts w:hint="eastAsia" w:ascii="黑体"/>
          <w:color w:val="auto"/>
          <w:sz w:val="24"/>
          <w:szCs w:val="24"/>
          <w:highlight w:val="none"/>
        </w:rPr>
        <w:t>合</w:t>
      </w:r>
      <w:r>
        <w:rPr>
          <w:rFonts w:hint="eastAsia" w:ascii="黑体"/>
          <w:color w:val="auto"/>
          <w:sz w:val="24"/>
          <w:szCs w:val="24"/>
          <w:highlight w:val="none"/>
          <w:lang w:val="en-US" w:eastAsia="zh-CN"/>
        </w:rPr>
        <w:t xml:space="preserve"> </w:t>
      </w:r>
      <w:r>
        <w:rPr>
          <w:rFonts w:hint="eastAsia" w:ascii="黑体"/>
          <w:color w:val="auto"/>
          <w:sz w:val="24"/>
          <w:szCs w:val="24"/>
          <w:highlight w:val="none"/>
        </w:rPr>
        <w:t>同</w:t>
      </w:r>
      <w:r>
        <w:rPr>
          <w:rFonts w:ascii="黑体"/>
          <w:color w:val="auto"/>
          <w:sz w:val="24"/>
          <w:szCs w:val="24"/>
          <w:highlight w:val="none"/>
        </w:rPr>
        <w:tab/>
      </w:r>
    </w:p>
    <w:p>
      <w:pPr>
        <w:adjustRightInd w:val="0"/>
        <w:snapToGrid w:val="0"/>
        <w:spacing w:line="360" w:lineRule="auto"/>
        <w:ind w:firstLine="1200" w:firstLineChars="500"/>
        <w:rPr>
          <w:rFonts w:ascii="黑体"/>
          <w:color w:val="auto"/>
          <w:sz w:val="24"/>
          <w:szCs w:val="24"/>
          <w:highlight w:val="none"/>
        </w:rPr>
      </w:pPr>
    </w:p>
    <w:p>
      <w:pPr>
        <w:adjustRightInd w:val="0"/>
        <w:snapToGrid w:val="0"/>
        <w:spacing w:line="360" w:lineRule="auto"/>
        <w:ind w:firstLine="1200" w:firstLineChars="5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w:t>
      </w:r>
    </w:p>
    <w:p>
      <w:pPr>
        <w:adjustRightInd w:val="0"/>
        <w:snapToGrid w:val="0"/>
        <w:spacing w:line="360" w:lineRule="auto"/>
        <w:ind w:firstLine="1200" w:firstLineChars="5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合同编号：</w:t>
      </w:r>
    </w:p>
    <w:p>
      <w:pPr>
        <w:widowControl/>
        <w:adjustRightInd w:val="0"/>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 xml:space="preserve">      </w:t>
      </w:r>
    </w:p>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adjustRightInd w:val="0"/>
        <w:snapToGrid w:val="0"/>
        <w:spacing w:line="360" w:lineRule="auto"/>
        <w:rPr>
          <w:rFonts w:hint="eastAsia" w:ascii="宋体" w:hAnsi="宋体" w:eastAsia="宋体" w:cs="宋体"/>
          <w:color w:val="auto"/>
          <w:sz w:val="24"/>
          <w:szCs w:val="24"/>
          <w:highlight w:val="none"/>
        </w:rPr>
      </w:pPr>
    </w:p>
    <w:p>
      <w:pPr>
        <w:pStyle w:val="2"/>
        <w:rPr>
          <w:rFonts w:hint="eastAsia" w:ascii="宋体" w:hAnsi="宋体" w:eastAsia="宋体" w:cs="宋体"/>
          <w:sz w:val="24"/>
          <w:szCs w:val="24"/>
        </w:rPr>
      </w:pPr>
    </w:p>
    <w:p>
      <w:pPr>
        <w:adjustRightInd w:val="0"/>
        <w:snapToGrid w:val="0"/>
        <w:spacing w:line="360" w:lineRule="auto"/>
        <w:rPr>
          <w:rFonts w:hint="eastAsia" w:ascii="宋体" w:hAnsi="宋体" w:eastAsia="宋体" w:cs="宋体"/>
          <w:color w:val="auto"/>
          <w:sz w:val="24"/>
          <w:szCs w:val="24"/>
          <w:highlight w:val="none"/>
        </w:rPr>
      </w:pPr>
    </w:p>
    <w:p>
      <w:pPr>
        <w:adjustRightInd w:val="0"/>
        <w:snapToGrid w:val="0"/>
        <w:spacing w:line="360" w:lineRule="auto"/>
        <w:ind w:firstLine="1200" w:firstLineChars="5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  方：</w:t>
      </w:r>
    </w:p>
    <w:p>
      <w:pPr>
        <w:adjustRightInd w:val="0"/>
        <w:snapToGrid w:val="0"/>
        <w:spacing w:line="360" w:lineRule="auto"/>
        <w:ind w:firstLine="1200" w:firstLineChars="5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乙  方： </w:t>
      </w:r>
    </w:p>
    <w:p>
      <w:pPr>
        <w:adjustRightInd w:val="0"/>
        <w:snapToGrid w:val="0"/>
        <w:spacing w:line="360" w:lineRule="auto"/>
        <w:jc w:val="both"/>
        <w:rPr>
          <w:rFonts w:hint="eastAsia" w:ascii="宋体" w:hAnsi="宋体" w:eastAsia="宋体" w:cs="宋体"/>
          <w:color w:val="auto"/>
          <w:sz w:val="24"/>
          <w:szCs w:val="24"/>
          <w:highlight w:val="none"/>
        </w:rPr>
      </w:pPr>
    </w:p>
    <w:p>
      <w:pPr>
        <w:adjustRightInd w:val="0"/>
        <w:snapToGrid w:val="0"/>
        <w:spacing w:line="360" w:lineRule="auto"/>
        <w:jc w:val="center"/>
        <w:rPr>
          <w:rFonts w:hint="eastAsia" w:ascii="宋体" w:hAnsi="宋体" w:eastAsia="宋体" w:cs="宋体"/>
          <w:color w:val="auto"/>
          <w:sz w:val="24"/>
          <w:szCs w:val="24"/>
          <w:highlight w:val="none"/>
        </w:rPr>
      </w:pPr>
    </w:p>
    <w:p>
      <w:pPr>
        <w:adjustRightInd w:val="0"/>
        <w:snapToGrid w:val="0"/>
        <w:spacing w:line="360" w:lineRule="auto"/>
        <w:jc w:val="center"/>
        <w:rPr>
          <w:rFonts w:hint="eastAsia" w:ascii="宋体" w:hAnsi="宋体" w:eastAsia="宋体" w:cs="宋体"/>
          <w:color w:val="auto"/>
          <w:sz w:val="24"/>
          <w:szCs w:val="24"/>
          <w:highlight w:val="none"/>
        </w:rPr>
      </w:pPr>
    </w:p>
    <w:p>
      <w:pPr>
        <w:adjustRightInd w:val="0"/>
        <w:snapToGrid w:val="0"/>
        <w:spacing w:line="360" w:lineRule="auto"/>
        <w:jc w:val="center"/>
        <w:rPr>
          <w:rFonts w:hint="eastAsia" w:ascii="宋体" w:hAnsi="宋体" w:eastAsia="宋体" w:cs="宋体"/>
          <w:color w:val="auto"/>
          <w:sz w:val="24"/>
          <w:szCs w:val="24"/>
          <w:highlight w:val="none"/>
        </w:rPr>
      </w:pPr>
    </w:p>
    <w:p>
      <w:pPr>
        <w:adjustRightInd w:val="0"/>
        <w:snapToGrid w:val="0"/>
        <w:spacing w:line="360" w:lineRule="auto"/>
        <w:ind w:firstLine="1200" w:firstLineChars="5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合同签订地点：            </w:t>
      </w:r>
    </w:p>
    <w:p>
      <w:pPr>
        <w:adjustRightInd w:val="0"/>
        <w:snapToGrid w:val="0"/>
        <w:spacing w:line="360" w:lineRule="auto"/>
        <w:ind w:firstLine="1200" w:firstLineChars="5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adjustRightInd w:val="0"/>
        <w:snapToGrid w:val="0"/>
        <w:spacing w:line="360" w:lineRule="auto"/>
        <w:jc w:val="center"/>
        <w:rPr>
          <w:rFonts w:hint="eastAsia" w:ascii="宋体" w:hAnsi="宋体" w:cs="宋体"/>
          <w:color w:val="auto"/>
          <w:sz w:val="24"/>
          <w:szCs w:val="24"/>
          <w:highlight w:val="none"/>
          <w:lang w:val="en-US" w:eastAsia="zh-CN"/>
        </w:rPr>
      </w:pPr>
    </w:p>
    <w:p>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p>
    <w:p>
      <w:pPr>
        <w:adjustRightInd w:val="0"/>
        <w:snapToGrid w:val="0"/>
        <w:spacing w:line="360" w:lineRule="auto"/>
        <w:jc w:val="center"/>
        <w:rPr>
          <w:rFonts w:hint="eastAsia" w:ascii="黑体"/>
          <w:color w:val="auto"/>
          <w:sz w:val="28"/>
          <w:szCs w:val="28"/>
          <w:highlight w:val="none"/>
        </w:rPr>
      </w:pPr>
    </w:p>
    <w:p>
      <w:pPr>
        <w:adjustRightInd w:val="0"/>
        <w:snapToGrid w:val="0"/>
        <w:spacing w:line="360" w:lineRule="auto"/>
        <w:rPr>
          <w:rFonts w:hint="eastAsia" w:ascii="宋体" w:hAnsi="宋体"/>
          <w:color w:val="auto"/>
          <w:szCs w:val="21"/>
          <w:highlight w:val="none"/>
        </w:rPr>
      </w:pPr>
    </w:p>
    <w:p>
      <w:pPr>
        <w:adjustRightInd w:val="0"/>
        <w:snapToGrid w:val="0"/>
        <w:spacing w:line="360" w:lineRule="auto"/>
        <w:jc w:val="center"/>
        <w:rPr>
          <w:rFonts w:ascii="宋体" w:hAnsi="宋体"/>
          <w:color w:val="auto"/>
          <w:sz w:val="30"/>
          <w:szCs w:val="30"/>
          <w:highlight w:val="none"/>
        </w:rPr>
      </w:pPr>
      <w:r>
        <w:rPr>
          <w:rFonts w:hint="eastAsia" w:ascii="宋体" w:hAnsi="宋体"/>
          <w:color w:val="auto"/>
          <w:sz w:val="30"/>
          <w:szCs w:val="30"/>
          <w:highlight w:val="none"/>
        </w:rPr>
        <w:br w:type="page"/>
      </w:r>
      <w:r>
        <w:rPr>
          <w:rFonts w:hint="eastAsia" w:ascii="宋体" w:hAnsi="宋体"/>
          <w:color w:val="auto"/>
          <w:sz w:val="30"/>
          <w:szCs w:val="30"/>
          <w:highlight w:val="none"/>
        </w:rPr>
        <w:t>采 购 （专 用）</w:t>
      </w:r>
      <w:r>
        <w:rPr>
          <w:rFonts w:ascii="宋体" w:hAnsi="宋体"/>
          <w:color w:val="auto"/>
          <w:sz w:val="30"/>
          <w:szCs w:val="30"/>
          <w:highlight w:val="none"/>
        </w:rPr>
        <w:t xml:space="preserve"> </w:t>
      </w:r>
      <w:r>
        <w:rPr>
          <w:rFonts w:hint="eastAsia" w:ascii="宋体" w:hAnsi="宋体"/>
          <w:color w:val="auto"/>
          <w:sz w:val="30"/>
          <w:szCs w:val="30"/>
          <w:highlight w:val="none"/>
        </w:rPr>
        <w:t>合</w:t>
      </w:r>
      <w:r>
        <w:rPr>
          <w:rFonts w:ascii="宋体" w:hAnsi="宋体"/>
          <w:color w:val="auto"/>
          <w:sz w:val="30"/>
          <w:szCs w:val="30"/>
          <w:highlight w:val="none"/>
        </w:rPr>
        <w:t xml:space="preserve"> </w:t>
      </w:r>
      <w:r>
        <w:rPr>
          <w:rFonts w:hint="eastAsia" w:ascii="宋体" w:hAnsi="宋体"/>
          <w:color w:val="auto"/>
          <w:sz w:val="30"/>
          <w:szCs w:val="30"/>
          <w:highlight w:val="none"/>
        </w:rPr>
        <w:t>同</w:t>
      </w:r>
    </w:p>
    <w:p>
      <w:pPr>
        <w:adjustRightInd w:val="0"/>
        <w:snapToGrid w:val="0"/>
        <w:spacing w:line="360" w:lineRule="auto"/>
        <w:rPr>
          <w:rFonts w:hint="eastAsia" w:ascii="宋体" w:hAnsi="宋体"/>
          <w:color w:val="auto"/>
          <w:sz w:val="24"/>
          <w:szCs w:val="24"/>
          <w:highlight w:val="none"/>
          <w:lang w:val="en-US" w:eastAsia="zh-CN"/>
        </w:rPr>
      </w:pPr>
      <w:r>
        <w:rPr>
          <w:rFonts w:hint="eastAsia" w:ascii="宋体" w:hAnsi="宋体"/>
          <w:color w:val="auto"/>
          <w:sz w:val="24"/>
          <w:szCs w:val="24"/>
          <w:highlight w:val="none"/>
        </w:rPr>
        <w:t>甲方：</w:t>
      </w:r>
      <w:r>
        <w:rPr>
          <w:rFonts w:hint="eastAsia" w:ascii="宋体" w:hAnsi="宋体"/>
          <w:color w:val="auto"/>
          <w:sz w:val="24"/>
          <w:szCs w:val="24"/>
          <w:highlight w:val="none"/>
          <w:lang w:val="en-US" w:eastAsia="zh-CN"/>
        </w:rPr>
        <w:t xml:space="preserve"> </w:t>
      </w:r>
    </w:p>
    <w:p>
      <w:pPr>
        <w:adjustRightInd w:val="0"/>
        <w:snapToGrid w:val="0"/>
        <w:spacing w:line="360" w:lineRule="auto"/>
        <w:rPr>
          <w:rFonts w:hint="eastAsia" w:ascii="宋体" w:hAnsi="宋体"/>
          <w:color w:val="auto"/>
          <w:sz w:val="24"/>
          <w:szCs w:val="24"/>
          <w:highlight w:val="none"/>
        </w:rPr>
      </w:pPr>
      <w:r>
        <w:rPr>
          <w:rFonts w:hint="eastAsia" w:ascii="宋体" w:hAnsi="宋体"/>
          <w:color w:val="auto"/>
          <w:sz w:val="24"/>
          <w:szCs w:val="24"/>
          <w:highlight w:val="none"/>
        </w:rPr>
        <w:t xml:space="preserve">乙方：                                </w:t>
      </w:r>
    </w:p>
    <w:p>
      <w:pPr>
        <w:widowControl/>
        <w:adjustRightInd w:val="0"/>
        <w:snapToGrid w:val="0"/>
        <w:spacing w:line="360" w:lineRule="auto"/>
        <w:ind w:left="180" w:leftChars="86" w:firstLine="410" w:firstLineChars="171"/>
        <w:rPr>
          <w:rFonts w:hint="eastAsia" w:ascii="宋体" w:hAnsi="宋体"/>
          <w:color w:val="auto"/>
          <w:sz w:val="24"/>
          <w:szCs w:val="24"/>
          <w:highlight w:val="none"/>
        </w:rPr>
      </w:pPr>
      <w:r>
        <w:rPr>
          <w:rFonts w:hint="eastAsia" w:ascii="宋体" w:hAnsi="宋体" w:cs="Arial"/>
          <w:color w:val="auto"/>
          <w:sz w:val="24"/>
          <w:szCs w:val="24"/>
          <w:highlight w:val="none"/>
          <w:u w:val="single"/>
          <w:lang w:val="en-US" w:eastAsia="zh-CN"/>
        </w:rPr>
        <w:t xml:space="preserve">                 </w:t>
      </w:r>
      <w:r>
        <w:rPr>
          <w:rFonts w:hint="eastAsia" w:ascii="宋体" w:hAnsi="宋体"/>
          <w:color w:val="auto"/>
          <w:sz w:val="24"/>
          <w:szCs w:val="24"/>
          <w:highlight w:val="none"/>
        </w:rPr>
        <w:t>（以下简称甲方）经</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组织的招标采购，选定</w:t>
      </w:r>
      <w:r>
        <w:rPr>
          <w:rFonts w:hint="eastAsia" w:ascii="宋体" w:hAnsi="宋体"/>
          <w:color w:val="auto"/>
          <w:sz w:val="24"/>
          <w:szCs w:val="24"/>
          <w:highlight w:val="none"/>
          <w:u w:val="single"/>
        </w:rPr>
        <w:t xml:space="preserve">                                                                                    （                  （</w:t>
      </w:r>
      <w:r>
        <w:rPr>
          <w:rFonts w:hint="eastAsia" w:ascii="宋体" w:hAnsi="宋体"/>
          <w:color w:val="auto"/>
          <w:sz w:val="24"/>
          <w:szCs w:val="24"/>
          <w:highlight w:val="none"/>
        </w:rPr>
        <w:t>以下简称乙方</w:t>
      </w:r>
      <w:r>
        <w:rPr>
          <w:rFonts w:hint="eastAsia" w:ascii="宋体" w:hAnsi="宋体"/>
          <w:color w:val="auto"/>
          <w:sz w:val="24"/>
          <w:szCs w:val="24"/>
          <w:highlight w:val="none"/>
          <w:u w:val="single"/>
        </w:rPr>
        <w:t>）</w:t>
      </w:r>
      <w:r>
        <w:rPr>
          <w:rFonts w:hint="eastAsia" w:ascii="宋体" w:hAnsi="宋体"/>
          <w:color w:val="auto"/>
          <w:sz w:val="24"/>
          <w:szCs w:val="24"/>
          <w:highlight w:val="none"/>
        </w:rPr>
        <w:t>：为提供</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产品的</w:t>
      </w:r>
      <w:r>
        <w:rPr>
          <w:rFonts w:hint="eastAsia" w:ascii="宋体" w:hAnsi="宋体"/>
          <w:color w:val="auto"/>
          <w:sz w:val="24"/>
          <w:szCs w:val="24"/>
          <w:highlight w:val="none"/>
          <w:u w:val="single"/>
        </w:rPr>
        <w:t>中标单位</w:t>
      </w:r>
      <w:r>
        <w:rPr>
          <w:rFonts w:hint="eastAsia" w:ascii="宋体" w:hAnsi="宋体"/>
          <w:color w:val="auto"/>
          <w:sz w:val="24"/>
          <w:szCs w:val="24"/>
          <w:highlight w:val="none"/>
        </w:rPr>
        <w:t>。依据《中华人民共和国民法典》、《中华人民共和国政府采购法》及相关法律、法规，经甲、乙双方共同协商，按下述条款签署本合同。</w:t>
      </w:r>
    </w:p>
    <w:p>
      <w:pPr>
        <w:widowControl/>
        <w:adjustRightInd w:val="0"/>
        <w:snapToGrid w:val="0"/>
        <w:spacing w:line="360" w:lineRule="auto"/>
        <w:rPr>
          <w:rFonts w:ascii="宋体" w:hAnsi="宋体"/>
          <w:color w:val="auto"/>
          <w:sz w:val="24"/>
          <w:szCs w:val="24"/>
          <w:highlight w:val="none"/>
        </w:rPr>
      </w:pPr>
      <w:r>
        <w:rPr>
          <w:rFonts w:hint="eastAsia" w:ascii="宋体" w:hAnsi="宋体"/>
          <w:color w:val="auto"/>
          <w:sz w:val="24"/>
          <w:szCs w:val="24"/>
          <w:highlight w:val="none"/>
        </w:rPr>
        <w:t>一、合同标的、规格、数量、单价</w:t>
      </w:r>
      <w:r>
        <w:rPr>
          <w:rFonts w:ascii="宋体" w:hAnsi="宋体"/>
          <w:color w:val="auto"/>
          <w:sz w:val="24"/>
          <w:szCs w:val="24"/>
          <w:highlight w:val="none"/>
        </w:rPr>
        <w:t xml:space="preserve"> </w:t>
      </w:r>
    </w:p>
    <w:tbl>
      <w:tblPr>
        <w:tblStyle w:val="22"/>
        <w:tblW w:w="10031" w:type="dxa"/>
        <w:jc w:val="center"/>
        <w:tblLayout w:type="fixed"/>
        <w:tblCellMar>
          <w:top w:w="0" w:type="dxa"/>
          <w:left w:w="108" w:type="dxa"/>
          <w:bottom w:w="0" w:type="dxa"/>
          <w:right w:w="108" w:type="dxa"/>
        </w:tblCellMar>
      </w:tblPr>
      <w:tblGrid>
        <w:gridCol w:w="729"/>
        <w:gridCol w:w="1266"/>
        <w:gridCol w:w="851"/>
        <w:gridCol w:w="728"/>
        <w:gridCol w:w="889"/>
        <w:gridCol w:w="803"/>
        <w:gridCol w:w="1774"/>
        <w:gridCol w:w="1105"/>
        <w:gridCol w:w="989"/>
        <w:gridCol w:w="897"/>
      </w:tblGrid>
      <w:tr>
        <w:tblPrEx>
          <w:tblCellMar>
            <w:top w:w="0" w:type="dxa"/>
            <w:left w:w="108" w:type="dxa"/>
            <w:bottom w:w="0" w:type="dxa"/>
            <w:right w:w="108" w:type="dxa"/>
          </w:tblCellMar>
        </w:tblPrEx>
        <w:trPr>
          <w:cantSplit/>
          <w:trHeight w:val="615" w:hRule="exact"/>
          <w:jc w:val="center"/>
        </w:trPr>
        <w:tc>
          <w:tcPr>
            <w:tcW w:w="729" w:type="dxa"/>
            <w:vMerge w:val="restart"/>
            <w:tcBorders>
              <w:top w:val="single" w:color="auto" w:sz="4" w:space="0"/>
              <w:left w:val="single" w:color="auto" w:sz="4" w:space="0"/>
              <w:right w:val="single" w:color="auto" w:sz="4" w:space="0"/>
            </w:tcBorders>
            <w:vAlign w:val="center"/>
          </w:tcPr>
          <w:p>
            <w:pPr>
              <w:adjustRightInd w:val="0"/>
              <w:snapToGrid w:val="0"/>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项目序号</w:t>
            </w:r>
          </w:p>
        </w:tc>
        <w:tc>
          <w:tcPr>
            <w:tcW w:w="1266" w:type="dxa"/>
            <w:vMerge w:val="restart"/>
            <w:tcBorders>
              <w:top w:val="single" w:color="auto" w:sz="4" w:space="0"/>
              <w:left w:val="single" w:color="auto" w:sz="4" w:space="0"/>
              <w:right w:val="single" w:color="auto" w:sz="4" w:space="0"/>
            </w:tcBorders>
            <w:vAlign w:val="center"/>
          </w:tcPr>
          <w:p>
            <w:pPr>
              <w:adjustRightInd w:val="0"/>
              <w:snapToGrid w:val="0"/>
              <w:spacing w:line="360" w:lineRule="auto"/>
              <w:jc w:val="center"/>
              <w:rPr>
                <w:rFonts w:hint="eastAsia" w:ascii="宋体" w:hAnsi="宋体"/>
                <w:color w:val="auto"/>
                <w:sz w:val="24"/>
                <w:szCs w:val="24"/>
                <w:highlight w:val="none"/>
              </w:rPr>
            </w:pPr>
            <w:r>
              <w:rPr>
                <w:rFonts w:hint="eastAsia" w:ascii="宋体" w:hAnsi="宋体"/>
                <w:color w:val="auto"/>
                <w:sz w:val="24"/>
                <w:szCs w:val="24"/>
                <w:highlight w:val="none"/>
              </w:rPr>
              <w:t>名</w:t>
            </w:r>
            <w:r>
              <w:rPr>
                <w:rFonts w:ascii="宋体" w:hAnsi="宋体"/>
                <w:color w:val="auto"/>
                <w:sz w:val="24"/>
                <w:szCs w:val="24"/>
                <w:highlight w:val="none"/>
              </w:rPr>
              <w:t xml:space="preserve">   </w:t>
            </w:r>
            <w:r>
              <w:rPr>
                <w:rFonts w:hint="eastAsia" w:ascii="宋体" w:hAnsi="宋体"/>
                <w:color w:val="auto"/>
                <w:sz w:val="24"/>
                <w:szCs w:val="24"/>
                <w:highlight w:val="none"/>
              </w:rPr>
              <w:t>称</w:t>
            </w:r>
          </w:p>
          <w:p>
            <w:pPr>
              <w:adjustRightInd w:val="0"/>
              <w:snapToGrid w:val="0"/>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（通用名）</w:t>
            </w:r>
          </w:p>
        </w:tc>
        <w:tc>
          <w:tcPr>
            <w:tcW w:w="851" w:type="dxa"/>
            <w:vMerge w:val="restart"/>
            <w:tcBorders>
              <w:top w:val="single" w:color="auto" w:sz="4" w:space="0"/>
              <w:left w:val="single" w:color="auto" w:sz="4" w:space="0"/>
              <w:right w:val="single" w:color="auto" w:sz="4" w:space="0"/>
            </w:tcBorders>
            <w:vAlign w:val="center"/>
          </w:tcPr>
          <w:p>
            <w:pPr>
              <w:adjustRightInd w:val="0"/>
              <w:snapToGrid w:val="0"/>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国产/进口</w:t>
            </w:r>
          </w:p>
        </w:tc>
        <w:tc>
          <w:tcPr>
            <w:tcW w:w="728" w:type="dxa"/>
            <w:vMerge w:val="restart"/>
            <w:tcBorders>
              <w:top w:val="single" w:color="auto" w:sz="4" w:space="0"/>
              <w:left w:val="single" w:color="auto" w:sz="4" w:space="0"/>
              <w:right w:val="single" w:color="auto" w:sz="4" w:space="0"/>
            </w:tcBorders>
            <w:vAlign w:val="center"/>
          </w:tcPr>
          <w:p>
            <w:pPr>
              <w:adjustRightInd w:val="0"/>
              <w:snapToGrid w:val="0"/>
              <w:spacing w:line="360" w:lineRule="auto"/>
              <w:jc w:val="center"/>
              <w:rPr>
                <w:rFonts w:hint="eastAsia" w:ascii="宋体" w:hAnsi="宋体"/>
                <w:color w:val="auto"/>
                <w:sz w:val="24"/>
                <w:szCs w:val="24"/>
                <w:highlight w:val="none"/>
              </w:rPr>
            </w:pPr>
            <w:r>
              <w:rPr>
                <w:rFonts w:hint="eastAsia" w:ascii="宋体" w:hAnsi="宋体"/>
                <w:color w:val="auto"/>
                <w:sz w:val="24"/>
                <w:szCs w:val="24"/>
                <w:highlight w:val="none"/>
              </w:rPr>
              <w:t>品名</w:t>
            </w:r>
          </w:p>
          <w:p>
            <w:pPr>
              <w:adjustRightInd w:val="0"/>
              <w:snapToGrid w:val="0"/>
              <w:spacing w:line="360" w:lineRule="auto"/>
              <w:jc w:val="center"/>
              <w:rPr>
                <w:rFonts w:hint="eastAsia" w:ascii="宋体" w:hAnsi="宋体"/>
                <w:color w:val="auto"/>
                <w:sz w:val="24"/>
                <w:szCs w:val="24"/>
                <w:highlight w:val="none"/>
              </w:rPr>
            </w:pPr>
            <w:r>
              <w:rPr>
                <w:rFonts w:ascii="宋体" w:hAnsi="宋体"/>
                <w:color w:val="auto"/>
                <w:sz w:val="24"/>
                <w:szCs w:val="24"/>
                <w:highlight w:val="none"/>
              </w:rPr>
              <w:t>型号</w:t>
            </w:r>
          </w:p>
        </w:tc>
        <w:tc>
          <w:tcPr>
            <w:tcW w:w="889" w:type="dxa"/>
            <w:vMerge w:val="restart"/>
            <w:tcBorders>
              <w:top w:val="single" w:color="auto" w:sz="4" w:space="0"/>
              <w:left w:val="single" w:color="auto" w:sz="4" w:space="0"/>
              <w:right w:val="single" w:color="auto" w:sz="4" w:space="0"/>
            </w:tcBorders>
            <w:vAlign w:val="center"/>
          </w:tcPr>
          <w:p>
            <w:pPr>
              <w:adjustRightInd w:val="0"/>
              <w:snapToGrid w:val="0"/>
              <w:spacing w:line="360" w:lineRule="auto"/>
              <w:jc w:val="center"/>
              <w:rPr>
                <w:rFonts w:ascii="宋体" w:hAnsi="宋体"/>
                <w:color w:val="auto"/>
                <w:sz w:val="24"/>
                <w:szCs w:val="24"/>
                <w:highlight w:val="none"/>
              </w:rPr>
            </w:pPr>
            <w:r>
              <w:rPr>
                <w:rFonts w:ascii="宋体" w:hAnsi="宋体"/>
                <w:color w:val="auto"/>
                <w:sz w:val="24"/>
                <w:szCs w:val="24"/>
                <w:highlight w:val="none"/>
              </w:rPr>
              <w:t>技术</w:t>
            </w:r>
          </w:p>
          <w:p>
            <w:pPr>
              <w:adjustRightInd w:val="0"/>
              <w:snapToGrid w:val="0"/>
              <w:spacing w:line="360" w:lineRule="auto"/>
              <w:jc w:val="center"/>
              <w:rPr>
                <w:rFonts w:ascii="宋体" w:hAnsi="宋体"/>
                <w:color w:val="auto"/>
                <w:sz w:val="24"/>
                <w:szCs w:val="24"/>
                <w:highlight w:val="none"/>
              </w:rPr>
            </w:pPr>
            <w:r>
              <w:rPr>
                <w:rFonts w:ascii="宋体" w:hAnsi="宋体"/>
                <w:color w:val="auto"/>
                <w:sz w:val="24"/>
                <w:szCs w:val="24"/>
                <w:highlight w:val="none"/>
              </w:rPr>
              <w:t>参数</w:t>
            </w:r>
          </w:p>
        </w:tc>
        <w:tc>
          <w:tcPr>
            <w:tcW w:w="803" w:type="dxa"/>
            <w:vMerge w:val="restart"/>
            <w:tcBorders>
              <w:top w:val="single" w:color="auto" w:sz="4" w:space="0"/>
              <w:left w:val="single" w:color="auto" w:sz="4" w:space="0"/>
              <w:right w:val="single" w:color="auto" w:sz="4" w:space="0"/>
            </w:tcBorders>
            <w:vAlign w:val="center"/>
          </w:tcPr>
          <w:p>
            <w:pPr>
              <w:adjustRightInd w:val="0"/>
              <w:snapToGrid w:val="0"/>
              <w:spacing w:line="360" w:lineRule="auto"/>
              <w:jc w:val="center"/>
              <w:rPr>
                <w:rFonts w:ascii="宋体" w:hAnsi="宋体"/>
                <w:color w:val="auto"/>
                <w:sz w:val="24"/>
                <w:szCs w:val="24"/>
                <w:highlight w:val="none"/>
              </w:rPr>
            </w:pPr>
            <w:r>
              <w:rPr>
                <w:rFonts w:ascii="宋体" w:hAnsi="宋体"/>
                <w:color w:val="auto"/>
                <w:sz w:val="24"/>
                <w:szCs w:val="24"/>
                <w:highlight w:val="none"/>
              </w:rPr>
              <w:t>数量</w:t>
            </w:r>
          </w:p>
        </w:tc>
        <w:tc>
          <w:tcPr>
            <w:tcW w:w="1774"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投标方报价</w:t>
            </w:r>
          </w:p>
        </w:tc>
        <w:tc>
          <w:tcPr>
            <w:tcW w:w="1105" w:type="dxa"/>
            <w:vMerge w:val="restart"/>
            <w:tcBorders>
              <w:top w:val="single" w:color="auto" w:sz="4" w:space="0"/>
              <w:left w:val="single" w:color="auto" w:sz="4" w:space="0"/>
              <w:right w:val="single" w:color="auto" w:sz="4" w:space="0"/>
            </w:tcBorders>
            <w:vAlign w:val="center"/>
          </w:tcPr>
          <w:p>
            <w:pPr>
              <w:adjustRightInd w:val="0"/>
              <w:snapToGrid w:val="0"/>
              <w:spacing w:line="360" w:lineRule="auto"/>
              <w:jc w:val="center"/>
              <w:rPr>
                <w:rFonts w:ascii="宋体" w:hAnsi="宋体"/>
                <w:color w:val="auto"/>
                <w:sz w:val="24"/>
                <w:szCs w:val="24"/>
                <w:highlight w:val="none"/>
              </w:rPr>
            </w:pPr>
            <w:r>
              <w:rPr>
                <w:rFonts w:ascii="宋体" w:hAnsi="宋体"/>
                <w:color w:val="auto"/>
                <w:sz w:val="24"/>
                <w:szCs w:val="24"/>
                <w:highlight w:val="none"/>
              </w:rPr>
              <w:t>合同</w:t>
            </w:r>
          </w:p>
          <w:p>
            <w:pPr>
              <w:adjustRightInd w:val="0"/>
              <w:snapToGrid w:val="0"/>
              <w:spacing w:line="360" w:lineRule="auto"/>
              <w:jc w:val="center"/>
              <w:rPr>
                <w:rFonts w:ascii="宋体" w:hAnsi="宋体"/>
                <w:color w:val="auto"/>
                <w:sz w:val="24"/>
                <w:szCs w:val="24"/>
                <w:highlight w:val="none"/>
              </w:rPr>
            </w:pPr>
            <w:r>
              <w:rPr>
                <w:rFonts w:ascii="宋体" w:hAnsi="宋体"/>
                <w:color w:val="auto"/>
                <w:sz w:val="24"/>
                <w:szCs w:val="24"/>
                <w:highlight w:val="none"/>
              </w:rPr>
              <w:t>总价</w:t>
            </w:r>
          </w:p>
        </w:tc>
        <w:tc>
          <w:tcPr>
            <w:tcW w:w="989" w:type="dxa"/>
            <w:vMerge w:val="restart"/>
            <w:tcBorders>
              <w:top w:val="single" w:color="auto" w:sz="4" w:space="0"/>
              <w:left w:val="single" w:color="auto" w:sz="4" w:space="0"/>
              <w:right w:val="single" w:color="auto" w:sz="4" w:space="0"/>
            </w:tcBorders>
            <w:vAlign w:val="center"/>
          </w:tcPr>
          <w:p>
            <w:pPr>
              <w:adjustRightInd w:val="0"/>
              <w:snapToGrid w:val="0"/>
              <w:spacing w:line="360" w:lineRule="auto"/>
              <w:jc w:val="center"/>
              <w:rPr>
                <w:rFonts w:hint="eastAsia" w:ascii="宋体" w:hAnsi="宋体"/>
                <w:color w:val="auto"/>
                <w:sz w:val="24"/>
                <w:szCs w:val="24"/>
                <w:highlight w:val="none"/>
              </w:rPr>
            </w:pPr>
            <w:r>
              <w:rPr>
                <w:rFonts w:hint="eastAsia" w:ascii="宋体" w:hAnsi="宋体"/>
                <w:color w:val="auto"/>
                <w:sz w:val="24"/>
                <w:szCs w:val="24"/>
                <w:highlight w:val="none"/>
              </w:rPr>
              <w:t>金额</w:t>
            </w:r>
          </w:p>
          <w:p>
            <w:pPr>
              <w:adjustRightInd w:val="0"/>
              <w:snapToGrid w:val="0"/>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大写</w:t>
            </w:r>
          </w:p>
        </w:tc>
        <w:tc>
          <w:tcPr>
            <w:tcW w:w="897" w:type="dxa"/>
            <w:vMerge w:val="restart"/>
            <w:tcBorders>
              <w:top w:val="single" w:color="auto" w:sz="4" w:space="0"/>
              <w:right w:val="single" w:color="auto" w:sz="4" w:space="0"/>
            </w:tcBorders>
            <w:vAlign w:val="center"/>
          </w:tcPr>
          <w:p>
            <w:pPr>
              <w:widowControl/>
              <w:adjustRightInd w:val="0"/>
              <w:snapToGrid w:val="0"/>
              <w:jc w:val="both"/>
              <w:rPr>
                <w:rFonts w:hint="eastAsia" w:ascii="宋体" w:hAnsi="宋体"/>
                <w:color w:val="auto"/>
                <w:sz w:val="24"/>
                <w:szCs w:val="24"/>
                <w:highlight w:val="none"/>
              </w:rPr>
            </w:pPr>
            <w:r>
              <w:rPr>
                <w:rFonts w:hint="eastAsia" w:ascii="宋体" w:hAnsi="宋体"/>
                <w:color w:val="auto"/>
                <w:sz w:val="24"/>
                <w:szCs w:val="24"/>
                <w:highlight w:val="none"/>
              </w:rPr>
              <w:t>备注</w:t>
            </w:r>
          </w:p>
        </w:tc>
      </w:tr>
      <w:tr>
        <w:tblPrEx>
          <w:tblCellMar>
            <w:top w:w="0" w:type="dxa"/>
            <w:left w:w="108" w:type="dxa"/>
            <w:bottom w:w="0" w:type="dxa"/>
            <w:right w:w="108" w:type="dxa"/>
          </w:tblCellMar>
        </w:tblPrEx>
        <w:trPr>
          <w:cantSplit/>
          <w:trHeight w:val="578" w:hRule="atLeast"/>
          <w:jc w:val="center"/>
        </w:trPr>
        <w:tc>
          <w:tcPr>
            <w:tcW w:w="729" w:type="dxa"/>
            <w:vMerge w:val="continue"/>
            <w:tcBorders>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olor w:val="auto"/>
                <w:sz w:val="24"/>
                <w:szCs w:val="24"/>
                <w:highlight w:val="none"/>
              </w:rPr>
            </w:pPr>
          </w:p>
        </w:tc>
        <w:tc>
          <w:tcPr>
            <w:tcW w:w="1266" w:type="dxa"/>
            <w:vMerge w:val="continue"/>
            <w:tcBorders>
              <w:left w:val="single" w:color="auto" w:sz="4" w:space="0"/>
              <w:right w:val="single" w:color="auto" w:sz="4" w:space="0"/>
            </w:tcBorders>
            <w:vAlign w:val="center"/>
          </w:tcPr>
          <w:p>
            <w:pPr>
              <w:adjustRightInd w:val="0"/>
              <w:snapToGrid w:val="0"/>
              <w:spacing w:line="360" w:lineRule="auto"/>
              <w:jc w:val="center"/>
              <w:rPr>
                <w:rFonts w:ascii="宋体" w:hAnsi="宋体"/>
                <w:color w:val="auto"/>
                <w:sz w:val="24"/>
                <w:szCs w:val="24"/>
                <w:highlight w:val="none"/>
              </w:rPr>
            </w:pPr>
          </w:p>
        </w:tc>
        <w:tc>
          <w:tcPr>
            <w:tcW w:w="851" w:type="dxa"/>
            <w:vMerge w:val="continue"/>
            <w:tcBorders>
              <w:left w:val="single" w:color="auto" w:sz="4" w:space="0"/>
              <w:right w:val="single" w:color="auto" w:sz="4" w:space="0"/>
            </w:tcBorders>
            <w:vAlign w:val="center"/>
          </w:tcPr>
          <w:p>
            <w:pPr>
              <w:adjustRightInd w:val="0"/>
              <w:snapToGrid w:val="0"/>
              <w:spacing w:line="360" w:lineRule="auto"/>
              <w:jc w:val="center"/>
              <w:rPr>
                <w:rFonts w:ascii="宋体" w:hAnsi="宋体"/>
                <w:color w:val="auto"/>
                <w:sz w:val="24"/>
                <w:szCs w:val="24"/>
                <w:highlight w:val="none"/>
              </w:rPr>
            </w:pPr>
          </w:p>
        </w:tc>
        <w:tc>
          <w:tcPr>
            <w:tcW w:w="728" w:type="dxa"/>
            <w:vMerge w:val="continue"/>
            <w:tcBorders>
              <w:left w:val="single" w:color="auto" w:sz="4" w:space="0"/>
              <w:right w:val="single" w:color="auto" w:sz="4" w:space="0"/>
            </w:tcBorders>
            <w:vAlign w:val="top"/>
          </w:tcPr>
          <w:p>
            <w:pPr>
              <w:adjustRightInd w:val="0"/>
              <w:snapToGrid w:val="0"/>
              <w:spacing w:line="360" w:lineRule="auto"/>
              <w:rPr>
                <w:rFonts w:hint="eastAsia" w:ascii="宋体" w:hAnsi="宋体"/>
                <w:color w:val="auto"/>
                <w:sz w:val="24"/>
                <w:szCs w:val="24"/>
                <w:highlight w:val="none"/>
              </w:rPr>
            </w:pPr>
          </w:p>
        </w:tc>
        <w:tc>
          <w:tcPr>
            <w:tcW w:w="889" w:type="dxa"/>
            <w:vMerge w:val="continue"/>
            <w:tcBorders>
              <w:left w:val="single" w:color="auto" w:sz="4" w:space="0"/>
              <w:right w:val="single" w:color="auto" w:sz="4" w:space="0"/>
            </w:tcBorders>
            <w:vAlign w:val="center"/>
          </w:tcPr>
          <w:p>
            <w:pPr>
              <w:adjustRightInd w:val="0"/>
              <w:snapToGrid w:val="0"/>
              <w:spacing w:line="360" w:lineRule="auto"/>
              <w:jc w:val="center"/>
              <w:rPr>
                <w:rFonts w:ascii="宋体" w:hAnsi="宋体"/>
                <w:color w:val="auto"/>
                <w:sz w:val="24"/>
                <w:szCs w:val="24"/>
                <w:highlight w:val="none"/>
              </w:rPr>
            </w:pPr>
          </w:p>
        </w:tc>
        <w:tc>
          <w:tcPr>
            <w:tcW w:w="803" w:type="dxa"/>
            <w:vMerge w:val="continue"/>
            <w:tcBorders>
              <w:left w:val="single" w:color="auto" w:sz="4" w:space="0"/>
              <w:right w:val="single" w:color="auto" w:sz="4" w:space="0"/>
            </w:tcBorders>
            <w:vAlign w:val="top"/>
          </w:tcPr>
          <w:p>
            <w:pPr>
              <w:adjustRightInd w:val="0"/>
              <w:snapToGrid w:val="0"/>
              <w:spacing w:line="360" w:lineRule="auto"/>
              <w:jc w:val="center"/>
              <w:rPr>
                <w:rFonts w:ascii="宋体" w:hAnsi="宋体"/>
                <w:color w:val="auto"/>
                <w:sz w:val="24"/>
                <w:szCs w:val="24"/>
                <w:highlight w:val="none"/>
              </w:rPr>
            </w:pPr>
          </w:p>
        </w:tc>
        <w:tc>
          <w:tcPr>
            <w:tcW w:w="1774" w:type="dxa"/>
            <w:tcBorders>
              <w:top w:val="single" w:color="auto" w:sz="4" w:space="0"/>
              <w:left w:val="single" w:color="auto" w:sz="4" w:space="0"/>
              <w:right w:val="single" w:color="auto" w:sz="4" w:space="0"/>
            </w:tcBorders>
            <w:vAlign w:val="bottom"/>
          </w:tcPr>
          <w:p>
            <w:pPr>
              <w:adjustRightInd w:val="0"/>
              <w:snapToGrid w:val="0"/>
              <w:spacing w:line="360" w:lineRule="auto"/>
              <w:ind w:left="165"/>
              <w:jc w:val="center"/>
              <w:rPr>
                <w:rFonts w:ascii="宋体" w:hAnsi="宋体"/>
                <w:color w:val="auto"/>
                <w:sz w:val="24"/>
                <w:szCs w:val="24"/>
                <w:highlight w:val="none"/>
              </w:rPr>
            </w:pPr>
            <w:r>
              <w:rPr>
                <w:rFonts w:hint="eastAsia" w:ascii="宋体" w:hAnsi="宋体"/>
                <w:color w:val="auto"/>
                <w:sz w:val="24"/>
                <w:szCs w:val="24"/>
                <w:highlight w:val="none"/>
              </w:rPr>
              <w:t>单价（元/支）</w:t>
            </w:r>
          </w:p>
        </w:tc>
        <w:tc>
          <w:tcPr>
            <w:tcW w:w="1105" w:type="dxa"/>
            <w:vMerge w:val="continue"/>
            <w:tcBorders>
              <w:left w:val="single" w:color="auto" w:sz="4" w:space="0"/>
              <w:right w:val="single" w:color="auto" w:sz="4" w:space="0"/>
            </w:tcBorders>
            <w:vAlign w:val="center"/>
          </w:tcPr>
          <w:p>
            <w:pPr>
              <w:adjustRightInd w:val="0"/>
              <w:snapToGrid w:val="0"/>
              <w:spacing w:line="360" w:lineRule="auto"/>
              <w:jc w:val="center"/>
              <w:rPr>
                <w:rFonts w:ascii="宋体" w:hAnsi="宋体"/>
                <w:color w:val="auto"/>
                <w:sz w:val="24"/>
                <w:szCs w:val="24"/>
                <w:highlight w:val="none"/>
              </w:rPr>
            </w:pPr>
          </w:p>
        </w:tc>
        <w:tc>
          <w:tcPr>
            <w:tcW w:w="989" w:type="dxa"/>
            <w:vMerge w:val="continue"/>
            <w:tcBorders>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olor w:val="auto"/>
                <w:sz w:val="24"/>
                <w:szCs w:val="24"/>
                <w:highlight w:val="none"/>
              </w:rPr>
            </w:pPr>
          </w:p>
        </w:tc>
        <w:tc>
          <w:tcPr>
            <w:tcW w:w="897" w:type="dxa"/>
            <w:vMerge w:val="continue"/>
            <w:tcBorders>
              <w:bottom w:val="single" w:color="auto" w:sz="4" w:space="0"/>
              <w:right w:val="single" w:color="auto" w:sz="4" w:space="0"/>
            </w:tcBorders>
            <w:vAlign w:val="top"/>
          </w:tcPr>
          <w:p>
            <w:pPr>
              <w:widowControl/>
              <w:adjustRightInd w:val="0"/>
              <w:snapToGrid w:val="0"/>
              <w:jc w:val="left"/>
              <w:rPr>
                <w:rFonts w:ascii="宋体" w:hAnsi="宋体"/>
                <w:color w:val="auto"/>
                <w:sz w:val="24"/>
                <w:szCs w:val="24"/>
                <w:highlight w:val="none"/>
              </w:rPr>
            </w:pPr>
          </w:p>
        </w:tc>
      </w:tr>
      <w:tr>
        <w:tblPrEx>
          <w:tblCellMar>
            <w:top w:w="0" w:type="dxa"/>
            <w:left w:w="108" w:type="dxa"/>
            <w:bottom w:w="0" w:type="dxa"/>
            <w:right w:w="108" w:type="dxa"/>
          </w:tblCellMar>
        </w:tblPrEx>
        <w:trPr>
          <w:cantSplit/>
          <w:trHeight w:val="615" w:hRule="atLeast"/>
          <w:jc w:val="center"/>
        </w:trPr>
        <w:tc>
          <w:tcPr>
            <w:tcW w:w="729" w:type="dxa"/>
            <w:tcBorders>
              <w:top w:val="single" w:color="auto" w:sz="4" w:space="0"/>
              <w:left w:val="single" w:color="auto" w:sz="6" w:space="0"/>
              <w:bottom w:val="single" w:color="auto" w:sz="4" w:space="0"/>
              <w:right w:val="single" w:color="auto" w:sz="4" w:space="0"/>
            </w:tcBorders>
            <w:vAlign w:val="center"/>
          </w:tcPr>
          <w:p>
            <w:pPr>
              <w:adjustRightInd w:val="0"/>
              <w:snapToGrid w:val="0"/>
              <w:spacing w:line="360" w:lineRule="auto"/>
              <w:jc w:val="center"/>
              <w:rPr>
                <w:rFonts w:hint="eastAsia" w:ascii="宋体" w:hAnsi="宋体"/>
                <w:color w:val="auto"/>
                <w:sz w:val="24"/>
                <w:szCs w:val="24"/>
                <w:highlight w:val="none"/>
              </w:rPr>
            </w:pPr>
          </w:p>
        </w:tc>
        <w:tc>
          <w:tcPr>
            <w:tcW w:w="1266"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hint="eastAsia" w:ascii="宋体" w:hAnsi="宋体"/>
                <w:color w:val="auto"/>
                <w:sz w:val="24"/>
                <w:szCs w:val="24"/>
                <w:highlight w:val="none"/>
              </w:rPr>
            </w:pPr>
          </w:p>
        </w:tc>
        <w:tc>
          <w:tcPr>
            <w:tcW w:w="851" w:type="dxa"/>
            <w:tcBorders>
              <w:top w:val="single" w:color="auto" w:sz="4" w:space="0"/>
              <w:left w:val="single" w:color="auto" w:sz="6" w:space="0"/>
              <w:bottom w:val="single" w:color="auto" w:sz="4" w:space="0"/>
              <w:right w:val="single" w:color="auto" w:sz="6" w:space="0"/>
            </w:tcBorders>
            <w:vAlign w:val="center"/>
          </w:tcPr>
          <w:p>
            <w:pPr>
              <w:adjustRightInd w:val="0"/>
              <w:snapToGrid w:val="0"/>
              <w:spacing w:line="360" w:lineRule="auto"/>
              <w:jc w:val="center"/>
              <w:rPr>
                <w:rFonts w:hint="eastAsia" w:ascii="宋体" w:hAnsi="宋体"/>
                <w:color w:val="auto"/>
                <w:sz w:val="24"/>
                <w:szCs w:val="24"/>
                <w:highlight w:val="none"/>
              </w:rPr>
            </w:pPr>
          </w:p>
        </w:tc>
        <w:tc>
          <w:tcPr>
            <w:tcW w:w="728" w:type="dxa"/>
            <w:tcBorders>
              <w:top w:val="single" w:color="auto" w:sz="4" w:space="0"/>
              <w:left w:val="single" w:color="auto" w:sz="6" w:space="0"/>
              <w:bottom w:val="single" w:color="auto" w:sz="4" w:space="0"/>
              <w:right w:val="single" w:color="auto" w:sz="6" w:space="0"/>
            </w:tcBorders>
            <w:vAlign w:val="top"/>
          </w:tcPr>
          <w:p>
            <w:pPr>
              <w:adjustRightInd w:val="0"/>
              <w:snapToGrid w:val="0"/>
              <w:spacing w:line="360" w:lineRule="auto"/>
              <w:jc w:val="center"/>
              <w:rPr>
                <w:rFonts w:hint="eastAsia" w:ascii="宋体" w:hAnsi="宋体"/>
                <w:color w:val="auto"/>
                <w:sz w:val="24"/>
                <w:szCs w:val="24"/>
                <w:highlight w:val="none"/>
              </w:rPr>
            </w:pPr>
          </w:p>
        </w:tc>
        <w:tc>
          <w:tcPr>
            <w:tcW w:w="889" w:type="dxa"/>
            <w:tcBorders>
              <w:top w:val="single" w:color="auto" w:sz="4" w:space="0"/>
              <w:left w:val="single" w:color="auto" w:sz="6" w:space="0"/>
              <w:bottom w:val="single" w:color="auto" w:sz="4" w:space="0"/>
              <w:right w:val="single" w:color="auto" w:sz="4" w:space="0"/>
            </w:tcBorders>
            <w:vAlign w:val="center"/>
          </w:tcPr>
          <w:p>
            <w:pPr>
              <w:adjustRightInd w:val="0"/>
              <w:snapToGrid w:val="0"/>
              <w:spacing w:line="360" w:lineRule="auto"/>
              <w:jc w:val="center"/>
              <w:rPr>
                <w:rFonts w:hint="eastAsia" w:ascii="宋体" w:hAnsi="宋体"/>
                <w:color w:val="auto"/>
                <w:sz w:val="24"/>
                <w:szCs w:val="24"/>
                <w:highlight w:val="none"/>
              </w:rPr>
            </w:pPr>
          </w:p>
        </w:tc>
        <w:tc>
          <w:tcPr>
            <w:tcW w:w="803"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360" w:lineRule="auto"/>
              <w:jc w:val="center"/>
              <w:rPr>
                <w:rFonts w:hint="eastAsia" w:ascii="宋体" w:hAnsi="宋体"/>
                <w:color w:val="auto"/>
                <w:sz w:val="24"/>
                <w:szCs w:val="24"/>
                <w:highlight w:val="none"/>
              </w:rPr>
            </w:pPr>
          </w:p>
        </w:tc>
        <w:tc>
          <w:tcPr>
            <w:tcW w:w="17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color w:val="auto"/>
                <w:sz w:val="24"/>
                <w:szCs w:val="24"/>
                <w:highlight w:val="none"/>
              </w:rPr>
            </w:pPr>
          </w:p>
        </w:tc>
        <w:tc>
          <w:tcPr>
            <w:tcW w:w="1105" w:type="dxa"/>
            <w:tcBorders>
              <w:top w:val="single" w:color="auto" w:sz="4" w:space="0"/>
              <w:left w:val="single" w:color="auto" w:sz="4" w:space="0"/>
              <w:bottom w:val="single" w:color="auto" w:sz="4" w:space="0"/>
              <w:right w:val="single" w:color="auto" w:sz="6" w:space="0"/>
            </w:tcBorders>
            <w:vAlign w:val="center"/>
          </w:tcPr>
          <w:p>
            <w:pPr>
              <w:adjustRightInd w:val="0"/>
              <w:snapToGrid w:val="0"/>
              <w:spacing w:line="360" w:lineRule="auto"/>
              <w:jc w:val="center"/>
              <w:rPr>
                <w:rFonts w:hint="eastAsia" w:ascii="宋体" w:hAnsi="宋体"/>
                <w:color w:val="auto"/>
                <w:sz w:val="24"/>
                <w:szCs w:val="24"/>
                <w:highlight w:val="none"/>
              </w:rPr>
            </w:pPr>
          </w:p>
        </w:tc>
        <w:tc>
          <w:tcPr>
            <w:tcW w:w="989" w:type="dxa"/>
            <w:tcBorders>
              <w:top w:val="single" w:color="auto" w:sz="4" w:space="0"/>
              <w:left w:val="single" w:color="auto" w:sz="6" w:space="0"/>
              <w:right w:val="single" w:color="auto" w:sz="4" w:space="0"/>
            </w:tcBorders>
            <w:vAlign w:val="center"/>
          </w:tcPr>
          <w:p>
            <w:pPr>
              <w:adjustRightInd w:val="0"/>
              <w:snapToGrid w:val="0"/>
              <w:spacing w:line="360" w:lineRule="auto"/>
              <w:jc w:val="center"/>
              <w:rPr>
                <w:rFonts w:hint="eastAsia" w:ascii="宋体" w:hAnsi="宋体"/>
                <w:color w:val="auto"/>
                <w:sz w:val="24"/>
                <w:szCs w:val="24"/>
                <w:highlight w:val="none"/>
              </w:rPr>
            </w:pPr>
          </w:p>
        </w:tc>
        <w:tc>
          <w:tcPr>
            <w:tcW w:w="897" w:type="dxa"/>
            <w:tcBorders>
              <w:top w:val="single" w:color="auto" w:sz="4" w:space="0"/>
              <w:bottom w:val="single" w:color="auto" w:sz="4" w:space="0"/>
              <w:right w:val="single" w:color="auto" w:sz="4" w:space="0"/>
            </w:tcBorders>
            <w:vAlign w:val="top"/>
          </w:tcPr>
          <w:p>
            <w:pPr>
              <w:widowControl/>
              <w:adjustRightInd w:val="0"/>
              <w:snapToGrid w:val="0"/>
              <w:jc w:val="left"/>
              <w:rPr>
                <w:rFonts w:hint="eastAsia" w:ascii="宋体" w:hAnsi="宋体"/>
                <w:color w:val="auto"/>
                <w:sz w:val="24"/>
                <w:szCs w:val="24"/>
                <w:highlight w:val="none"/>
              </w:rPr>
            </w:pPr>
          </w:p>
        </w:tc>
      </w:tr>
      <w:tr>
        <w:tblPrEx>
          <w:tblCellMar>
            <w:top w:w="0" w:type="dxa"/>
            <w:left w:w="108" w:type="dxa"/>
            <w:bottom w:w="0" w:type="dxa"/>
            <w:right w:w="108" w:type="dxa"/>
          </w:tblCellMar>
        </w:tblPrEx>
        <w:trPr>
          <w:cantSplit/>
          <w:trHeight w:val="642" w:hRule="atLeast"/>
          <w:jc w:val="center"/>
        </w:trPr>
        <w:tc>
          <w:tcPr>
            <w:tcW w:w="729" w:type="dxa"/>
            <w:tcBorders>
              <w:top w:val="single" w:color="auto" w:sz="4" w:space="0"/>
              <w:left w:val="single" w:color="auto" w:sz="6" w:space="0"/>
              <w:bottom w:val="single" w:color="auto" w:sz="4" w:space="0"/>
              <w:right w:val="single" w:color="auto" w:sz="4" w:space="0"/>
            </w:tcBorders>
            <w:vAlign w:val="center"/>
          </w:tcPr>
          <w:p>
            <w:pPr>
              <w:adjustRightInd w:val="0"/>
              <w:snapToGrid w:val="0"/>
              <w:spacing w:line="360" w:lineRule="auto"/>
              <w:jc w:val="center"/>
              <w:rPr>
                <w:rFonts w:hint="eastAsia" w:ascii="宋体" w:hAnsi="宋体"/>
                <w:color w:val="auto"/>
                <w:sz w:val="24"/>
                <w:szCs w:val="24"/>
                <w:highlight w:val="none"/>
              </w:rPr>
            </w:pPr>
          </w:p>
        </w:tc>
        <w:tc>
          <w:tcPr>
            <w:tcW w:w="1266"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hint="eastAsia" w:ascii="宋体" w:hAnsi="宋体"/>
                <w:color w:val="auto"/>
                <w:sz w:val="24"/>
                <w:szCs w:val="24"/>
                <w:highlight w:val="none"/>
              </w:rPr>
            </w:pPr>
          </w:p>
        </w:tc>
        <w:tc>
          <w:tcPr>
            <w:tcW w:w="851" w:type="dxa"/>
            <w:tcBorders>
              <w:top w:val="single" w:color="auto" w:sz="4" w:space="0"/>
              <w:left w:val="single" w:color="auto" w:sz="6" w:space="0"/>
              <w:bottom w:val="single" w:color="auto" w:sz="4" w:space="0"/>
              <w:right w:val="single" w:color="auto" w:sz="6" w:space="0"/>
            </w:tcBorders>
            <w:vAlign w:val="center"/>
          </w:tcPr>
          <w:p>
            <w:pPr>
              <w:adjustRightInd w:val="0"/>
              <w:snapToGrid w:val="0"/>
              <w:spacing w:line="360" w:lineRule="auto"/>
              <w:jc w:val="center"/>
              <w:rPr>
                <w:rFonts w:hint="eastAsia" w:ascii="宋体" w:hAnsi="宋体"/>
                <w:color w:val="auto"/>
                <w:sz w:val="24"/>
                <w:szCs w:val="24"/>
                <w:highlight w:val="none"/>
              </w:rPr>
            </w:pPr>
          </w:p>
        </w:tc>
        <w:tc>
          <w:tcPr>
            <w:tcW w:w="728" w:type="dxa"/>
            <w:tcBorders>
              <w:top w:val="single" w:color="auto" w:sz="4" w:space="0"/>
              <w:left w:val="single" w:color="auto" w:sz="6" w:space="0"/>
              <w:bottom w:val="single" w:color="auto" w:sz="4" w:space="0"/>
              <w:right w:val="single" w:color="auto" w:sz="6" w:space="0"/>
            </w:tcBorders>
            <w:vAlign w:val="top"/>
          </w:tcPr>
          <w:p>
            <w:pPr>
              <w:adjustRightInd w:val="0"/>
              <w:snapToGrid w:val="0"/>
              <w:spacing w:line="360" w:lineRule="auto"/>
              <w:jc w:val="center"/>
              <w:rPr>
                <w:rFonts w:hint="eastAsia" w:ascii="宋体" w:hAnsi="宋体"/>
                <w:color w:val="auto"/>
                <w:sz w:val="24"/>
                <w:szCs w:val="24"/>
                <w:highlight w:val="none"/>
              </w:rPr>
            </w:pPr>
          </w:p>
        </w:tc>
        <w:tc>
          <w:tcPr>
            <w:tcW w:w="889" w:type="dxa"/>
            <w:tcBorders>
              <w:top w:val="single" w:color="auto" w:sz="4" w:space="0"/>
              <w:left w:val="single" w:color="auto" w:sz="6" w:space="0"/>
              <w:bottom w:val="single" w:color="auto" w:sz="4" w:space="0"/>
              <w:right w:val="single" w:color="auto" w:sz="4" w:space="0"/>
            </w:tcBorders>
            <w:vAlign w:val="center"/>
          </w:tcPr>
          <w:p>
            <w:pPr>
              <w:adjustRightInd w:val="0"/>
              <w:snapToGrid w:val="0"/>
              <w:spacing w:line="360" w:lineRule="auto"/>
              <w:jc w:val="center"/>
              <w:rPr>
                <w:rFonts w:hint="eastAsia" w:ascii="宋体" w:hAnsi="宋体"/>
                <w:color w:val="auto"/>
                <w:sz w:val="24"/>
                <w:szCs w:val="24"/>
                <w:highlight w:val="none"/>
              </w:rPr>
            </w:pPr>
          </w:p>
        </w:tc>
        <w:tc>
          <w:tcPr>
            <w:tcW w:w="803"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360" w:lineRule="auto"/>
              <w:jc w:val="center"/>
              <w:rPr>
                <w:rFonts w:hint="eastAsia" w:ascii="宋体" w:hAnsi="宋体"/>
                <w:color w:val="auto"/>
                <w:sz w:val="24"/>
                <w:szCs w:val="24"/>
                <w:highlight w:val="none"/>
              </w:rPr>
            </w:pPr>
          </w:p>
        </w:tc>
        <w:tc>
          <w:tcPr>
            <w:tcW w:w="17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color w:val="auto"/>
                <w:sz w:val="24"/>
                <w:szCs w:val="24"/>
                <w:highlight w:val="none"/>
              </w:rPr>
            </w:pPr>
          </w:p>
        </w:tc>
        <w:tc>
          <w:tcPr>
            <w:tcW w:w="1105" w:type="dxa"/>
            <w:tcBorders>
              <w:top w:val="single" w:color="auto" w:sz="4" w:space="0"/>
              <w:left w:val="single" w:color="auto" w:sz="4" w:space="0"/>
              <w:bottom w:val="single" w:color="auto" w:sz="4" w:space="0"/>
              <w:right w:val="single" w:color="auto" w:sz="6" w:space="0"/>
            </w:tcBorders>
            <w:vAlign w:val="center"/>
          </w:tcPr>
          <w:p>
            <w:pPr>
              <w:adjustRightInd w:val="0"/>
              <w:snapToGrid w:val="0"/>
              <w:spacing w:line="360" w:lineRule="auto"/>
              <w:jc w:val="center"/>
              <w:rPr>
                <w:rFonts w:hint="eastAsia" w:ascii="宋体" w:hAnsi="宋体"/>
                <w:color w:val="auto"/>
                <w:sz w:val="24"/>
                <w:szCs w:val="24"/>
                <w:highlight w:val="none"/>
              </w:rPr>
            </w:pPr>
          </w:p>
        </w:tc>
        <w:tc>
          <w:tcPr>
            <w:tcW w:w="989" w:type="dxa"/>
            <w:tcBorders>
              <w:top w:val="single" w:color="auto" w:sz="4" w:space="0"/>
              <w:left w:val="single" w:color="auto" w:sz="6" w:space="0"/>
              <w:bottom w:val="single" w:color="auto" w:sz="4" w:space="0"/>
              <w:right w:val="single" w:color="auto" w:sz="4" w:space="0"/>
            </w:tcBorders>
            <w:vAlign w:val="center"/>
          </w:tcPr>
          <w:p>
            <w:pPr>
              <w:widowControl/>
              <w:adjustRightInd w:val="0"/>
              <w:snapToGrid w:val="0"/>
              <w:jc w:val="left"/>
              <w:rPr>
                <w:rFonts w:hint="eastAsia" w:ascii="宋体" w:hAnsi="宋体"/>
                <w:color w:val="auto"/>
                <w:sz w:val="24"/>
                <w:szCs w:val="24"/>
                <w:highlight w:val="none"/>
              </w:rPr>
            </w:pPr>
          </w:p>
        </w:tc>
        <w:tc>
          <w:tcPr>
            <w:tcW w:w="897" w:type="dxa"/>
            <w:tcBorders>
              <w:top w:val="single" w:color="auto" w:sz="4" w:space="0"/>
              <w:bottom w:val="single" w:color="auto" w:sz="4" w:space="0"/>
              <w:right w:val="single" w:color="auto" w:sz="4" w:space="0"/>
            </w:tcBorders>
            <w:vAlign w:val="top"/>
          </w:tcPr>
          <w:p>
            <w:pPr>
              <w:widowControl/>
              <w:adjustRightInd w:val="0"/>
              <w:snapToGrid w:val="0"/>
              <w:jc w:val="left"/>
              <w:rPr>
                <w:rFonts w:hint="eastAsia" w:ascii="宋体" w:hAnsi="宋体"/>
                <w:color w:val="auto"/>
                <w:sz w:val="24"/>
                <w:szCs w:val="24"/>
                <w:highlight w:val="none"/>
              </w:rPr>
            </w:pPr>
          </w:p>
        </w:tc>
      </w:tr>
      <w:tr>
        <w:tblPrEx>
          <w:tblCellMar>
            <w:top w:w="0" w:type="dxa"/>
            <w:left w:w="108" w:type="dxa"/>
            <w:bottom w:w="0" w:type="dxa"/>
            <w:right w:w="108" w:type="dxa"/>
          </w:tblCellMar>
        </w:tblPrEx>
        <w:trPr>
          <w:cantSplit/>
          <w:trHeight w:val="642" w:hRule="atLeast"/>
          <w:jc w:val="center"/>
        </w:trPr>
        <w:tc>
          <w:tcPr>
            <w:tcW w:w="729" w:type="dxa"/>
            <w:tcBorders>
              <w:top w:val="single" w:color="auto" w:sz="4" w:space="0"/>
              <w:left w:val="single" w:color="auto" w:sz="6" w:space="0"/>
              <w:bottom w:val="single" w:color="auto" w:sz="4" w:space="0"/>
              <w:right w:val="single" w:color="auto" w:sz="4" w:space="0"/>
            </w:tcBorders>
            <w:vAlign w:val="center"/>
          </w:tcPr>
          <w:p>
            <w:pPr>
              <w:adjustRightInd w:val="0"/>
              <w:snapToGrid w:val="0"/>
              <w:spacing w:line="360" w:lineRule="auto"/>
              <w:jc w:val="center"/>
              <w:rPr>
                <w:rFonts w:hint="eastAsia" w:ascii="宋体" w:hAnsi="宋体"/>
                <w:color w:val="auto"/>
                <w:sz w:val="24"/>
                <w:szCs w:val="24"/>
                <w:highlight w:val="none"/>
              </w:rPr>
            </w:pPr>
          </w:p>
        </w:tc>
        <w:tc>
          <w:tcPr>
            <w:tcW w:w="1266"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hint="eastAsia" w:ascii="宋体" w:hAnsi="宋体"/>
                <w:color w:val="auto"/>
                <w:sz w:val="24"/>
                <w:szCs w:val="24"/>
                <w:highlight w:val="none"/>
              </w:rPr>
            </w:pPr>
          </w:p>
        </w:tc>
        <w:tc>
          <w:tcPr>
            <w:tcW w:w="851" w:type="dxa"/>
            <w:tcBorders>
              <w:top w:val="single" w:color="auto" w:sz="4" w:space="0"/>
              <w:left w:val="single" w:color="auto" w:sz="6" w:space="0"/>
              <w:bottom w:val="single" w:color="auto" w:sz="4" w:space="0"/>
              <w:right w:val="single" w:color="auto" w:sz="6" w:space="0"/>
            </w:tcBorders>
            <w:vAlign w:val="center"/>
          </w:tcPr>
          <w:p>
            <w:pPr>
              <w:adjustRightInd w:val="0"/>
              <w:snapToGrid w:val="0"/>
              <w:spacing w:line="360" w:lineRule="auto"/>
              <w:jc w:val="center"/>
              <w:rPr>
                <w:rFonts w:hint="eastAsia" w:ascii="宋体" w:hAnsi="宋体"/>
                <w:color w:val="auto"/>
                <w:sz w:val="24"/>
                <w:szCs w:val="24"/>
                <w:highlight w:val="none"/>
              </w:rPr>
            </w:pPr>
          </w:p>
        </w:tc>
        <w:tc>
          <w:tcPr>
            <w:tcW w:w="728" w:type="dxa"/>
            <w:tcBorders>
              <w:top w:val="single" w:color="auto" w:sz="4" w:space="0"/>
              <w:left w:val="single" w:color="auto" w:sz="6" w:space="0"/>
              <w:bottom w:val="single" w:color="auto" w:sz="4" w:space="0"/>
              <w:right w:val="single" w:color="auto" w:sz="6" w:space="0"/>
            </w:tcBorders>
            <w:vAlign w:val="top"/>
          </w:tcPr>
          <w:p>
            <w:pPr>
              <w:adjustRightInd w:val="0"/>
              <w:snapToGrid w:val="0"/>
              <w:spacing w:line="360" w:lineRule="auto"/>
              <w:jc w:val="center"/>
              <w:rPr>
                <w:rFonts w:hint="eastAsia" w:ascii="宋体" w:hAnsi="宋体"/>
                <w:color w:val="auto"/>
                <w:sz w:val="24"/>
                <w:szCs w:val="24"/>
                <w:highlight w:val="none"/>
              </w:rPr>
            </w:pPr>
          </w:p>
        </w:tc>
        <w:tc>
          <w:tcPr>
            <w:tcW w:w="889" w:type="dxa"/>
            <w:tcBorders>
              <w:top w:val="single" w:color="auto" w:sz="4" w:space="0"/>
              <w:left w:val="single" w:color="auto" w:sz="6" w:space="0"/>
              <w:bottom w:val="single" w:color="auto" w:sz="4" w:space="0"/>
              <w:right w:val="single" w:color="auto" w:sz="4" w:space="0"/>
            </w:tcBorders>
            <w:vAlign w:val="center"/>
          </w:tcPr>
          <w:p>
            <w:pPr>
              <w:adjustRightInd w:val="0"/>
              <w:snapToGrid w:val="0"/>
              <w:spacing w:line="360" w:lineRule="auto"/>
              <w:jc w:val="center"/>
              <w:rPr>
                <w:rFonts w:hint="eastAsia" w:ascii="宋体" w:hAnsi="宋体"/>
                <w:color w:val="auto"/>
                <w:sz w:val="24"/>
                <w:szCs w:val="24"/>
                <w:highlight w:val="none"/>
              </w:rPr>
            </w:pPr>
          </w:p>
        </w:tc>
        <w:tc>
          <w:tcPr>
            <w:tcW w:w="803"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360" w:lineRule="auto"/>
              <w:jc w:val="center"/>
              <w:rPr>
                <w:rFonts w:hint="eastAsia" w:ascii="宋体" w:hAnsi="宋体"/>
                <w:color w:val="auto"/>
                <w:sz w:val="24"/>
                <w:szCs w:val="24"/>
                <w:highlight w:val="none"/>
              </w:rPr>
            </w:pPr>
          </w:p>
        </w:tc>
        <w:tc>
          <w:tcPr>
            <w:tcW w:w="17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color w:val="auto"/>
                <w:sz w:val="24"/>
                <w:szCs w:val="24"/>
                <w:highlight w:val="none"/>
              </w:rPr>
            </w:pPr>
          </w:p>
        </w:tc>
        <w:tc>
          <w:tcPr>
            <w:tcW w:w="1105" w:type="dxa"/>
            <w:tcBorders>
              <w:top w:val="single" w:color="auto" w:sz="4" w:space="0"/>
              <w:left w:val="single" w:color="auto" w:sz="4" w:space="0"/>
              <w:bottom w:val="single" w:color="auto" w:sz="4" w:space="0"/>
              <w:right w:val="single" w:color="auto" w:sz="6" w:space="0"/>
            </w:tcBorders>
            <w:vAlign w:val="center"/>
          </w:tcPr>
          <w:p>
            <w:pPr>
              <w:adjustRightInd w:val="0"/>
              <w:snapToGrid w:val="0"/>
              <w:spacing w:line="360" w:lineRule="auto"/>
              <w:jc w:val="center"/>
              <w:rPr>
                <w:rFonts w:hint="eastAsia" w:ascii="宋体" w:hAnsi="宋体"/>
                <w:color w:val="auto"/>
                <w:sz w:val="24"/>
                <w:szCs w:val="24"/>
                <w:highlight w:val="none"/>
              </w:rPr>
            </w:pPr>
          </w:p>
        </w:tc>
        <w:tc>
          <w:tcPr>
            <w:tcW w:w="989" w:type="dxa"/>
            <w:tcBorders>
              <w:top w:val="single" w:color="auto" w:sz="4" w:space="0"/>
              <w:left w:val="single" w:color="auto" w:sz="6" w:space="0"/>
              <w:bottom w:val="single" w:color="auto" w:sz="4" w:space="0"/>
              <w:right w:val="single" w:color="auto" w:sz="4" w:space="0"/>
            </w:tcBorders>
            <w:vAlign w:val="center"/>
          </w:tcPr>
          <w:p>
            <w:pPr>
              <w:widowControl/>
              <w:adjustRightInd w:val="0"/>
              <w:snapToGrid w:val="0"/>
              <w:jc w:val="left"/>
              <w:rPr>
                <w:rFonts w:hint="eastAsia" w:ascii="宋体" w:hAnsi="宋体"/>
                <w:color w:val="auto"/>
                <w:sz w:val="24"/>
                <w:szCs w:val="24"/>
                <w:highlight w:val="none"/>
              </w:rPr>
            </w:pPr>
          </w:p>
        </w:tc>
        <w:tc>
          <w:tcPr>
            <w:tcW w:w="897" w:type="dxa"/>
            <w:tcBorders>
              <w:top w:val="single" w:color="auto" w:sz="4" w:space="0"/>
              <w:bottom w:val="single" w:color="auto" w:sz="4" w:space="0"/>
              <w:right w:val="single" w:color="auto" w:sz="4" w:space="0"/>
            </w:tcBorders>
            <w:vAlign w:val="top"/>
          </w:tcPr>
          <w:p>
            <w:pPr>
              <w:widowControl/>
              <w:adjustRightInd w:val="0"/>
              <w:snapToGrid w:val="0"/>
              <w:jc w:val="left"/>
              <w:rPr>
                <w:rFonts w:hint="eastAsia" w:ascii="宋体" w:hAnsi="宋体"/>
                <w:color w:val="auto"/>
                <w:sz w:val="24"/>
                <w:szCs w:val="24"/>
                <w:highlight w:val="none"/>
              </w:rPr>
            </w:pPr>
          </w:p>
        </w:tc>
      </w:tr>
      <w:tr>
        <w:tblPrEx>
          <w:tblCellMar>
            <w:top w:w="0" w:type="dxa"/>
            <w:left w:w="108" w:type="dxa"/>
            <w:bottom w:w="0" w:type="dxa"/>
            <w:right w:w="108" w:type="dxa"/>
          </w:tblCellMar>
        </w:tblPrEx>
        <w:trPr>
          <w:cantSplit/>
          <w:trHeight w:val="551" w:hRule="atLeast"/>
          <w:jc w:val="center"/>
        </w:trPr>
        <w:tc>
          <w:tcPr>
            <w:tcW w:w="1995" w:type="dxa"/>
            <w:gridSpan w:val="2"/>
            <w:tcBorders>
              <w:top w:val="single" w:color="auto" w:sz="4" w:space="0"/>
              <w:left w:val="single" w:color="auto" w:sz="6" w:space="0"/>
              <w:bottom w:val="single" w:color="auto" w:sz="4" w:space="0"/>
              <w:right w:val="single" w:color="auto" w:sz="6" w:space="0"/>
            </w:tcBorders>
            <w:vAlign w:val="center"/>
          </w:tcPr>
          <w:p>
            <w:pPr>
              <w:adjustRightInd w:val="0"/>
              <w:snapToGrid w:val="0"/>
              <w:spacing w:line="360" w:lineRule="auto"/>
              <w:jc w:val="center"/>
              <w:rPr>
                <w:rFonts w:hint="eastAsia"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合同总价</w:t>
            </w:r>
          </w:p>
        </w:tc>
        <w:tc>
          <w:tcPr>
            <w:tcW w:w="8036" w:type="dxa"/>
            <w:gridSpan w:val="8"/>
            <w:tcBorders>
              <w:top w:val="single" w:color="auto" w:sz="4" w:space="0"/>
              <w:left w:val="single" w:color="auto" w:sz="6" w:space="0"/>
              <w:bottom w:val="single" w:color="auto" w:sz="4" w:space="0"/>
              <w:right w:val="single" w:color="auto" w:sz="4" w:space="0"/>
            </w:tcBorders>
            <w:vAlign w:val="top"/>
          </w:tcPr>
          <w:p>
            <w:pPr>
              <w:adjustRightInd w:val="0"/>
              <w:snapToGrid w:val="0"/>
              <w:spacing w:line="360" w:lineRule="auto"/>
              <w:rPr>
                <w:rFonts w:hint="eastAsia" w:ascii="宋体" w:hAnsi="宋体" w:cs="仿宋_GB2312"/>
                <w:color w:val="auto"/>
                <w:kern w:val="0"/>
                <w:sz w:val="24"/>
                <w:szCs w:val="24"/>
                <w:highlight w:val="none"/>
              </w:rPr>
            </w:pPr>
          </w:p>
          <w:p>
            <w:pPr>
              <w:adjustRightInd w:val="0"/>
              <w:snapToGrid w:val="0"/>
              <w:spacing w:line="360" w:lineRule="auto"/>
              <w:rPr>
                <w:rFonts w:ascii="宋体" w:hAnsi="宋体" w:cs="仿宋_GB2312"/>
                <w:color w:val="auto"/>
                <w:kern w:val="0"/>
                <w:sz w:val="24"/>
                <w:szCs w:val="24"/>
                <w:highlight w:val="none"/>
              </w:rPr>
            </w:pPr>
            <w:r>
              <w:rPr>
                <w:rFonts w:hint="eastAsia" w:ascii="宋体" w:hAnsi="宋体" w:cs="仿宋_GB2312"/>
                <w:color w:val="auto"/>
                <w:kern w:val="0"/>
                <w:sz w:val="24"/>
                <w:szCs w:val="24"/>
                <w:highlight w:val="none"/>
              </w:rPr>
              <w:t>人民币大写</w:t>
            </w:r>
            <w:r>
              <w:rPr>
                <w:rFonts w:hint="eastAsia" w:ascii="宋体" w:hAnsi="宋体" w:cs="仿宋_GB2312"/>
                <w:color w:val="auto"/>
                <w:kern w:val="0"/>
                <w:sz w:val="24"/>
                <w:szCs w:val="24"/>
                <w:highlight w:val="none"/>
                <w:u w:val="single"/>
              </w:rPr>
              <w:t xml:space="preserve">：                       </w:t>
            </w:r>
            <w:r>
              <w:rPr>
                <w:rFonts w:hint="eastAsia" w:ascii="宋体" w:hAnsi="宋体"/>
                <w:color w:val="auto"/>
                <w:sz w:val="24"/>
                <w:szCs w:val="24"/>
                <w:highlight w:val="none"/>
              </w:rPr>
              <w:t xml:space="preserve"> </w:t>
            </w:r>
            <w:r>
              <w:rPr>
                <w:rFonts w:hint="eastAsia" w:ascii="宋体" w:hAnsi="宋体" w:cs="仿宋_GB2312"/>
                <w:color w:val="auto"/>
                <w:kern w:val="0"/>
                <w:sz w:val="24"/>
                <w:szCs w:val="24"/>
                <w:highlight w:val="none"/>
              </w:rPr>
              <w:t>（小写￥</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u w:val="single"/>
              </w:rPr>
              <w:t xml:space="preserve">    </w:t>
            </w:r>
            <w:r>
              <w:rPr>
                <w:rFonts w:hint="eastAsia" w:ascii="宋体" w:hAnsi="宋体" w:cs="仿宋_GB2312"/>
                <w:color w:val="auto"/>
                <w:kern w:val="0"/>
                <w:sz w:val="24"/>
                <w:szCs w:val="24"/>
                <w:highlight w:val="none"/>
              </w:rPr>
              <w:t>元）</w:t>
            </w:r>
          </w:p>
          <w:p>
            <w:pPr>
              <w:widowControl/>
              <w:adjustRightInd w:val="0"/>
              <w:snapToGrid w:val="0"/>
              <w:jc w:val="left"/>
              <w:rPr>
                <w:rFonts w:hint="eastAsia" w:ascii="宋体" w:hAnsi="宋体" w:eastAsia="宋体" w:cs="Times New Roman"/>
                <w:color w:val="auto"/>
                <w:kern w:val="2"/>
                <w:sz w:val="24"/>
                <w:szCs w:val="24"/>
                <w:highlight w:val="none"/>
                <w:lang w:val="en-US" w:eastAsia="zh-CN" w:bidi="ar-SA"/>
              </w:rPr>
            </w:pPr>
          </w:p>
        </w:tc>
      </w:tr>
    </w:tbl>
    <w:p>
      <w:pPr>
        <w:adjustRightInd w:val="0"/>
        <w:snapToGrid w:val="0"/>
        <w:spacing w:line="360" w:lineRule="auto"/>
        <w:jc w:val="center"/>
        <w:rPr>
          <w:rFonts w:hint="eastAsia" w:ascii="宋体" w:hAnsi="宋体"/>
          <w:color w:val="auto"/>
          <w:spacing w:val="-20"/>
          <w:sz w:val="24"/>
          <w:szCs w:val="24"/>
          <w:highlight w:val="none"/>
        </w:rPr>
      </w:pPr>
    </w:p>
    <w:p>
      <w:pPr>
        <w:adjustRightInd w:val="0"/>
        <w:snapToGrid w:val="0"/>
        <w:spacing w:line="360" w:lineRule="auto"/>
        <w:jc w:val="center"/>
        <w:rPr>
          <w:rFonts w:ascii="宋体" w:hAnsi="宋体"/>
          <w:color w:val="auto"/>
          <w:spacing w:val="-20"/>
          <w:sz w:val="24"/>
          <w:szCs w:val="24"/>
          <w:highlight w:val="none"/>
        </w:rPr>
      </w:pPr>
      <w:r>
        <w:rPr>
          <w:rFonts w:hint="eastAsia" w:ascii="宋体" w:hAnsi="宋体"/>
          <w:color w:val="auto"/>
          <w:spacing w:val="-20"/>
          <w:sz w:val="24"/>
          <w:szCs w:val="24"/>
          <w:highlight w:val="none"/>
        </w:rPr>
        <w:t>说</w:t>
      </w:r>
      <w:r>
        <w:rPr>
          <w:rFonts w:ascii="宋体" w:hAnsi="宋体"/>
          <w:color w:val="auto"/>
          <w:spacing w:val="-20"/>
          <w:sz w:val="24"/>
          <w:szCs w:val="24"/>
          <w:highlight w:val="none"/>
        </w:rPr>
        <w:t xml:space="preserve">      </w:t>
      </w:r>
      <w:r>
        <w:rPr>
          <w:rFonts w:hint="eastAsia" w:ascii="宋体" w:hAnsi="宋体"/>
          <w:color w:val="auto"/>
          <w:spacing w:val="-20"/>
          <w:sz w:val="24"/>
          <w:szCs w:val="24"/>
          <w:highlight w:val="none"/>
        </w:rPr>
        <w:t>明</w:t>
      </w:r>
    </w:p>
    <w:p>
      <w:pPr>
        <w:adjustRightInd w:val="0"/>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（一） 合同总价包含到达交货地点的运杂费、技术服务（相关技术指导）、运输费、保险费、培训及其他各项费用。</w:t>
      </w:r>
    </w:p>
    <w:p>
      <w:pPr>
        <w:adjustRightInd w:val="0"/>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（二）合同总价包括乙方销售本合同产品，国家根据现行税法向乙方征收的与履行合同有关的一切税费。</w:t>
      </w:r>
    </w:p>
    <w:p>
      <w:pPr>
        <w:adjustRightInd w:val="0"/>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（三） 合同总价一次包死，不受市场价格变化的影响，并作为结算的唯一依据。</w:t>
      </w:r>
    </w:p>
    <w:p>
      <w:pPr>
        <w:adjustRightInd w:val="0"/>
        <w:snapToGrid w:val="0"/>
        <w:spacing w:line="360" w:lineRule="auto"/>
        <w:rPr>
          <w:rFonts w:hint="eastAsia" w:ascii="宋体" w:hAnsi="宋体"/>
          <w:color w:val="auto"/>
          <w:sz w:val="24"/>
          <w:szCs w:val="24"/>
          <w:highlight w:val="none"/>
        </w:rPr>
      </w:pPr>
      <w:r>
        <w:rPr>
          <w:rFonts w:hint="eastAsia" w:ascii="宋体" w:hAnsi="宋体"/>
          <w:color w:val="auto"/>
          <w:sz w:val="24"/>
          <w:szCs w:val="24"/>
          <w:highlight w:val="none"/>
        </w:rPr>
        <w:t>二、产品质量要求</w:t>
      </w:r>
    </w:p>
    <w:p>
      <w:pPr>
        <w:adjustRightInd w:val="0"/>
        <w:snapToGrid w:val="0"/>
        <w:spacing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rPr>
        <w:t>（一） 国家标准：</w:t>
      </w:r>
      <w:r>
        <w:rPr>
          <w:rFonts w:hint="eastAsia" w:ascii="宋体" w:hAnsi="宋体"/>
          <w:color w:val="auto"/>
          <w:sz w:val="24"/>
          <w:szCs w:val="24"/>
          <w:highlight w:val="none"/>
          <w:u w:val="single"/>
        </w:rPr>
        <w:t xml:space="preserve">                            </w:t>
      </w:r>
    </w:p>
    <w:p>
      <w:pPr>
        <w:adjustRightInd w:val="0"/>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（二）行业标准：</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 xml:space="preserve">                             </w:t>
      </w:r>
    </w:p>
    <w:p>
      <w:pPr>
        <w:adjustRightInd w:val="0"/>
        <w:snapToGrid w:val="0"/>
        <w:spacing w:line="360" w:lineRule="auto"/>
        <w:ind w:firstLine="480" w:firstLineChars="200"/>
        <w:rPr>
          <w:rFonts w:hint="eastAsia" w:ascii="宋体" w:hAnsi="宋体"/>
          <w:color w:val="auto"/>
          <w:sz w:val="24"/>
          <w:szCs w:val="24"/>
          <w:highlight w:val="none"/>
          <w:u w:val="single"/>
        </w:rPr>
      </w:pPr>
      <w:r>
        <w:rPr>
          <w:rFonts w:hint="eastAsia" w:ascii="宋体" w:hAnsi="宋体"/>
          <w:color w:val="auto"/>
          <w:sz w:val="24"/>
          <w:szCs w:val="24"/>
          <w:highlight w:val="none"/>
        </w:rPr>
        <w:t>（三） 样品标准：</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u w:val="single"/>
        </w:rPr>
        <w:t xml:space="preserve"> </w:t>
      </w:r>
    </w:p>
    <w:p>
      <w:pPr>
        <w:adjustRightInd w:val="0"/>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四）乙方应保证其提供的产品是全新的、未使用过的，采用的是最佳材料和一流工艺，并在各个方面符合合同规定的质量、规格和性能要求。提供的产品和投标文件一致。在规定的质量保证期内，乙方应对任何缺陷负责。除合同中另有规定外，出现上述情况乙方应在收到甲方通知后</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天内，免费负责更换新的产品。对造成的损失甲方保留索赔的权利。</w:t>
      </w:r>
    </w:p>
    <w:p>
      <w:pPr>
        <w:adjustRightInd w:val="0"/>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（五）因乙方产品发生知识产权纠纷、质量问题导致的产品被监管部门没收、罚款或召回及因第三方主张民事权利等造成的甲方经济损失和相关费用均由乙方承担。</w:t>
      </w:r>
    </w:p>
    <w:p>
      <w:pPr>
        <w:adjustRightInd w:val="0"/>
        <w:snapToGrid w:val="0"/>
        <w:spacing w:line="360" w:lineRule="auto"/>
        <w:rPr>
          <w:rFonts w:hint="eastAsia" w:ascii="宋体" w:hAnsi="宋体"/>
          <w:color w:val="auto"/>
          <w:sz w:val="24"/>
          <w:szCs w:val="24"/>
          <w:highlight w:val="none"/>
        </w:rPr>
      </w:pPr>
      <w:r>
        <w:rPr>
          <w:rFonts w:hint="eastAsia" w:ascii="宋体" w:hAnsi="宋体"/>
          <w:color w:val="auto"/>
          <w:sz w:val="24"/>
          <w:szCs w:val="24"/>
          <w:highlight w:val="none"/>
        </w:rPr>
        <w:t>三、包装方式及包装品处理</w:t>
      </w:r>
    </w:p>
    <w:p>
      <w:pPr>
        <w:adjustRightInd w:val="0"/>
        <w:snapToGrid w:val="0"/>
        <w:spacing w:line="360" w:lineRule="auto"/>
        <w:ind w:firstLine="480" w:firstLineChars="200"/>
        <w:rPr>
          <w:rFonts w:hint="eastAsia" w:ascii="宋体" w:hAnsi="宋体"/>
          <w:color w:val="auto"/>
          <w:sz w:val="24"/>
          <w:szCs w:val="24"/>
          <w:highlight w:val="none"/>
          <w:u w:val="single"/>
        </w:rPr>
      </w:pPr>
      <w:r>
        <w:rPr>
          <w:rFonts w:hint="eastAsia" w:ascii="宋体" w:hAnsi="宋体"/>
          <w:color w:val="auto"/>
          <w:sz w:val="24"/>
          <w:szCs w:val="24"/>
          <w:highlight w:val="none"/>
        </w:rPr>
        <w:t>（一）包装方式：</w:t>
      </w:r>
      <w:r>
        <w:rPr>
          <w:rFonts w:hint="eastAsia" w:ascii="宋体" w:hAnsi="宋体"/>
          <w:color w:val="auto"/>
          <w:sz w:val="24"/>
          <w:szCs w:val="24"/>
          <w:highlight w:val="none"/>
          <w:u w:val="single"/>
        </w:rPr>
        <w:t xml:space="preserve">                               </w:t>
      </w:r>
    </w:p>
    <w:p>
      <w:pPr>
        <w:adjustRightInd w:val="0"/>
        <w:snapToGrid w:val="0"/>
        <w:spacing w:line="360" w:lineRule="auto"/>
        <w:ind w:firstLine="480" w:firstLineChars="200"/>
        <w:rPr>
          <w:rFonts w:hint="eastAsia" w:ascii="宋体" w:hAnsi="宋体"/>
          <w:color w:val="auto"/>
          <w:sz w:val="24"/>
          <w:szCs w:val="24"/>
          <w:highlight w:val="none"/>
          <w:u w:val="single"/>
        </w:rPr>
      </w:pPr>
      <w:r>
        <w:rPr>
          <w:rFonts w:hint="eastAsia" w:ascii="宋体" w:hAnsi="宋体"/>
          <w:color w:val="auto"/>
          <w:sz w:val="24"/>
          <w:szCs w:val="24"/>
          <w:highlight w:val="none"/>
        </w:rPr>
        <w:t>（二）包装品处理：</w:t>
      </w:r>
      <w:r>
        <w:rPr>
          <w:rFonts w:hint="eastAsia" w:ascii="宋体" w:hAnsi="宋体"/>
          <w:color w:val="auto"/>
          <w:sz w:val="24"/>
          <w:szCs w:val="24"/>
          <w:highlight w:val="none"/>
          <w:u w:val="single"/>
        </w:rPr>
        <w:t xml:space="preserve">                              </w:t>
      </w:r>
    </w:p>
    <w:p>
      <w:pPr>
        <w:numPr>
          <w:ilvl w:val="0"/>
          <w:numId w:val="0"/>
        </w:numPr>
        <w:adjustRightInd w:val="0"/>
        <w:snapToGrid w:val="0"/>
        <w:spacing w:line="360" w:lineRule="auto"/>
        <w:rPr>
          <w:rFonts w:hint="eastAsia" w:ascii="宋体" w:hAnsi="宋体"/>
          <w:color w:val="auto"/>
          <w:sz w:val="24"/>
          <w:szCs w:val="24"/>
          <w:highlight w:val="none"/>
        </w:rPr>
      </w:pPr>
      <w:r>
        <w:rPr>
          <w:rFonts w:hint="eastAsia" w:ascii="宋体" w:hAnsi="宋体"/>
          <w:color w:val="auto"/>
          <w:sz w:val="24"/>
          <w:szCs w:val="24"/>
          <w:highlight w:val="none"/>
          <w:lang w:val="en-US" w:eastAsia="zh-CN"/>
        </w:rPr>
        <w:t>四、</w:t>
      </w:r>
      <w:r>
        <w:rPr>
          <w:rFonts w:hint="eastAsia" w:ascii="宋体" w:hAnsi="宋体"/>
          <w:color w:val="auto"/>
          <w:sz w:val="24"/>
          <w:szCs w:val="24"/>
          <w:highlight w:val="none"/>
        </w:rPr>
        <w:t>交货方式</w:t>
      </w:r>
    </w:p>
    <w:p>
      <w:pPr>
        <w:adjustRightInd w:val="0"/>
        <w:snapToGrid w:val="0"/>
        <w:spacing w:line="360" w:lineRule="auto"/>
        <w:ind w:firstLine="480" w:firstLineChars="200"/>
        <w:rPr>
          <w:rFonts w:hint="eastAsia" w:ascii="宋体" w:hAnsi="宋体"/>
          <w:color w:val="auto"/>
          <w:sz w:val="24"/>
          <w:szCs w:val="24"/>
          <w:highlight w:val="none"/>
          <w:u w:val="single"/>
        </w:rPr>
      </w:pPr>
      <w:r>
        <w:rPr>
          <w:rFonts w:hint="eastAsia" w:ascii="宋体" w:hAnsi="宋体"/>
          <w:color w:val="auto"/>
          <w:sz w:val="24"/>
          <w:szCs w:val="24"/>
          <w:highlight w:val="none"/>
        </w:rPr>
        <w:t>（一）交货期限：</w:t>
      </w:r>
      <w:r>
        <w:rPr>
          <w:rFonts w:hint="eastAsia" w:ascii="宋体" w:hAnsi="宋体"/>
          <w:color w:val="auto"/>
          <w:sz w:val="24"/>
          <w:szCs w:val="24"/>
          <w:highlight w:val="none"/>
          <w:u w:val="single"/>
        </w:rPr>
        <w:t xml:space="preserve">                                </w:t>
      </w:r>
    </w:p>
    <w:p>
      <w:pPr>
        <w:adjustRightInd w:val="0"/>
        <w:snapToGrid w:val="0"/>
        <w:spacing w:line="360" w:lineRule="auto"/>
        <w:ind w:firstLine="480" w:firstLineChars="200"/>
        <w:rPr>
          <w:rFonts w:hint="eastAsia" w:ascii="宋体" w:hAnsi="宋体"/>
          <w:color w:val="auto"/>
          <w:sz w:val="24"/>
          <w:szCs w:val="24"/>
          <w:highlight w:val="none"/>
          <w:u w:val="single"/>
        </w:rPr>
      </w:pPr>
      <w:r>
        <w:rPr>
          <w:rFonts w:hint="eastAsia" w:ascii="宋体" w:hAnsi="宋体"/>
          <w:color w:val="auto"/>
          <w:sz w:val="24"/>
          <w:szCs w:val="24"/>
          <w:highlight w:val="none"/>
        </w:rPr>
        <w:t xml:space="preserve">（二）交货地点： </w:t>
      </w:r>
      <w:r>
        <w:rPr>
          <w:rFonts w:hint="eastAsia" w:ascii="宋体" w:hAnsi="宋体"/>
          <w:color w:val="auto"/>
          <w:sz w:val="24"/>
          <w:szCs w:val="24"/>
          <w:highlight w:val="none"/>
          <w:u w:val="single"/>
        </w:rPr>
        <w:t xml:space="preserve">  甲方</w:t>
      </w:r>
      <w:r>
        <w:rPr>
          <w:rFonts w:ascii="宋体" w:hAnsi="宋体"/>
          <w:color w:val="auto"/>
          <w:sz w:val="24"/>
          <w:szCs w:val="24"/>
          <w:highlight w:val="none"/>
          <w:u w:val="single"/>
        </w:rPr>
        <w:t>指定地点。</w:t>
      </w:r>
      <w:r>
        <w:rPr>
          <w:rFonts w:hint="eastAsia" w:ascii="宋体" w:hAnsi="宋体"/>
          <w:color w:val="auto"/>
          <w:sz w:val="24"/>
          <w:szCs w:val="24"/>
          <w:highlight w:val="none"/>
          <w:u w:val="single"/>
        </w:rPr>
        <w:t xml:space="preserve"> </w:t>
      </w:r>
    </w:p>
    <w:p>
      <w:pPr>
        <w:adjustRightInd w:val="0"/>
        <w:snapToGrid w:val="0"/>
        <w:spacing w:line="360" w:lineRule="auto"/>
        <w:ind w:firstLine="480" w:firstLineChars="200"/>
        <w:rPr>
          <w:rFonts w:hint="eastAsia" w:ascii="宋体" w:hAnsi="宋体"/>
          <w:color w:val="auto"/>
          <w:sz w:val="24"/>
          <w:szCs w:val="24"/>
          <w:highlight w:val="none"/>
          <w:u w:val="single"/>
        </w:rPr>
      </w:pPr>
      <w:r>
        <w:rPr>
          <w:rFonts w:hint="eastAsia" w:ascii="宋体" w:hAnsi="宋体"/>
          <w:color w:val="auto"/>
          <w:sz w:val="24"/>
          <w:szCs w:val="24"/>
          <w:highlight w:val="none"/>
        </w:rPr>
        <w:t>（三）运输方式：</w:t>
      </w:r>
      <w:r>
        <w:rPr>
          <w:rFonts w:hint="eastAsia" w:ascii="宋体" w:hAnsi="宋体"/>
          <w:color w:val="auto"/>
          <w:sz w:val="24"/>
          <w:szCs w:val="24"/>
          <w:highlight w:val="none"/>
          <w:u w:val="single"/>
        </w:rPr>
        <w:t xml:space="preserve">  乙方</w:t>
      </w:r>
      <w:r>
        <w:rPr>
          <w:rFonts w:ascii="宋体" w:hAnsi="宋体"/>
          <w:color w:val="auto"/>
          <w:sz w:val="24"/>
          <w:szCs w:val="24"/>
          <w:highlight w:val="none"/>
          <w:u w:val="single"/>
        </w:rPr>
        <w:t>负责运输</w:t>
      </w:r>
      <w:r>
        <w:rPr>
          <w:rFonts w:hint="eastAsia" w:ascii="宋体" w:hAnsi="宋体"/>
          <w:color w:val="auto"/>
          <w:sz w:val="24"/>
          <w:szCs w:val="24"/>
          <w:highlight w:val="none"/>
          <w:u w:val="single"/>
        </w:rPr>
        <w:t>到</w:t>
      </w:r>
      <w:r>
        <w:rPr>
          <w:rFonts w:ascii="宋体" w:hAnsi="宋体"/>
          <w:color w:val="auto"/>
          <w:sz w:val="24"/>
          <w:szCs w:val="24"/>
          <w:highlight w:val="none"/>
          <w:u w:val="single"/>
        </w:rPr>
        <w:t>甲方</w:t>
      </w:r>
      <w:r>
        <w:rPr>
          <w:rFonts w:hint="eastAsia" w:ascii="宋体" w:hAnsi="宋体"/>
          <w:color w:val="auto"/>
          <w:sz w:val="24"/>
          <w:szCs w:val="24"/>
          <w:highlight w:val="none"/>
          <w:u w:val="single"/>
        </w:rPr>
        <w:t xml:space="preserve">指定地点               </w:t>
      </w:r>
    </w:p>
    <w:p>
      <w:pPr>
        <w:numPr>
          <w:ilvl w:val="0"/>
          <w:numId w:val="0"/>
        </w:numPr>
        <w:adjustRightInd w:val="0"/>
        <w:snapToGrid w:val="0"/>
        <w:spacing w:line="360" w:lineRule="auto"/>
        <w:rPr>
          <w:rFonts w:hint="eastAsia" w:ascii="宋体" w:hAnsi="宋体" w:eastAsia="宋体" w:cs="Times New Roman"/>
          <w:color w:val="auto"/>
          <w:sz w:val="24"/>
          <w:szCs w:val="24"/>
          <w:highlight w:val="none"/>
        </w:rPr>
      </w:pPr>
      <w:r>
        <w:rPr>
          <w:rFonts w:hint="eastAsia" w:ascii="宋体" w:hAnsi="宋体"/>
          <w:color w:val="auto"/>
          <w:sz w:val="24"/>
          <w:szCs w:val="24"/>
          <w:highlight w:val="none"/>
        </w:rPr>
        <w:t>根据国家相关部门规定，产品需特殊方式运输的，如冷链运输的，配送由</w:t>
      </w:r>
      <w:r>
        <w:rPr>
          <w:rFonts w:ascii="宋体" w:hAnsi="宋体"/>
          <w:color w:val="auto"/>
          <w:sz w:val="24"/>
          <w:szCs w:val="24"/>
          <w:highlight w:val="none"/>
        </w:rPr>
        <w:t>具备冷链储存、运输条件</w:t>
      </w:r>
      <w:r>
        <w:rPr>
          <w:rFonts w:hint="eastAsia" w:ascii="宋体" w:hAnsi="宋体"/>
          <w:color w:val="auto"/>
          <w:sz w:val="24"/>
          <w:szCs w:val="24"/>
          <w:highlight w:val="none"/>
        </w:rPr>
        <w:t>乙方或乙方</w:t>
      </w:r>
      <w:r>
        <w:rPr>
          <w:rFonts w:ascii="宋体" w:hAnsi="宋体"/>
          <w:color w:val="auto"/>
          <w:sz w:val="24"/>
          <w:szCs w:val="24"/>
          <w:highlight w:val="none"/>
        </w:rPr>
        <w:t>委托具备冷链储存、运输条件的企业</w:t>
      </w:r>
      <w:r>
        <w:rPr>
          <w:rFonts w:hint="eastAsia" w:ascii="宋体" w:hAnsi="宋体"/>
          <w:color w:val="auto"/>
          <w:sz w:val="24"/>
          <w:szCs w:val="24"/>
          <w:highlight w:val="none"/>
        </w:rPr>
        <w:t>负责</w:t>
      </w:r>
      <w:r>
        <w:rPr>
          <w:rFonts w:ascii="宋体" w:hAnsi="宋体"/>
          <w:color w:val="auto"/>
          <w:sz w:val="24"/>
          <w:szCs w:val="24"/>
          <w:highlight w:val="none"/>
        </w:rPr>
        <w:t>配送。</w:t>
      </w:r>
      <w:r>
        <w:rPr>
          <w:rFonts w:hint="eastAsia" w:ascii="宋体" w:hAnsi="宋体"/>
          <w:color w:val="auto"/>
          <w:sz w:val="24"/>
          <w:szCs w:val="24"/>
          <w:highlight w:val="none"/>
        </w:rPr>
        <w:t>配送要符合新修改条例及各级卫生主管部门和食品药品监督管理部门的相关规定，</w:t>
      </w:r>
      <w:r>
        <w:rPr>
          <w:rFonts w:ascii="宋体" w:hAnsi="宋体"/>
          <w:color w:val="auto"/>
          <w:sz w:val="24"/>
          <w:szCs w:val="24"/>
          <w:highlight w:val="none"/>
        </w:rPr>
        <w:t>遵守储存、运输管理规范，保证</w:t>
      </w:r>
      <w:r>
        <w:rPr>
          <w:rFonts w:hint="eastAsia" w:ascii="宋体" w:hAnsi="宋体"/>
          <w:color w:val="auto"/>
          <w:sz w:val="24"/>
          <w:szCs w:val="24"/>
          <w:highlight w:val="none"/>
        </w:rPr>
        <w:t>产品</w:t>
      </w:r>
      <w:r>
        <w:rPr>
          <w:rFonts w:hint="eastAsia" w:ascii="宋体" w:hAnsi="宋体" w:eastAsia="宋体" w:cs="Times New Roman"/>
          <w:color w:val="auto"/>
          <w:sz w:val="24"/>
          <w:szCs w:val="24"/>
          <w:highlight w:val="none"/>
        </w:rPr>
        <w:t>质量。产品储存、运输的全过程应当始终处于规定的温度环境，不得脱离冷链，每批货物需配备自动温度记录器，按要求做好全程温度记录，并能够现场读取。</w:t>
      </w:r>
    </w:p>
    <w:p>
      <w:pPr>
        <w:numPr>
          <w:ilvl w:val="0"/>
          <w:numId w:val="0"/>
        </w:numPr>
        <w:adjustRightInd w:val="0"/>
        <w:snapToGrid w:val="0"/>
        <w:spacing w:line="360" w:lineRule="auto"/>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四）风险承担：在乙方将产品交付甲方前标的物的毁损、灭失风险由乙方承担。甲方已付乙方的费用中已包含货物的保险费用，乙方应当按规定购买保险。除货物在交付甲方前的损失由乙方承担外，乙方仍应承担货物损失总额30%的违约金。</w:t>
      </w:r>
    </w:p>
    <w:p>
      <w:pPr>
        <w:numPr>
          <w:ilvl w:val="0"/>
          <w:numId w:val="0"/>
        </w:numPr>
        <w:adjustRightInd w:val="0"/>
        <w:snapToGrid w:val="0"/>
        <w:spacing w:line="360" w:lineRule="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val="en-US" w:eastAsia="zh-CN"/>
        </w:rPr>
        <w:t>五、</w:t>
      </w:r>
      <w:r>
        <w:rPr>
          <w:rFonts w:hint="eastAsia" w:ascii="宋体" w:hAnsi="宋体" w:eastAsia="宋体" w:cs="Times New Roman"/>
          <w:color w:val="auto"/>
          <w:sz w:val="24"/>
          <w:szCs w:val="24"/>
          <w:highlight w:val="none"/>
        </w:rPr>
        <w:t>验收</w:t>
      </w:r>
    </w:p>
    <w:p>
      <w:pPr>
        <w:adjustRightInd w:val="0"/>
        <w:snapToGrid w:val="0"/>
        <w:spacing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rPr>
        <w:t>（一）验收时间：</w:t>
      </w:r>
      <w:r>
        <w:rPr>
          <w:rFonts w:hint="eastAsia" w:ascii="宋体" w:hAnsi="宋体"/>
          <w:color w:val="auto"/>
          <w:sz w:val="24"/>
          <w:szCs w:val="24"/>
          <w:highlight w:val="none"/>
          <w:u w:val="single"/>
        </w:rPr>
        <w:t xml:space="preserve"> 货</w:t>
      </w:r>
      <w:r>
        <w:rPr>
          <w:rFonts w:ascii="宋体" w:hAnsi="宋体"/>
          <w:color w:val="auto"/>
          <w:sz w:val="24"/>
          <w:szCs w:val="24"/>
          <w:highlight w:val="none"/>
          <w:u w:val="single"/>
        </w:rPr>
        <w:t>到</w:t>
      </w:r>
      <w:r>
        <w:rPr>
          <w:rFonts w:hint="eastAsia" w:ascii="宋体" w:hAnsi="宋体"/>
          <w:color w:val="auto"/>
          <w:sz w:val="24"/>
          <w:szCs w:val="24"/>
          <w:highlight w:val="none"/>
          <w:u w:val="single"/>
        </w:rPr>
        <w:t xml:space="preserve">现场验收 。   </w:t>
      </w:r>
    </w:p>
    <w:p>
      <w:pPr>
        <w:adjustRightInd w:val="0"/>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（二）验收方式：</w:t>
      </w:r>
    </w:p>
    <w:p>
      <w:pPr>
        <w:adjustRightInd w:val="0"/>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验收按照下列要求验收，如一项不合格，视同产品不合格：</w:t>
      </w:r>
    </w:p>
    <w:p>
      <w:pPr>
        <w:adjustRightInd w:val="0"/>
        <w:snapToGrid w:val="0"/>
        <w:spacing w:line="360" w:lineRule="auto"/>
        <w:ind w:firstLine="736" w:firstLineChars="307"/>
        <w:rPr>
          <w:rFonts w:ascii="宋体" w:hAnsi="宋体"/>
          <w:color w:val="auto"/>
          <w:sz w:val="24"/>
          <w:szCs w:val="24"/>
          <w:highlight w:val="none"/>
        </w:rPr>
      </w:pPr>
      <w:r>
        <w:rPr>
          <w:rFonts w:ascii="宋体" w:hAnsi="宋体"/>
          <w:color w:val="auto"/>
          <w:sz w:val="24"/>
          <w:szCs w:val="24"/>
          <w:highlight w:val="none"/>
        </w:rPr>
        <w:fldChar w:fldCharType="begin"/>
      </w:r>
      <w:r>
        <w:rPr>
          <w:rFonts w:ascii="宋体" w:hAnsi="宋体"/>
          <w:color w:val="auto"/>
          <w:sz w:val="24"/>
          <w:szCs w:val="24"/>
          <w:highlight w:val="none"/>
        </w:rPr>
        <w:instrText xml:space="preserve"> = 1 \* GB2 </w:instrText>
      </w:r>
      <w:r>
        <w:rPr>
          <w:rFonts w:ascii="宋体" w:hAnsi="宋体"/>
          <w:color w:val="auto"/>
          <w:sz w:val="24"/>
          <w:szCs w:val="24"/>
          <w:highlight w:val="none"/>
        </w:rPr>
        <w:fldChar w:fldCharType="separate"/>
      </w:r>
      <w:r>
        <w:rPr>
          <w:rFonts w:hint="eastAsia" w:ascii="宋体" w:hAnsi="宋体"/>
          <w:color w:val="auto"/>
          <w:sz w:val="24"/>
          <w:szCs w:val="24"/>
          <w:highlight w:val="none"/>
        </w:rPr>
        <w:t>⑴</w:t>
      </w:r>
      <w:r>
        <w:rPr>
          <w:rFonts w:ascii="宋体" w:hAnsi="宋体"/>
          <w:color w:val="auto"/>
          <w:sz w:val="24"/>
          <w:szCs w:val="24"/>
          <w:highlight w:val="none"/>
        </w:rPr>
        <w:fldChar w:fldCharType="end"/>
      </w:r>
      <w:r>
        <w:rPr>
          <w:rFonts w:hint="eastAsia" w:ascii="宋体" w:hAnsi="宋体"/>
          <w:color w:val="auto"/>
          <w:sz w:val="24"/>
          <w:szCs w:val="24"/>
          <w:highlight w:val="none"/>
        </w:rPr>
        <w:t>资料验收：供方交货前应按合同规定的要求，提供相关的技术资料。</w:t>
      </w:r>
    </w:p>
    <w:p>
      <w:pPr>
        <w:adjustRightInd w:val="0"/>
        <w:snapToGrid w:val="0"/>
        <w:spacing w:line="360" w:lineRule="auto"/>
        <w:ind w:left="210" w:leftChars="100" w:firstLine="496" w:firstLineChars="207"/>
        <w:rPr>
          <w:rFonts w:hint="eastAsia" w:ascii="宋体" w:hAnsi="宋体"/>
          <w:color w:val="auto"/>
          <w:sz w:val="24"/>
          <w:szCs w:val="24"/>
          <w:highlight w:val="none"/>
        </w:rPr>
      </w:pPr>
      <w:r>
        <w:rPr>
          <w:rFonts w:ascii="宋体" w:hAnsi="宋体"/>
          <w:color w:val="auto"/>
          <w:sz w:val="24"/>
          <w:szCs w:val="24"/>
          <w:highlight w:val="none"/>
        </w:rPr>
        <w:fldChar w:fldCharType="begin"/>
      </w:r>
      <w:r>
        <w:rPr>
          <w:rFonts w:ascii="宋体" w:hAnsi="宋体"/>
          <w:color w:val="auto"/>
          <w:sz w:val="24"/>
          <w:szCs w:val="24"/>
          <w:highlight w:val="none"/>
        </w:rPr>
        <w:instrText xml:space="preserve"> = 2 \* GB2 </w:instrText>
      </w:r>
      <w:r>
        <w:rPr>
          <w:rFonts w:ascii="宋体" w:hAnsi="宋体"/>
          <w:color w:val="auto"/>
          <w:sz w:val="24"/>
          <w:szCs w:val="24"/>
          <w:highlight w:val="none"/>
        </w:rPr>
        <w:fldChar w:fldCharType="separate"/>
      </w:r>
      <w:r>
        <w:rPr>
          <w:rFonts w:hint="eastAsia" w:ascii="宋体" w:hAnsi="宋体"/>
          <w:color w:val="auto"/>
          <w:sz w:val="24"/>
          <w:szCs w:val="24"/>
          <w:highlight w:val="none"/>
        </w:rPr>
        <w:t>⑵</w:t>
      </w:r>
      <w:r>
        <w:rPr>
          <w:rFonts w:ascii="宋体" w:hAnsi="宋体"/>
          <w:color w:val="auto"/>
          <w:sz w:val="24"/>
          <w:szCs w:val="24"/>
          <w:highlight w:val="none"/>
        </w:rPr>
        <w:fldChar w:fldCharType="end"/>
      </w:r>
      <w:r>
        <w:rPr>
          <w:rFonts w:hint="eastAsia" w:ascii="宋体" w:hAnsi="宋体"/>
          <w:color w:val="auto"/>
          <w:sz w:val="24"/>
          <w:szCs w:val="24"/>
          <w:highlight w:val="none"/>
        </w:rPr>
        <w:t xml:space="preserve">实物验收：包括产品名称、数量、规格和包装等外观形态。质保期剩余期限不得低于该产品限定质保期的 </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w:t>
      </w:r>
    </w:p>
    <w:p>
      <w:pPr>
        <w:adjustRightInd w:val="0"/>
        <w:snapToGrid w:val="0"/>
        <w:spacing w:line="360" w:lineRule="auto"/>
        <w:ind w:firstLine="736" w:firstLineChars="307"/>
        <w:rPr>
          <w:rFonts w:hint="eastAsia" w:ascii="宋体" w:hAnsi="宋体"/>
          <w:color w:val="auto"/>
          <w:sz w:val="24"/>
          <w:szCs w:val="24"/>
          <w:highlight w:val="none"/>
        </w:rPr>
      </w:pPr>
      <w:r>
        <w:rPr>
          <w:rFonts w:ascii="宋体" w:hAnsi="宋体"/>
          <w:color w:val="auto"/>
          <w:sz w:val="24"/>
          <w:szCs w:val="24"/>
          <w:highlight w:val="none"/>
        </w:rPr>
        <w:fldChar w:fldCharType="begin"/>
      </w:r>
      <w:r>
        <w:rPr>
          <w:rFonts w:ascii="宋体" w:hAnsi="宋体"/>
          <w:color w:val="auto"/>
          <w:sz w:val="24"/>
          <w:szCs w:val="24"/>
          <w:highlight w:val="none"/>
        </w:rPr>
        <w:instrText xml:space="preserve"> = 3 \* GB2 </w:instrText>
      </w:r>
      <w:r>
        <w:rPr>
          <w:rFonts w:ascii="宋体" w:hAnsi="宋体"/>
          <w:color w:val="auto"/>
          <w:sz w:val="24"/>
          <w:szCs w:val="24"/>
          <w:highlight w:val="none"/>
        </w:rPr>
        <w:fldChar w:fldCharType="separate"/>
      </w:r>
      <w:r>
        <w:rPr>
          <w:rFonts w:hint="eastAsia" w:ascii="宋体" w:hAnsi="宋体"/>
          <w:color w:val="auto"/>
          <w:sz w:val="24"/>
          <w:szCs w:val="24"/>
          <w:highlight w:val="none"/>
        </w:rPr>
        <w:t>⑶</w:t>
      </w:r>
      <w:r>
        <w:rPr>
          <w:rFonts w:ascii="宋体" w:hAnsi="宋体"/>
          <w:color w:val="auto"/>
          <w:sz w:val="24"/>
          <w:szCs w:val="24"/>
          <w:highlight w:val="none"/>
        </w:rPr>
        <w:fldChar w:fldCharType="end"/>
      </w:r>
      <w:r>
        <w:rPr>
          <w:rFonts w:hint="eastAsia" w:ascii="宋体" w:hAnsi="宋体"/>
          <w:color w:val="auto"/>
          <w:sz w:val="24"/>
          <w:szCs w:val="24"/>
          <w:highlight w:val="none"/>
        </w:rPr>
        <w:t>产品质量抽检复核。</w:t>
      </w:r>
    </w:p>
    <w:p>
      <w:pPr>
        <w:adjustRightInd w:val="0"/>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（三）安装验收：</w:t>
      </w:r>
    </w:p>
    <w:p>
      <w:pPr>
        <w:adjustRightInd w:val="0"/>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产品如需安装验收，自设备正常运转</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天后，视为验收合格。</w:t>
      </w:r>
    </w:p>
    <w:p>
      <w:pPr>
        <w:adjustRightInd w:val="0"/>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（四）特殊产品（指疫苗等生物产品）乙方交货</w:t>
      </w:r>
      <w:r>
        <w:rPr>
          <w:rFonts w:ascii="宋体" w:hAnsi="宋体"/>
          <w:color w:val="auto"/>
          <w:sz w:val="24"/>
          <w:szCs w:val="24"/>
          <w:highlight w:val="none"/>
        </w:rPr>
        <w:t>时，</w:t>
      </w:r>
      <w:r>
        <w:rPr>
          <w:rFonts w:hint="eastAsia" w:ascii="宋体" w:hAnsi="宋体"/>
          <w:color w:val="auto"/>
          <w:sz w:val="24"/>
          <w:szCs w:val="24"/>
          <w:highlight w:val="none"/>
        </w:rPr>
        <w:t>同时</w:t>
      </w:r>
      <w:r>
        <w:rPr>
          <w:rFonts w:ascii="宋体" w:hAnsi="宋体"/>
          <w:color w:val="auto"/>
          <w:sz w:val="24"/>
          <w:szCs w:val="24"/>
          <w:highlight w:val="none"/>
        </w:rPr>
        <w:t>应当提供</w:t>
      </w:r>
      <w:r>
        <w:rPr>
          <w:rFonts w:hint="eastAsia" w:ascii="宋体" w:hAnsi="宋体"/>
          <w:color w:val="auto"/>
          <w:sz w:val="24"/>
          <w:szCs w:val="24"/>
          <w:highlight w:val="none"/>
        </w:rPr>
        <w:t>该批产品</w:t>
      </w:r>
      <w:r>
        <w:rPr>
          <w:rFonts w:ascii="宋体" w:hAnsi="宋体"/>
          <w:color w:val="auto"/>
          <w:sz w:val="24"/>
          <w:szCs w:val="24"/>
          <w:highlight w:val="none"/>
        </w:rPr>
        <w:t>由药品检验机构依法签发的生物制品每批检验合格或者审核批准证明复印件，并加盖企业印章</w:t>
      </w:r>
      <w:r>
        <w:rPr>
          <w:rFonts w:hint="eastAsia" w:ascii="宋体" w:hAnsi="宋体"/>
          <w:color w:val="auto"/>
          <w:sz w:val="24"/>
          <w:szCs w:val="24"/>
          <w:highlight w:val="none"/>
        </w:rPr>
        <w:t>。</w:t>
      </w:r>
      <w:r>
        <w:rPr>
          <w:rFonts w:ascii="宋体" w:hAnsi="宋体"/>
          <w:color w:val="auto"/>
          <w:sz w:val="24"/>
          <w:szCs w:val="24"/>
          <w:highlight w:val="none"/>
        </w:rPr>
        <w:t>销售进口</w:t>
      </w:r>
      <w:r>
        <w:rPr>
          <w:rFonts w:hint="eastAsia" w:ascii="宋体" w:hAnsi="宋体"/>
          <w:color w:val="auto"/>
          <w:sz w:val="24"/>
          <w:szCs w:val="24"/>
          <w:highlight w:val="none"/>
        </w:rPr>
        <w:t>产品</w:t>
      </w:r>
      <w:r>
        <w:rPr>
          <w:rFonts w:ascii="宋体" w:hAnsi="宋体"/>
          <w:color w:val="auto"/>
          <w:sz w:val="24"/>
          <w:szCs w:val="24"/>
          <w:highlight w:val="none"/>
        </w:rPr>
        <w:t>的，还应当提供进口药品通关单复印件，并加盖企业印章。</w:t>
      </w:r>
      <w:r>
        <w:rPr>
          <w:rFonts w:hint="eastAsia" w:ascii="宋体" w:hAnsi="宋体"/>
          <w:color w:val="auto"/>
          <w:sz w:val="24"/>
          <w:szCs w:val="24"/>
          <w:highlight w:val="none"/>
        </w:rPr>
        <w:t>甲方在产品质量保证期内有权进行抽检复核，如发现产品质量问题，乙方应按照甲方要求及时予以退换。</w:t>
      </w:r>
    </w:p>
    <w:p>
      <w:pPr>
        <w:adjustRightInd w:val="0"/>
        <w:snapToGrid w:val="0"/>
        <w:spacing w:line="360" w:lineRule="auto"/>
        <w:rPr>
          <w:rFonts w:hint="eastAsia" w:ascii="宋体" w:hAnsi="宋体"/>
          <w:color w:val="auto"/>
          <w:sz w:val="24"/>
          <w:szCs w:val="24"/>
          <w:highlight w:val="none"/>
        </w:rPr>
      </w:pPr>
      <w:r>
        <w:rPr>
          <w:rFonts w:hint="eastAsia" w:ascii="宋体" w:hAnsi="宋体"/>
          <w:color w:val="auto"/>
          <w:sz w:val="24"/>
          <w:szCs w:val="24"/>
          <w:highlight w:val="none"/>
        </w:rPr>
        <w:t xml:space="preserve">      （五）质量争议：对产品质量发生争议由</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 xml:space="preserve">检验机构进行检验，检验费由违约方承担。  </w:t>
      </w:r>
    </w:p>
    <w:p>
      <w:pPr>
        <w:adjustRightInd w:val="0"/>
        <w:snapToGrid w:val="0"/>
        <w:spacing w:line="360" w:lineRule="auto"/>
        <w:ind w:firstLine="720" w:firstLineChars="300"/>
        <w:rPr>
          <w:rFonts w:hint="eastAsia" w:ascii="宋体" w:hAnsi="宋体"/>
          <w:color w:val="auto"/>
          <w:sz w:val="24"/>
          <w:szCs w:val="24"/>
          <w:highlight w:val="none"/>
        </w:rPr>
      </w:pPr>
      <w:r>
        <w:rPr>
          <w:rFonts w:hint="eastAsia" w:ascii="宋体" w:hAnsi="宋体"/>
          <w:color w:val="auto"/>
          <w:sz w:val="24"/>
          <w:szCs w:val="24"/>
          <w:highlight w:val="none"/>
        </w:rPr>
        <w:t>（六）  乙方接到甲方对产品质量提出异议的通知后，天内负责处理并通知甲方处理情况，否则即视为默认甲方提出的异议和处理意见。</w:t>
      </w:r>
    </w:p>
    <w:p>
      <w:pPr>
        <w:adjustRightInd w:val="0"/>
        <w:snapToGrid w:val="0"/>
        <w:spacing w:line="360" w:lineRule="auto"/>
        <w:ind w:firstLine="720" w:firstLineChars="300"/>
        <w:rPr>
          <w:rFonts w:hint="eastAsia" w:ascii="宋体" w:hAnsi="宋体"/>
          <w:color w:val="auto"/>
          <w:sz w:val="24"/>
          <w:szCs w:val="24"/>
          <w:highlight w:val="none"/>
        </w:rPr>
      </w:pPr>
      <w:r>
        <w:rPr>
          <w:rFonts w:hint="eastAsia" w:ascii="宋体" w:hAnsi="宋体"/>
          <w:color w:val="auto"/>
          <w:sz w:val="24"/>
          <w:szCs w:val="24"/>
          <w:highlight w:val="none"/>
        </w:rPr>
        <w:t xml:space="preserve">（七）甲方因使用、保管、保养不善等造成产品质量下降的，不得提出异议。 </w:t>
      </w:r>
    </w:p>
    <w:p>
      <w:pPr>
        <w:adjustRightInd w:val="0"/>
        <w:snapToGrid w:val="0"/>
        <w:spacing w:line="360" w:lineRule="auto"/>
        <w:ind w:firstLine="720" w:firstLineChars="300"/>
        <w:rPr>
          <w:rFonts w:hint="eastAsia" w:ascii="宋体" w:hAnsi="宋体"/>
          <w:color w:val="auto"/>
          <w:sz w:val="24"/>
          <w:szCs w:val="24"/>
          <w:highlight w:val="none"/>
        </w:rPr>
      </w:pPr>
      <w:r>
        <w:rPr>
          <w:rFonts w:hint="eastAsia" w:ascii="宋体" w:hAnsi="宋体" w:cs="Arial"/>
          <w:color w:val="auto"/>
          <w:sz w:val="24"/>
          <w:szCs w:val="24"/>
          <w:highlight w:val="none"/>
        </w:rPr>
        <w:t>（八）货物符合合同约定的技术规范要求和验收标准的，甲方签署验收合格证明</w:t>
      </w:r>
      <w:r>
        <w:rPr>
          <w:rFonts w:hint="eastAsia" w:ascii="宋体" w:hAnsi="宋体"/>
          <w:color w:val="auto"/>
          <w:sz w:val="24"/>
          <w:szCs w:val="24"/>
          <w:highlight w:val="none"/>
        </w:rPr>
        <w:t xml:space="preserve"> 。                    </w:t>
      </w:r>
    </w:p>
    <w:p>
      <w:pPr>
        <w:adjustRightInd w:val="0"/>
        <w:snapToGrid w:val="0"/>
        <w:spacing w:line="360" w:lineRule="auto"/>
        <w:outlineLvl w:val="0"/>
        <w:rPr>
          <w:rFonts w:ascii="宋体" w:hAnsi="宋体" w:cs="宋体"/>
          <w:color w:val="auto"/>
          <w:kern w:val="0"/>
          <w:sz w:val="24"/>
          <w:szCs w:val="24"/>
          <w:highlight w:val="none"/>
        </w:rPr>
      </w:pPr>
      <w:bookmarkStart w:id="270" w:name="_Toc4054"/>
      <w:r>
        <w:rPr>
          <w:rFonts w:hint="eastAsia" w:ascii="宋体" w:hAnsi="宋体" w:cs="宋体"/>
          <w:color w:val="auto"/>
          <w:kern w:val="0"/>
          <w:sz w:val="24"/>
          <w:szCs w:val="24"/>
          <w:highlight w:val="none"/>
        </w:rPr>
        <w:t>六、款项支付</w:t>
      </w:r>
      <w:bookmarkEnd w:id="270"/>
    </w:p>
    <w:p>
      <w:pPr>
        <w:adjustRightInd w:val="0"/>
        <w:snapToGrid w:val="0"/>
        <w:spacing w:line="360" w:lineRule="auto"/>
        <w:ind w:firstLine="360" w:firstLineChars="150"/>
        <w:rPr>
          <w:rFonts w:hint="eastAsia" w:ascii="宋体" w:hAnsi="宋体"/>
          <w:color w:val="auto"/>
          <w:sz w:val="24"/>
          <w:szCs w:val="24"/>
          <w:highlight w:val="none"/>
        </w:rPr>
      </w:pPr>
      <w:r>
        <w:rPr>
          <w:rFonts w:hint="eastAsia" w:ascii="宋体" w:hAnsi="宋体"/>
          <w:color w:val="auto"/>
          <w:sz w:val="24"/>
          <w:szCs w:val="24"/>
          <w:highlight w:val="none"/>
        </w:rPr>
        <w:t>（一）履约保证金</w:t>
      </w:r>
    </w:p>
    <w:p>
      <w:pPr>
        <w:adjustRightInd w:val="0"/>
        <w:snapToGrid w:val="0"/>
        <w:spacing w:line="360" w:lineRule="auto"/>
        <w:ind w:firstLine="360" w:firstLineChars="150"/>
        <w:rPr>
          <w:rFonts w:hint="eastAsia" w:ascii="宋体" w:hAnsi="宋体"/>
          <w:color w:val="auto"/>
          <w:sz w:val="24"/>
          <w:szCs w:val="24"/>
          <w:highlight w:val="none"/>
        </w:rPr>
      </w:pPr>
      <w:r>
        <w:rPr>
          <w:rFonts w:hint="eastAsia" w:ascii="宋体" w:hAnsi="宋体"/>
          <w:color w:val="auto"/>
          <w:sz w:val="24"/>
          <w:szCs w:val="24"/>
          <w:highlight w:val="none"/>
        </w:rPr>
        <w:t xml:space="preserve">   为保证乙方能够按合同履约，乙方应交付</w:t>
      </w:r>
      <w:r>
        <w:rPr>
          <w:rFonts w:hint="eastAsia" w:ascii="宋体" w:hAnsi="宋体"/>
          <w:color w:val="auto"/>
          <w:sz w:val="24"/>
          <w:szCs w:val="24"/>
          <w:highlight w:val="none"/>
          <w:u w:val="single"/>
          <w:lang w:val="en-US" w:eastAsia="zh-CN"/>
        </w:rPr>
        <w:t xml:space="preserve">  /  </w:t>
      </w:r>
      <w:r>
        <w:rPr>
          <w:rFonts w:hint="eastAsia" w:ascii="宋体" w:hAnsi="宋体"/>
          <w:color w:val="auto"/>
          <w:sz w:val="24"/>
          <w:szCs w:val="24"/>
          <w:highlight w:val="none"/>
        </w:rPr>
        <w:t>履约保证金</w:t>
      </w:r>
      <w:r>
        <w:rPr>
          <w:rFonts w:hint="eastAsia" w:ascii="宋体" w:hAnsi="宋体"/>
          <w:color w:val="auto"/>
          <w:sz w:val="24"/>
          <w:szCs w:val="24"/>
          <w:highlight w:val="none"/>
          <w:u w:val="single"/>
          <w:lang w:val="en-US" w:eastAsia="zh-CN"/>
        </w:rPr>
        <w:t xml:space="preserve">  / </w:t>
      </w:r>
      <w:r>
        <w:rPr>
          <w:rFonts w:hint="eastAsia" w:ascii="宋体" w:hAnsi="宋体"/>
          <w:color w:val="auto"/>
          <w:sz w:val="24"/>
          <w:szCs w:val="24"/>
          <w:highlight w:val="none"/>
          <w:u w:val="single"/>
        </w:rPr>
        <w:t>元，</w:t>
      </w:r>
      <w:r>
        <w:rPr>
          <w:rFonts w:hint="eastAsia" w:ascii="宋体" w:hAnsi="宋体"/>
          <w:color w:val="auto"/>
          <w:sz w:val="24"/>
          <w:szCs w:val="24"/>
          <w:highlight w:val="none"/>
        </w:rPr>
        <w:t>该保证金在质保</w:t>
      </w:r>
      <w:r>
        <w:rPr>
          <w:rFonts w:ascii="宋体" w:hAnsi="宋体"/>
          <w:color w:val="auto"/>
          <w:sz w:val="24"/>
          <w:szCs w:val="24"/>
          <w:highlight w:val="none"/>
        </w:rPr>
        <w:t>期开始计算时，</w:t>
      </w:r>
      <w:r>
        <w:rPr>
          <w:rFonts w:hint="eastAsia" w:ascii="宋体" w:hAnsi="宋体"/>
          <w:color w:val="auto"/>
          <w:sz w:val="24"/>
          <w:szCs w:val="24"/>
          <w:highlight w:val="none"/>
        </w:rPr>
        <w:t>转为</w:t>
      </w:r>
      <w:r>
        <w:rPr>
          <w:rFonts w:ascii="宋体" w:hAnsi="宋体"/>
          <w:color w:val="auto"/>
          <w:sz w:val="24"/>
          <w:szCs w:val="24"/>
          <w:highlight w:val="none"/>
        </w:rPr>
        <w:t>质保金，待质保期届满（无违约责任）</w:t>
      </w:r>
      <w:r>
        <w:rPr>
          <w:rFonts w:hint="eastAsia" w:ascii="宋体" w:hAnsi="宋体"/>
          <w:color w:val="auto"/>
          <w:sz w:val="24"/>
          <w:szCs w:val="24"/>
          <w:highlight w:val="none"/>
        </w:rPr>
        <w:t>后返还（无息）。如乙方有违约行为，甲方可用该保证金冲抵甲方的损失及乙方的违约金。</w:t>
      </w:r>
    </w:p>
    <w:p>
      <w:pPr>
        <w:adjustRightInd w:val="0"/>
        <w:snapToGrid w:val="0"/>
        <w:spacing w:line="360" w:lineRule="auto"/>
        <w:ind w:firstLine="360" w:firstLineChars="150"/>
        <w:rPr>
          <w:rFonts w:hint="eastAsia" w:ascii="宋体" w:hAnsi="宋体"/>
          <w:color w:val="auto"/>
          <w:sz w:val="24"/>
          <w:szCs w:val="24"/>
          <w:highlight w:val="none"/>
        </w:rPr>
      </w:pPr>
      <w:r>
        <w:rPr>
          <w:rFonts w:hint="eastAsia" w:ascii="宋体" w:hAnsi="宋体"/>
          <w:color w:val="auto"/>
          <w:sz w:val="24"/>
          <w:szCs w:val="24"/>
          <w:highlight w:val="none"/>
        </w:rPr>
        <w:t>（二）货款支付：</w:t>
      </w:r>
    </w:p>
    <w:p>
      <w:pPr>
        <w:adjustRightInd w:val="0"/>
        <w:snapToGrid w:val="0"/>
        <w:spacing w:line="360" w:lineRule="auto"/>
        <w:ind w:firstLine="360" w:firstLineChars="150"/>
        <w:rPr>
          <w:rFonts w:ascii="宋体" w:hAnsi="宋体"/>
          <w:color w:val="auto"/>
          <w:sz w:val="24"/>
          <w:szCs w:val="24"/>
          <w:highlight w:val="none"/>
        </w:rPr>
      </w:pPr>
      <w:r>
        <w:rPr>
          <w:rFonts w:hint="eastAsia" w:ascii="宋体" w:hAnsi="宋体"/>
          <w:color w:val="auto"/>
          <w:sz w:val="24"/>
          <w:szCs w:val="24"/>
          <w:highlight w:val="none"/>
        </w:rPr>
        <w:t>（1）双方约定，合同签订后，乙方按</w:t>
      </w:r>
      <w:r>
        <w:rPr>
          <w:rFonts w:ascii="宋体" w:hAnsi="宋体"/>
          <w:color w:val="auto"/>
          <w:sz w:val="24"/>
          <w:szCs w:val="24"/>
          <w:highlight w:val="none"/>
        </w:rPr>
        <w:t>照甲方需求分批次供货，所有货物验收合格后，乙方向甲方开具合同全额发票，</w:t>
      </w:r>
      <w:r>
        <w:rPr>
          <w:rFonts w:hint="eastAsia" w:ascii="宋体" w:hAnsi="宋体"/>
          <w:color w:val="auto"/>
          <w:sz w:val="24"/>
          <w:szCs w:val="24"/>
          <w:highlight w:val="none"/>
        </w:rPr>
        <w:t>甲方收到发票后向乙方支付全额货款。</w:t>
      </w:r>
    </w:p>
    <w:p>
      <w:pPr>
        <w:adjustRightInd w:val="0"/>
        <w:snapToGrid w:val="0"/>
        <w:spacing w:line="360" w:lineRule="auto"/>
        <w:ind w:firstLine="360" w:firstLineChars="150"/>
        <w:rPr>
          <w:rFonts w:hint="eastAsia" w:ascii="宋体" w:hAnsi="宋体"/>
          <w:color w:val="auto"/>
          <w:sz w:val="24"/>
          <w:szCs w:val="24"/>
          <w:highlight w:val="none"/>
        </w:rPr>
      </w:pPr>
      <w:r>
        <w:rPr>
          <w:rFonts w:hint="eastAsia" w:ascii="宋体" w:hAnsi="宋体"/>
          <w:color w:val="auto"/>
          <w:sz w:val="24"/>
          <w:szCs w:val="24"/>
          <w:highlight w:val="none"/>
        </w:rPr>
        <w:t>（2）质保</w:t>
      </w:r>
      <w:r>
        <w:rPr>
          <w:rFonts w:ascii="宋体" w:hAnsi="宋体"/>
          <w:color w:val="auto"/>
          <w:sz w:val="24"/>
          <w:szCs w:val="24"/>
          <w:highlight w:val="none"/>
        </w:rPr>
        <w:t>金</w:t>
      </w:r>
      <w:r>
        <w:rPr>
          <w:rFonts w:hint="eastAsia" w:ascii="宋体" w:hAnsi="宋体"/>
          <w:color w:val="auto"/>
          <w:sz w:val="24"/>
          <w:szCs w:val="24"/>
          <w:highlight w:val="none"/>
        </w:rPr>
        <w:t>为</w:t>
      </w:r>
      <w:r>
        <w:rPr>
          <w:rFonts w:ascii="宋体" w:hAnsi="宋体"/>
          <w:color w:val="auto"/>
          <w:sz w:val="24"/>
          <w:szCs w:val="24"/>
          <w:highlight w:val="none"/>
        </w:rPr>
        <w:t>货款总额</w:t>
      </w:r>
      <w:r>
        <w:rPr>
          <w:rFonts w:hint="eastAsia" w:ascii="宋体" w:hAnsi="宋体"/>
          <w:color w:val="auto"/>
          <w:sz w:val="24"/>
          <w:szCs w:val="24"/>
          <w:highlight w:val="none"/>
        </w:rPr>
        <w:t xml:space="preserve"> </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 xml:space="preserve"> </w:t>
      </w:r>
      <w:r>
        <w:rPr>
          <w:rFonts w:ascii="宋体" w:hAnsi="宋体"/>
          <w:color w:val="auto"/>
          <w:sz w:val="24"/>
          <w:szCs w:val="24"/>
          <w:highlight w:val="none"/>
        </w:rPr>
        <w:t xml:space="preserve">%  </w:t>
      </w:r>
      <w:r>
        <w:rPr>
          <w:rFonts w:hint="eastAsia" w:ascii="宋体" w:hAnsi="宋体"/>
          <w:color w:val="auto"/>
          <w:sz w:val="24"/>
          <w:szCs w:val="24"/>
          <w:highlight w:val="none"/>
          <w:u w:val="single"/>
        </w:rPr>
        <w:t xml:space="preserve">      </w:t>
      </w:r>
      <w:r>
        <w:rPr>
          <w:rFonts w:ascii="宋体" w:hAnsi="宋体"/>
          <w:color w:val="auto"/>
          <w:sz w:val="24"/>
          <w:szCs w:val="24"/>
          <w:highlight w:val="none"/>
        </w:rPr>
        <w:t xml:space="preserve">  </w:t>
      </w:r>
      <w:r>
        <w:rPr>
          <w:rFonts w:hint="eastAsia" w:ascii="宋体" w:hAnsi="宋体"/>
          <w:color w:val="auto"/>
          <w:sz w:val="24"/>
          <w:szCs w:val="24"/>
          <w:highlight w:val="none"/>
        </w:rPr>
        <w:t>元</w:t>
      </w:r>
      <w:r>
        <w:rPr>
          <w:rFonts w:ascii="宋体" w:hAnsi="宋体"/>
          <w:color w:val="auto"/>
          <w:sz w:val="24"/>
          <w:szCs w:val="24"/>
          <w:highlight w:val="none"/>
        </w:rPr>
        <w:t>，质保期</w:t>
      </w:r>
      <w:r>
        <w:rPr>
          <w:rFonts w:hint="eastAsia" w:ascii="宋体" w:hAnsi="宋体"/>
          <w:color w:val="auto"/>
          <w:sz w:val="24"/>
          <w:szCs w:val="24"/>
          <w:highlight w:val="none"/>
        </w:rPr>
        <w:t>届</w:t>
      </w:r>
      <w:r>
        <w:rPr>
          <w:rFonts w:ascii="宋体" w:hAnsi="宋体"/>
          <w:color w:val="auto"/>
          <w:sz w:val="24"/>
          <w:szCs w:val="24"/>
          <w:highlight w:val="none"/>
        </w:rPr>
        <w:t>满</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工作日</w:t>
      </w:r>
      <w:r>
        <w:rPr>
          <w:rFonts w:ascii="宋体" w:hAnsi="宋体"/>
          <w:color w:val="auto"/>
          <w:sz w:val="24"/>
          <w:szCs w:val="24"/>
          <w:highlight w:val="none"/>
        </w:rPr>
        <w:t>返回。</w:t>
      </w:r>
    </w:p>
    <w:p>
      <w:pPr>
        <w:adjustRightInd w:val="0"/>
        <w:snapToGrid w:val="0"/>
        <w:spacing w:line="360" w:lineRule="auto"/>
        <w:ind w:firstLine="360" w:firstLineChars="150"/>
        <w:rPr>
          <w:rFonts w:hint="eastAsia"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3</w:t>
      </w:r>
      <w:r>
        <w:rPr>
          <w:rFonts w:hint="eastAsia" w:ascii="宋体" w:hAnsi="宋体"/>
          <w:color w:val="auto"/>
          <w:sz w:val="24"/>
          <w:szCs w:val="24"/>
          <w:highlight w:val="none"/>
        </w:rPr>
        <w:t>）双方约定，合同签订后，乙方按照甲方需求一次性供货，所有货物验收合格后，乙方向甲方开具合同全额发票，甲方收到发票后向乙方支付货款</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rPr>
        <w:t>。</w:t>
      </w:r>
    </w:p>
    <w:p>
      <w:pPr>
        <w:adjustRightInd w:val="0"/>
        <w:snapToGrid w:val="0"/>
        <w:spacing w:line="360" w:lineRule="auto"/>
        <w:ind w:firstLine="360" w:firstLineChars="15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（4）付款要求：甲方财务凭下列单据支付货款（按甲乙各方的义务提交）：</w:t>
      </w:r>
    </w:p>
    <w:p>
      <w:pPr>
        <w:adjustRightInd w:val="0"/>
        <w:snapToGrid w:val="0"/>
        <w:spacing w:line="360" w:lineRule="auto"/>
        <w:ind w:firstLine="360" w:firstLineChars="15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（a）全额发票（原件及复印件各1份）；</w:t>
      </w:r>
    </w:p>
    <w:p>
      <w:pPr>
        <w:adjustRightInd w:val="0"/>
        <w:snapToGrid w:val="0"/>
        <w:spacing w:line="360" w:lineRule="auto"/>
        <w:ind w:firstLine="360" w:firstLineChars="15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（b）合同复印件（1份）；</w:t>
      </w:r>
    </w:p>
    <w:p>
      <w:pPr>
        <w:adjustRightInd w:val="0"/>
        <w:snapToGrid w:val="0"/>
        <w:spacing w:line="360" w:lineRule="auto"/>
        <w:ind w:firstLine="360" w:firstLineChars="15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（c）中标通知书原件及复印件（1份）</w:t>
      </w:r>
    </w:p>
    <w:p>
      <w:pPr>
        <w:adjustRightInd w:val="0"/>
        <w:snapToGrid w:val="0"/>
        <w:spacing w:line="360" w:lineRule="auto"/>
        <w:ind w:firstLine="360" w:firstLineChars="15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（d）</w:t>
      </w:r>
      <w:r>
        <w:rPr>
          <w:rFonts w:hint="eastAsia" w:ascii="宋体" w:hAnsi="宋体" w:eastAsia="宋体" w:cs="Times New Roman"/>
          <w:color w:val="auto"/>
          <w:sz w:val="24"/>
          <w:szCs w:val="24"/>
          <w:highlight w:val="none"/>
          <w:lang w:eastAsia="zh-CN"/>
        </w:rPr>
        <w:t>阿勒泰地区人民医院</w:t>
      </w:r>
      <w:r>
        <w:rPr>
          <w:rFonts w:hint="eastAsia" w:ascii="宋体" w:hAnsi="宋体" w:eastAsia="宋体" w:cs="Times New Roman"/>
          <w:color w:val="auto"/>
          <w:sz w:val="24"/>
          <w:szCs w:val="24"/>
          <w:highlight w:val="none"/>
        </w:rPr>
        <w:t>采购验收单；</w:t>
      </w:r>
    </w:p>
    <w:p>
      <w:pPr>
        <w:adjustRightInd w:val="0"/>
        <w:snapToGrid w:val="0"/>
        <w:spacing w:line="360" w:lineRule="auto"/>
        <w:ind w:firstLine="360" w:firstLineChars="15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 xml:space="preserve">（e）乙方供货清单（盖章）； </w:t>
      </w:r>
    </w:p>
    <w:p>
      <w:pPr>
        <w:adjustRightInd w:val="0"/>
        <w:snapToGrid w:val="0"/>
        <w:spacing w:line="360" w:lineRule="auto"/>
        <w:ind w:firstLine="360" w:firstLineChars="15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（f）</w:t>
      </w:r>
      <w:r>
        <w:rPr>
          <w:rFonts w:hint="eastAsia" w:ascii="宋体" w:hAnsi="宋体" w:eastAsia="宋体" w:cs="Times New Roman"/>
          <w:color w:val="auto"/>
          <w:sz w:val="24"/>
          <w:szCs w:val="24"/>
          <w:highlight w:val="none"/>
          <w:lang w:eastAsia="zh-CN"/>
        </w:rPr>
        <w:t>阿勒泰地区人民医院</w:t>
      </w:r>
      <w:r>
        <w:rPr>
          <w:rFonts w:hint="eastAsia" w:ascii="宋体" w:hAnsi="宋体" w:eastAsia="宋体" w:cs="Times New Roman"/>
          <w:color w:val="auto"/>
          <w:sz w:val="24"/>
          <w:szCs w:val="24"/>
          <w:highlight w:val="none"/>
        </w:rPr>
        <w:t>物资采购廉洁合同（见附件1）；</w:t>
      </w:r>
    </w:p>
    <w:p>
      <w:pPr>
        <w:adjustRightInd w:val="0"/>
        <w:snapToGrid w:val="0"/>
        <w:spacing w:line="360" w:lineRule="auto"/>
        <w:ind w:firstLine="360" w:firstLineChars="15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（g）</w:t>
      </w:r>
      <w:r>
        <w:rPr>
          <w:rFonts w:hint="eastAsia" w:ascii="宋体" w:hAnsi="宋体" w:eastAsia="宋体" w:cs="Times New Roman"/>
          <w:color w:val="auto"/>
          <w:sz w:val="24"/>
          <w:szCs w:val="24"/>
          <w:highlight w:val="none"/>
          <w:lang w:eastAsia="zh-CN"/>
        </w:rPr>
        <w:t>阿勒泰地区人民医院</w:t>
      </w:r>
      <w:r>
        <w:rPr>
          <w:rFonts w:hint="eastAsia" w:ascii="宋体" w:hAnsi="宋体" w:eastAsia="宋体" w:cs="Times New Roman"/>
          <w:color w:val="auto"/>
          <w:sz w:val="24"/>
          <w:szCs w:val="24"/>
          <w:highlight w:val="none"/>
        </w:rPr>
        <w:t>使用科室付款说明  ；</w:t>
      </w:r>
    </w:p>
    <w:p>
      <w:pPr>
        <w:adjustRightInd w:val="0"/>
        <w:snapToGrid w:val="0"/>
        <w:spacing w:line="360" w:lineRule="auto"/>
        <w:ind w:firstLine="360" w:firstLineChars="15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（h）供应商评价表（见附件2需由使用科室签字确认）；应乙方提交单据不全导致甲方财务未能付款的，甲方不承担逾期付款责任。</w:t>
      </w:r>
    </w:p>
    <w:p>
      <w:pPr>
        <w:adjustRightInd w:val="0"/>
        <w:snapToGrid w:val="0"/>
        <w:spacing w:line="360" w:lineRule="auto"/>
        <w:ind w:firstLine="360" w:firstLineChars="15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 xml:space="preserve">   （三）延期付款：甲方逾期付款的，应按逾期付款金额每日</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 xml:space="preserve"> %，向乙方支付违约金。</w:t>
      </w:r>
    </w:p>
    <w:p>
      <w:pPr>
        <w:adjustRightInd w:val="0"/>
        <w:snapToGrid w:val="0"/>
        <w:spacing w:line="360" w:lineRule="auto"/>
        <w:ind w:firstLine="360" w:firstLineChars="15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 xml:space="preserve">   （四）付款信息:</w:t>
      </w:r>
    </w:p>
    <w:p>
      <w:pPr>
        <w:adjustRightInd w:val="0"/>
        <w:snapToGrid w:val="0"/>
        <w:spacing w:line="360" w:lineRule="auto"/>
        <w:ind w:firstLine="360" w:firstLineChars="15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甲</w:t>
      </w:r>
      <w:r>
        <w:rPr>
          <w:rFonts w:hint="eastAsia" w:ascii="宋体" w:hAnsi="宋体" w:eastAsia="宋体" w:cs="Times New Roman"/>
          <w:color w:val="auto"/>
          <w:sz w:val="24"/>
          <w:szCs w:val="24"/>
          <w:highlight w:val="none"/>
          <w:lang w:val="en-US" w:eastAsia="zh-CN"/>
        </w:rPr>
        <w:t xml:space="preserve">    </w:t>
      </w:r>
      <w:r>
        <w:rPr>
          <w:rFonts w:hint="eastAsia" w:ascii="宋体" w:hAnsi="宋体" w:eastAsia="宋体" w:cs="Times New Roman"/>
          <w:color w:val="auto"/>
          <w:sz w:val="24"/>
          <w:szCs w:val="24"/>
          <w:highlight w:val="none"/>
        </w:rPr>
        <w:t>方</w:t>
      </w:r>
      <w:r>
        <w:rPr>
          <w:rFonts w:hint="eastAsia" w:ascii="宋体" w:hAnsi="宋体" w:eastAsia="宋体" w:cs="Times New Roman"/>
          <w:color w:val="auto"/>
          <w:sz w:val="24"/>
          <w:szCs w:val="24"/>
          <w:highlight w:val="none"/>
          <w:lang w:val="en-US" w:eastAsia="zh-CN"/>
        </w:rPr>
        <w:t xml:space="preserve"> </w:t>
      </w:r>
      <w:r>
        <w:rPr>
          <w:rFonts w:hint="eastAsia" w:ascii="宋体" w:hAnsi="宋体" w:cs="Times New Roman"/>
          <w:color w:val="auto"/>
          <w:sz w:val="24"/>
          <w:szCs w:val="24"/>
          <w:highlight w:val="none"/>
          <w:lang w:val="en-US" w:eastAsia="zh-CN"/>
        </w:rPr>
        <w:t>：</w:t>
      </w:r>
      <w:r>
        <w:rPr>
          <w:rFonts w:hint="eastAsia" w:ascii="宋体" w:hAnsi="宋体" w:eastAsia="宋体" w:cs="Times New Roman"/>
          <w:color w:val="auto"/>
          <w:sz w:val="24"/>
          <w:szCs w:val="24"/>
          <w:highlight w:val="none"/>
          <w:lang w:val="en-US" w:eastAsia="zh-CN"/>
        </w:rPr>
        <w:t xml:space="preserve">                  </w:t>
      </w:r>
      <w:r>
        <w:rPr>
          <w:rFonts w:hint="eastAsia" w:ascii="宋体" w:hAnsi="宋体" w:eastAsia="宋体" w:cs="Times New Roman"/>
          <w:color w:val="auto"/>
          <w:sz w:val="24"/>
          <w:szCs w:val="24"/>
          <w:highlight w:val="none"/>
        </w:rPr>
        <w:t xml:space="preserve">      </w:t>
      </w:r>
      <w:r>
        <w:rPr>
          <w:rFonts w:hint="eastAsia" w:ascii="宋体" w:hAnsi="宋体" w:cs="Times New Roman"/>
          <w:color w:val="auto"/>
          <w:sz w:val="24"/>
          <w:szCs w:val="24"/>
          <w:highlight w:val="none"/>
          <w:lang w:val="en-US" w:eastAsia="zh-CN"/>
        </w:rPr>
        <w:t xml:space="preserve">         </w:t>
      </w:r>
      <w:r>
        <w:rPr>
          <w:rFonts w:hint="eastAsia" w:ascii="宋体" w:hAnsi="宋体" w:eastAsia="宋体" w:cs="Times New Roman"/>
          <w:color w:val="auto"/>
          <w:sz w:val="24"/>
          <w:szCs w:val="24"/>
          <w:highlight w:val="none"/>
        </w:rPr>
        <w:t>乙</w:t>
      </w:r>
      <w:r>
        <w:rPr>
          <w:rFonts w:hint="eastAsia" w:ascii="宋体" w:hAnsi="宋体" w:eastAsia="宋体" w:cs="Times New Roman"/>
          <w:color w:val="auto"/>
          <w:sz w:val="24"/>
          <w:szCs w:val="24"/>
          <w:highlight w:val="none"/>
          <w:lang w:val="en-US" w:eastAsia="zh-CN"/>
        </w:rPr>
        <w:t xml:space="preserve">    </w:t>
      </w:r>
      <w:r>
        <w:rPr>
          <w:rFonts w:hint="eastAsia" w:ascii="宋体" w:hAnsi="宋体" w:eastAsia="宋体" w:cs="Times New Roman"/>
          <w:color w:val="auto"/>
          <w:sz w:val="24"/>
          <w:szCs w:val="24"/>
          <w:highlight w:val="none"/>
        </w:rPr>
        <w:t>方：</w:t>
      </w:r>
    </w:p>
    <w:p>
      <w:pPr>
        <w:adjustRightInd w:val="0"/>
        <w:snapToGrid w:val="0"/>
        <w:spacing w:line="360" w:lineRule="auto"/>
        <w:ind w:firstLine="360" w:firstLineChars="150"/>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rPr>
        <w:t>税</w:t>
      </w:r>
      <w:r>
        <w:rPr>
          <w:rFonts w:hint="eastAsia" w:ascii="宋体" w:hAnsi="宋体" w:cs="Times New Roman"/>
          <w:color w:val="auto"/>
          <w:sz w:val="24"/>
          <w:szCs w:val="24"/>
          <w:highlight w:val="none"/>
          <w:lang w:val="en-US" w:eastAsia="zh-CN"/>
        </w:rPr>
        <w:t xml:space="preserve">    </w:t>
      </w:r>
      <w:r>
        <w:rPr>
          <w:rFonts w:hint="eastAsia" w:ascii="宋体" w:hAnsi="宋体" w:eastAsia="宋体" w:cs="Times New Roman"/>
          <w:color w:val="auto"/>
          <w:sz w:val="24"/>
          <w:szCs w:val="24"/>
          <w:highlight w:val="none"/>
        </w:rPr>
        <w:t xml:space="preserve">号：           </w:t>
      </w:r>
      <w:r>
        <w:rPr>
          <w:rFonts w:hint="eastAsia" w:ascii="宋体" w:hAnsi="宋体" w:cs="Times New Roman"/>
          <w:color w:val="auto"/>
          <w:sz w:val="24"/>
          <w:szCs w:val="24"/>
          <w:highlight w:val="none"/>
          <w:lang w:val="en-US" w:eastAsia="zh-CN"/>
        </w:rPr>
        <w:t xml:space="preserve">                       </w:t>
      </w:r>
      <w:r>
        <w:rPr>
          <w:rFonts w:hint="eastAsia" w:ascii="宋体" w:hAnsi="宋体" w:eastAsia="宋体" w:cs="Times New Roman"/>
          <w:color w:val="auto"/>
          <w:sz w:val="24"/>
          <w:szCs w:val="24"/>
          <w:highlight w:val="none"/>
        </w:rPr>
        <w:t>税</w:t>
      </w:r>
      <w:r>
        <w:rPr>
          <w:rFonts w:hint="eastAsia" w:ascii="宋体" w:hAnsi="宋体" w:cs="Times New Roman"/>
          <w:color w:val="auto"/>
          <w:sz w:val="24"/>
          <w:szCs w:val="24"/>
          <w:highlight w:val="none"/>
          <w:lang w:val="en-US" w:eastAsia="zh-CN"/>
        </w:rPr>
        <w:t xml:space="preserve">    </w:t>
      </w:r>
      <w:r>
        <w:rPr>
          <w:rFonts w:hint="eastAsia" w:ascii="宋体" w:hAnsi="宋体" w:eastAsia="宋体" w:cs="Times New Roman"/>
          <w:color w:val="auto"/>
          <w:sz w:val="24"/>
          <w:szCs w:val="24"/>
          <w:highlight w:val="none"/>
        </w:rPr>
        <w:t xml:space="preserve">号： </w:t>
      </w:r>
    </w:p>
    <w:p>
      <w:pPr>
        <w:adjustRightInd w:val="0"/>
        <w:snapToGrid w:val="0"/>
        <w:spacing w:line="360" w:lineRule="auto"/>
        <w:ind w:firstLine="360" w:firstLineChars="150"/>
        <w:rPr>
          <w:rFonts w:hint="eastAsia" w:ascii="宋体" w:hAnsi="宋体"/>
          <w:color w:val="auto"/>
          <w:sz w:val="24"/>
          <w:szCs w:val="24"/>
          <w:highlight w:val="none"/>
        </w:rPr>
      </w:pPr>
      <w:r>
        <w:rPr>
          <w:rFonts w:hint="eastAsia" w:ascii="宋体" w:hAnsi="宋体"/>
          <w:color w:val="auto"/>
          <w:sz w:val="24"/>
          <w:szCs w:val="24"/>
          <w:highlight w:val="none"/>
        </w:rPr>
        <w:t>开</w:t>
      </w:r>
      <w:r>
        <w:rPr>
          <w:rFonts w:ascii="宋体" w:hAnsi="宋体"/>
          <w:color w:val="auto"/>
          <w:sz w:val="24"/>
          <w:szCs w:val="24"/>
          <w:highlight w:val="none"/>
        </w:rPr>
        <w:t xml:space="preserve"> </w:t>
      </w:r>
      <w:r>
        <w:rPr>
          <w:rFonts w:hint="eastAsia" w:ascii="宋体" w:hAnsi="宋体"/>
          <w:color w:val="auto"/>
          <w:sz w:val="24"/>
          <w:szCs w:val="24"/>
          <w:highlight w:val="none"/>
        </w:rPr>
        <w:t>户</w:t>
      </w:r>
      <w:r>
        <w:rPr>
          <w:rFonts w:ascii="宋体" w:hAnsi="宋体"/>
          <w:color w:val="auto"/>
          <w:sz w:val="24"/>
          <w:szCs w:val="24"/>
          <w:highlight w:val="none"/>
        </w:rPr>
        <w:t xml:space="preserve"> </w:t>
      </w:r>
      <w:r>
        <w:rPr>
          <w:rFonts w:hint="eastAsia" w:ascii="宋体" w:hAnsi="宋体"/>
          <w:color w:val="auto"/>
          <w:sz w:val="24"/>
          <w:szCs w:val="24"/>
          <w:highlight w:val="none"/>
        </w:rPr>
        <w:t>行：</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 xml:space="preserve">   </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 xml:space="preserve"> 开</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户</w:t>
      </w:r>
      <w:r>
        <w:rPr>
          <w:rFonts w:ascii="宋体" w:hAnsi="宋体"/>
          <w:color w:val="auto"/>
          <w:sz w:val="24"/>
          <w:szCs w:val="24"/>
          <w:highlight w:val="none"/>
        </w:rPr>
        <w:t xml:space="preserve"> </w:t>
      </w:r>
      <w:r>
        <w:rPr>
          <w:rFonts w:hint="eastAsia" w:ascii="宋体" w:hAnsi="宋体"/>
          <w:color w:val="auto"/>
          <w:sz w:val="24"/>
          <w:szCs w:val="24"/>
          <w:highlight w:val="none"/>
        </w:rPr>
        <w:t>行：</w:t>
      </w:r>
    </w:p>
    <w:p>
      <w:pPr>
        <w:adjustRightInd w:val="0"/>
        <w:snapToGrid w:val="0"/>
        <w:spacing w:line="360" w:lineRule="auto"/>
        <w:ind w:firstLine="360" w:firstLineChars="150"/>
        <w:rPr>
          <w:rFonts w:hint="eastAsia" w:ascii="宋体" w:hAnsi="宋体"/>
          <w:color w:val="auto"/>
          <w:sz w:val="24"/>
          <w:szCs w:val="24"/>
          <w:highlight w:val="none"/>
        </w:rPr>
      </w:pPr>
      <w:r>
        <w:rPr>
          <w:rFonts w:hint="eastAsia" w:ascii="宋体" w:hAnsi="宋体"/>
          <w:color w:val="auto"/>
          <w:sz w:val="24"/>
          <w:szCs w:val="24"/>
          <w:highlight w:val="none"/>
        </w:rPr>
        <w:t>开户行号：</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 xml:space="preserve">                    </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开户行号：</w:t>
      </w:r>
    </w:p>
    <w:p>
      <w:pPr>
        <w:adjustRightInd w:val="0"/>
        <w:snapToGrid w:val="0"/>
        <w:spacing w:line="360" w:lineRule="auto"/>
        <w:ind w:firstLine="360" w:firstLineChars="150"/>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 xml:space="preserve">帐    号:                                 </w:t>
      </w:r>
      <w:r>
        <w:rPr>
          <w:rFonts w:hint="eastAsia" w:ascii="宋体" w:hAnsi="宋体" w:cs="Times New Roman"/>
          <w:color w:val="auto"/>
          <w:sz w:val="24"/>
          <w:szCs w:val="24"/>
          <w:highlight w:val="none"/>
          <w:lang w:val="en-US" w:eastAsia="zh-CN"/>
        </w:rPr>
        <w:t xml:space="preserve"> </w:t>
      </w:r>
      <w:r>
        <w:rPr>
          <w:rFonts w:hint="eastAsia" w:ascii="宋体" w:hAnsi="宋体" w:eastAsia="宋体" w:cs="Times New Roman"/>
          <w:color w:val="auto"/>
          <w:sz w:val="24"/>
          <w:szCs w:val="24"/>
          <w:highlight w:val="none"/>
          <w:lang w:val="en-US" w:eastAsia="zh-CN"/>
        </w:rPr>
        <w:t xml:space="preserve"> 帐    号：   </w:t>
      </w:r>
    </w:p>
    <w:p>
      <w:pPr>
        <w:adjustRightInd w:val="0"/>
        <w:snapToGrid w:val="0"/>
        <w:spacing w:line="360" w:lineRule="auto"/>
        <w:rPr>
          <w:rFonts w:hint="eastAsia" w:ascii="宋体" w:hAnsi="宋体"/>
          <w:color w:val="auto"/>
          <w:sz w:val="24"/>
          <w:szCs w:val="24"/>
          <w:highlight w:val="none"/>
        </w:rPr>
      </w:pPr>
      <w:r>
        <w:rPr>
          <w:rFonts w:hint="eastAsia" w:ascii="宋体" w:hAnsi="宋体"/>
          <w:color w:val="auto"/>
          <w:sz w:val="24"/>
          <w:szCs w:val="24"/>
          <w:highlight w:val="none"/>
        </w:rPr>
        <w:t>七、延期交货与核定损失额</w:t>
      </w:r>
    </w:p>
    <w:p>
      <w:pPr>
        <w:adjustRightInd w:val="0"/>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如果乙方未能按合同规定的时间按期交货(不可抗力除外)，在乙方同意支付核定损失额的条件下，甲方可适当延长交货期。核定损失额的支付将从未付款或从履约保证金中扣除。核定损失额计付比率为每迟交1天，按货物全额的</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 xml:space="preserve">。但核定损失额的支付不得超过迟交货物部分合同金额的15%。如果乙方在达到核定损失额的最高限额后 </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天后仍不能交货，甲方有权因乙方违约终止合同，而乙方仍有义务支付上述迟交核定损失金额。</w:t>
      </w:r>
    </w:p>
    <w:p>
      <w:pPr>
        <w:adjustRightInd w:val="0"/>
        <w:snapToGrid w:val="0"/>
        <w:spacing w:line="360" w:lineRule="auto"/>
        <w:rPr>
          <w:rFonts w:hint="eastAsia" w:ascii="宋体" w:hAnsi="宋体"/>
          <w:color w:val="auto"/>
          <w:sz w:val="24"/>
          <w:szCs w:val="24"/>
          <w:highlight w:val="none"/>
        </w:rPr>
      </w:pPr>
      <w:r>
        <w:rPr>
          <w:rFonts w:hint="eastAsia" w:ascii="宋体" w:hAnsi="宋体"/>
          <w:color w:val="auto"/>
          <w:sz w:val="24"/>
          <w:szCs w:val="24"/>
          <w:highlight w:val="none"/>
        </w:rPr>
        <w:t>八、保密</w:t>
      </w:r>
    </w:p>
    <w:p>
      <w:pPr>
        <w:adjustRightInd w:val="0"/>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 xml:space="preserve">双方保证对从另一方取得且无法自公开渠道获得的商业秘密（技术信息、经济信息及其他商业秘密）予以保密。未经对方同意不得向任何第三方泄露该商业秘密。保密期限为 </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 xml:space="preserve">  年。</w:t>
      </w:r>
    </w:p>
    <w:p>
      <w:pPr>
        <w:adjustRightInd w:val="0"/>
        <w:snapToGrid w:val="0"/>
        <w:spacing w:line="360" w:lineRule="auto"/>
        <w:rPr>
          <w:rFonts w:ascii="宋体" w:hAnsi="宋体"/>
          <w:color w:val="auto"/>
          <w:sz w:val="24"/>
          <w:szCs w:val="24"/>
          <w:highlight w:val="none"/>
        </w:rPr>
      </w:pPr>
      <w:r>
        <w:rPr>
          <w:rFonts w:hint="eastAsia" w:ascii="宋体" w:hAnsi="宋体"/>
          <w:color w:val="auto"/>
          <w:sz w:val="24"/>
          <w:szCs w:val="24"/>
          <w:highlight w:val="none"/>
        </w:rPr>
        <w:t>九、保修与售后服务</w:t>
      </w:r>
    </w:p>
    <w:p>
      <w:pPr>
        <w:adjustRightInd w:val="0"/>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（一）、质保期为</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lang w:eastAsia="zh-CN"/>
        </w:rPr>
        <w:t>，</w:t>
      </w:r>
      <w:r>
        <w:rPr>
          <w:rFonts w:hint="eastAsia" w:ascii="宋体" w:hAnsi="宋体"/>
          <w:color w:val="auto"/>
          <w:sz w:val="24"/>
          <w:szCs w:val="24"/>
          <w:highlight w:val="none"/>
        </w:rPr>
        <w:t>自产品最终验收合格之日起至质保期届满且经甲方确认无任何质量问题时止。在质保期内因产品质量造成产品不能正常使用，影响不能正常工作时间从质保期扣除。</w:t>
      </w:r>
    </w:p>
    <w:p>
      <w:pPr>
        <w:adjustRightInd w:val="0"/>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（二）、接到甲方通知，乙方应在</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小时内派遣相关人员到达现场，</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小时内维修完毕；发生紧急抢修事故的，乙方应在接到甲方通知后立即赶往现场排除故障。乙方</w:t>
      </w:r>
      <w:r>
        <w:rPr>
          <w:rFonts w:ascii="宋体" w:hAnsi="宋体"/>
          <w:color w:val="auto"/>
          <w:sz w:val="24"/>
          <w:szCs w:val="24"/>
          <w:highlight w:val="none"/>
        </w:rPr>
        <w:t>未在约定时间到达现场，</w:t>
      </w:r>
      <w:r>
        <w:rPr>
          <w:rFonts w:hint="eastAsia" w:ascii="宋体" w:hAnsi="宋体"/>
          <w:color w:val="auto"/>
          <w:sz w:val="24"/>
          <w:szCs w:val="24"/>
          <w:highlight w:val="none"/>
        </w:rPr>
        <w:t>甲方可另选</w:t>
      </w:r>
      <w:r>
        <w:rPr>
          <w:rFonts w:ascii="宋体" w:hAnsi="宋体"/>
          <w:color w:val="auto"/>
          <w:sz w:val="24"/>
          <w:szCs w:val="24"/>
          <w:highlight w:val="none"/>
        </w:rPr>
        <w:t>第三方修复，相关费用由乙方承担。</w:t>
      </w:r>
      <w:r>
        <w:rPr>
          <w:rFonts w:hint="eastAsia" w:ascii="宋体" w:hAnsi="宋体"/>
          <w:color w:val="auto"/>
          <w:sz w:val="24"/>
          <w:szCs w:val="24"/>
          <w:highlight w:val="none"/>
        </w:rPr>
        <w:t>乙方未在约定时间内修复的或同一产品经</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 xml:space="preserve"> 次维修后仍不能稳定、可靠运行的，甲方有权要求乙方免费更换。</w:t>
      </w:r>
      <w:r>
        <w:rPr>
          <w:rStyle w:val="59"/>
          <w:rFonts w:hint="eastAsia" w:ascii="宋体" w:hAnsi="宋体" w:cs="宋体"/>
          <w:color w:val="auto"/>
          <w:sz w:val="24"/>
          <w:szCs w:val="24"/>
          <w:highlight w:val="none"/>
        </w:rPr>
        <w:t>返修或更换部件后的产品保修期应重新计算。</w:t>
      </w:r>
    </w:p>
    <w:p>
      <w:pPr>
        <w:adjustRightInd w:val="0"/>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（三）、在质保期内，乙方应对产品出现的质量及安全问题负责处理解决并承担一切费用。</w:t>
      </w:r>
    </w:p>
    <w:p>
      <w:pPr>
        <w:adjustRightInd w:val="0"/>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 xml:space="preserve">（四）、质保期届满后，乙方对本合同项下产品提供终身维修服务，且维修时只收取所需维修部件的成本费              </w:t>
      </w:r>
    </w:p>
    <w:p>
      <w:pPr>
        <w:adjustRightInd w:val="0"/>
        <w:snapToGrid w:val="0"/>
        <w:spacing w:line="360" w:lineRule="auto"/>
        <w:rPr>
          <w:rFonts w:hint="eastAsia" w:ascii="宋体" w:hAnsi="宋体"/>
          <w:color w:val="auto"/>
          <w:sz w:val="24"/>
          <w:szCs w:val="24"/>
          <w:highlight w:val="none"/>
        </w:rPr>
      </w:pPr>
      <w:r>
        <w:rPr>
          <w:rFonts w:hint="eastAsia" w:ascii="宋体" w:hAnsi="宋体"/>
          <w:color w:val="auto"/>
          <w:sz w:val="24"/>
          <w:szCs w:val="24"/>
          <w:highlight w:val="none"/>
        </w:rPr>
        <w:t>十、不可抗力</w:t>
      </w:r>
    </w:p>
    <w:p>
      <w:pPr>
        <w:adjustRightInd w:val="0"/>
        <w:snapToGrid w:val="0"/>
        <w:spacing w:line="360" w:lineRule="auto"/>
        <w:ind w:firstLine="592" w:firstLineChars="247"/>
        <w:rPr>
          <w:rFonts w:hint="eastAsia" w:ascii="宋体" w:hAnsi="宋体"/>
          <w:color w:val="auto"/>
          <w:sz w:val="24"/>
          <w:szCs w:val="24"/>
          <w:highlight w:val="none"/>
        </w:rPr>
      </w:pPr>
      <w:r>
        <w:rPr>
          <w:rFonts w:hint="eastAsia" w:ascii="宋体" w:hAnsi="宋体"/>
          <w:color w:val="auto"/>
          <w:sz w:val="24"/>
          <w:szCs w:val="24"/>
          <w:highlight w:val="none"/>
        </w:rPr>
        <w:t>本合同所称不可抗力是指不能预见、不能克服、不能避免并对另一方造成重大影响的客观事件。包括但不限于自然灾害如洪水、地震、火灾和风暴等以及社会事件如战争、动乱、政府行为等。</w:t>
      </w:r>
    </w:p>
    <w:p>
      <w:pPr>
        <w:adjustRightInd w:val="0"/>
        <w:snapToGrid w:val="0"/>
        <w:spacing w:line="360" w:lineRule="auto"/>
        <w:ind w:firstLine="592" w:firstLineChars="247"/>
        <w:rPr>
          <w:rFonts w:hint="eastAsia" w:ascii="宋体" w:hAnsi="宋体"/>
          <w:color w:val="auto"/>
          <w:sz w:val="24"/>
          <w:szCs w:val="24"/>
          <w:highlight w:val="none"/>
        </w:rPr>
      </w:pPr>
      <w:r>
        <w:rPr>
          <w:rFonts w:hint="eastAsia" w:ascii="宋体" w:hAnsi="宋体"/>
          <w:color w:val="auto"/>
          <w:sz w:val="24"/>
          <w:szCs w:val="24"/>
          <w:highlight w:val="none"/>
        </w:rPr>
        <w:t>如遇不可抗力事件的一方导致合同无法履行时，应立即将事故情况书面告知另一方，并在</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天内，提供事故详情。</w:t>
      </w:r>
    </w:p>
    <w:p>
      <w:pPr>
        <w:adjustRightInd w:val="0"/>
        <w:snapToGrid w:val="0"/>
        <w:spacing w:line="360" w:lineRule="auto"/>
        <w:rPr>
          <w:rFonts w:hint="eastAsia" w:ascii="宋体" w:hAnsi="宋体"/>
          <w:color w:val="auto"/>
          <w:sz w:val="24"/>
          <w:szCs w:val="24"/>
          <w:highlight w:val="none"/>
        </w:rPr>
      </w:pPr>
      <w:r>
        <w:rPr>
          <w:rFonts w:hint="eastAsia" w:ascii="宋体" w:hAnsi="宋体"/>
          <w:color w:val="auto"/>
          <w:sz w:val="24"/>
          <w:szCs w:val="24"/>
          <w:highlight w:val="none"/>
        </w:rPr>
        <w:t>十一、违约责任</w:t>
      </w:r>
    </w:p>
    <w:p>
      <w:pPr>
        <w:adjustRightInd w:val="0"/>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（一）、在补救违约而采取的任何其他措施未能实现的情况下，即在乙方收到甲方发出的违约整改通知后</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天内(或经甲方书面确认的更长时间内)仍未纠正其下述任何一种违约行为，甲方可向乙方发出书面解除通知，终止全部或部分合同条款：</w:t>
      </w:r>
    </w:p>
    <w:p>
      <w:pPr>
        <w:adjustRightInd w:val="0"/>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(1)如果乙方未能在合同规定的期限内或甲方准许的任何延期内交付部分或全部产品。</w:t>
      </w:r>
    </w:p>
    <w:p>
      <w:pPr>
        <w:adjustRightInd w:val="0"/>
        <w:snapToGrid w:val="0"/>
        <w:spacing w:line="360" w:lineRule="auto"/>
        <w:ind w:firstLine="120" w:firstLineChars="50"/>
        <w:rPr>
          <w:rFonts w:hint="eastAsia" w:ascii="宋体" w:hAnsi="宋体"/>
          <w:color w:val="auto"/>
          <w:sz w:val="24"/>
          <w:szCs w:val="24"/>
          <w:highlight w:val="none"/>
        </w:rPr>
      </w:pPr>
      <w:r>
        <w:rPr>
          <w:rFonts w:hint="eastAsia" w:ascii="宋体" w:hAnsi="宋体"/>
          <w:color w:val="auto"/>
          <w:sz w:val="24"/>
          <w:szCs w:val="24"/>
          <w:highlight w:val="none"/>
        </w:rPr>
        <w:t xml:space="preserve">   (2)乙方未能履行合同项下的其它义务。</w:t>
      </w:r>
    </w:p>
    <w:p>
      <w:pPr>
        <w:adjustRightInd w:val="0"/>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（二）、因乙方违约致使甲方终止合同时，乙方除退还甲方已付全部货款及资金占用费外，应无条件承担合同总价30%的违约金。</w:t>
      </w:r>
    </w:p>
    <w:p>
      <w:pPr>
        <w:adjustRightInd w:val="0"/>
        <w:snapToGrid w:val="0"/>
        <w:spacing w:line="360" w:lineRule="auto"/>
        <w:ind w:firstLine="360" w:firstLineChars="150"/>
        <w:rPr>
          <w:rFonts w:hint="eastAsia" w:ascii="宋体" w:hAnsi="宋体"/>
          <w:color w:val="auto"/>
          <w:sz w:val="24"/>
          <w:szCs w:val="24"/>
          <w:highlight w:val="none"/>
        </w:rPr>
      </w:pPr>
      <w:r>
        <w:rPr>
          <w:rFonts w:hint="eastAsia" w:ascii="宋体" w:hAnsi="宋体"/>
          <w:color w:val="auto"/>
          <w:sz w:val="24"/>
          <w:szCs w:val="24"/>
          <w:highlight w:val="none"/>
        </w:rPr>
        <w:t>（三）、严禁乙方转让合同，若乙方违约，则甲方有权终止合同，乙方承担合同总价30%的违约金。</w:t>
      </w:r>
    </w:p>
    <w:p>
      <w:pPr>
        <w:adjustRightInd w:val="0"/>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（四）</w:t>
      </w:r>
      <w:r>
        <w:rPr>
          <w:rFonts w:hint="eastAsia" w:ascii="宋体" w:hAnsi="宋体"/>
          <w:color w:val="auto"/>
          <w:sz w:val="24"/>
          <w:szCs w:val="24"/>
          <w:highlight w:val="none"/>
          <w:lang w:eastAsia="zh-CN"/>
        </w:rPr>
        <w:t>、</w:t>
      </w:r>
      <w:r>
        <w:rPr>
          <w:rFonts w:hint="eastAsia" w:ascii="宋体" w:hAnsi="宋体"/>
          <w:color w:val="auto"/>
          <w:sz w:val="24"/>
          <w:szCs w:val="24"/>
          <w:highlight w:val="none"/>
        </w:rPr>
        <w:t>任何一方违约应承担守约方因主张权利而支付的所有费用，包含且不限于误工费、差旅费、住宿费、交通费、律师费等。</w:t>
      </w:r>
    </w:p>
    <w:p>
      <w:pPr>
        <w:adjustRightInd w:val="0"/>
        <w:snapToGrid w:val="0"/>
        <w:spacing w:line="360" w:lineRule="auto"/>
        <w:rPr>
          <w:rFonts w:ascii="宋体" w:hAnsi="宋体"/>
          <w:color w:val="auto"/>
          <w:sz w:val="24"/>
          <w:szCs w:val="24"/>
          <w:highlight w:val="none"/>
        </w:rPr>
      </w:pPr>
      <w:r>
        <w:rPr>
          <w:rFonts w:hint="eastAsia" w:ascii="宋体" w:hAnsi="宋体"/>
          <w:color w:val="auto"/>
          <w:sz w:val="24"/>
          <w:szCs w:val="24"/>
          <w:highlight w:val="none"/>
        </w:rPr>
        <w:t>十二、其它事项</w:t>
      </w:r>
    </w:p>
    <w:p>
      <w:pPr>
        <w:adjustRightInd w:val="0"/>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（一）、招投标文件均作为合同不可分割的部分。解释顺序为招标文件、投标文件、合同、合同附件。</w:t>
      </w:r>
    </w:p>
    <w:p>
      <w:pPr>
        <w:adjustRightInd w:val="0"/>
        <w:snapToGrid w:val="0"/>
        <w:spacing w:line="360" w:lineRule="auto"/>
        <w:ind w:left="359" w:leftChars="171" w:firstLine="120" w:firstLineChars="50"/>
        <w:rPr>
          <w:rFonts w:ascii="宋体" w:hAnsi="宋体"/>
          <w:color w:val="auto"/>
          <w:sz w:val="24"/>
          <w:szCs w:val="24"/>
          <w:highlight w:val="none"/>
        </w:rPr>
      </w:pPr>
      <w:r>
        <w:rPr>
          <w:rFonts w:hint="eastAsia" w:ascii="宋体" w:hAnsi="宋体"/>
          <w:color w:val="auto"/>
          <w:sz w:val="24"/>
          <w:szCs w:val="24"/>
          <w:highlight w:val="none"/>
        </w:rPr>
        <w:t>（二）、合同未尽事宜，由甲、乙双方协商，作为合同的补充与原合同具有同等法律效力。</w:t>
      </w:r>
    </w:p>
    <w:p>
      <w:pPr>
        <w:adjustRightInd w:val="0"/>
        <w:snapToGrid w:val="0"/>
        <w:spacing w:line="360" w:lineRule="auto"/>
        <w:ind w:left="359" w:leftChars="171" w:firstLine="120" w:firstLineChars="50"/>
        <w:rPr>
          <w:rFonts w:ascii="宋体" w:hAnsi="宋体"/>
          <w:color w:val="auto"/>
          <w:sz w:val="24"/>
          <w:szCs w:val="24"/>
          <w:highlight w:val="none"/>
        </w:rPr>
      </w:pPr>
      <w:r>
        <w:rPr>
          <w:rFonts w:hint="eastAsia" w:ascii="宋体" w:hAnsi="宋体"/>
          <w:color w:val="auto"/>
          <w:sz w:val="24"/>
          <w:szCs w:val="24"/>
          <w:highlight w:val="none"/>
        </w:rPr>
        <w:t>（三）、双方如对履行合同发生争执，应友好协商解决，如协商不成，任何一方均可向甲方所在地法院提起诉讼。</w:t>
      </w:r>
    </w:p>
    <w:p>
      <w:pPr>
        <w:adjustRightInd w:val="0"/>
        <w:snapToGrid w:val="0"/>
        <w:spacing w:line="360" w:lineRule="auto"/>
        <w:rPr>
          <w:rFonts w:hint="eastAsia" w:ascii="宋体" w:hAnsi="宋体"/>
          <w:color w:val="auto"/>
          <w:sz w:val="24"/>
          <w:szCs w:val="24"/>
          <w:highlight w:val="none"/>
        </w:rPr>
      </w:pPr>
      <w:r>
        <w:rPr>
          <w:rFonts w:hint="eastAsia" w:ascii="宋体" w:hAnsi="宋体"/>
          <w:color w:val="auto"/>
          <w:sz w:val="24"/>
          <w:szCs w:val="24"/>
          <w:highlight w:val="none"/>
        </w:rPr>
        <w:t>十三、本合同签订时间、地点、履行期限</w:t>
      </w:r>
    </w:p>
    <w:p>
      <w:pPr>
        <w:adjustRightInd w:val="0"/>
        <w:snapToGrid w:val="0"/>
        <w:spacing w:line="360" w:lineRule="auto"/>
        <w:rPr>
          <w:rFonts w:hint="eastAsia" w:ascii="宋体" w:hAnsi="宋体"/>
          <w:color w:val="auto"/>
          <w:sz w:val="24"/>
          <w:szCs w:val="24"/>
          <w:highlight w:val="none"/>
        </w:rPr>
      </w:pPr>
      <w:r>
        <w:rPr>
          <w:rFonts w:hint="eastAsia" w:ascii="宋体" w:hAnsi="宋体"/>
          <w:color w:val="auto"/>
          <w:sz w:val="24"/>
          <w:szCs w:val="24"/>
          <w:highlight w:val="none"/>
        </w:rPr>
        <w:t xml:space="preserve">      （一）签订时间：</w:t>
      </w:r>
    </w:p>
    <w:p>
      <w:pPr>
        <w:adjustRightInd w:val="0"/>
        <w:snapToGrid w:val="0"/>
        <w:spacing w:line="360" w:lineRule="auto"/>
        <w:rPr>
          <w:rFonts w:hint="eastAsia" w:ascii="宋体" w:hAnsi="宋体"/>
          <w:color w:val="auto"/>
          <w:sz w:val="24"/>
          <w:szCs w:val="24"/>
          <w:highlight w:val="none"/>
        </w:rPr>
      </w:pPr>
      <w:r>
        <w:rPr>
          <w:rFonts w:hint="eastAsia" w:ascii="宋体" w:hAnsi="宋体"/>
          <w:color w:val="auto"/>
          <w:sz w:val="24"/>
          <w:szCs w:val="24"/>
          <w:highlight w:val="none"/>
        </w:rPr>
        <w:t xml:space="preserve">      （二）签订地点：</w:t>
      </w:r>
    </w:p>
    <w:p>
      <w:pPr>
        <w:adjustRightInd w:val="0"/>
        <w:snapToGrid w:val="0"/>
        <w:spacing w:line="360" w:lineRule="auto"/>
        <w:ind w:firstLine="705" w:firstLineChars="294"/>
        <w:rPr>
          <w:rFonts w:hint="eastAsia" w:ascii="宋体" w:hAnsi="宋体"/>
          <w:color w:val="auto"/>
          <w:sz w:val="24"/>
          <w:szCs w:val="24"/>
          <w:highlight w:val="none"/>
        </w:rPr>
      </w:pPr>
      <w:r>
        <w:rPr>
          <w:rFonts w:hint="eastAsia" w:ascii="宋体" w:hAnsi="宋体"/>
          <w:color w:val="auto"/>
          <w:sz w:val="24"/>
          <w:szCs w:val="24"/>
          <w:highlight w:val="none"/>
        </w:rPr>
        <w:t>（三）履行期限：本合同供求关系时间自二零二</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日起至二零二</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日，有效期限为</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个月。</w:t>
      </w:r>
    </w:p>
    <w:p>
      <w:pPr>
        <w:adjustRightInd w:val="0"/>
        <w:snapToGrid w:val="0"/>
        <w:spacing w:line="360" w:lineRule="auto"/>
        <w:rPr>
          <w:rFonts w:ascii="宋体" w:hAnsi="宋体"/>
          <w:color w:val="auto"/>
          <w:sz w:val="24"/>
          <w:szCs w:val="24"/>
          <w:highlight w:val="none"/>
        </w:rPr>
      </w:pPr>
      <w:r>
        <w:rPr>
          <w:rFonts w:hint="eastAsia" w:ascii="宋体" w:hAnsi="宋体"/>
          <w:color w:val="auto"/>
          <w:sz w:val="24"/>
          <w:szCs w:val="24"/>
          <w:highlight w:val="none"/>
        </w:rPr>
        <w:t>十四、合同签订及生效：本合同一式四份，甲方执叁份、乙方执壹份，双方签字并盖章后生效。</w:t>
      </w:r>
    </w:p>
    <w:p>
      <w:pPr>
        <w:adjustRightInd w:val="0"/>
        <w:snapToGrid w:val="0"/>
        <w:spacing w:line="360" w:lineRule="auto"/>
        <w:rPr>
          <w:rFonts w:hint="eastAsia" w:ascii="宋体" w:hAnsi="宋体"/>
          <w:color w:val="auto"/>
          <w:sz w:val="24"/>
          <w:szCs w:val="24"/>
          <w:highlight w:val="none"/>
        </w:rPr>
      </w:pPr>
    </w:p>
    <w:p>
      <w:pPr>
        <w:pStyle w:val="2"/>
        <w:rPr>
          <w:rFonts w:hint="eastAsia"/>
        </w:rPr>
      </w:pPr>
    </w:p>
    <w:p>
      <w:pPr>
        <w:adjustRightInd w:val="0"/>
        <w:snapToGrid w:val="0"/>
        <w:spacing w:line="360" w:lineRule="auto"/>
        <w:ind w:firstLine="240" w:firstLineChars="100"/>
        <w:rPr>
          <w:rFonts w:hint="eastAsia" w:ascii="宋体" w:hAnsi="宋体"/>
          <w:color w:val="auto"/>
          <w:sz w:val="24"/>
          <w:szCs w:val="24"/>
          <w:highlight w:val="none"/>
        </w:rPr>
      </w:pPr>
      <w:r>
        <w:rPr>
          <w:rFonts w:hint="eastAsia" w:ascii="宋体" w:hAnsi="宋体"/>
          <w:color w:val="auto"/>
          <w:sz w:val="24"/>
          <w:szCs w:val="24"/>
          <w:highlight w:val="none"/>
        </w:rPr>
        <w:t>甲</w:t>
      </w:r>
      <w:r>
        <w:rPr>
          <w:rFonts w:ascii="宋体" w:hAnsi="宋体"/>
          <w:color w:val="auto"/>
          <w:sz w:val="24"/>
          <w:szCs w:val="24"/>
          <w:highlight w:val="none"/>
        </w:rPr>
        <w:t xml:space="preserve">    </w:t>
      </w:r>
      <w:r>
        <w:rPr>
          <w:rFonts w:hint="eastAsia" w:ascii="宋体" w:hAnsi="宋体"/>
          <w:color w:val="auto"/>
          <w:sz w:val="24"/>
          <w:szCs w:val="24"/>
          <w:highlight w:val="none"/>
        </w:rPr>
        <w:t>方</w:t>
      </w:r>
      <w:r>
        <w:rPr>
          <w:rFonts w:ascii="宋体" w:hAnsi="宋体"/>
          <w:color w:val="auto"/>
          <w:sz w:val="24"/>
          <w:szCs w:val="24"/>
          <w:highlight w:val="none"/>
        </w:rPr>
        <w:t xml:space="preserve">                                    </w:t>
      </w:r>
      <w:r>
        <w:rPr>
          <w:rFonts w:hint="eastAsia" w:ascii="宋体" w:hAnsi="宋体"/>
          <w:color w:val="auto"/>
          <w:sz w:val="24"/>
          <w:szCs w:val="24"/>
          <w:highlight w:val="none"/>
        </w:rPr>
        <w:t>乙</w:t>
      </w:r>
      <w:r>
        <w:rPr>
          <w:rFonts w:ascii="宋体" w:hAnsi="宋体"/>
          <w:color w:val="auto"/>
          <w:sz w:val="24"/>
          <w:szCs w:val="24"/>
          <w:highlight w:val="none"/>
        </w:rPr>
        <w:t xml:space="preserve">    </w:t>
      </w:r>
      <w:r>
        <w:rPr>
          <w:rFonts w:hint="eastAsia" w:ascii="宋体" w:hAnsi="宋体"/>
          <w:color w:val="auto"/>
          <w:sz w:val="24"/>
          <w:szCs w:val="24"/>
          <w:highlight w:val="none"/>
        </w:rPr>
        <w:t>方</w:t>
      </w:r>
    </w:p>
    <w:p>
      <w:pPr>
        <w:adjustRightInd w:val="0"/>
        <w:snapToGrid w:val="0"/>
        <w:spacing w:line="360" w:lineRule="auto"/>
        <w:ind w:firstLine="240" w:firstLineChars="100"/>
        <w:rPr>
          <w:rFonts w:ascii="宋体" w:hAnsi="宋体"/>
          <w:color w:val="auto"/>
          <w:sz w:val="24"/>
          <w:szCs w:val="24"/>
          <w:highlight w:val="none"/>
        </w:rPr>
      </w:pPr>
      <w:r>
        <w:rPr>
          <w:rFonts w:hint="eastAsia" w:ascii="宋体" w:hAnsi="宋体"/>
          <w:color w:val="auto"/>
          <w:sz w:val="24"/>
          <w:szCs w:val="24"/>
          <w:highlight w:val="none"/>
        </w:rPr>
        <w:t xml:space="preserve">单位名称：                                </w:t>
      </w:r>
      <w:r>
        <w:rPr>
          <w:rFonts w:ascii="宋体" w:hAnsi="宋体"/>
          <w:color w:val="auto"/>
          <w:sz w:val="24"/>
          <w:szCs w:val="24"/>
          <w:highlight w:val="none"/>
        </w:rPr>
        <w:t xml:space="preserve">  </w:t>
      </w:r>
      <w:r>
        <w:rPr>
          <w:rFonts w:hint="eastAsia" w:ascii="宋体" w:hAnsi="宋体"/>
          <w:color w:val="auto"/>
          <w:sz w:val="24"/>
          <w:szCs w:val="24"/>
          <w:highlight w:val="none"/>
        </w:rPr>
        <w:t>单位名称：</w:t>
      </w:r>
      <w:r>
        <w:rPr>
          <w:rFonts w:ascii="宋体" w:hAnsi="宋体"/>
          <w:color w:val="auto"/>
          <w:sz w:val="24"/>
          <w:szCs w:val="24"/>
          <w:highlight w:val="none"/>
        </w:rPr>
        <w:t xml:space="preserve"> </w:t>
      </w:r>
    </w:p>
    <w:p>
      <w:pPr>
        <w:adjustRightInd w:val="0"/>
        <w:snapToGrid w:val="0"/>
        <w:spacing w:line="360" w:lineRule="auto"/>
        <w:ind w:right="-506" w:rightChars="-241" w:firstLine="240" w:firstLineChars="100"/>
        <w:jc w:val="both"/>
        <w:rPr>
          <w:rFonts w:hint="eastAsia" w:ascii="宋体" w:hAnsi="宋体"/>
          <w:color w:val="auto"/>
          <w:sz w:val="24"/>
          <w:szCs w:val="24"/>
          <w:highlight w:val="none"/>
        </w:rPr>
      </w:pPr>
      <w:r>
        <w:rPr>
          <w:rFonts w:hint="eastAsia" w:ascii="宋体" w:hAnsi="宋体"/>
          <w:color w:val="auto"/>
          <w:sz w:val="24"/>
          <w:szCs w:val="24"/>
          <w:highlight w:val="none"/>
        </w:rPr>
        <w:t>（盖章）</w:t>
      </w:r>
      <w:r>
        <w:rPr>
          <w:rFonts w:ascii="宋体" w:hAnsi="宋体"/>
          <w:color w:val="auto"/>
          <w:sz w:val="24"/>
          <w:szCs w:val="24"/>
          <w:highlight w:val="none"/>
        </w:rPr>
        <w:t xml:space="preserve">                                </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（盖章）</w:t>
      </w:r>
    </w:p>
    <w:p>
      <w:pPr>
        <w:adjustRightInd w:val="0"/>
        <w:snapToGrid w:val="0"/>
        <w:spacing w:line="360" w:lineRule="auto"/>
        <w:ind w:right="-506" w:rightChars="-241" w:firstLine="240" w:firstLineChars="100"/>
        <w:jc w:val="left"/>
        <w:rPr>
          <w:rFonts w:hint="eastAsia" w:ascii="宋体" w:hAnsi="宋体"/>
          <w:color w:val="auto"/>
          <w:sz w:val="24"/>
          <w:szCs w:val="24"/>
          <w:highlight w:val="none"/>
        </w:rPr>
      </w:pPr>
      <w:r>
        <w:rPr>
          <w:rFonts w:hint="eastAsia" w:ascii="宋体" w:hAnsi="宋体"/>
          <w:color w:val="auto"/>
          <w:sz w:val="24"/>
          <w:szCs w:val="24"/>
          <w:highlight w:val="none"/>
        </w:rPr>
        <w:t>地</w:t>
      </w:r>
      <w:r>
        <w:rPr>
          <w:rFonts w:ascii="宋体" w:hAnsi="宋体"/>
          <w:color w:val="auto"/>
          <w:sz w:val="24"/>
          <w:szCs w:val="24"/>
          <w:highlight w:val="none"/>
        </w:rPr>
        <w:t xml:space="preserve">    </w:t>
      </w:r>
      <w:r>
        <w:rPr>
          <w:rFonts w:hint="eastAsia" w:ascii="宋体" w:hAnsi="宋体"/>
          <w:color w:val="auto"/>
          <w:sz w:val="24"/>
          <w:szCs w:val="24"/>
          <w:highlight w:val="none"/>
        </w:rPr>
        <w:t xml:space="preserve">址： </w:t>
      </w:r>
      <w:r>
        <w:rPr>
          <w:rFonts w:ascii="宋体" w:hAnsi="宋体"/>
          <w:color w:val="auto"/>
          <w:sz w:val="24"/>
          <w:szCs w:val="24"/>
          <w:highlight w:val="none"/>
        </w:rPr>
        <w:t xml:space="preserve">         </w:t>
      </w:r>
      <w:r>
        <w:rPr>
          <w:rFonts w:hint="eastAsia" w:ascii="宋体" w:hAnsi="宋体"/>
          <w:color w:val="auto"/>
          <w:sz w:val="24"/>
          <w:szCs w:val="24"/>
          <w:highlight w:val="none"/>
        </w:rPr>
        <w:t xml:space="preserve">                        地</w:t>
      </w:r>
      <w:r>
        <w:rPr>
          <w:rFonts w:ascii="宋体" w:hAnsi="宋体"/>
          <w:color w:val="auto"/>
          <w:sz w:val="24"/>
          <w:szCs w:val="24"/>
          <w:highlight w:val="none"/>
        </w:rPr>
        <w:t xml:space="preserve"> </w:t>
      </w:r>
      <w:r>
        <w:rPr>
          <w:rFonts w:hint="eastAsia" w:ascii="宋体" w:hAnsi="宋体"/>
          <w:color w:val="auto"/>
          <w:sz w:val="24"/>
          <w:szCs w:val="24"/>
          <w:highlight w:val="none"/>
          <w:lang w:val="en-US" w:eastAsia="zh-CN"/>
        </w:rPr>
        <w:t xml:space="preserve">  </w:t>
      </w:r>
      <w:r>
        <w:rPr>
          <w:rFonts w:ascii="宋体" w:hAnsi="宋体"/>
          <w:color w:val="auto"/>
          <w:sz w:val="24"/>
          <w:szCs w:val="24"/>
          <w:highlight w:val="none"/>
        </w:rPr>
        <w:t xml:space="preserve"> </w:t>
      </w:r>
      <w:r>
        <w:rPr>
          <w:rFonts w:hint="eastAsia" w:ascii="宋体" w:hAnsi="宋体"/>
          <w:color w:val="auto"/>
          <w:sz w:val="24"/>
          <w:szCs w:val="24"/>
          <w:highlight w:val="none"/>
        </w:rPr>
        <w:t>址：</w:t>
      </w:r>
      <w:r>
        <w:rPr>
          <w:rFonts w:ascii="宋体" w:hAnsi="宋体"/>
          <w:color w:val="auto"/>
          <w:sz w:val="24"/>
          <w:szCs w:val="24"/>
          <w:highlight w:val="none"/>
        </w:rPr>
        <w:t xml:space="preserve"> </w:t>
      </w:r>
    </w:p>
    <w:p>
      <w:pPr>
        <w:adjustRightInd w:val="0"/>
        <w:snapToGrid w:val="0"/>
        <w:spacing w:line="360" w:lineRule="auto"/>
        <w:ind w:left="6943" w:leftChars="3078" w:right="-506" w:rightChars="-241" w:hanging="480" w:hangingChars="200"/>
        <w:rPr>
          <w:rFonts w:ascii="宋体" w:hAnsi="宋体"/>
          <w:color w:val="auto"/>
          <w:sz w:val="24"/>
          <w:szCs w:val="24"/>
          <w:highlight w:val="none"/>
        </w:rPr>
      </w:pPr>
    </w:p>
    <w:p>
      <w:pPr>
        <w:adjustRightInd w:val="0"/>
        <w:snapToGrid w:val="0"/>
        <w:spacing w:line="360" w:lineRule="auto"/>
        <w:ind w:left="-359" w:leftChars="-171" w:right="-506" w:rightChars="-241" w:firstLine="480" w:firstLineChars="200"/>
        <w:rPr>
          <w:rFonts w:ascii="宋体" w:hAnsi="宋体"/>
          <w:color w:val="auto"/>
          <w:sz w:val="24"/>
          <w:szCs w:val="24"/>
          <w:highlight w:val="none"/>
        </w:rPr>
      </w:pPr>
      <w:r>
        <w:rPr>
          <w:rFonts w:hint="eastAsia" w:ascii="宋体" w:hAnsi="宋体"/>
          <w:color w:val="auto"/>
          <w:sz w:val="24"/>
          <w:szCs w:val="24"/>
          <w:highlight w:val="none"/>
        </w:rPr>
        <w:t>法定代表人：</w:t>
      </w:r>
      <w:r>
        <w:rPr>
          <w:rFonts w:ascii="宋体" w:hAnsi="宋体"/>
          <w:color w:val="auto"/>
          <w:sz w:val="24"/>
          <w:szCs w:val="24"/>
          <w:highlight w:val="none"/>
        </w:rPr>
        <w:t xml:space="preserve">                                 </w:t>
      </w:r>
      <w:r>
        <w:rPr>
          <w:rFonts w:hint="eastAsia" w:ascii="宋体" w:hAnsi="宋体"/>
          <w:color w:val="auto"/>
          <w:sz w:val="24"/>
          <w:szCs w:val="24"/>
          <w:highlight w:val="none"/>
        </w:rPr>
        <w:t>法定代表人（签字）：</w:t>
      </w:r>
      <w:r>
        <w:rPr>
          <w:rFonts w:ascii="宋体" w:hAnsi="宋体"/>
          <w:color w:val="auto"/>
          <w:sz w:val="24"/>
          <w:szCs w:val="24"/>
          <w:highlight w:val="none"/>
        </w:rPr>
        <w:t xml:space="preserve"> </w:t>
      </w:r>
    </w:p>
    <w:p>
      <w:pPr>
        <w:adjustRightInd w:val="0"/>
        <w:snapToGrid w:val="0"/>
        <w:spacing w:line="360" w:lineRule="auto"/>
        <w:ind w:left="-359" w:leftChars="-171" w:right="-506" w:rightChars="-241" w:firstLine="480" w:firstLineChars="200"/>
        <w:rPr>
          <w:rFonts w:ascii="宋体" w:hAnsi="宋体"/>
          <w:color w:val="auto"/>
          <w:sz w:val="24"/>
          <w:szCs w:val="24"/>
          <w:highlight w:val="none"/>
        </w:rPr>
      </w:pPr>
      <w:r>
        <w:rPr>
          <w:rFonts w:hint="eastAsia" w:ascii="宋体" w:hAnsi="宋体"/>
          <w:color w:val="auto"/>
          <w:sz w:val="24"/>
          <w:szCs w:val="24"/>
          <w:highlight w:val="none"/>
        </w:rPr>
        <w:t>代</w:t>
      </w:r>
      <w:r>
        <w:rPr>
          <w:rFonts w:ascii="宋体" w:hAnsi="宋体"/>
          <w:color w:val="auto"/>
          <w:sz w:val="24"/>
          <w:szCs w:val="24"/>
          <w:highlight w:val="none"/>
        </w:rPr>
        <w:t xml:space="preserve"> </w:t>
      </w:r>
      <w:r>
        <w:rPr>
          <w:rFonts w:hint="eastAsia" w:ascii="宋体" w:hAnsi="宋体"/>
          <w:color w:val="auto"/>
          <w:sz w:val="24"/>
          <w:szCs w:val="24"/>
          <w:highlight w:val="none"/>
        </w:rPr>
        <w:t>理</w:t>
      </w:r>
      <w:r>
        <w:rPr>
          <w:rFonts w:ascii="宋体" w:hAnsi="宋体"/>
          <w:color w:val="auto"/>
          <w:sz w:val="24"/>
          <w:szCs w:val="24"/>
          <w:highlight w:val="none"/>
        </w:rPr>
        <w:t xml:space="preserve"> </w:t>
      </w:r>
      <w:r>
        <w:rPr>
          <w:rFonts w:hint="eastAsia" w:ascii="宋体" w:hAnsi="宋体"/>
          <w:color w:val="auto"/>
          <w:sz w:val="24"/>
          <w:szCs w:val="24"/>
          <w:highlight w:val="none"/>
        </w:rPr>
        <w:t>人：</w:t>
      </w:r>
      <w:r>
        <w:rPr>
          <w:rFonts w:ascii="宋体" w:hAnsi="宋体"/>
          <w:color w:val="auto"/>
          <w:sz w:val="24"/>
          <w:szCs w:val="24"/>
          <w:highlight w:val="none"/>
        </w:rPr>
        <w:t xml:space="preserve">                                 </w:t>
      </w:r>
      <w:r>
        <w:rPr>
          <w:rFonts w:hint="eastAsia" w:ascii="宋体" w:hAnsi="宋体"/>
          <w:color w:val="auto"/>
          <w:sz w:val="24"/>
          <w:szCs w:val="24"/>
          <w:highlight w:val="none"/>
        </w:rPr>
        <w:t xml:space="preserve">  代</w:t>
      </w:r>
      <w:r>
        <w:rPr>
          <w:rFonts w:ascii="宋体" w:hAnsi="宋体"/>
          <w:color w:val="auto"/>
          <w:sz w:val="24"/>
          <w:szCs w:val="24"/>
          <w:highlight w:val="none"/>
        </w:rPr>
        <w:t xml:space="preserve"> </w:t>
      </w:r>
      <w:r>
        <w:rPr>
          <w:rFonts w:hint="eastAsia" w:ascii="宋体" w:hAnsi="宋体"/>
          <w:color w:val="auto"/>
          <w:sz w:val="24"/>
          <w:szCs w:val="24"/>
          <w:highlight w:val="none"/>
        </w:rPr>
        <w:t>理</w:t>
      </w:r>
      <w:r>
        <w:rPr>
          <w:rFonts w:ascii="宋体" w:hAnsi="宋体"/>
          <w:color w:val="auto"/>
          <w:sz w:val="24"/>
          <w:szCs w:val="24"/>
          <w:highlight w:val="none"/>
        </w:rPr>
        <w:t xml:space="preserve"> </w:t>
      </w:r>
      <w:r>
        <w:rPr>
          <w:rFonts w:hint="eastAsia" w:ascii="宋体" w:hAnsi="宋体"/>
          <w:color w:val="auto"/>
          <w:sz w:val="24"/>
          <w:szCs w:val="24"/>
          <w:highlight w:val="none"/>
        </w:rPr>
        <w:t>人（签字）：</w:t>
      </w:r>
    </w:p>
    <w:p>
      <w:pPr>
        <w:adjustRightInd w:val="0"/>
        <w:snapToGrid w:val="0"/>
        <w:spacing w:line="360" w:lineRule="auto"/>
        <w:ind w:left="-359" w:leftChars="-171" w:right="-506" w:rightChars="-241"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联系电话：</w:t>
      </w:r>
      <w:r>
        <w:rPr>
          <w:rFonts w:ascii="宋体" w:hAnsi="宋体"/>
          <w:color w:val="auto"/>
          <w:sz w:val="24"/>
          <w:szCs w:val="24"/>
          <w:highlight w:val="none"/>
        </w:rPr>
        <w:t xml:space="preserve">                  </w:t>
      </w:r>
      <w:r>
        <w:rPr>
          <w:rFonts w:hint="eastAsia" w:ascii="宋体" w:hAnsi="宋体"/>
          <w:color w:val="auto"/>
          <w:sz w:val="24"/>
          <w:szCs w:val="24"/>
          <w:highlight w:val="none"/>
        </w:rPr>
        <w:t xml:space="preserve">                 联系电话：            </w:t>
      </w:r>
    </w:p>
    <w:p>
      <w:pPr>
        <w:adjustRightInd w:val="0"/>
        <w:snapToGrid w:val="0"/>
        <w:spacing w:line="360" w:lineRule="auto"/>
        <w:ind w:left="-359" w:leftChars="-171" w:right="-506" w:rightChars="-241" w:firstLine="6960" w:firstLineChars="2900"/>
        <w:rPr>
          <w:rFonts w:ascii="宋体" w:hAnsi="宋体"/>
          <w:color w:val="auto"/>
          <w:sz w:val="24"/>
          <w:szCs w:val="24"/>
          <w:highlight w:val="none"/>
        </w:rPr>
      </w:pPr>
      <w:r>
        <w:rPr>
          <w:rFonts w:hint="eastAsia" w:ascii="宋体" w:hAnsi="宋体"/>
          <w:color w:val="auto"/>
          <w:sz w:val="24"/>
          <w:szCs w:val="24"/>
          <w:highlight w:val="none"/>
        </w:rPr>
        <w:t xml:space="preserve">                                                                        </w:t>
      </w:r>
    </w:p>
    <w:p>
      <w:pPr>
        <w:adjustRightInd w:val="0"/>
        <w:snapToGrid w:val="0"/>
        <w:spacing w:line="360" w:lineRule="auto"/>
        <w:rPr>
          <w:rFonts w:hint="eastAsia"/>
          <w:sz w:val="28"/>
          <w:szCs w:val="28"/>
          <w:lang w:val="en-US" w:eastAsia="zh-CN"/>
        </w:rPr>
      </w:pPr>
      <w:r>
        <w:rPr>
          <w:rFonts w:hint="eastAsia" w:ascii="宋体" w:hAnsi="宋体" w:cs="Helvetica"/>
          <w:b/>
          <w:bCs/>
          <w:color w:val="auto"/>
          <w:kern w:val="0"/>
          <w:sz w:val="24"/>
          <w:szCs w:val="24"/>
          <w:highlight w:val="none"/>
          <w:lang w:val="en-US" w:eastAsia="zh-CN"/>
        </w:rPr>
        <w:t>注：本合同为范本，具体以甲乙双方签订为准。</w:t>
      </w:r>
      <w:r>
        <w:rPr>
          <w:rFonts w:hint="eastAsia" w:ascii="宋体" w:hAnsi="宋体" w:cs="Helvetica"/>
          <w:color w:val="auto"/>
          <w:kern w:val="0"/>
          <w:sz w:val="24"/>
          <w:szCs w:val="24"/>
          <w:highlight w:val="none"/>
        </w:rPr>
        <w:br w:type="page"/>
      </w:r>
      <w:bookmarkStart w:id="271" w:name="_Toc28494"/>
    </w:p>
    <w:p>
      <w:pPr>
        <w:pStyle w:val="4"/>
        <w:bidi w:val="0"/>
        <w:jc w:val="center"/>
        <w:rPr>
          <w:rFonts w:hint="eastAsia"/>
          <w:sz w:val="28"/>
          <w:szCs w:val="28"/>
          <w:lang w:val="en-US" w:eastAsia="zh-CN"/>
        </w:rPr>
      </w:pPr>
      <w:r>
        <w:rPr>
          <w:rFonts w:hint="eastAsia"/>
          <w:sz w:val="28"/>
          <w:szCs w:val="28"/>
          <w:lang w:val="en-US" w:eastAsia="zh-CN"/>
        </w:rPr>
        <w:t>第七章 投标文件格式</w:t>
      </w:r>
      <w:bookmarkEnd w:id="271"/>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8"/>
          <w:szCs w:val="28"/>
          <w:lang w:val="en-US" w:eastAsia="zh-CN"/>
        </w:rPr>
      </w:pPr>
    </w:p>
    <w:p>
      <w:pPr>
        <w:pStyle w:val="7"/>
        <w:rPr>
          <w:rFonts w:hint="eastAsia" w:ascii="宋体" w:hAnsi="宋体" w:eastAsia="宋体" w:cs="宋体"/>
          <w:sz w:val="28"/>
          <w:szCs w:val="28"/>
          <w:lang w:val="en-US" w:eastAsia="zh-CN"/>
        </w:rPr>
      </w:pPr>
    </w:p>
    <w:p>
      <w:pPr>
        <w:spacing w:line="560" w:lineRule="exact"/>
        <w:jc w:val="center"/>
        <w:rPr>
          <w:rFonts w:hint="eastAsia" w:ascii="宋体" w:hAnsi="宋体" w:eastAsia="宋体" w:cs="宋体"/>
          <w:b/>
          <w:sz w:val="28"/>
          <w:szCs w:val="28"/>
        </w:rPr>
      </w:pPr>
      <w:r>
        <w:rPr>
          <w:rFonts w:hint="eastAsia" w:ascii="宋体" w:hAnsi="宋体" w:eastAsia="宋体" w:cs="宋体"/>
          <w:bCs/>
          <w:sz w:val="28"/>
          <w:szCs w:val="28"/>
        </w:rPr>
        <w:t>（封  面）</w:t>
      </w:r>
    </w:p>
    <w:p>
      <w:pPr>
        <w:spacing w:line="560" w:lineRule="exact"/>
        <w:ind w:firstLine="3080" w:firstLineChars="1100"/>
        <w:rPr>
          <w:rFonts w:hint="eastAsia" w:ascii="宋体" w:hAnsi="宋体" w:eastAsia="宋体" w:cs="宋体"/>
          <w:bCs/>
          <w:sz w:val="28"/>
          <w:szCs w:val="28"/>
        </w:rPr>
      </w:pPr>
    </w:p>
    <w:p>
      <w:pPr>
        <w:spacing w:line="560" w:lineRule="exact"/>
        <w:rPr>
          <w:rFonts w:hint="eastAsia" w:ascii="宋体" w:hAnsi="宋体" w:eastAsia="宋体" w:cs="宋体"/>
          <w:bCs/>
          <w:sz w:val="28"/>
          <w:szCs w:val="28"/>
        </w:rPr>
      </w:pPr>
    </w:p>
    <w:p>
      <w:pPr>
        <w:spacing w:line="560" w:lineRule="exact"/>
        <w:rPr>
          <w:rFonts w:hint="eastAsia" w:ascii="宋体" w:hAnsi="宋体" w:eastAsia="宋体" w:cs="宋体"/>
          <w:bCs/>
          <w:sz w:val="28"/>
          <w:szCs w:val="28"/>
        </w:rPr>
      </w:pPr>
    </w:p>
    <w:p>
      <w:pPr>
        <w:spacing w:line="560" w:lineRule="exact"/>
        <w:rPr>
          <w:rFonts w:hint="eastAsia" w:ascii="宋体" w:hAnsi="宋体" w:eastAsia="宋体" w:cs="宋体"/>
          <w:bCs/>
          <w:sz w:val="28"/>
          <w:szCs w:val="28"/>
        </w:rPr>
      </w:pPr>
    </w:p>
    <w:p>
      <w:pPr>
        <w:spacing w:before="312" w:beforeLines="100" w:after="312" w:afterLines="100" w:line="560" w:lineRule="exact"/>
        <w:jc w:val="center"/>
        <w:rPr>
          <w:rFonts w:hint="eastAsia" w:ascii="宋体" w:hAnsi="宋体" w:eastAsia="宋体" w:cs="宋体"/>
          <w:bCs/>
          <w:sz w:val="28"/>
          <w:szCs w:val="28"/>
        </w:rPr>
      </w:pPr>
      <w:r>
        <w:rPr>
          <w:rFonts w:hint="eastAsia" w:ascii="宋体" w:hAnsi="宋体" w:eastAsia="宋体" w:cs="宋体"/>
          <w:bCs/>
          <w:sz w:val="28"/>
          <w:szCs w:val="28"/>
        </w:rPr>
        <w:t>投  标  文  件</w:t>
      </w:r>
    </w:p>
    <w:p>
      <w:pPr>
        <w:spacing w:line="560" w:lineRule="exact"/>
        <w:rPr>
          <w:rFonts w:hint="eastAsia" w:ascii="宋体" w:hAnsi="宋体" w:eastAsia="宋体" w:cs="宋体"/>
          <w:bCs/>
          <w:sz w:val="28"/>
          <w:szCs w:val="28"/>
        </w:rPr>
      </w:pPr>
      <w:r>
        <w:rPr>
          <w:rFonts w:hint="eastAsia" w:ascii="宋体" w:hAnsi="宋体" w:eastAsia="宋体" w:cs="宋体"/>
          <w:bCs/>
          <w:sz w:val="28"/>
          <w:szCs w:val="28"/>
        </w:rPr>
        <w:t xml:space="preserve">                </w:t>
      </w:r>
    </w:p>
    <w:p>
      <w:pPr>
        <w:spacing w:line="560" w:lineRule="exact"/>
        <w:rPr>
          <w:rFonts w:hint="eastAsia" w:ascii="宋体" w:hAnsi="宋体" w:eastAsia="宋体" w:cs="宋体"/>
          <w:bCs/>
          <w:sz w:val="28"/>
          <w:szCs w:val="28"/>
        </w:rPr>
      </w:pPr>
    </w:p>
    <w:p>
      <w:pPr>
        <w:spacing w:line="560" w:lineRule="exact"/>
        <w:ind w:firstLine="2240" w:firstLineChars="800"/>
        <w:rPr>
          <w:rFonts w:hint="eastAsia" w:ascii="宋体" w:hAnsi="宋体" w:eastAsia="宋体" w:cs="宋体"/>
          <w:bCs/>
          <w:sz w:val="28"/>
          <w:szCs w:val="28"/>
        </w:rPr>
      </w:pPr>
      <w:r>
        <w:rPr>
          <w:rFonts w:hint="eastAsia" w:ascii="宋体" w:hAnsi="宋体" w:eastAsia="宋体" w:cs="宋体"/>
          <w:bCs/>
          <w:sz w:val="28"/>
          <w:szCs w:val="28"/>
        </w:rPr>
        <w:t>项目名称:</w:t>
      </w:r>
      <w:r>
        <w:rPr>
          <w:rFonts w:hint="eastAsia" w:ascii="宋体" w:hAnsi="宋体" w:eastAsia="宋体" w:cs="宋体"/>
          <w:bCs/>
          <w:sz w:val="28"/>
          <w:szCs w:val="28"/>
          <w:u w:val="single"/>
          <w:lang w:val="en-US" w:eastAsia="zh-CN"/>
        </w:rPr>
        <w:t xml:space="preserve">    </w:t>
      </w:r>
      <w:r>
        <w:rPr>
          <w:rFonts w:hint="eastAsia" w:ascii="宋体" w:hAnsi="宋体" w:eastAsia="宋体" w:cs="宋体"/>
          <w:bCs/>
          <w:sz w:val="28"/>
          <w:szCs w:val="28"/>
          <w:u w:val="single"/>
        </w:rPr>
        <w:t xml:space="preserve"> </w:t>
      </w:r>
      <w:r>
        <w:rPr>
          <w:rFonts w:hint="eastAsia" w:ascii="宋体" w:hAnsi="宋体" w:cs="宋体"/>
          <w:bCs/>
          <w:sz w:val="28"/>
          <w:szCs w:val="28"/>
          <w:u w:val="single"/>
          <w:lang w:val="en-US" w:eastAsia="zh-CN"/>
        </w:rPr>
        <w:t xml:space="preserve">                     </w:t>
      </w:r>
      <w:r>
        <w:rPr>
          <w:rFonts w:hint="eastAsia" w:ascii="宋体" w:hAnsi="宋体" w:eastAsia="宋体" w:cs="宋体"/>
          <w:bCs/>
          <w:sz w:val="28"/>
          <w:szCs w:val="28"/>
        </w:rPr>
        <w:t xml:space="preserve">                                  </w:t>
      </w:r>
    </w:p>
    <w:p>
      <w:pPr>
        <w:spacing w:line="560" w:lineRule="exact"/>
        <w:jc w:val="center"/>
        <w:rPr>
          <w:rFonts w:hint="eastAsia" w:ascii="宋体" w:hAnsi="宋体" w:eastAsia="宋体" w:cs="宋体"/>
          <w:bCs/>
          <w:sz w:val="28"/>
          <w:szCs w:val="28"/>
        </w:rPr>
      </w:pPr>
    </w:p>
    <w:p>
      <w:pPr>
        <w:spacing w:line="560" w:lineRule="exact"/>
        <w:rPr>
          <w:rFonts w:hint="eastAsia" w:ascii="宋体" w:hAnsi="宋体" w:eastAsia="宋体" w:cs="宋体"/>
          <w:bCs/>
          <w:sz w:val="28"/>
          <w:szCs w:val="28"/>
        </w:rPr>
      </w:pPr>
    </w:p>
    <w:p>
      <w:pPr>
        <w:spacing w:line="560" w:lineRule="exact"/>
        <w:rPr>
          <w:rFonts w:hint="eastAsia" w:ascii="宋体" w:hAnsi="宋体" w:eastAsia="宋体" w:cs="宋体"/>
          <w:bCs/>
          <w:sz w:val="28"/>
          <w:szCs w:val="28"/>
        </w:rPr>
      </w:pPr>
    </w:p>
    <w:p>
      <w:pPr>
        <w:spacing w:line="560" w:lineRule="exact"/>
        <w:rPr>
          <w:rFonts w:hint="eastAsia" w:ascii="宋体" w:hAnsi="宋体" w:eastAsia="宋体" w:cs="宋体"/>
          <w:bCs/>
          <w:sz w:val="28"/>
          <w:szCs w:val="28"/>
        </w:rPr>
      </w:pPr>
    </w:p>
    <w:p>
      <w:pPr>
        <w:spacing w:line="560" w:lineRule="exact"/>
        <w:rPr>
          <w:rFonts w:hint="eastAsia" w:ascii="宋体" w:hAnsi="宋体" w:eastAsia="宋体" w:cs="宋体"/>
          <w:bCs/>
          <w:sz w:val="28"/>
          <w:szCs w:val="28"/>
        </w:rPr>
      </w:pPr>
    </w:p>
    <w:p>
      <w:pPr>
        <w:spacing w:line="560" w:lineRule="exact"/>
        <w:ind w:firstLine="2520" w:firstLineChars="900"/>
        <w:jc w:val="both"/>
        <w:rPr>
          <w:rFonts w:hint="eastAsia" w:ascii="宋体" w:hAnsi="宋体" w:eastAsia="宋体" w:cs="宋体"/>
          <w:bCs/>
          <w:sz w:val="28"/>
          <w:szCs w:val="28"/>
          <w:u w:val="single"/>
          <w:lang w:val="en-US" w:eastAsia="zh-CN"/>
        </w:rPr>
      </w:pPr>
      <w:r>
        <w:rPr>
          <w:rFonts w:hint="eastAsia" w:ascii="宋体" w:hAnsi="宋体" w:eastAsia="宋体" w:cs="宋体"/>
          <w:bCs/>
          <w:sz w:val="28"/>
          <w:szCs w:val="28"/>
        </w:rPr>
        <w:t>供 应 商：（盖章）</w:t>
      </w:r>
      <w:r>
        <w:rPr>
          <w:rFonts w:hint="eastAsia" w:ascii="宋体" w:hAnsi="宋体" w:eastAsia="宋体" w:cs="宋体"/>
          <w:bCs/>
          <w:sz w:val="28"/>
          <w:szCs w:val="28"/>
          <w:u w:val="single"/>
          <w:lang w:val="en-US" w:eastAsia="zh-CN"/>
        </w:rPr>
        <w:t xml:space="preserve">   </w:t>
      </w:r>
      <w:r>
        <w:rPr>
          <w:rFonts w:hint="eastAsia" w:ascii="宋体" w:hAnsi="宋体" w:cs="宋体"/>
          <w:bCs/>
          <w:sz w:val="28"/>
          <w:szCs w:val="28"/>
          <w:u w:val="single"/>
          <w:lang w:val="en-US" w:eastAsia="zh-CN"/>
        </w:rPr>
        <w:t xml:space="preserve">       </w:t>
      </w:r>
      <w:r>
        <w:rPr>
          <w:rFonts w:hint="eastAsia" w:ascii="宋体" w:hAnsi="宋体" w:eastAsia="宋体" w:cs="宋体"/>
          <w:bCs/>
          <w:sz w:val="28"/>
          <w:szCs w:val="28"/>
          <w:u w:val="single"/>
          <w:lang w:val="en-US" w:eastAsia="zh-CN"/>
        </w:rPr>
        <w:t xml:space="preserve">  </w:t>
      </w:r>
    </w:p>
    <w:p>
      <w:pPr>
        <w:spacing w:line="560" w:lineRule="exact"/>
        <w:jc w:val="center"/>
        <w:rPr>
          <w:rFonts w:hint="eastAsia" w:ascii="宋体" w:hAnsi="宋体" w:eastAsia="宋体" w:cs="宋体"/>
          <w:bCs/>
          <w:sz w:val="28"/>
          <w:szCs w:val="28"/>
        </w:rPr>
      </w:pPr>
      <w:r>
        <w:rPr>
          <w:rFonts w:hint="eastAsia" w:ascii="宋体" w:hAnsi="宋体" w:eastAsia="宋体" w:cs="宋体"/>
          <w:bCs/>
          <w:sz w:val="28"/>
          <w:szCs w:val="28"/>
          <w:u w:val="single"/>
        </w:rPr>
        <w:t xml:space="preserve">   </w:t>
      </w:r>
      <w:r>
        <w:rPr>
          <w:rFonts w:hint="eastAsia" w:ascii="宋体" w:hAnsi="宋体" w:eastAsia="宋体" w:cs="宋体"/>
          <w:bCs/>
          <w:sz w:val="28"/>
          <w:szCs w:val="28"/>
        </w:rPr>
        <w:t>年</w:t>
      </w:r>
      <w:r>
        <w:rPr>
          <w:rFonts w:hint="eastAsia" w:ascii="宋体" w:hAnsi="宋体" w:eastAsia="宋体" w:cs="宋体"/>
          <w:bCs/>
          <w:sz w:val="28"/>
          <w:szCs w:val="28"/>
          <w:u w:val="single"/>
        </w:rPr>
        <w:t xml:space="preserve">   </w:t>
      </w:r>
      <w:r>
        <w:rPr>
          <w:rFonts w:hint="eastAsia" w:ascii="宋体" w:hAnsi="宋体" w:eastAsia="宋体" w:cs="宋体"/>
          <w:bCs/>
          <w:sz w:val="28"/>
          <w:szCs w:val="28"/>
        </w:rPr>
        <w:t>月</w:t>
      </w:r>
      <w:r>
        <w:rPr>
          <w:rFonts w:hint="eastAsia" w:ascii="宋体" w:hAnsi="宋体" w:eastAsia="宋体" w:cs="宋体"/>
          <w:bCs/>
          <w:sz w:val="28"/>
          <w:szCs w:val="28"/>
          <w:u w:val="single"/>
        </w:rPr>
        <w:t xml:space="preserve">   </w:t>
      </w:r>
      <w:r>
        <w:rPr>
          <w:rFonts w:hint="eastAsia" w:ascii="宋体" w:hAnsi="宋体" w:eastAsia="宋体" w:cs="宋体"/>
          <w:bCs/>
          <w:sz w:val="28"/>
          <w:szCs w:val="28"/>
        </w:rPr>
        <w:t>日</w:t>
      </w:r>
    </w:p>
    <w:p>
      <w:pPr>
        <w:pStyle w:val="7"/>
        <w:ind w:left="0" w:leftChars="0" w:firstLine="0" w:firstLineChars="0"/>
        <w:jc w:val="center"/>
        <w:rPr>
          <w:rFonts w:hint="eastAsia" w:ascii="宋体" w:hAnsi="宋体" w:eastAsia="宋体" w:cs="宋体"/>
          <w:b/>
          <w:bCs/>
          <w:sz w:val="28"/>
          <w:szCs w:val="28"/>
          <w:lang w:val="en-US" w:eastAsia="zh-CN"/>
        </w:rPr>
      </w:pPr>
    </w:p>
    <w:p>
      <w:pPr>
        <w:pStyle w:val="7"/>
        <w:ind w:left="0" w:leftChars="0" w:firstLine="0" w:firstLineChars="0"/>
        <w:jc w:val="center"/>
        <w:rPr>
          <w:rFonts w:hint="eastAsia" w:ascii="宋体" w:hAnsi="宋体" w:eastAsia="宋体" w:cs="宋体"/>
          <w:b/>
          <w:bCs/>
          <w:sz w:val="28"/>
          <w:szCs w:val="28"/>
          <w:lang w:val="en-US" w:eastAsia="zh-CN"/>
        </w:rPr>
      </w:pPr>
    </w:p>
    <w:p>
      <w:pPr>
        <w:pStyle w:val="7"/>
        <w:ind w:left="0" w:leftChars="0" w:firstLine="0" w:firstLineChars="0"/>
        <w:jc w:val="center"/>
        <w:rPr>
          <w:rFonts w:hint="eastAsia" w:ascii="宋体" w:hAnsi="宋体" w:eastAsia="宋体" w:cs="宋体"/>
          <w:b/>
          <w:bCs/>
          <w:sz w:val="28"/>
          <w:szCs w:val="28"/>
          <w:lang w:val="en-US" w:eastAsia="zh-CN"/>
        </w:rPr>
      </w:pPr>
    </w:p>
    <w:p>
      <w:pPr>
        <w:pStyle w:val="7"/>
        <w:ind w:left="0" w:leftChars="0" w:firstLine="0" w:firstLineChars="0"/>
        <w:jc w:val="center"/>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目</w:t>
      </w:r>
      <w:r>
        <w:rPr>
          <w:rFonts w:hint="eastAsia" w:ascii="宋体" w:hAnsi="宋体" w:cs="宋体"/>
          <w:b/>
          <w:bCs/>
          <w:sz w:val="30"/>
          <w:szCs w:val="30"/>
          <w:lang w:val="en-US" w:eastAsia="zh-CN"/>
        </w:rPr>
        <w:t xml:space="preserve"> </w:t>
      </w:r>
      <w:r>
        <w:rPr>
          <w:rFonts w:hint="eastAsia" w:ascii="宋体" w:hAnsi="宋体" w:eastAsia="宋体" w:cs="宋体"/>
          <w:b/>
          <w:bCs/>
          <w:sz w:val="30"/>
          <w:szCs w:val="30"/>
          <w:lang w:val="en-US" w:eastAsia="zh-CN"/>
        </w:rPr>
        <w:t>录</w:t>
      </w:r>
    </w:p>
    <w:p>
      <w:pPr>
        <w:numPr>
          <w:ilvl w:val="0"/>
          <w:numId w:val="0"/>
        </w:numPr>
        <w:spacing w:line="480" w:lineRule="auto"/>
        <w:rPr>
          <w:rFonts w:hint="eastAsia" w:ascii="宋体" w:hAnsi="宋体" w:eastAsia="宋体" w:cs="宋体"/>
          <w:bCs/>
          <w:sz w:val="24"/>
          <w:szCs w:val="24"/>
          <w:lang w:eastAsia="zh-CN"/>
        </w:rPr>
      </w:pPr>
      <w:r>
        <w:rPr>
          <w:rFonts w:hint="eastAsia" w:ascii="宋体" w:hAnsi="宋体" w:eastAsia="宋体" w:cs="宋体"/>
          <w:bCs/>
          <w:sz w:val="24"/>
          <w:szCs w:val="24"/>
          <w:lang w:eastAsia="zh-CN"/>
        </w:rPr>
        <w:t>一、</w:t>
      </w:r>
      <w:r>
        <w:rPr>
          <w:rFonts w:hint="eastAsia" w:ascii="宋体" w:hAnsi="宋体" w:eastAsia="宋体" w:cs="宋体"/>
          <w:bCs/>
          <w:sz w:val="24"/>
          <w:szCs w:val="24"/>
        </w:rPr>
        <w:t>投标函………………………………………………</w:t>
      </w:r>
      <w:r>
        <w:rPr>
          <w:rFonts w:hint="eastAsia" w:ascii="宋体" w:hAnsi="宋体" w:eastAsia="宋体" w:cs="宋体"/>
          <w:bCs/>
          <w:sz w:val="24"/>
          <w:szCs w:val="24"/>
          <w:lang w:eastAsia="zh-CN"/>
        </w:rPr>
        <w:t>（页数）</w:t>
      </w:r>
    </w:p>
    <w:p>
      <w:pPr>
        <w:numPr>
          <w:ilvl w:val="0"/>
          <w:numId w:val="0"/>
        </w:numPr>
        <w:spacing w:line="480" w:lineRule="auto"/>
        <w:rPr>
          <w:rFonts w:hint="eastAsia" w:ascii="宋体" w:hAnsi="宋体" w:eastAsia="宋体" w:cs="宋体"/>
          <w:bCs/>
          <w:sz w:val="24"/>
          <w:szCs w:val="24"/>
        </w:rPr>
      </w:pPr>
      <w:r>
        <w:rPr>
          <w:rFonts w:hint="eastAsia" w:ascii="宋体" w:hAnsi="宋体" w:eastAsia="宋体" w:cs="宋体"/>
          <w:bCs/>
          <w:sz w:val="24"/>
          <w:szCs w:val="24"/>
          <w:lang w:eastAsia="zh-CN"/>
        </w:rPr>
        <w:t>二、</w:t>
      </w:r>
      <w:r>
        <w:rPr>
          <w:rFonts w:hint="eastAsia" w:ascii="宋体" w:hAnsi="宋体" w:eastAsia="宋体" w:cs="宋体"/>
          <w:bCs/>
          <w:sz w:val="24"/>
          <w:szCs w:val="24"/>
        </w:rPr>
        <w:t>开标一览表…………………………………………</w:t>
      </w:r>
      <w:r>
        <w:rPr>
          <w:rFonts w:hint="eastAsia" w:ascii="宋体" w:hAnsi="宋体" w:eastAsia="宋体" w:cs="宋体"/>
          <w:bCs/>
          <w:sz w:val="24"/>
          <w:szCs w:val="24"/>
          <w:lang w:eastAsia="zh-CN"/>
        </w:rPr>
        <w:t>（页数）</w:t>
      </w:r>
    </w:p>
    <w:p>
      <w:pPr>
        <w:spacing w:line="480" w:lineRule="auto"/>
        <w:rPr>
          <w:rFonts w:hint="eastAsia" w:ascii="宋体" w:hAnsi="宋体" w:eastAsia="宋体" w:cs="宋体"/>
          <w:bCs/>
          <w:sz w:val="24"/>
          <w:szCs w:val="24"/>
        </w:rPr>
      </w:pPr>
      <w:r>
        <w:rPr>
          <w:rFonts w:hint="eastAsia" w:ascii="宋体" w:hAnsi="宋体" w:eastAsia="宋体" w:cs="宋体"/>
          <w:bCs/>
          <w:sz w:val="24"/>
          <w:szCs w:val="24"/>
          <w:lang w:eastAsia="zh-CN"/>
        </w:rPr>
        <w:t>三、</w:t>
      </w:r>
      <w:r>
        <w:rPr>
          <w:rFonts w:hint="eastAsia" w:ascii="宋体" w:hAnsi="宋体" w:eastAsia="宋体" w:cs="宋体"/>
          <w:bCs/>
          <w:sz w:val="24"/>
          <w:szCs w:val="24"/>
        </w:rPr>
        <w:t>投标价格明细表……………………………………</w:t>
      </w:r>
      <w:r>
        <w:rPr>
          <w:rFonts w:hint="eastAsia" w:ascii="宋体" w:hAnsi="宋体" w:eastAsia="宋体" w:cs="宋体"/>
          <w:bCs/>
          <w:sz w:val="24"/>
          <w:szCs w:val="24"/>
          <w:lang w:eastAsia="zh-CN"/>
        </w:rPr>
        <w:t>（页数）</w:t>
      </w:r>
    </w:p>
    <w:p>
      <w:pPr>
        <w:spacing w:line="480" w:lineRule="auto"/>
        <w:rPr>
          <w:rFonts w:hint="eastAsia" w:ascii="宋体" w:hAnsi="宋体" w:eastAsia="宋体" w:cs="宋体"/>
          <w:bCs/>
          <w:sz w:val="24"/>
          <w:szCs w:val="24"/>
        </w:rPr>
      </w:pPr>
      <w:r>
        <w:rPr>
          <w:rFonts w:hint="eastAsia" w:ascii="宋体" w:hAnsi="宋体" w:eastAsia="宋体" w:cs="宋体"/>
          <w:bCs/>
          <w:sz w:val="24"/>
          <w:szCs w:val="24"/>
          <w:lang w:eastAsia="zh-CN"/>
        </w:rPr>
        <w:t>四、</w:t>
      </w:r>
      <w:r>
        <w:rPr>
          <w:rFonts w:hint="eastAsia" w:ascii="宋体" w:hAnsi="宋体" w:eastAsia="宋体" w:cs="宋体"/>
          <w:bCs/>
          <w:sz w:val="24"/>
          <w:szCs w:val="24"/>
        </w:rPr>
        <w:t>采购需求响应表……………………………………</w:t>
      </w:r>
      <w:r>
        <w:rPr>
          <w:rFonts w:hint="eastAsia" w:ascii="宋体" w:hAnsi="宋体" w:eastAsia="宋体" w:cs="宋体"/>
          <w:bCs/>
          <w:sz w:val="24"/>
          <w:szCs w:val="24"/>
          <w:lang w:eastAsia="zh-CN"/>
        </w:rPr>
        <w:t>（页数）</w:t>
      </w:r>
    </w:p>
    <w:p>
      <w:pPr>
        <w:spacing w:line="480" w:lineRule="auto"/>
        <w:rPr>
          <w:rFonts w:hint="eastAsia" w:ascii="宋体" w:hAnsi="宋体" w:eastAsia="宋体" w:cs="宋体"/>
          <w:bCs/>
          <w:sz w:val="24"/>
          <w:szCs w:val="24"/>
        </w:rPr>
      </w:pPr>
      <w:r>
        <w:rPr>
          <w:rFonts w:hint="eastAsia" w:ascii="宋体" w:hAnsi="宋体" w:eastAsia="宋体" w:cs="宋体"/>
          <w:bCs/>
          <w:sz w:val="24"/>
          <w:szCs w:val="24"/>
          <w:lang w:eastAsia="zh-CN"/>
        </w:rPr>
        <w:t>五、</w:t>
      </w:r>
      <w:r>
        <w:rPr>
          <w:rFonts w:hint="eastAsia" w:ascii="宋体" w:hAnsi="宋体" w:eastAsia="宋体" w:cs="宋体"/>
          <w:bCs/>
          <w:sz w:val="24"/>
          <w:szCs w:val="24"/>
        </w:rPr>
        <w:t>采购需求及相关要求响应详情……………………</w:t>
      </w:r>
      <w:r>
        <w:rPr>
          <w:rFonts w:hint="eastAsia" w:ascii="宋体" w:hAnsi="宋体" w:eastAsia="宋体" w:cs="宋体"/>
          <w:bCs/>
          <w:sz w:val="24"/>
          <w:szCs w:val="24"/>
          <w:lang w:eastAsia="zh-CN"/>
        </w:rPr>
        <w:t>（页数）</w:t>
      </w:r>
    </w:p>
    <w:p>
      <w:pPr>
        <w:spacing w:line="480" w:lineRule="auto"/>
        <w:rPr>
          <w:rFonts w:hint="eastAsia" w:ascii="宋体" w:hAnsi="宋体" w:eastAsia="宋体" w:cs="宋体"/>
          <w:bCs/>
          <w:sz w:val="24"/>
          <w:szCs w:val="24"/>
        </w:rPr>
      </w:pPr>
      <w:r>
        <w:rPr>
          <w:rFonts w:hint="eastAsia" w:ascii="宋体" w:hAnsi="宋体" w:eastAsia="宋体" w:cs="宋体"/>
          <w:bCs/>
          <w:sz w:val="24"/>
          <w:szCs w:val="24"/>
          <w:lang w:eastAsia="zh-CN"/>
        </w:rPr>
        <w:t>六、</w:t>
      </w:r>
      <w:r>
        <w:rPr>
          <w:rFonts w:hint="eastAsia" w:ascii="宋体" w:hAnsi="宋体" w:eastAsia="宋体" w:cs="宋体"/>
          <w:bCs/>
          <w:sz w:val="24"/>
          <w:szCs w:val="24"/>
        </w:rPr>
        <w:t>资格证明文件………………………………………</w:t>
      </w:r>
      <w:r>
        <w:rPr>
          <w:rFonts w:hint="eastAsia" w:ascii="宋体" w:hAnsi="宋体" w:eastAsia="宋体" w:cs="宋体"/>
          <w:bCs/>
          <w:sz w:val="24"/>
          <w:szCs w:val="24"/>
          <w:lang w:eastAsia="zh-CN"/>
        </w:rPr>
        <w:t>（页数）</w:t>
      </w:r>
    </w:p>
    <w:p>
      <w:pPr>
        <w:pStyle w:val="7"/>
        <w:ind w:left="0" w:leftChars="0" w:firstLine="0" w:firstLineChars="0"/>
        <w:rPr>
          <w:rFonts w:hint="eastAsia" w:ascii="宋体" w:hAnsi="宋体" w:cs="宋体"/>
          <w:sz w:val="24"/>
          <w:szCs w:val="24"/>
          <w:lang w:val="en-US" w:eastAsia="zh-CN"/>
        </w:rPr>
      </w:pPr>
      <w:r>
        <w:rPr>
          <w:rFonts w:hint="eastAsia" w:ascii="宋体" w:hAnsi="宋体" w:cs="宋体"/>
          <w:sz w:val="28"/>
          <w:szCs w:val="28"/>
          <w:lang w:val="en-US" w:eastAsia="zh-CN"/>
        </w:rPr>
        <w:t xml:space="preserve">  </w:t>
      </w:r>
      <w:r>
        <w:rPr>
          <w:rFonts w:hint="eastAsia" w:ascii="宋体" w:hAnsi="宋体" w:cs="宋体"/>
          <w:sz w:val="24"/>
          <w:szCs w:val="24"/>
          <w:lang w:val="en-US" w:eastAsia="zh-CN"/>
        </w:rPr>
        <w:t xml:space="preserve"> </w:t>
      </w:r>
    </w:p>
    <w:p>
      <w:pPr>
        <w:pStyle w:val="7"/>
        <w:ind w:left="0" w:leftChars="0" w:firstLine="0" w:firstLineChars="0"/>
        <w:rPr>
          <w:rFonts w:hint="eastAsia" w:ascii="宋体" w:hAnsi="宋体" w:cs="宋体"/>
          <w:sz w:val="24"/>
          <w:szCs w:val="24"/>
          <w:lang w:val="en-US" w:eastAsia="zh-CN"/>
        </w:rPr>
      </w:pPr>
    </w:p>
    <w:p>
      <w:pPr>
        <w:pStyle w:val="7"/>
        <w:ind w:left="0" w:leftChars="0" w:firstLine="0" w:firstLineChars="0"/>
        <w:rPr>
          <w:rFonts w:hint="eastAsia" w:ascii="宋体" w:hAnsi="宋体" w:eastAsia="宋体" w:cs="宋体"/>
          <w:sz w:val="28"/>
          <w:szCs w:val="28"/>
          <w:lang w:val="en-US" w:eastAsia="zh-CN"/>
        </w:rPr>
      </w:pPr>
    </w:p>
    <w:p>
      <w:pPr>
        <w:pStyle w:val="7"/>
        <w:ind w:left="0" w:leftChars="0" w:firstLine="0" w:firstLineChars="0"/>
        <w:rPr>
          <w:rFonts w:hint="eastAsia" w:ascii="宋体" w:hAnsi="宋体" w:eastAsia="宋体" w:cs="宋体"/>
          <w:sz w:val="28"/>
          <w:szCs w:val="28"/>
          <w:lang w:val="en-US" w:eastAsia="zh-CN"/>
        </w:rPr>
      </w:pPr>
    </w:p>
    <w:p>
      <w:pPr>
        <w:pStyle w:val="7"/>
        <w:ind w:left="0" w:leftChars="0" w:firstLine="0" w:firstLineChars="0"/>
        <w:rPr>
          <w:rFonts w:hint="eastAsia" w:ascii="宋体" w:hAnsi="宋体" w:eastAsia="宋体" w:cs="宋体"/>
          <w:sz w:val="28"/>
          <w:szCs w:val="28"/>
          <w:lang w:val="en-US" w:eastAsia="zh-CN"/>
        </w:rPr>
      </w:pPr>
    </w:p>
    <w:p>
      <w:pPr>
        <w:pStyle w:val="7"/>
        <w:ind w:left="0" w:leftChars="0" w:firstLine="0" w:firstLineChars="0"/>
        <w:rPr>
          <w:rFonts w:hint="eastAsia" w:ascii="宋体" w:hAnsi="宋体" w:eastAsia="宋体" w:cs="宋体"/>
          <w:sz w:val="28"/>
          <w:szCs w:val="28"/>
          <w:lang w:val="en-US" w:eastAsia="zh-CN"/>
        </w:rPr>
      </w:pPr>
    </w:p>
    <w:p>
      <w:pPr>
        <w:pStyle w:val="7"/>
        <w:ind w:left="0" w:leftChars="0" w:firstLine="0" w:firstLineChars="0"/>
        <w:rPr>
          <w:rFonts w:hint="eastAsia" w:ascii="宋体" w:hAnsi="宋体" w:eastAsia="宋体" w:cs="宋体"/>
          <w:sz w:val="28"/>
          <w:szCs w:val="28"/>
          <w:lang w:val="en-US" w:eastAsia="zh-CN"/>
        </w:rPr>
      </w:pPr>
    </w:p>
    <w:p>
      <w:pPr>
        <w:pStyle w:val="7"/>
        <w:ind w:left="0" w:leftChars="0" w:firstLine="0" w:firstLineChars="0"/>
        <w:rPr>
          <w:rFonts w:hint="eastAsia" w:ascii="宋体" w:hAnsi="宋体" w:eastAsia="宋体" w:cs="宋体"/>
          <w:sz w:val="28"/>
          <w:szCs w:val="28"/>
          <w:lang w:val="en-US" w:eastAsia="zh-CN"/>
        </w:rPr>
      </w:pPr>
    </w:p>
    <w:p>
      <w:pPr>
        <w:pStyle w:val="7"/>
        <w:ind w:left="0" w:leftChars="0" w:firstLine="0" w:firstLineChars="0"/>
        <w:rPr>
          <w:rFonts w:hint="eastAsia" w:ascii="宋体" w:hAnsi="宋体" w:eastAsia="宋体" w:cs="宋体"/>
          <w:sz w:val="28"/>
          <w:szCs w:val="28"/>
          <w:lang w:val="en-US" w:eastAsia="zh-CN"/>
        </w:rPr>
      </w:pPr>
    </w:p>
    <w:p>
      <w:pPr>
        <w:pStyle w:val="7"/>
        <w:ind w:left="0" w:leftChars="0" w:firstLine="0" w:firstLineChars="0"/>
        <w:rPr>
          <w:rFonts w:hint="eastAsia" w:ascii="宋体" w:hAnsi="宋体" w:eastAsia="宋体" w:cs="宋体"/>
          <w:sz w:val="28"/>
          <w:szCs w:val="28"/>
          <w:lang w:val="en-US" w:eastAsia="zh-CN"/>
        </w:rPr>
      </w:pPr>
    </w:p>
    <w:p>
      <w:pPr>
        <w:pStyle w:val="7"/>
        <w:ind w:left="0" w:leftChars="0" w:firstLine="0" w:firstLineChars="0"/>
        <w:rPr>
          <w:rFonts w:hint="eastAsia" w:ascii="宋体" w:hAnsi="宋体" w:eastAsia="宋体" w:cs="宋体"/>
          <w:sz w:val="28"/>
          <w:szCs w:val="28"/>
          <w:lang w:val="en-US" w:eastAsia="zh-CN"/>
        </w:rPr>
      </w:pPr>
    </w:p>
    <w:p>
      <w:pPr>
        <w:pStyle w:val="7"/>
        <w:ind w:left="0" w:leftChars="0" w:firstLine="0" w:firstLineChars="0"/>
        <w:rPr>
          <w:rFonts w:hint="eastAsia" w:ascii="宋体" w:hAnsi="宋体" w:eastAsia="宋体" w:cs="宋体"/>
          <w:sz w:val="28"/>
          <w:szCs w:val="28"/>
          <w:lang w:val="en-US" w:eastAsia="zh-CN"/>
        </w:rPr>
      </w:pPr>
    </w:p>
    <w:p>
      <w:pPr>
        <w:pStyle w:val="7"/>
        <w:ind w:left="0" w:leftChars="0" w:firstLine="0" w:firstLineChars="0"/>
        <w:rPr>
          <w:rFonts w:hint="eastAsia" w:ascii="宋体" w:hAnsi="宋体" w:eastAsia="宋体" w:cs="宋体"/>
          <w:sz w:val="28"/>
          <w:szCs w:val="28"/>
          <w:lang w:val="en-US" w:eastAsia="zh-CN"/>
        </w:rPr>
      </w:pPr>
    </w:p>
    <w:p>
      <w:pPr>
        <w:pStyle w:val="7"/>
        <w:ind w:left="0" w:leftChars="0" w:firstLine="0" w:firstLineChars="0"/>
        <w:rPr>
          <w:rFonts w:hint="eastAsia" w:ascii="宋体" w:hAnsi="宋体" w:eastAsia="宋体" w:cs="宋体"/>
          <w:sz w:val="28"/>
          <w:szCs w:val="28"/>
          <w:lang w:val="en-US" w:eastAsia="zh-CN"/>
        </w:rPr>
      </w:pPr>
    </w:p>
    <w:p>
      <w:pPr>
        <w:pStyle w:val="5"/>
        <w:bidi w:val="0"/>
        <w:jc w:val="center"/>
        <w:rPr>
          <w:rFonts w:hint="eastAsia"/>
          <w:sz w:val="28"/>
          <w:szCs w:val="28"/>
          <w:lang w:val="en-US" w:eastAsia="zh-CN"/>
        </w:rPr>
      </w:pPr>
      <w:bookmarkStart w:id="272" w:name="_Toc32502"/>
      <w:r>
        <w:rPr>
          <w:rFonts w:hint="eastAsia"/>
          <w:sz w:val="28"/>
          <w:szCs w:val="28"/>
          <w:lang w:val="en-US" w:eastAsia="zh-CN"/>
        </w:rPr>
        <w:t>一、投标函</w:t>
      </w:r>
      <w:bookmarkEnd w:id="272"/>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sz w:val="24"/>
          <w:szCs w:val="24"/>
          <w:u w:val="single"/>
        </w:rPr>
        <w:t>（</w:t>
      </w:r>
      <w:r>
        <w:rPr>
          <w:rFonts w:hint="eastAsia" w:ascii="宋体" w:hAnsi="宋体" w:eastAsia="宋体" w:cs="宋体"/>
          <w:sz w:val="24"/>
          <w:szCs w:val="24"/>
          <w:u w:val="single"/>
          <w:lang w:eastAsia="zh-CN"/>
        </w:rPr>
        <w:t>采购人</w:t>
      </w:r>
      <w:r>
        <w:rPr>
          <w:rFonts w:hint="eastAsia" w:ascii="宋体" w:hAnsi="宋体" w:eastAsia="宋体" w:cs="宋体"/>
          <w:sz w:val="24"/>
          <w:szCs w:val="24"/>
          <w:u w:val="single"/>
          <w:lang w:val="en-US" w:eastAsia="zh-CN"/>
        </w:rPr>
        <w:t>/</w:t>
      </w:r>
      <w:r>
        <w:rPr>
          <w:rFonts w:hint="eastAsia" w:ascii="宋体" w:hAnsi="宋体" w:eastAsia="宋体" w:cs="宋体"/>
          <w:sz w:val="24"/>
          <w:szCs w:val="24"/>
          <w:u w:val="single"/>
        </w:rPr>
        <w:t>采购代理机构名称）</w:t>
      </w:r>
    </w:p>
    <w:p>
      <w:pPr>
        <w:pageBreakBefore w:val="0"/>
        <w:widowControl w:val="0"/>
        <w:kinsoku/>
        <w:wordWrap/>
        <w:overflowPunct/>
        <w:topLinePunct w:val="0"/>
        <w:autoSpaceDE/>
        <w:autoSpaceDN/>
        <w:bidi w:val="0"/>
        <w:adjustRightInd/>
        <w:snapToGrid/>
        <w:spacing w:line="360" w:lineRule="auto"/>
        <w:ind w:firstLine="600"/>
        <w:textAlignment w:val="auto"/>
        <w:rPr>
          <w:rFonts w:hint="eastAsia" w:ascii="宋体" w:hAnsi="宋体" w:eastAsia="宋体" w:cs="宋体"/>
          <w:sz w:val="24"/>
          <w:szCs w:val="24"/>
        </w:rPr>
      </w:pPr>
      <w:r>
        <w:rPr>
          <w:rFonts w:hint="eastAsia" w:ascii="宋体" w:hAnsi="宋体" w:eastAsia="宋体" w:cs="宋体"/>
          <w:sz w:val="24"/>
          <w:szCs w:val="24"/>
        </w:rPr>
        <w:t>我（单位/本人，以下统称我</w:t>
      </w:r>
      <w:r>
        <w:rPr>
          <w:rFonts w:hint="eastAsia" w:ascii="宋体" w:hAnsi="宋体" w:eastAsia="宋体" w:cs="宋体"/>
          <w:sz w:val="24"/>
          <w:szCs w:val="24"/>
          <w:lang w:eastAsia="zh-CN"/>
        </w:rPr>
        <w:t>方</w:t>
      </w:r>
      <w:r>
        <w:rPr>
          <w:rFonts w:hint="eastAsia" w:ascii="宋体" w:hAnsi="宋体" w:eastAsia="宋体" w:cs="宋体"/>
          <w:sz w:val="24"/>
          <w:szCs w:val="24"/>
        </w:rPr>
        <w:t>）自愿参加</w:t>
      </w:r>
      <w:r>
        <w:rPr>
          <w:rFonts w:hint="eastAsia" w:ascii="宋体" w:hAnsi="宋体" w:eastAsia="宋体" w:cs="宋体"/>
          <w:sz w:val="24"/>
          <w:szCs w:val="24"/>
          <w:u w:val="single"/>
        </w:rPr>
        <w:t xml:space="preserve">              （项目名称和招标编号）</w:t>
      </w:r>
      <w:r>
        <w:rPr>
          <w:rFonts w:hint="eastAsia" w:ascii="宋体" w:hAnsi="宋体" w:eastAsia="宋体" w:cs="宋体"/>
          <w:sz w:val="24"/>
          <w:szCs w:val="24"/>
        </w:rPr>
        <w:t>的投标,并做出如下承诺：</w:t>
      </w:r>
    </w:p>
    <w:p>
      <w:pPr>
        <w:pageBreakBefore w:val="0"/>
        <w:widowControl w:val="0"/>
        <w:kinsoku/>
        <w:wordWrap/>
        <w:overflowPunct/>
        <w:topLinePunct w:val="0"/>
        <w:autoSpaceDE/>
        <w:autoSpaceDN/>
        <w:bidi w:val="0"/>
        <w:adjustRightInd/>
        <w:snapToGrid/>
        <w:spacing w:line="360" w:lineRule="auto"/>
        <w:ind w:firstLine="600"/>
        <w:textAlignment w:val="auto"/>
        <w:rPr>
          <w:rFonts w:hint="eastAsia" w:ascii="宋体" w:hAnsi="宋体" w:eastAsia="宋体" w:cs="宋体"/>
          <w:bCs/>
          <w:kern w:val="2"/>
          <w:sz w:val="24"/>
          <w:szCs w:val="24"/>
          <w:lang w:val="en-US" w:eastAsia="zh-CN" w:bidi="ar-SA"/>
        </w:rPr>
      </w:pPr>
      <w:r>
        <w:rPr>
          <w:rFonts w:hint="eastAsia" w:ascii="宋体" w:hAnsi="宋体" w:eastAsia="宋体" w:cs="宋体"/>
          <w:sz w:val="24"/>
          <w:szCs w:val="24"/>
          <w:lang w:val="en-US" w:eastAsia="zh-CN"/>
        </w:rPr>
        <w:t>一、</w:t>
      </w:r>
      <w:r>
        <w:rPr>
          <w:rFonts w:hint="eastAsia" w:ascii="宋体" w:hAnsi="宋体" w:eastAsia="宋体" w:cs="宋体"/>
          <w:bCs/>
          <w:sz w:val="24"/>
          <w:szCs w:val="24"/>
        </w:rPr>
        <w:t>我</w:t>
      </w:r>
      <w:r>
        <w:rPr>
          <w:rFonts w:hint="eastAsia" w:ascii="宋体" w:hAnsi="宋体" w:eastAsia="宋体" w:cs="宋体"/>
          <w:bCs/>
          <w:sz w:val="24"/>
          <w:szCs w:val="24"/>
          <w:lang w:eastAsia="zh-CN"/>
        </w:rPr>
        <w:t>方</w:t>
      </w:r>
      <w:r>
        <w:rPr>
          <w:rFonts w:hint="eastAsia" w:ascii="宋体" w:hAnsi="宋体" w:eastAsia="宋体" w:cs="宋体"/>
          <w:bCs/>
          <w:sz w:val="24"/>
          <w:szCs w:val="24"/>
        </w:rPr>
        <w:t>授权</w:t>
      </w:r>
      <w:r>
        <w:rPr>
          <w:rFonts w:hint="eastAsia" w:ascii="宋体" w:hAnsi="宋体" w:eastAsia="宋体" w:cs="宋体"/>
          <w:bCs/>
          <w:sz w:val="24"/>
          <w:szCs w:val="24"/>
          <w:u w:val="single"/>
        </w:rPr>
        <w:t xml:space="preserve"> </w:t>
      </w:r>
      <w:r>
        <w:rPr>
          <w:rFonts w:hint="eastAsia" w:ascii="宋体" w:hAnsi="宋体" w:cs="宋体"/>
          <w:bCs/>
          <w:sz w:val="24"/>
          <w:szCs w:val="24"/>
          <w:u w:val="single"/>
          <w:lang w:val="en-US" w:eastAsia="zh-CN"/>
        </w:rPr>
        <w:t xml:space="preserve">  </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(姓名和职务)代表我方</w:t>
      </w:r>
      <w:r>
        <w:rPr>
          <w:rFonts w:hint="eastAsia" w:ascii="宋体" w:hAnsi="宋体" w:eastAsia="宋体" w:cs="宋体"/>
          <w:bCs/>
          <w:sz w:val="24"/>
          <w:szCs w:val="24"/>
          <w:u w:val="single"/>
        </w:rPr>
        <w:t xml:space="preserve">           （投标单位</w:t>
      </w:r>
      <w:r>
        <w:rPr>
          <w:rFonts w:hint="eastAsia" w:ascii="宋体" w:hAnsi="宋体" w:eastAsia="宋体" w:cs="宋体"/>
          <w:bCs/>
          <w:kern w:val="2"/>
          <w:sz w:val="24"/>
          <w:szCs w:val="24"/>
          <w:lang w:val="en-US" w:eastAsia="zh-CN" w:bidi="ar-SA"/>
        </w:rPr>
        <w:t>的名称）全权处理本项目投标的有关事宜。</w:t>
      </w:r>
    </w:p>
    <w:p>
      <w:pPr>
        <w:pageBreakBefore w:val="0"/>
        <w:widowControl w:val="0"/>
        <w:kinsoku/>
        <w:wordWrap/>
        <w:overflowPunct/>
        <w:topLinePunct w:val="0"/>
        <w:autoSpaceDE/>
        <w:autoSpaceDN/>
        <w:bidi w:val="0"/>
        <w:adjustRightInd/>
        <w:snapToGrid/>
        <w:spacing w:line="360" w:lineRule="auto"/>
        <w:ind w:firstLine="645"/>
        <w:textAlignment w:val="auto"/>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二、我方愿意按照采购文件规定的各项要求，向采购人提供所需的</w:t>
      </w:r>
      <w:r>
        <w:rPr>
          <w:rFonts w:hint="eastAsia" w:ascii="宋体" w:hAnsi="宋体" w:cs="宋体"/>
          <w:bCs/>
          <w:kern w:val="2"/>
          <w:sz w:val="24"/>
          <w:szCs w:val="24"/>
          <w:lang w:val="en-US" w:eastAsia="zh-CN" w:bidi="ar-SA"/>
        </w:rPr>
        <w:t>货物</w:t>
      </w:r>
      <w:r>
        <w:rPr>
          <w:rFonts w:hint="eastAsia" w:ascii="宋体" w:hAnsi="宋体" w:eastAsia="宋体" w:cs="宋体"/>
          <w:bCs/>
          <w:kern w:val="2"/>
          <w:sz w:val="24"/>
          <w:szCs w:val="24"/>
          <w:lang w:val="en-US" w:eastAsia="zh-CN" w:bidi="ar-SA"/>
        </w:rPr>
        <w:t>，我方所投总投标价为人民币（大写）</w:t>
      </w:r>
      <w:r>
        <w:rPr>
          <w:rFonts w:hint="eastAsia" w:ascii="宋体" w:hAnsi="宋体" w:eastAsia="宋体" w:cs="宋体"/>
          <w:bCs/>
          <w:sz w:val="24"/>
          <w:szCs w:val="24"/>
          <w:u w:val="single"/>
        </w:rPr>
        <w:t xml:space="preserve">      </w:t>
      </w:r>
      <w:r>
        <w:rPr>
          <w:rFonts w:hint="eastAsia" w:ascii="宋体" w:hAnsi="宋体" w:eastAsia="宋体" w:cs="宋体"/>
          <w:bCs/>
          <w:kern w:val="2"/>
          <w:sz w:val="24"/>
          <w:szCs w:val="24"/>
          <w:lang w:val="en-US" w:eastAsia="zh-CN" w:bidi="ar-SA"/>
        </w:rPr>
        <w:t xml:space="preserve"> 。（小写：</w:t>
      </w:r>
      <w:r>
        <w:rPr>
          <w:rFonts w:hint="eastAsia" w:ascii="宋体" w:hAnsi="宋体" w:eastAsia="宋体" w:cs="宋体"/>
          <w:bCs/>
          <w:sz w:val="24"/>
          <w:szCs w:val="24"/>
          <w:u w:val="single"/>
        </w:rPr>
        <w:t xml:space="preserve">      </w:t>
      </w:r>
      <w:r>
        <w:rPr>
          <w:rFonts w:hint="eastAsia" w:ascii="宋体" w:hAnsi="宋体" w:eastAsia="宋体" w:cs="宋体"/>
          <w:bCs/>
          <w:kern w:val="2"/>
          <w:sz w:val="24"/>
          <w:szCs w:val="24"/>
          <w:lang w:val="en-US" w:eastAsia="zh-CN" w:bidi="ar-SA"/>
        </w:rPr>
        <w:t xml:space="preserve"> ）</w:t>
      </w:r>
    </w:p>
    <w:p>
      <w:pPr>
        <w:pStyle w:val="5"/>
        <w:pageBreakBefore w:val="0"/>
        <w:widowControl w:val="0"/>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宋体" w:hAnsi="宋体" w:eastAsia="宋体" w:cs="宋体"/>
          <w:b w:val="0"/>
          <w:bCs/>
          <w:kern w:val="2"/>
          <w:sz w:val="24"/>
          <w:szCs w:val="24"/>
          <w:lang w:val="en-US" w:eastAsia="zh-CN" w:bidi="ar-SA"/>
        </w:rPr>
      </w:pPr>
      <w:bookmarkStart w:id="273" w:name="_Toc25147"/>
      <w:bookmarkStart w:id="274" w:name="_Toc10924"/>
      <w:r>
        <w:rPr>
          <w:rFonts w:hint="eastAsia" w:ascii="宋体" w:hAnsi="宋体" w:eastAsia="宋体" w:cs="宋体"/>
          <w:b w:val="0"/>
          <w:bCs/>
          <w:kern w:val="2"/>
          <w:sz w:val="24"/>
          <w:szCs w:val="24"/>
          <w:lang w:val="en-US" w:eastAsia="zh-CN" w:bidi="ar-SA"/>
        </w:rPr>
        <w:t>三、我方已详细审查全部采购文件，包括所有补充通知（如有），完全理解并同意放弃对这方面有不明、误解的权利。</w:t>
      </w:r>
      <w:bookmarkEnd w:id="273"/>
      <w:bookmarkEnd w:id="274"/>
    </w:p>
    <w:p>
      <w:pPr>
        <w:pStyle w:val="3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kern w:val="2"/>
          <w:sz w:val="24"/>
          <w:szCs w:val="24"/>
          <w:lang w:val="en-US" w:eastAsia="zh-CN" w:bidi="ar-SA"/>
        </w:rPr>
        <w:t>四、我方同意按照采购文件要求缴纳投标保证金，并承诺自投标截止时间至本项目发</w:t>
      </w:r>
      <w:r>
        <w:rPr>
          <w:rFonts w:hint="eastAsia" w:ascii="宋体" w:hAnsi="宋体" w:eastAsia="宋体" w:cs="宋体"/>
          <w:sz w:val="24"/>
          <w:szCs w:val="24"/>
        </w:rPr>
        <w:t>布中标公告为止，撤销投标</w:t>
      </w:r>
      <w:r>
        <w:rPr>
          <w:rFonts w:hint="eastAsia" w:ascii="宋体" w:hAnsi="宋体" w:eastAsia="宋体" w:cs="宋体"/>
          <w:sz w:val="24"/>
          <w:szCs w:val="24"/>
          <w:lang w:eastAsia="zh-CN"/>
        </w:rPr>
        <w:t>的、或者</w:t>
      </w:r>
      <w:r>
        <w:rPr>
          <w:rFonts w:hint="eastAsia" w:ascii="宋体" w:hAnsi="宋体" w:eastAsia="宋体" w:cs="宋体"/>
          <w:sz w:val="24"/>
          <w:szCs w:val="24"/>
        </w:rPr>
        <w:t>中标后不依法与采购人签订合同</w:t>
      </w:r>
      <w:r>
        <w:rPr>
          <w:rFonts w:hint="eastAsia" w:ascii="宋体" w:hAnsi="宋体" w:eastAsia="宋体" w:cs="宋体"/>
          <w:sz w:val="24"/>
          <w:szCs w:val="24"/>
          <w:lang w:eastAsia="zh-CN"/>
        </w:rPr>
        <w:t>、或者</w:t>
      </w:r>
      <w:r>
        <w:rPr>
          <w:rFonts w:hint="eastAsia" w:ascii="宋体" w:hAnsi="宋体" w:eastAsia="宋体" w:cs="宋体"/>
          <w:sz w:val="24"/>
          <w:szCs w:val="24"/>
        </w:rPr>
        <w:t>中标后不按照本</w:t>
      </w:r>
      <w:r>
        <w:rPr>
          <w:rFonts w:hint="eastAsia" w:ascii="宋体" w:hAnsi="宋体" w:eastAsia="宋体" w:cs="宋体"/>
          <w:sz w:val="24"/>
          <w:szCs w:val="24"/>
          <w:lang w:eastAsia="zh-CN"/>
        </w:rPr>
        <w:t>采购</w:t>
      </w:r>
      <w:r>
        <w:rPr>
          <w:rFonts w:hint="eastAsia" w:ascii="宋体" w:hAnsi="宋体" w:eastAsia="宋体" w:cs="宋体"/>
          <w:sz w:val="24"/>
          <w:szCs w:val="24"/>
        </w:rPr>
        <w:t>文件规定缴纳招标代理费</w:t>
      </w:r>
      <w:r>
        <w:rPr>
          <w:rFonts w:hint="eastAsia" w:ascii="宋体" w:hAnsi="宋体" w:eastAsia="宋体" w:cs="宋体"/>
          <w:sz w:val="24"/>
          <w:szCs w:val="24"/>
          <w:lang w:eastAsia="zh-CN"/>
        </w:rPr>
        <w:t>的，</w:t>
      </w:r>
      <w:r>
        <w:rPr>
          <w:rFonts w:hint="eastAsia" w:ascii="宋体" w:hAnsi="宋体" w:eastAsia="宋体" w:cs="宋体"/>
          <w:bCs/>
          <w:sz w:val="24"/>
          <w:szCs w:val="24"/>
        </w:rPr>
        <w:t>我方</w:t>
      </w:r>
      <w:r>
        <w:rPr>
          <w:rFonts w:hint="eastAsia" w:ascii="宋体" w:hAnsi="宋体" w:eastAsia="宋体" w:cs="宋体"/>
          <w:bCs/>
          <w:sz w:val="24"/>
          <w:szCs w:val="24"/>
          <w:lang w:eastAsia="zh-CN"/>
        </w:rPr>
        <w:t>将向采购人、采购代理机构</w:t>
      </w:r>
      <w:r>
        <w:rPr>
          <w:rFonts w:hint="eastAsia" w:ascii="宋体" w:hAnsi="宋体" w:eastAsia="宋体" w:cs="宋体"/>
          <w:sz w:val="24"/>
          <w:szCs w:val="24"/>
        </w:rPr>
        <w:t>支付本</w:t>
      </w:r>
      <w:r>
        <w:rPr>
          <w:rFonts w:hint="eastAsia" w:ascii="宋体" w:hAnsi="宋体" w:eastAsia="宋体" w:cs="宋体"/>
          <w:sz w:val="24"/>
          <w:szCs w:val="24"/>
          <w:lang w:eastAsia="zh-CN"/>
        </w:rPr>
        <w:t>采购</w:t>
      </w:r>
      <w:r>
        <w:rPr>
          <w:rFonts w:hint="eastAsia" w:ascii="宋体" w:hAnsi="宋体" w:eastAsia="宋体" w:cs="宋体"/>
          <w:sz w:val="24"/>
          <w:szCs w:val="24"/>
        </w:rPr>
        <w:t>文件公布的</w:t>
      </w:r>
      <w:r>
        <w:rPr>
          <w:rFonts w:hint="eastAsia" w:ascii="宋体" w:hAnsi="宋体" w:eastAsia="宋体" w:cs="宋体"/>
          <w:sz w:val="24"/>
          <w:szCs w:val="24"/>
          <w:lang w:eastAsia="zh-CN"/>
        </w:rPr>
        <w:t>投标保证金作为</w:t>
      </w:r>
      <w:r>
        <w:rPr>
          <w:rFonts w:hint="eastAsia" w:ascii="宋体" w:hAnsi="宋体" w:eastAsia="宋体" w:cs="宋体"/>
          <w:sz w:val="24"/>
          <w:szCs w:val="24"/>
        </w:rPr>
        <w:t>违约赔偿金。</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lang w:eastAsia="zh-CN"/>
        </w:rPr>
        <w:t>五、</w:t>
      </w:r>
      <w:r>
        <w:rPr>
          <w:rFonts w:hint="eastAsia" w:ascii="宋体" w:hAnsi="宋体" w:eastAsia="宋体" w:cs="宋体"/>
          <w:bCs/>
          <w:sz w:val="24"/>
          <w:szCs w:val="24"/>
        </w:rPr>
        <w:t>我方愿意</w:t>
      </w:r>
      <w:r>
        <w:rPr>
          <w:rFonts w:hint="eastAsia" w:ascii="宋体" w:hAnsi="宋体" w:eastAsia="宋体" w:cs="宋体"/>
          <w:bCs/>
          <w:sz w:val="24"/>
          <w:szCs w:val="24"/>
          <w:lang w:eastAsia="zh-CN"/>
        </w:rPr>
        <w:t>按照采购文件的要求，提供</w:t>
      </w:r>
      <w:r>
        <w:rPr>
          <w:rFonts w:hint="eastAsia" w:ascii="宋体" w:hAnsi="宋体" w:eastAsia="宋体" w:cs="宋体"/>
          <w:bCs/>
          <w:sz w:val="24"/>
          <w:szCs w:val="24"/>
        </w:rPr>
        <w:t>与项目有关的</w:t>
      </w:r>
      <w:r>
        <w:rPr>
          <w:rFonts w:hint="eastAsia" w:ascii="宋体" w:hAnsi="宋体" w:eastAsia="宋体" w:cs="宋体"/>
          <w:bCs/>
          <w:sz w:val="24"/>
          <w:szCs w:val="24"/>
          <w:lang w:eastAsia="zh-CN"/>
        </w:rPr>
        <w:t>所有</w:t>
      </w:r>
      <w:r>
        <w:rPr>
          <w:rFonts w:hint="eastAsia" w:ascii="宋体" w:hAnsi="宋体" w:eastAsia="宋体" w:cs="宋体"/>
          <w:bCs/>
          <w:sz w:val="24"/>
          <w:szCs w:val="24"/>
        </w:rPr>
        <w:t>文件资料，并保证我方</w:t>
      </w:r>
      <w:r>
        <w:rPr>
          <w:rFonts w:hint="eastAsia" w:ascii="宋体" w:hAnsi="宋体" w:eastAsia="宋体" w:cs="宋体"/>
          <w:bCs/>
          <w:sz w:val="24"/>
          <w:szCs w:val="24"/>
          <w:lang w:eastAsia="zh-CN"/>
        </w:rPr>
        <w:t>所有</w:t>
      </w:r>
      <w:r>
        <w:rPr>
          <w:rFonts w:hint="eastAsia" w:ascii="宋体" w:hAnsi="宋体" w:eastAsia="宋体" w:cs="宋体"/>
          <w:bCs/>
          <w:sz w:val="24"/>
          <w:szCs w:val="24"/>
        </w:rPr>
        <w:t>文件</w:t>
      </w:r>
      <w:r>
        <w:rPr>
          <w:rFonts w:hint="eastAsia" w:ascii="宋体" w:hAnsi="宋体" w:eastAsia="宋体" w:cs="宋体"/>
          <w:bCs/>
          <w:sz w:val="24"/>
          <w:szCs w:val="24"/>
          <w:lang w:eastAsia="zh-CN"/>
        </w:rPr>
        <w:t>资料的合法性、</w:t>
      </w:r>
      <w:r>
        <w:rPr>
          <w:rFonts w:hint="eastAsia" w:ascii="宋体" w:hAnsi="宋体" w:eastAsia="宋体" w:cs="宋体"/>
          <w:bCs/>
          <w:sz w:val="24"/>
          <w:szCs w:val="24"/>
        </w:rPr>
        <w:t>真实</w:t>
      </w:r>
      <w:r>
        <w:rPr>
          <w:rFonts w:hint="eastAsia" w:ascii="宋体" w:hAnsi="宋体" w:eastAsia="宋体" w:cs="宋体"/>
          <w:bCs/>
          <w:sz w:val="24"/>
          <w:szCs w:val="24"/>
          <w:lang w:eastAsia="zh-CN"/>
        </w:rPr>
        <w:t>性</w:t>
      </w:r>
      <w:r>
        <w:rPr>
          <w:rFonts w:hint="eastAsia" w:ascii="宋体" w:hAnsi="宋体" w:eastAsia="宋体" w:cs="宋体"/>
          <w:bCs/>
          <w:sz w:val="24"/>
          <w:szCs w:val="24"/>
        </w:rPr>
        <w:t>、</w:t>
      </w:r>
      <w:r>
        <w:rPr>
          <w:rFonts w:hint="eastAsia" w:ascii="宋体" w:hAnsi="宋体" w:eastAsia="宋体" w:cs="宋体"/>
          <w:bCs/>
          <w:sz w:val="24"/>
          <w:szCs w:val="24"/>
          <w:lang w:eastAsia="zh-CN"/>
        </w:rPr>
        <w:t>完整性和</w:t>
      </w:r>
      <w:r>
        <w:rPr>
          <w:rFonts w:hint="eastAsia" w:ascii="宋体" w:hAnsi="宋体" w:eastAsia="宋体" w:cs="宋体"/>
          <w:bCs/>
          <w:sz w:val="24"/>
          <w:szCs w:val="24"/>
        </w:rPr>
        <w:t>准确</w:t>
      </w:r>
      <w:r>
        <w:rPr>
          <w:rFonts w:hint="eastAsia" w:ascii="宋体" w:hAnsi="宋体" w:eastAsia="宋体" w:cs="宋体"/>
          <w:bCs/>
          <w:sz w:val="24"/>
          <w:szCs w:val="24"/>
          <w:lang w:eastAsia="zh-CN"/>
        </w:rPr>
        <w:t>性</w:t>
      </w:r>
      <w:r>
        <w:rPr>
          <w:rFonts w:hint="eastAsia" w:ascii="宋体" w:hAnsi="宋体" w:eastAsia="宋体" w:cs="宋体"/>
          <w:bCs/>
          <w:sz w:val="24"/>
          <w:szCs w:val="24"/>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lang w:eastAsia="zh-CN"/>
        </w:rPr>
      </w:pPr>
      <w:r>
        <w:rPr>
          <w:rFonts w:hint="eastAsia" w:ascii="宋体" w:hAnsi="宋体" w:eastAsia="宋体" w:cs="宋体"/>
          <w:bCs/>
          <w:sz w:val="24"/>
          <w:szCs w:val="24"/>
          <w:lang w:eastAsia="zh-CN"/>
        </w:rPr>
        <w:t>六、</w:t>
      </w:r>
      <w:r>
        <w:rPr>
          <w:rFonts w:hint="eastAsia" w:ascii="宋体" w:hAnsi="宋体" w:eastAsia="宋体" w:cs="宋体"/>
          <w:bCs/>
          <w:sz w:val="24"/>
          <w:szCs w:val="24"/>
        </w:rPr>
        <w:t xml:space="preserve">一旦我方被确定为中标供应商，我方将严格履行合同规定的责任和义务，保证于合同签字生效后按照约定时间完成项目，并交付采购人验收。 </w:t>
      </w:r>
    </w:p>
    <w:p>
      <w:pPr>
        <w:spacing w:line="360" w:lineRule="auto"/>
        <w:ind w:left="1413" w:leftChars="273" w:hanging="840" w:hangingChars="350"/>
        <w:rPr>
          <w:rFonts w:hint="eastAsia" w:ascii="宋体" w:hAnsi="宋体" w:eastAsia="宋体" w:cs="宋体"/>
          <w:sz w:val="24"/>
          <w:szCs w:val="24"/>
        </w:rPr>
      </w:pPr>
    </w:p>
    <w:p>
      <w:pPr>
        <w:spacing w:line="360" w:lineRule="auto"/>
        <w:ind w:left="1413" w:leftChars="273" w:hanging="840" w:hangingChars="350"/>
        <w:rPr>
          <w:rFonts w:hint="eastAsia" w:ascii="宋体" w:hAnsi="宋体" w:eastAsia="宋体" w:cs="宋体"/>
          <w:sz w:val="24"/>
          <w:szCs w:val="24"/>
        </w:rPr>
      </w:pP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投</w:t>
      </w:r>
      <w:r>
        <w:rPr>
          <w:rFonts w:hint="eastAsia" w:ascii="宋体" w:hAnsi="宋体" w:cs="宋体"/>
          <w:sz w:val="24"/>
          <w:szCs w:val="24"/>
          <w:lang w:val="en-US" w:eastAsia="zh-CN"/>
        </w:rPr>
        <w:t xml:space="preserve"> </w:t>
      </w:r>
      <w:r>
        <w:rPr>
          <w:rFonts w:hint="eastAsia" w:ascii="宋体" w:hAnsi="宋体" w:eastAsia="宋体" w:cs="宋体"/>
          <w:sz w:val="24"/>
          <w:szCs w:val="24"/>
        </w:rPr>
        <w:t>标</w:t>
      </w:r>
      <w:r>
        <w:rPr>
          <w:rFonts w:hint="eastAsia" w:ascii="宋体" w:hAnsi="宋体" w:cs="宋体"/>
          <w:sz w:val="24"/>
          <w:szCs w:val="24"/>
          <w:lang w:val="en-US" w:eastAsia="zh-CN"/>
        </w:rPr>
        <w:t xml:space="preserve"> </w:t>
      </w:r>
      <w:r>
        <w:rPr>
          <w:rFonts w:hint="eastAsia" w:ascii="宋体" w:hAnsi="宋体" w:eastAsia="宋体" w:cs="宋体"/>
          <w:sz w:val="24"/>
          <w:szCs w:val="24"/>
        </w:rPr>
        <w:t>人：</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rPr>
        <w:t>（盖公章）</w:t>
      </w:r>
    </w:p>
    <w:p>
      <w:pPr>
        <w:spacing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rPr>
        <w:t>地</w:t>
      </w:r>
      <w:r>
        <w:rPr>
          <w:rFonts w:hint="eastAsia" w:ascii="宋体" w:hAnsi="宋体" w:cs="宋体"/>
          <w:sz w:val="24"/>
          <w:szCs w:val="24"/>
          <w:lang w:val="en-US" w:eastAsia="zh-CN"/>
        </w:rPr>
        <w:t xml:space="preserve">    </w:t>
      </w:r>
      <w:r>
        <w:rPr>
          <w:rFonts w:hint="eastAsia" w:ascii="宋体" w:hAnsi="宋体" w:eastAsia="宋体" w:cs="宋体"/>
          <w:sz w:val="24"/>
          <w:szCs w:val="24"/>
        </w:rPr>
        <w:t>址：</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电</w:t>
      </w:r>
      <w:r>
        <w:rPr>
          <w:rFonts w:hint="eastAsia" w:ascii="宋体" w:hAnsi="宋体" w:cs="宋体"/>
          <w:sz w:val="24"/>
          <w:szCs w:val="24"/>
          <w:lang w:val="en-US" w:eastAsia="zh-CN"/>
        </w:rPr>
        <w:t xml:space="preserve">    </w:t>
      </w:r>
      <w:r>
        <w:rPr>
          <w:rFonts w:hint="eastAsia" w:ascii="宋体" w:hAnsi="宋体" w:eastAsia="宋体" w:cs="宋体"/>
          <w:sz w:val="24"/>
          <w:szCs w:val="24"/>
        </w:rPr>
        <w:t>话：</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lang w:val="en-US" w:eastAsia="zh-CN"/>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ab/>
      </w:r>
      <w:r>
        <w:rPr>
          <w:rFonts w:hint="eastAsia" w:ascii="宋体" w:hAnsi="宋体" w:eastAsia="宋体" w:cs="宋体"/>
          <w:sz w:val="24"/>
          <w:szCs w:val="24"/>
        </w:rPr>
        <w:tab/>
      </w:r>
      <w:r>
        <w:rPr>
          <w:rFonts w:hint="eastAsia" w:ascii="宋体" w:hAnsi="宋体" w:eastAsia="宋体" w:cs="宋体"/>
          <w:sz w:val="24"/>
          <w:szCs w:val="24"/>
        </w:rPr>
        <w:tab/>
      </w:r>
    </w:p>
    <w:p>
      <w:pPr>
        <w:spacing w:line="360" w:lineRule="auto"/>
        <w:ind w:firstLine="480" w:firstLineChars="200"/>
        <w:rPr>
          <w:rFonts w:hint="default" w:ascii="宋体" w:hAnsi="宋体" w:eastAsia="宋体" w:cs="宋体"/>
          <w:sz w:val="24"/>
          <w:szCs w:val="24"/>
          <w:u w:val="single"/>
          <w:lang w:val="en-US" w:eastAsia="zh-CN"/>
        </w:rPr>
      </w:pPr>
      <w:r>
        <w:rPr>
          <w:rFonts w:hint="eastAsia" w:ascii="宋体" w:hAnsi="宋体" w:eastAsia="宋体" w:cs="宋体"/>
          <w:sz w:val="24"/>
          <w:szCs w:val="24"/>
        </w:rPr>
        <w:t>传</w:t>
      </w:r>
      <w:r>
        <w:rPr>
          <w:rFonts w:hint="eastAsia" w:ascii="宋体" w:hAnsi="宋体" w:cs="宋体"/>
          <w:sz w:val="24"/>
          <w:szCs w:val="24"/>
          <w:lang w:val="en-US" w:eastAsia="zh-CN"/>
        </w:rPr>
        <w:t xml:space="preserve">    </w:t>
      </w:r>
      <w:r>
        <w:rPr>
          <w:rFonts w:hint="eastAsia" w:ascii="宋体" w:hAnsi="宋体" w:eastAsia="宋体" w:cs="宋体"/>
          <w:sz w:val="24"/>
          <w:szCs w:val="24"/>
        </w:rPr>
        <w:t>真</w:t>
      </w:r>
      <w:r>
        <w:rPr>
          <w:rFonts w:hint="eastAsia" w:ascii="宋体" w:hAnsi="宋体" w:cs="宋体"/>
          <w:sz w:val="24"/>
          <w:szCs w:val="24"/>
          <w:lang w:eastAsia="zh-CN"/>
        </w:rPr>
        <w:t>：</w:t>
      </w:r>
      <w:r>
        <w:rPr>
          <w:rFonts w:hint="eastAsia" w:ascii="宋体" w:hAnsi="宋体" w:cs="宋体"/>
          <w:sz w:val="24"/>
          <w:szCs w:val="24"/>
          <w:u w:val="single"/>
          <w:lang w:val="en-US" w:eastAsia="zh-CN"/>
        </w:rPr>
        <w:t xml:space="preserve">                                 </w:t>
      </w:r>
      <w:r>
        <w:rPr>
          <w:rFonts w:hint="eastAsia" w:ascii="宋体" w:hAnsi="宋体" w:cs="宋体"/>
          <w:sz w:val="24"/>
          <w:szCs w:val="24"/>
          <w:lang w:val="en-US" w:eastAsia="zh-CN"/>
        </w:rPr>
        <w:t xml:space="preserve"> </w:t>
      </w:r>
    </w:p>
    <w:p>
      <w:pPr>
        <w:spacing w:line="360" w:lineRule="auto"/>
        <w:ind w:firstLine="480" w:firstLineChars="200"/>
        <w:rPr>
          <w:rFonts w:hint="eastAsia" w:ascii="宋体" w:hAnsi="宋体" w:cs="宋体"/>
          <w:sz w:val="24"/>
          <w:szCs w:val="24"/>
          <w:lang w:val="en-US" w:eastAsia="zh-CN"/>
        </w:rPr>
      </w:pPr>
      <w:r>
        <w:rPr>
          <w:rFonts w:hint="eastAsia" w:ascii="宋体" w:hAnsi="宋体" w:eastAsia="宋体" w:cs="宋体"/>
          <w:sz w:val="24"/>
          <w:szCs w:val="24"/>
        </w:rPr>
        <w:t>电子邮件：</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cs="宋体"/>
          <w:sz w:val="24"/>
          <w:szCs w:val="24"/>
          <w:lang w:val="en-US" w:eastAsia="zh-CN"/>
        </w:rPr>
        <w:t xml:space="preserve">           </w:t>
      </w:r>
    </w:p>
    <w:p>
      <w:pPr>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rPr>
        <w:t>邮</w:t>
      </w:r>
      <w:r>
        <w:rPr>
          <w:rFonts w:hint="eastAsia" w:ascii="宋体" w:hAnsi="宋体" w:cs="宋体"/>
          <w:sz w:val="24"/>
          <w:szCs w:val="24"/>
          <w:lang w:val="en-US" w:eastAsia="zh-CN"/>
        </w:rPr>
        <w:t xml:space="preserve">    </w:t>
      </w:r>
      <w:r>
        <w:rPr>
          <w:rFonts w:hint="eastAsia" w:ascii="宋体" w:hAnsi="宋体" w:eastAsia="宋体" w:cs="宋体"/>
          <w:sz w:val="24"/>
          <w:szCs w:val="24"/>
        </w:rPr>
        <w:t>编：</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cs="宋体"/>
          <w:sz w:val="24"/>
          <w:szCs w:val="24"/>
          <w:u w:val="single"/>
          <w:lang w:val="en-US" w:eastAsia="zh-CN"/>
        </w:rPr>
        <w:t xml:space="preserve">                     </w:t>
      </w:r>
    </w:p>
    <w:p>
      <w:pPr>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rPr>
        <w:t>法定代表人或委托代理人(签字或签章)：</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cs="宋体"/>
          <w:sz w:val="24"/>
          <w:szCs w:val="24"/>
          <w:u w:val="single"/>
          <w:lang w:val="en-US" w:eastAsia="zh-CN"/>
        </w:rPr>
        <w:t xml:space="preserve">       </w:t>
      </w:r>
    </w:p>
    <w:p>
      <w:pPr>
        <w:pStyle w:val="7"/>
        <w:spacing w:line="360" w:lineRule="auto"/>
        <w:rPr>
          <w:rFonts w:hint="eastAsia" w:ascii="宋体" w:hAnsi="宋体" w:eastAsia="宋体" w:cs="宋体"/>
          <w:sz w:val="28"/>
          <w:szCs w:val="28"/>
          <w:u w:val="single"/>
        </w:rPr>
      </w:pPr>
      <w:r>
        <w:rPr>
          <w:rFonts w:hint="eastAsia" w:ascii="宋体" w:hAnsi="宋体" w:eastAsia="宋体" w:cs="宋体"/>
          <w:sz w:val="24"/>
          <w:szCs w:val="24"/>
        </w:rPr>
        <w:t>日</w:t>
      </w:r>
      <w:r>
        <w:rPr>
          <w:rFonts w:hint="eastAsia" w:ascii="宋体" w:hAnsi="宋体" w:cs="宋体"/>
          <w:sz w:val="24"/>
          <w:szCs w:val="24"/>
          <w:lang w:val="en-US" w:eastAsia="zh-CN"/>
        </w:rPr>
        <w:t xml:space="preserve">     </w:t>
      </w:r>
      <w:r>
        <w:rPr>
          <w:rFonts w:hint="eastAsia" w:ascii="宋体" w:hAnsi="宋体" w:eastAsia="宋体" w:cs="宋体"/>
          <w:sz w:val="24"/>
          <w:szCs w:val="24"/>
        </w:rPr>
        <w:t>期：</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p>
    <w:p>
      <w:pPr>
        <w:jc w:val="center"/>
        <w:rPr>
          <w:rFonts w:hint="eastAsia" w:ascii="宋体" w:hAnsi="宋体" w:eastAsia="宋体" w:cs="宋体"/>
          <w:bCs/>
          <w:sz w:val="28"/>
          <w:szCs w:val="28"/>
        </w:rPr>
      </w:pPr>
      <w:bookmarkStart w:id="275" w:name="_Toc4387"/>
      <w:r>
        <w:rPr>
          <w:rStyle w:val="32"/>
          <w:rFonts w:hint="eastAsia"/>
          <w:sz w:val="28"/>
          <w:szCs w:val="28"/>
          <w:lang w:val="en-US" w:eastAsia="zh-CN"/>
        </w:rPr>
        <w:t xml:space="preserve">二、开标一览表 </w:t>
      </w:r>
      <w:r>
        <w:rPr>
          <w:rStyle w:val="32"/>
          <w:rFonts w:hint="eastAsia"/>
          <w:lang w:val="en-US" w:eastAsia="zh-CN"/>
        </w:rPr>
        <w:t xml:space="preserve">  </w:t>
      </w:r>
      <w:r>
        <w:rPr>
          <w:rStyle w:val="32"/>
          <w:rFonts w:hint="eastAsia"/>
        </w:rPr>
        <w:t xml:space="preserve">  </w:t>
      </w:r>
      <w:bookmarkEnd w:id="275"/>
      <w:r>
        <w:rPr>
          <w:rFonts w:hint="eastAsia" w:ascii="宋体" w:hAnsi="宋体" w:eastAsia="宋体" w:cs="宋体"/>
          <w:bCs/>
          <w:sz w:val="28"/>
          <w:szCs w:val="28"/>
        </w:rPr>
        <w:t xml:space="preserve">                          </w:t>
      </w:r>
    </w:p>
    <w:tbl>
      <w:tblPr>
        <w:tblStyle w:val="22"/>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1"/>
        <w:gridCol w:w="76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2231" w:type="dxa"/>
            <w:tcBorders>
              <w:top w:val="double" w:color="auto" w:sz="4" w:space="0"/>
              <w:left w:val="double" w:color="auto" w:sz="4" w:space="0"/>
            </w:tcBorders>
            <w:vAlign w:val="center"/>
          </w:tcPr>
          <w:p>
            <w:pPr>
              <w:spacing w:line="560" w:lineRule="exact"/>
              <w:jc w:val="center"/>
              <w:rPr>
                <w:rFonts w:hint="eastAsia" w:ascii="宋体" w:hAnsi="宋体" w:eastAsia="宋体" w:cs="宋体"/>
                <w:bCs/>
                <w:sz w:val="24"/>
                <w:szCs w:val="24"/>
              </w:rPr>
            </w:pPr>
            <w:r>
              <w:rPr>
                <w:rFonts w:hint="eastAsia" w:ascii="宋体" w:hAnsi="宋体" w:eastAsia="宋体" w:cs="宋体"/>
                <w:bCs/>
                <w:sz w:val="24"/>
                <w:szCs w:val="24"/>
              </w:rPr>
              <w:t>项目名称</w:t>
            </w:r>
          </w:p>
        </w:tc>
        <w:tc>
          <w:tcPr>
            <w:tcW w:w="7623" w:type="dxa"/>
            <w:tcBorders>
              <w:top w:val="double" w:color="auto" w:sz="4" w:space="0"/>
              <w:right w:val="double" w:color="auto" w:sz="4" w:space="0"/>
            </w:tcBorders>
            <w:vAlign w:val="center"/>
          </w:tcPr>
          <w:p>
            <w:pPr>
              <w:spacing w:line="560" w:lineRule="exact"/>
              <w:rPr>
                <w:rFonts w:hint="eastAsia"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2231" w:type="dxa"/>
            <w:vMerge w:val="restart"/>
            <w:tcBorders>
              <w:left w:val="double" w:color="auto" w:sz="4" w:space="0"/>
            </w:tcBorders>
            <w:vAlign w:val="center"/>
          </w:tcPr>
          <w:p>
            <w:pPr>
              <w:spacing w:line="560" w:lineRule="exact"/>
              <w:jc w:val="center"/>
              <w:rPr>
                <w:rFonts w:hint="eastAsia" w:ascii="宋体" w:hAnsi="宋体" w:eastAsia="宋体" w:cs="宋体"/>
                <w:bCs/>
                <w:sz w:val="24"/>
                <w:szCs w:val="24"/>
              </w:rPr>
            </w:pPr>
            <w:r>
              <w:rPr>
                <w:rFonts w:hint="eastAsia" w:ascii="宋体" w:hAnsi="宋体" w:eastAsia="宋体" w:cs="宋体"/>
                <w:bCs/>
                <w:sz w:val="24"/>
                <w:szCs w:val="24"/>
              </w:rPr>
              <w:t>投标价格</w:t>
            </w:r>
          </w:p>
        </w:tc>
        <w:tc>
          <w:tcPr>
            <w:tcW w:w="7623" w:type="dxa"/>
            <w:tcBorders>
              <w:right w:val="double" w:color="auto" w:sz="4" w:space="0"/>
            </w:tcBorders>
            <w:vAlign w:val="center"/>
          </w:tcPr>
          <w:p>
            <w:pPr>
              <w:spacing w:line="560" w:lineRule="exact"/>
              <w:rPr>
                <w:rFonts w:hint="eastAsia" w:ascii="宋体" w:hAnsi="宋体" w:eastAsia="宋体" w:cs="宋体"/>
                <w:bCs/>
                <w:sz w:val="24"/>
                <w:szCs w:val="24"/>
              </w:rPr>
            </w:pPr>
            <w:r>
              <w:rPr>
                <w:rFonts w:hint="eastAsia" w:ascii="宋体" w:hAnsi="宋体" w:eastAsia="宋体" w:cs="宋体"/>
                <w:bCs/>
                <w:sz w:val="24"/>
                <w:szCs w:val="24"/>
              </w:rPr>
              <w:t>人民币小写(元):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2231" w:type="dxa"/>
            <w:vMerge w:val="continue"/>
            <w:tcBorders>
              <w:left w:val="double" w:color="auto" w:sz="4" w:space="0"/>
            </w:tcBorders>
            <w:vAlign w:val="center"/>
          </w:tcPr>
          <w:p>
            <w:pPr>
              <w:spacing w:line="560" w:lineRule="exact"/>
              <w:jc w:val="center"/>
              <w:rPr>
                <w:rFonts w:hint="eastAsia" w:ascii="宋体" w:hAnsi="宋体" w:eastAsia="宋体" w:cs="宋体"/>
                <w:bCs/>
                <w:sz w:val="24"/>
                <w:szCs w:val="24"/>
              </w:rPr>
            </w:pPr>
          </w:p>
        </w:tc>
        <w:tc>
          <w:tcPr>
            <w:tcW w:w="7623" w:type="dxa"/>
            <w:tcBorders>
              <w:right w:val="double" w:color="auto" w:sz="4" w:space="0"/>
            </w:tcBorders>
            <w:vAlign w:val="center"/>
          </w:tcPr>
          <w:p>
            <w:pPr>
              <w:spacing w:line="560" w:lineRule="exact"/>
              <w:rPr>
                <w:rFonts w:hint="eastAsia" w:ascii="宋体" w:hAnsi="宋体" w:eastAsia="宋体" w:cs="宋体"/>
                <w:bCs/>
                <w:sz w:val="24"/>
                <w:szCs w:val="24"/>
              </w:rPr>
            </w:pPr>
            <w:r>
              <w:rPr>
                <w:rFonts w:hint="eastAsia" w:ascii="宋体" w:hAnsi="宋体" w:eastAsia="宋体" w:cs="宋体"/>
                <w:bCs/>
                <w:sz w:val="24"/>
                <w:szCs w:val="24"/>
              </w:rPr>
              <w:t>人民币大写: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2231" w:type="dxa"/>
            <w:tcBorders>
              <w:left w:val="double" w:color="auto" w:sz="4" w:space="0"/>
            </w:tcBorders>
            <w:vAlign w:val="center"/>
          </w:tcPr>
          <w:p>
            <w:pPr>
              <w:spacing w:line="560" w:lineRule="exact"/>
              <w:jc w:val="center"/>
              <w:rPr>
                <w:rFonts w:hint="eastAsia" w:ascii="宋体" w:hAnsi="宋体" w:eastAsia="宋体" w:cs="宋体"/>
                <w:bCs/>
                <w:sz w:val="24"/>
                <w:szCs w:val="24"/>
                <w:lang w:eastAsia="zh-CN"/>
              </w:rPr>
            </w:pPr>
            <w:r>
              <w:rPr>
                <w:rFonts w:hint="eastAsia" w:ascii="宋体" w:hAnsi="宋体" w:cs="宋体"/>
                <w:bCs/>
                <w:sz w:val="24"/>
                <w:szCs w:val="24"/>
                <w:lang w:val="en-US" w:eastAsia="zh-CN"/>
              </w:rPr>
              <w:t>交货期</w:t>
            </w:r>
          </w:p>
        </w:tc>
        <w:tc>
          <w:tcPr>
            <w:tcW w:w="7623" w:type="dxa"/>
            <w:tcBorders>
              <w:right w:val="double" w:color="auto" w:sz="4" w:space="0"/>
            </w:tcBorders>
            <w:vAlign w:val="center"/>
          </w:tcPr>
          <w:p>
            <w:pPr>
              <w:spacing w:line="560" w:lineRule="exact"/>
              <w:rPr>
                <w:rFonts w:hint="eastAsia"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9" w:hRule="atLeast"/>
          <w:jc w:val="center"/>
        </w:trPr>
        <w:tc>
          <w:tcPr>
            <w:tcW w:w="2231" w:type="dxa"/>
            <w:tcBorders>
              <w:left w:val="double" w:color="auto" w:sz="4" w:space="0"/>
              <w:bottom w:val="double" w:color="auto" w:sz="4" w:space="0"/>
            </w:tcBorders>
            <w:vAlign w:val="center"/>
          </w:tcPr>
          <w:p>
            <w:pPr>
              <w:spacing w:line="560" w:lineRule="exact"/>
              <w:jc w:val="center"/>
              <w:rPr>
                <w:rFonts w:hint="eastAsia" w:ascii="宋体" w:hAnsi="宋体" w:eastAsia="宋体" w:cs="宋体"/>
                <w:bCs/>
                <w:sz w:val="24"/>
                <w:szCs w:val="24"/>
              </w:rPr>
            </w:pPr>
            <w:r>
              <w:rPr>
                <w:rFonts w:hint="eastAsia" w:ascii="宋体" w:hAnsi="宋体" w:eastAsia="宋体" w:cs="宋体"/>
                <w:bCs/>
                <w:sz w:val="24"/>
                <w:szCs w:val="24"/>
              </w:rPr>
              <w:t>备  注</w:t>
            </w:r>
          </w:p>
        </w:tc>
        <w:tc>
          <w:tcPr>
            <w:tcW w:w="7623" w:type="dxa"/>
            <w:tcBorders>
              <w:bottom w:val="double" w:color="auto" w:sz="4" w:space="0"/>
              <w:right w:val="double" w:color="auto" w:sz="4" w:space="0"/>
            </w:tcBorders>
            <w:vAlign w:val="center"/>
          </w:tcPr>
          <w:p>
            <w:pPr>
              <w:spacing w:line="560" w:lineRule="exact"/>
              <w:rPr>
                <w:rFonts w:hint="eastAsia" w:ascii="宋体" w:hAnsi="宋体" w:eastAsia="宋体" w:cs="宋体"/>
                <w:bCs/>
                <w:sz w:val="24"/>
                <w:szCs w:val="24"/>
              </w:rPr>
            </w:pPr>
            <w:r>
              <w:rPr>
                <w:rFonts w:hint="eastAsia" w:ascii="宋体" w:hAnsi="宋体" w:eastAsia="宋体" w:cs="宋体"/>
                <w:bCs/>
                <w:sz w:val="24"/>
                <w:szCs w:val="24"/>
              </w:rPr>
              <w:t>投标价格为供应商考虑各种因素（含折扣、优惠等）的最终报价。</w:t>
            </w:r>
          </w:p>
        </w:tc>
      </w:tr>
    </w:tbl>
    <w:p>
      <w:pPr>
        <w:pStyle w:val="5"/>
        <w:rPr>
          <w:rFonts w:hint="eastAsia" w:ascii="宋体" w:hAnsi="宋体" w:eastAsia="宋体" w:cs="宋体"/>
          <w:sz w:val="24"/>
          <w:szCs w:val="24"/>
        </w:rPr>
      </w:pPr>
    </w:p>
    <w:p>
      <w:pPr>
        <w:spacing w:line="560" w:lineRule="exact"/>
        <w:ind w:firstLine="2880" w:firstLineChars="1200"/>
        <w:rPr>
          <w:rFonts w:hint="eastAsia" w:ascii="宋体" w:hAnsi="宋体" w:eastAsia="宋体" w:cs="宋体"/>
          <w:bCs/>
          <w:sz w:val="24"/>
          <w:szCs w:val="24"/>
        </w:rPr>
      </w:pPr>
      <w:r>
        <w:rPr>
          <w:rFonts w:hint="eastAsia" w:ascii="宋体" w:hAnsi="宋体" w:eastAsia="宋体" w:cs="宋体"/>
          <w:bCs/>
          <w:sz w:val="24"/>
          <w:szCs w:val="24"/>
          <w:lang w:eastAsia="zh-CN"/>
        </w:rPr>
        <w:t>投标人</w:t>
      </w:r>
      <w:r>
        <w:rPr>
          <w:rFonts w:hint="eastAsia" w:ascii="宋体" w:hAnsi="宋体" w:eastAsia="宋体" w:cs="宋体"/>
          <w:bCs/>
          <w:sz w:val="24"/>
          <w:szCs w:val="24"/>
        </w:rPr>
        <w:t>：</w:t>
      </w:r>
      <w:r>
        <w:rPr>
          <w:rFonts w:hint="eastAsia" w:ascii="宋体" w:hAnsi="宋体" w:eastAsia="宋体" w:cs="宋体"/>
          <w:bCs/>
          <w:sz w:val="24"/>
          <w:szCs w:val="24"/>
          <w:u w:val="single"/>
        </w:rPr>
        <w:t xml:space="preserve">     </w:t>
      </w:r>
      <w:r>
        <w:rPr>
          <w:rFonts w:hint="eastAsia" w:ascii="宋体" w:hAnsi="宋体" w:cs="宋体"/>
          <w:bCs/>
          <w:sz w:val="24"/>
          <w:szCs w:val="24"/>
          <w:u w:val="single"/>
          <w:lang w:val="en-US" w:eastAsia="zh-CN"/>
        </w:rPr>
        <w:t xml:space="preserve">             </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（盖章）</w:t>
      </w:r>
    </w:p>
    <w:p>
      <w:pPr>
        <w:spacing w:line="560" w:lineRule="exact"/>
        <w:ind w:firstLine="3600" w:firstLineChars="1500"/>
        <w:rPr>
          <w:rFonts w:hint="eastAsia" w:ascii="宋体" w:hAnsi="宋体" w:eastAsia="宋体" w:cs="宋体"/>
          <w:bCs/>
          <w:sz w:val="24"/>
          <w:szCs w:val="24"/>
        </w:rPr>
      </w:pPr>
      <w:r>
        <w:rPr>
          <w:rFonts w:hint="eastAsia" w:ascii="宋体" w:hAnsi="宋体" w:eastAsia="宋体" w:cs="宋体"/>
          <w:bCs/>
          <w:sz w:val="24"/>
          <w:szCs w:val="24"/>
        </w:rPr>
        <w:t>年     月     日</w:t>
      </w:r>
    </w:p>
    <w:p>
      <w:pPr>
        <w:pStyle w:val="7"/>
        <w:ind w:left="0" w:leftChars="0" w:firstLine="0" w:firstLineChars="0"/>
        <w:rPr>
          <w:rFonts w:hint="eastAsia" w:ascii="宋体" w:hAnsi="宋体" w:eastAsia="宋体" w:cs="宋体"/>
          <w:sz w:val="24"/>
          <w:szCs w:val="24"/>
          <w:u w:val="single"/>
          <w:lang w:val="en-US" w:eastAsia="zh-CN"/>
        </w:rPr>
      </w:pPr>
    </w:p>
    <w:p>
      <w:pPr>
        <w:pStyle w:val="7"/>
        <w:ind w:left="0" w:leftChars="0" w:firstLine="0" w:firstLineChars="0"/>
        <w:rPr>
          <w:rFonts w:hint="eastAsia" w:ascii="宋体" w:hAnsi="宋体" w:eastAsia="宋体" w:cs="宋体"/>
          <w:sz w:val="24"/>
          <w:szCs w:val="24"/>
          <w:u w:val="single"/>
          <w:lang w:val="en-US" w:eastAsia="zh-CN"/>
        </w:rPr>
      </w:pPr>
    </w:p>
    <w:p>
      <w:pPr>
        <w:rPr>
          <w:rFonts w:hint="eastAsia" w:ascii="宋体" w:hAnsi="宋体" w:eastAsia="宋体" w:cs="宋体"/>
          <w:bCs/>
          <w:sz w:val="24"/>
          <w:szCs w:val="24"/>
          <w:lang w:eastAsia="zh-CN"/>
        </w:rPr>
      </w:pPr>
      <w:r>
        <w:rPr>
          <w:rFonts w:hint="eastAsia" w:ascii="宋体" w:hAnsi="宋体" w:eastAsia="宋体" w:cs="宋体"/>
          <w:bCs/>
          <w:sz w:val="24"/>
          <w:szCs w:val="24"/>
          <w:lang w:eastAsia="zh-CN"/>
        </w:rPr>
        <w:br w:type="page"/>
      </w:r>
    </w:p>
    <w:p>
      <w:pPr>
        <w:pStyle w:val="5"/>
        <w:bidi w:val="0"/>
        <w:jc w:val="center"/>
        <w:rPr>
          <w:rFonts w:hint="eastAsia"/>
          <w:sz w:val="28"/>
          <w:szCs w:val="28"/>
          <w:lang w:val="en-US" w:eastAsia="zh-CN"/>
        </w:rPr>
      </w:pPr>
      <w:bookmarkStart w:id="276" w:name="_Toc3057"/>
      <w:r>
        <w:rPr>
          <w:rFonts w:hint="eastAsia"/>
          <w:sz w:val="28"/>
          <w:szCs w:val="28"/>
          <w:lang w:val="en-US" w:eastAsia="zh-CN"/>
        </w:rPr>
        <w:t>三、投标价格明细表（可根据实际情况修改）</w:t>
      </w:r>
      <w:bookmarkEnd w:id="276"/>
    </w:p>
    <w:tbl>
      <w:tblPr>
        <w:tblStyle w:val="22"/>
        <w:tblpPr w:leftFromText="180" w:rightFromText="180" w:vertAnchor="text" w:horzAnchor="page" w:tblpX="1367" w:tblpY="223"/>
        <w:tblOverlap w:val="never"/>
        <w:tblW w:w="94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1100"/>
        <w:gridCol w:w="1762"/>
        <w:gridCol w:w="2050"/>
        <w:gridCol w:w="883"/>
        <w:gridCol w:w="983"/>
        <w:gridCol w:w="884"/>
        <w:gridCol w:w="10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Align w:val="center"/>
          </w:tcPr>
          <w:p>
            <w:pPr>
              <w:keepNext w:val="0"/>
              <w:keepLines w:val="0"/>
              <w:widowControl/>
              <w:numPr>
                <w:ilvl w:val="0"/>
                <w:numId w:val="0"/>
              </w:numPr>
              <w:suppressLineNumbers w:val="0"/>
              <w:spacing w:line="360" w:lineRule="auto"/>
              <w:jc w:val="left"/>
              <w:rPr>
                <w:rFonts w:hint="eastAsia" w:ascii="宋体" w:hAnsi="宋体" w:cs="宋体"/>
                <w:sz w:val="24"/>
                <w:szCs w:val="24"/>
              </w:rPr>
            </w:pPr>
            <w:r>
              <w:rPr>
                <w:rFonts w:hint="eastAsia" w:ascii="宋体" w:hAnsi="宋体" w:eastAsia="宋体" w:cs="宋体"/>
                <w:color w:val="000000"/>
                <w:kern w:val="0"/>
                <w:sz w:val="24"/>
                <w:szCs w:val="24"/>
                <w:lang w:val="en-US" w:eastAsia="zh-CN" w:bidi="ar"/>
              </w:rPr>
              <w:t xml:space="preserve"> </w:t>
            </w:r>
            <w:r>
              <w:rPr>
                <w:rFonts w:hint="eastAsia" w:ascii="宋体" w:hAnsi="宋体" w:cs="宋体"/>
                <w:bCs/>
                <w:sz w:val="24"/>
                <w:szCs w:val="24"/>
              </w:rPr>
              <w:t>序号</w:t>
            </w:r>
          </w:p>
        </w:tc>
        <w:tc>
          <w:tcPr>
            <w:tcW w:w="1100" w:type="dxa"/>
            <w:vAlign w:val="center"/>
          </w:tcPr>
          <w:p>
            <w:pPr>
              <w:spacing w:line="400" w:lineRule="exact"/>
              <w:jc w:val="center"/>
              <w:rPr>
                <w:rFonts w:hint="eastAsia" w:ascii="宋体" w:hAnsi="宋体" w:cs="宋体"/>
                <w:bCs/>
                <w:sz w:val="24"/>
                <w:szCs w:val="24"/>
              </w:rPr>
            </w:pPr>
            <w:r>
              <w:rPr>
                <w:rFonts w:hint="eastAsia" w:ascii="宋体" w:hAnsi="宋体" w:cs="宋体"/>
                <w:bCs/>
                <w:sz w:val="24"/>
                <w:szCs w:val="24"/>
              </w:rPr>
              <w:t>货物</w:t>
            </w:r>
          </w:p>
          <w:p>
            <w:pPr>
              <w:spacing w:line="400" w:lineRule="exact"/>
              <w:jc w:val="center"/>
              <w:rPr>
                <w:rFonts w:hint="eastAsia" w:ascii="宋体" w:hAnsi="宋体" w:cs="宋体"/>
                <w:sz w:val="24"/>
                <w:szCs w:val="24"/>
              </w:rPr>
            </w:pPr>
            <w:r>
              <w:rPr>
                <w:rFonts w:hint="eastAsia" w:ascii="宋体" w:hAnsi="宋体" w:cs="宋体"/>
                <w:bCs/>
                <w:sz w:val="24"/>
                <w:szCs w:val="24"/>
              </w:rPr>
              <w:t>名称</w:t>
            </w:r>
          </w:p>
        </w:tc>
        <w:tc>
          <w:tcPr>
            <w:tcW w:w="1762" w:type="dxa"/>
            <w:vAlign w:val="center"/>
          </w:tcPr>
          <w:p>
            <w:pPr>
              <w:spacing w:line="400" w:lineRule="exact"/>
              <w:jc w:val="center"/>
              <w:rPr>
                <w:rFonts w:hint="eastAsia" w:ascii="宋体" w:hAnsi="宋体" w:cs="宋体"/>
                <w:sz w:val="24"/>
                <w:szCs w:val="24"/>
              </w:rPr>
            </w:pPr>
            <w:r>
              <w:rPr>
                <w:rFonts w:hint="eastAsia" w:ascii="宋体" w:hAnsi="宋体" w:cs="宋体"/>
                <w:bCs/>
                <w:sz w:val="24"/>
                <w:szCs w:val="24"/>
              </w:rPr>
              <w:t>品牌、规格及型号</w:t>
            </w:r>
          </w:p>
        </w:tc>
        <w:tc>
          <w:tcPr>
            <w:tcW w:w="2050" w:type="dxa"/>
            <w:vAlign w:val="center"/>
          </w:tcPr>
          <w:p>
            <w:pPr>
              <w:spacing w:line="400" w:lineRule="exact"/>
              <w:jc w:val="center"/>
              <w:rPr>
                <w:rFonts w:hint="eastAsia" w:ascii="宋体" w:hAnsi="宋体" w:cs="宋体"/>
                <w:bCs/>
                <w:sz w:val="24"/>
                <w:szCs w:val="24"/>
              </w:rPr>
            </w:pPr>
            <w:r>
              <w:rPr>
                <w:rFonts w:hint="eastAsia" w:ascii="宋体" w:hAnsi="宋体" w:cs="宋体"/>
                <w:bCs/>
                <w:sz w:val="24"/>
                <w:szCs w:val="24"/>
              </w:rPr>
              <w:t>原产地及</w:t>
            </w:r>
          </w:p>
          <w:p>
            <w:pPr>
              <w:spacing w:line="400" w:lineRule="exact"/>
              <w:jc w:val="center"/>
              <w:rPr>
                <w:rFonts w:hint="eastAsia" w:ascii="宋体" w:hAnsi="宋体" w:cs="宋体"/>
                <w:sz w:val="24"/>
                <w:szCs w:val="24"/>
              </w:rPr>
            </w:pPr>
            <w:r>
              <w:rPr>
                <w:rFonts w:hint="eastAsia" w:ascii="宋体" w:hAnsi="宋体" w:cs="宋体"/>
                <w:bCs/>
                <w:sz w:val="24"/>
                <w:szCs w:val="24"/>
              </w:rPr>
              <w:t>制造商</w:t>
            </w:r>
          </w:p>
        </w:tc>
        <w:tc>
          <w:tcPr>
            <w:tcW w:w="883" w:type="dxa"/>
            <w:vAlign w:val="center"/>
          </w:tcPr>
          <w:p>
            <w:pPr>
              <w:spacing w:line="400" w:lineRule="exact"/>
              <w:jc w:val="center"/>
              <w:rPr>
                <w:rFonts w:hint="eastAsia" w:ascii="宋体" w:hAnsi="宋体" w:cs="宋体"/>
                <w:sz w:val="24"/>
                <w:szCs w:val="24"/>
              </w:rPr>
            </w:pPr>
            <w:r>
              <w:rPr>
                <w:rFonts w:hint="eastAsia" w:ascii="宋体" w:hAnsi="宋体" w:cs="宋体"/>
                <w:bCs/>
                <w:sz w:val="24"/>
                <w:szCs w:val="24"/>
              </w:rPr>
              <w:t>单位</w:t>
            </w:r>
          </w:p>
        </w:tc>
        <w:tc>
          <w:tcPr>
            <w:tcW w:w="983" w:type="dxa"/>
            <w:vAlign w:val="center"/>
          </w:tcPr>
          <w:p>
            <w:pPr>
              <w:spacing w:line="400" w:lineRule="exact"/>
              <w:jc w:val="center"/>
              <w:rPr>
                <w:rFonts w:hint="eastAsia" w:ascii="宋体" w:hAnsi="宋体" w:cs="宋体"/>
                <w:bCs/>
                <w:sz w:val="24"/>
                <w:szCs w:val="24"/>
              </w:rPr>
            </w:pPr>
            <w:r>
              <w:rPr>
                <w:rFonts w:hint="eastAsia" w:ascii="宋体" w:hAnsi="宋体" w:cs="宋体"/>
                <w:bCs/>
                <w:sz w:val="24"/>
                <w:szCs w:val="24"/>
              </w:rPr>
              <w:t>单价</w:t>
            </w:r>
          </w:p>
          <w:p>
            <w:pPr>
              <w:spacing w:line="400" w:lineRule="exact"/>
              <w:jc w:val="center"/>
              <w:rPr>
                <w:rFonts w:hint="eastAsia" w:ascii="宋体" w:hAnsi="宋体" w:cs="宋体"/>
                <w:sz w:val="24"/>
                <w:szCs w:val="24"/>
              </w:rPr>
            </w:pPr>
            <w:r>
              <w:rPr>
                <w:rFonts w:hint="eastAsia" w:ascii="宋体" w:hAnsi="宋体" w:cs="宋体"/>
                <w:bCs/>
                <w:sz w:val="24"/>
                <w:szCs w:val="24"/>
              </w:rPr>
              <w:t>（元）</w:t>
            </w:r>
          </w:p>
        </w:tc>
        <w:tc>
          <w:tcPr>
            <w:tcW w:w="884" w:type="dxa"/>
            <w:vAlign w:val="center"/>
          </w:tcPr>
          <w:p>
            <w:pPr>
              <w:spacing w:line="400" w:lineRule="exact"/>
              <w:jc w:val="center"/>
              <w:rPr>
                <w:rFonts w:hint="eastAsia" w:ascii="宋体" w:hAnsi="宋体" w:cs="宋体"/>
                <w:sz w:val="24"/>
                <w:szCs w:val="24"/>
              </w:rPr>
            </w:pPr>
            <w:r>
              <w:rPr>
                <w:rFonts w:hint="eastAsia" w:ascii="宋体" w:hAnsi="宋体" w:cs="宋体"/>
                <w:bCs/>
                <w:sz w:val="24"/>
                <w:szCs w:val="24"/>
              </w:rPr>
              <w:t>数量</w:t>
            </w:r>
          </w:p>
        </w:tc>
        <w:tc>
          <w:tcPr>
            <w:tcW w:w="1038" w:type="dxa"/>
            <w:vAlign w:val="center"/>
          </w:tcPr>
          <w:p>
            <w:pPr>
              <w:spacing w:line="400" w:lineRule="exact"/>
              <w:jc w:val="center"/>
              <w:rPr>
                <w:rFonts w:hint="eastAsia" w:ascii="宋体" w:hAnsi="宋体" w:cs="宋体"/>
                <w:sz w:val="24"/>
                <w:szCs w:val="24"/>
              </w:rPr>
            </w:pPr>
            <w:r>
              <w:rPr>
                <w:rFonts w:hint="eastAsia" w:ascii="宋体" w:hAnsi="宋体" w:cs="宋体"/>
                <w:bCs/>
                <w:sz w:val="24"/>
                <w:szCs w:val="24"/>
              </w:rPr>
              <w:t>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Align w:val="center"/>
          </w:tcPr>
          <w:p>
            <w:pPr>
              <w:spacing w:line="400" w:lineRule="exact"/>
              <w:jc w:val="center"/>
              <w:rPr>
                <w:rFonts w:hint="eastAsia" w:ascii="宋体" w:hAnsi="宋体" w:cs="宋体"/>
                <w:sz w:val="24"/>
                <w:szCs w:val="24"/>
              </w:rPr>
            </w:pPr>
            <w:r>
              <w:rPr>
                <w:rFonts w:hint="eastAsia" w:ascii="宋体" w:hAnsi="宋体" w:cs="宋体"/>
                <w:bCs/>
                <w:sz w:val="24"/>
                <w:szCs w:val="24"/>
              </w:rPr>
              <w:t>1</w:t>
            </w:r>
          </w:p>
        </w:tc>
        <w:tc>
          <w:tcPr>
            <w:tcW w:w="1100" w:type="dxa"/>
            <w:vAlign w:val="center"/>
          </w:tcPr>
          <w:p>
            <w:pPr>
              <w:spacing w:line="400" w:lineRule="exact"/>
              <w:jc w:val="center"/>
              <w:rPr>
                <w:rFonts w:hint="eastAsia" w:ascii="宋体" w:hAnsi="宋体" w:cs="宋体"/>
                <w:sz w:val="24"/>
                <w:szCs w:val="24"/>
              </w:rPr>
            </w:pPr>
          </w:p>
        </w:tc>
        <w:tc>
          <w:tcPr>
            <w:tcW w:w="1762" w:type="dxa"/>
            <w:vAlign w:val="top"/>
          </w:tcPr>
          <w:p>
            <w:pPr>
              <w:spacing w:line="360" w:lineRule="auto"/>
              <w:jc w:val="center"/>
              <w:rPr>
                <w:rFonts w:hint="eastAsia" w:ascii="宋体" w:hAnsi="宋体" w:cs="宋体"/>
                <w:sz w:val="24"/>
                <w:szCs w:val="24"/>
              </w:rPr>
            </w:pPr>
          </w:p>
        </w:tc>
        <w:tc>
          <w:tcPr>
            <w:tcW w:w="2050" w:type="dxa"/>
            <w:vAlign w:val="center"/>
          </w:tcPr>
          <w:p>
            <w:pPr>
              <w:spacing w:line="400" w:lineRule="exact"/>
              <w:jc w:val="center"/>
              <w:rPr>
                <w:rFonts w:hint="eastAsia" w:ascii="宋体" w:hAnsi="宋体" w:cs="宋体"/>
                <w:sz w:val="24"/>
                <w:szCs w:val="24"/>
              </w:rPr>
            </w:pPr>
          </w:p>
        </w:tc>
        <w:tc>
          <w:tcPr>
            <w:tcW w:w="883" w:type="dxa"/>
            <w:vAlign w:val="center"/>
          </w:tcPr>
          <w:p>
            <w:pPr>
              <w:spacing w:line="400" w:lineRule="exact"/>
              <w:jc w:val="center"/>
              <w:rPr>
                <w:rFonts w:hint="eastAsia" w:ascii="宋体" w:hAnsi="宋体" w:cs="宋体"/>
                <w:sz w:val="24"/>
                <w:szCs w:val="24"/>
              </w:rPr>
            </w:pPr>
          </w:p>
        </w:tc>
        <w:tc>
          <w:tcPr>
            <w:tcW w:w="983" w:type="dxa"/>
            <w:vAlign w:val="center"/>
          </w:tcPr>
          <w:p>
            <w:pPr>
              <w:spacing w:line="400" w:lineRule="exact"/>
              <w:jc w:val="center"/>
              <w:rPr>
                <w:rFonts w:hint="eastAsia" w:ascii="宋体" w:hAnsi="宋体" w:cs="宋体"/>
                <w:sz w:val="24"/>
                <w:szCs w:val="24"/>
              </w:rPr>
            </w:pPr>
          </w:p>
        </w:tc>
        <w:tc>
          <w:tcPr>
            <w:tcW w:w="884" w:type="dxa"/>
            <w:vAlign w:val="center"/>
          </w:tcPr>
          <w:p>
            <w:pPr>
              <w:spacing w:line="400" w:lineRule="exact"/>
              <w:jc w:val="center"/>
              <w:rPr>
                <w:rFonts w:hint="eastAsia" w:ascii="宋体" w:hAnsi="宋体" w:cs="宋体"/>
                <w:sz w:val="24"/>
                <w:szCs w:val="24"/>
              </w:rPr>
            </w:pPr>
          </w:p>
        </w:tc>
        <w:tc>
          <w:tcPr>
            <w:tcW w:w="1038" w:type="dxa"/>
            <w:vAlign w:val="center"/>
          </w:tcPr>
          <w:p>
            <w:pPr>
              <w:spacing w:line="400" w:lineRule="exact"/>
              <w:jc w:val="center"/>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Align w:val="center"/>
          </w:tcPr>
          <w:p>
            <w:pPr>
              <w:spacing w:line="400" w:lineRule="exact"/>
              <w:jc w:val="center"/>
              <w:rPr>
                <w:rFonts w:hint="eastAsia" w:ascii="宋体" w:hAnsi="宋体" w:cs="宋体"/>
                <w:sz w:val="24"/>
                <w:szCs w:val="24"/>
              </w:rPr>
            </w:pPr>
            <w:r>
              <w:rPr>
                <w:rFonts w:hint="eastAsia" w:ascii="宋体" w:hAnsi="宋体" w:cs="宋体"/>
                <w:bCs/>
                <w:sz w:val="24"/>
                <w:szCs w:val="24"/>
              </w:rPr>
              <w:t>2</w:t>
            </w:r>
          </w:p>
        </w:tc>
        <w:tc>
          <w:tcPr>
            <w:tcW w:w="1100" w:type="dxa"/>
            <w:vAlign w:val="center"/>
          </w:tcPr>
          <w:p>
            <w:pPr>
              <w:spacing w:line="400" w:lineRule="exact"/>
              <w:jc w:val="center"/>
              <w:rPr>
                <w:rFonts w:hint="eastAsia" w:ascii="宋体" w:hAnsi="宋体" w:cs="宋体"/>
                <w:sz w:val="24"/>
                <w:szCs w:val="24"/>
              </w:rPr>
            </w:pPr>
          </w:p>
        </w:tc>
        <w:tc>
          <w:tcPr>
            <w:tcW w:w="1762" w:type="dxa"/>
            <w:vAlign w:val="top"/>
          </w:tcPr>
          <w:p>
            <w:pPr>
              <w:spacing w:line="360" w:lineRule="auto"/>
              <w:jc w:val="center"/>
              <w:rPr>
                <w:rFonts w:hint="eastAsia" w:ascii="宋体" w:hAnsi="宋体" w:cs="宋体"/>
                <w:sz w:val="24"/>
                <w:szCs w:val="24"/>
              </w:rPr>
            </w:pPr>
          </w:p>
        </w:tc>
        <w:tc>
          <w:tcPr>
            <w:tcW w:w="2050" w:type="dxa"/>
            <w:vAlign w:val="center"/>
          </w:tcPr>
          <w:p>
            <w:pPr>
              <w:spacing w:line="400" w:lineRule="exact"/>
              <w:jc w:val="center"/>
              <w:rPr>
                <w:rFonts w:hint="eastAsia" w:ascii="宋体" w:hAnsi="宋体" w:cs="宋体"/>
                <w:sz w:val="24"/>
                <w:szCs w:val="24"/>
              </w:rPr>
            </w:pPr>
          </w:p>
        </w:tc>
        <w:tc>
          <w:tcPr>
            <w:tcW w:w="883" w:type="dxa"/>
            <w:vAlign w:val="center"/>
          </w:tcPr>
          <w:p>
            <w:pPr>
              <w:spacing w:line="400" w:lineRule="exact"/>
              <w:jc w:val="center"/>
              <w:rPr>
                <w:rFonts w:hint="eastAsia" w:ascii="宋体" w:hAnsi="宋体" w:cs="宋体"/>
                <w:sz w:val="24"/>
                <w:szCs w:val="24"/>
              </w:rPr>
            </w:pPr>
          </w:p>
        </w:tc>
        <w:tc>
          <w:tcPr>
            <w:tcW w:w="983" w:type="dxa"/>
            <w:vAlign w:val="center"/>
          </w:tcPr>
          <w:p>
            <w:pPr>
              <w:spacing w:line="400" w:lineRule="exact"/>
              <w:jc w:val="center"/>
              <w:rPr>
                <w:rFonts w:hint="eastAsia" w:ascii="宋体" w:hAnsi="宋体" w:cs="宋体"/>
                <w:sz w:val="24"/>
                <w:szCs w:val="24"/>
              </w:rPr>
            </w:pPr>
          </w:p>
        </w:tc>
        <w:tc>
          <w:tcPr>
            <w:tcW w:w="884" w:type="dxa"/>
            <w:vAlign w:val="top"/>
          </w:tcPr>
          <w:p>
            <w:pPr>
              <w:spacing w:line="360" w:lineRule="auto"/>
              <w:jc w:val="center"/>
              <w:rPr>
                <w:rFonts w:hint="eastAsia" w:ascii="宋体" w:hAnsi="宋体" w:cs="宋体"/>
                <w:sz w:val="24"/>
                <w:szCs w:val="24"/>
              </w:rPr>
            </w:pPr>
          </w:p>
        </w:tc>
        <w:tc>
          <w:tcPr>
            <w:tcW w:w="1038" w:type="dxa"/>
            <w:vAlign w:val="center"/>
          </w:tcPr>
          <w:p>
            <w:pPr>
              <w:spacing w:line="400" w:lineRule="exact"/>
              <w:jc w:val="center"/>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Align w:val="center"/>
          </w:tcPr>
          <w:p>
            <w:pPr>
              <w:spacing w:line="400" w:lineRule="exact"/>
              <w:jc w:val="center"/>
              <w:rPr>
                <w:rFonts w:hint="eastAsia" w:ascii="宋体" w:hAnsi="宋体" w:cs="宋体"/>
                <w:sz w:val="24"/>
                <w:szCs w:val="24"/>
              </w:rPr>
            </w:pPr>
            <w:r>
              <w:rPr>
                <w:rFonts w:hint="eastAsia" w:ascii="宋体" w:hAnsi="宋体" w:cs="宋体"/>
                <w:bCs/>
                <w:sz w:val="24"/>
                <w:szCs w:val="24"/>
              </w:rPr>
              <w:t>3</w:t>
            </w:r>
          </w:p>
        </w:tc>
        <w:tc>
          <w:tcPr>
            <w:tcW w:w="1100" w:type="dxa"/>
            <w:vAlign w:val="center"/>
          </w:tcPr>
          <w:p>
            <w:pPr>
              <w:spacing w:line="400" w:lineRule="exact"/>
              <w:jc w:val="center"/>
              <w:rPr>
                <w:rFonts w:hint="eastAsia" w:ascii="宋体" w:hAnsi="宋体" w:cs="宋体"/>
                <w:sz w:val="24"/>
                <w:szCs w:val="24"/>
              </w:rPr>
            </w:pPr>
          </w:p>
        </w:tc>
        <w:tc>
          <w:tcPr>
            <w:tcW w:w="1762" w:type="dxa"/>
            <w:vAlign w:val="top"/>
          </w:tcPr>
          <w:p>
            <w:pPr>
              <w:spacing w:line="360" w:lineRule="auto"/>
              <w:jc w:val="center"/>
              <w:rPr>
                <w:rFonts w:hint="eastAsia" w:ascii="宋体" w:hAnsi="宋体" w:cs="宋体"/>
                <w:sz w:val="24"/>
                <w:szCs w:val="24"/>
              </w:rPr>
            </w:pPr>
          </w:p>
        </w:tc>
        <w:tc>
          <w:tcPr>
            <w:tcW w:w="2050" w:type="dxa"/>
            <w:vAlign w:val="center"/>
          </w:tcPr>
          <w:p>
            <w:pPr>
              <w:spacing w:line="400" w:lineRule="exact"/>
              <w:jc w:val="center"/>
              <w:rPr>
                <w:rFonts w:hint="eastAsia" w:ascii="宋体" w:hAnsi="宋体" w:cs="宋体"/>
                <w:sz w:val="24"/>
                <w:szCs w:val="24"/>
              </w:rPr>
            </w:pPr>
          </w:p>
        </w:tc>
        <w:tc>
          <w:tcPr>
            <w:tcW w:w="883" w:type="dxa"/>
            <w:vAlign w:val="center"/>
          </w:tcPr>
          <w:p>
            <w:pPr>
              <w:spacing w:line="400" w:lineRule="exact"/>
              <w:jc w:val="center"/>
              <w:rPr>
                <w:rFonts w:hint="eastAsia" w:ascii="宋体" w:hAnsi="宋体" w:cs="宋体"/>
                <w:sz w:val="24"/>
                <w:szCs w:val="24"/>
              </w:rPr>
            </w:pPr>
          </w:p>
        </w:tc>
        <w:tc>
          <w:tcPr>
            <w:tcW w:w="983" w:type="dxa"/>
            <w:vAlign w:val="center"/>
          </w:tcPr>
          <w:p>
            <w:pPr>
              <w:spacing w:line="400" w:lineRule="exact"/>
              <w:jc w:val="center"/>
              <w:rPr>
                <w:rFonts w:hint="eastAsia" w:ascii="宋体" w:hAnsi="宋体" w:cs="宋体"/>
                <w:sz w:val="24"/>
                <w:szCs w:val="24"/>
              </w:rPr>
            </w:pPr>
          </w:p>
        </w:tc>
        <w:tc>
          <w:tcPr>
            <w:tcW w:w="884" w:type="dxa"/>
            <w:vAlign w:val="top"/>
          </w:tcPr>
          <w:p>
            <w:pPr>
              <w:spacing w:line="360" w:lineRule="auto"/>
              <w:jc w:val="center"/>
              <w:rPr>
                <w:rFonts w:hint="eastAsia" w:ascii="宋体" w:hAnsi="宋体" w:cs="宋体"/>
                <w:sz w:val="24"/>
                <w:szCs w:val="24"/>
              </w:rPr>
            </w:pPr>
          </w:p>
        </w:tc>
        <w:tc>
          <w:tcPr>
            <w:tcW w:w="1038" w:type="dxa"/>
            <w:vAlign w:val="center"/>
          </w:tcPr>
          <w:p>
            <w:pPr>
              <w:spacing w:line="400" w:lineRule="exact"/>
              <w:jc w:val="center"/>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Align w:val="center"/>
          </w:tcPr>
          <w:p>
            <w:pPr>
              <w:spacing w:line="400" w:lineRule="exact"/>
              <w:jc w:val="center"/>
              <w:rPr>
                <w:rFonts w:hint="eastAsia" w:ascii="宋体" w:hAnsi="宋体" w:cs="宋体"/>
                <w:sz w:val="24"/>
                <w:szCs w:val="24"/>
              </w:rPr>
            </w:pPr>
            <w:r>
              <w:rPr>
                <w:rFonts w:hint="eastAsia" w:ascii="宋体" w:hAnsi="宋体" w:cs="宋体"/>
                <w:bCs/>
                <w:sz w:val="24"/>
                <w:szCs w:val="24"/>
              </w:rPr>
              <w:t>4</w:t>
            </w:r>
          </w:p>
        </w:tc>
        <w:tc>
          <w:tcPr>
            <w:tcW w:w="1100" w:type="dxa"/>
            <w:vAlign w:val="center"/>
          </w:tcPr>
          <w:p>
            <w:pPr>
              <w:spacing w:line="400" w:lineRule="exact"/>
              <w:jc w:val="center"/>
              <w:rPr>
                <w:rFonts w:hint="eastAsia" w:ascii="宋体" w:hAnsi="宋体" w:cs="宋体"/>
                <w:sz w:val="24"/>
                <w:szCs w:val="24"/>
              </w:rPr>
            </w:pPr>
          </w:p>
        </w:tc>
        <w:tc>
          <w:tcPr>
            <w:tcW w:w="1762" w:type="dxa"/>
            <w:vAlign w:val="top"/>
          </w:tcPr>
          <w:p>
            <w:pPr>
              <w:spacing w:line="360" w:lineRule="auto"/>
              <w:jc w:val="center"/>
              <w:rPr>
                <w:rFonts w:hint="eastAsia" w:ascii="宋体" w:hAnsi="宋体" w:cs="宋体"/>
                <w:sz w:val="24"/>
                <w:szCs w:val="24"/>
              </w:rPr>
            </w:pPr>
          </w:p>
        </w:tc>
        <w:tc>
          <w:tcPr>
            <w:tcW w:w="2050" w:type="dxa"/>
            <w:vAlign w:val="center"/>
          </w:tcPr>
          <w:p>
            <w:pPr>
              <w:spacing w:line="400" w:lineRule="exact"/>
              <w:jc w:val="center"/>
              <w:rPr>
                <w:rFonts w:hint="eastAsia" w:ascii="宋体" w:hAnsi="宋体" w:cs="宋体"/>
                <w:sz w:val="24"/>
                <w:szCs w:val="24"/>
              </w:rPr>
            </w:pPr>
          </w:p>
        </w:tc>
        <w:tc>
          <w:tcPr>
            <w:tcW w:w="883" w:type="dxa"/>
            <w:vAlign w:val="center"/>
          </w:tcPr>
          <w:p>
            <w:pPr>
              <w:spacing w:line="400" w:lineRule="exact"/>
              <w:jc w:val="center"/>
              <w:rPr>
                <w:rFonts w:hint="eastAsia" w:ascii="宋体" w:hAnsi="宋体" w:cs="宋体"/>
                <w:sz w:val="24"/>
                <w:szCs w:val="24"/>
              </w:rPr>
            </w:pPr>
          </w:p>
        </w:tc>
        <w:tc>
          <w:tcPr>
            <w:tcW w:w="983" w:type="dxa"/>
            <w:vAlign w:val="center"/>
          </w:tcPr>
          <w:p>
            <w:pPr>
              <w:spacing w:line="400" w:lineRule="exact"/>
              <w:jc w:val="center"/>
              <w:rPr>
                <w:rFonts w:hint="eastAsia" w:ascii="宋体" w:hAnsi="宋体" w:cs="宋体"/>
                <w:sz w:val="24"/>
                <w:szCs w:val="24"/>
              </w:rPr>
            </w:pPr>
          </w:p>
        </w:tc>
        <w:tc>
          <w:tcPr>
            <w:tcW w:w="884" w:type="dxa"/>
            <w:vAlign w:val="top"/>
          </w:tcPr>
          <w:p>
            <w:pPr>
              <w:spacing w:line="360" w:lineRule="auto"/>
              <w:jc w:val="center"/>
              <w:rPr>
                <w:rFonts w:hint="eastAsia" w:ascii="宋体" w:hAnsi="宋体" w:cs="宋体"/>
                <w:sz w:val="24"/>
                <w:szCs w:val="24"/>
              </w:rPr>
            </w:pPr>
          </w:p>
        </w:tc>
        <w:tc>
          <w:tcPr>
            <w:tcW w:w="1038" w:type="dxa"/>
            <w:vAlign w:val="center"/>
          </w:tcPr>
          <w:p>
            <w:pPr>
              <w:spacing w:line="400" w:lineRule="exact"/>
              <w:jc w:val="center"/>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Align w:val="center"/>
          </w:tcPr>
          <w:p>
            <w:pPr>
              <w:spacing w:line="400" w:lineRule="exact"/>
              <w:jc w:val="center"/>
              <w:rPr>
                <w:rFonts w:hint="eastAsia" w:ascii="宋体" w:hAnsi="宋体" w:cs="宋体"/>
                <w:sz w:val="24"/>
                <w:szCs w:val="24"/>
              </w:rPr>
            </w:pPr>
            <w:r>
              <w:rPr>
                <w:rFonts w:hint="eastAsia" w:ascii="宋体" w:hAnsi="宋体" w:cs="宋体"/>
                <w:bCs/>
                <w:sz w:val="24"/>
                <w:szCs w:val="24"/>
              </w:rPr>
              <w:t>5</w:t>
            </w:r>
          </w:p>
        </w:tc>
        <w:tc>
          <w:tcPr>
            <w:tcW w:w="1100" w:type="dxa"/>
            <w:vAlign w:val="center"/>
          </w:tcPr>
          <w:p>
            <w:pPr>
              <w:spacing w:line="400" w:lineRule="exact"/>
              <w:jc w:val="center"/>
              <w:rPr>
                <w:rFonts w:hint="eastAsia" w:ascii="宋体" w:hAnsi="宋体" w:cs="宋体"/>
                <w:sz w:val="24"/>
                <w:szCs w:val="24"/>
              </w:rPr>
            </w:pPr>
          </w:p>
        </w:tc>
        <w:tc>
          <w:tcPr>
            <w:tcW w:w="1762" w:type="dxa"/>
            <w:vAlign w:val="top"/>
          </w:tcPr>
          <w:p>
            <w:pPr>
              <w:spacing w:line="360" w:lineRule="auto"/>
              <w:jc w:val="center"/>
              <w:rPr>
                <w:rFonts w:hint="eastAsia" w:ascii="宋体" w:hAnsi="宋体" w:cs="宋体"/>
                <w:sz w:val="24"/>
                <w:szCs w:val="24"/>
              </w:rPr>
            </w:pPr>
          </w:p>
        </w:tc>
        <w:tc>
          <w:tcPr>
            <w:tcW w:w="2050" w:type="dxa"/>
            <w:vAlign w:val="center"/>
          </w:tcPr>
          <w:p>
            <w:pPr>
              <w:spacing w:line="400" w:lineRule="exact"/>
              <w:jc w:val="center"/>
              <w:rPr>
                <w:rFonts w:hint="eastAsia" w:ascii="宋体" w:hAnsi="宋体" w:cs="宋体"/>
                <w:sz w:val="24"/>
                <w:szCs w:val="24"/>
              </w:rPr>
            </w:pPr>
          </w:p>
        </w:tc>
        <w:tc>
          <w:tcPr>
            <w:tcW w:w="883" w:type="dxa"/>
            <w:vAlign w:val="center"/>
          </w:tcPr>
          <w:p>
            <w:pPr>
              <w:spacing w:line="400" w:lineRule="exact"/>
              <w:jc w:val="center"/>
              <w:rPr>
                <w:rFonts w:hint="eastAsia" w:ascii="宋体" w:hAnsi="宋体" w:cs="宋体"/>
                <w:sz w:val="24"/>
                <w:szCs w:val="24"/>
              </w:rPr>
            </w:pPr>
          </w:p>
        </w:tc>
        <w:tc>
          <w:tcPr>
            <w:tcW w:w="983" w:type="dxa"/>
            <w:vAlign w:val="center"/>
          </w:tcPr>
          <w:p>
            <w:pPr>
              <w:spacing w:line="400" w:lineRule="exact"/>
              <w:jc w:val="center"/>
              <w:rPr>
                <w:rFonts w:hint="eastAsia" w:ascii="宋体" w:hAnsi="宋体" w:cs="宋体"/>
                <w:sz w:val="24"/>
                <w:szCs w:val="24"/>
              </w:rPr>
            </w:pPr>
          </w:p>
        </w:tc>
        <w:tc>
          <w:tcPr>
            <w:tcW w:w="884" w:type="dxa"/>
            <w:vAlign w:val="top"/>
          </w:tcPr>
          <w:p>
            <w:pPr>
              <w:spacing w:line="360" w:lineRule="auto"/>
              <w:jc w:val="center"/>
              <w:rPr>
                <w:rFonts w:hint="eastAsia" w:ascii="宋体" w:hAnsi="宋体" w:cs="宋体"/>
                <w:sz w:val="24"/>
                <w:szCs w:val="24"/>
              </w:rPr>
            </w:pPr>
          </w:p>
        </w:tc>
        <w:tc>
          <w:tcPr>
            <w:tcW w:w="1038" w:type="dxa"/>
            <w:vAlign w:val="center"/>
          </w:tcPr>
          <w:p>
            <w:pPr>
              <w:spacing w:line="400" w:lineRule="exact"/>
              <w:jc w:val="center"/>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9400" w:type="dxa"/>
            <w:gridSpan w:val="8"/>
            <w:vAlign w:val="center"/>
          </w:tcPr>
          <w:p>
            <w:pPr>
              <w:spacing w:line="400" w:lineRule="exact"/>
              <w:jc w:val="left"/>
              <w:rPr>
                <w:rFonts w:hint="default" w:ascii="宋体" w:hAnsi="宋体" w:eastAsia="宋体" w:cs="宋体"/>
                <w:sz w:val="24"/>
                <w:szCs w:val="24"/>
                <w:lang w:val="en-US" w:eastAsia="zh-CN"/>
              </w:rPr>
            </w:pPr>
            <w:r>
              <w:rPr>
                <w:rFonts w:hint="eastAsia" w:ascii="宋体" w:hAnsi="宋体" w:cs="宋体"/>
                <w:b/>
                <w:bCs/>
                <w:sz w:val="24"/>
                <w:szCs w:val="24"/>
                <w:lang w:eastAsia="zh-CN"/>
              </w:rPr>
              <w:t>总价大写：</w:t>
            </w:r>
            <w:r>
              <w:rPr>
                <w:rFonts w:hint="eastAsia" w:ascii="宋体" w:hAnsi="宋体" w:cs="宋体"/>
                <w:b/>
                <w:bCs/>
                <w:sz w:val="24"/>
                <w:szCs w:val="24"/>
                <w:lang w:val="en-US" w:eastAsia="zh-CN"/>
              </w:rPr>
              <w:t xml:space="preserve">            元整 （小写：￥    万元）</w:t>
            </w:r>
          </w:p>
        </w:tc>
      </w:tr>
    </w:tbl>
    <w:p>
      <w:pPr>
        <w:spacing w:line="560" w:lineRule="exact"/>
        <w:rPr>
          <w:rFonts w:hint="eastAsia" w:ascii="宋体" w:hAnsi="宋体" w:eastAsia="宋体" w:cs="宋体"/>
          <w:bCs/>
          <w:sz w:val="24"/>
          <w:szCs w:val="24"/>
        </w:rPr>
      </w:pPr>
    </w:p>
    <w:p>
      <w:pPr>
        <w:spacing w:line="560" w:lineRule="exact"/>
        <w:rPr>
          <w:rFonts w:hint="eastAsia" w:ascii="宋体" w:hAnsi="宋体" w:eastAsia="宋体" w:cs="宋体"/>
          <w:bCs/>
          <w:sz w:val="24"/>
          <w:szCs w:val="24"/>
        </w:rPr>
      </w:pPr>
    </w:p>
    <w:p>
      <w:pPr>
        <w:spacing w:line="560" w:lineRule="exact"/>
        <w:ind w:firstLine="2880" w:firstLineChars="1200"/>
        <w:rPr>
          <w:rFonts w:hint="eastAsia" w:ascii="宋体" w:hAnsi="宋体" w:eastAsia="宋体" w:cs="宋体"/>
          <w:bCs/>
          <w:sz w:val="24"/>
          <w:szCs w:val="24"/>
        </w:rPr>
      </w:pPr>
      <w:r>
        <w:rPr>
          <w:rFonts w:hint="eastAsia" w:ascii="宋体" w:hAnsi="宋体" w:eastAsia="宋体" w:cs="宋体"/>
          <w:bCs/>
          <w:sz w:val="24"/>
          <w:szCs w:val="24"/>
          <w:lang w:eastAsia="zh-CN"/>
        </w:rPr>
        <w:t>投标人</w:t>
      </w:r>
      <w:r>
        <w:rPr>
          <w:rFonts w:hint="eastAsia" w:ascii="宋体" w:hAnsi="宋体" w:eastAsia="宋体" w:cs="宋体"/>
          <w:bCs/>
          <w:sz w:val="24"/>
          <w:szCs w:val="24"/>
        </w:rPr>
        <w:t>：</w:t>
      </w:r>
      <w:r>
        <w:rPr>
          <w:rFonts w:hint="eastAsia" w:ascii="宋体" w:hAnsi="宋体" w:eastAsia="宋体" w:cs="宋体"/>
          <w:bCs/>
          <w:sz w:val="24"/>
          <w:szCs w:val="24"/>
          <w:u w:val="single"/>
        </w:rPr>
        <w:t xml:space="preserve">       </w:t>
      </w:r>
      <w:r>
        <w:rPr>
          <w:rFonts w:hint="eastAsia" w:ascii="宋体" w:hAnsi="宋体" w:cs="宋体"/>
          <w:bCs/>
          <w:sz w:val="24"/>
          <w:szCs w:val="24"/>
          <w:u w:val="single"/>
          <w:lang w:val="en-US" w:eastAsia="zh-CN"/>
        </w:rPr>
        <w:t xml:space="preserve">              </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（盖章）</w:t>
      </w:r>
    </w:p>
    <w:p>
      <w:pPr>
        <w:spacing w:line="560" w:lineRule="exact"/>
        <w:ind w:firstLine="3600" w:firstLineChars="1500"/>
        <w:rPr>
          <w:rFonts w:hint="eastAsia" w:ascii="宋体" w:hAnsi="宋体" w:eastAsia="宋体" w:cs="宋体"/>
          <w:bCs/>
          <w:sz w:val="24"/>
          <w:szCs w:val="24"/>
        </w:rPr>
      </w:pPr>
      <w:r>
        <w:rPr>
          <w:rFonts w:hint="eastAsia" w:ascii="宋体" w:hAnsi="宋体" w:eastAsia="宋体" w:cs="宋体"/>
          <w:bCs/>
          <w:sz w:val="24"/>
          <w:szCs w:val="24"/>
        </w:rPr>
        <w:t>年     月     日</w:t>
      </w:r>
    </w:p>
    <w:p>
      <w:pPr>
        <w:spacing w:line="560" w:lineRule="exact"/>
        <w:rPr>
          <w:rFonts w:hint="eastAsia" w:ascii="宋体" w:hAnsi="宋体" w:eastAsia="宋体" w:cs="宋体"/>
          <w:bCs/>
          <w:sz w:val="24"/>
          <w:szCs w:val="24"/>
        </w:rPr>
      </w:pPr>
      <w:r>
        <w:rPr>
          <w:rFonts w:hint="eastAsia" w:ascii="宋体" w:hAnsi="宋体" w:eastAsia="宋体" w:cs="宋体"/>
          <w:bCs/>
          <w:sz w:val="24"/>
          <w:szCs w:val="24"/>
        </w:rPr>
        <w:t xml:space="preserve"> </w:t>
      </w:r>
    </w:p>
    <w:p>
      <w:pPr>
        <w:pStyle w:val="7"/>
        <w:ind w:left="0" w:leftChars="0" w:firstLine="0" w:firstLineChars="0"/>
        <w:rPr>
          <w:rFonts w:hint="eastAsia" w:ascii="宋体" w:hAnsi="宋体" w:eastAsia="宋体" w:cs="宋体"/>
          <w:sz w:val="24"/>
          <w:szCs w:val="24"/>
          <w:u w:val="single"/>
          <w:lang w:val="en-US" w:eastAsia="zh-CN"/>
        </w:rPr>
      </w:pPr>
    </w:p>
    <w:p>
      <w:pPr>
        <w:pStyle w:val="7"/>
        <w:ind w:left="0" w:leftChars="0" w:firstLine="0" w:firstLineChars="0"/>
        <w:rPr>
          <w:rFonts w:hint="eastAsia" w:ascii="宋体" w:hAnsi="宋体" w:eastAsia="宋体" w:cs="宋体"/>
          <w:sz w:val="24"/>
          <w:szCs w:val="24"/>
          <w:u w:val="single"/>
          <w:lang w:val="en-US" w:eastAsia="zh-CN"/>
        </w:rPr>
      </w:pPr>
    </w:p>
    <w:p>
      <w:pPr>
        <w:pStyle w:val="7"/>
        <w:ind w:left="0" w:leftChars="0" w:firstLine="0" w:firstLineChars="0"/>
        <w:rPr>
          <w:rFonts w:hint="eastAsia" w:ascii="宋体" w:hAnsi="宋体" w:eastAsia="宋体" w:cs="宋体"/>
          <w:sz w:val="24"/>
          <w:szCs w:val="24"/>
          <w:u w:val="single"/>
          <w:lang w:val="en-US" w:eastAsia="zh-CN"/>
        </w:rPr>
      </w:pPr>
    </w:p>
    <w:p>
      <w:pPr>
        <w:rPr>
          <w:rFonts w:hint="eastAsia" w:ascii="宋体" w:hAnsi="宋体" w:eastAsia="宋体" w:cs="宋体"/>
          <w:bCs/>
          <w:sz w:val="24"/>
          <w:szCs w:val="24"/>
        </w:rPr>
      </w:pPr>
      <w:bookmarkStart w:id="277" w:name="_Toc71968894"/>
      <w:bookmarkStart w:id="278" w:name="_Toc82222718"/>
      <w:bookmarkStart w:id="279" w:name="_Toc237920725"/>
      <w:bookmarkStart w:id="280" w:name="_Toc118878852"/>
      <w:bookmarkStart w:id="281" w:name="_Toc71968699"/>
      <w:bookmarkStart w:id="282" w:name="_Toc237920953"/>
      <w:bookmarkStart w:id="283" w:name="_Toc71968192"/>
      <w:bookmarkStart w:id="284" w:name="_Toc71881273"/>
      <w:bookmarkStart w:id="285" w:name="_Toc71967775"/>
      <w:bookmarkStart w:id="286" w:name="_Toc71968006"/>
      <w:r>
        <w:rPr>
          <w:rFonts w:hint="eastAsia" w:ascii="宋体" w:hAnsi="宋体" w:eastAsia="宋体" w:cs="宋体"/>
          <w:bCs/>
          <w:sz w:val="24"/>
          <w:szCs w:val="24"/>
        </w:rPr>
        <w:br w:type="page"/>
      </w:r>
    </w:p>
    <w:p>
      <w:pPr>
        <w:keepNext/>
        <w:keepLines/>
        <w:spacing w:before="260" w:after="260" w:line="560" w:lineRule="exact"/>
        <w:jc w:val="center"/>
        <w:outlineLvl w:val="1"/>
        <w:rPr>
          <w:rFonts w:hint="eastAsia" w:ascii="宋体" w:hAnsi="宋体" w:eastAsia="宋体" w:cs="宋体"/>
          <w:bCs/>
          <w:sz w:val="24"/>
          <w:szCs w:val="24"/>
        </w:rPr>
      </w:pPr>
      <w:bookmarkStart w:id="287" w:name="_Toc4068"/>
      <w:r>
        <w:rPr>
          <w:rFonts w:hint="eastAsia" w:ascii="宋体" w:hAnsi="宋体" w:eastAsia="宋体" w:cs="宋体"/>
          <w:b/>
          <w:bCs/>
          <w:sz w:val="28"/>
          <w:szCs w:val="28"/>
          <w:lang w:eastAsia="zh-CN"/>
        </w:rPr>
        <w:t>四、</w:t>
      </w:r>
      <w:r>
        <w:rPr>
          <w:rFonts w:hint="eastAsia" w:ascii="宋体" w:hAnsi="宋体" w:eastAsia="宋体" w:cs="宋体"/>
          <w:b/>
          <w:bCs/>
          <w:sz w:val="28"/>
          <w:szCs w:val="28"/>
        </w:rPr>
        <w:t>采购需求响应表</w:t>
      </w:r>
      <w:bookmarkEnd w:id="277"/>
      <w:bookmarkEnd w:id="278"/>
      <w:bookmarkEnd w:id="279"/>
      <w:bookmarkEnd w:id="280"/>
      <w:bookmarkEnd w:id="281"/>
      <w:bookmarkEnd w:id="282"/>
      <w:bookmarkEnd w:id="283"/>
      <w:bookmarkEnd w:id="284"/>
      <w:bookmarkEnd w:id="285"/>
      <w:bookmarkEnd w:id="286"/>
      <w:r>
        <w:rPr>
          <w:rFonts w:hint="eastAsia" w:ascii="宋体" w:hAnsi="宋体" w:eastAsia="宋体" w:cs="宋体"/>
          <w:b/>
          <w:bCs/>
          <w:sz w:val="28"/>
          <w:szCs w:val="28"/>
        </w:rPr>
        <w:t>（可根据实际情况修改）</w:t>
      </w:r>
      <w:bookmarkEnd w:id="287"/>
    </w:p>
    <w:tbl>
      <w:tblPr>
        <w:tblStyle w:val="22"/>
        <w:tblW w:w="9854"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1217"/>
        <w:gridCol w:w="3853"/>
        <w:gridCol w:w="3041"/>
        <w:gridCol w:w="1013"/>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0" w:type="dxa"/>
            <w:vMerge w:val="restart"/>
            <w:vAlign w:val="center"/>
          </w:tcPr>
          <w:p>
            <w:pPr>
              <w:spacing w:line="560" w:lineRule="exact"/>
              <w:jc w:val="center"/>
              <w:rPr>
                <w:rFonts w:hint="eastAsia" w:ascii="宋体" w:hAnsi="宋体" w:eastAsia="宋体" w:cs="宋体"/>
                <w:bCs/>
                <w:sz w:val="24"/>
                <w:szCs w:val="24"/>
              </w:rPr>
            </w:pPr>
            <w:r>
              <w:rPr>
                <w:rFonts w:hint="eastAsia" w:ascii="宋体" w:hAnsi="宋体" w:eastAsia="宋体" w:cs="宋体"/>
                <w:bCs/>
                <w:sz w:val="24"/>
                <w:szCs w:val="24"/>
              </w:rPr>
              <w:t>序号</w:t>
            </w:r>
          </w:p>
        </w:tc>
        <w:tc>
          <w:tcPr>
            <w:tcW w:w="1217" w:type="dxa"/>
            <w:vMerge w:val="restart"/>
            <w:vAlign w:val="center"/>
          </w:tcPr>
          <w:p>
            <w:pPr>
              <w:spacing w:line="560" w:lineRule="exact"/>
              <w:jc w:val="center"/>
              <w:rPr>
                <w:rFonts w:hint="eastAsia" w:ascii="宋体" w:hAnsi="宋体" w:eastAsia="宋体" w:cs="宋体"/>
                <w:bCs/>
                <w:sz w:val="24"/>
                <w:szCs w:val="24"/>
              </w:rPr>
            </w:pPr>
            <w:r>
              <w:rPr>
                <w:rFonts w:hint="eastAsia" w:ascii="宋体" w:hAnsi="宋体" w:cs="宋体"/>
                <w:bCs/>
                <w:sz w:val="24"/>
                <w:szCs w:val="24"/>
                <w:lang w:eastAsia="zh-CN"/>
              </w:rPr>
              <w:t>产品</w:t>
            </w:r>
            <w:r>
              <w:rPr>
                <w:rFonts w:hint="eastAsia" w:ascii="宋体" w:hAnsi="宋体" w:eastAsia="宋体" w:cs="宋体"/>
                <w:bCs/>
                <w:sz w:val="24"/>
                <w:szCs w:val="24"/>
              </w:rPr>
              <w:t>名称</w:t>
            </w:r>
          </w:p>
        </w:tc>
        <w:tc>
          <w:tcPr>
            <w:tcW w:w="3853" w:type="dxa"/>
            <w:vAlign w:val="center"/>
          </w:tcPr>
          <w:p>
            <w:pPr>
              <w:spacing w:line="560" w:lineRule="exact"/>
              <w:jc w:val="center"/>
              <w:rPr>
                <w:rFonts w:hint="eastAsia" w:ascii="宋体" w:hAnsi="宋体" w:eastAsia="宋体" w:cs="宋体"/>
                <w:bCs/>
                <w:sz w:val="24"/>
                <w:szCs w:val="24"/>
              </w:rPr>
            </w:pPr>
            <w:r>
              <w:rPr>
                <w:rFonts w:hint="eastAsia" w:ascii="宋体" w:hAnsi="宋体" w:eastAsia="宋体" w:cs="宋体"/>
                <w:bCs/>
                <w:sz w:val="24"/>
                <w:szCs w:val="24"/>
              </w:rPr>
              <w:t>招标文件规定</w:t>
            </w:r>
          </w:p>
        </w:tc>
        <w:tc>
          <w:tcPr>
            <w:tcW w:w="3041" w:type="dxa"/>
            <w:vAlign w:val="center"/>
          </w:tcPr>
          <w:p>
            <w:pPr>
              <w:spacing w:line="560" w:lineRule="exact"/>
              <w:jc w:val="center"/>
              <w:rPr>
                <w:rFonts w:hint="eastAsia" w:ascii="宋体" w:hAnsi="宋体" w:eastAsia="宋体" w:cs="宋体"/>
                <w:bCs/>
                <w:sz w:val="24"/>
                <w:szCs w:val="24"/>
              </w:rPr>
            </w:pPr>
            <w:r>
              <w:rPr>
                <w:rFonts w:hint="eastAsia" w:ascii="宋体" w:hAnsi="宋体" w:eastAsia="宋体" w:cs="宋体"/>
                <w:bCs/>
                <w:sz w:val="24"/>
                <w:szCs w:val="24"/>
              </w:rPr>
              <w:t>投标文件响应情况</w:t>
            </w:r>
          </w:p>
        </w:tc>
        <w:tc>
          <w:tcPr>
            <w:tcW w:w="1013" w:type="dxa"/>
            <w:vMerge w:val="restart"/>
            <w:vAlign w:val="center"/>
          </w:tcPr>
          <w:p>
            <w:pPr>
              <w:spacing w:line="560" w:lineRule="exact"/>
              <w:jc w:val="center"/>
              <w:rPr>
                <w:rFonts w:hint="eastAsia" w:ascii="宋体" w:hAnsi="宋体" w:eastAsia="宋体" w:cs="宋体"/>
                <w:bCs/>
                <w:sz w:val="24"/>
                <w:szCs w:val="24"/>
              </w:rPr>
            </w:pPr>
            <w:r>
              <w:rPr>
                <w:rFonts w:hint="eastAsia" w:ascii="宋体" w:hAnsi="宋体" w:eastAsia="宋体" w:cs="宋体"/>
                <w:bCs/>
                <w:sz w:val="24"/>
                <w:szCs w:val="24"/>
              </w:rPr>
              <w:t>偏离</w:t>
            </w:r>
          </w:p>
          <w:p>
            <w:pPr>
              <w:spacing w:line="560" w:lineRule="exact"/>
              <w:jc w:val="center"/>
              <w:rPr>
                <w:rFonts w:hint="eastAsia" w:ascii="宋体" w:hAnsi="宋体" w:eastAsia="宋体" w:cs="宋体"/>
                <w:bCs/>
                <w:sz w:val="24"/>
                <w:szCs w:val="24"/>
              </w:rPr>
            </w:pPr>
            <w:r>
              <w:rPr>
                <w:rFonts w:hint="eastAsia" w:ascii="宋体" w:hAnsi="宋体" w:eastAsia="宋体" w:cs="宋体"/>
                <w:bCs/>
                <w:sz w:val="24"/>
                <w:szCs w:val="24"/>
              </w:rPr>
              <w:t>情况</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0" w:type="dxa"/>
            <w:vMerge w:val="continue"/>
            <w:vAlign w:val="center"/>
          </w:tcPr>
          <w:p>
            <w:pPr>
              <w:spacing w:line="560" w:lineRule="exact"/>
              <w:jc w:val="center"/>
              <w:rPr>
                <w:rFonts w:hint="eastAsia" w:ascii="宋体" w:hAnsi="宋体" w:eastAsia="宋体" w:cs="宋体"/>
                <w:bCs/>
                <w:sz w:val="24"/>
                <w:szCs w:val="24"/>
              </w:rPr>
            </w:pPr>
          </w:p>
        </w:tc>
        <w:tc>
          <w:tcPr>
            <w:tcW w:w="1217" w:type="dxa"/>
            <w:vMerge w:val="continue"/>
            <w:vAlign w:val="center"/>
          </w:tcPr>
          <w:p>
            <w:pPr>
              <w:spacing w:line="560" w:lineRule="exact"/>
              <w:jc w:val="center"/>
              <w:rPr>
                <w:rFonts w:hint="eastAsia" w:ascii="宋体" w:hAnsi="宋体" w:eastAsia="宋体" w:cs="宋体"/>
                <w:bCs/>
                <w:sz w:val="24"/>
                <w:szCs w:val="24"/>
              </w:rPr>
            </w:pPr>
          </w:p>
        </w:tc>
        <w:tc>
          <w:tcPr>
            <w:tcW w:w="3853" w:type="dxa"/>
            <w:vAlign w:val="center"/>
          </w:tcPr>
          <w:p>
            <w:pPr>
              <w:spacing w:line="560" w:lineRule="exact"/>
              <w:jc w:val="center"/>
              <w:rPr>
                <w:rFonts w:hint="eastAsia" w:ascii="宋体" w:hAnsi="宋体" w:eastAsia="宋体" w:cs="宋体"/>
                <w:bCs/>
                <w:spacing w:val="-6"/>
                <w:sz w:val="24"/>
                <w:szCs w:val="24"/>
                <w:lang w:eastAsia="zh-CN"/>
              </w:rPr>
            </w:pPr>
            <w:r>
              <w:rPr>
                <w:rFonts w:hint="eastAsia" w:ascii="宋体" w:hAnsi="宋体" w:cs="宋体"/>
                <w:bCs/>
                <w:sz w:val="24"/>
                <w:szCs w:val="24"/>
                <w:lang w:eastAsia="zh-CN"/>
              </w:rPr>
              <w:t>技术参数</w:t>
            </w:r>
          </w:p>
        </w:tc>
        <w:tc>
          <w:tcPr>
            <w:tcW w:w="3041" w:type="dxa"/>
            <w:vAlign w:val="center"/>
          </w:tcPr>
          <w:p>
            <w:pPr>
              <w:spacing w:line="560" w:lineRule="exact"/>
              <w:jc w:val="center"/>
              <w:rPr>
                <w:rFonts w:hint="eastAsia" w:ascii="宋体" w:hAnsi="宋体" w:eastAsia="宋体" w:cs="宋体"/>
                <w:bCs/>
                <w:sz w:val="24"/>
                <w:szCs w:val="24"/>
              </w:rPr>
            </w:pPr>
            <w:r>
              <w:rPr>
                <w:rFonts w:hint="eastAsia" w:ascii="宋体" w:hAnsi="宋体" w:cs="宋体"/>
                <w:bCs/>
                <w:sz w:val="24"/>
                <w:szCs w:val="24"/>
                <w:lang w:eastAsia="zh-CN"/>
              </w:rPr>
              <w:t>技术参数</w:t>
            </w:r>
          </w:p>
        </w:tc>
        <w:tc>
          <w:tcPr>
            <w:tcW w:w="1013" w:type="dxa"/>
            <w:vMerge w:val="continue"/>
            <w:vAlign w:val="center"/>
          </w:tcPr>
          <w:p>
            <w:pPr>
              <w:spacing w:line="560" w:lineRule="exact"/>
              <w:jc w:val="center"/>
              <w:rPr>
                <w:rFonts w:hint="eastAsia" w:ascii="宋体" w:hAnsi="宋体" w:eastAsia="宋体" w:cs="宋体"/>
                <w:bCs/>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730" w:type="dxa"/>
            <w:vAlign w:val="center"/>
          </w:tcPr>
          <w:p>
            <w:pPr>
              <w:spacing w:line="560" w:lineRule="exact"/>
              <w:jc w:val="center"/>
              <w:rPr>
                <w:rFonts w:hint="eastAsia" w:ascii="宋体" w:hAnsi="宋体" w:eastAsia="宋体" w:cs="宋体"/>
                <w:bCs/>
                <w:sz w:val="24"/>
                <w:szCs w:val="24"/>
              </w:rPr>
            </w:pPr>
            <w:r>
              <w:rPr>
                <w:rFonts w:hint="eastAsia" w:ascii="宋体" w:hAnsi="宋体" w:eastAsia="宋体" w:cs="宋体"/>
                <w:bCs/>
                <w:sz w:val="24"/>
                <w:szCs w:val="24"/>
              </w:rPr>
              <w:t>1</w:t>
            </w:r>
          </w:p>
        </w:tc>
        <w:tc>
          <w:tcPr>
            <w:tcW w:w="1217" w:type="dxa"/>
            <w:vAlign w:val="center"/>
          </w:tcPr>
          <w:p>
            <w:pPr>
              <w:spacing w:line="560" w:lineRule="exact"/>
              <w:jc w:val="center"/>
              <w:rPr>
                <w:rFonts w:hint="eastAsia" w:ascii="宋体" w:hAnsi="宋体" w:eastAsia="宋体" w:cs="宋体"/>
                <w:bCs/>
                <w:sz w:val="24"/>
                <w:szCs w:val="24"/>
              </w:rPr>
            </w:pPr>
          </w:p>
        </w:tc>
        <w:tc>
          <w:tcPr>
            <w:tcW w:w="3853" w:type="dxa"/>
            <w:vAlign w:val="center"/>
          </w:tcPr>
          <w:p>
            <w:pPr>
              <w:spacing w:line="560" w:lineRule="exact"/>
              <w:jc w:val="center"/>
              <w:rPr>
                <w:rFonts w:hint="eastAsia" w:ascii="宋体" w:hAnsi="宋体" w:eastAsia="宋体" w:cs="宋体"/>
                <w:bCs/>
                <w:sz w:val="24"/>
                <w:szCs w:val="24"/>
              </w:rPr>
            </w:pPr>
          </w:p>
        </w:tc>
        <w:tc>
          <w:tcPr>
            <w:tcW w:w="3041" w:type="dxa"/>
            <w:vAlign w:val="center"/>
          </w:tcPr>
          <w:p>
            <w:pPr>
              <w:spacing w:line="560" w:lineRule="exact"/>
              <w:jc w:val="center"/>
              <w:rPr>
                <w:rFonts w:hint="eastAsia" w:ascii="宋体" w:hAnsi="宋体" w:eastAsia="宋体" w:cs="宋体"/>
                <w:bCs/>
                <w:sz w:val="24"/>
                <w:szCs w:val="24"/>
              </w:rPr>
            </w:pPr>
          </w:p>
        </w:tc>
        <w:tc>
          <w:tcPr>
            <w:tcW w:w="1013" w:type="dxa"/>
            <w:vAlign w:val="center"/>
          </w:tcPr>
          <w:p>
            <w:pPr>
              <w:spacing w:line="560" w:lineRule="exact"/>
              <w:jc w:val="center"/>
              <w:rPr>
                <w:rFonts w:hint="eastAsia" w:ascii="宋体" w:hAnsi="宋体" w:eastAsia="宋体" w:cs="宋体"/>
                <w:bCs/>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730" w:type="dxa"/>
            <w:vAlign w:val="center"/>
          </w:tcPr>
          <w:p>
            <w:pPr>
              <w:spacing w:line="560" w:lineRule="exact"/>
              <w:jc w:val="center"/>
              <w:rPr>
                <w:rFonts w:hint="eastAsia" w:ascii="宋体" w:hAnsi="宋体" w:eastAsia="宋体" w:cs="宋体"/>
                <w:bCs/>
                <w:sz w:val="24"/>
                <w:szCs w:val="24"/>
              </w:rPr>
            </w:pPr>
            <w:r>
              <w:rPr>
                <w:rFonts w:hint="eastAsia" w:ascii="宋体" w:hAnsi="宋体" w:eastAsia="宋体" w:cs="宋体"/>
                <w:bCs/>
                <w:sz w:val="24"/>
                <w:szCs w:val="24"/>
              </w:rPr>
              <w:t>2</w:t>
            </w:r>
          </w:p>
        </w:tc>
        <w:tc>
          <w:tcPr>
            <w:tcW w:w="1217" w:type="dxa"/>
            <w:vAlign w:val="center"/>
          </w:tcPr>
          <w:p>
            <w:pPr>
              <w:spacing w:line="560" w:lineRule="exact"/>
              <w:jc w:val="center"/>
              <w:rPr>
                <w:rFonts w:hint="eastAsia" w:ascii="宋体" w:hAnsi="宋体" w:eastAsia="宋体" w:cs="宋体"/>
                <w:bCs/>
                <w:sz w:val="24"/>
                <w:szCs w:val="24"/>
              </w:rPr>
            </w:pPr>
          </w:p>
        </w:tc>
        <w:tc>
          <w:tcPr>
            <w:tcW w:w="3853" w:type="dxa"/>
            <w:vAlign w:val="center"/>
          </w:tcPr>
          <w:p>
            <w:pPr>
              <w:spacing w:line="560" w:lineRule="exact"/>
              <w:jc w:val="center"/>
              <w:rPr>
                <w:rFonts w:hint="eastAsia" w:ascii="宋体" w:hAnsi="宋体" w:eastAsia="宋体" w:cs="宋体"/>
                <w:bCs/>
                <w:sz w:val="24"/>
                <w:szCs w:val="24"/>
              </w:rPr>
            </w:pPr>
          </w:p>
        </w:tc>
        <w:tc>
          <w:tcPr>
            <w:tcW w:w="3041" w:type="dxa"/>
            <w:vAlign w:val="center"/>
          </w:tcPr>
          <w:p>
            <w:pPr>
              <w:spacing w:line="560" w:lineRule="exact"/>
              <w:jc w:val="center"/>
              <w:rPr>
                <w:rFonts w:hint="eastAsia" w:ascii="宋体" w:hAnsi="宋体" w:eastAsia="宋体" w:cs="宋体"/>
                <w:bCs/>
                <w:sz w:val="24"/>
                <w:szCs w:val="24"/>
              </w:rPr>
            </w:pPr>
          </w:p>
        </w:tc>
        <w:tc>
          <w:tcPr>
            <w:tcW w:w="1013" w:type="dxa"/>
            <w:vAlign w:val="center"/>
          </w:tcPr>
          <w:p>
            <w:pPr>
              <w:spacing w:line="560" w:lineRule="exact"/>
              <w:jc w:val="center"/>
              <w:rPr>
                <w:rFonts w:hint="eastAsia" w:ascii="宋体" w:hAnsi="宋体" w:eastAsia="宋体" w:cs="宋体"/>
                <w:bCs/>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730" w:type="dxa"/>
            <w:vAlign w:val="center"/>
          </w:tcPr>
          <w:p>
            <w:pPr>
              <w:spacing w:line="560" w:lineRule="exact"/>
              <w:jc w:val="center"/>
              <w:rPr>
                <w:rFonts w:hint="eastAsia" w:ascii="宋体" w:hAnsi="宋体" w:eastAsia="宋体" w:cs="宋体"/>
                <w:bCs/>
                <w:sz w:val="24"/>
                <w:szCs w:val="24"/>
              </w:rPr>
            </w:pPr>
            <w:r>
              <w:rPr>
                <w:rFonts w:hint="eastAsia" w:ascii="宋体" w:hAnsi="宋体" w:eastAsia="宋体" w:cs="宋体"/>
                <w:bCs/>
                <w:sz w:val="24"/>
                <w:szCs w:val="24"/>
              </w:rPr>
              <w:t>3</w:t>
            </w:r>
          </w:p>
        </w:tc>
        <w:tc>
          <w:tcPr>
            <w:tcW w:w="1217" w:type="dxa"/>
            <w:vAlign w:val="center"/>
          </w:tcPr>
          <w:p>
            <w:pPr>
              <w:spacing w:line="560" w:lineRule="exact"/>
              <w:jc w:val="center"/>
              <w:rPr>
                <w:rFonts w:hint="eastAsia" w:ascii="宋体" w:hAnsi="宋体" w:eastAsia="宋体" w:cs="宋体"/>
                <w:bCs/>
                <w:sz w:val="24"/>
                <w:szCs w:val="24"/>
              </w:rPr>
            </w:pPr>
          </w:p>
        </w:tc>
        <w:tc>
          <w:tcPr>
            <w:tcW w:w="3853" w:type="dxa"/>
            <w:vAlign w:val="center"/>
          </w:tcPr>
          <w:p>
            <w:pPr>
              <w:spacing w:line="560" w:lineRule="exact"/>
              <w:jc w:val="center"/>
              <w:rPr>
                <w:rFonts w:hint="eastAsia" w:ascii="宋体" w:hAnsi="宋体" w:eastAsia="宋体" w:cs="宋体"/>
                <w:bCs/>
                <w:sz w:val="24"/>
                <w:szCs w:val="24"/>
              </w:rPr>
            </w:pPr>
          </w:p>
        </w:tc>
        <w:tc>
          <w:tcPr>
            <w:tcW w:w="3041" w:type="dxa"/>
            <w:vAlign w:val="center"/>
          </w:tcPr>
          <w:p>
            <w:pPr>
              <w:spacing w:line="560" w:lineRule="exact"/>
              <w:jc w:val="center"/>
              <w:rPr>
                <w:rFonts w:hint="eastAsia" w:ascii="宋体" w:hAnsi="宋体" w:eastAsia="宋体" w:cs="宋体"/>
                <w:bCs/>
                <w:sz w:val="24"/>
                <w:szCs w:val="24"/>
              </w:rPr>
            </w:pPr>
          </w:p>
        </w:tc>
        <w:tc>
          <w:tcPr>
            <w:tcW w:w="1013" w:type="dxa"/>
            <w:vAlign w:val="center"/>
          </w:tcPr>
          <w:p>
            <w:pPr>
              <w:spacing w:line="560" w:lineRule="exact"/>
              <w:jc w:val="center"/>
              <w:rPr>
                <w:rFonts w:hint="eastAsia" w:ascii="宋体" w:hAnsi="宋体" w:eastAsia="宋体" w:cs="宋体"/>
                <w:bCs/>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730" w:type="dxa"/>
            <w:vAlign w:val="center"/>
          </w:tcPr>
          <w:p>
            <w:pPr>
              <w:spacing w:line="560" w:lineRule="exact"/>
              <w:jc w:val="center"/>
              <w:rPr>
                <w:rFonts w:hint="eastAsia" w:ascii="宋体" w:hAnsi="宋体" w:eastAsia="宋体" w:cs="宋体"/>
                <w:bCs/>
                <w:sz w:val="24"/>
                <w:szCs w:val="24"/>
              </w:rPr>
            </w:pPr>
            <w:r>
              <w:rPr>
                <w:rFonts w:hint="eastAsia" w:ascii="宋体" w:hAnsi="宋体" w:eastAsia="宋体" w:cs="宋体"/>
                <w:bCs/>
                <w:sz w:val="24"/>
                <w:szCs w:val="24"/>
              </w:rPr>
              <w:t>4</w:t>
            </w:r>
          </w:p>
        </w:tc>
        <w:tc>
          <w:tcPr>
            <w:tcW w:w="1217" w:type="dxa"/>
            <w:vAlign w:val="center"/>
          </w:tcPr>
          <w:p>
            <w:pPr>
              <w:spacing w:line="560" w:lineRule="exact"/>
              <w:jc w:val="center"/>
              <w:rPr>
                <w:rFonts w:hint="eastAsia" w:ascii="宋体" w:hAnsi="宋体" w:eastAsia="宋体" w:cs="宋体"/>
                <w:bCs/>
                <w:sz w:val="24"/>
                <w:szCs w:val="24"/>
              </w:rPr>
            </w:pPr>
          </w:p>
        </w:tc>
        <w:tc>
          <w:tcPr>
            <w:tcW w:w="3853" w:type="dxa"/>
            <w:vAlign w:val="center"/>
          </w:tcPr>
          <w:p>
            <w:pPr>
              <w:spacing w:line="560" w:lineRule="exact"/>
              <w:jc w:val="center"/>
              <w:rPr>
                <w:rFonts w:hint="eastAsia" w:ascii="宋体" w:hAnsi="宋体" w:eastAsia="宋体" w:cs="宋体"/>
                <w:bCs/>
                <w:sz w:val="24"/>
                <w:szCs w:val="24"/>
              </w:rPr>
            </w:pPr>
          </w:p>
        </w:tc>
        <w:tc>
          <w:tcPr>
            <w:tcW w:w="3041" w:type="dxa"/>
            <w:vAlign w:val="center"/>
          </w:tcPr>
          <w:p>
            <w:pPr>
              <w:spacing w:line="560" w:lineRule="exact"/>
              <w:jc w:val="center"/>
              <w:rPr>
                <w:rFonts w:hint="eastAsia" w:ascii="宋体" w:hAnsi="宋体" w:eastAsia="宋体" w:cs="宋体"/>
                <w:bCs/>
                <w:sz w:val="24"/>
                <w:szCs w:val="24"/>
              </w:rPr>
            </w:pPr>
          </w:p>
        </w:tc>
        <w:tc>
          <w:tcPr>
            <w:tcW w:w="1013" w:type="dxa"/>
            <w:vAlign w:val="center"/>
          </w:tcPr>
          <w:p>
            <w:pPr>
              <w:spacing w:line="560" w:lineRule="exact"/>
              <w:jc w:val="center"/>
              <w:rPr>
                <w:rFonts w:hint="eastAsia" w:ascii="宋体" w:hAnsi="宋体" w:eastAsia="宋体" w:cs="宋体"/>
                <w:bCs/>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730" w:type="dxa"/>
            <w:vAlign w:val="center"/>
          </w:tcPr>
          <w:p>
            <w:pPr>
              <w:spacing w:line="560" w:lineRule="exact"/>
              <w:jc w:val="center"/>
              <w:rPr>
                <w:rFonts w:hint="eastAsia" w:ascii="宋体" w:hAnsi="宋体" w:eastAsia="宋体" w:cs="宋体"/>
                <w:bCs/>
                <w:sz w:val="24"/>
                <w:szCs w:val="24"/>
              </w:rPr>
            </w:pPr>
            <w:r>
              <w:rPr>
                <w:rFonts w:hint="eastAsia" w:ascii="宋体" w:hAnsi="宋体" w:eastAsia="宋体" w:cs="宋体"/>
                <w:bCs/>
                <w:sz w:val="24"/>
                <w:szCs w:val="24"/>
              </w:rPr>
              <w:t>5</w:t>
            </w:r>
          </w:p>
        </w:tc>
        <w:tc>
          <w:tcPr>
            <w:tcW w:w="1217" w:type="dxa"/>
            <w:vAlign w:val="center"/>
          </w:tcPr>
          <w:p>
            <w:pPr>
              <w:spacing w:line="560" w:lineRule="exact"/>
              <w:jc w:val="center"/>
              <w:rPr>
                <w:rFonts w:hint="eastAsia" w:ascii="宋体" w:hAnsi="宋体" w:eastAsia="宋体" w:cs="宋体"/>
                <w:bCs/>
                <w:sz w:val="24"/>
                <w:szCs w:val="24"/>
              </w:rPr>
            </w:pPr>
          </w:p>
        </w:tc>
        <w:tc>
          <w:tcPr>
            <w:tcW w:w="3853" w:type="dxa"/>
            <w:vAlign w:val="center"/>
          </w:tcPr>
          <w:p>
            <w:pPr>
              <w:spacing w:line="560" w:lineRule="exact"/>
              <w:jc w:val="center"/>
              <w:rPr>
                <w:rFonts w:hint="eastAsia" w:ascii="宋体" w:hAnsi="宋体" w:eastAsia="宋体" w:cs="宋体"/>
                <w:bCs/>
                <w:sz w:val="24"/>
                <w:szCs w:val="24"/>
              </w:rPr>
            </w:pPr>
          </w:p>
        </w:tc>
        <w:tc>
          <w:tcPr>
            <w:tcW w:w="3041" w:type="dxa"/>
            <w:vAlign w:val="center"/>
          </w:tcPr>
          <w:p>
            <w:pPr>
              <w:spacing w:line="560" w:lineRule="exact"/>
              <w:jc w:val="center"/>
              <w:rPr>
                <w:rFonts w:hint="eastAsia" w:ascii="宋体" w:hAnsi="宋体" w:eastAsia="宋体" w:cs="宋体"/>
                <w:bCs/>
                <w:sz w:val="24"/>
                <w:szCs w:val="24"/>
              </w:rPr>
            </w:pPr>
          </w:p>
        </w:tc>
        <w:tc>
          <w:tcPr>
            <w:tcW w:w="1013" w:type="dxa"/>
            <w:vAlign w:val="center"/>
          </w:tcPr>
          <w:p>
            <w:pPr>
              <w:spacing w:line="560" w:lineRule="exact"/>
              <w:jc w:val="center"/>
              <w:rPr>
                <w:rFonts w:hint="eastAsia" w:ascii="宋体" w:hAnsi="宋体" w:eastAsia="宋体" w:cs="宋体"/>
                <w:bCs/>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730" w:type="dxa"/>
            <w:tcBorders>
              <w:bottom w:val="double" w:color="auto" w:sz="4" w:space="0"/>
            </w:tcBorders>
            <w:vAlign w:val="center"/>
          </w:tcPr>
          <w:p>
            <w:pPr>
              <w:spacing w:line="560" w:lineRule="exact"/>
              <w:jc w:val="center"/>
              <w:rPr>
                <w:rFonts w:hint="eastAsia" w:ascii="宋体" w:hAnsi="宋体" w:eastAsia="宋体" w:cs="宋体"/>
                <w:bCs/>
                <w:sz w:val="24"/>
                <w:szCs w:val="24"/>
              </w:rPr>
            </w:pPr>
            <w:r>
              <w:rPr>
                <w:rFonts w:hint="eastAsia" w:ascii="宋体" w:hAnsi="宋体" w:eastAsia="宋体" w:cs="宋体"/>
                <w:bCs/>
                <w:sz w:val="24"/>
                <w:szCs w:val="24"/>
              </w:rPr>
              <w:t>…</w:t>
            </w:r>
          </w:p>
        </w:tc>
        <w:tc>
          <w:tcPr>
            <w:tcW w:w="1217" w:type="dxa"/>
            <w:tcBorders>
              <w:bottom w:val="double" w:color="auto" w:sz="4" w:space="0"/>
            </w:tcBorders>
            <w:vAlign w:val="center"/>
          </w:tcPr>
          <w:p>
            <w:pPr>
              <w:spacing w:line="560" w:lineRule="exact"/>
              <w:jc w:val="center"/>
              <w:rPr>
                <w:rFonts w:hint="eastAsia" w:ascii="宋体" w:hAnsi="宋体" w:eastAsia="宋体" w:cs="宋体"/>
                <w:bCs/>
                <w:sz w:val="24"/>
                <w:szCs w:val="24"/>
              </w:rPr>
            </w:pPr>
          </w:p>
        </w:tc>
        <w:tc>
          <w:tcPr>
            <w:tcW w:w="3853" w:type="dxa"/>
            <w:tcBorders>
              <w:bottom w:val="double" w:color="auto" w:sz="4" w:space="0"/>
            </w:tcBorders>
            <w:vAlign w:val="center"/>
          </w:tcPr>
          <w:p>
            <w:pPr>
              <w:spacing w:line="560" w:lineRule="exact"/>
              <w:jc w:val="center"/>
              <w:rPr>
                <w:rFonts w:hint="eastAsia" w:ascii="宋体" w:hAnsi="宋体" w:eastAsia="宋体" w:cs="宋体"/>
                <w:bCs/>
                <w:sz w:val="24"/>
                <w:szCs w:val="24"/>
              </w:rPr>
            </w:pPr>
          </w:p>
        </w:tc>
        <w:tc>
          <w:tcPr>
            <w:tcW w:w="3041" w:type="dxa"/>
            <w:tcBorders>
              <w:bottom w:val="double" w:color="auto" w:sz="4" w:space="0"/>
            </w:tcBorders>
            <w:vAlign w:val="center"/>
          </w:tcPr>
          <w:p>
            <w:pPr>
              <w:spacing w:line="560" w:lineRule="exact"/>
              <w:jc w:val="center"/>
              <w:rPr>
                <w:rFonts w:hint="eastAsia" w:ascii="宋体" w:hAnsi="宋体" w:eastAsia="宋体" w:cs="宋体"/>
                <w:bCs/>
                <w:sz w:val="24"/>
                <w:szCs w:val="24"/>
              </w:rPr>
            </w:pPr>
          </w:p>
        </w:tc>
        <w:tc>
          <w:tcPr>
            <w:tcW w:w="1013" w:type="dxa"/>
            <w:tcBorders>
              <w:bottom w:val="double" w:color="auto" w:sz="4" w:space="0"/>
            </w:tcBorders>
            <w:vAlign w:val="center"/>
          </w:tcPr>
          <w:p>
            <w:pPr>
              <w:spacing w:line="560" w:lineRule="exact"/>
              <w:jc w:val="center"/>
              <w:rPr>
                <w:rFonts w:hint="eastAsia" w:ascii="宋体" w:hAnsi="宋体" w:eastAsia="宋体" w:cs="宋体"/>
                <w:bCs/>
                <w:sz w:val="24"/>
                <w:szCs w:val="24"/>
              </w:rPr>
            </w:pPr>
          </w:p>
        </w:tc>
      </w:tr>
    </w:tbl>
    <w:p>
      <w:pPr>
        <w:keepNext/>
        <w:keepLines/>
        <w:spacing w:before="100" w:beforeAutospacing="1" w:after="100" w:afterAutospacing="1" w:line="560" w:lineRule="exact"/>
        <w:jc w:val="center"/>
        <w:outlineLvl w:val="1"/>
        <w:rPr>
          <w:rFonts w:hint="eastAsia" w:ascii="宋体" w:hAnsi="宋体" w:eastAsia="宋体" w:cs="宋体"/>
          <w:bCs/>
          <w:sz w:val="24"/>
          <w:szCs w:val="24"/>
        </w:rPr>
      </w:pPr>
    </w:p>
    <w:p>
      <w:pPr>
        <w:spacing w:line="560" w:lineRule="exact"/>
        <w:ind w:firstLine="2880" w:firstLineChars="1200"/>
        <w:rPr>
          <w:rFonts w:hint="eastAsia" w:ascii="宋体" w:hAnsi="宋体" w:eastAsia="宋体" w:cs="宋体"/>
          <w:bCs/>
          <w:sz w:val="24"/>
          <w:szCs w:val="24"/>
        </w:rPr>
      </w:pPr>
      <w:r>
        <w:rPr>
          <w:rFonts w:hint="eastAsia" w:ascii="宋体" w:hAnsi="宋体" w:eastAsia="宋体" w:cs="宋体"/>
          <w:bCs/>
          <w:sz w:val="24"/>
          <w:szCs w:val="24"/>
          <w:lang w:eastAsia="zh-CN"/>
        </w:rPr>
        <w:t>投标人</w:t>
      </w:r>
      <w:r>
        <w:rPr>
          <w:rFonts w:hint="eastAsia" w:ascii="宋体" w:hAnsi="宋体" w:eastAsia="宋体" w:cs="宋体"/>
          <w:bCs/>
          <w:sz w:val="24"/>
          <w:szCs w:val="24"/>
        </w:rPr>
        <w:t>：</w:t>
      </w:r>
      <w:r>
        <w:rPr>
          <w:rFonts w:hint="eastAsia" w:ascii="宋体" w:hAnsi="宋体" w:eastAsia="宋体" w:cs="宋体"/>
          <w:bCs/>
          <w:sz w:val="24"/>
          <w:szCs w:val="24"/>
          <w:u w:val="single"/>
        </w:rPr>
        <w:t xml:space="preserve">   </w:t>
      </w:r>
      <w:r>
        <w:rPr>
          <w:rFonts w:hint="eastAsia" w:ascii="宋体" w:hAnsi="宋体" w:cs="宋体"/>
          <w:bCs/>
          <w:sz w:val="24"/>
          <w:szCs w:val="24"/>
          <w:u w:val="single"/>
          <w:lang w:val="en-US" w:eastAsia="zh-CN"/>
        </w:rPr>
        <w:t xml:space="preserve">          </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（盖章）</w:t>
      </w:r>
    </w:p>
    <w:p>
      <w:pPr>
        <w:spacing w:line="560" w:lineRule="exact"/>
        <w:ind w:firstLine="3840" w:firstLineChars="1600"/>
        <w:rPr>
          <w:rFonts w:hint="eastAsia" w:ascii="宋体" w:hAnsi="宋体" w:eastAsia="宋体" w:cs="宋体"/>
          <w:bCs/>
          <w:sz w:val="24"/>
          <w:szCs w:val="24"/>
        </w:rPr>
      </w:pPr>
      <w:r>
        <w:rPr>
          <w:rFonts w:hint="eastAsia" w:ascii="宋体" w:hAnsi="宋体" w:eastAsia="宋体" w:cs="宋体"/>
          <w:bCs/>
          <w:sz w:val="24"/>
          <w:szCs w:val="24"/>
        </w:rPr>
        <w:t>年     月     日</w:t>
      </w:r>
    </w:p>
    <w:p>
      <w:pPr>
        <w:tabs>
          <w:tab w:val="left" w:pos="630"/>
        </w:tabs>
        <w:spacing w:line="560" w:lineRule="exact"/>
        <w:rPr>
          <w:rFonts w:hint="eastAsia" w:ascii="宋体" w:hAnsi="宋体" w:eastAsia="宋体" w:cs="宋体"/>
          <w:sz w:val="24"/>
          <w:szCs w:val="24"/>
        </w:rPr>
      </w:pPr>
    </w:p>
    <w:p>
      <w:pPr>
        <w:tabs>
          <w:tab w:val="left" w:pos="630"/>
        </w:tabs>
        <w:spacing w:line="560" w:lineRule="exact"/>
        <w:rPr>
          <w:rFonts w:hint="eastAsia" w:ascii="宋体" w:hAnsi="宋体" w:eastAsia="宋体" w:cs="宋体"/>
          <w:sz w:val="24"/>
          <w:szCs w:val="24"/>
        </w:rPr>
      </w:pPr>
    </w:p>
    <w:p>
      <w:pPr>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br w:type="page"/>
      </w:r>
    </w:p>
    <w:p>
      <w:pPr>
        <w:pStyle w:val="5"/>
        <w:bidi w:val="0"/>
        <w:jc w:val="center"/>
        <w:rPr>
          <w:rFonts w:hint="eastAsia"/>
          <w:sz w:val="28"/>
          <w:szCs w:val="28"/>
        </w:rPr>
      </w:pPr>
      <w:bookmarkStart w:id="288" w:name="_Toc17954"/>
      <w:r>
        <w:rPr>
          <w:rFonts w:hint="eastAsia"/>
          <w:sz w:val="28"/>
          <w:szCs w:val="28"/>
          <w:lang w:eastAsia="zh-CN"/>
        </w:rPr>
        <w:t>五、</w:t>
      </w:r>
      <w:r>
        <w:rPr>
          <w:rFonts w:hint="eastAsia"/>
          <w:sz w:val="28"/>
          <w:szCs w:val="28"/>
        </w:rPr>
        <w:t>采购需求及相关要求响应详情</w:t>
      </w:r>
      <w:bookmarkEnd w:id="288"/>
    </w:p>
    <w:p>
      <w:pPr>
        <w:numPr>
          <w:ilvl w:val="0"/>
          <w:numId w:val="0"/>
        </w:numPr>
        <w:spacing w:before="58" w:line="500" w:lineRule="exact"/>
        <w:ind w:right="-23" w:rightChars="0" w:firstLine="480" w:firstLineChars="200"/>
        <w:jc w:val="left"/>
        <w:outlineLvl w:val="2"/>
        <w:rPr>
          <w:rFonts w:hint="default" w:ascii="宋体" w:hAnsi="宋体" w:eastAsia="宋体" w:cs="宋体"/>
          <w:b w:val="0"/>
          <w:bCs/>
          <w:color w:val="auto"/>
          <w:sz w:val="24"/>
          <w:highlight w:val="none"/>
          <w:lang w:val="en-US" w:eastAsia="zh-CN"/>
        </w:rPr>
      </w:pPr>
      <w:r>
        <w:rPr>
          <w:rFonts w:hint="eastAsia" w:ascii="宋体" w:hAnsi="宋体" w:eastAsia="宋体" w:cs="宋体"/>
          <w:b w:val="0"/>
          <w:bCs/>
          <w:caps/>
          <w:color w:val="000000"/>
          <w:sz w:val="24"/>
          <w:szCs w:val="24"/>
        </w:rPr>
        <w:t>本部分由供应商根据</w:t>
      </w:r>
      <w:r>
        <w:rPr>
          <w:rFonts w:hint="eastAsia" w:ascii="宋体" w:hAnsi="宋体" w:cs="宋体"/>
          <w:b w:val="0"/>
          <w:bCs/>
          <w:caps/>
          <w:color w:val="000000"/>
          <w:sz w:val="24"/>
          <w:szCs w:val="24"/>
          <w:lang w:eastAsia="zh-CN"/>
        </w:rPr>
        <w:t>《</w:t>
      </w:r>
      <w:r>
        <w:rPr>
          <w:rFonts w:hint="eastAsia" w:ascii="宋体" w:hAnsi="宋体" w:eastAsia="宋体" w:cs="宋体"/>
          <w:b w:val="0"/>
          <w:bCs/>
          <w:caps/>
          <w:color w:val="000000"/>
          <w:sz w:val="24"/>
          <w:szCs w:val="24"/>
        </w:rPr>
        <w:t>招标文件</w:t>
      </w:r>
      <w:r>
        <w:rPr>
          <w:rFonts w:hint="eastAsia" w:ascii="宋体" w:hAnsi="宋体" w:cs="宋体"/>
          <w:b w:val="0"/>
          <w:bCs/>
          <w:caps/>
          <w:color w:val="000000"/>
          <w:sz w:val="24"/>
          <w:szCs w:val="24"/>
          <w:lang w:eastAsia="zh-CN"/>
        </w:rPr>
        <w:t>》</w:t>
      </w:r>
      <w:r>
        <w:rPr>
          <w:rFonts w:hint="eastAsia" w:ascii="宋体" w:hAnsi="宋体" w:eastAsia="宋体" w:cs="宋体"/>
          <w:b w:val="0"/>
          <w:bCs/>
          <w:caps/>
          <w:color w:val="000000"/>
          <w:sz w:val="24"/>
          <w:szCs w:val="24"/>
        </w:rPr>
        <w:t>的采购需求和相关要求填写，附详细的方案和相应的承诺等</w:t>
      </w:r>
      <w:r>
        <w:rPr>
          <w:rFonts w:hint="eastAsia" w:ascii="宋体" w:hAnsi="宋体" w:cs="宋体"/>
          <w:b w:val="0"/>
          <w:bCs/>
          <w:caps/>
          <w:color w:val="000000"/>
          <w:sz w:val="24"/>
          <w:szCs w:val="24"/>
          <w:lang w:eastAsia="zh-CN"/>
        </w:rPr>
        <w:t>，</w:t>
      </w:r>
      <w:r>
        <w:rPr>
          <w:rFonts w:hint="eastAsia" w:ascii="宋体" w:hAnsi="宋体" w:cs="宋体"/>
          <w:b w:val="0"/>
          <w:bCs/>
          <w:caps/>
          <w:color w:val="000000"/>
          <w:sz w:val="24"/>
          <w:szCs w:val="24"/>
          <w:lang w:val="en-US" w:eastAsia="zh-CN"/>
        </w:rPr>
        <w:t>格式自拟。</w:t>
      </w:r>
    </w:p>
    <w:p>
      <w:pPr>
        <w:numPr>
          <w:ilvl w:val="0"/>
          <w:numId w:val="0"/>
        </w:numPr>
        <w:spacing w:before="58" w:line="500" w:lineRule="exact"/>
        <w:ind w:right="-23" w:rightChars="0"/>
        <w:jc w:val="left"/>
        <w:outlineLvl w:val="2"/>
        <w:rPr>
          <w:rFonts w:hint="eastAsia" w:ascii="宋体" w:hAnsi="宋体" w:eastAsia="宋体" w:cs="宋体"/>
          <w:b w:val="0"/>
          <w:bCs/>
          <w:color w:val="auto"/>
          <w:sz w:val="24"/>
          <w:highlight w:val="none"/>
        </w:rPr>
      </w:pPr>
    </w:p>
    <w:p>
      <w:pPr>
        <w:spacing w:line="560" w:lineRule="exact"/>
        <w:rPr>
          <w:rFonts w:hint="eastAsia" w:ascii="宋体" w:hAnsi="宋体" w:eastAsia="宋体" w:cs="宋体"/>
          <w:b w:val="0"/>
          <w:bCs/>
          <w:sz w:val="24"/>
          <w:szCs w:val="24"/>
        </w:rPr>
      </w:pPr>
    </w:p>
    <w:p>
      <w:pPr>
        <w:rPr>
          <w:rFonts w:hint="eastAsia" w:ascii="宋体" w:hAnsi="宋体" w:eastAsia="宋体" w:cs="宋体"/>
          <w:sz w:val="24"/>
          <w:szCs w:val="24"/>
          <w:lang w:eastAsia="zh-CN"/>
        </w:rPr>
      </w:pPr>
      <w:r>
        <w:rPr>
          <w:rFonts w:hint="eastAsia" w:ascii="宋体" w:hAnsi="宋体" w:eastAsia="宋体" w:cs="宋体"/>
          <w:sz w:val="24"/>
          <w:szCs w:val="24"/>
          <w:lang w:eastAsia="zh-CN"/>
        </w:rPr>
        <w:br w:type="page"/>
      </w:r>
    </w:p>
    <w:p>
      <w:pPr>
        <w:pStyle w:val="5"/>
        <w:bidi w:val="0"/>
        <w:jc w:val="center"/>
        <w:rPr>
          <w:rFonts w:hint="eastAsia"/>
          <w:sz w:val="28"/>
          <w:szCs w:val="28"/>
          <w:lang w:eastAsia="zh-CN"/>
        </w:rPr>
      </w:pPr>
      <w:bookmarkStart w:id="289" w:name="_Toc16277"/>
      <w:r>
        <w:rPr>
          <w:rFonts w:hint="eastAsia"/>
          <w:sz w:val="28"/>
          <w:szCs w:val="28"/>
          <w:lang w:eastAsia="zh-CN"/>
        </w:rPr>
        <w:t>六、资格证明文件</w:t>
      </w:r>
      <w:bookmarkEnd w:id="289"/>
    </w:p>
    <w:p>
      <w:pPr>
        <w:pStyle w:val="5"/>
        <w:spacing w:before="0" w:line="560" w:lineRule="exact"/>
        <w:rPr>
          <w:rFonts w:hint="eastAsia" w:ascii="宋体" w:hAnsi="宋体" w:eastAsia="宋体" w:cs="宋体"/>
          <w:sz w:val="24"/>
          <w:szCs w:val="24"/>
        </w:rPr>
      </w:pPr>
      <w:bookmarkStart w:id="290" w:name="_Toc515647805"/>
      <w:bookmarkStart w:id="291" w:name="_Toc5985"/>
      <w:bookmarkStart w:id="292" w:name="_Toc2582310"/>
      <w:bookmarkStart w:id="293" w:name="_Toc29899"/>
      <w:bookmarkStart w:id="294" w:name="_Toc532473496"/>
      <w:bookmarkStart w:id="295" w:name="_Toc17577"/>
      <w:r>
        <w:rPr>
          <w:rFonts w:hint="eastAsia" w:ascii="宋体" w:hAnsi="宋体" w:eastAsia="宋体" w:cs="宋体"/>
          <w:sz w:val="24"/>
          <w:szCs w:val="24"/>
          <w:lang w:eastAsia="zh-CN"/>
        </w:rPr>
        <w:t>（一）</w:t>
      </w:r>
      <w:r>
        <w:rPr>
          <w:rFonts w:hint="eastAsia" w:ascii="宋体" w:hAnsi="宋体" w:eastAsia="宋体" w:cs="宋体"/>
          <w:sz w:val="24"/>
          <w:szCs w:val="24"/>
        </w:rPr>
        <w:t>法人或者非法人组织的营业执照等证明文件</w:t>
      </w:r>
      <w:bookmarkEnd w:id="290"/>
      <w:bookmarkStart w:id="296" w:name="_Toc515647806"/>
      <w:r>
        <w:rPr>
          <w:rFonts w:hint="eastAsia" w:ascii="宋体" w:hAnsi="宋体" w:eastAsia="宋体" w:cs="宋体"/>
          <w:sz w:val="24"/>
          <w:szCs w:val="24"/>
        </w:rPr>
        <w:t>或自然人的身份证明</w:t>
      </w:r>
      <w:bookmarkEnd w:id="291"/>
      <w:bookmarkEnd w:id="292"/>
      <w:bookmarkEnd w:id="293"/>
      <w:bookmarkEnd w:id="294"/>
      <w:bookmarkEnd w:id="295"/>
      <w:bookmarkEnd w:id="296"/>
    </w:p>
    <w:p>
      <w:pPr>
        <w:widowControl/>
        <w:spacing w:line="580" w:lineRule="exact"/>
        <w:ind w:firstLine="480" w:firstLineChars="200"/>
        <w:jc w:val="left"/>
        <w:rPr>
          <w:rFonts w:hint="eastAsia"/>
        </w:rPr>
      </w:pPr>
      <w:r>
        <w:rPr>
          <w:rFonts w:hint="eastAsia" w:ascii="宋体" w:hAnsi="宋体" w:eastAsia="宋体" w:cs="宋体"/>
          <w:bCs/>
          <w:color w:val="auto"/>
          <w:kern w:val="0"/>
          <w:sz w:val="24"/>
        </w:rPr>
        <w:t>1、营业执照（</w:t>
      </w:r>
      <w:r>
        <w:rPr>
          <w:rStyle w:val="25"/>
          <w:rFonts w:hint="eastAsia" w:ascii="宋体" w:hAnsi="宋体" w:eastAsia="宋体" w:cs="宋体"/>
          <w:b w:val="0"/>
          <w:bCs/>
          <w:color w:val="auto"/>
          <w:sz w:val="24"/>
          <w:szCs w:val="24"/>
          <w:highlight w:val="none"/>
        </w:rPr>
        <w:t>有效的“一证一码”或“三证合一”</w:t>
      </w:r>
      <w:r>
        <w:rPr>
          <w:rFonts w:hint="eastAsia" w:ascii="宋体" w:hAnsi="宋体" w:eastAsia="宋体" w:cs="宋体"/>
          <w:bCs/>
          <w:color w:val="auto"/>
          <w:kern w:val="0"/>
          <w:sz w:val="24"/>
        </w:rPr>
        <w:t>）；</w:t>
      </w:r>
    </w:p>
    <w:p>
      <w:pPr>
        <w:widowControl/>
        <w:spacing w:line="580" w:lineRule="exact"/>
        <w:ind w:firstLine="480" w:firstLineChars="200"/>
        <w:jc w:val="left"/>
        <w:rPr>
          <w:rFonts w:hint="eastAsia"/>
        </w:rPr>
      </w:pPr>
      <w:r>
        <w:rPr>
          <w:rFonts w:hint="eastAsia" w:ascii="宋体" w:hAnsi="宋体" w:eastAsia="宋体" w:cs="宋体"/>
          <w:bCs/>
          <w:color w:val="auto"/>
          <w:kern w:val="0"/>
          <w:sz w:val="24"/>
        </w:rPr>
        <w:t>2、</w:t>
      </w:r>
      <w:r>
        <w:rPr>
          <w:rFonts w:hint="eastAsia" w:ascii="宋体" w:hAnsi="宋体" w:eastAsia="宋体" w:cs="宋体"/>
          <w:color w:val="auto"/>
          <w:sz w:val="24"/>
        </w:rPr>
        <w:t>法定代表人授权书及被授权人身份证（法定代表人直接投标可不提供，但须提供法定代表人身份证明）</w:t>
      </w:r>
      <w:r>
        <w:rPr>
          <w:rFonts w:hint="eastAsia" w:ascii="宋体" w:hAnsi="宋体" w:eastAsia="宋体" w:cs="宋体"/>
          <w:bCs/>
          <w:color w:val="auto"/>
          <w:kern w:val="0"/>
          <w:sz w:val="24"/>
        </w:rPr>
        <w:t>；</w:t>
      </w:r>
    </w:p>
    <w:p>
      <w:pPr>
        <w:widowControl/>
        <w:spacing w:line="580" w:lineRule="exact"/>
        <w:ind w:firstLine="480" w:firstLineChars="200"/>
        <w:jc w:val="left"/>
        <w:rPr>
          <w:rStyle w:val="25"/>
          <w:rFonts w:hint="eastAsia" w:ascii="宋体" w:hAnsi="宋体" w:eastAsia="宋体" w:cs="宋体"/>
          <w:b w:val="0"/>
          <w:bCs/>
          <w:color w:val="auto"/>
          <w:sz w:val="24"/>
          <w:szCs w:val="24"/>
          <w:highlight w:val="none"/>
        </w:rPr>
      </w:pPr>
      <w:r>
        <w:rPr>
          <w:rStyle w:val="25"/>
          <w:rFonts w:hint="eastAsia" w:ascii="宋体" w:hAnsi="宋体" w:eastAsia="宋体" w:cs="宋体"/>
          <w:b w:val="0"/>
          <w:bCs/>
          <w:color w:val="auto"/>
          <w:sz w:val="24"/>
          <w:szCs w:val="24"/>
          <w:highlight w:val="none"/>
          <w:lang w:val="en-US" w:eastAsia="zh-CN"/>
        </w:rPr>
        <w:t>3、具备国家有关行政主管部门核发的医疗器械经营许可二类备案凭证</w:t>
      </w:r>
    </w:p>
    <w:p>
      <w:pPr>
        <w:widowControl/>
        <w:spacing w:line="580" w:lineRule="exact"/>
        <w:ind w:firstLine="480" w:firstLineChars="200"/>
        <w:jc w:val="left"/>
        <w:rPr>
          <w:rFonts w:hint="eastAsia"/>
          <w:lang w:eastAsia="zh-CN"/>
        </w:rPr>
      </w:pPr>
      <w:r>
        <w:rPr>
          <w:rFonts w:hint="eastAsia" w:ascii="宋体" w:hAnsi="宋体" w:cs="宋体"/>
          <w:bCs/>
          <w:color w:val="auto"/>
          <w:kern w:val="0"/>
          <w:sz w:val="24"/>
          <w:lang w:val="en-US" w:eastAsia="zh-CN"/>
        </w:rPr>
        <w:t>4</w:t>
      </w:r>
      <w:r>
        <w:rPr>
          <w:rFonts w:hint="eastAsia" w:ascii="宋体" w:hAnsi="宋体" w:eastAsia="宋体" w:cs="宋体"/>
          <w:bCs/>
          <w:color w:val="auto"/>
          <w:kern w:val="0"/>
          <w:sz w:val="24"/>
          <w:lang w:val="en-US" w:eastAsia="zh-CN"/>
        </w:rPr>
        <w:t>、</w:t>
      </w:r>
      <w:r>
        <w:rPr>
          <w:rFonts w:hint="eastAsia" w:ascii="宋体" w:hAnsi="宋体" w:eastAsia="宋体" w:cs="宋体"/>
          <w:bCs/>
          <w:color w:val="auto"/>
          <w:kern w:val="0"/>
          <w:sz w:val="24"/>
          <w:lang w:eastAsia="zh-CN"/>
        </w:rPr>
        <w:t>须提供20</w:t>
      </w:r>
      <w:r>
        <w:rPr>
          <w:rFonts w:hint="eastAsia" w:ascii="宋体" w:hAnsi="宋体" w:eastAsia="宋体" w:cs="宋体"/>
          <w:bCs/>
          <w:color w:val="auto"/>
          <w:kern w:val="0"/>
          <w:sz w:val="24"/>
          <w:lang w:val="en-US" w:eastAsia="zh-CN"/>
        </w:rPr>
        <w:t>21</w:t>
      </w:r>
      <w:r>
        <w:rPr>
          <w:rFonts w:hint="eastAsia" w:ascii="宋体" w:hAnsi="宋体" w:eastAsia="宋体" w:cs="宋体"/>
          <w:bCs/>
          <w:color w:val="auto"/>
          <w:kern w:val="0"/>
          <w:sz w:val="24"/>
          <w:lang w:eastAsia="zh-CN"/>
        </w:rPr>
        <w:t>年至今</w:t>
      </w:r>
      <w:r>
        <w:rPr>
          <w:rFonts w:hint="eastAsia" w:ascii="宋体" w:hAnsi="宋体" w:eastAsia="宋体" w:cs="宋体"/>
          <w:bCs/>
          <w:color w:val="auto"/>
          <w:kern w:val="0"/>
          <w:sz w:val="24"/>
          <w:lang w:val="en-US" w:eastAsia="zh-CN"/>
        </w:rPr>
        <w:t>近三</w:t>
      </w:r>
      <w:r>
        <w:rPr>
          <w:rFonts w:hint="eastAsia" w:ascii="宋体" w:hAnsi="宋体" w:eastAsia="宋体" w:cs="宋体"/>
          <w:bCs/>
          <w:color w:val="auto"/>
          <w:kern w:val="0"/>
          <w:sz w:val="24"/>
          <w:lang w:eastAsia="zh-CN"/>
        </w:rPr>
        <w:t>个月的依法纳税、社保证明文件；</w:t>
      </w:r>
    </w:p>
    <w:p>
      <w:pPr>
        <w:widowControl/>
        <w:spacing w:line="580" w:lineRule="exact"/>
        <w:ind w:firstLine="480" w:firstLineChars="200"/>
        <w:jc w:val="left"/>
        <w:rPr>
          <w:rFonts w:hint="eastAsia" w:ascii="宋体" w:hAnsi="宋体" w:cs="宋体"/>
          <w:bCs/>
          <w:color w:val="auto"/>
          <w:kern w:val="0"/>
          <w:sz w:val="24"/>
          <w:lang w:val="en-US" w:eastAsia="zh-CN"/>
        </w:rPr>
      </w:pPr>
      <w:r>
        <w:rPr>
          <w:rFonts w:hint="eastAsia" w:ascii="宋体" w:hAnsi="宋体" w:cs="宋体"/>
          <w:bCs/>
          <w:color w:val="auto"/>
          <w:kern w:val="0"/>
          <w:sz w:val="24"/>
          <w:lang w:val="en-US" w:eastAsia="zh-CN"/>
        </w:rPr>
        <w:t>5</w:t>
      </w:r>
      <w:r>
        <w:rPr>
          <w:rFonts w:hint="eastAsia" w:ascii="宋体" w:hAnsi="宋体" w:eastAsia="宋体" w:cs="宋体"/>
          <w:bCs/>
          <w:color w:val="auto"/>
          <w:kern w:val="0"/>
          <w:sz w:val="24"/>
          <w:lang w:val="en-US" w:eastAsia="zh-CN"/>
        </w:rPr>
        <w:t>、</w:t>
      </w:r>
      <w:r>
        <w:rPr>
          <w:rFonts w:hint="eastAsia" w:ascii="宋体" w:hAnsi="宋体" w:cs="宋体"/>
          <w:bCs/>
          <w:color w:val="auto"/>
          <w:kern w:val="0"/>
          <w:sz w:val="24"/>
          <w:lang w:val="en-US" w:eastAsia="zh-CN"/>
        </w:rPr>
        <w:t>2020年度财务审计报告（成立不满一年的公司提供上一季度财务报表）；</w:t>
      </w:r>
    </w:p>
    <w:p>
      <w:pPr>
        <w:widowControl/>
        <w:spacing w:line="580" w:lineRule="exact"/>
        <w:ind w:firstLine="480" w:firstLineChars="200"/>
        <w:jc w:val="left"/>
        <w:rPr>
          <w:rFonts w:hint="eastAsia" w:ascii="宋体" w:hAnsi="宋体" w:eastAsia="宋体" w:cs="宋体"/>
          <w:bCs/>
          <w:color w:val="auto"/>
          <w:kern w:val="0"/>
          <w:sz w:val="24"/>
        </w:rPr>
      </w:pPr>
      <w:r>
        <w:rPr>
          <w:rFonts w:hint="eastAsia" w:ascii="宋体" w:hAnsi="宋体" w:cs="宋体"/>
          <w:bCs/>
          <w:color w:val="auto"/>
          <w:kern w:val="0"/>
          <w:sz w:val="24"/>
          <w:lang w:val="en-US" w:eastAsia="zh-CN"/>
        </w:rPr>
        <w:t>6</w:t>
      </w:r>
      <w:r>
        <w:rPr>
          <w:rFonts w:hint="eastAsia" w:ascii="宋体" w:hAnsi="宋体" w:eastAsia="宋体" w:cs="宋体"/>
          <w:bCs/>
          <w:color w:val="auto"/>
          <w:kern w:val="0"/>
          <w:sz w:val="24"/>
        </w:rPr>
        <w:t>、通过“信用中国”网站（www.creditchina.gov.cn）和“中国政府采购网”（www.ccgp.gov.cn）查询信用记录（提供以上两个网站查询页面截图并加盖公章，查询时间为投标截止时间10日内，页面中的处罚日期不允许设置起始时间）</w:t>
      </w:r>
    </w:p>
    <w:p>
      <w:pPr>
        <w:pStyle w:val="12"/>
        <w:tabs>
          <w:tab w:val="left" w:pos="5580"/>
        </w:tabs>
        <w:spacing w:line="560" w:lineRule="exact"/>
        <w:ind w:left="1079" w:leftChars="257" w:hanging="540"/>
        <w:rPr>
          <w:rFonts w:hint="eastAsia" w:ascii="宋体" w:hAnsi="宋体" w:eastAsia="宋体" w:cs="宋体"/>
          <w:bCs/>
          <w:color w:val="auto"/>
          <w:kern w:val="0"/>
          <w:sz w:val="24"/>
        </w:rPr>
      </w:pPr>
      <w:r>
        <w:rPr>
          <w:rFonts w:hint="eastAsia" w:hAnsi="宋体" w:cs="宋体"/>
          <w:bCs/>
          <w:color w:val="auto"/>
          <w:kern w:val="0"/>
          <w:sz w:val="24"/>
          <w:lang w:val="en-US" w:eastAsia="zh-CN"/>
        </w:rPr>
        <w:t>7</w:t>
      </w:r>
      <w:r>
        <w:rPr>
          <w:rFonts w:hint="eastAsia" w:ascii="宋体" w:hAnsi="宋体" w:eastAsia="宋体" w:cs="宋体"/>
          <w:bCs/>
          <w:color w:val="auto"/>
          <w:kern w:val="0"/>
          <w:sz w:val="24"/>
        </w:rPr>
        <w:t>、其他相关证明材料。</w:t>
      </w:r>
    </w:p>
    <w:p>
      <w:pPr>
        <w:pStyle w:val="12"/>
        <w:tabs>
          <w:tab w:val="left" w:pos="5580"/>
        </w:tabs>
        <w:spacing w:line="560" w:lineRule="exact"/>
        <w:ind w:left="1079" w:leftChars="257" w:hanging="540"/>
        <w:rPr>
          <w:rFonts w:hint="eastAsia" w:ascii="宋体" w:hAnsi="宋体" w:eastAsia="宋体" w:cs="宋体"/>
          <w:bCs/>
          <w:color w:val="auto"/>
          <w:kern w:val="0"/>
          <w:sz w:val="24"/>
        </w:rPr>
      </w:pPr>
    </w:p>
    <w:p>
      <w:pPr>
        <w:pStyle w:val="12"/>
        <w:tabs>
          <w:tab w:val="left" w:pos="5580"/>
        </w:tabs>
        <w:spacing w:line="560" w:lineRule="exact"/>
        <w:ind w:left="1079" w:leftChars="257" w:hanging="540"/>
        <w:rPr>
          <w:rFonts w:hint="eastAsia" w:ascii="宋体" w:hAnsi="宋体" w:eastAsia="宋体" w:cs="宋体"/>
          <w:bCs/>
          <w:color w:val="auto"/>
          <w:kern w:val="0"/>
          <w:sz w:val="24"/>
        </w:rPr>
      </w:pPr>
    </w:p>
    <w:p>
      <w:pPr>
        <w:pStyle w:val="12"/>
        <w:tabs>
          <w:tab w:val="left" w:pos="5580"/>
        </w:tabs>
        <w:spacing w:line="560" w:lineRule="exact"/>
        <w:ind w:left="1079" w:leftChars="257" w:hanging="540"/>
        <w:rPr>
          <w:rFonts w:hint="eastAsia" w:ascii="宋体" w:hAnsi="宋体" w:eastAsia="宋体" w:cs="宋体"/>
          <w:bCs/>
          <w:color w:val="auto"/>
          <w:kern w:val="0"/>
          <w:sz w:val="24"/>
        </w:rPr>
      </w:pPr>
    </w:p>
    <w:p>
      <w:pPr>
        <w:pStyle w:val="12"/>
        <w:tabs>
          <w:tab w:val="left" w:pos="5580"/>
        </w:tabs>
        <w:spacing w:line="560" w:lineRule="exact"/>
        <w:ind w:left="1079" w:leftChars="257" w:hanging="540"/>
        <w:rPr>
          <w:rFonts w:hint="eastAsia" w:ascii="宋体" w:hAnsi="宋体" w:eastAsia="宋体" w:cs="宋体"/>
          <w:bCs/>
          <w:color w:val="auto"/>
          <w:kern w:val="0"/>
          <w:sz w:val="24"/>
        </w:rPr>
      </w:pPr>
    </w:p>
    <w:p>
      <w:pPr>
        <w:pStyle w:val="12"/>
        <w:tabs>
          <w:tab w:val="left" w:pos="5580"/>
        </w:tabs>
        <w:spacing w:line="560" w:lineRule="exact"/>
        <w:ind w:left="1079" w:leftChars="257" w:hanging="540"/>
        <w:rPr>
          <w:rFonts w:hint="eastAsia" w:ascii="宋体" w:hAnsi="宋体" w:eastAsia="宋体" w:cs="宋体"/>
          <w:bCs/>
          <w:color w:val="auto"/>
          <w:kern w:val="0"/>
          <w:sz w:val="24"/>
        </w:rPr>
      </w:pPr>
    </w:p>
    <w:p>
      <w:pPr>
        <w:pStyle w:val="12"/>
        <w:tabs>
          <w:tab w:val="left" w:pos="5580"/>
        </w:tabs>
        <w:spacing w:line="560" w:lineRule="exact"/>
        <w:ind w:left="1079" w:leftChars="257" w:hanging="540"/>
        <w:rPr>
          <w:rFonts w:hint="eastAsia" w:ascii="宋体" w:hAnsi="宋体" w:eastAsia="宋体" w:cs="宋体"/>
          <w:bCs/>
          <w:color w:val="auto"/>
          <w:kern w:val="0"/>
          <w:sz w:val="24"/>
        </w:rPr>
      </w:pPr>
    </w:p>
    <w:p>
      <w:pPr>
        <w:pStyle w:val="12"/>
        <w:tabs>
          <w:tab w:val="left" w:pos="5580"/>
        </w:tabs>
        <w:spacing w:line="560" w:lineRule="exact"/>
        <w:ind w:left="1079" w:leftChars="257" w:hanging="540"/>
        <w:rPr>
          <w:rFonts w:hint="eastAsia" w:ascii="宋体" w:hAnsi="宋体" w:eastAsia="宋体" w:cs="宋体"/>
          <w:bCs/>
          <w:color w:val="auto"/>
          <w:kern w:val="0"/>
          <w:sz w:val="24"/>
        </w:rPr>
      </w:pPr>
    </w:p>
    <w:p>
      <w:pPr>
        <w:pStyle w:val="12"/>
        <w:tabs>
          <w:tab w:val="left" w:pos="5580"/>
        </w:tabs>
        <w:spacing w:line="560" w:lineRule="exact"/>
        <w:ind w:left="1079" w:leftChars="257" w:hanging="540"/>
        <w:rPr>
          <w:rFonts w:hint="eastAsia" w:ascii="宋体" w:hAnsi="宋体" w:eastAsia="宋体" w:cs="宋体"/>
          <w:bCs/>
          <w:color w:val="auto"/>
          <w:kern w:val="0"/>
          <w:sz w:val="24"/>
        </w:rPr>
      </w:pPr>
    </w:p>
    <w:p>
      <w:pPr>
        <w:pStyle w:val="12"/>
        <w:tabs>
          <w:tab w:val="left" w:pos="5580"/>
        </w:tabs>
        <w:spacing w:line="560" w:lineRule="exact"/>
        <w:ind w:left="1079" w:leftChars="257" w:hanging="540"/>
        <w:rPr>
          <w:rFonts w:hint="eastAsia" w:ascii="宋体" w:hAnsi="宋体" w:eastAsia="宋体" w:cs="宋体"/>
          <w:bCs/>
          <w:color w:val="auto"/>
          <w:kern w:val="0"/>
          <w:sz w:val="24"/>
        </w:rPr>
      </w:pPr>
    </w:p>
    <w:p>
      <w:pPr>
        <w:pStyle w:val="12"/>
        <w:tabs>
          <w:tab w:val="left" w:pos="5580"/>
        </w:tabs>
        <w:spacing w:line="560" w:lineRule="exact"/>
        <w:ind w:left="1079" w:leftChars="257" w:hanging="540"/>
        <w:rPr>
          <w:rFonts w:hint="eastAsia" w:ascii="宋体" w:hAnsi="宋体" w:eastAsia="宋体" w:cs="宋体"/>
          <w:bCs/>
          <w:color w:val="auto"/>
          <w:kern w:val="0"/>
          <w:sz w:val="24"/>
        </w:rPr>
      </w:pPr>
    </w:p>
    <w:p>
      <w:pPr>
        <w:pStyle w:val="12"/>
        <w:tabs>
          <w:tab w:val="left" w:pos="5580"/>
        </w:tabs>
        <w:spacing w:line="560" w:lineRule="exact"/>
        <w:ind w:left="1079" w:leftChars="257" w:hanging="540"/>
        <w:rPr>
          <w:rFonts w:hint="eastAsia" w:ascii="宋体" w:hAnsi="宋体" w:eastAsia="宋体" w:cs="宋体"/>
          <w:bCs/>
          <w:color w:val="auto"/>
          <w:kern w:val="0"/>
          <w:sz w:val="24"/>
        </w:rPr>
      </w:pPr>
    </w:p>
    <w:p>
      <w:pPr>
        <w:pStyle w:val="12"/>
        <w:tabs>
          <w:tab w:val="left" w:pos="5580"/>
        </w:tabs>
        <w:spacing w:line="560" w:lineRule="exact"/>
        <w:ind w:left="1079" w:leftChars="257" w:hanging="540"/>
        <w:rPr>
          <w:rFonts w:hint="eastAsia" w:ascii="宋体" w:hAnsi="宋体" w:eastAsia="宋体" w:cs="宋体"/>
          <w:bCs/>
          <w:color w:val="auto"/>
          <w:kern w:val="0"/>
          <w:sz w:val="24"/>
          <w:lang w:eastAsia="zh-CN"/>
        </w:rPr>
      </w:pPr>
    </w:p>
    <w:p>
      <w:pPr>
        <w:pStyle w:val="5"/>
        <w:spacing w:before="0" w:line="560" w:lineRule="exact"/>
        <w:rPr>
          <w:rFonts w:hint="eastAsia" w:ascii="宋体" w:hAnsi="宋体" w:eastAsia="宋体" w:cs="宋体"/>
          <w:sz w:val="24"/>
          <w:szCs w:val="24"/>
        </w:rPr>
      </w:pPr>
      <w:bookmarkStart w:id="297" w:name="_Toc14719"/>
      <w:r>
        <w:rPr>
          <w:rFonts w:hint="eastAsia" w:ascii="宋体" w:hAnsi="宋体" w:eastAsia="宋体" w:cs="宋体"/>
          <w:sz w:val="24"/>
          <w:szCs w:val="24"/>
          <w:lang w:eastAsia="zh-CN"/>
        </w:rPr>
        <w:t>（二）</w:t>
      </w:r>
      <w:r>
        <w:rPr>
          <w:rFonts w:hint="eastAsia" w:ascii="宋体" w:hAnsi="宋体" w:eastAsia="宋体" w:cs="宋体"/>
          <w:sz w:val="24"/>
          <w:szCs w:val="24"/>
        </w:rPr>
        <w:t>法人</w:t>
      </w:r>
      <w:r>
        <w:rPr>
          <w:rFonts w:hint="eastAsia" w:ascii="宋体" w:hAnsi="宋体" w:eastAsia="宋体" w:cs="宋体"/>
          <w:sz w:val="24"/>
          <w:szCs w:val="24"/>
          <w:lang w:eastAsia="zh-CN"/>
        </w:rPr>
        <w:t>代表人</w:t>
      </w:r>
      <w:r>
        <w:rPr>
          <w:rFonts w:hint="eastAsia" w:ascii="宋体" w:hAnsi="宋体" w:eastAsia="宋体" w:cs="宋体"/>
          <w:sz w:val="24"/>
          <w:szCs w:val="24"/>
        </w:rPr>
        <w:t>授权委托书</w:t>
      </w:r>
      <w:bookmarkEnd w:id="297"/>
    </w:p>
    <w:p>
      <w:pPr>
        <w:spacing w:line="560" w:lineRule="exact"/>
        <w:rPr>
          <w:rFonts w:hint="eastAsia" w:ascii="宋体" w:hAnsi="宋体" w:eastAsia="宋体" w:cs="宋体"/>
          <w:b/>
          <w:sz w:val="24"/>
          <w:szCs w:val="24"/>
          <w:highlight w:val="red"/>
        </w:rPr>
      </w:pPr>
    </w:p>
    <w:p>
      <w:pPr>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sz w:val="24"/>
          <w:szCs w:val="24"/>
          <w:u w:val="single"/>
        </w:rPr>
        <w:t>（</w:t>
      </w:r>
      <w:r>
        <w:rPr>
          <w:rFonts w:hint="eastAsia" w:ascii="宋体" w:hAnsi="宋体" w:eastAsia="宋体" w:cs="宋体"/>
          <w:sz w:val="24"/>
          <w:szCs w:val="24"/>
          <w:u w:val="single"/>
          <w:lang w:eastAsia="zh-CN"/>
        </w:rPr>
        <w:t>采购人</w:t>
      </w:r>
      <w:r>
        <w:rPr>
          <w:rFonts w:hint="eastAsia" w:ascii="宋体" w:hAnsi="宋体" w:eastAsia="宋体" w:cs="宋体"/>
          <w:sz w:val="24"/>
          <w:szCs w:val="24"/>
          <w:u w:val="single"/>
          <w:lang w:val="en-US" w:eastAsia="zh-CN"/>
        </w:rPr>
        <w:t>/</w:t>
      </w:r>
      <w:r>
        <w:rPr>
          <w:rFonts w:hint="eastAsia" w:ascii="宋体" w:hAnsi="宋体" w:eastAsia="宋体" w:cs="宋体"/>
          <w:sz w:val="24"/>
          <w:szCs w:val="24"/>
          <w:u w:val="single"/>
        </w:rPr>
        <w:t>采购代理机构名称）</w:t>
      </w:r>
    </w:p>
    <w:p>
      <w:pPr>
        <w:spacing w:line="560" w:lineRule="exact"/>
        <w:ind w:firstLine="645"/>
        <w:rPr>
          <w:rFonts w:hint="eastAsia" w:ascii="宋体" w:hAnsi="宋体" w:eastAsia="宋体" w:cs="宋体"/>
          <w:bCs/>
          <w:sz w:val="24"/>
          <w:szCs w:val="24"/>
        </w:rPr>
      </w:pPr>
      <w:r>
        <w:rPr>
          <w:rFonts w:hint="eastAsia" w:ascii="宋体" w:hAnsi="宋体" w:eastAsia="宋体" w:cs="宋体"/>
          <w:bCs/>
          <w:sz w:val="24"/>
          <w:szCs w:val="24"/>
        </w:rPr>
        <w:t>本授权书声明：</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（供应商名称）的</w:t>
      </w:r>
      <w:r>
        <w:rPr>
          <w:rFonts w:hint="eastAsia" w:ascii="宋体" w:hAnsi="宋体" w:eastAsia="宋体" w:cs="宋体"/>
          <w:bCs/>
          <w:sz w:val="24"/>
          <w:szCs w:val="24"/>
          <w:u w:val="single"/>
        </w:rPr>
        <w:t xml:space="preserve">       （法人代表姓名、职务）</w:t>
      </w:r>
      <w:r>
        <w:rPr>
          <w:rFonts w:hint="eastAsia" w:ascii="宋体" w:hAnsi="宋体" w:eastAsia="宋体" w:cs="宋体"/>
          <w:bCs/>
          <w:sz w:val="24"/>
          <w:szCs w:val="24"/>
        </w:rPr>
        <w:t>授权</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eastAsia="zh-CN"/>
        </w:rPr>
        <w:t>（</w:t>
      </w:r>
      <w:r>
        <w:rPr>
          <w:rFonts w:hint="eastAsia" w:ascii="宋体" w:hAnsi="宋体" w:eastAsia="宋体" w:cs="宋体"/>
          <w:bCs/>
          <w:sz w:val="24"/>
          <w:szCs w:val="24"/>
        </w:rPr>
        <w:t>被授权人的姓名、职务）为我方就</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val="en-US" w:eastAsia="zh-CN"/>
        </w:rPr>
        <w:t xml:space="preserve">     （采购项目名称）</w:t>
      </w:r>
      <w:r>
        <w:rPr>
          <w:rFonts w:hint="eastAsia" w:ascii="宋体" w:hAnsi="宋体" w:eastAsia="宋体" w:cs="宋体"/>
          <w:bCs/>
          <w:sz w:val="24"/>
          <w:szCs w:val="24"/>
        </w:rPr>
        <w:t>购项目投标活动的合法代理人，以我方名义全权处理与该项目有关的一切事务。</w:t>
      </w:r>
    </w:p>
    <w:p>
      <w:pPr>
        <w:spacing w:line="560" w:lineRule="exact"/>
        <w:ind w:firstLine="645"/>
        <w:rPr>
          <w:rFonts w:hint="eastAsia" w:ascii="宋体" w:hAnsi="宋体" w:eastAsia="宋体" w:cs="宋体"/>
          <w:bCs/>
          <w:sz w:val="24"/>
          <w:szCs w:val="24"/>
        </w:rPr>
      </w:pPr>
      <w:r>
        <w:rPr>
          <w:rFonts w:hint="eastAsia" w:ascii="宋体" w:hAnsi="宋体" w:eastAsia="宋体" w:cs="宋体"/>
          <w:sz w:val="24"/>
          <w:szCs w:val="24"/>
          <w:lang w:eastAsia="zh-CN"/>
        </w:rPr>
        <w:t>本授权书于</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年</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月</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日签字生效,特此声明。</w:t>
      </w:r>
    </w:p>
    <w:p>
      <w:pPr>
        <w:spacing w:line="560" w:lineRule="exact"/>
        <w:ind w:firstLine="645"/>
        <w:rPr>
          <w:rFonts w:hint="eastAsia" w:ascii="宋体" w:hAnsi="宋体" w:eastAsia="宋体" w:cs="宋体"/>
          <w:bCs/>
          <w:sz w:val="24"/>
          <w:szCs w:val="24"/>
        </w:rPr>
      </w:pPr>
    </w:p>
    <w:p>
      <w:pPr>
        <w:pStyle w:val="12"/>
        <w:tabs>
          <w:tab w:val="left" w:pos="5580"/>
        </w:tabs>
        <w:spacing w:line="560" w:lineRule="exact"/>
        <w:ind w:firstLine="720" w:firstLineChars="300"/>
        <w:rPr>
          <w:rFonts w:hint="eastAsia" w:ascii="宋体" w:hAnsi="宋体" w:eastAsia="宋体" w:cs="宋体"/>
          <w:sz w:val="24"/>
          <w:szCs w:val="24"/>
          <w:u w:val="single"/>
          <w:lang w:eastAsia="zh-CN"/>
        </w:rPr>
      </w:pPr>
      <w:r>
        <w:rPr>
          <w:rFonts w:hint="eastAsia" w:ascii="宋体" w:hAnsi="宋体" w:eastAsia="宋体" w:cs="宋体"/>
          <w:sz w:val="24"/>
          <w:szCs w:val="24"/>
          <w:u w:val="single" w:color="FFFFFF"/>
          <w:lang w:eastAsia="zh-CN"/>
        </w:rPr>
        <w:t>投标</w:t>
      </w:r>
      <w:r>
        <w:rPr>
          <w:rFonts w:hint="eastAsia" w:ascii="宋体" w:hAnsi="宋体" w:eastAsia="宋体" w:cs="宋体"/>
          <w:sz w:val="24"/>
          <w:szCs w:val="24"/>
          <w:lang w:eastAsia="zh-CN"/>
        </w:rPr>
        <w:t>人（盖公章）：</w:t>
      </w:r>
      <w:r>
        <w:rPr>
          <w:rFonts w:hint="eastAsia" w:ascii="宋体" w:hAnsi="宋体" w:eastAsia="宋体" w:cs="宋体"/>
          <w:sz w:val="24"/>
          <w:szCs w:val="24"/>
          <w:u w:val="single"/>
          <w:lang w:eastAsia="zh-CN"/>
        </w:rPr>
        <w:t xml:space="preserve">                              </w:t>
      </w:r>
    </w:p>
    <w:p>
      <w:pPr>
        <w:pStyle w:val="12"/>
        <w:tabs>
          <w:tab w:val="left" w:pos="5580"/>
        </w:tabs>
        <w:spacing w:line="560" w:lineRule="exact"/>
        <w:ind w:firstLine="720" w:firstLineChars="300"/>
        <w:rPr>
          <w:rFonts w:hint="eastAsia" w:ascii="宋体" w:hAnsi="宋体" w:eastAsia="宋体" w:cs="宋体"/>
          <w:sz w:val="24"/>
          <w:szCs w:val="24"/>
          <w:lang w:eastAsia="zh-CN"/>
        </w:rPr>
      </w:pPr>
      <w:r>
        <w:rPr>
          <w:rFonts w:hint="eastAsia" w:ascii="宋体" w:hAnsi="宋体" w:eastAsia="宋体" w:cs="宋体"/>
          <w:sz w:val="24"/>
          <w:szCs w:val="24"/>
          <w:u w:val="single" w:color="FFFFFF"/>
          <w:lang w:eastAsia="zh-CN"/>
        </w:rPr>
        <w:t>法定代表人（签字或签章）</w:t>
      </w:r>
      <w:r>
        <w:rPr>
          <w:rFonts w:hint="eastAsia" w:ascii="宋体" w:hAnsi="宋体" w:eastAsia="宋体" w:cs="宋体"/>
          <w:sz w:val="24"/>
          <w:szCs w:val="24"/>
          <w:lang w:eastAsia="zh-CN"/>
        </w:rPr>
        <w:t>：</w:t>
      </w:r>
      <w:r>
        <w:rPr>
          <w:rFonts w:hint="eastAsia" w:ascii="宋体" w:hAnsi="宋体" w:eastAsia="宋体" w:cs="宋体"/>
          <w:sz w:val="24"/>
          <w:szCs w:val="24"/>
          <w:u w:val="single"/>
          <w:lang w:eastAsia="zh-CN"/>
        </w:rPr>
        <w:t xml:space="preserve">                      </w:t>
      </w:r>
    </w:p>
    <w:p>
      <w:pPr>
        <w:pStyle w:val="12"/>
        <w:tabs>
          <w:tab w:val="left" w:pos="5580"/>
        </w:tabs>
        <w:spacing w:line="560" w:lineRule="exact"/>
        <w:ind w:firstLine="720" w:firstLineChars="300"/>
        <w:rPr>
          <w:rFonts w:hint="eastAsia" w:ascii="宋体" w:hAnsi="宋体" w:eastAsia="宋体" w:cs="宋体"/>
          <w:sz w:val="24"/>
          <w:szCs w:val="24"/>
          <w:u w:val="single"/>
          <w:lang w:eastAsia="zh-CN"/>
        </w:rPr>
      </w:pPr>
      <w:r>
        <w:rPr>
          <w:rFonts w:hint="eastAsia" w:ascii="宋体" w:hAnsi="宋体" w:eastAsia="宋体" w:cs="宋体"/>
          <w:sz w:val="24"/>
          <w:szCs w:val="24"/>
          <w:u w:val="single" w:color="EEECE1"/>
          <w:lang w:eastAsia="zh-CN"/>
        </w:rPr>
        <w:t>身份证号</w:t>
      </w:r>
      <w:r>
        <w:rPr>
          <w:rFonts w:hint="eastAsia" w:ascii="宋体" w:hAnsi="宋体" w:eastAsia="宋体" w:cs="宋体"/>
          <w:sz w:val="24"/>
          <w:szCs w:val="24"/>
          <w:lang w:eastAsia="zh-CN"/>
        </w:rPr>
        <w:t>：</w:t>
      </w:r>
      <w:r>
        <w:rPr>
          <w:rFonts w:hint="eastAsia" w:ascii="宋体" w:hAnsi="宋体" w:eastAsia="宋体" w:cs="宋体"/>
          <w:sz w:val="24"/>
          <w:szCs w:val="24"/>
          <w:u w:val="single"/>
          <w:lang w:eastAsia="zh-CN"/>
        </w:rPr>
        <w:t>___________________________</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lang w:eastAsia="zh-CN"/>
        </w:rPr>
        <w:t xml:space="preserve">_______ </w:t>
      </w:r>
    </w:p>
    <w:p>
      <w:pPr>
        <w:pStyle w:val="12"/>
        <w:tabs>
          <w:tab w:val="left" w:pos="5580"/>
        </w:tabs>
        <w:spacing w:line="560" w:lineRule="exact"/>
        <w:ind w:firstLine="720" w:firstLineChars="300"/>
        <w:rPr>
          <w:rFonts w:hint="eastAsia" w:ascii="宋体" w:hAnsi="宋体" w:eastAsia="宋体" w:cs="宋体"/>
          <w:sz w:val="24"/>
          <w:szCs w:val="24"/>
          <w:u w:val="single" w:color="FFFFFF"/>
          <w:lang w:eastAsia="zh-CN"/>
        </w:rPr>
      </w:pPr>
      <w:r>
        <w:rPr>
          <w:rFonts w:hint="eastAsia" w:ascii="宋体" w:hAnsi="宋体" w:eastAsia="宋体" w:cs="宋体"/>
          <w:sz w:val="24"/>
          <w:szCs w:val="24"/>
          <w:lang w:eastAsia="zh-CN"/>
        </w:rPr>
        <w:t>联系电话：</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lang w:eastAsia="zh-CN"/>
        </w:rPr>
        <w:t xml:space="preserve">       </w:t>
      </w:r>
    </w:p>
    <w:p>
      <w:pPr>
        <w:pStyle w:val="12"/>
        <w:tabs>
          <w:tab w:val="left" w:pos="5580"/>
        </w:tabs>
        <w:spacing w:line="560" w:lineRule="exact"/>
        <w:ind w:firstLine="720" w:firstLineChars="300"/>
        <w:rPr>
          <w:rFonts w:hint="eastAsia" w:ascii="宋体" w:hAnsi="宋体" w:eastAsia="宋体" w:cs="宋体"/>
          <w:sz w:val="24"/>
          <w:szCs w:val="24"/>
          <w:lang w:eastAsia="zh-CN"/>
        </w:rPr>
      </w:pPr>
      <w:r>
        <w:rPr>
          <w:rFonts w:hint="eastAsia" w:ascii="宋体" w:hAnsi="宋体" w:eastAsia="宋体" w:cs="宋体"/>
          <w:sz w:val="24"/>
          <w:szCs w:val="24"/>
          <w:lang w:eastAsia="zh-CN"/>
        </w:rPr>
        <w:t>委托代理人</w:t>
      </w:r>
      <w:r>
        <w:rPr>
          <w:rFonts w:hint="eastAsia" w:ascii="宋体" w:hAnsi="宋体" w:eastAsia="宋体" w:cs="宋体"/>
          <w:sz w:val="24"/>
          <w:szCs w:val="24"/>
          <w:u w:val="single" w:color="FFFFFF"/>
          <w:lang w:eastAsia="zh-CN"/>
        </w:rPr>
        <w:t>（签字或签章）</w:t>
      </w:r>
      <w:r>
        <w:rPr>
          <w:rFonts w:hint="eastAsia" w:ascii="宋体" w:hAnsi="宋体" w:eastAsia="宋体" w:cs="宋体"/>
          <w:sz w:val="24"/>
          <w:szCs w:val="24"/>
          <w:lang w:eastAsia="zh-CN"/>
        </w:rPr>
        <w:t>：</w:t>
      </w:r>
      <w:r>
        <w:rPr>
          <w:rFonts w:hint="eastAsia" w:ascii="宋体" w:hAnsi="宋体" w:eastAsia="宋体" w:cs="宋体"/>
          <w:sz w:val="24"/>
          <w:szCs w:val="24"/>
          <w:u w:val="single"/>
          <w:lang w:eastAsia="zh-CN"/>
        </w:rPr>
        <w:t xml:space="preserve">                      </w:t>
      </w:r>
    </w:p>
    <w:p>
      <w:pPr>
        <w:pStyle w:val="12"/>
        <w:tabs>
          <w:tab w:val="left" w:pos="5580"/>
        </w:tabs>
        <w:spacing w:line="560" w:lineRule="exact"/>
        <w:ind w:firstLine="720" w:firstLineChars="300"/>
        <w:rPr>
          <w:rFonts w:hint="eastAsia" w:ascii="宋体" w:hAnsi="宋体" w:eastAsia="宋体" w:cs="宋体"/>
          <w:sz w:val="24"/>
          <w:szCs w:val="24"/>
          <w:lang w:eastAsia="zh-CN"/>
        </w:rPr>
      </w:pPr>
      <w:r>
        <w:rPr>
          <w:rFonts w:hint="eastAsia" w:ascii="宋体" w:hAnsi="宋体" w:eastAsia="宋体" w:cs="宋体"/>
          <w:sz w:val="24"/>
          <w:szCs w:val="24"/>
          <w:lang w:eastAsia="zh-CN"/>
        </w:rPr>
        <w:t>身份证号：</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lang w:eastAsia="zh-CN"/>
        </w:rPr>
        <w:t xml:space="preserve">              </w:t>
      </w:r>
    </w:p>
    <w:p>
      <w:pPr>
        <w:pStyle w:val="12"/>
        <w:tabs>
          <w:tab w:val="left" w:pos="5580"/>
        </w:tabs>
        <w:spacing w:line="560" w:lineRule="exact"/>
        <w:ind w:firstLine="720" w:firstLineChars="300"/>
        <w:rPr>
          <w:rFonts w:hint="eastAsia" w:ascii="宋体" w:hAnsi="宋体" w:eastAsia="宋体" w:cs="宋体"/>
          <w:sz w:val="24"/>
          <w:szCs w:val="24"/>
          <w:u w:val="single" w:color="FFFFFF"/>
          <w:lang w:eastAsia="zh-CN"/>
        </w:rPr>
      </w:pPr>
      <w:r>
        <w:rPr>
          <w:rFonts w:hint="eastAsia" w:ascii="宋体" w:hAnsi="宋体" w:eastAsia="宋体" w:cs="宋体"/>
          <w:sz w:val="24"/>
          <w:szCs w:val="24"/>
          <w:lang w:eastAsia="zh-CN"/>
        </w:rPr>
        <w:t>联系电话：</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lang w:eastAsia="zh-CN"/>
        </w:rPr>
        <w:t xml:space="preserve">        </w:t>
      </w:r>
    </w:p>
    <w:p>
      <w:pPr>
        <w:pStyle w:val="12"/>
        <w:tabs>
          <w:tab w:val="left" w:pos="5580"/>
        </w:tabs>
        <w:spacing w:line="560" w:lineRule="exact"/>
        <w:ind w:firstLine="720" w:firstLineChars="300"/>
        <w:rPr>
          <w:rFonts w:hint="eastAsia" w:ascii="宋体" w:hAnsi="宋体" w:eastAsia="宋体" w:cs="宋体"/>
          <w:sz w:val="24"/>
          <w:szCs w:val="24"/>
          <w:lang w:eastAsia="zh-CN"/>
        </w:rPr>
      </w:pPr>
      <w:r>
        <w:rPr>
          <w:rFonts w:hint="eastAsia" w:ascii="宋体" w:hAnsi="宋体" w:eastAsia="宋体" w:cs="宋体"/>
          <w:sz w:val="24"/>
          <w:szCs w:val="24"/>
          <w:u w:val="single" w:color="FFFFFF"/>
          <w:lang w:eastAsia="zh-CN"/>
        </w:rPr>
        <w:t>详细通讯地址</w:t>
      </w:r>
      <w:r>
        <w:rPr>
          <w:rFonts w:hint="eastAsia" w:ascii="宋体" w:hAnsi="宋体" w:eastAsia="宋体" w:cs="宋体"/>
          <w:sz w:val="24"/>
          <w:szCs w:val="24"/>
          <w:lang w:eastAsia="zh-CN"/>
        </w:rPr>
        <w:t>：</w:t>
      </w:r>
      <w:r>
        <w:rPr>
          <w:rFonts w:hint="eastAsia" w:ascii="宋体" w:hAnsi="宋体" w:eastAsia="宋体" w:cs="宋体"/>
          <w:sz w:val="24"/>
          <w:szCs w:val="24"/>
          <w:u w:val="single"/>
          <w:lang w:eastAsia="zh-CN"/>
        </w:rPr>
        <w:t xml:space="preserve">                                 </w:t>
      </w:r>
    </w:p>
    <w:p>
      <w:pPr>
        <w:pStyle w:val="12"/>
        <w:tabs>
          <w:tab w:val="left" w:pos="5580"/>
        </w:tabs>
        <w:spacing w:line="560" w:lineRule="exact"/>
        <w:ind w:firstLine="720" w:firstLineChars="300"/>
        <w:rPr>
          <w:rFonts w:hint="eastAsia" w:ascii="宋体" w:hAnsi="宋体" w:eastAsia="宋体" w:cs="宋体"/>
          <w:sz w:val="24"/>
          <w:szCs w:val="24"/>
          <w:lang w:eastAsia="zh-CN"/>
        </w:rPr>
      </w:pPr>
      <w:r>
        <w:rPr>
          <w:rFonts w:hint="eastAsia" w:ascii="宋体" w:hAnsi="宋体" w:eastAsia="宋体" w:cs="宋体"/>
          <w:sz w:val="24"/>
          <w:szCs w:val="24"/>
          <w:u w:val="single" w:color="FFFFFF"/>
          <w:lang w:eastAsia="zh-CN"/>
        </w:rPr>
        <w:t xml:space="preserve">邮 政 编 码 </w:t>
      </w:r>
      <w:r>
        <w:rPr>
          <w:rFonts w:hint="eastAsia" w:ascii="宋体" w:hAnsi="宋体" w:eastAsia="宋体" w:cs="宋体"/>
          <w:sz w:val="24"/>
          <w:szCs w:val="24"/>
          <w:lang w:eastAsia="zh-CN"/>
        </w:rPr>
        <w:t>：</w:t>
      </w:r>
      <w:r>
        <w:rPr>
          <w:rFonts w:hint="eastAsia" w:ascii="宋体" w:hAnsi="宋体" w:eastAsia="宋体" w:cs="宋体"/>
          <w:sz w:val="24"/>
          <w:szCs w:val="24"/>
          <w:u w:val="single"/>
          <w:lang w:eastAsia="zh-CN"/>
        </w:rPr>
        <w:t xml:space="preserve">                                 </w:t>
      </w:r>
    </w:p>
    <w:p>
      <w:pPr>
        <w:pStyle w:val="12"/>
        <w:tabs>
          <w:tab w:val="left" w:pos="5580"/>
        </w:tabs>
        <w:spacing w:line="560" w:lineRule="exact"/>
        <w:ind w:firstLine="720" w:firstLineChars="300"/>
        <w:rPr>
          <w:rFonts w:hint="eastAsia" w:ascii="宋体" w:hAnsi="宋体" w:eastAsia="宋体" w:cs="宋体"/>
          <w:sz w:val="24"/>
          <w:szCs w:val="24"/>
          <w:lang w:eastAsia="zh-CN"/>
        </w:rPr>
      </w:pPr>
      <w:r>
        <w:rPr>
          <w:rFonts w:hint="eastAsia" w:ascii="宋体" w:hAnsi="宋体" w:eastAsia="宋体" w:cs="宋体"/>
          <w:sz w:val="24"/>
          <w:szCs w:val="24"/>
          <w:u w:val="single" w:color="FFFFFF"/>
          <w:lang w:eastAsia="zh-CN"/>
        </w:rPr>
        <w:t>传</w:t>
      </w:r>
      <w:r>
        <w:rPr>
          <w:rFonts w:hint="eastAsia" w:hAnsi="宋体" w:cs="宋体"/>
          <w:sz w:val="24"/>
          <w:szCs w:val="24"/>
          <w:u w:val="single" w:color="FFFFFF"/>
          <w:lang w:val="en-US" w:eastAsia="zh-CN"/>
        </w:rPr>
        <w:t xml:space="preserve">    </w:t>
      </w:r>
      <w:r>
        <w:rPr>
          <w:rFonts w:hint="eastAsia" w:ascii="宋体" w:hAnsi="宋体" w:eastAsia="宋体" w:cs="宋体"/>
          <w:sz w:val="24"/>
          <w:szCs w:val="24"/>
          <w:u w:val="single" w:color="FFFFFF"/>
          <w:lang w:eastAsia="zh-CN"/>
        </w:rPr>
        <w:t>真</w:t>
      </w:r>
      <w:r>
        <w:rPr>
          <w:rFonts w:hint="eastAsia" w:ascii="宋体" w:hAnsi="宋体" w:eastAsia="宋体" w:cs="宋体"/>
          <w:sz w:val="24"/>
          <w:szCs w:val="24"/>
          <w:lang w:eastAsia="zh-CN"/>
        </w:rPr>
        <w:t>：</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lang w:eastAsia="zh-CN"/>
        </w:rPr>
        <w:t xml:space="preserve">         </w:t>
      </w:r>
    </w:p>
    <w:p>
      <w:pPr>
        <w:pStyle w:val="12"/>
        <w:tabs>
          <w:tab w:val="left" w:pos="5580"/>
        </w:tabs>
        <w:spacing w:line="560" w:lineRule="exact"/>
        <w:ind w:firstLine="720" w:firstLineChars="300"/>
        <w:rPr>
          <w:rFonts w:hint="eastAsia" w:ascii="宋体" w:hAnsi="宋体" w:eastAsia="宋体" w:cs="宋体"/>
          <w:bCs/>
          <w:sz w:val="24"/>
          <w:szCs w:val="24"/>
        </w:rPr>
      </w:pPr>
      <w:r>
        <w:rPr>
          <w:rFonts w:hint="eastAsia" w:ascii="宋体" w:hAnsi="宋体" w:eastAsia="宋体" w:cs="宋体"/>
          <w:sz w:val="24"/>
          <w:szCs w:val="24"/>
          <w:u w:val="single" w:color="FFFFFF"/>
          <w:lang w:eastAsia="zh-CN"/>
        </w:rPr>
        <w:t>电</w:t>
      </w:r>
      <w:r>
        <w:rPr>
          <w:rFonts w:hint="eastAsia" w:hAnsi="宋体" w:cs="宋体"/>
          <w:sz w:val="24"/>
          <w:szCs w:val="24"/>
          <w:u w:val="single" w:color="FFFFFF"/>
          <w:lang w:val="en-US" w:eastAsia="zh-CN"/>
        </w:rPr>
        <w:t xml:space="preserve">    </w:t>
      </w:r>
      <w:r>
        <w:rPr>
          <w:rFonts w:hint="eastAsia" w:ascii="宋体" w:hAnsi="宋体" w:eastAsia="宋体" w:cs="宋体"/>
          <w:sz w:val="24"/>
          <w:szCs w:val="24"/>
          <w:u w:val="single" w:color="FFFFFF"/>
          <w:lang w:eastAsia="zh-CN"/>
        </w:rPr>
        <w:t>话</w:t>
      </w:r>
      <w:r>
        <w:rPr>
          <w:rFonts w:hint="eastAsia" w:ascii="宋体" w:hAnsi="宋体" w:eastAsia="宋体" w:cs="宋体"/>
          <w:sz w:val="24"/>
          <w:szCs w:val="24"/>
          <w:lang w:eastAsia="zh-CN"/>
        </w:rPr>
        <w:t>：</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lang w:eastAsia="zh-CN"/>
        </w:rPr>
        <w:t xml:space="preserve">        </w:t>
      </w:r>
    </w:p>
    <w:p>
      <w:pPr>
        <w:adjustRightInd w:val="0"/>
        <w:snapToGrid w:val="0"/>
        <w:spacing w:line="560" w:lineRule="exact"/>
        <w:ind w:firstLine="460" w:firstLineChars="192"/>
        <w:rPr>
          <w:rFonts w:hint="eastAsia" w:ascii="宋体" w:hAnsi="宋体" w:eastAsia="宋体" w:cs="宋体"/>
          <w:bCs/>
          <w:sz w:val="24"/>
          <w:szCs w:val="24"/>
        </w:rPr>
      </w:pPr>
      <w:r>
        <w:rPr>
          <w:rFonts w:hint="eastAsia" w:ascii="宋体" w:hAnsi="宋体" w:eastAsia="宋体" w:cs="宋体"/>
          <w:bCs/>
          <w:sz w:val="24"/>
          <w:szCs w:val="24"/>
        </w:rPr>
        <w:t xml:space="preserve">（附法人及代理人身份证复印件） </w:t>
      </w:r>
    </w:p>
    <w:p>
      <w:pPr>
        <w:adjustRightInd w:val="0"/>
        <w:snapToGrid w:val="0"/>
        <w:spacing w:line="560" w:lineRule="exact"/>
        <w:ind w:firstLine="460" w:firstLineChars="192"/>
        <w:rPr>
          <w:rFonts w:hint="eastAsia" w:ascii="宋体" w:hAnsi="宋体" w:eastAsia="宋体" w:cs="宋体"/>
          <w:sz w:val="24"/>
          <w:szCs w:val="24"/>
        </w:rPr>
      </w:pPr>
      <w:r>
        <w:rPr>
          <w:rFonts w:hint="eastAsia" w:ascii="宋体" w:hAnsi="宋体" w:eastAsia="宋体" w:cs="宋体"/>
          <w:sz w:val="24"/>
          <w:szCs w:val="24"/>
        </w:rPr>
        <w:t>注：自然人投标的或法定代表人投标的无需提供</w:t>
      </w:r>
    </w:p>
    <w:p>
      <w:pPr>
        <w:pStyle w:val="12"/>
        <w:tabs>
          <w:tab w:val="left" w:pos="5580"/>
        </w:tabs>
        <w:spacing w:line="560" w:lineRule="exact"/>
        <w:rPr>
          <w:rFonts w:hint="eastAsia" w:ascii="宋体" w:hAnsi="宋体" w:eastAsia="宋体" w:cs="宋体"/>
          <w:sz w:val="24"/>
          <w:szCs w:val="24"/>
          <w:lang w:eastAsia="zh-CN"/>
        </w:rPr>
      </w:pPr>
    </w:p>
    <w:p>
      <w:pPr>
        <w:pStyle w:val="5"/>
        <w:spacing w:before="0" w:line="560" w:lineRule="exact"/>
        <w:rPr>
          <w:rFonts w:hint="eastAsia" w:ascii="宋体" w:hAnsi="宋体" w:eastAsia="宋体" w:cs="宋体"/>
          <w:sz w:val="24"/>
          <w:szCs w:val="24"/>
        </w:rPr>
      </w:pPr>
      <w:bookmarkStart w:id="298" w:name="_Toc2582314"/>
      <w:bookmarkStart w:id="299" w:name="_Toc13520"/>
      <w:r>
        <w:rPr>
          <w:rFonts w:hint="eastAsia" w:ascii="宋体" w:hAnsi="宋体" w:eastAsia="宋体" w:cs="宋体"/>
          <w:sz w:val="24"/>
          <w:szCs w:val="24"/>
          <w:lang w:eastAsia="zh-CN"/>
        </w:rPr>
        <w:t>（三）</w:t>
      </w:r>
      <w:r>
        <w:rPr>
          <w:rFonts w:hint="eastAsia" w:ascii="宋体" w:hAnsi="宋体" w:eastAsia="宋体" w:cs="宋体"/>
          <w:sz w:val="24"/>
          <w:szCs w:val="24"/>
        </w:rPr>
        <w:t>具有良好的商业信誉和健全的财务会计制度承诺书</w:t>
      </w:r>
      <w:bookmarkEnd w:id="298"/>
      <w:bookmarkEnd w:id="299"/>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资格承诺函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u w:val="single"/>
          <w:lang w:eastAsia="zh-CN"/>
        </w:rPr>
      </w:pPr>
      <w:r>
        <w:rPr>
          <w:rFonts w:hint="eastAsia" w:ascii="宋体" w:hAnsi="宋体" w:eastAsia="宋体" w:cs="宋体"/>
          <w:sz w:val="24"/>
          <w:szCs w:val="24"/>
          <w:lang w:eastAsia="zh-CN"/>
        </w:rPr>
        <w:t>致：</w:t>
      </w:r>
      <w:r>
        <w:rPr>
          <w:rFonts w:hint="eastAsia" w:ascii="宋体" w:hAnsi="宋体" w:eastAsia="宋体" w:cs="宋体"/>
          <w:sz w:val="24"/>
          <w:szCs w:val="24"/>
          <w:u w:val="single"/>
          <w:lang w:eastAsia="zh-CN"/>
        </w:rPr>
        <w:t>（采购人、采购代理机构）</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我单位参与</w:t>
      </w:r>
      <w:r>
        <w:rPr>
          <w:rFonts w:hint="eastAsia" w:ascii="宋体" w:hAnsi="宋体" w:eastAsia="宋体" w:cs="宋体"/>
          <w:sz w:val="24"/>
          <w:szCs w:val="24"/>
          <w:u w:val="single"/>
          <w:lang w:val="en-US" w:eastAsia="zh-CN"/>
        </w:rPr>
        <w:t>（项目名称）（项目编号：         ）</w:t>
      </w:r>
      <w:r>
        <w:rPr>
          <w:rFonts w:hint="eastAsia" w:ascii="宋体" w:hAnsi="宋体" w:eastAsia="宋体" w:cs="宋体"/>
          <w:sz w:val="24"/>
          <w:szCs w:val="24"/>
          <w:lang w:val="en-US" w:eastAsia="zh-CN"/>
        </w:rPr>
        <w:t>项目的政府采购活动，现承诺如下：</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我单位具有符合《中华人民共和国政府采购法》《中华人民共和国政府采购法实施条例》及采购文件资格要求规定的良好的商业信誉和健全的财务会计制度。</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若我单位以上承诺不实，自愿承担提供虚假材料谋取中标、成交的法律责任。</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1447" w:firstLineChars="603"/>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承诺供应商（全称并加盖公章）：</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1447" w:firstLineChars="603"/>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单位负责人或授权代表（签字）：</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1447" w:firstLineChars="603"/>
        <w:textAlignment w:val="auto"/>
        <w:rPr>
          <w:rFonts w:hint="eastAsia" w:ascii="宋体" w:hAnsi="宋体" w:eastAsia="宋体" w:cs="宋体"/>
          <w:sz w:val="24"/>
          <w:szCs w:val="24"/>
          <w:u w:val="single"/>
          <w:lang w:val="en-US" w:eastAsia="zh-CN"/>
        </w:rPr>
      </w:pPr>
      <w:r>
        <w:rPr>
          <w:rFonts w:hint="eastAsia" w:ascii="宋体" w:hAnsi="宋体" w:eastAsia="宋体" w:cs="宋体"/>
          <w:sz w:val="24"/>
          <w:szCs w:val="24"/>
          <w:lang w:val="en-US" w:eastAsia="zh-CN"/>
        </w:rPr>
        <w:t>日期：</w:t>
      </w:r>
      <w:r>
        <w:rPr>
          <w:rFonts w:hint="eastAsia" w:ascii="宋体" w:hAnsi="宋体" w:eastAsia="宋体" w:cs="宋体"/>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hint="eastAsia" w:ascii="宋体" w:hAnsi="宋体" w:eastAsia="宋体" w:cs="宋体"/>
          <w:sz w:val="24"/>
          <w:szCs w:val="24"/>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说明：供应商可自行选择是否提供本承诺函，若不提供本承诺函，应按《中华人民共和国政府采购法》《中华人民共和国政府采购法实施条例》及采购文件资格要求提供相应的证明材料。</w:t>
      </w:r>
    </w:p>
    <w:p>
      <w:pPr>
        <w:tabs>
          <w:tab w:val="left" w:pos="5580"/>
        </w:tabs>
        <w:spacing w:line="56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rPr>
        <w:t>投标人承诺良好的商业信誉和健全的财务会计制度</w:t>
      </w:r>
      <w:r>
        <w:rPr>
          <w:rFonts w:hint="eastAsia" w:ascii="宋体" w:hAnsi="宋体" w:eastAsia="宋体" w:cs="宋体"/>
          <w:sz w:val="24"/>
          <w:szCs w:val="24"/>
          <w:lang w:eastAsia="zh-CN"/>
        </w:rPr>
        <w:t>；若为</w:t>
      </w:r>
      <w:r>
        <w:rPr>
          <w:rFonts w:hint="eastAsia" w:ascii="宋体" w:hAnsi="宋体" w:eastAsia="宋体" w:cs="宋体"/>
          <w:sz w:val="24"/>
          <w:szCs w:val="24"/>
        </w:rPr>
        <w:t>联合体投标，联合体各方均需提供承诺书</w:t>
      </w:r>
      <w:r>
        <w:rPr>
          <w:rFonts w:hint="eastAsia" w:ascii="宋体" w:hAnsi="宋体" w:eastAsia="宋体" w:cs="宋体"/>
          <w:sz w:val="24"/>
          <w:szCs w:val="24"/>
          <w:lang w:eastAsia="zh-CN"/>
        </w:rPr>
        <w:t>）</w:t>
      </w:r>
    </w:p>
    <w:p>
      <w:pPr>
        <w:pStyle w:val="5"/>
        <w:spacing w:before="0" w:line="560" w:lineRule="exact"/>
        <w:ind w:left="1079" w:leftChars="257" w:hanging="540"/>
        <w:rPr>
          <w:rFonts w:hint="eastAsia" w:ascii="宋体" w:hAnsi="宋体" w:eastAsia="宋体" w:cs="宋体"/>
          <w:sz w:val="24"/>
          <w:szCs w:val="24"/>
        </w:rPr>
        <w:sectPr>
          <w:footerReference r:id="rId7" w:type="default"/>
          <w:pgSz w:w="11906" w:h="16838"/>
          <w:pgMar w:top="1440" w:right="1080" w:bottom="1440" w:left="1080" w:header="851" w:footer="992" w:gutter="0"/>
          <w:pgNumType w:fmt="decimal"/>
          <w:cols w:space="720" w:num="1"/>
          <w:docGrid w:type="linesAndChars" w:linePitch="312" w:charSpace="0"/>
        </w:sectPr>
      </w:pPr>
    </w:p>
    <w:p>
      <w:pPr>
        <w:pStyle w:val="5"/>
        <w:spacing w:before="0" w:line="560" w:lineRule="exact"/>
        <w:rPr>
          <w:rFonts w:hint="eastAsia" w:ascii="宋体" w:hAnsi="宋体" w:eastAsia="宋体" w:cs="宋体"/>
          <w:sz w:val="24"/>
          <w:szCs w:val="24"/>
        </w:rPr>
      </w:pPr>
      <w:bookmarkStart w:id="300" w:name="_Toc17229"/>
      <w:r>
        <w:rPr>
          <w:rFonts w:hint="eastAsia" w:ascii="宋体" w:hAnsi="宋体" w:eastAsia="宋体" w:cs="宋体"/>
          <w:sz w:val="24"/>
          <w:szCs w:val="24"/>
          <w:lang w:eastAsia="zh-CN"/>
        </w:rPr>
        <w:t>（四）</w:t>
      </w:r>
      <w:r>
        <w:rPr>
          <w:rFonts w:hint="eastAsia" w:ascii="宋体" w:hAnsi="宋体" w:eastAsia="宋体" w:cs="宋体"/>
          <w:sz w:val="24"/>
          <w:szCs w:val="24"/>
        </w:rPr>
        <w:t>依法缴纳社会保障资金的缴纳记录和税收的承诺书</w:t>
      </w:r>
      <w:bookmarkEnd w:id="300"/>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资格承诺函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u w:val="single"/>
          <w:lang w:eastAsia="zh-CN"/>
        </w:rPr>
      </w:pPr>
      <w:r>
        <w:rPr>
          <w:rFonts w:hint="eastAsia" w:ascii="宋体" w:hAnsi="宋体" w:eastAsia="宋体" w:cs="宋体"/>
          <w:sz w:val="24"/>
          <w:szCs w:val="24"/>
          <w:lang w:eastAsia="zh-CN"/>
        </w:rPr>
        <w:t>致：</w:t>
      </w:r>
      <w:r>
        <w:rPr>
          <w:rFonts w:hint="eastAsia" w:ascii="宋体" w:hAnsi="宋体" w:eastAsia="宋体" w:cs="宋体"/>
          <w:sz w:val="24"/>
          <w:szCs w:val="24"/>
          <w:u w:val="single"/>
          <w:lang w:eastAsia="zh-CN"/>
        </w:rPr>
        <w:t>（采购人、采购代理机构）</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我单位参与</w:t>
      </w:r>
      <w:r>
        <w:rPr>
          <w:rFonts w:hint="eastAsia" w:ascii="宋体" w:hAnsi="宋体" w:eastAsia="宋体" w:cs="宋体"/>
          <w:sz w:val="24"/>
          <w:szCs w:val="24"/>
          <w:u w:val="single"/>
          <w:lang w:val="en-US" w:eastAsia="zh-CN"/>
        </w:rPr>
        <w:t>（项目名称）（项目编号：         ）</w:t>
      </w:r>
      <w:r>
        <w:rPr>
          <w:rFonts w:hint="eastAsia" w:ascii="宋体" w:hAnsi="宋体" w:eastAsia="宋体" w:cs="宋体"/>
          <w:sz w:val="24"/>
          <w:szCs w:val="24"/>
          <w:lang w:val="en-US" w:eastAsia="zh-CN"/>
        </w:rPr>
        <w:t>项目的政府采购活动，现承诺如下：</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我单位符合《中华人民共和国政府采购法》《中华人民共和国政府采购法实施条例》及采购文件资格要求规定的依法缴纳税收和社会保障资金。</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若我单位以上承诺不实，自愿承担提供虚假材料谋取中标、成交的法律责任。</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1447" w:firstLineChars="603"/>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承诺供应商（全称并加盖公章）：</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1447" w:firstLineChars="603"/>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单位负责人或授权代表（签字）：</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1447" w:firstLineChars="603"/>
        <w:textAlignment w:val="auto"/>
        <w:rPr>
          <w:rFonts w:hint="eastAsia" w:ascii="宋体" w:hAnsi="宋体" w:eastAsia="宋体" w:cs="宋体"/>
          <w:sz w:val="24"/>
          <w:szCs w:val="24"/>
          <w:u w:val="single"/>
          <w:lang w:val="en-US" w:eastAsia="zh-CN"/>
        </w:rPr>
      </w:pPr>
      <w:r>
        <w:rPr>
          <w:rFonts w:hint="eastAsia" w:ascii="宋体" w:hAnsi="宋体" w:eastAsia="宋体" w:cs="宋体"/>
          <w:sz w:val="24"/>
          <w:szCs w:val="24"/>
          <w:lang w:val="en-US" w:eastAsia="zh-CN"/>
        </w:rPr>
        <w:t>日期：</w:t>
      </w:r>
      <w:r>
        <w:rPr>
          <w:rFonts w:hint="eastAsia" w:ascii="宋体" w:hAnsi="宋体" w:eastAsia="宋体" w:cs="宋体"/>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宋体" w:hAnsi="宋体" w:eastAsia="宋体" w:cs="宋体"/>
          <w:sz w:val="24"/>
          <w:szCs w:val="24"/>
          <w:u w:val="singl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说明：供应商可自行选择是否提供本承诺函，若不提供本承诺函，应按《中华人民共和国政府采购法》《中华人民共和国政府采购法实施条例》及采购文件资格要求提供相应的证明材料。</w:t>
      </w:r>
    </w:p>
    <w:p>
      <w:pPr>
        <w:tabs>
          <w:tab w:val="left" w:pos="5580"/>
        </w:tabs>
        <w:spacing w:line="56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rPr>
        <w:t>投标人承诺依法缴纳社会保障资金和税收</w:t>
      </w:r>
      <w:r>
        <w:rPr>
          <w:rFonts w:hint="eastAsia" w:ascii="宋体" w:hAnsi="宋体" w:eastAsia="宋体" w:cs="宋体"/>
          <w:sz w:val="24"/>
          <w:szCs w:val="24"/>
          <w:lang w:eastAsia="zh-CN"/>
        </w:rPr>
        <w:t>；若为</w:t>
      </w:r>
      <w:r>
        <w:rPr>
          <w:rFonts w:hint="eastAsia" w:ascii="宋体" w:hAnsi="宋体" w:eastAsia="宋体" w:cs="宋体"/>
          <w:sz w:val="24"/>
          <w:szCs w:val="24"/>
        </w:rPr>
        <w:t>联合体投标，联合体各方均需提供承诺书</w:t>
      </w:r>
      <w:r>
        <w:rPr>
          <w:rFonts w:hint="eastAsia" w:ascii="宋体" w:hAnsi="宋体" w:eastAsia="宋体" w:cs="宋体"/>
          <w:sz w:val="24"/>
          <w:szCs w:val="24"/>
          <w:lang w:eastAsia="zh-CN"/>
        </w:rPr>
        <w:t>）</w:t>
      </w:r>
    </w:p>
    <w:p>
      <w:pPr>
        <w:spacing w:line="560" w:lineRule="exact"/>
        <w:ind w:firstLine="0"/>
        <w:rPr>
          <w:rFonts w:hint="eastAsia" w:ascii="宋体" w:hAnsi="宋体" w:eastAsia="宋体" w:cs="宋体"/>
          <w:sz w:val="24"/>
          <w:szCs w:val="24"/>
        </w:rPr>
      </w:pPr>
      <w:r>
        <w:rPr>
          <w:rFonts w:hint="eastAsia" w:ascii="宋体" w:hAnsi="宋体" w:eastAsia="宋体" w:cs="宋体"/>
          <w:b/>
          <w:bCs/>
          <w:caps/>
          <w:color w:val="000000"/>
          <w:sz w:val="24"/>
          <w:szCs w:val="24"/>
        </w:rPr>
        <w:br w:type="page"/>
      </w:r>
    </w:p>
    <w:p>
      <w:pPr>
        <w:pStyle w:val="5"/>
        <w:spacing w:before="0" w:line="560" w:lineRule="exact"/>
        <w:rPr>
          <w:rFonts w:hint="eastAsia" w:ascii="宋体" w:hAnsi="宋体" w:eastAsia="宋体" w:cs="宋体"/>
          <w:sz w:val="24"/>
          <w:szCs w:val="24"/>
        </w:rPr>
      </w:pPr>
      <w:bookmarkStart w:id="301" w:name="_Toc26166"/>
      <w:r>
        <w:rPr>
          <w:rFonts w:hint="eastAsia" w:ascii="宋体" w:hAnsi="宋体" w:eastAsia="宋体" w:cs="宋体"/>
          <w:sz w:val="24"/>
          <w:szCs w:val="24"/>
          <w:lang w:eastAsia="zh-CN"/>
        </w:rPr>
        <w:t>（五）</w:t>
      </w:r>
      <w:r>
        <w:rPr>
          <w:rFonts w:hint="eastAsia" w:ascii="宋体" w:hAnsi="宋体" w:eastAsia="宋体" w:cs="宋体"/>
          <w:sz w:val="24"/>
          <w:szCs w:val="24"/>
        </w:rPr>
        <w:t>参加政府采购活动前3年内</w:t>
      </w:r>
      <w:bookmarkStart w:id="302" w:name="_Toc1137"/>
      <w:bookmarkStart w:id="303" w:name="_Toc6008"/>
      <w:bookmarkStart w:id="304" w:name="_Toc515647812"/>
      <w:r>
        <w:rPr>
          <w:rFonts w:hint="eastAsia" w:ascii="宋体" w:hAnsi="宋体" w:eastAsia="宋体" w:cs="宋体"/>
          <w:sz w:val="24"/>
          <w:szCs w:val="24"/>
        </w:rPr>
        <w:t>在经营活动中没有重大违法记录的</w:t>
      </w:r>
      <w:bookmarkEnd w:id="302"/>
      <w:bookmarkEnd w:id="303"/>
      <w:bookmarkEnd w:id="304"/>
      <w:r>
        <w:rPr>
          <w:rFonts w:hint="eastAsia" w:ascii="宋体" w:hAnsi="宋体" w:eastAsia="宋体" w:cs="宋体"/>
          <w:sz w:val="24"/>
          <w:szCs w:val="24"/>
        </w:rPr>
        <w:t>承诺书</w:t>
      </w:r>
      <w:bookmarkEnd w:id="301"/>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资格承诺函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u w:val="single"/>
          <w:lang w:eastAsia="zh-CN"/>
        </w:rPr>
      </w:pPr>
      <w:r>
        <w:rPr>
          <w:rFonts w:hint="eastAsia" w:ascii="宋体" w:hAnsi="宋体" w:eastAsia="宋体" w:cs="宋体"/>
          <w:sz w:val="24"/>
          <w:szCs w:val="24"/>
          <w:lang w:eastAsia="zh-CN"/>
        </w:rPr>
        <w:t>致：</w:t>
      </w:r>
      <w:r>
        <w:rPr>
          <w:rFonts w:hint="eastAsia" w:ascii="宋体" w:hAnsi="宋体" w:eastAsia="宋体" w:cs="宋体"/>
          <w:sz w:val="24"/>
          <w:szCs w:val="24"/>
          <w:u w:val="single"/>
          <w:lang w:eastAsia="zh-CN"/>
        </w:rPr>
        <w:t>（采购人、采购代理机构）</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我单位参与</w:t>
      </w:r>
      <w:r>
        <w:rPr>
          <w:rFonts w:hint="eastAsia" w:ascii="宋体" w:hAnsi="宋体" w:eastAsia="宋体" w:cs="宋体"/>
          <w:sz w:val="24"/>
          <w:szCs w:val="24"/>
          <w:u w:val="single"/>
          <w:lang w:val="en-US" w:eastAsia="zh-CN"/>
        </w:rPr>
        <w:t>（项目名称）（项目编号：         ）</w:t>
      </w:r>
      <w:r>
        <w:rPr>
          <w:rFonts w:hint="eastAsia" w:ascii="宋体" w:hAnsi="宋体" w:eastAsia="宋体" w:cs="宋体"/>
          <w:sz w:val="24"/>
          <w:szCs w:val="24"/>
          <w:lang w:val="en-US" w:eastAsia="zh-CN"/>
        </w:rPr>
        <w:t>项目的政府采购活动，现承诺如下：</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我单位符合《中华人民共和国政府采购法》《中华人民共和国政府采购法实施条例》及采购文件资格要求规定的参加政府采购活动前三年内，在经营活动中没有重大违法记录。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若我单位以上承诺不实，自愿承担提供虚假材料谋取中标、成交的法律责任。</w:t>
      </w:r>
    </w:p>
    <w:p>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1447" w:firstLineChars="603"/>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承诺供应商（全称并加盖公章）：</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1447" w:firstLineChars="603"/>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单位负责人或授权代表（签字）：</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1447" w:firstLineChars="603"/>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lang w:val="en-US" w:eastAsia="zh-CN"/>
        </w:rPr>
        <w:t>日期：</w:t>
      </w:r>
      <w:r>
        <w:rPr>
          <w:rFonts w:hint="eastAsia" w:ascii="宋体" w:hAnsi="宋体" w:eastAsia="宋体" w:cs="宋体"/>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u w:val="none"/>
          <w:lang w:val="en-US" w:eastAsia="zh-CN"/>
        </w:rPr>
        <w:t>说明：供应商可自行选择是否提供本承诺函，若不提供本承诺函，应按《中华人民共和国政府采购法》《中华人民共和国政府采购法实施条例》及采购文件资格要求提供相应的证明材料。</w:t>
      </w:r>
    </w:p>
    <w:p>
      <w:pPr>
        <w:tabs>
          <w:tab w:val="left" w:pos="5580"/>
        </w:tabs>
        <w:spacing w:line="560" w:lineRule="exact"/>
        <w:jc w:val="left"/>
        <w:rPr>
          <w:rFonts w:hint="eastAsia" w:ascii="宋体" w:hAnsi="宋体" w:eastAsia="宋体" w:cs="宋体"/>
          <w:b/>
          <w:spacing w:val="6"/>
          <w:sz w:val="24"/>
          <w:szCs w:val="24"/>
          <w:lang w:eastAsia="zh-CN"/>
        </w:rPr>
      </w:pPr>
      <w:r>
        <w:rPr>
          <w:rFonts w:hint="eastAsia" w:ascii="宋体" w:hAnsi="宋体" w:eastAsia="宋体" w:cs="宋体"/>
          <w:sz w:val="24"/>
          <w:szCs w:val="24"/>
          <w:lang w:eastAsia="zh-CN"/>
        </w:rPr>
        <w:t>（申请</w:t>
      </w:r>
      <w:r>
        <w:rPr>
          <w:rFonts w:hint="eastAsia" w:ascii="宋体" w:hAnsi="宋体" w:eastAsia="宋体" w:cs="宋体"/>
          <w:sz w:val="24"/>
          <w:szCs w:val="24"/>
        </w:rPr>
        <w:t>人承诺参加政府采购活动前3年内在经营活动中没有重大违法记录</w:t>
      </w:r>
      <w:r>
        <w:rPr>
          <w:rFonts w:hint="eastAsia" w:ascii="宋体" w:hAnsi="宋体" w:eastAsia="宋体" w:cs="宋体"/>
          <w:sz w:val="24"/>
          <w:szCs w:val="24"/>
          <w:lang w:eastAsia="zh-CN"/>
        </w:rPr>
        <w:t>；若为</w:t>
      </w:r>
      <w:r>
        <w:rPr>
          <w:rFonts w:hint="eastAsia" w:ascii="宋体" w:hAnsi="宋体" w:eastAsia="宋体" w:cs="宋体"/>
          <w:sz w:val="24"/>
          <w:szCs w:val="24"/>
        </w:rPr>
        <w:t>联合体投标，联合体各方均需提供承诺书</w:t>
      </w:r>
      <w:r>
        <w:rPr>
          <w:rFonts w:hint="eastAsia" w:ascii="宋体" w:hAnsi="宋体" w:eastAsia="宋体" w:cs="宋体"/>
          <w:sz w:val="24"/>
          <w:szCs w:val="24"/>
          <w:lang w:eastAsia="zh-CN"/>
        </w:rPr>
        <w:t>）</w:t>
      </w:r>
      <w:r>
        <w:rPr>
          <w:rFonts w:hint="eastAsia" w:ascii="宋体" w:hAnsi="宋体" w:eastAsia="宋体" w:cs="宋体"/>
          <w:b/>
          <w:spacing w:val="6"/>
          <w:sz w:val="24"/>
          <w:szCs w:val="24"/>
          <w:lang w:eastAsia="zh-CN"/>
        </w:rPr>
        <w:br w:type="page"/>
      </w:r>
    </w:p>
    <w:p>
      <w:pPr>
        <w:pStyle w:val="5"/>
        <w:bidi w:val="0"/>
        <w:rPr>
          <w:rFonts w:hint="eastAsia" w:ascii="宋体" w:hAnsi="宋体" w:eastAsia="宋体" w:cs="宋体"/>
          <w:sz w:val="24"/>
          <w:szCs w:val="24"/>
          <w:lang w:val="en-US" w:eastAsia="zh-CN"/>
        </w:rPr>
      </w:pPr>
      <w:bookmarkStart w:id="305" w:name="_Toc25420"/>
      <w:r>
        <w:rPr>
          <w:rFonts w:hint="eastAsia" w:ascii="宋体" w:hAnsi="宋体" w:eastAsia="宋体" w:cs="宋体"/>
          <w:sz w:val="24"/>
          <w:szCs w:val="24"/>
          <w:lang w:val="en-US" w:eastAsia="zh-CN"/>
        </w:rPr>
        <w:t>（六）落实政府采购政策要求的资格证明文件</w:t>
      </w:r>
      <w:bookmarkEnd w:id="305"/>
    </w:p>
    <w:p>
      <w:pPr>
        <w:keepNext w:val="0"/>
        <w:keepLines w:val="0"/>
        <w:pageBreakBefore w:val="0"/>
        <w:kinsoku/>
        <w:wordWrap/>
        <w:overflowPunct/>
        <w:topLinePunct w:val="0"/>
        <w:autoSpaceDE/>
        <w:autoSpaceDN/>
        <w:bidi w:val="0"/>
        <w:spacing w:line="550" w:lineRule="exact"/>
        <w:ind w:left="0" w:leftChars="0" w:right="0" w:rightChars="0" w:firstLine="0" w:firstLineChars="0"/>
        <w:jc w:val="center"/>
        <w:textAlignment w:val="auto"/>
        <w:outlineLvl w:val="9"/>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中小企业声明函（货物）</w:t>
      </w:r>
    </w:p>
    <w:p>
      <w:pPr>
        <w:keepNext w:val="0"/>
        <w:keepLines w:val="0"/>
        <w:pageBreakBefore w:val="0"/>
        <w:kinsoku/>
        <w:wordWrap/>
        <w:overflowPunct/>
        <w:topLinePunct w:val="0"/>
        <w:autoSpaceDE/>
        <w:autoSpaceDN/>
        <w:bidi w:val="0"/>
        <w:spacing w:line="360" w:lineRule="auto"/>
        <w:ind w:left="0" w:leftChars="0" w:right="0" w:rightChars="0" w:firstLine="480" w:firstLineChars="20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本公司（联合体）郑重声明，根据《政府采购促进中小企业发展管理办法》（财库〔2020〕46号）的规定，本公司（联合体）参加</w:t>
      </w:r>
      <w:r>
        <w:rPr>
          <w:rFonts w:hint="eastAsia" w:ascii="宋体" w:hAnsi="宋体" w:eastAsia="宋体" w:cs="宋体"/>
          <w:i/>
          <w:iCs/>
          <w:sz w:val="24"/>
          <w:szCs w:val="24"/>
          <w:highlight w:val="none"/>
          <w:u w:val="single"/>
          <w:lang w:val="en-US" w:eastAsia="zh-CN"/>
        </w:rPr>
        <w:t>（单位名称）</w:t>
      </w:r>
      <w:r>
        <w:rPr>
          <w:rFonts w:hint="eastAsia" w:ascii="宋体" w:hAnsi="宋体" w:eastAsia="宋体" w:cs="宋体"/>
          <w:sz w:val="24"/>
          <w:szCs w:val="24"/>
          <w:highlight w:val="none"/>
          <w:lang w:val="en-US" w:eastAsia="zh-CN"/>
        </w:rPr>
        <w:t>的</w:t>
      </w:r>
      <w:r>
        <w:rPr>
          <w:rFonts w:hint="eastAsia" w:ascii="宋体" w:hAnsi="宋体" w:eastAsia="宋体" w:cs="宋体"/>
          <w:i/>
          <w:iCs/>
          <w:sz w:val="24"/>
          <w:szCs w:val="24"/>
          <w:highlight w:val="none"/>
          <w:u w:val="single"/>
          <w:lang w:val="en-US" w:eastAsia="zh-CN"/>
        </w:rPr>
        <w:t>（项目名称）</w:t>
      </w:r>
      <w:r>
        <w:rPr>
          <w:rFonts w:hint="eastAsia" w:ascii="宋体" w:hAnsi="宋体" w:eastAsia="宋体" w:cs="宋体"/>
          <w:sz w:val="24"/>
          <w:szCs w:val="24"/>
          <w:highlight w:val="none"/>
          <w:lang w:val="en-US" w:eastAsia="zh-CN"/>
        </w:rPr>
        <w:t>采购活动，提供的货物全部由符合政策要求的中小企业制造。相关企业（含联合体中的中小企业、签订分包意向协议的中小企业）的具体情况如下：</w:t>
      </w:r>
    </w:p>
    <w:p>
      <w:pPr>
        <w:keepNext w:val="0"/>
        <w:keepLines w:val="0"/>
        <w:pageBreakBefore w:val="0"/>
        <w:kinsoku/>
        <w:wordWrap/>
        <w:overflowPunct/>
        <w:topLinePunct w:val="0"/>
        <w:autoSpaceDE/>
        <w:autoSpaceDN/>
        <w:bidi w:val="0"/>
        <w:spacing w:line="360" w:lineRule="auto"/>
        <w:ind w:left="0" w:leftChars="0" w:right="0" w:rightChars="0" w:firstLine="480" w:firstLineChars="20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r>
        <w:rPr>
          <w:rFonts w:hint="eastAsia" w:ascii="宋体" w:hAnsi="宋体" w:eastAsia="宋体" w:cs="宋体"/>
          <w:i/>
          <w:iCs/>
          <w:sz w:val="24"/>
          <w:szCs w:val="24"/>
          <w:highlight w:val="none"/>
          <w:u w:val="single"/>
          <w:lang w:val="en-US" w:eastAsia="zh-CN"/>
        </w:rPr>
        <w:t>（标的名称）</w:t>
      </w:r>
      <w:r>
        <w:rPr>
          <w:rStyle w:val="27"/>
          <w:rFonts w:hint="eastAsia" w:ascii="宋体" w:hAnsi="宋体" w:eastAsia="宋体" w:cs="宋体"/>
          <w:i/>
          <w:iCs/>
          <w:sz w:val="24"/>
          <w:szCs w:val="24"/>
          <w:highlight w:val="none"/>
          <w:u w:val="single"/>
          <w:lang w:val="en-US" w:eastAsia="zh-CN"/>
        </w:rPr>
        <w:footnoteReference w:id="0"/>
      </w:r>
      <w:r>
        <w:rPr>
          <w:rFonts w:hint="eastAsia" w:ascii="宋体" w:hAnsi="宋体" w:eastAsia="宋体" w:cs="宋体"/>
          <w:sz w:val="24"/>
          <w:szCs w:val="24"/>
          <w:highlight w:val="none"/>
          <w:lang w:val="en-US" w:eastAsia="zh-CN"/>
        </w:rPr>
        <w:t>，属于</w:t>
      </w:r>
      <w:r>
        <w:rPr>
          <w:rFonts w:hint="eastAsia" w:ascii="宋体" w:hAnsi="宋体" w:eastAsia="宋体" w:cs="宋体"/>
          <w:i/>
          <w:iCs/>
          <w:sz w:val="24"/>
          <w:szCs w:val="24"/>
          <w:highlight w:val="none"/>
          <w:u w:val="single"/>
          <w:lang w:val="en-US" w:eastAsia="zh-CN"/>
        </w:rPr>
        <w:t>（采购文件中明确的所属行业）</w:t>
      </w:r>
      <w:r>
        <w:rPr>
          <w:rFonts w:hint="eastAsia" w:ascii="宋体" w:hAnsi="宋体" w:eastAsia="宋体" w:cs="宋体"/>
          <w:sz w:val="24"/>
          <w:szCs w:val="24"/>
          <w:highlight w:val="none"/>
          <w:lang w:val="en-US" w:eastAsia="zh-CN"/>
        </w:rPr>
        <w:t>行业；制造商为</w:t>
      </w:r>
      <w:r>
        <w:rPr>
          <w:rFonts w:hint="eastAsia" w:ascii="宋体" w:hAnsi="宋体" w:eastAsia="宋体" w:cs="宋体"/>
          <w:i/>
          <w:iCs/>
          <w:sz w:val="24"/>
          <w:szCs w:val="24"/>
          <w:highlight w:val="none"/>
          <w:u w:val="single"/>
          <w:lang w:val="en-US" w:eastAsia="zh-CN"/>
        </w:rPr>
        <w:t>（企业名称）</w:t>
      </w:r>
      <w:r>
        <w:rPr>
          <w:rFonts w:hint="eastAsia" w:ascii="宋体" w:hAnsi="宋体" w:eastAsia="宋体" w:cs="宋体"/>
          <w:sz w:val="24"/>
          <w:szCs w:val="24"/>
          <w:highlight w:val="none"/>
          <w:lang w:val="en-US" w:eastAsia="zh-CN"/>
        </w:rPr>
        <w:t>，从业人员</w:t>
      </w:r>
      <w:r>
        <w:rPr>
          <w:rFonts w:hint="eastAsia" w:ascii="宋体" w:hAnsi="宋体" w:eastAsia="宋体" w:cs="宋体"/>
          <w:i w:val="0"/>
          <w:iCs w:val="0"/>
          <w:sz w:val="24"/>
          <w:szCs w:val="24"/>
          <w:highlight w:val="none"/>
          <w:u w:val="single"/>
          <w:lang w:val="en-US" w:eastAsia="zh-CN"/>
        </w:rPr>
        <w:t>（    ）</w:t>
      </w:r>
      <w:r>
        <w:rPr>
          <w:rFonts w:hint="eastAsia" w:ascii="宋体" w:hAnsi="宋体" w:eastAsia="宋体" w:cs="宋体"/>
          <w:sz w:val="24"/>
          <w:szCs w:val="24"/>
          <w:highlight w:val="none"/>
          <w:lang w:val="en-US" w:eastAsia="zh-CN"/>
        </w:rPr>
        <w:t>人，营业收入为</w:t>
      </w:r>
      <w:r>
        <w:rPr>
          <w:rFonts w:hint="eastAsia" w:ascii="宋体" w:hAnsi="宋体" w:eastAsia="宋体" w:cs="宋体"/>
          <w:sz w:val="24"/>
          <w:szCs w:val="24"/>
          <w:highlight w:val="none"/>
          <w:u w:val="single"/>
          <w:lang w:val="en-US" w:eastAsia="zh-CN"/>
        </w:rPr>
        <w:t>（    ）</w:t>
      </w:r>
      <w:r>
        <w:rPr>
          <w:rFonts w:hint="eastAsia" w:ascii="宋体" w:hAnsi="宋体" w:eastAsia="宋体" w:cs="宋体"/>
          <w:sz w:val="24"/>
          <w:szCs w:val="24"/>
          <w:highlight w:val="none"/>
          <w:lang w:val="en-US" w:eastAsia="zh-CN"/>
        </w:rPr>
        <w:t>万元，资产总额为</w:t>
      </w:r>
      <w:r>
        <w:rPr>
          <w:rFonts w:hint="eastAsia" w:ascii="宋体" w:hAnsi="宋体" w:eastAsia="宋体" w:cs="宋体"/>
          <w:sz w:val="24"/>
          <w:szCs w:val="24"/>
          <w:highlight w:val="none"/>
          <w:u w:val="single"/>
          <w:lang w:val="en-US" w:eastAsia="zh-CN"/>
        </w:rPr>
        <w:t>（    ）</w:t>
      </w:r>
      <w:r>
        <w:rPr>
          <w:rFonts w:hint="eastAsia" w:ascii="宋体" w:hAnsi="宋体" w:eastAsia="宋体" w:cs="宋体"/>
          <w:sz w:val="24"/>
          <w:szCs w:val="24"/>
          <w:highlight w:val="none"/>
          <w:lang w:val="en-US" w:eastAsia="zh-CN"/>
        </w:rPr>
        <w:t>万元</w:t>
      </w:r>
      <w:r>
        <w:rPr>
          <w:rStyle w:val="27"/>
          <w:rFonts w:hint="eastAsia" w:ascii="宋体" w:hAnsi="宋体" w:eastAsia="宋体" w:cs="宋体"/>
          <w:sz w:val="24"/>
          <w:szCs w:val="24"/>
          <w:highlight w:val="none"/>
          <w:lang w:val="en-US" w:eastAsia="zh-CN"/>
        </w:rPr>
        <w:footnoteReference w:id="1"/>
      </w:r>
      <w:r>
        <w:rPr>
          <w:rFonts w:hint="eastAsia" w:ascii="宋体" w:hAnsi="宋体" w:eastAsia="宋体" w:cs="宋体"/>
          <w:sz w:val="24"/>
          <w:szCs w:val="24"/>
          <w:highlight w:val="none"/>
          <w:lang w:val="en-US" w:eastAsia="zh-CN"/>
        </w:rPr>
        <w:t>，属于</w:t>
      </w:r>
      <w:r>
        <w:rPr>
          <w:rFonts w:hint="eastAsia" w:ascii="宋体" w:hAnsi="宋体" w:eastAsia="宋体" w:cs="宋体"/>
          <w:i/>
          <w:iCs/>
          <w:sz w:val="24"/>
          <w:szCs w:val="24"/>
          <w:highlight w:val="none"/>
          <w:u w:val="single"/>
          <w:lang w:val="en-US" w:eastAsia="zh-CN"/>
        </w:rPr>
        <w:t>（中型企业、小型企业、微型企业）</w:t>
      </w:r>
      <w:r>
        <w:rPr>
          <w:rFonts w:hint="eastAsia" w:ascii="宋体" w:hAnsi="宋体" w:eastAsia="宋体" w:cs="宋体"/>
          <w:sz w:val="24"/>
          <w:szCs w:val="24"/>
          <w:highlight w:val="none"/>
          <w:lang w:val="en-US" w:eastAsia="zh-CN"/>
        </w:rPr>
        <w:t>；</w:t>
      </w:r>
    </w:p>
    <w:p>
      <w:pPr>
        <w:keepNext w:val="0"/>
        <w:keepLines w:val="0"/>
        <w:pageBreakBefore w:val="0"/>
        <w:kinsoku/>
        <w:wordWrap/>
        <w:overflowPunct/>
        <w:topLinePunct w:val="0"/>
        <w:autoSpaceDE/>
        <w:autoSpaceDN/>
        <w:bidi w:val="0"/>
        <w:spacing w:line="360" w:lineRule="auto"/>
        <w:ind w:left="0" w:leftChars="0" w:right="0" w:rightChars="0" w:firstLine="480" w:firstLineChars="20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r>
        <w:rPr>
          <w:rFonts w:hint="eastAsia" w:ascii="宋体" w:hAnsi="宋体" w:eastAsia="宋体" w:cs="宋体"/>
          <w:i/>
          <w:iCs/>
          <w:sz w:val="24"/>
          <w:szCs w:val="24"/>
          <w:highlight w:val="none"/>
          <w:u w:val="single"/>
          <w:lang w:val="en-US" w:eastAsia="zh-CN"/>
        </w:rPr>
        <w:t>（标的名称）</w:t>
      </w:r>
      <w:r>
        <w:rPr>
          <w:rFonts w:hint="eastAsia" w:ascii="宋体" w:hAnsi="宋体" w:eastAsia="宋体" w:cs="宋体"/>
          <w:sz w:val="24"/>
          <w:szCs w:val="24"/>
          <w:highlight w:val="none"/>
          <w:lang w:val="en-US" w:eastAsia="zh-CN"/>
        </w:rPr>
        <w:t>，属于</w:t>
      </w:r>
      <w:r>
        <w:rPr>
          <w:rFonts w:hint="eastAsia" w:ascii="宋体" w:hAnsi="宋体" w:eastAsia="宋体" w:cs="宋体"/>
          <w:i/>
          <w:iCs/>
          <w:sz w:val="24"/>
          <w:szCs w:val="24"/>
          <w:highlight w:val="none"/>
          <w:u w:val="single"/>
          <w:lang w:val="en-US" w:eastAsia="zh-CN"/>
        </w:rPr>
        <w:t>（采购文件中明确的所属行业）</w:t>
      </w:r>
      <w:r>
        <w:rPr>
          <w:rFonts w:hint="eastAsia" w:ascii="宋体" w:hAnsi="宋体" w:eastAsia="宋体" w:cs="宋体"/>
          <w:sz w:val="24"/>
          <w:szCs w:val="24"/>
          <w:highlight w:val="none"/>
          <w:lang w:val="en-US" w:eastAsia="zh-CN"/>
        </w:rPr>
        <w:t>行业；制造商为</w:t>
      </w:r>
      <w:r>
        <w:rPr>
          <w:rFonts w:hint="eastAsia" w:ascii="宋体" w:hAnsi="宋体" w:eastAsia="宋体" w:cs="宋体"/>
          <w:i/>
          <w:iCs/>
          <w:sz w:val="24"/>
          <w:szCs w:val="24"/>
          <w:highlight w:val="none"/>
          <w:u w:val="single"/>
          <w:lang w:val="en-US" w:eastAsia="zh-CN"/>
        </w:rPr>
        <w:t>（企业名称）</w:t>
      </w:r>
      <w:r>
        <w:rPr>
          <w:rFonts w:hint="eastAsia" w:ascii="宋体" w:hAnsi="宋体" w:eastAsia="宋体" w:cs="宋体"/>
          <w:sz w:val="24"/>
          <w:szCs w:val="24"/>
          <w:highlight w:val="none"/>
          <w:lang w:val="en-US" w:eastAsia="zh-CN"/>
        </w:rPr>
        <w:t>，从业人员</w:t>
      </w:r>
      <w:r>
        <w:rPr>
          <w:rFonts w:hint="eastAsia" w:ascii="宋体" w:hAnsi="宋体" w:eastAsia="宋体" w:cs="宋体"/>
          <w:i w:val="0"/>
          <w:iCs w:val="0"/>
          <w:sz w:val="24"/>
          <w:szCs w:val="24"/>
          <w:highlight w:val="none"/>
          <w:u w:val="single"/>
          <w:lang w:val="en-US" w:eastAsia="zh-CN"/>
        </w:rPr>
        <w:t>（    ）</w:t>
      </w:r>
      <w:r>
        <w:rPr>
          <w:rFonts w:hint="eastAsia" w:ascii="宋体" w:hAnsi="宋体" w:eastAsia="宋体" w:cs="宋体"/>
          <w:sz w:val="24"/>
          <w:szCs w:val="24"/>
          <w:highlight w:val="none"/>
          <w:lang w:val="en-US" w:eastAsia="zh-CN"/>
        </w:rPr>
        <w:t>人，营业收入为</w:t>
      </w:r>
      <w:r>
        <w:rPr>
          <w:rFonts w:hint="eastAsia" w:ascii="宋体" w:hAnsi="宋体" w:eastAsia="宋体" w:cs="宋体"/>
          <w:sz w:val="24"/>
          <w:szCs w:val="24"/>
          <w:highlight w:val="none"/>
          <w:u w:val="single"/>
          <w:lang w:val="en-US" w:eastAsia="zh-CN"/>
        </w:rPr>
        <w:t>（    ）</w:t>
      </w:r>
      <w:r>
        <w:rPr>
          <w:rFonts w:hint="eastAsia" w:ascii="宋体" w:hAnsi="宋体" w:eastAsia="宋体" w:cs="宋体"/>
          <w:sz w:val="24"/>
          <w:szCs w:val="24"/>
          <w:highlight w:val="none"/>
          <w:lang w:val="en-US" w:eastAsia="zh-CN"/>
        </w:rPr>
        <w:t>万元，资产总额为</w:t>
      </w:r>
      <w:r>
        <w:rPr>
          <w:rFonts w:hint="eastAsia" w:ascii="宋体" w:hAnsi="宋体" w:eastAsia="宋体" w:cs="宋体"/>
          <w:sz w:val="24"/>
          <w:szCs w:val="24"/>
          <w:highlight w:val="none"/>
          <w:u w:val="single"/>
          <w:lang w:val="en-US" w:eastAsia="zh-CN"/>
        </w:rPr>
        <w:t>（    ）</w:t>
      </w:r>
      <w:r>
        <w:rPr>
          <w:rFonts w:hint="eastAsia" w:ascii="宋体" w:hAnsi="宋体" w:eastAsia="宋体" w:cs="宋体"/>
          <w:sz w:val="24"/>
          <w:szCs w:val="24"/>
          <w:highlight w:val="none"/>
          <w:lang w:val="en-US" w:eastAsia="zh-CN"/>
        </w:rPr>
        <w:t>万元，属于</w:t>
      </w:r>
      <w:r>
        <w:rPr>
          <w:rFonts w:hint="eastAsia" w:ascii="宋体" w:hAnsi="宋体" w:eastAsia="宋体" w:cs="宋体"/>
          <w:i/>
          <w:iCs/>
          <w:sz w:val="24"/>
          <w:szCs w:val="24"/>
          <w:highlight w:val="none"/>
          <w:u w:val="single"/>
          <w:lang w:val="en-US" w:eastAsia="zh-CN"/>
        </w:rPr>
        <w:t>（中型企业、小型企业、微型企业）</w:t>
      </w:r>
      <w:r>
        <w:rPr>
          <w:rFonts w:hint="eastAsia" w:ascii="宋体" w:hAnsi="宋体" w:eastAsia="宋体" w:cs="宋体"/>
          <w:sz w:val="24"/>
          <w:szCs w:val="24"/>
          <w:highlight w:val="none"/>
          <w:lang w:val="en-US" w:eastAsia="zh-CN"/>
        </w:rPr>
        <w:t>；</w:t>
      </w:r>
    </w:p>
    <w:p>
      <w:pPr>
        <w:keepNext w:val="0"/>
        <w:keepLines w:val="0"/>
        <w:pageBreakBefore w:val="0"/>
        <w:kinsoku/>
        <w:wordWrap/>
        <w:overflowPunct/>
        <w:topLinePunct w:val="0"/>
        <w:autoSpaceDE/>
        <w:autoSpaceDN/>
        <w:bidi w:val="0"/>
        <w:spacing w:line="360" w:lineRule="auto"/>
        <w:ind w:left="0" w:leftChars="0" w:right="0" w:rightChars="0" w:firstLine="480" w:firstLineChars="200"/>
        <w:textAlignment w:val="auto"/>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w:t>
      </w:r>
    </w:p>
    <w:p>
      <w:pPr>
        <w:keepNext w:val="0"/>
        <w:keepLines w:val="0"/>
        <w:pageBreakBefore w:val="0"/>
        <w:kinsoku/>
        <w:wordWrap/>
        <w:overflowPunct/>
        <w:topLinePunct w:val="0"/>
        <w:autoSpaceDE/>
        <w:autoSpaceDN/>
        <w:bidi w:val="0"/>
        <w:spacing w:line="360" w:lineRule="auto"/>
        <w:ind w:left="0" w:leftChars="0" w:right="0" w:rightChars="0" w:firstLine="480" w:firstLineChars="200"/>
        <w:textAlignment w:val="auto"/>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以上企业，不属于大企业的分支机构，不存在控股股东为大企业的情形，也不存在与大企业的负责人为同一人的情形。</w:t>
      </w:r>
    </w:p>
    <w:p>
      <w:pPr>
        <w:keepNext w:val="0"/>
        <w:keepLines w:val="0"/>
        <w:pageBreakBefore w:val="0"/>
        <w:kinsoku/>
        <w:wordWrap/>
        <w:overflowPunct/>
        <w:topLinePunct w:val="0"/>
        <w:autoSpaceDE/>
        <w:autoSpaceDN/>
        <w:bidi w:val="0"/>
        <w:spacing w:line="360" w:lineRule="auto"/>
        <w:ind w:left="0" w:leftChars="0" w:right="0" w:rightChars="0" w:firstLine="480" w:firstLineChars="200"/>
        <w:textAlignment w:val="auto"/>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本企业对上述声明内容的真实性负责。如有虚假，将依法承担相应责任。</w:t>
      </w:r>
    </w:p>
    <w:p>
      <w:pPr>
        <w:keepNext w:val="0"/>
        <w:keepLines w:val="0"/>
        <w:pageBreakBefore w:val="0"/>
        <w:kinsoku/>
        <w:wordWrap/>
        <w:overflowPunct/>
        <w:topLinePunct w:val="0"/>
        <w:autoSpaceDE/>
        <w:autoSpaceDN/>
        <w:bidi w:val="0"/>
        <w:spacing w:line="360" w:lineRule="auto"/>
        <w:ind w:left="0" w:leftChars="0" w:right="0" w:rightChars="0" w:firstLine="2640" w:firstLineChars="1100"/>
        <w:textAlignment w:val="auto"/>
        <w:outlineLvl w:val="9"/>
        <w:rPr>
          <w:rFonts w:hint="eastAsia" w:ascii="宋体" w:hAnsi="宋体" w:eastAsia="宋体" w:cs="宋体"/>
          <w:sz w:val="24"/>
          <w:szCs w:val="24"/>
          <w:highlight w:val="none"/>
          <w:lang w:eastAsia="zh-CN"/>
        </w:rPr>
      </w:pPr>
    </w:p>
    <w:p>
      <w:pPr>
        <w:keepNext w:val="0"/>
        <w:keepLines w:val="0"/>
        <w:pageBreakBefore w:val="0"/>
        <w:kinsoku/>
        <w:wordWrap/>
        <w:overflowPunct/>
        <w:topLinePunct w:val="0"/>
        <w:autoSpaceDE/>
        <w:autoSpaceDN/>
        <w:bidi w:val="0"/>
        <w:spacing w:line="360" w:lineRule="auto"/>
        <w:ind w:left="0" w:leftChars="0" w:right="0" w:rightChars="0" w:firstLine="2640" w:firstLineChars="1100"/>
        <w:textAlignment w:val="auto"/>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企业名称（盖章）：</w:t>
      </w:r>
    </w:p>
    <w:p>
      <w:pPr>
        <w:keepNext w:val="0"/>
        <w:keepLines w:val="0"/>
        <w:pageBreakBefore w:val="0"/>
        <w:kinsoku/>
        <w:wordWrap/>
        <w:overflowPunct/>
        <w:topLinePunct w:val="0"/>
        <w:autoSpaceDE/>
        <w:autoSpaceDN/>
        <w:bidi w:val="0"/>
        <w:spacing w:line="360" w:lineRule="auto"/>
        <w:ind w:left="0" w:leftChars="0" w:right="0" w:rightChars="0" w:firstLine="2640" w:firstLineChars="1100"/>
        <w:textAlignment w:val="auto"/>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日期：</w:t>
      </w:r>
    </w:p>
    <w:p>
      <w:pPr>
        <w:spacing w:line="360" w:lineRule="auto"/>
        <w:jc w:val="center"/>
        <w:rPr>
          <w:rFonts w:hint="eastAsia" w:ascii="宋体" w:hAnsi="宋体" w:eastAsia="宋体" w:cs="宋体"/>
          <w:b w:val="0"/>
          <w:bCs/>
          <w:spacing w:val="6"/>
          <w:sz w:val="28"/>
          <w:szCs w:val="28"/>
        </w:rPr>
      </w:pPr>
    </w:p>
    <w:p>
      <w:pPr>
        <w:spacing w:line="360" w:lineRule="auto"/>
        <w:jc w:val="center"/>
        <w:rPr>
          <w:rFonts w:hint="eastAsia" w:ascii="宋体" w:hAnsi="宋体" w:eastAsia="宋体" w:cs="宋体"/>
          <w:b w:val="0"/>
          <w:bCs/>
          <w:spacing w:val="6"/>
          <w:sz w:val="28"/>
          <w:szCs w:val="28"/>
        </w:rPr>
      </w:pPr>
    </w:p>
    <w:p>
      <w:pPr>
        <w:spacing w:line="360" w:lineRule="auto"/>
        <w:jc w:val="center"/>
        <w:rPr>
          <w:rFonts w:hint="eastAsia" w:ascii="宋体" w:hAnsi="宋体" w:eastAsia="宋体" w:cs="宋体"/>
          <w:b w:val="0"/>
          <w:bCs/>
          <w:spacing w:val="6"/>
          <w:sz w:val="28"/>
          <w:szCs w:val="28"/>
        </w:rPr>
      </w:pPr>
    </w:p>
    <w:p>
      <w:pPr>
        <w:spacing w:line="360" w:lineRule="auto"/>
        <w:jc w:val="center"/>
        <w:rPr>
          <w:rFonts w:hint="eastAsia" w:ascii="宋体" w:hAnsi="宋体" w:eastAsia="宋体" w:cs="宋体"/>
          <w:b w:val="0"/>
          <w:bCs/>
          <w:spacing w:val="6"/>
          <w:sz w:val="28"/>
          <w:szCs w:val="28"/>
        </w:rPr>
      </w:pPr>
    </w:p>
    <w:p>
      <w:pPr>
        <w:spacing w:line="360" w:lineRule="auto"/>
        <w:jc w:val="center"/>
        <w:rPr>
          <w:rFonts w:hint="eastAsia" w:ascii="宋体" w:hAnsi="宋体" w:eastAsia="宋体" w:cs="宋体"/>
          <w:b w:val="0"/>
          <w:bCs/>
          <w:spacing w:val="6"/>
          <w:sz w:val="28"/>
          <w:szCs w:val="28"/>
        </w:rPr>
      </w:pPr>
    </w:p>
    <w:p>
      <w:pPr>
        <w:spacing w:line="360" w:lineRule="auto"/>
        <w:jc w:val="center"/>
        <w:rPr>
          <w:rFonts w:hint="eastAsia" w:ascii="宋体" w:hAnsi="宋体" w:eastAsia="宋体" w:cs="宋体"/>
          <w:b w:val="0"/>
          <w:bCs/>
          <w:spacing w:val="6"/>
          <w:sz w:val="28"/>
          <w:szCs w:val="28"/>
        </w:rPr>
      </w:pPr>
    </w:p>
    <w:p>
      <w:pPr>
        <w:spacing w:line="360" w:lineRule="auto"/>
        <w:jc w:val="center"/>
        <w:rPr>
          <w:rFonts w:hint="eastAsia" w:ascii="宋体" w:hAnsi="宋体" w:eastAsia="宋体" w:cs="宋体"/>
          <w:b w:val="0"/>
          <w:bCs/>
          <w:spacing w:val="6"/>
          <w:sz w:val="28"/>
          <w:szCs w:val="28"/>
        </w:rPr>
      </w:pPr>
    </w:p>
    <w:p>
      <w:pPr>
        <w:spacing w:line="360" w:lineRule="auto"/>
        <w:jc w:val="center"/>
        <w:rPr>
          <w:rFonts w:hint="eastAsia" w:ascii="宋体" w:hAnsi="宋体" w:eastAsia="宋体" w:cs="宋体"/>
          <w:b w:val="0"/>
          <w:bCs/>
          <w:spacing w:val="6"/>
          <w:sz w:val="28"/>
          <w:szCs w:val="28"/>
        </w:rPr>
      </w:pPr>
      <w:r>
        <w:rPr>
          <w:rFonts w:hint="eastAsia" w:ascii="宋体" w:hAnsi="宋体" w:eastAsia="宋体" w:cs="宋体"/>
          <w:b w:val="0"/>
          <w:bCs/>
          <w:spacing w:val="6"/>
          <w:sz w:val="28"/>
          <w:szCs w:val="28"/>
        </w:rPr>
        <w:t>残疾人福利性单位声明函</w:t>
      </w:r>
    </w:p>
    <w:p>
      <w:pPr>
        <w:spacing w:line="360" w:lineRule="auto"/>
        <w:ind w:firstLine="504" w:firstLineChars="200"/>
        <w:rPr>
          <w:rFonts w:hint="eastAsia" w:ascii="宋体" w:hAnsi="宋体" w:eastAsia="宋体" w:cs="宋体"/>
          <w:spacing w:val="6"/>
          <w:sz w:val="24"/>
          <w:szCs w:val="24"/>
        </w:rPr>
      </w:pPr>
    </w:p>
    <w:p>
      <w:pPr>
        <w:spacing w:line="360" w:lineRule="auto"/>
        <w:ind w:firstLine="504" w:firstLineChars="200"/>
        <w:rPr>
          <w:rFonts w:hint="eastAsia" w:ascii="宋体" w:hAnsi="宋体" w:eastAsia="宋体" w:cs="宋体"/>
          <w:spacing w:val="6"/>
          <w:sz w:val="24"/>
          <w:szCs w:val="24"/>
        </w:rPr>
      </w:pPr>
      <w:r>
        <w:rPr>
          <w:rFonts w:hint="eastAsia" w:ascii="宋体" w:hAnsi="宋体" w:eastAsia="宋体" w:cs="宋体"/>
          <w:spacing w:val="6"/>
          <w:sz w:val="24"/>
          <w:szCs w:val="24"/>
        </w:rPr>
        <w:t>本单位郑重声明，根据《财政部 民政部 中国残疾人联合会关于促进残疾人就业政府采购政策的通知》（财库</w:t>
      </w:r>
      <w:r>
        <w:rPr>
          <w:rFonts w:hint="eastAsia" w:ascii="宋体" w:hAnsi="宋体" w:eastAsia="宋体" w:cs="宋体"/>
          <w:sz w:val="24"/>
          <w:szCs w:val="24"/>
        </w:rPr>
        <w:t>〔2017〕 141</w:t>
      </w:r>
      <w:r>
        <w:rPr>
          <w:rFonts w:hint="eastAsia" w:ascii="宋体" w:hAnsi="宋体" w:eastAsia="宋体" w:cs="宋体"/>
          <w:spacing w:val="6"/>
          <w:sz w:val="24"/>
          <w:szCs w:val="24"/>
        </w:rPr>
        <w:t>号）的规定，本单位为符合条件的残疾人福利性单位，且本单位参加</w:t>
      </w:r>
      <w:r>
        <w:rPr>
          <w:rFonts w:hint="eastAsia" w:ascii="宋体" w:hAnsi="宋体" w:eastAsia="宋体" w:cs="宋体"/>
          <w:spacing w:val="6"/>
          <w:sz w:val="24"/>
          <w:szCs w:val="24"/>
          <w:u w:val="single"/>
          <w:lang w:val="en-US" w:eastAsia="zh-CN"/>
        </w:rPr>
        <w:t xml:space="preserve">         </w:t>
      </w:r>
      <w:r>
        <w:rPr>
          <w:rFonts w:hint="eastAsia" w:ascii="宋体" w:hAnsi="宋体" w:eastAsia="宋体" w:cs="宋体"/>
          <w:spacing w:val="6"/>
          <w:sz w:val="24"/>
          <w:szCs w:val="24"/>
        </w:rPr>
        <w:t>单位的______项目采购活动提供本单位制造的货物（由本单位承担工程/提供服务），或者提供其他残疾人福利性单位制造的货物（不包括使用非残疾人福利性单位注册商标的货物）。</w:t>
      </w:r>
    </w:p>
    <w:p>
      <w:pPr>
        <w:spacing w:line="360" w:lineRule="auto"/>
        <w:ind w:firstLine="504" w:firstLineChars="200"/>
        <w:rPr>
          <w:rFonts w:hint="eastAsia" w:ascii="宋体" w:hAnsi="宋体" w:eastAsia="宋体" w:cs="宋体"/>
          <w:spacing w:val="6"/>
          <w:sz w:val="24"/>
          <w:szCs w:val="24"/>
        </w:rPr>
      </w:pPr>
      <w:r>
        <w:rPr>
          <w:rFonts w:hint="eastAsia" w:ascii="宋体" w:hAnsi="宋体" w:eastAsia="宋体" w:cs="宋体"/>
          <w:spacing w:val="6"/>
          <w:sz w:val="24"/>
          <w:szCs w:val="24"/>
        </w:rPr>
        <w:t>本单位对上述声明的真实性负责。如有虚假，将依法承担相应责任。</w:t>
      </w:r>
    </w:p>
    <w:p>
      <w:pPr>
        <w:spacing w:line="560" w:lineRule="exact"/>
        <w:ind w:firstLine="504" w:firstLineChars="200"/>
        <w:rPr>
          <w:rFonts w:hint="eastAsia" w:ascii="宋体" w:hAnsi="宋体" w:eastAsia="宋体" w:cs="宋体"/>
          <w:spacing w:val="6"/>
          <w:sz w:val="24"/>
          <w:szCs w:val="24"/>
        </w:rPr>
      </w:pPr>
    </w:p>
    <w:p>
      <w:pPr>
        <w:spacing w:line="560" w:lineRule="exact"/>
        <w:ind w:firstLine="504" w:firstLineChars="200"/>
        <w:rPr>
          <w:rFonts w:hint="eastAsia" w:ascii="宋体" w:hAnsi="宋体" w:eastAsia="宋体" w:cs="宋体"/>
          <w:spacing w:val="6"/>
          <w:sz w:val="24"/>
          <w:szCs w:val="24"/>
        </w:rPr>
      </w:pPr>
    </w:p>
    <w:p>
      <w:pPr>
        <w:pStyle w:val="7"/>
        <w:widowControl/>
        <w:snapToGrid w:val="0"/>
        <w:spacing w:line="560" w:lineRule="exact"/>
        <w:ind w:firstLine="967" w:firstLineChars="384"/>
        <w:rPr>
          <w:rFonts w:hint="eastAsia" w:ascii="宋体" w:hAnsi="宋体" w:eastAsia="宋体" w:cs="宋体"/>
          <w:sz w:val="24"/>
          <w:szCs w:val="24"/>
        </w:rPr>
      </w:pPr>
      <w:r>
        <w:rPr>
          <w:rFonts w:hint="eastAsia" w:ascii="宋体" w:hAnsi="宋体" w:eastAsia="宋体" w:cs="宋体"/>
          <w:spacing w:val="6"/>
          <w:sz w:val="24"/>
          <w:szCs w:val="24"/>
        </w:rPr>
        <w:t xml:space="preserve"> </w:t>
      </w:r>
      <w:r>
        <w:rPr>
          <w:rFonts w:hint="eastAsia" w:ascii="宋体" w:hAnsi="宋体" w:eastAsia="宋体" w:cs="宋体"/>
          <w:spacing w:val="6"/>
          <w:sz w:val="24"/>
          <w:szCs w:val="24"/>
          <w:lang w:val="en-US" w:eastAsia="zh-CN"/>
        </w:rPr>
        <w:t xml:space="preserve">   </w:t>
      </w:r>
      <w:r>
        <w:rPr>
          <w:rFonts w:hint="eastAsia" w:ascii="宋体" w:hAnsi="宋体" w:eastAsia="宋体" w:cs="宋体"/>
          <w:spacing w:val="6"/>
          <w:sz w:val="24"/>
          <w:szCs w:val="24"/>
          <w:lang w:eastAsia="zh-CN"/>
        </w:rPr>
        <w:t>单位</w:t>
      </w:r>
      <w:r>
        <w:rPr>
          <w:rFonts w:hint="eastAsia" w:ascii="宋体" w:hAnsi="宋体" w:eastAsia="宋体" w:cs="宋体"/>
          <w:sz w:val="24"/>
          <w:szCs w:val="24"/>
        </w:rPr>
        <w:t>名称：（盖章）</w:t>
      </w:r>
      <w:r>
        <w:rPr>
          <w:rFonts w:hint="eastAsia" w:ascii="宋体" w:hAnsi="宋体" w:eastAsia="宋体" w:cs="宋体"/>
          <w:sz w:val="24"/>
          <w:szCs w:val="24"/>
          <w:u w:val="single"/>
        </w:rPr>
        <w:t xml:space="preserve">            </w:t>
      </w:r>
    </w:p>
    <w:p>
      <w:pPr>
        <w:pStyle w:val="7"/>
        <w:widowControl/>
        <w:snapToGrid w:val="0"/>
        <w:spacing w:line="560" w:lineRule="exact"/>
        <w:ind w:firstLine="1440" w:firstLineChars="600"/>
        <w:rPr>
          <w:rFonts w:hint="eastAsia" w:ascii="宋体" w:hAnsi="宋体" w:eastAsia="宋体" w:cs="宋体"/>
          <w:sz w:val="24"/>
          <w:szCs w:val="24"/>
          <w:u w:val="single"/>
        </w:rPr>
      </w:pPr>
      <w:r>
        <w:rPr>
          <w:rFonts w:hint="eastAsia" w:ascii="宋体" w:hAnsi="宋体" w:eastAsia="宋体" w:cs="宋体"/>
          <w:sz w:val="24"/>
          <w:szCs w:val="24"/>
          <w:u w:val="none"/>
          <w:lang w:eastAsia="zh-CN"/>
        </w:rPr>
        <w:t>日</w:t>
      </w:r>
      <w:r>
        <w:rPr>
          <w:rFonts w:hint="eastAsia" w:ascii="宋体" w:hAnsi="宋体" w:eastAsia="宋体" w:cs="宋体"/>
          <w:sz w:val="24"/>
          <w:szCs w:val="24"/>
          <w:u w:val="none"/>
          <w:lang w:val="en-US" w:eastAsia="zh-CN"/>
        </w:rPr>
        <w:t xml:space="preserve">    </w:t>
      </w:r>
      <w:r>
        <w:rPr>
          <w:rFonts w:hint="eastAsia" w:ascii="宋体" w:hAnsi="宋体" w:eastAsia="宋体" w:cs="宋体"/>
          <w:sz w:val="24"/>
          <w:szCs w:val="24"/>
          <w:u w:val="none"/>
          <w:lang w:eastAsia="zh-CN"/>
        </w:rPr>
        <w:t>期：</w:t>
      </w:r>
      <w:r>
        <w:rPr>
          <w:rFonts w:hint="eastAsia" w:ascii="宋体" w:hAnsi="宋体" w:eastAsia="宋体" w:cs="宋体"/>
          <w:sz w:val="24"/>
          <w:szCs w:val="24"/>
          <w:u w:val="single"/>
        </w:rPr>
        <w:t xml:space="preserve">          </w:t>
      </w:r>
    </w:p>
    <w:p>
      <w:pPr>
        <w:spacing w:line="560" w:lineRule="exact"/>
        <w:ind w:firstLine="3120" w:firstLineChars="1300"/>
        <w:rPr>
          <w:rFonts w:hint="eastAsia" w:ascii="宋体" w:hAnsi="宋体" w:eastAsia="宋体" w:cs="宋体"/>
          <w:sz w:val="24"/>
          <w:szCs w:val="24"/>
        </w:rPr>
      </w:pPr>
    </w:p>
    <w:p>
      <w:pPr>
        <w:spacing w:line="560" w:lineRule="exact"/>
        <w:rPr>
          <w:rFonts w:hint="eastAsia" w:ascii="宋体" w:hAnsi="宋体" w:eastAsia="宋体" w:cs="宋体"/>
          <w:sz w:val="24"/>
          <w:szCs w:val="24"/>
        </w:rPr>
      </w:pPr>
    </w:p>
    <w:p>
      <w:pPr>
        <w:spacing w:line="560" w:lineRule="exact"/>
        <w:rPr>
          <w:rFonts w:hint="eastAsia" w:ascii="宋体" w:hAnsi="宋体" w:eastAsia="宋体" w:cs="宋体"/>
          <w:sz w:val="24"/>
          <w:szCs w:val="24"/>
        </w:rPr>
      </w:pPr>
    </w:p>
    <w:p>
      <w:pPr>
        <w:spacing w:line="560" w:lineRule="exact"/>
        <w:rPr>
          <w:rFonts w:hint="eastAsia" w:ascii="宋体" w:hAnsi="宋体" w:eastAsia="宋体" w:cs="宋体"/>
          <w:sz w:val="24"/>
          <w:szCs w:val="24"/>
        </w:rPr>
      </w:pPr>
    </w:p>
    <w:p>
      <w:pPr>
        <w:spacing w:line="560" w:lineRule="exact"/>
        <w:rPr>
          <w:rFonts w:hint="eastAsia" w:ascii="宋体" w:hAnsi="宋体" w:eastAsia="宋体" w:cs="宋体"/>
          <w:sz w:val="24"/>
          <w:szCs w:val="24"/>
        </w:rPr>
      </w:pPr>
    </w:p>
    <w:p>
      <w:pPr>
        <w:spacing w:line="560" w:lineRule="exact"/>
        <w:rPr>
          <w:rFonts w:hint="eastAsia" w:ascii="宋体" w:hAnsi="宋体" w:eastAsia="宋体" w:cs="宋体"/>
          <w:sz w:val="24"/>
          <w:szCs w:val="24"/>
        </w:rPr>
      </w:pPr>
    </w:p>
    <w:p>
      <w:pPr>
        <w:spacing w:line="560" w:lineRule="exact"/>
        <w:rPr>
          <w:rFonts w:hint="eastAsia" w:ascii="宋体" w:hAnsi="宋体" w:eastAsia="宋体" w:cs="宋体"/>
          <w:sz w:val="24"/>
          <w:szCs w:val="24"/>
        </w:rPr>
      </w:pPr>
    </w:p>
    <w:p>
      <w:pPr>
        <w:spacing w:line="560" w:lineRule="exact"/>
        <w:rPr>
          <w:rFonts w:hint="eastAsia" w:ascii="宋体" w:hAnsi="宋体" w:eastAsia="宋体" w:cs="宋体"/>
          <w:sz w:val="24"/>
          <w:szCs w:val="24"/>
        </w:rPr>
      </w:pPr>
    </w:p>
    <w:p>
      <w:pPr>
        <w:spacing w:line="560" w:lineRule="exact"/>
        <w:rPr>
          <w:rFonts w:hint="eastAsia" w:ascii="宋体" w:hAnsi="宋体" w:eastAsia="宋体" w:cs="宋体"/>
          <w:sz w:val="24"/>
          <w:szCs w:val="24"/>
        </w:rPr>
      </w:pPr>
    </w:p>
    <w:p>
      <w:pPr>
        <w:ind w:firstLine="0" w:firstLineChars="0"/>
        <w:jc w:val="center"/>
        <w:rPr>
          <w:rFonts w:hint="eastAsia" w:ascii="宋体" w:hAnsi="宋体" w:eastAsia="宋体" w:cs="宋体"/>
          <w:bCs/>
          <w:spacing w:val="6"/>
          <w:sz w:val="24"/>
          <w:szCs w:val="24"/>
        </w:rPr>
      </w:pPr>
    </w:p>
    <w:p>
      <w:pPr>
        <w:ind w:firstLine="0" w:firstLineChars="0"/>
        <w:jc w:val="center"/>
        <w:rPr>
          <w:rFonts w:hint="eastAsia" w:ascii="宋体" w:hAnsi="宋体" w:eastAsia="宋体" w:cs="宋体"/>
          <w:bCs/>
          <w:spacing w:val="6"/>
          <w:sz w:val="24"/>
          <w:szCs w:val="24"/>
        </w:rPr>
      </w:pPr>
    </w:p>
    <w:p>
      <w:pPr>
        <w:ind w:firstLine="0" w:firstLineChars="0"/>
        <w:jc w:val="center"/>
        <w:rPr>
          <w:rFonts w:hint="eastAsia" w:ascii="宋体" w:hAnsi="宋体" w:eastAsia="宋体" w:cs="宋体"/>
          <w:bCs/>
          <w:spacing w:val="6"/>
          <w:sz w:val="24"/>
          <w:szCs w:val="24"/>
        </w:rPr>
      </w:pPr>
    </w:p>
    <w:p>
      <w:pPr>
        <w:ind w:firstLine="0" w:firstLineChars="0"/>
        <w:jc w:val="center"/>
        <w:rPr>
          <w:rFonts w:hint="eastAsia" w:ascii="宋体" w:hAnsi="宋体" w:eastAsia="宋体" w:cs="宋体"/>
          <w:bCs/>
          <w:spacing w:val="6"/>
          <w:sz w:val="24"/>
          <w:szCs w:val="24"/>
        </w:rPr>
      </w:pPr>
    </w:p>
    <w:p>
      <w:pPr>
        <w:ind w:firstLine="0" w:firstLineChars="0"/>
        <w:jc w:val="center"/>
        <w:rPr>
          <w:rFonts w:hint="eastAsia" w:ascii="宋体" w:hAnsi="宋体" w:eastAsia="宋体" w:cs="宋体"/>
          <w:bCs/>
          <w:spacing w:val="6"/>
          <w:sz w:val="24"/>
          <w:szCs w:val="24"/>
        </w:rPr>
      </w:pPr>
    </w:p>
    <w:p>
      <w:pPr>
        <w:ind w:firstLine="0" w:firstLineChars="0"/>
        <w:jc w:val="center"/>
        <w:rPr>
          <w:rFonts w:hint="eastAsia" w:ascii="宋体" w:hAnsi="宋体" w:eastAsia="宋体" w:cs="宋体"/>
          <w:bCs/>
          <w:spacing w:val="6"/>
          <w:sz w:val="24"/>
          <w:szCs w:val="24"/>
        </w:rPr>
      </w:pPr>
    </w:p>
    <w:p>
      <w:pPr>
        <w:ind w:firstLine="0" w:firstLineChars="0"/>
        <w:jc w:val="center"/>
        <w:rPr>
          <w:rFonts w:hint="eastAsia" w:ascii="宋体" w:hAnsi="宋体" w:eastAsia="宋体" w:cs="宋体"/>
          <w:bCs/>
          <w:spacing w:val="6"/>
          <w:sz w:val="24"/>
          <w:szCs w:val="24"/>
        </w:rPr>
      </w:pPr>
    </w:p>
    <w:p>
      <w:pPr>
        <w:ind w:firstLine="0" w:firstLineChars="0"/>
        <w:jc w:val="center"/>
        <w:rPr>
          <w:rFonts w:hint="eastAsia" w:ascii="宋体" w:hAnsi="宋体" w:eastAsia="宋体" w:cs="宋体"/>
          <w:b w:val="0"/>
          <w:bCs/>
          <w:spacing w:val="6"/>
          <w:kern w:val="2"/>
          <w:sz w:val="28"/>
          <w:szCs w:val="28"/>
        </w:rPr>
      </w:pPr>
      <w:r>
        <w:rPr>
          <w:rFonts w:hint="eastAsia" w:ascii="宋体" w:hAnsi="宋体" w:eastAsia="宋体" w:cs="宋体"/>
          <w:bCs/>
          <w:spacing w:val="6"/>
          <w:sz w:val="28"/>
          <w:szCs w:val="28"/>
        </w:rPr>
        <w:t>监狱企业声明函</w:t>
      </w:r>
    </w:p>
    <w:p>
      <w:pPr>
        <w:spacing w:line="560" w:lineRule="exact"/>
        <w:ind w:firstLine="480" w:firstLineChars="200"/>
        <w:rPr>
          <w:rFonts w:hint="eastAsia" w:ascii="宋体" w:hAnsi="宋体" w:eastAsia="宋体" w:cs="宋体"/>
          <w:kern w:val="0"/>
          <w:sz w:val="24"/>
          <w:szCs w:val="24"/>
        </w:rPr>
      </w:pPr>
    </w:p>
    <w:p>
      <w:pPr>
        <w:spacing w:line="560" w:lineRule="exact"/>
        <w:ind w:firstLine="480" w:firstLineChars="200"/>
        <w:rPr>
          <w:rFonts w:hint="eastAsia" w:ascii="宋体" w:hAnsi="宋体" w:eastAsia="宋体" w:cs="宋体"/>
          <w:spacing w:val="6"/>
          <w:sz w:val="24"/>
          <w:szCs w:val="24"/>
        </w:rPr>
      </w:pPr>
      <w:r>
        <w:rPr>
          <w:rFonts w:hint="eastAsia" w:ascii="宋体" w:hAnsi="宋体" w:eastAsia="宋体" w:cs="宋体"/>
          <w:kern w:val="0"/>
          <w:sz w:val="24"/>
          <w:szCs w:val="24"/>
        </w:rPr>
        <w:t>本单位郑重声明</w:t>
      </w:r>
      <w:r>
        <w:rPr>
          <w:rFonts w:hint="eastAsia" w:ascii="宋体" w:hAnsi="宋体" w:eastAsia="宋体" w:cs="宋体"/>
          <w:kern w:val="0"/>
          <w:sz w:val="24"/>
          <w:szCs w:val="24"/>
          <w:lang w:eastAsia="zh-CN"/>
        </w:rPr>
        <w:t>，根据</w:t>
      </w:r>
      <w:r>
        <w:rPr>
          <w:rFonts w:hint="eastAsia" w:ascii="宋体" w:hAnsi="宋体" w:eastAsia="宋体" w:cs="宋体"/>
          <w:kern w:val="0"/>
          <w:sz w:val="24"/>
          <w:szCs w:val="24"/>
        </w:rPr>
        <w:t>《财政部 司法部关于政府采购支持监狱企业发展有关问题的通知》（财库〔2014〕68号）</w:t>
      </w:r>
      <w:r>
        <w:rPr>
          <w:rFonts w:hint="eastAsia" w:ascii="宋体" w:hAnsi="宋体" w:eastAsia="宋体" w:cs="宋体"/>
          <w:kern w:val="0"/>
          <w:sz w:val="24"/>
          <w:szCs w:val="24"/>
          <w:lang w:eastAsia="zh-CN"/>
        </w:rPr>
        <w:t>的规定，本单位为符合条件的监狱企业，</w:t>
      </w:r>
      <w:r>
        <w:rPr>
          <w:rFonts w:hint="eastAsia" w:ascii="宋体" w:hAnsi="宋体" w:eastAsia="宋体" w:cs="宋体"/>
          <w:spacing w:val="6"/>
          <w:sz w:val="24"/>
          <w:szCs w:val="24"/>
        </w:rPr>
        <w:t>且本单位参加</w:t>
      </w:r>
      <w:r>
        <w:rPr>
          <w:rFonts w:hint="eastAsia" w:ascii="宋体" w:hAnsi="宋体" w:eastAsia="宋体" w:cs="宋体"/>
          <w:spacing w:val="6"/>
          <w:sz w:val="24"/>
          <w:szCs w:val="24"/>
          <w:u w:val="single"/>
          <w:lang w:val="en-US" w:eastAsia="zh-CN"/>
        </w:rPr>
        <w:t xml:space="preserve">         </w:t>
      </w:r>
      <w:r>
        <w:rPr>
          <w:rFonts w:hint="eastAsia" w:ascii="宋体" w:hAnsi="宋体" w:eastAsia="宋体" w:cs="宋体"/>
          <w:spacing w:val="6"/>
          <w:sz w:val="24"/>
          <w:szCs w:val="24"/>
        </w:rPr>
        <w:t>单位的______项目采购活动提供本单位制造的货物（由本单位承担工程/提供服务）。</w:t>
      </w:r>
    </w:p>
    <w:p>
      <w:pPr>
        <w:pageBreakBefore w:val="0"/>
        <w:widowControl/>
        <w:kinsoku/>
        <w:wordWrap/>
        <w:overflowPunct/>
        <w:topLinePunct w:val="0"/>
        <w:autoSpaceDE/>
        <w:autoSpaceDN/>
        <w:bidi w:val="0"/>
        <w:adjustRightInd/>
        <w:snapToGrid/>
        <w:spacing w:beforeAutospacing="0" w:afterAutospacing="0" w:line="560" w:lineRule="exact"/>
        <w:ind w:firstLine="480" w:firstLineChars="200"/>
        <w:jc w:val="left"/>
        <w:textAlignment w:val="auto"/>
        <w:rPr>
          <w:rFonts w:hint="eastAsia" w:ascii="宋体" w:hAnsi="宋体" w:eastAsia="宋体" w:cs="宋体"/>
          <w:kern w:val="0"/>
          <w:sz w:val="24"/>
          <w:szCs w:val="24"/>
          <w:lang w:eastAsia="zh-CN"/>
        </w:rPr>
      </w:pPr>
    </w:p>
    <w:p>
      <w:pPr>
        <w:pageBreakBefore w:val="0"/>
        <w:widowControl/>
        <w:kinsoku/>
        <w:wordWrap/>
        <w:overflowPunct/>
        <w:topLinePunct w:val="0"/>
        <w:autoSpaceDE/>
        <w:autoSpaceDN/>
        <w:bidi w:val="0"/>
        <w:adjustRightInd/>
        <w:snapToGrid/>
        <w:spacing w:beforeAutospacing="0" w:afterAutospacing="0" w:line="560" w:lineRule="exact"/>
        <w:jc w:val="left"/>
        <w:textAlignment w:val="auto"/>
        <w:rPr>
          <w:rFonts w:hint="eastAsia" w:ascii="宋体" w:hAnsi="宋体" w:eastAsia="宋体" w:cs="宋体"/>
          <w:spacing w:val="6"/>
          <w:sz w:val="24"/>
          <w:szCs w:val="24"/>
        </w:rPr>
      </w:pPr>
      <w:r>
        <w:rPr>
          <w:rFonts w:hint="eastAsia" w:ascii="宋体" w:hAnsi="宋体" w:eastAsia="宋体" w:cs="宋体"/>
          <w:kern w:val="0"/>
          <w:sz w:val="24"/>
          <w:szCs w:val="24"/>
        </w:rPr>
        <w:t>　</w:t>
      </w:r>
      <w:r>
        <w:rPr>
          <w:rFonts w:hint="eastAsia" w:ascii="宋体" w:hAnsi="宋体" w:eastAsia="宋体" w:cs="宋体"/>
          <w:kern w:val="0"/>
          <w:sz w:val="24"/>
          <w:szCs w:val="24"/>
          <w:lang w:val="en-US" w:eastAsia="zh-CN"/>
        </w:rPr>
        <w:t xml:space="preserve">  </w:t>
      </w:r>
      <w:r>
        <w:rPr>
          <w:rFonts w:hint="eastAsia" w:ascii="宋体" w:hAnsi="宋体" w:eastAsia="宋体" w:cs="宋体"/>
          <w:kern w:val="0"/>
          <w:sz w:val="24"/>
          <w:szCs w:val="24"/>
        </w:rPr>
        <w:t>本单位对上述声明的真实性负责。如有虚假，将依法承担相应责任。</w:t>
      </w:r>
    </w:p>
    <w:p>
      <w:pPr>
        <w:spacing w:line="560" w:lineRule="exact"/>
        <w:ind w:firstLine="504" w:firstLineChars="200"/>
        <w:rPr>
          <w:rFonts w:hint="eastAsia" w:ascii="宋体" w:hAnsi="宋体" w:eastAsia="宋体" w:cs="宋体"/>
          <w:spacing w:val="6"/>
          <w:sz w:val="24"/>
          <w:szCs w:val="24"/>
        </w:rPr>
      </w:pPr>
    </w:p>
    <w:p>
      <w:pPr>
        <w:spacing w:line="560" w:lineRule="exact"/>
        <w:ind w:firstLine="504" w:firstLineChars="200"/>
        <w:rPr>
          <w:rFonts w:hint="eastAsia" w:ascii="宋体" w:hAnsi="宋体" w:eastAsia="宋体" w:cs="宋体"/>
          <w:spacing w:val="6"/>
          <w:sz w:val="24"/>
          <w:szCs w:val="24"/>
        </w:rPr>
      </w:pPr>
    </w:p>
    <w:p>
      <w:pPr>
        <w:pStyle w:val="7"/>
        <w:widowControl/>
        <w:snapToGrid w:val="0"/>
        <w:spacing w:line="560" w:lineRule="exact"/>
        <w:ind w:firstLine="967" w:firstLineChars="384"/>
        <w:rPr>
          <w:rFonts w:hint="eastAsia" w:ascii="宋体" w:hAnsi="宋体" w:eastAsia="宋体" w:cs="宋体"/>
          <w:sz w:val="24"/>
          <w:szCs w:val="24"/>
        </w:rPr>
      </w:pPr>
      <w:r>
        <w:rPr>
          <w:rFonts w:hint="eastAsia" w:ascii="宋体" w:hAnsi="宋体" w:eastAsia="宋体" w:cs="宋体"/>
          <w:spacing w:val="6"/>
          <w:sz w:val="24"/>
          <w:szCs w:val="24"/>
        </w:rPr>
        <w:t xml:space="preserve"> </w:t>
      </w:r>
      <w:r>
        <w:rPr>
          <w:rFonts w:hint="eastAsia" w:ascii="宋体" w:hAnsi="宋体" w:eastAsia="宋体" w:cs="宋体"/>
          <w:spacing w:val="6"/>
          <w:sz w:val="24"/>
          <w:szCs w:val="24"/>
          <w:lang w:val="en-US" w:eastAsia="zh-CN"/>
        </w:rPr>
        <w:t xml:space="preserve">   </w:t>
      </w:r>
      <w:r>
        <w:rPr>
          <w:rFonts w:hint="eastAsia" w:ascii="宋体" w:hAnsi="宋体" w:eastAsia="宋体" w:cs="宋体"/>
          <w:spacing w:val="6"/>
          <w:sz w:val="24"/>
          <w:szCs w:val="24"/>
          <w:lang w:eastAsia="zh-CN"/>
        </w:rPr>
        <w:t>单位</w:t>
      </w:r>
      <w:r>
        <w:rPr>
          <w:rFonts w:hint="eastAsia" w:ascii="宋体" w:hAnsi="宋体" w:eastAsia="宋体" w:cs="宋体"/>
          <w:sz w:val="24"/>
          <w:szCs w:val="24"/>
        </w:rPr>
        <w:t>名称：（盖章）</w:t>
      </w:r>
      <w:r>
        <w:rPr>
          <w:rFonts w:hint="eastAsia" w:ascii="宋体" w:hAnsi="宋体" w:eastAsia="宋体" w:cs="宋体"/>
          <w:sz w:val="24"/>
          <w:szCs w:val="24"/>
          <w:u w:val="single"/>
        </w:rPr>
        <w:t xml:space="preserve">            </w:t>
      </w:r>
    </w:p>
    <w:p>
      <w:pPr>
        <w:pStyle w:val="7"/>
        <w:widowControl/>
        <w:snapToGrid w:val="0"/>
        <w:spacing w:line="560" w:lineRule="exact"/>
        <w:ind w:firstLine="1440" w:firstLineChars="600"/>
        <w:rPr>
          <w:rFonts w:hint="eastAsia" w:ascii="宋体" w:hAnsi="宋体" w:eastAsia="宋体" w:cs="宋体"/>
          <w:sz w:val="24"/>
          <w:szCs w:val="24"/>
          <w:u w:val="single"/>
        </w:rPr>
      </w:pPr>
      <w:r>
        <w:rPr>
          <w:rFonts w:hint="eastAsia" w:ascii="宋体" w:hAnsi="宋体" w:eastAsia="宋体" w:cs="宋体"/>
          <w:sz w:val="24"/>
          <w:szCs w:val="24"/>
          <w:u w:val="none"/>
          <w:lang w:eastAsia="zh-CN"/>
        </w:rPr>
        <w:t>日</w:t>
      </w:r>
      <w:r>
        <w:rPr>
          <w:rFonts w:hint="eastAsia" w:ascii="宋体" w:hAnsi="宋体" w:eastAsia="宋体" w:cs="宋体"/>
          <w:sz w:val="24"/>
          <w:szCs w:val="24"/>
          <w:u w:val="none"/>
          <w:lang w:val="en-US" w:eastAsia="zh-CN"/>
        </w:rPr>
        <w:t xml:space="preserve">    </w:t>
      </w:r>
      <w:r>
        <w:rPr>
          <w:rFonts w:hint="eastAsia" w:ascii="宋体" w:hAnsi="宋体" w:eastAsia="宋体" w:cs="宋体"/>
          <w:sz w:val="24"/>
          <w:szCs w:val="24"/>
          <w:u w:val="none"/>
          <w:lang w:eastAsia="zh-CN"/>
        </w:rPr>
        <w:t>期：</w:t>
      </w:r>
      <w:r>
        <w:rPr>
          <w:rFonts w:hint="eastAsia" w:ascii="宋体" w:hAnsi="宋体" w:eastAsia="宋体" w:cs="宋体"/>
          <w:sz w:val="24"/>
          <w:szCs w:val="24"/>
          <w:u w:val="single"/>
        </w:rPr>
        <w:t xml:space="preserve">          </w:t>
      </w:r>
    </w:p>
    <w:p>
      <w:pPr>
        <w:pageBreakBefore w:val="0"/>
        <w:kinsoku/>
        <w:wordWrap/>
        <w:overflowPunct/>
        <w:topLinePunct w:val="0"/>
        <w:autoSpaceDE/>
        <w:autoSpaceDN/>
        <w:bidi w:val="0"/>
        <w:adjustRightInd/>
        <w:snapToGrid/>
        <w:spacing w:beforeAutospacing="0" w:afterAutospacing="0" w:line="560" w:lineRule="exact"/>
        <w:textAlignment w:val="auto"/>
        <w:rPr>
          <w:rFonts w:hint="eastAsia" w:ascii="宋体" w:hAnsi="宋体" w:eastAsia="宋体" w:cs="宋体"/>
          <w:sz w:val="28"/>
          <w:szCs w:val="28"/>
          <w:u w:val="single"/>
          <w:lang w:val="en-US" w:eastAsia="zh-CN"/>
        </w:rPr>
      </w:pPr>
    </w:p>
    <w:p>
      <w:pPr>
        <w:rPr>
          <w:rFonts w:hint="eastAsia" w:ascii="宋体" w:hAnsi="宋体" w:eastAsia="宋体" w:cs="宋体"/>
          <w:sz w:val="28"/>
          <w:szCs w:val="28"/>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auto"/>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Arial Unicode MS">
    <w:panose1 w:val="020B0604020202020204"/>
    <w:charset w:val="86"/>
    <w:family w:val="auto"/>
    <w:pitch w:val="default"/>
    <w:sig w:usb0="FFFFFFFF" w:usb1="E9FFFFFF" w:usb2="0000003F" w:usb3="00000000" w:csb0="603F01FF" w:csb1="FFFF0000"/>
  </w:font>
  <w:font w:name="楷体_GB2312">
    <w:altName w:val="楷体"/>
    <w:panose1 w:val="00000000000000000000"/>
    <w:charset w:val="00"/>
    <w:family w:val="auto"/>
    <w:pitch w:val="default"/>
    <w:sig w:usb0="00000000" w:usb1="00000000" w:usb2="00000000" w:usb3="00000000" w:csb0="00000000" w:csb1="00000000"/>
  </w:font>
  <w:font w:name="Helvetica">
    <w:altName w:val="Arial"/>
    <w:panose1 w:val="020B0504020202020204"/>
    <w:charset w:val="00"/>
    <w:family w:val="swiss"/>
    <w:pitch w:val="default"/>
    <w:sig w:usb0="00000000" w:usb1="00000000" w:usb2="00000009" w:usb3="00000000" w:csb0="000001F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3"/>
                            <w:rPr>
                              <w:rFonts w:hint="eastAsia"/>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yezdItIBAACjAwAADgAAAAAAAAABACAAAAAi&#10;AQAAZHJzL2Uyb0RvYy54bWxQSwUGAAAAAAYABgBZAQAAZgUAAAAA&#10;">
              <v:fill on="f" focussize="0,0"/>
              <v:stroke on="f" weight="1.25pt"/>
              <v:imagedata o:title=""/>
              <o:lock v:ext="edit" aspectratio="f"/>
              <v:textbox inset="0mm,0mm,0mm,0mm" style="mso-fit-shape-to-text:t;">
                <w:txbxContent>
                  <w:p>
                    <w:pPr>
                      <w:pStyle w:val="13"/>
                      <w:rPr>
                        <w:rFonts w:hint="eastAsi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p>
  <w:p>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w:t>
                    </w:r>
                    <w:r>
                      <w:fldChar w:fldCharType="end"/>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3"/>
                            <w:rPr>
                              <w:rFonts w:hint="eastAsia"/>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pPr>
                      <w:pStyle w:val="13"/>
                      <w:rPr>
                        <w:rFonts w:hint="eastAsia"/>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2</w:t>
                    </w:r>
                    <w:r>
                      <w:fldChar w:fldCharType="end"/>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490220" cy="133985"/>
              <wp:effectExtent l="0" t="0" r="0" b="0"/>
              <wp:wrapNone/>
              <wp:docPr id="7" name="文本框 7"/>
              <wp:cNvGraphicFramePr/>
              <a:graphic xmlns:a="http://schemas.openxmlformats.org/drawingml/2006/main">
                <a:graphicData uri="http://schemas.microsoft.com/office/word/2010/wordprocessingShape">
                  <wps:wsp>
                    <wps:cNvSpPr txBox="1"/>
                    <wps:spPr>
                      <a:xfrm>
                        <a:off x="0" y="0"/>
                        <a:ext cx="490220" cy="133985"/>
                      </a:xfrm>
                      <a:prstGeom prst="rect">
                        <a:avLst/>
                      </a:prstGeom>
                      <a:noFill/>
                      <a:ln w="15875">
                        <a:noFill/>
                      </a:ln>
                    </wps:spPr>
                    <wps:txbx>
                      <w:txbxContent>
                        <w:p>
                          <w:pPr>
                            <w:pStyle w:val="13"/>
                            <w:rPr>
                              <w:rFonts w:hint="eastAsia"/>
                            </w:rPr>
                          </w:pPr>
                        </w:p>
                      </w:txbxContent>
                    </wps:txbx>
                    <wps:bodyPr wrap="square" lIns="0" tIns="0" rIns="0" bIns="0" upright="0">
                      <a:noAutofit/>
                    </wps:bodyPr>
                  </wps:wsp>
                </a:graphicData>
              </a:graphic>
            </wp:anchor>
          </w:drawing>
        </mc:Choice>
        <mc:Fallback>
          <w:pict>
            <v:shape id="_x0000_s1026" o:spid="_x0000_s1026" o:spt="202" type="#_x0000_t202" style="position:absolute;left:0pt;margin-top:0pt;height:10.55pt;width:38.6pt;mso-position-horizontal:center;mso-position-horizontal-relative:margin;z-index:251662336;mso-width-relative:page;mso-height-relative:page;" filled="f" stroked="f" coordsize="21600,21600" o:gfxdata="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IrPKWTTAAAAAwEAAA8AAAAAAAAAAQAgAAAA&#10;IgAAAGRycy9kb3ducmV2LnhtbFBLAQIUABQAAAAIAIdO4kDa/bxZ1wEAAKMDAAAOAAAAAAAAAAEA&#10;IAAAACIBAABkcnMvZTJvRG9jLnhtbFBLBQYAAAAABgAGAFkBAABrBQAAAAA=&#10;">
              <v:fill on="f" focussize="0,0"/>
              <v:stroke on="f" weight="1.25pt"/>
              <v:imagedata o:title=""/>
              <o:lock v:ext="edit" aspectratio="f"/>
              <v:textbox inset="0mm,0mm,0mm,0mm">
                <w:txbxContent>
                  <w:p>
                    <w:pPr>
                      <w:pStyle w:val="13"/>
                      <w:rPr>
                        <w:rFonts w:hint="eastAsia"/>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16"/>
        <w:snapToGrid w:val="0"/>
        <w:rPr>
          <w:rFonts w:hint="eastAsia" w:eastAsia="宋体"/>
          <w:lang w:eastAsia="zh-CN"/>
        </w:rPr>
      </w:pPr>
      <w:r>
        <w:rPr>
          <w:rStyle w:val="27"/>
        </w:rPr>
        <w:footnoteRef/>
      </w:r>
      <w:r>
        <w:t xml:space="preserve"> </w:t>
      </w:r>
      <w:r>
        <w:rPr>
          <w:rFonts w:hint="eastAsia"/>
          <w:lang w:eastAsia="zh-CN"/>
        </w:rPr>
        <w:t>供应商需按提供的货物标的分别填写，未按规定填写的，视为未提供《中小企业申明函》。</w:t>
      </w:r>
    </w:p>
  </w:footnote>
  <w:footnote w:id="1">
    <w:p>
      <w:pPr>
        <w:pStyle w:val="16"/>
        <w:snapToGrid w:val="0"/>
        <w:rPr>
          <w:rFonts w:hint="eastAsia" w:eastAsia="宋体"/>
          <w:lang w:eastAsia="zh-CN"/>
        </w:rPr>
      </w:pPr>
      <w:r>
        <w:rPr>
          <w:rStyle w:val="27"/>
        </w:rPr>
        <w:footnoteRef/>
      </w:r>
      <w:r>
        <w:t xml:space="preserve"> </w:t>
      </w:r>
      <w:r>
        <w:rPr>
          <w:rFonts w:hint="eastAsia"/>
          <w:lang w:eastAsia="zh-CN"/>
        </w:rPr>
        <w:t>从业人员、营业收入、资产总额填报上一年度数据，无上一年度数据的新成立企业可不填报。</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3DBF13"/>
    <w:multiLevelType w:val="singleLevel"/>
    <w:tmpl w:val="103DBF13"/>
    <w:lvl w:ilvl="0" w:tentative="0">
      <w:start w:val="31"/>
      <w:numFmt w:val="decimal"/>
      <w:lvlText w:val="%1."/>
      <w:lvlJc w:val="left"/>
      <w:pPr>
        <w:tabs>
          <w:tab w:val="left" w:pos="312"/>
        </w:tabs>
      </w:pPr>
    </w:lvl>
  </w:abstractNum>
  <w:abstractNum w:abstractNumId="1">
    <w:nsid w:val="3BC6F53A"/>
    <w:multiLevelType w:val="singleLevel"/>
    <w:tmpl w:val="3BC6F53A"/>
    <w:lvl w:ilvl="0" w:tentative="0">
      <w:start w:val="6"/>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8E40FF"/>
    <w:rsid w:val="00080931"/>
    <w:rsid w:val="00B94863"/>
    <w:rsid w:val="00C511B7"/>
    <w:rsid w:val="01B63A17"/>
    <w:rsid w:val="01DC4950"/>
    <w:rsid w:val="021B6523"/>
    <w:rsid w:val="037F33C8"/>
    <w:rsid w:val="03E7753F"/>
    <w:rsid w:val="04C62F9F"/>
    <w:rsid w:val="04CC44A2"/>
    <w:rsid w:val="050E2592"/>
    <w:rsid w:val="056E140A"/>
    <w:rsid w:val="06F152AD"/>
    <w:rsid w:val="076A2A04"/>
    <w:rsid w:val="0780012E"/>
    <w:rsid w:val="07CC72FC"/>
    <w:rsid w:val="08343E14"/>
    <w:rsid w:val="08366D5F"/>
    <w:rsid w:val="08E57447"/>
    <w:rsid w:val="092E0B3E"/>
    <w:rsid w:val="096B5298"/>
    <w:rsid w:val="0A103E48"/>
    <w:rsid w:val="0A7136F9"/>
    <w:rsid w:val="0CD602B7"/>
    <w:rsid w:val="0D4328A9"/>
    <w:rsid w:val="0D537767"/>
    <w:rsid w:val="0D796C1A"/>
    <w:rsid w:val="0D7C3932"/>
    <w:rsid w:val="0E794D53"/>
    <w:rsid w:val="0FDB1BF5"/>
    <w:rsid w:val="0FEF4F54"/>
    <w:rsid w:val="11356139"/>
    <w:rsid w:val="118068FB"/>
    <w:rsid w:val="126C0A35"/>
    <w:rsid w:val="13314184"/>
    <w:rsid w:val="1370439C"/>
    <w:rsid w:val="1396092A"/>
    <w:rsid w:val="13C1301F"/>
    <w:rsid w:val="13D63835"/>
    <w:rsid w:val="13FD6B45"/>
    <w:rsid w:val="13FF3763"/>
    <w:rsid w:val="141E1DE5"/>
    <w:rsid w:val="14345C5B"/>
    <w:rsid w:val="146D25C6"/>
    <w:rsid w:val="14A16330"/>
    <w:rsid w:val="14E239EA"/>
    <w:rsid w:val="14F41039"/>
    <w:rsid w:val="15754BC9"/>
    <w:rsid w:val="15F346B9"/>
    <w:rsid w:val="16831BEC"/>
    <w:rsid w:val="16A36F35"/>
    <w:rsid w:val="16B0048A"/>
    <w:rsid w:val="17281E21"/>
    <w:rsid w:val="17BB1818"/>
    <w:rsid w:val="182046FC"/>
    <w:rsid w:val="1822282F"/>
    <w:rsid w:val="197E3BD1"/>
    <w:rsid w:val="19B04BEC"/>
    <w:rsid w:val="19D67D83"/>
    <w:rsid w:val="1A157DC2"/>
    <w:rsid w:val="1A9F5834"/>
    <w:rsid w:val="1AFE7A5D"/>
    <w:rsid w:val="1B283317"/>
    <w:rsid w:val="1B4B3D1B"/>
    <w:rsid w:val="1BB106F7"/>
    <w:rsid w:val="1C4D646D"/>
    <w:rsid w:val="1C901041"/>
    <w:rsid w:val="1D9277B1"/>
    <w:rsid w:val="1E497912"/>
    <w:rsid w:val="1E8E40FF"/>
    <w:rsid w:val="1ECB0EEB"/>
    <w:rsid w:val="1EF608AE"/>
    <w:rsid w:val="1F4E5300"/>
    <w:rsid w:val="1F59771E"/>
    <w:rsid w:val="1F884F5B"/>
    <w:rsid w:val="1F8A49CA"/>
    <w:rsid w:val="200A1BF6"/>
    <w:rsid w:val="2179553A"/>
    <w:rsid w:val="2222795A"/>
    <w:rsid w:val="22251D45"/>
    <w:rsid w:val="223B56DF"/>
    <w:rsid w:val="23C15A3F"/>
    <w:rsid w:val="243A0E17"/>
    <w:rsid w:val="244840B1"/>
    <w:rsid w:val="250C13F2"/>
    <w:rsid w:val="25232B17"/>
    <w:rsid w:val="25BA20A8"/>
    <w:rsid w:val="26ED6875"/>
    <w:rsid w:val="2702102F"/>
    <w:rsid w:val="2730681E"/>
    <w:rsid w:val="27F82704"/>
    <w:rsid w:val="28212A30"/>
    <w:rsid w:val="284F2D45"/>
    <w:rsid w:val="291C6B6A"/>
    <w:rsid w:val="29E15075"/>
    <w:rsid w:val="29F51EA6"/>
    <w:rsid w:val="2A304B24"/>
    <w:rsid w:val="2A50123B"/>
    <w:rsid w:val="2B8D7522"/>
    <w:rsid w:val="2B9F75F3"/>
    <w:rsid w:val="2BD34071"/>
    <w:rsid w:val="2C8A365F"/>
    <w:rsid w:val="2DE664FB"/>
    <w:rsid w:val="2E5E0C3D"/>
    <w:rsid w:val="2ED2428A"/>
    <w:rsid w:val="2F246C01"/>
    <w:rsid w:val="2F26630E"/>
    <w:rsid w:val="2FD21B16"/>
    <w:rsid w:val="30C10581"/>
    <w:rsid w:val="313571C2"/>
    <w:rsid w:val="31594B47"/>
    <w:rsid w:val="31914289"/>
    <w:rsid w:val="31B047F8"/>
    <w:rsid w:val="31BC1354"/>
    <w:rsid w:val="31CD5023"/>
    <w:rsid w:val="328B4E7C"/>
    <w:rsid w:val="32D97436"/>
    <w:rsid w:val="333A19AA"/>
    <w:rsid w:val="34E866F6"/>
    <w:rsid w:val="353855B4"/>
    <w:rsid w:val="35935DF5"/>
    <w:rsid w:val="35B81589"/>
    <w:rsid w:val="366E52B7"/>
    <w:rsid w:val="37682BD0"/>
    <w:rsid w:val="38595B39"/>
    <w:rsid w:val="386B4921"/>
    <w:rsid w:val="39A33EB9"/>
    <w:rsid w:val="39F85A3D"/>
    <w:rsid w:val="3B1F0DA9"/>
    <w:rsid w:val="3BCB2471"/>
    <w:rsid w:val="3C7B036A"/>
    <w:rsid w:val="3EE93C12"/>
    <w:rsid w:val="3FD85A94"/>
    <w:rsid w:val="400E496C"/>
    <w:rsid w:val="404331E5"/>
    <w:rsid w:val="40702958"/>
    <w:rsid w:val="408D3745"/>
    <w:rsid w:val="40A323DE"/>
    <w:rsid w:val="40CA20D4"/>
    <w:rsid w:val="41203332"/>
    <w:rsid w:val="41A1002F"/>
    <w:rsid w:val="41B25A01"/>
    <w:rsid w:val="41BE0913"/>
    <w:rsid w:val="41FA03D3"/>
    <w:rsid w:val="42026BDE"/>
    <w:rsid w:val="42BF740F"/>
    <w:rsid w:val="42F37346"/>
    <w:rsid w:val="4313468B"/>
    <w:rsid w:val="4352345A"/>
    <w:rsid w:val="438F0D5B"/>
    <w:rsid w:val="43907EBB"/>
    <w:rsid w:val="45194046"/>
    <w:rsid w:val="45AF77FC"/>
    <w:rsid w:val="45CC0588"/>
    <w:rsid w:val="46397DDB"/>
    <w:rsid w:val="46504F6D"/>
    <w:rsid w:val="467C0FF0"/>
    <w:rsid w:val="479B4458"/>
    <w:rsid w:val="481F7D6B"/>
    <w:rsid w:val="49131C9A"/>
    <w:rsid w:val="4AB933D8"/>
    <w:rsid w:val="4B044319"/>
    <w:rsid w:val="4B85308D"/>
    <w:rsid w:val="4BD75F12"/>
    <w:rsid w:val="4C653BF0"/>
    <w:rsid w:val="4D782F05"/>
    <w:rsid w:val="4DA37AAC"/>
    <w:rsid w:val="4DC51FA4"/>
    <w:rsid w:val="4DD80C84"/>
    <w:rsid w:val="4E914B1A"/>
    <w:rsid w:val="4EDF237F"/>
    <w:rsid w:val="4F085246"/>
    <w:rsid w:val="503C544A"/>
    <w:rsid w:val="519E7733"/>
    <w:rsid w:val="523E560F"/>
    <w:rsid w:val="52B6480D"/>
    <w:rsid w:val="52CD453B"/>
    <w:rsid w:val="53027CD2"/>
    <w:rsid w:val="53200281"/>
    <w:rsid w:val="53290CD4"/>
    <w:rsid w:val="538162C9"/>
    <w:rsid w:val="53D47767"/>
    <w:rsid w:val="555E0443"/>
    <w:rsid w:val="57AE6CDA"/>
    <w:rsid w:val="583C1867"/>
    <w:rsid w:val="58873140"/>
    <w:rsid w:val="596F0E10"/>
    <w:rsid w:val="5A6F3C65"/>
    <w:rsid w:val="5A7B0814"/>
    <w:rsid w:val="5B3D3F65"/>
    <w:rsid w:val="5B9638B8"/>
    <w:rsid w:val="5C9A5132"/>
    <w:rsid w:val="5D375C83"/>
    <w:rsid w:val="5D42253B"/>
    <w:rsid w:val="5D6B790C"/>
    <w:rsid w:val="5E2E0F47"/>
    <w:rsid w:val="5E332780"/>
    <w:rsid w:val="5F0C26A6"/>
    <w:rsid w:val="5F1858DD"/>
    <w:rsid w:val="5F22768F"/>
    <w:rsid w:val="5F4A14DC"/>
    <w:rsid w:val="60CE724F"/>
    <w:rsid w:val="61955EB7"/>
    <w:rsid w:val="62E16081"/>
    <w:rsid w:val="634150F8"/>
    <w:rsid w:val="637F69FE"/>
    <w:rsid w:val="63E8476F"/>
    <w:rsid w:val="644F03D7"/>
    <w:rsid w:val="646D0E4E"/>
    <w:rsid w:val="687D1DBA"/>
    <w:rsid w:val="69521395"/>
    <w:rsid w:val="6AB143D3"/>
    <w:rsid w:val="6BC5066D"/>
    <w:rsid w:val="6BC56347"/>
    <w:rsid w:val="6C4368F7"/>
    <w:rsid w:val="6CEA7D43"/>
    <w:rsid w:val="6D822A14"/>
    <w:rsid w:val="6D9B25AA"/>
    <w:rsid w:val="6DE45B94"/>
    <w:rsid w:val="6E747B6A"/>
    <w:rsid w:val="6E7511F9"/>
    <w:rsid w:val="6EA84BB0"/>
    <w:rsid w:val="6EF458BB"/>
    <w:rsid w:val="6F5109AD"/>
    <w:rsid w:val="705D78AD"/>
    <w:rsid w:val="706C7440"/>
    <w:rsid w:val="710F226F"/>
    <w:rsid w:val="714401F6"/>
    <w:rsid w:val="71DB4198"/>
    <w:rsid w:val="72996779"/>
    <w:rsid w:val="72BD7A9D"/>
    <w:rsid w:val="740B4DC0"/>
    <w:rsid w:val="74560AED"/>
    <w:rsid w:val="745B38F4"/>
    <w:rsid w:val="74752727"/>
    <w:rsid w:val="757078B9"/>
    <w:rsid w:val="77FC2F13"/>
    <w:rsid w:val="781112FC"/>
    <w:rsid w:val="7A2529FA"/>
    <w:rsid w:val="7A472EAD"/>
    <w:rsid w:val="7BA56E7B"/>
    <w:rsid w:val="7C10644D"/>
    <w:rsid w:val="7C8B78B3"/>
    <w:rsid w:val="7CF00A6B"/>
    <w:rsid w:val="7D300486"/>
    <w:rsid w:val="7D99640A"/>
    <w:rsid w:val="7E563995"/>
    <w:rsid w:val="7EE921C1"/>
    <w:rsid w:val="7F206CC2"/>
    <w:rsid w:val="7F99100C"/>
    <w:rsid w:val="7FC431A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1"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33"/>
    <w:qFormat/>
    <w:uiPriority w:val="0"/>
    <w:pPr>
      <w:keepNext/>
      <w:keepLines/>
      <w:spacing w:before="340" w:beforeLines="0" w:beforeAutospacing="0" w:after="330" w:afterLines="0" w:afterAutospacing="0" w:line="576" w:lineRule="auto"/>
      <w:outlineLvl w:val="0"/>
    </w:pPr>
    <w:rPr>
      <w:b/>
      <w:kern w:val="44"/>
      <w:sz w:val="44"/>
    </w:rPr>
  </w:style>
  <w:style w:type="paragraph" w:styleId="5">
    <w:name w:val="heading 2"/>
    <w:basedOn w:val="1"/>
    <w:next w:val="1"/>
    <w:link w:val="32"/>
    <w:qFormat/>
    <w:uiPriority w:val="0"/>
    <w:pPr>
      <w:keepNext/>
      <w:keepLines/>
      <w:spacing w:before="260" w:beforeLines="0" w:after="260" w:afterLines="0" w:line="416" w:lineRule="auto"/>
      <w:outlineLvl w:val="1"/>
    </w:pPr>
    <w:rPr>
      <w:rFonts w:ascii="Arial" w:hAnsi="Arial" w:eastAsia="黑体"/>
      <w:b/>
      <w:bCs/>
      <w:sz w:val="32"/>
      <w:szCs w:val="32"/>
    </w:rPr>
  </w:style>
  <w:style w:type="paragraph" w:styleId="6">
    <w:name w:val="heading 3"/>
    <w:basedOn w:val="1"/>
    <w:next w:val="7"/>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8">
    <w:name w:val="heading 4"/>
    <w:basedOn w:val="1"/>
    <w:next w:val="1"/>
    <w:qFormat/>
    <w:uiPriority w:val="0"/>
    <w:pPr>
      <w:keepNext/>
      <w:keepLines/>
      <w:spacing w:before="280" w:beforeLines="0" w:after="290" w:afterLines="0" w:line="376" w:lineRule="auto"/>
      <w:outlineLvl w:val="3"/>
    </w:pPr>
    <w:rPr>
      <w:rFonts w:ascii="Arial" w:hAnsi="Arial" w:eastAsia="黑体"/>
      <w:b/>
      <w:bCs/>
      <w:sz w:val="28"/>
      <w:szCs w:val="28"/>
    </w:rPr>
  </w:style>
  <w:style w:type="character" w:default="1" w:styleId="24">
    <w:name w:val="Default Paragraph Font"/>
    <w:semiHidden/>
    <w:qFormat/>
    <w:uiPriority w:val="0"/>
  </w:style>
  <w:style w:type="table" w:default="1" w:styleId="22">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tabs>
        <w:tab w:val="left" w:pos="567"/>
      </w:tabs>
      <w:ind w:firstLine="420" w:firstLineChars="100"/>
    </w:pPr>
    <w:rPr>
      <w:rFonts w:ascii="宋体"/>
    </w:rPr>
  </w:style>
  <w:style w:type="paragraph" w:styleId="3">
    <w:name w:val="Body Text"/>
    <w:basedOn w:val="1"/>
    <w:qFormat/>
    <w:uiPriority w:val="0"/>
    <w:pPr>
      <w:tabs>
        <w:tab w:val="left" w:pos="567"/>
      </w:tabs>
      <w:spacing w:before="120" w:line="22" w:lineRule="atLeast"/>
    </w:pPr>
    <w:rPr>
      <w:rFonts w:ascii="宋体" w:hAnsi="宋体"/>
      <w:sz w:val="24"/>
    </w:rPr>
  </w:style>
  <w:style w:type="paragraph" w:styleId="7">
    <w:name w:val="Normal Indent"/>
    <w:basedOn w:val="1"/>
    <w:qFormat/>
    <w:uiPriority w:val="0"/>
    <w:pPr>
      <w:ind w:firstLine="420"/>
    </w:pPr>
    <w:rPr>
      <w:kern w:val="0"/>
      <w:sz w:val="20"/>
    </w:rPr>
  </w:style>
  <w:style w:type="paragraph" w:styleId="9">
    <w:name w:val="annotation text"/>
    <w:basedOn w:val="1"/>
    <w:qFormat/>
    <w:uiPriority w:val="0"/>
    <w:pPr>
      <w:jc w:val="left"/>
    </w:pPr>
  </w:style>
  <w:style w:type="paragraph" w:styleId="10">
    <w:name w:val="Body Text Indent"/>
    <w:basedOn w:val="1"/>
    <w:next w:val="11"/>
    <w:qFormat/>
    <w:uiPriority w:val="0"/>
    <w:pPr>
      <w:tabs>
        <w:tab w:val="left" w:pos="6840"/>
      </w:tabs>
      <w:ind w:firstLine="420" w:firstLineChars="200"/>
    </w:pPr>
    <w:rPr>
      <w:rFonts w:ascii="宋体" w:hAnsi="宋体" w:eastAsia="宋体"/>
      <w:kern w:val="2"/>
      <w:sz w:val="21"/>
      <w:szCs w:val="24"/>
      <w:lang w:val="en-US" w:eastAsia="zh-CN" w:bidi="ar-SA"/>
    </w:rPr>
  </w:style>
  <w:style w:type="paragraph" w:styleId="11">
    <w:name w:val="envelope return"/>
    <w:basedOn w:val="1"/>
    <w:qFormat/>
    <w:uiPriority w:val="0"/>
    <w:pPr>
      <w:snapToGrid w:val="0"/>
    </w:pPr>
    <w:rPr>
      <w:rFonts w:ascii="Arial" w:hAnsi="Arial" w:eastAsia="宋体" w:cs="Times New Roman"/>
    </w:rPr>
  </w:style>
  <w:style w:type="paragraph" w:styleId="12">
    <w:name w:val="Plain Text"/>
    <w:basedOn w:val="1"/>
    <w:qFormat/>
    <w:uiPriority w:val="0"/>
    <w:rPr>
      <w:rFonts w:ascii="宋体" w:hAnsi="Courier New"/>
      <w:szCs w:val="20"/>
    </w:rPr>
  </w:style>
  <w:style w:type="paragraph" w:styleId="13">
    <w:name w:val="footer"/>
    <w:basedOn w:val="1"/>
    <w:qFormat/>
    <w:uiPriority w:val="99"/>
    <w:pPr>
      <w:tabs>
        <w:tab w:val="center" w:pos="4153"/>
        <w:tab w:val="right" w:pos="8306"/>
      </w:tabs>
      <w:snapToGrid w:val="0"/>
      <w:jc w:val="left"/>
    </w:pPr>
    <w:rPr>
      <w:rFonts w:ascii="宋体" w:hAnsi="宋体"/>
      <w:sz w:val="18"/>
      <w:szCs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toc 1"/>
    <w:basedOn w:val="1"/>
    <w:next w:val="1"/>
    <w:qFormat/>
    <w:uiPriority w:val="0"/>
    <w:pPr>
      <w:spacing w:before="120" w:beforeLines="0" w:after="120" w:afterLines="0"/>
    </w:pPr>
    <w:rPr>
      <w:rFonts w:eastAsia="宋体"/>
      <w:bCs/>
      <w:caps/>
      <w:sz w:val="30"/>
      <w:szCs w:val="30"/>
    </w:rPr>
  </w:style>
  <w:style w:type="paragraph" w:styleId="16">
    <w:name w:val="footnote text"/>
    <w:basedOn w:val="1"/>
    <w:qFormat/>
    <w:uiPriority w:val="0"/>
    <w:pPr>
      <w:snapToGrid w:val="0"/>
      <w:jc w:val="left"/>
    </w:pPr>
    <w:rPr>
      <w:sz w:val="18"/>
    </w:rPr>
  </w:style>
  <w:style w:type="paragraph" w:styleId="17">
    <w:name w:val="toc 2"/>
    <w:basedOn w:val="1"/>
    <w:next w:val="1"/>
    <w:qFormat/>
    <w:uiPriority w:val="39"/>
    <w:pPr>
      <w:tabs>
        <w:tab w:val="left" w:pos="900"/>
        <w:tab w:val="left" w:pos="1080"/>
        <w:tab w:val="right" w:leader="dot" w:pos="9628"/>
      </w:tabs>
      <w:adjustRightInd w:val="0"/>
      <w:snapToGrid w:val="0"/>
      <w:spacing w:line="360" w:lineRule="auto"/>
      <w:ind w:firstLine="420" w:firstLineChars="200"/>
      <w:jc w:val="left"/>
    </w:pPr>
    <w:rPr>
      <w:sz w:val="21"/>
    </w:rPr>
  </w:style>
  <w:style w:type="paragraph" w:styleId="18">
    <w:name w:val="Normal (Web)"/>
    <w:basedOn w:val="1"/>
    <w:unhideWhenUsed/>
    <w:qFormat/>
    <w:uiPriority w:val="1"/>
    <w:pPr>
      <w:spacing w:before="100" w:beforeAutospacing="1" w:after="100" w:afterAutospacing="1"/>
      <w:ind w:left="0" w:right="0"/>
      <w:jc w:val="left"/>
    </w:pPr>
    <w:rPr>
      <w:kern w:val="0"/>
      <w:sz w:val="24"/>
      <w:lang w:val="en-US" w:eastAsia="zh-CN" w:bidi="ar"/>
    </w:rPr>
  </w:style>
  <w:style w:type="paragraph" w:styleId="19">
    <w:name w:val="index 1"/>
    <w:basedOn w:val="1"/>
    <w:next w:val="1"/>
    <w:qFormat/>
    <w:uiPriority w:val="0"/>
    <w:rPr>
      <w:rFonts w:eastAsia="仿宋_GB2312"/>
      <w:b/>
      <w:sz w:val="24"/>
    </w:rPr>
  </w:style>
  <w:style w:type="paragraph" w:styleId="20">
    <w:name w:val="Title"/>
    <w:basedOn w:val="1"/>
    <w:next w:val="1"/>
    <w:qFormat/>
    <w:uiPriority w:val="0"/>
    <w:pPr>
      <w:spacing w:before="240" w:beforeLines="0" w:after="60" w:afterLines="0"/>
      <w:jc w:val="center"/>
      <w:outlineLvl w:val="0"/>
    </w:pPr>
    <w:rPr>
      <w:rFonts w:ascii="Cambria" w:hAnsi="Cambria"/>
      <w:b/>
      <w:bCs/>
      <w:sz w:val="32"/>
      <w:szCs w:val="32"/>
    </w:rPr>
  </w:style>
  <w:style w:type="paragraph" w:styleId="21">
    <w:name w:val="Body Text First Indent 2"/>
    <w:basedOn w:val="10"/>
    <w:qFormat/>
    <w:uiPriority w:val="0"/>
    <w:pPr>
      <w:widowControl/>
      <w:spacing w:line="276" w:lineRule="auto"/>
      <w:ind w:left="200" w:firstLine="420" w:firstLineChars="200"/>
      <w:jc w:val="left"/>
    </w:pPr>
    <w:rPr>
      <w:rFonts w:ascii="Arial" w:hAnsi="Arial" w:eastAsia="仿宋_GB2312" w:cs="宋体"/>
      <w:sz w:val="32"/>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qFormat/>
    <w:uiPriority w:val="22"/>
    <w:rPr>
      <w:b/>
    </w:rPr>
  </w:style>
  <w:style w:type="character" w:styleId="26">
    <w:name w:val="page number"/>
    <w:qFormat/>
    <w:uiPriority w:val="0"/>
    <w:rPr>
      <w:rFonts w:ascii="Times New Roman" w:hAnsi="Times New Roman" w:eastAsia="宋体" w:cs="Times New Roman"/>
    </w:rPr>
  </w:style>
  <w:style w:type="character" w:styleId="27">
    <w:name w:val="footnote reference"/>
    <w:basedOn w:val="24"/>
    <w:qFormat/>
    <w:uiPriority w:val="0"/>
    <w:rPr>
      <w:vertAlign w:val="superscript"/>
    </w:rPr>
  </w:style>
  <w:style w:type="paragraph" w:customStyle="1" w:styleId="28">
    <w:name w:val="正文（缩进）"/>
    <w:basedOn w:val="1"/>
    <w:qFormat/>
    <w:uiPriority w:val="0"/>
    <w:pPr>
      <w:ind w:firstLine="480" w:firstLineChars="200"/>
    </w:pPr>
    <w:rPr>
      <w:szCs w:val="21"/>
    </w:rPr>
  </w:style>
  <w:style w:type="paragraph" w:customStyle="1" w:styleId="29">
    <w:name w:val="样式 样式 行距: 1.5 倍行距 + 首行缩进:  2 字符"/>
    <w:basedOn w:val="1"/>
    <w:qFormat/>
    <w:uiPriority w:val="0"/>
    <w:rPr>
      <w:rFonts w:cs="宋体"/>
      <w:sz w:val="24"/>
    </w:rPr>
  </w:style>
  <w:style w:type="paragraph" w:customStyle="1" w:styleId="30">
    <w:name w:val="List Paragraph"/>
    <w:basedOn w:val="1"/>
    <w:qFormat/>
    <w:uiPriority w:val="34"/>
    <w:pPr>
      <w:ind w:firstLine="420" w:firstLineChars="200"/>
    </w:pPr>
    <w:rPr>
      <w:rFonts w:ascii="Calibri" w:hAnsi="Calibri"/>
      <w:szCs w:val="22"/>
    </w:rPr>
  </w:style>
  <w:style w:type="paragraph" w:customStyle="1" w:styleId="31">
    <w:name w:val="列出段落1"/>
    <w:basedOn w:val="1"/>
    <w:qFormat/>
    <w:uiPriority w:val="0"/>
    <w:pPr>
      <w:ind w:firstLine="420" w:firstLineChars="200"/>
    </w:pPr>
    <w:rPr>
      <w:rFonts w:ascii="Calibri" w:hAnsi="Calibri"/>
      <w:szCs w:val="22"/>
    </w:rPr>
  </w:style>
  <w:style w:type="character" w:customStyle="1" w:styleId="32">
    <w:name w:val="标题 2 Char"/>
    <w:link w:val="5"/>
    <w:qFormat/>
    <w:uiPriority w:val="0"/>
    <w:rPr>
      <w:rFonts w:ascii="Arial" w:hAnsi="Arial" w:eastAsia="黑体"/>
      <w:b/>
      <w:bCs/>
      <w:sz w:val="32"/>
      <w:szCs w:val="32"/>
    </w:rPr>
  </w:style>
  <w:style w:type="character" w:customStyle="1" w:styleId="33">
    <w:name w:val="标题 1 Char"/>
    <w:link w:val="4"/>
    <w:qFormat/>
    <w:uiPriority w:val="0"/>
    <w:rPr>
      <w:b/>
      <w:kern w:val="44"/>
      <w:sz w:val="44"/>
    </w:rPr>
  </w:style>
  <w:style w:type="character" w:customStyle="1" w:styleId="34">
    <w:name w:val="selectedtreerow8"/>
    <w:basedOn w:val="24"/>
    <w:qFormat/>
    <w:uiPriority w:val="0"/>
    <w:rPr>
      <w:color w:val="000000"/>
      <w:shd w:val="clear" w:fill="B5DEFF"/>
    </w:rPr>
  </w:style>
  <w:style w:type="character" w:customStyle="1" w:styleId="35">
    <w:name w:val="selectedtreerow9"/>
    <w:basedOn w:val="24"/>
    <w:qFormat/>
    <w:uiPriority w:val="0"/>
  </w:style>
  <w:style w:type="character" w:customStyle="1" w:styleId="36">
    <w:name w:val="dhxtabbar_tabs_text_test_dhx_skyblue"/>
    <w:basedOn w:val="24"/>
    <w:qFormat/>
    <w:uiPriority w:val="0"/>
    <w:rPr>
      <w:rFonts w:ascii="Tahoma" w:hAnsi="Tahoma" w:eastAsia="Tahoma" w:cs="Tahoma"/>
      <w:b/>
      <w:bCs/>
      <w:color w:val="000000"/>
      <w:sz w:val="16"/>
      <w:szCs w:val="16"/>
    </w:rPr>
  </w:style>
  <w:style w:type="character" w:customStyle="1" w:styleId="37">
    <w:name w:val="selectedtreerow_lor5"/>
    <w:basedOn w:val="24"/>
    <w:qFormat/>
    <w:uiPriority w:val="0"/>
    <w:rPr>
      <w:color w:val="000000"/>
      <w:shd w:val="clear" w:fill="B5DEFF"/>
    </w:rPr>
  </w:style>
  <w:style w:type="character" w:customStyle="1" w:styleId="38">
    <w:name w:val="selectedtreerow_lor6"/>
    <w:basedOn w:val="24"/>
    <w:qFormat/>
    <w:uiPriority w:val="0"/>
  </w:style>
  <w:style w:type="character" w:customStyle="1" w:styleId="39">
    <w:name w:val="selectedtreerow_lor7"/>
    <w:basedOn w:val="24"/>
    <w:qFormat/>
    <w:uiPriority w:val="0"/>
    <w:rPr>
      <w:color w:val="000000"/>
      <w:shd w:val="clear" w:fill="B5DEFF"/>
    </w:rPr>
  </w:style>
  <w:style w:type="character" w:customStyle="1" w:styleId="40">
    <w:name w:val="layui-this"/>
    <w:basedOn w:val="24"/>
    <w:qFormat/>
    <w:uiPriority w:val="0"/>
    <w:rPr>
      <w:bdr w:val="single" w:color="EEEEEE" w:sz="6" w:space="0"/>
      <w:shd w:val="clear" w:fill="FFFFFF"/>
    </w:rPr>
  </w:style>
  <w:style w:type="character" w:customStyle="1" w:styleId="41">
    <w:name w:val="first-child"/>
    <w:basedOn w:val="24"/>
    <w:qFormat/>
    <w:uiPriority w:val="0"/>
  </w:style>
  <w:style w:type="character" w:customStyle="1" w:styleId="42">
    <w:name w:val="standarttreerow8"/>
    <w:basedOn w:val="24"/>
    <w:qFormat/>
    <w:uiPriority w:val="0"/>
  </w:style>
  <w:style w:type="character" w:customStyle="1" w:styleId="43">
    <w:name w:val="dhtmlxcalendar_selected_date"/>
    <w:basedOn w:val="24"/>
    <w:qFormat/>
    <w:uiPriority w:val="0"/>
  </w:style>
  <w:style w:type="character" w:customStyle="1" w:styleId="44">
    <w:name w:val="recordsinfoblock"/>
    <w:basedOn w:val="24"/>
    <w:qFormat/>
    <w:uiPriority w:val="0"/>
    <w:rPr>
      <w:rFonts w:ascii="Verdana" w:hAnsi="Verdana" w:cs="Verdana"/>
      <w:sz w:val="18"/>
      <w:szCs w:val="18"/>
    </w:rPr>
  </w:style>
  <w:style w:type="character" w:customStyle="1" w:styleId="45">
    <w:name w:val="button"/>
    <w:basedOn w:val="24"/>
    <w:qFormat/>
    <w:uiPriority w:val="0"/>
  </w:style>
  <w:style w:type="character" w:customStyle="1" w:styleId="46">
    <w:name w:val="dhxform_item_required"/>
    <w:basedOn w:val="24"/>
    <w:qFormat/>
    <w:uiPriority w:val="0"/>
    <w:rPr>
      <w:color w:val="B2B2B2"/>
    </w:rPr>
  </w:style>
  <w:style w:type="character" w:customStyle="1" w:styleId="47">
    <w:name w:val="dhxform_item_required1"/>
    <w:basedOn w:val="24"/>
    <w:qFormat/>
    <w:uiPriority w:val="0"/>
    <w:rPr>
      <w:color w:val="FF0000"/>
    </w:rPr>
  </w:style>
  <w:style w:type="character" w:customStyle="1" w:styleId="48">
    <w:name w:val="space"/>
    <w:basedOn w:val="24"/>
    <w:qFormat/>
    <w:uiPriority w:val="0"/>
  </w:style>
  <w:style w:type="character" w:customStyle="1" w:styleId="49">
    <w:name w:val="nav_link"/>
    <w:basedOn w:val="24"/>
    <w:qFormat/>
    <w:uiPriority w:val="0"/>
  </w:style>
  <w:style w:type="character" w:customStyle="1" w:styleId="50">
    <w:name w:val="dhxform_info"/>
    <w:basedOn w:val="24"/>
    <w:qFormat/>
    <w:uiPriority w:val="0"/>
    <w:rPr>
      <w:rFonts w:hint="default" w:ascii="Tahoma" w:hAnsi="Tahoma" w:eastAsia="Tahoma" w:cs="Tahoma"/>
      <w:color w:val="808080"/>
      <w:sz w:val="12"/>
      <w:szCs w:val="12"/>
    </w:rPr>
  </w:style>
  <w:style w:type="character" w:customStyle="1" w:styleId="51">
    <w:name w:val="tmpztreemove_arrow"/>
    <w:basedOn w:val="24"/>
    <w:qFormat/>
    <w:uiPriority w:val="0"/>
  </w:style>
  <w:style w:type="character" w:customStyle="1" w:styleId="52">
    <w:name w:val="font71"/>
    <w:basedOn w:val="24"/>
    <w:qFormat/>
    <w:uiPriority w:val="0"/>
    <w:rPr>
      <w:rFonts w:hint="default" w:ascii="Times New Roman" w:hAnsi="Times New Roman" w:cs="Times New Roman"/>
      <w:color w:val="000000"/>
      <w:sz w:val="20"/>
      <w:szCs w:val="20"/>
      <w:u w:val="none"/>
    </w:rPr>
  </w:style>
  <w:style w:type="character" w:customStyle="1" w:styleId="53">
    <w:name w:val="font21"/>
    <w:basedOn w:val="24"/>
    <w:qFormat/>
    <w:uiPriority w:val="0"/>
    <w:rPr>
      <w:rFonts w:hint="eastAsia" w:ascii="宋体" w:hAnsi="宋体" w:eastAsia="宋体" w:cs="宋体"/>
      <w:color w:val="000000"/>
      <w:sz w:val="20"/>
      <w:szCs w:val="20"/>
      <w:u w:val="none"/>
    </w:rPr>
  </w:style>
  <w:style w:type="character" w:customStyle="1" w:styleId="54">
    <w:name w:val="font61"/>
    <w:basedOn w:val="24"/>
    <w:qFormat/>
    <w:uiPriority w:val="0"/>
    <w:rPr>
      <w:rFonts w:ascii="黑体" w:hAnsi="宋体" w:eastAsia="黑体" w:cs="黑体"/>
      <w:b/>
      <w:bCs/>
      <w:color w:val="000000"/>
      <w:sz w:val="20"/>
      <w:szCs w:val="20"/>
      <w:u w:val="none"/>
    </w:rPr>
  </w:style>
  <w:style w:type="character" w:customStyle="1" w:styleId="55">
    <w:name w:val="font11"/>
    <w:basedOn w:val="24"/>
    <w:qFormat/>
    <w:uiPriority w:val="0"/>
    <w:rPr>
      <w:rFonts w:hint="eastAsia" w:ascii="宋体" w:hAnsi="宋体" w:eastAsia="宋体" w:cs="宋体"/>
      <w:b/>
      <w:bCs/>
      <w:color w:val="000000"/>
      <w:sz w:val="20"/>
      <w:szCs w:val="20"/>
      <w:u w:val="none"/>
    </w:rPr>
  </w:style>
  <w:style w:type="character" w:customStyle="1" w:styleId="56">
    <w:name w:val="font41"/>
    <w:basedOn w:val="24"/>
    <w:qFormat/>
    <w:uiPriority w:val="0"/>
    <w:rPr>
      <w:rFonts w:hint="default" w:ascii="Arial Unicode MS" w:hAnsi="Arial Unicode MS" w:eastAsia="Arial Unicode MS" w:cs="Arial Unicode MS"/>
      <w:color w:val="000000"/>
      <w:sz w:val="20"/>
      <w:szCs w:val="20"/>
      <w:u w:val="none"/>
    </w:rPr>
  </w:style>
  <w:style w:type="character" w:customStyle="1" w:styleId="57">
    <w:name w:val="font51"/>
    <w:basedOn w:val="24"/>
    <w:qFormat/>
    <w:uiPriority w:val="0"/>
    <w:rPr>
      <w:rFonts w:hint="eastAsia" w:ascii="宋体" w:hAnsi="宋体" w:eastAsia="宋体" w:cs="宋体"/>
      <w:color w:val="000000"/>
      <w:sz w:val="20"/>
      <w:szCs w:val="20"/>
      <w:u w:val="single"/>
    </w:rPr>
  </w:style>
  <w:style w:type="character" w:customStyle="1" w:styleId="58">
    <w:name w:val="font01"/>
    <w:basedOn w:val="24"/>
    <w:qFormat/>
    <w:uiPriority w:val="0"/>
    <w:rPr>
      <w:rFonts w:ascii="楷体_GB2312" w:eastAsia="楷体_GB2312" w:cs="楷体_GB2312"/>
      <w:color w:val="000000"/>
      <w:sz w:val="20"/>
      <w:szCs w:val="20"/>
      <w:u w:val="none"/>
    </w:rPr>
  </w:style>
  <w:style w:type="character" w:customStyle="1" w:styleId="59">
    <w:name w:val="NormalCharacter"/>
    <w:qFormat/>
    <w:uiPriority w:val="0"/>
  </w:style>
  <w:style w:type="paragraph" w:customStyle="1" w:styleId="60">
    <w:name w:val="Heading1"/>
    <w:basedOn w:val="1"/>
    <w:next w:val="1"/>
    <w:qFormat/>
    <w:uiPriority w:val="0"/>
    <w:pPr>
      <w:keepNext/>
      <w:ind w:right="-525" w:rightChars="-250" w:firstLine="161" w:firstLineChars="100"/>
      <w:jc w:val="both"/>
      <w:textAlignment w:val="baseline"/>
    </w:pPr>
    <w:rPr>
      <w:rFonts w:cs="Times New Roman"/>
      <w:b/>
      <w:bCs/>
      <w:kern w:val="2"/>
      <w:sz w:val="16"/>
      <w:szCs w:val="24"/>
      <w:lang w:val="en-US" w:eastAsia="zh-HK"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2021-07-02T04:20:00Z</dcterms:created>
  <dc:creator>若相惜</dc:creator>
  <cp:lastModifiedBy>Administrator</cp:lastModifiedBy>
  <dcterms:modified xsi:type="dcterms:W3CDTF">2021-11-30T14:10:36Z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y fmtid="{D5CDD505-2E9C-101B-9397-08002B2CF9AE}" pid="3" name="ICV">
    <vt:lpwstr>752B7EC74169467690F1E06A4965BCDC</vt:lpwstr>
  </property>
</Properties>
</file>