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b/>
          <w:sz w:val="52"/>
          <w:szCs w:val="52"/>
        </w:rPr>
      </w:pPr>
    </w:p>
    <w:p>
      <w:pPr>
        <w:pStyle w:val="43"/>
        <w:spacing w:line="400" w:lineRule="atLeast"/>
        <w:jc w:val="center"/>
        <w:rPr>
          <w:rFonts w:ascii="Arial" w:hAnsi="Arial" w:cs="Arial"/>
          <w:b/>
          <w:sz w:val="84"/>
        </w:rPr>
      </w:pPr>
      <w:r>
        <w:rPr>
          <w:rFonts w:hint="eastAsia" w:ascii="Arial" w:hAnsi="Arial" w:cs="Arial"/>
          <w:b/>
          <w:sz w:val="84"/>
        </w:rPr>
        <w:t>谈</w:t>
      </w:r>
      <w:r>
        <w:rPr>
          <w:rFonts w:ascii="Arial" w:hAnsi="Arial" w:cs="Arial"/>
          <w:b/>
          <w:sz w:val="84"/>
        </w:rPr>
        <w:t xml:space="preserve"> </w:t>
      </w:r>
      <w:r>
        <w:rPr>
          <w:rFonts w:hint="eastAsia" w:ascii="Arial" w:hAnsi="Arial" w:cs="Arial"/>
          <w:b/>
          <w:sz w:val="84"/>
        </w:rPr>
        <w:t>判</w:t>
      </w:r>
      <w:r>
        <w:rPr>
          <w:rFonts w:ascii="Arial" w:hAnsi="Arial" w:cs="Arial"/>
          <w:b/>
          <w:sz w:val="84"/>
        </w:rPr>
        <w:t xml:space="preserve"> </w:t>
      </w:r>
      <w:r>
        <w:rPr>
          <w:rFonts w:hint="eastAsia" w:ascii="Arial" w:hAnsi="Arial" w:cs="Arial"/>
          <w:b/>
          <w:sz w:val="84"/>
        </w:rPr>
        <w:t>文</w:t>
      </w:r>
      <w:r>
        <w:rPr>
          <w:rFonts w:ascii="Arial" w:hAnsi="Arial" w:cs="Arial"/>
          <w:b/>
          <w:sz w:val="84"/>
        </w:rPr>
        <w:t xml:space="preserve"> </w:t>
      </w:r>
      <w:r>
        <w:rPr>
          <w:rFonts w:hint="eastAsia" w:ascii="Arial" w:hAnsi="Arial" w:cs="Arial"/>
          <w:b/>
          <w:sz w:val="84"/>
        </w:rPr>
        <w:t>件</w:t>
      </w:r>
    </w:p>
    <w:p>
      <w:pPr>
        <w:pStyle w:val="43"/>
        <w:spacing w:line="400" w:lineRule="atLeast"/>
        <w:jc w:val="center"/>
        <w:rPr>
          <w:rFonts w:ascii="Arial" w:hAnsi="Arial" w:cs="Arial"/>
          <w:b/>
          <w:sz w:val="84"/>
        </w:rPr>
      </w:pPr>
    </w:p>
    <w:p>
      <w:pPr>
        <w:rPr>
          <w:rFonts w:ascii="宋体" w:cs="宋体"/>
          <w:b/>
          <w:sz w:val="28"/>
          <w:szCs w:val="28"/>
          <w:lang w:val="zh-CN"/>
        </w:rPr>
      </w:pPr>
    </w:p>
    <w:p>
      <w:pPr>
        <w:ind w:left="1405" w:hanging="1405" w:hangingChars="500"/>
        <w:rPr>
          <w:rFonts w:ascii="Arial" w:cs="Arial"/>
        </w:rPr>
      </w:pPr>
      <w:r>
        <w:rPr>
          <w:rFonts w:hint="eastAsia" w:ascii="宋体" w:cs="宋体"/>
          <w:b/>
          <w:sz w:val="28"/>
          <w:szCs w:val="28"/>
          <w:lang w:val="zh-CN"/>
        </w:rPr>
        <w:t>项目名称：莎车县村级污水处理设施建设项目（恰尔巴格）二次</w:t>
      </w:r>
    </w:p>
    <w:p>
      <w:pPr>
        <w:spacing w:line="340" w:lineRule="exact"/>
        <w:ind w:firstLine="420" w:firstLineChars="200"/>
        <w:rPr>
          <w:rFonts w:ascii="Arial" w:cs="Arial"/>
        </w:rPr>
      </w:pPr>
    </w:p>
    <w:p>
      <w:pPr>
        <w:rPr>
          <w:rFonts w:ascii="宋体" w:cs="宋体"/>
          <w:b/>
          <w:sz w:val="28"/>
          <w:szCs w:val="28"/>
          <w:lang w:val="zh-CN"/>
        </w:rPr>
      </w:pPr>
      <w:r>
        <w:rPr>
          <w:rFonts w:hint="eastAsia" w:ascii="宋体" w:hAnsi="宋体"/>
          <w:b/>
          <w:bCs/>
          <w:sz w:val="28"/>
          <w:szCs w:val="28"/>
        </w:rPr>
        <w:t>采购人（盖章）：</w:t>
      </w:r>
      <w:r>
        <w:rPr>
          <w:rFonts w:hint="eastAsia" w:ascii="宋体" w:cs="宋体"/>
          <w:b/>
          <w:sz w:val="28"/>
          <w:szCs w:val="28"/>
          <w:lang w:val="zh-CN"/>
        </w:rPr>
        <w:t>莎车县恰尔巴格乡人民政府</w:t>
      </w:r>
    </w:p>
    <w:p>
      <w:pPr>
        <w:rPr>
          <w:rFonts w:ascii="宋体" w:hAnsi="宋体"/>
          <w:b/>
          <w:bCs/>
          <w:sz w:val="28"/>
          <w:szCs w:val="28"/>
        </w:rPr>
      </w:pPr>
    </w:p>
    <w:p>
      <w:pPr>
        <w:rPr>
          <w:rFonts w:hint="eastAsia" w:ascii="宋体" w:hAnsi="宋体" w:eastAsia="宋体"/>
          <w:b/>
          <w:bCs/>
          <w:sz w:val="28"/>
          <w:szCs w:val="28"/>
          <w:highlight w:val="none"/>
          <w:lang w:eastAsia="zh-CN"/>
        </w:rPr>
      </w:pPr>
      <w:r>
        <w:rPr>
          <w:rFonts w:hint="eastAsia" w:ascii="宋体" w:hAnsi="宋体"/>
          <w:b/>
          <w:bCs/>
          <w:sz w:val="28"/>
          <w:szCs w:val="28"/>
        </w:rPr>
        <w:t xml:space="preserve">联 系 人: </w:t>
      </w:r>
      <w:r>
        <w:rPr>
          <w:rFonts w:hint="eastAsia" w:ascii="宋体" w:hAnsi="宋体"/>
          <w:b/>
          <w:bCs/>
          <w:sz w:val="28"/>
          <w:szCs w:val="28"/>
          <w:highlight w:val="none"/>
          <w:lang w:eastAsia="zh-CN"/>
        </w:rPr>
        <w:t>张</w:t>
      </w:r>
      <w:r>
        <w:rPr>
          <w:rFonts w:hint="eastAsia" w:ascii="宋体" w:hAnsi="宋体"/>
          <w:b/>
          <w:bCs/>
          <w:sz w:val="28"/>
          <w:szCs w:val="28"/>
          <w:highlight w:val="none"/>
          <w:lang w:val="en-US" w:eastAsia="zh-CN"/>
        </w:rPr>
        <w:t>波</w:t>
      </w:r>
    </w:p>
    <w:p>
      <w:pPr>
        <w:rPr>
          <w:rFonts w:ascii="宋体" w:hAnsi="宋体"/>
          <w:b/>
          <w:bCs/>
          <w:sz w:val="28"/>
          <w:szCs w:val="28"/>
          <w:highlight w:val="none"/>
        </w:rPr>
      </w:pPr>
    </w:p>
    <w:p>
      <w:pPr>
        <w:rPr>
          <w:rFonts w:hint="eastAsia" w:ascii="宋体" w:hAnsi="宋体" w:eastAsia="宋体"/>
          <w:b/>
          <w:bCs/>
          <w:sz w:val="28"/>
          <w:szCs w:val="28"/>
          <w:highlight w:val="none"/>
          <w:lang w:eastAsia="zh-CN"/>
        </w:rPr>
      </w:pPr>
      <w:r>
        <w:rPr>
          <w:rFonts w:hint="eastAsia" w:ascii="宋体" w:hAnsi="宋体"/>
          <w:b/>
          <w:bCs/>
          <w:sz w:val="28"/>
          <w:szCs w:val="28"/>
          <w:highlight w:val="none"/>
        </w:rPr>
        <w:t xml:space="preserve">联系电话: </w:t>
      </w:r>
      <w:r>
        <w:rPr>
          <w:rFonts w:hint="eastAsia" w:ascii="宋体" w:hAnsi="宋体"/>
          <w:b/>
          <w:bCs/>
          <w:sz w:val="28"/>
          <w:szCs w:val="28"/>
          <w:highlight w:val="none"/>
          <w:lang w:eastAsia="zh-CN"/>
        </w:rPr>
        <w:t>15699468576</w:t>
      </w:r>
    </w:p>
    <w:p>
      <w:pPr>
        <w:rPr>
          <w:rFonts w:ascii="宋体" w:hAnsi="宋体"/>
          <w:b/>
          <w:bCs/>
          <w:sz w:val="28"/>
          <w:szCs w:val="28"/>
        </w:rPr>
      </w:pPr>
      <w:r>
        <mc:AlternateContent>
          <mc:Choice Requires="wps">
            <w:drawing>
              <wp:anchor distT="0" distB="0" distL="114300" distR="114300" simplePos="0" relativeHeight="251659264" behindDoc="0" locked="0" layoutInCell="1" allowOverlap="1">
                <wp:simplePos x="0" y="0"/>
                <wp:positionH relativeFrom="column">
                  <wp:posOffset>42545</wp:posOffset>
                </wp:positionH>
                <wp:positionV relativeFrom="paragraph">
                  <wp:posOffset>170815</wp:posOffset>
                </wp:positionV>
                <wp:extent cx="558165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line">
                          <a:avLst/>
                        </a:prstGeom>
                        <a:noFill/>
                        <a:ln w="12700">
                          <a:solidFill>
                            <a:srgbClr val="000000"/>
                          </a:solidFill>
                          <a:prstDash val="sysDot"/>
                          <a:round/>
                        </a:ln>
                        <a:effectLst/>
                      </wps:spPr>
                      <wps:bodyPr/>
                    </wps:wsp>
                  </a:graphicData>
                </a:graphic>
              </wp:anchor>
            </w:drawing>
          </mc:Choice>
          <mc:Fallback>
            <w:pict>
              <v:line id="_x0000_s1026" o:spid="_x0000_s1026" o:spt="20" style="position:absolute;left:0pt;margin-left:3.35pt;margin-top:13.45pt;height:0pt;width:439.5pt;z-index:251659264;mso-width-relative:page;mso-height-relative:page;" filled="f" stroked="t" coordsize="21600,21600" o:gfxdata="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QA1kTTAAAABwEAAA8AAAAAAAAAAQAgAAAAIgAAAGRycy9kb3ducmV2LnhtbFBLAQIUABQA&#10;AAAIAIdO4kDCErRa9QEAANMDAAAOAAAAAAAAAAEAIAAAACIBAABkcnMvZTJvRG9jLnhtbFBLBQYA&#10;AAAABgAGAFkBAACJBQAAAAA=&#10;">
                <v:fill on="f" focussize="0,0"/>
                <v:stroke weight="1pt" color="#000000" joinstyle="round" dashstyle="1 1"/>
                <v:imagedata o:title=""/>
                <o:lock v:ext="edit" aspectratio="f"/>
              </v:line>
            </w:pict>
          </mc:Fallback>
        </mc:AlternateContent>
      </w:r>
    </w:p>
    <w:p>
      <w:pPr>
        <w:rPr>
          <w:rFonts w:ascii="宋体" w:hAnsi="宋体"/>
          <w:b/>
          <w:bCs/>
          <w:sz w:val="28"/>
          <w:szCs w:val="28"/>
        </w:rPr>
      </w:pPr>
      <w:r>
        <w:rPr>
          <w:rFonts w:hint="eastAsia" w:ascii="宋体" w:hAnsi="宋体"/>
          <w:b/>
          <w:bCs/>
          <w:sz w:val="28"/>
          <w:szCs w:val="28"/>
        </w:rPr>
        <w:t>招标代理机构（盖章）：</w:t>
      </w:r>
      <w:r>
        <w:rPr>
          <w:rFonts w:hint="eastAsia" w:ascii="宋体" w:hAnsi="宋体"/>
          <w:b/>
          <w:bCs/>
          <w:sz w:val="28"/>
          <w:szCs w:val="28"/>
          <w:lang w:eastAsia="zh-CN"/>
        </w:rPr>
        <w:t>新疆永兴盈程项目管理有限公司</w:t>
      </w:r>
      <w:r>
        <w:rPr>
          <w:rFonts w:ascii="宋体" w:hAnsi="宋体"/>
          <w:b/>
          <w:bCs/>
          <w:sz w:val="28"/>
          <w:szCs w:val="28"/>
        </w:rPr>
        <w:tab/>
      </w:r>
    </w:p>
    <w:p>
      <w:pPr>
        <w:rPr>
          <w:rFonts w:ascii="宋体" w:hAnsi="宋体"/>
          <w:b/>
          <w:bCs/>
          <w:sz w:val="28"/>
          <w:szCs w:val="28"/>
        </w:rPr>
      </w:pPr>
    </w:p>
    <w:p>
      <w:pPr>
        <w:rPr>
          <w:rFonts w:hint="eastAsia" w:ascii="宋体" w:hAnsi="宋体" w:eastAsia="宋体"/>
          <w:b/>
          <w:bCs/>
          <w:sz w:val="28"/>
          <w:szCs w:val="28"/>
          <w:lang w:eastAsia="zh-CN"/>
        </w:rPr>
      </w:pPr>
      <w:r>
        <w:rPr>
          <w:rFonts w:hint="eastAsia" w:ascii="宋体" w:hAnsi="宋体"/>
          <w:b/>
          <w:bCs/>
          <w:sz w:val="28"/>
          <w:szCs w:val="28"/>
        </w:rPr>
        <w:t xml:space="preserve">联 系 人: </w:t>
      </w:r>
      <w:r>
        <w:rPr>
          <w:rFonts w:hint="eastAsia" w:ascii="宋体" w:hAnsi="宋体"/>
          <w:b/>
          <w:bCs/>
          <w:sz w:val="28"/>
          <w:szCs w:val="28"/>
          <w:lang w:eastAsia="zh-CN"/>
        </w:rPr>
        <w:t>刘泽</w:t>
      </w:r>
    </w:p>
    <w:p>
      <w:pPr>
        <w:rPr>
          <w:rFonts w:ascii="宋体" w:hAnsi="宋体"/>
          <w:b/>
          <w:bCs/>
          <w:sz w:val="28"/>
          <w:szCs w:val="28"/>
        </w:rPr>
      </w:pPr>
    </w:p>
    <w:p>
      <w:pPr>
        <w:rPr>
          <w:rFonts w:hint="eastAsia" w:ascii="宋体" w:hAnsi="宋体" w:eastAsia="宋体"/>
          <w:b/>
          <w:bCs/>
          <w:sz w:val="28"/>
          <w:szCs w:val="28"/>
          <w:lang w:eastAsia="zh-CN"/>
        </w:rPr>
      </w:pPr>
      <w:r>
        <w:rPr>
          <w:rFonts w:hint="eastAsia" w:ascii="宋体" w:hAnsi="宋体"/>
          <w:b/>
          <w:bCs/>
          <w:sz w:val="28"/>
          <w:szCs w:val="28"/>
        </w:rPr>
        <w:t>联系电话:</w:t>
      </w:r>
      <w:r>
        <w:rPr>
          <w:rFonts w:hint="eastAsia" w:ascii="宋体" w:hAnsi="宋体"/>
          <w:b/>
          <w:bCs/>
          <w:sz w:val="28"/>
          <w:szCs w:val="28"/>
          <w:lang w:eastAsia="zh-CN"/>
        </w:rPr>
        <w:t>19915252205</w:t>
      </w:r>
    </w:p>
    <w:p>
      <w:pPr>
        <w:spacing w:line="360" w:lineRule="auto"/>
        <w:jc w:val="center"/>
        <w:rPr>
          <w:b/>
          <w:sz w:val="30"/>
          <w:szCs w:val="30"/>
        </w:rPr>
      </w:pPr>
    </w:p>
    <w:p>
      <w:pPr>
        <w:spacing w:line="360" w:lineRule="auto"/>
        <w:jc w:val="center"/>
        <w:rPr>
          <w:b/>
          <w:sz w:val="30"/>
          <w:szCs w:val="30"/>
        </w:rPr>
      </w:pPr>
    </w:p>
    <w:sdt>
      <w:sdtPr>
        <w:rPr>
          <w:rFonts w:ascii="Times New Roman" w:hAnsi="Times New Roman" w:eastAsia="宋体" w:cs="Times New Roman"/>
          <w:color w:val="auto"/>
          <w:kern w:val="2"/>
          <w:sz w:val="21"/>
          <w:szCs w:val="24"/>
          <w:lang w:val="zh-CN"/>
        </w:rPr>
        <w:id w:val="1058439427"/>
      </w:sdtPr>
      <w:sdtEndPr>
        <w:rPr>
          <w:rFonts w:ascii="Times New Roman" w:hAnsi="Times New Roman" w:eastAsia="宋体" w:cs="Times New Roman"/>
          <w:b/>
          <w:bCs/>
          <w:color w:val="auto"/>
          <w:kern w:val="2"/>
          <w:sz w:val="21"/>
          <w:szCs w:val="24"/>
          <w:lang w:val="zh-CN"/>
        </w:rPr>
      </w:sdtEndPr>
      <w:sdtContent>
        <w:p>
          <w:pPr>
            <w:pStyle w:val="486"/>
            <w:jc w:val="center"/>
            <w:rPr>
              <w:rFonts w:ascii="宋体" w:hAnsi="宋体" w:eastAsia="宋体"/>
            </w:rPr>
          </w:pPr>
          <w:r>
            <w:rPr>
              <w:rFonts w:ascii="宋体" w:hAnsi="宋体" w:eastAsia="宋体"/>
              <w:lang w:val="zh-CN"/>
            </w:rPr>
            <w:t>目录</w:t>
          </w:r>
        </w:p>
        <w:p>
          <w:pPr>
            <w:pStyle w:val="56"/>
            <w:tabs>
              <w:tab w:val="right" w:leader="dot" w:pos="8296"/>
            </w:tabs>
            <w:spacing w:line="720" w:lineRule="auto"/>
            <w:rPr>
              <w:rStyle w:val="102"/>
              <w:rFonts w:ascii="宋体" w:hAnsi="宋体"/>
              <w:sz w:val="32"/>
              <w:szCs w:val="32"/>
            </w:rPr>
          </w:pPr>
          <w:r>
            <w:rPr>
              <w:rFonts w:ascii="宋体" w:hAnsi="宋体"/>
              <w:sz w:val="32"/>
              <w:szCs w:val="32"/>
            </w:rPr>
            <w:fldChar w:fldCharType="begin"/>
          </w:r>
          <w:r>
            <w:rPr>
              <w:rFonts w:ascii="宋体" w:hAnsi="宋体"/>
              <w:sz w:val="32"/>
              <w:szCs w:val="32"/>
            </w:rPr>
            <w:instrText xml:space="preserve"> TOC \o "1-3" \h \z \u </w:instrText>
          </w:r>
          <w:r>
            <w:rPr>
              <w:rFonts w:ascii="宋体" w:hAnsi="宋体"/>
              <w:sz w:val="32"/>
              <w:szCs w:val="32"/>
            </w:rPr>
            <w:fldChar w:fldCharType="separate"/>
          </w:r>
          <w:r>
            <w:fldChar w:fldCharType="begin"/>
          </w:r>
          <w:r>
            <w:instrText xml:space="preserve"> HYPERLINK \l "_Toc11795159" </w:instrText>
          </w:r>
          <w:r>
            <w:fldChar w:fldCharType="separate"/>
          </w:r>
          <w:r>
            <w:rPr>
              <w:rStyle w:val="102"/>
              <w:rFonts w:ascii="宋体" w:hAnsi="宋体"/>
              <w:sz w:val="32"/>
              <w:szCs w:val="32"/>
            </w:rPr>
            <w:t>第一部分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_Toc11795159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
        <w:p>
          <w:pPr>
            <w:pStyle w:val="56"/>
            <w:tabs>
              <w:tab w:val="right" w:leader="dot" w:pos="8296"/>
            </w:tabs>
            <w:spacing w:line="720" w:lineRule="auto"/>
            <w:rPr>
              <w:rStyle w:val="102"/>
              <w:rFonts w:ascii="宋体" w:hAnsi="宋体"/>
              <w:sz w:val="32"/>
              <w:szCs w:val="32"/>
            </w:rPr>
          </w:pPr>
          <w:r>
            <w:fldChar w:fldCharType="begin"/>
          </w:r>
          <w:r>
            <w:instrText xml:space="preserve"> HYPERLINK \l "_Toc11795160" </w:instrText>
          </w:r>
          <w:r>
            <w:fldChar w:fldCharType="separate"/>
          </w:r>
          <w:r>
            <w:rPr>
              <w:rStyle w:val="102"/>
              <w:rFonts w:ascii="宋体" w:hAnsi="宋体"/>
              <w:sz w:val="32"/>
              <w:szCs w:val="32"/>
            </w:rPr>
            <w:t>第二部分  招标说明</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_Toc11795160 \h </w:instrText>
          </w:r>
          <w:r>
            <w:rPr>
              <w:rFonts w:ascii="宋体" w:hAnsi="宋体"/>
              <w:sz w:val="32"/>
              <w:szCs w:val="32"/>
            </w:rPr>
            <w:fldChar w:fldCharType="separate"/>
          </w:r>
          <w:r>
            <w:rPr>
              <w:rFonts w:ascii="宋体" w:hAnsi="宋体"/>
              <w:sz w:val="32"/>
              <w:szCs w:val="32"/>
            </w:rPr>
            <w:t>6</w:t>
          </w:r>
          <w:r>
            <w:rPr>
              <w:rFonts w:ascii="宋体" w:hAnsi="宋体"/>
              <w:sz w:val="32"/>
              <w:szCs w:val="32"/>
            </w:rPr>
            <w:fldChar w:fldCharType="end"/>
          </w:r>
          <w:r>
            <w:rPr>
              <w:rFonts w:ascii="宋体" w:hAnsi="宋体"/>
              <w:sz w:val="32"/>
              <w:szCs w:val="32"/>
            </w:rPr>
            <w:fldChar w:fldCharType="end"/>
          </w:r>
        </w:p>
        <w:p/>
        <w:p/>
        <w:p>
          <w:pPr>
            <w:pStyle w:val="56"/>
            <w:tabs>
              <w:tab w:val="right" w:leader="dot" w:pos="8296"/>
            </w:tabs>
            <w:spacing w:line="720" w:lineRule="auto"/>
            <w:rPr>
              <w:rStyle w:val="102"/>
              <w:rFonts w:ascii="宋体" w:hAnsi="宋体"/>
              <w:sz w:val="32"/>
              <w:szCs w:val="32"/>
            </w:rPr>
          </w:pPr>
          <w:r>
            <w:fldChar w:fldCharType="begin"/>
          </w:r>
          <w:r>
            <w:instrText xml:space="preserve"> HYPERLINK \l "_Toc11795164" </w:instrText>
          </w:r>
          <w:r>
            <w:fldChar w:fldCharType="separate"/>
          </w:r>
          <w:r>
            <w:rPr>
              <w:rStyle w:val="102"/>
              <w:rFonts w:ascii="宋体" w:hAnsi="宋体"/>
              <w:sz w:val="32"/>
              <w:szCs w:val="32"/>
            </w:rPr>
            <w:t>第三部分  投标说明</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_Toc11795164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
        <w:p>
          <w:pPr>
            <w:pStyle w:val="56"/>
            <w:tabs>
              <w:tab w:val="right" w:leader="dot" w:pos="8296"/>
            </w:tabs>
            <w:spacing w:line="720" w:lineRule="auto"/>
            <w:rPr>
              <w:rFonts w:ascii="宋体" w:hAnsi="宋体"/>
              <w:sz w:val="32"/>
              <w:szCs w:val="32"/>
            </w:rPr>
          </w:pPr>
          <w:r>
            <w:fldChar w:fldCharType="begin"/>
          </w:r>
          <w:r>
            <w:instrText xml:space="preserve"> HYPERLINK \l "_Toc11795165" </w:instrText>
          </w:r>
          <w:r>
            <w:fldChar w:fldCharType="separate"/>
          </w:r>
          <w:r>
            <w:rPr>
              <w:rStyle w:val="102"/>
              <w:rFonts w:ascii="宋体" w:hAnsi="宋体"/>
              <w:sz w:val="32"/>
              <w:szCs w:val="32"/>
            </w:rPr>
            <w:t>第四部分 合同条款</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_Toc11795165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
        <w:p>
          <w:pPr>
            <w:pStyle w:val="56"/>
            <w:tabs>
              <w:tab w:val="right" w:leader="dot" w:pos="8296"/>
            </w:tabs>
            <w:spacing w:line="720" w:lineRule="auto"/>
            <w:rPr>
              <w:rStyle w:val="102"/>
              <w:rFonts w:ascii="宋体" w:hAnsi="宋体"/>
              <w:sz w:val="32"/>
              <w:szCs w:val="32"/>
            </w:rPr>
          </w:pPr>
          <w:r>
            <w:fldChar w:fldCharType="begin"/>
          </w:r>
          <w:r>
            <w:instrText xml:space="preserve"> HYPERLINK \l "_Toc11795167" </w:instrText>
          </w:r>
          <w:r>
            <w:fldChar w:fldCharType="separate"/>
          </w:r>
          <w:r>
            <w:rPr>
              <w:rStyle w:val="102"/>
              <w:rFonts w:ascii="宋体" w:hAnsi="宋体"/>
              <w:sz w:val="32"/>
              <w:szCs w:val="32"/>
            </w:rPr>
            <w:t>第</w:t>
          </w:r>
          <w:r>
            <w:rPr>
              <w:rStyle w:val="102"/>
              <w:rFonts w:hint="eastAsia" w:ascii="宋体" w:hAnsi="宋体"/>
              <w:sz w:val="32"/>
              <w:szCs w:val="32"/>
            </w:rPr>
            <w:t>五</w:t>
          </w:r>
          <w:r>
            <w:rPr>
              <w:rStyle w:val="102"/>
              <w:rFonts w:ascii="宋体" w:hAnsi="宋体"/>
              <w:sz w:val="32"/>
              <w:szCs w:val="32"/>
            </w:rPr>
            <w:t>部分  附 表</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_Toc11795167 \h </w:instrText>
          </w:r>
          <w:r>
            <w:rPr>
              <w:rFonts w:ascii="宋体" w:hAnsi="宋体"/>
              <w:sz w:val="32"/>
              <w:szCs w:val="32"/>
            </w:rPr>
            <w:fldChar w:fldCharType="separate"/>
          </w:r>
          <w:r>
            <w:rPr>
              <w:rFonts w:ascii="宋体" w:hAnsi="宋体"/>
              <w:sz w:val="32"/>
              <w:szCs w:val="32"/>
            </w:rPr>
            <w:t>31</w:t>
          </w:r>
          <w:r>
            <w:rPr>
              <w:rFonts w:ascii="宋体" w:hAnsi="宋体"/>
              <w:sz w:val="32"/>
              <w:szCs w:val="32"/>
            </w:rPr>
            <w:fldChar w:fldCharType="end"/>
          </w:r>
          <w:r>
            <w:rPr>
              <w:rFonts w:ascii="宋体" w:hAnsi="宋体"/>
              <w:sz w:val="32"/>
              <w:szCs w:val="32"/>
            </w:rPr>
            <w:fldChar w:fldCharType="end"/>
          </w:r>
        </w:p>
        <w:p/>
        <w:p>
          <w:pPr>
            <w:spacing w:line="480" w:lineRule="auto"/>
          </w:pPr>
          <w:r>
            <w:rPr>
              <w:rFonts w:ascii="宋体" w:hAnsi="宋体"/>
              <w:b/>
              <w:bCs/>
              <w:sz w:val="32"/>
              <w:szCs w:val="32"/>
              <w:lang w:val="zh-CN"/>
            </w:rPr>
            <w:fldChar w:fldCharType="end"/>
          </w:r>
        </w:p>
      </w:sdtContent>
    </w:sdt>
    <w:p>
      <w:pPr>
        <w:widowControl/>
        <w:jc w:val="left"/>
      </w:pPr>
      <w:bookmarkStart w:id="0" w:name="_Toc11795159"/>
      <w:r>
        <w:br w:type="page"/>
      </w:r>
    </w:p>
    <w:p>
      <w:pPr>
        <w:bidi w:val="0"/>
        <w:jc w:val="left"/>
        <w:rPr>
          <w:rFonts w:ascii="Times New Roman" w:hAnsi="Times New Roman" w:eastAsia="宋体" w:cs="Times New Roman"/>
          <w:kern w:val="2"/>
          <w:sz w:val="21"/>
          <w:szCs w:val="24"/>
          <w:lang w:val="en-US" w:eastAsia="zh-CN" w:bidi="ar-SA"/>
        </w:rPr>
      </w:pPr>
    </w:p>
    <w:p>
      <w:pPr>
        <w:pStyle w:val="5"/>
      </w:pPr>
      <w:r>
        <w:rPr>
          <w:rFonts w:hint="eastAsia"/>
        </w:rPr>
        <w:t>第一部分  投标须知</w:t>
      </w:r>
      <w:bookmarkEnd w:id="0"/>
    </w:p>
    <w:p>
      <w:pPr>
        <w:spacing w:line="440" w:lineRule="exact"/>
        <w:jc w:val="center"/>
        <w:rPr>
          <w:rFonts w:ascii="宋体"/>
          <w:b/>
          <w:sz w:val="28"/>
          <w:szCs w:val="28"/>
        </w:rPr>
      </w:pPr>
      <w:r>
        <w:rPr>
          <w:rFonts w:hint="eastAsia" w:ascii="宋体"/>
          <w:b/>
          <w:sz w:val="28"/>
          <w:szCs w:val="28"/>
        </w:rPr>
        <w:t>供应商须知附表</w:t>
      </w:r>
    </w:p>
    <w:tbl>
      <w:tblPr>
        <w:tblStyle w:val="82"/>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21"/>
        <w:gridCol w:w="6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宋体"/>
                <w:sz w:val="24"/>
              </w:rPr>
              <w:t>项号</w:t>
            </w:r>
          </w:p>
        </w:tc>
        <w:tc>
          <w:tcPr>
            <w:tcW w:w="19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宋体"/>
                <w:sz w:val="24"/>
              </w:rPr>
              <w:t>项目</w:t>
            </w:r>
          </w:p>
        </w:tc>
        <w:tc>
          <w:tcPr>
            <w:tcW w:w="686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宋体"/>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fldChar w:fldCharType="begin"/>
            </w:r>
            <w:r>
              <w:instrText xml:space="preserve"> SEQ 前附表 \* MERGEFORMAT </w:instrText>
            </w:r>
            <w:r>
              <w:fldChar w:fldCharType="separate"/>
            </w:r>
            <w:r>
              <w:rPr>
                <w:rFonts w:hint="eastAsia" w:ascii="宋体"/>
                <w:sz w:val="24"/>
              </w:rPr>
              <w:t>1</w:t>
            </w:r>
            <w:r>
              <w:rPr>
                <w:rFonts w:ascii="宋体"/>
                <w:sz w:val="24"/>
              </w:rPr>
              <w:fldChar w:fldCharType="end"/>
            </w:r>
          </w:p>
        </w:tc>
        <w:tc>
          <w:tcPr>
            <w:tcW w:w="19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宋体"/>
                <w:sz w:val="24"/>
              </w:rPr>
              <w:t>项目名称</w:t>
            </w:r>
          </w:p>
        </w:tc>
        <w:tc>
          <w:tcPr>
            <w:tcW w:w="686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kern w:val="0"/>
                <w:sz w:val="24"/>
                <w:lang w:eastAsia="zh-CN"/>
              </w:rPr>
            </w:pPr>
            <w:r>
              <w:rPr>
                <w:rFonts w:hint="eastAsia" w:ascii="宋体" w:hAnsi="宋体" w:cs="宋体"/>
                <w:kern w:val="0"/>
                <w:sz w:val="24"/>
                <w:lang w:eastAsia="zh-CN"/>
              </w:rPr>
              <w:t>莎车县村级污水处理设施建设项目（恰尔巴格）二次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宋体"/>
                <w:sz w:val="24"/>
              </w:rPr>
              <w:t>2</w:t>
            </w:r>
          </w:p>
        </w:tc>
        <w:tc>
          <w:tcPr>
            <w:tcW w:w="19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宋体"/>
                <w:sz w:val="24"/>
              </w:rPr>
              <w:t>项目编号</w:t>
            </w:r>
          </w:p>
        </w:tc>
        <w:tc>
          <w:tcPr>
            <w:tcW w:w="686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default" w:ascii="宋体" w:eastAsia="宋体"/>
                <w:sz w:val="24"/>
                <w:lang w:val="en-US" w:eastAsia="zh-CN"/>
              </w:rPr>
            </w:pPr>
            <w:r>
              <w:rPr>
                <w:rFonts w:hint="eastAsia" w:ascii="宋体"/>
                <w:sz w:val="24"/>
                <w:lang w:val="en-US" w:eastAsia="zh-CN"/>
              </w:rPr>
              <w:t>YXYC-TP-2021-6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宋体"/>
                <w:sz w:val="24"/>
              </w:rPr>
              <w:t>3</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供货期</w:t>
            </w:r>
          </w:p>
        </w:tc>
        <w:tc>
          <w:tcPr>
            <w:tcW w:w="68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sz w:val="24"/>
              </w:rPr>
            </w:pPr>
            <w:r>
              <w:rPr>
                <w:rFonts w:hint="eastAsia" w:ascii="宋体"/>
                <w:sz w:val="24"/>
              </w:rPr>
              <w:t>合同签订后</w:t>
            </w:r>
            <w:r>
              <w:rPr>
                <w:rFonts w:hint="eastAsia" w:ascii="宋体"/>
                <w:sz w:val="24"/>
                <w:lang w:val="en-US" w:eastAsia="zh-CN"/>
              </w:rPr>
              <w:t>7</w:t>
            </w:r>
            <w:r>
              <w:rPr>
                <w:rFonts w:hint="eastAsia" w:ascii="宋体"/>
                <w:sz w:val="24"/>
              </w:rPr>
              <w:t>日历天内供货及安装完毕（具体以签订合同为准</w:t>
            </w:r>
            <w:r>
              <w:rPr>
                <w:rFonts w:hint="eastAsia" w:asci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宋体"/>
                <w:sz w:val="24"/>
              </w:rPr>
              <w:t>4</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供货地点</w:t>
            </w:r>
          </w:p>
        </w:tc>
        <w:tc>
          <w:tcPr>
            <w:tcW w:w="686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eastAsia="宋体"/>
                <w:sz w:val="24"/>
                <w:lang w:eastAsia="zh-CN"/>
              </w:rPr>
            </w:pPr>
            <w:r>
              <w:rPr>
                <w:rFonts w:hint="eastAsia" w:ascii="宋体" w:hAnsi="宋体" w:cs="宋体"/>
                <w:kern w:val="0"/>
                <w:sz w:val="24"/>
                <w:lang w:eastAsia="zh-CN"/>
              </w:rPr>
              <w:t>莎车县恰尔巴格乡（根据实际发生地点交货）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宋体"/>
                <w:sz w:val="24"/>
              </w:rPr>
              <w:t>5</w:t>
            </w:r>
          </w:p>
        </w:tc>
        <w:tc>
          <w:tcPr>
            <w:tcW w:w="19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宋体"/>
                <w:sz w:val="24"/>
              </w:rPr>
              <w:t>质</w:t>
            </w:r>
            <w:r>
              <w:rPr>
                <w:rFonts w:hint="eastAsia" w:ascii="宋体"/>
                <w:sz w:val="24"/>
                <w:lang w:val="en-US" w:eastAsia="zh-CN"/>
              </w:rPr>
              <w:t>保</w:t>
            </w:r>
            <w:r>
              <w:rPr>
                <w:rFonts w:hint="eastAsia" w:ascii="宋体"/>
                <w:sz w:val="24"/>
              </w:rPr>
              <w:t>期</w:t>
            </w:r>
          </w:p>
        </w:tc>
        <w:tc>
          <w:tcPr>
            <w:tcW w:w="686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sz w:val="24"/>
              </w:rPr>
            </w:pPr>
            <w:r>
              <w:rPr>
                <w:rFonts w:hint="eastAsia" w:ascii="宋体"/>
                <w:color w:val="000000" w:themeColor="text1"/>
                <w:sz w:val="24"/>
                <w:highlight w:val="none"/>
                <w:lang w:val="en-US" w:eastAsia="zh-CN"/>
                <w14:textFill>
                  <w14:solidFill>
                    <w14:schemeClr w14:val="tx1"/>
                  </w14:solidFill>
                </w14:textFill>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eastAsia="宋体"/>
                <w:sz w:val="24"/>
                <w:lang w:val="en-US" w:eastAsia="zh-CN"/>
              </w:rPr>
            </w:pPr>
            <w:r>
              <w:rPr>
                <w:rFonts w:hint="eastAsia" w:ascii="宋体"/>
                <w:sz w:val="24"/>
                <w:lang w:val="en-US" w:eastAsia="zh-CN"/>
              </w:rPr>
              <w:t>6</w:t>
            </w:r>
          </w:p>
        </w:tc>
        <w:tc>
          <w:tcPr>
            <w:tcW w:w="19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eastAsia="宋体"/>
                <w:sz w:val="24"/>
                <w:lang w:val="en-US" w:eastAsia="zh-CN"/>
              </w:rPr>
            </w:pPr>
            <w:r>
              <w:rPr>
                <w:rFonts w:hint="eastAsia" w:ascii="宋体"/>
                <w:sz w:val="24"/>
                <w:lang w:val="en-US" w:eastAsia="zh-CN"/>
              </w:rPr>
              <w:t>采购内容</w:t>
            </w:r>
          </w:p>
        </w:tc>
        <w:tc>
          <w:tcPr>
            <w:tcW w:w="686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宋体"/>
                <w:sz w:val="24"/>
              </w:rPr>
            </w:pPr>
            <w:r>
              <w:rPr>
                <w:rFonts w:hint="eastAsia" w:ascii="宋体"/>
                <w:sz w:val="24"/>
                <w:lang w:val="en-US" w:eastAsia="zh-CN"/>
              </w:rPr>
              <w:t>污水一体化处理设施各一套，配套附属设施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eastAsia="宋体"/>
                <w:sz w:val="24"/>
                <w:lang w:eastAsia="zh-CN"/>
              </w:rPr>
            </w:pPr>
            <w:r>
              <w:rPr>
                <w:rFonts w:hint="eastAsia" w:ascii="宋体"/>
                <w:sz w:val="24"/>
                <w:lang w:val="en-US" w:eastAsia="zh-CN"/>
              </w:rPr>
              <w:t>7</w:t>
            </w:r>
          </w:p>
        </w:tc>
        <w:tc>
          <w:tcPr>
            <w:tcW w:w="19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宋体"/>
                <w:sz w:val="24"/>
              </w:rPr>
              <w:t>采购方式</w:t>
            </w:r>
          </w:p>
        </w:tc>
        <w:tc>
          <w:tcPr>
            <w:tcW w:w="6868"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hint="eastAsia" w:ascii="宋体" w:eastAsia="宋体"/>
                <w:sz w:val="24"/>
                <w:lang w:val="en-US" w:eastAsia="zh-CN"/>
              </w:rPr>
            </w:pPr>
            <w:r>
              <w:rPr>
                <w:rFonts w:hint="eastAsia" w:ascii="宋体"/>
                <w:sz w:val="24"/>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eastAsia="宋体"/>
                <w:sz w:val="24"/>
                <w:lang w:val="en-US" w:eastAsia="zh-CN"/>
              </w:rPr>
            </w:pPr>
            <w:r>
              <w:rPr>
                <w:rFonts w:hint="eastAsia" w:ascii="宋体"/>
                <w:sz w:val="24"/>
                <w:lang w:val="en-US" w:eastAsia="zh-CN"/>
              </w:rPr>
              <w:t>8</w:t>
            </w:r>
          </w:p>
        </w:tc>
        <w:tc>
          <w:tcPr>
            <w:tcW w:w="19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eastAsia="宋体"/>
                <w:sz w:val="24"/>
                <w:lang w:val="en-US" w:eastAsia="zh-CN"/>
              </w:rPr>
            </w:pPr>
            <w:r>
              <w:rPr>
                <w:rFonts w:hint="eastAsia" w:ascii="宋体"/>
                <w:sz w:val="24"/>
                <w:lang w:val="en-US" w:eastAsia="zh-CN"/>
              </w:rPr>
              <w:t>资金来源</w:t>
            </w:r>
          </w:p>
        </w:tc>
        <w:tc>
          <w:tcPr>
            <w:tcW w:w="6868"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hint="default" w:ascii="宋体" w:eastAsia="宋体"/>
                <w:sz w:val="24"/>
                <w:lang w:val="en-US" w:eastAsia="zh-CN"/>
              </w:rPr>
            </w:pPr>
            <w:r>
              <w:rPr>
                <w:rFonts w:hint="eastAsia" w:ascii="宋体"/>
                <w:sz w:val="24"/>
                <w:lang w:val="en-US" w:eastAsia="zh-CN"/>
              </w:rPr>
              <w:t>莎车县城乡建设用地增减挂钩跨省域调剂收益资金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宋体"/>
                <w:sz w:val="24"/>
              </w:rPr>
              <w:t>7</w:t>
            </w:r>
          </w:p>
        </w:tc>
        <w:tc>
          <w:tcPr>
            <w:tcW w:w="19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宋体"/>
                <w:sz w:val="24"/>
              </w:rPr>
              <w:t>供应商必备资质</w:t>
            </w:r>
          </w:p>
        </w:tc>
        <w:tc>
          <w:tcPr>
            <w:tcW w:w="6868" w:type="dxa"/>
            <w:tcBorders>
              <w:top w:val="single" w:color="auto" w:sz="4" w:space="0"/>
              <w:left w:val="single" w:color="auto" w:sz="4" w:space="0"/>
              <w:bottom w:val="single" w:color="auto" w:sz="4" w:space="0"/>
              <w:right w:val="single" w:color="auto" w:sz="4" w:space="0"/>
            </w:tcBorders>
            <w:vAlign w:val="center"/>
          </w:tcPr>
          <w:p>
            <w:pPr>
              <w:spacing w:line="420" w:lineRule="exact"/>
              <w:ind w:firstLine="440" w:firstLineChars="200"/>
              <w:rPr>
                <w:rFonts w:ascii="仿宋" w:hAnsi="仿宋" w:eastAsia="仿宋" w:cs="仿宋"/>
                <w:sz w:val="22"/>
                <w:szCs w:val="22"/>
              </w:rPr>
            </w:pPr>
            <w:r>
              <w:rPr>
                <w:rFonts w:hint="eastAsia" w:ascii="仿宋" w:hAnsi="仿宋" w:eastAsia="仿宋" w:cs="仿宋"/>
                <w:sz w:val="22"/>
                <w:szCs w:val="22"/>
              </w:rPr>
              <w:t>1、投标人必须符合《中华人民共和国政府采购法》第二十二条的相关规定；</w:t>
            </w:r>
          </w:p>
          <w:p>
            <w:pPr>
              <w:spacing w:line="420" w:lineRule="exact"/>
              <w:ind w:firstLine="440" w:firstLineChars="200"/>
              <w:rPr>
                <w:rFonts w:ascii="仿宋" w:hAnsi="仿宋" w:eastAsia="仿宋" w:cs="仿宋"/>
                <w:sz w:val="22"/>
                <w:szCs w:val="22"/>
              </w:rPr>
            </w:pPr>
            <w:r>
              <w:rPr>
                <w:rFonts w:hint="eastAsia" w:ascii="仿宋" w:hAnsi="仿宋" w:eastAsia="仿宋" w:cs="仿宋"/>
                <w:sz w:val="22"/>
                <w:szCs w:val="22"/>
              </w:rPr>
              <w:t>2、具有年检有效的企业法人营业执照、税务登记证、或三证合一的企业法人营业执照；</w:t>
            </w:r>
          </w:p>
          <w:p>
            <w:pPr>
              <w:spacing w:line="420" w:lineRule="exact"/>
              <w:ind w:firstLine="440" w:firstLineChars="200"/>
              <w:rPr>
                <w:rFonts w:ascii="仿宋" w:hAnsi="仿宋" w:eastAsia="仿宋" w:cs="仿宋"/>
                <w:sz w:val="22"/>
                <w:szCs w:val="22"/>
              </w:rPr>
            </w:pPr>
            <w:r>
              <w:rPr>
                <w:rFonts w:hint="eastAsia" w:ascii="仿宋" w:hAnsi="仿宋" w:eastAsia="仿宋" w:cs="仿宋"/>
                <w:sz w:val="22"/>
                <w:szCs w:val="22"/>
              </w:rPr>
              <w:t>3、</w:t>
            </w:r>
            <w:r>
              <w:rPr>
                <w:rFonts w:ascii="仿宋" w:hAnsi="仿宋" w:eastAsia="仿宋" w:cs="仿宋"/>
                <w:sz w:val="22"/>
                <w:szCs w:val="22"/>
              </w:rPr>
              <w:t>投标供应商应有良好的商业信誉，具有履行合同</w:t>
            </w:r>
            <w:r>
              <w:rPr>
                <w:rFonts w:hint="eastAsia" w:ascii="仿宋" w:hAnsi="仿宋" w:eastAsia="仿宋" w:cs="仿宋"/>
                <w:sz w:val="22"/>
                <w:szCs w:val="22"/>
              </w:rPr>
              <w:t>项下全部采购内容</w:t>
            </w:r>
            <w:r>
              <w:rPr>
                <w:rFonts w:ascii="仿宋" w:hAnsi="仿宋" w:eastAsia="仿宋" w:cs="仿宋"/>
                <w:sz w:val="22"/>
                <w:szCs w:val="22"/>
              </w:rPr>
              <w:t>所必需的设备和专业技术</w:t>
            </w:r>
            <w:r>
              <w:rPr>
                <w:rFonts w:hint="eastAsia" w:ascii="仿宋" w:hAnsi="仿宋" w:eastAsia="仿宋" w:cs="仿宋"/>
                <w:sz w:val="22"/>
                <w:szCs w:val="22"/>
              </w:rPr>
              <w:t>服务</w:t>
            </w:r>
            <w:r>
              <w:rPr>
                <w:rFonts w:ascii="仿宋" w:hAnsi="仿宋" w:eastAsia="仿宋" w:cs="仿宋"/>
                <w:sz w:val="22"/>
                <w:szCs w:val="22"/>
              </w:rPr>
              <w:t>能力</w:t>
            </w:r>
            <w:r>
              <w:rPr>
                <w:rFonts w:hint="eastAsia" w:ascii="仿宋" w:hAnsi="仿宋" w:eastAsia="仿宋" w:cs="仿宋"/>
                <w:sz w:val="22"/>
                <w:szCs w:val="22"/>
              </w:rPr>
              <w:t>的证明材料</w:t>
            </w:r>
            <w:r>
              <w:rPr>
                <w:rFonts w:ascii="仿宋" w:hAnsi="仿宋" w:eastAsia="仿宋" w:cs="仿宋"/>
                <w:sz w:val="22"/>
                <w:szCs w:val="22"/>
              </w:rPr>
              <w:t>；</w:t>
            </w:r>
          </w:p>
          <w:p>
            <w:pPr>
              <w:spacing w:line="420" w:lineRule="exact"/>
              <w:ind w:firstLine="440" w:firstLineChars="200"/>
              <w:rPr>
                <w:rFonts w:ascii="仿宋" w:hAnsi="仿宋" w:eastAsia="仿宋" w:cs="仿宋"/>
                <w:sz w:val="22"/>
                <w:szCs w:val="22"/>
              </w:rPr>
            </w:pPr>
            <w:r>
              <w:rPr>
                <w:rFonts w:hint="eastAsia" w:ascii="仿宋" w:hAnsi="仿宋" w:eastAsia="仿宋" w:cs="仿宋"/>
                <w:sz w:val="22"/>
                <w:szCs w:val="22"/>
              </w:rPr>
              <w:t>4、法人身份证明或法人授权委托书和被授权人身份有效证件；</w:t>
            </w:r>
          </w:p>
          <w:p>
            <w:pPr>
              <w:spacing w:line="420" w:lineRule="exact"/>
              <w:ind w:firstLine="440" w:firstLineChars="200"/>
              <w:rPr>
                <w:rFonts w:ascii="仿宋" w:hAnsi="仿宋" w:eastAsia="仿宋" w:cs="仿宋"/>
                <w:sz w:val="22"/>
                <w:szCs w:val="22"/>
              </w:rPr>
            </w:pPr>
            <w:r>
              <w:rPr>
                <w:rFonts w:hint="eastAsia" w:ascii="仿宋" w:hAnsi="仿宋" w:eastAsia="仿宋" w:cs="仿宋"/>
                <w:sz w:val="22"/>
                <w:szCs w:val="22"/>
              </w:rPr>
              <w:t xml:space="preserve">5、投标企业及其法人及被授权委托人在项目进行期内提供本单位缴纳的近四个月内社保缴纳证明（社保缴费凭证和个人明细表）、具有税务局开具依法缴纳近一季度完税证明及近一年度（2020）财务审计报告（新成立公司须提供银行资信证明）； </w:t>
            </w:r>
          </w:p>
          <w:p>
            <w:pPr>
              <w:widowControl/>
              <w:spacing w:line="420" w:lineRule="exact"/>
              <w:ind w:firstLine="440" w:firstLineChars="200"/>
              <w:jc w:val="left"/>
              <w:rPr>
                <w:rFonts w:ascii="仿宋" w:hAnsi="仿宋" w:eastAsia="仿宋" w:cs="仿宋"/>
                <w:sz w:val="22"/>
                <w:szCs w:val="22"/>
              </w:rPr>
            </w:pPr>
            <w:r>
              <w:rPr>
                <w:rFonts w:hint="eastAsia" w:ascii="仿宋" w:hAnsi="仿宋" w:eastAsia="仿宋" w:cs="仿宋"/>
                <w:sz w:val="22"/>
                <w:szCs w:val="22"/>
              </w:rPr>
              <w:t>6、投标单位（供应商）提供针对本次采购项目《反商业贿赂承诺书》的书面声明；</w:t>
            </w:r>
          </w:p>
          <w:p>
            <w:pPr>
              <w:widowControl/>
              <w:spacing w:line="420" w:lineRule="exact"/>
              <w:ind w:firstLine="440" w:firstLineChars="200"/>
              <w:jc w:val="left"/>
              <w:rPr>
                <w:rFonts w:ascii="仿宋" w:hAnsi="仿宋" w:eastAsia="仿宋" w:cs="仿宋"/>
                <w:sz w:val="22"/>
                <w:szCs w:val="22"/>
              </w:rPr>
            </w:pPr>
            <w:r>
              <w:rPr>
                <w:rFonts w:hint="eastAsia" w:ascii="仿宋" w:hAnsi="仿宋" w:eastAsia="仿宋" w:cs="仿宋"/>
                <w:sz w:val="22"/>
                <w:szCs w:val="22"/>
              </w:rPr>
              <w:t>7、参加本次招标采购活动前三年内，在经营活动中没有重大违法违规记录声明；</w:t>
            </w:r>
          </w:p>
          <w:p>
            <w:pPr>
              <w:widowControl/>
              <w:spacing w:line="420" w:lineRule="exact"/>
              <w:ind w:firstLine="440" w:firstLineChars="200"/>
              <w:jc w:val="left"/>
              <w:rPr>
                <w:rFonts w:ascii="仿宋" w:hAnsi="仿宋" w:eastAsia="仿宋" w:cs="仿宋"/>
                <w:sz w:val="22"/>
                <w:szCs w:val="22"/>
              </w:rPr>
            </w:pPr>
            <w:r>
              <w:rPr>
                <w:rFonts w:hint="eastAsia" w:ascii="仿宋" w:hAnsi="仿宋" w:eastAsia="仿宋" w:cs="仿宋"/>
                <w:sz w:val="22"/>
                <w:szCs w:val="22"/>
              </w:rPr>
              <w:t>8、在“信用中国”网站（http://www.creditchina.gov.cn）、中国政府采购网（http://www.ccgp.gov.cn）、国家企业信用信息公示系统(http://www.gsxt.gov.cn)无尚在处罚期内的不良行为记录；</w:t>
            </w:r>
          </w:p>
          <w:p>
            <w:pPr>
              <w:spacing w:line="360" w:lineRule="auto"/>
              <w:rPr>
                <w:rFonts w:ascii="宋体"/>
                <w:sz w:val="24"/>
              </w:rPr>
            </w:pPr>
            <w:r>
              <w:rPr>
                <w:rFonts w:hint="eastAsia" w:ascii="仿宋" w:hAnsi="仿宋" w:eastAsia="仿宋" w:cs="仿宋"/>
                <w:sz w:val="22"/>
                <w:szCs w:val="22"/>
              </w:rPr>
              <w:t>9、本项目不接受联合体投标，其他要求详见采购文件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宋体"/>
                <w:sz w:val="24"/>
              </w:rPr>
              <w:t>8</w:t>
            </w:r>
          </w:p>
        </w:tc>
        <w:tc>
          <w:tcPr>
            <w:tcW w:w="19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Theme="minorEastAsia" w:hAnsiTheme="minorEastAsia" w:eastAsiaTheme="minorEastAsia" w:cstheme="minorEastAsia"/>
                <w:sz w:val="24"/>
              </w:rPr>
              <w:t>开标时间</w:t>
            </w:r>
          </w:p>
        </w:tc>
        <w:tc>
          <w:tcPr>
            <w:tcW w:w="686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sz w:val="24"/>
              </w:rPr>
            </w:pPr>
            <w:r>
              <w:rPr>
                <w:rFonts w:hint="eastAsia" w:ascii="宋体"/>
                <w:sz w:val="24"/>
                <w:lang w:val="en-US" w:eastAsia="zh-CN"/>
              </w:rPr>
              <w:t>2021年12月24日11:00</w:t>
            </w:r>
            <w:r>
              <w:rPr>
                <w:rFonts w:hint="eastAsia" w:ascii="宋体"/>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宋体"/>
                <w:sz w:val="24"/>
              </w:rPr>
              <w:t>9</w:t>
            </w:r>
          </w:p>
        </w:tc>
        <w:tc>
          <w:tcPr>
            <w:tcW w:w="19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宋体"/>
                <w:sz w:val="24"/>
              </w:rPr>
              <w:t>谈判地点</w:t>
            </w:r>
          </w:p>
        </w:tc>
        <w:tc>
          <w:tcPr>
            <w:tcW w:w="686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sz w:val="24"/>
              </w:rPr>
            </w:pPr>
            <w:r>
              <w:rPr>
                <w:rFonts w:hint="eastAsia" w:ascii="宋体"/>
                <w:sz w:val="24"/>
              </w:rPr>
              <w:t>莎车县莎车宾馆</w:t>
            </w:r>
            <w:r>
              <w:rPr>
                <w:rFonts w:hint="eastAsia" w:ascii="宋体"/>
                <w:sz w:val="24"/>
                <w:lang w:val="en-US" w:eastAsia="zh-CN"/>
              </w:rPr>
              <w:t>2号标室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highlight w:val="none"/>
              </w:rPr>
            </w:pPr>
            <w:r>
              <w:rPr>
                <w:rFonts w:hint="eastAsia" w:ascii="宋体"/>
                <w:sz w:val="24"/>
                <w:highlight w:val="none"/>
              </w:rPr>
              <w:t>10</w:t>
            </w:r>
          </w:p>
        </w:tc>
        <w:tc>
          <w:tcPr>
            <w:tcW w:w="19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highlight w:val="none"/>
              </w:rPr>
            </w:pPr>
            <w:r>
              <w:rPr>
                <w:rFonts w:hint="eastAsia" w:ascii="宋体"/>
                <w:sz w:val="24"/>
                <w:highlight w:val="none"/>
              </w:rPr>
              <w:t>资格审查</w:t>
            </w:r>
          </w:p>
        </w:tc>
        <w:tc>
          <w:tcPr>
            <w:tcW w:w="686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sz w:val="24"/>
                <w:highlight w:val="none"/>
              </w:rPr>
            </w:pPr>
            <w:r>
              <w:rPr>
                <w:rFonts w:hint="eastAsia" w:ascii="宋体"/>
                <w:sz w:val="24"/>
                <w:highlight w:val="none"/>
              </w:rPr>
              <w:t>进行资格后审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宋体"/>
                <w:sz w:val="24"/>
              </w:rPr>
              <w:t>11</w:t>
            </w:r>
          </w:p>
        </w:tc>
        <w:tc>
          <w:tcPr>
            <w:tcW w:w="19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宋体"/>
                <w:sz w:val="24"/>
              </w:rPr>
              <w:t>资格后审时间</w:t>
            </w:r>
          </w:p>
        </w:tc>
        <w:tc>
          <w:tcPr>
            <w:tcW w:w="686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sz w:val="24"/>
              </w:rPr>
            </w:pPr>
            <w:r>
              <w:rPr>
                <w:rFonts w:hint="eastAsia" w:ascii="宋体"/>
                <w:sz w:val="24"/>
                <w:lang w:val="en-US" w:eastAsia="zh-CN"/>
              </w:rPr>
              <w:t>2021年12月24日11:00</w:t>
            </w:r>
            <w:r>
              <w:rPr>
                <w:rFonts w:hint="eastAsia" w:ascii="宋体"/>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宋体"/>
                <w:sz w:val="24"/>
              </w:rPr>
              <w:t>12</w:t>
            </w:r>
          </w:p>
        </w:tc>
        <w:tc>
          <w:tcPr>
            <w:tcW w:w="19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宋体"/>
                <w:sz w:val="24"/>
              </w:rPr>
              <w:t>资格后审地点</w:t>
            </w:r>
          </w:p>
        </w:tc>
        <w:tc>
          <w:tcPr>
            <w:tcW w:w="686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sz w:val="24"/>
              </w:rPr>
            </w:pPr>
            <w:r>
              <w:rPr>
                <w:rFonts w:hint="eastAsia" w:ascii="宋体"/>
                <w:sz w:val="24"/>
              </w:rPr>
              <w:t>莎车县莎车宾馆</w:t>
            </w:r>
            <w:r>
              <w:rPr>
                <w:rFonts w:hint="eastAsia" w:ascii="宋体"/>
                <w:sz w:val="24"/>
                <w:lang w:val="en-US" w:eastAsia="zh-CN"/>
              </w:rPr>
              <w:t>2号标室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宋体"/>
                <w:sz w:val="24"/>
              </w:rPr>
              <w:t>13</w:t>
            </w:r>
          </w:p>
        </w:tc>
        <w:tc>
          <w:tcPr>
            <w:tcW w:w="19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宋体"/>
                <w:sz w:val="24"/>
              </w:rPr>
              <w:t>联合体</w:t>
            </w:r>
          </w:p>
        </w:tc>
        <w:tc>
          <w:tcPr>
            <w:tcW w:w="686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sz w:val="24"/>
              </w:rPr>
            </w:pPr>
            <w:r>
              <w:rPr>
                <w:rFonts w:hint="eastAsia" w:ascii="宋体"/>
                <w:sz w:val="24"/>
              </w:rPr>
              <w:t>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宋体"/>
                <w:sz w:val="24"/>
              </w:rPr>
              <w:t>14</w:t>
            </w:r>
          </w:p>
        </w:tc>
        <w:tc>
          <w:tcPr>
            <w:tcW w:w="19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宋体"/>
                <w:sz w:val="24"/>
              </w:rPr>
              <w:t>谈判有效期</w:t>
            </w:r>
          </w:p>
        </w:tc>
        <w:tc>
          <w:tcPr>
            <w:tcW w:w="686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sz w:val="24"/>
              </w:rPr>
            </w:pPr>
            <w:r>
              <w:rPr>
                <w:rFonts w:hint="eastAsia" w:ascii="宋体"/>
                <w:sz w:val="24"/>
              </w:rPr>
              <w:t>30日历日（从投标截止之日算起）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宋体"/>
                <w:sz w:val="24"/>
              </w:rPr>
              <w:t>15</w:t>
            </w:r>
          </w:p>
        </w:tc>
        <w:tc>
          <w:tcPr>
            <w:tcW w:w="19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宋体"/>
                <w:sz w:val="24"/>
              </w:rPr>
              <w:t>投标保证金额</w:t>
            </w:r>
          </w:p>
        </w:tc>
        <w:tc>
          <w:tcPr>
            <w:tcW w:w="686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sz w:val="24"/>
              </w:rPr>
            </w:pPr>
            <w:r>
              <w:rPr>
                <w:rFonts w:hint="eastAsia" w:ascii="宋体"/>
                <w:sz w:val="24"/>
              </w:rPr>
              <w:t>保证金金额：</w:t>
            </w:r>
            <w:r>
              <w:rPr>
                <w:rFonts w:hint="eastAsia" w:ascii="宋体"/>
                <w:sz w:val="24"/>
                <w:lang w:val="en-US" w:eastAsia="zh-CN"/>
              </w:rPr>
              <w:t>10000</w:t>
            </w:r>
            <w:r>
              <w:rPr>
                <w:rFonts w:hint="eastAsia" w:ascii="宋体"/>
                <w:sz w:val="24"/>
              </w:rPr>
              <w:t>元</w:t>
            </w:r>
          </w:p>
          <w:p>
            <w:pPr>
              <w:spacing w:line="440" w:lineRule="exact"/>
              <w:rPr>
                <w:rFonts w:ascii="宋体"/>
                <w:sz w:val="24"/>
              </w:rPr>
            </w:pPr>
            <w:r>
              <w:rPr>
                <w:rFonts w:hint="eastAsia" w:ascii="宋体"/>
                <w:sz w:val="24"/>
              </w:rPr>
              <w:t>投标人须在20</w:t>
            </w:r>
            <w:r>
              <w:rPr>
                <w:rFonts w:hint="eastAsia" w:ascii="宋体"/>
                <w:sz w:val="24"/>
                <w:lang w:val="en-US" w:eastAsia="zh-CN"/>
              </w:rPr>
              <w:t>21</w:t>
            </w:r>
            <w:r>
              <w:rPr>
                <w:rFonts w:hint="eastAsia" w:ascii="宋体"/>
                <w:sz w:val="24"/>
              </w:rPr>
              <w:t>年</w:t>
            </w:r>
            <w:r>
              <w:rPr>
                <w:rFonts w:hint="eastAsia" w:ascii="宋体"/>
                <w:sz w:val="24"/>
                <w:lang w:val="en-US" w:eastAsia="zh-CN"/>
              </w:rPr>
              <w:t>12</w:t>
            </w:r>
            <w:r>
              <w:rPr>
                <w:rFonts w:hint="eastAsia" w:ascii="宋体"/>
                <w:sz w:val="24"/>
              </w:rPr>
              <w:t>月</w:t>
            </w:r>
            <w:r>
              <w:rPr>
                <w:rFonts w:hint="eastAsia" w:ascii="宋体"/>
                <w:sz w:val="24"/>
                <w:lang w:val="en-US" w:eastAsia="zh-CN"/>
              </w:rPr>
              <w:t>23</w:t>
            </w:r>
            <w:r>
              <w:rPr>
                <w:rFonts w:hint="eastAsia" w:ascii="宋体"/>
                <w:sz w:val="24"/>
              </w:rPr>
              <w:t>日</w:t>
            </w:r>
            <w:r>
              <w:rPr>
                <w:rFonts w:ascii="宋体"/>
                <w:sz w:val="24"/>
              </w:rPr>
              <w:t>1</w:t>
            </w:r>
            <w:r>
              <w:rPr>
                <w:rFonts w:hint="eastAsia" w:ascii="宋体"/>
                <w:sz w:val="24"/>
                <w:lang w:val="en-US" w:eastAsia="zh-CN"/>
              </w:rPr>
              <w:t>9</w:t>
            </w:r>
            <w:r>
              <w:rPr>
                <w:rFonts w:hint="eastAsia" w:ascii="宋体"/>
                <w:sz w:val="24"/>
              </w:rPr>
              <w:t>：</w:t>
            </w:r>
            <w:r>
              <w:rPr>
                <w:rFonts w:ascii="宋体"/>
                <w:sz w:val="24"/>
              </w:rPr>
              <w:t>0</w:t>
            </w:r>
            <w:r>
              <w:rPr>
                <w:rFonts w:hint="eastAsia" w:ascii="宋体"/>
                <w:sz w:val="24"/>
              </w:rPr>
              <w:t>0（北京时间）</w:t>
            </w:r>
            <w:r>
              <w:rPr>
                <w:rFonts w:hint="eastAsia" w:ascii="宋体"/>
                <w:sz w:val="24"/>
                <w:lang w:eastAsia="zh-CN"/>
              </w:rPr>
              <w:t>前</w:t>
            </w:r>
            <w:r>
              <w:rPr>
                <w:rFonts w:hint="eastAsia" w:ascii="宋体"/>
                <w:sz w:val="24"/>
              </w:rPr>
              <w:t>将投标保证金汇至招标代理公司帐户。</w:t>
            </w:r>
          </w:p>
          <w:p>
            <w:pPr>
              <w:spacing w:line="440" w:lineRule="exact"/>
              <w:rPr>
                <w:rFonts w:ascii="宋体"/>
                <w:sz w:val="24"/>
              </w:rPr>
            </w:pPr>
            <w:r>
              <w:rPr>
                <w:rFonts w:hint="eastAsia" w:ascii="宋体"/>
                <w:sz w:val="24"/>
              </w:rPr>
              <w:t>接收投标保证金帐户信息：</w:t>
            </w:r>
          </w:p>
          <w:p>
            <w:pPr>
              <w:spacing w:line="440" w:lineRule="exact"/>
              <w:rPr>
                <w:rFonts w:hint="eastAsia" w:ascii="宋体" w:hAnsi="Times New Roman" w:cs="Times New Roman"/>
                <w:sz w:val="24"/>
                <w:lang w:val="en-US" w:eastAsia="zh-CN"/>
              </w:rPr>
            </w:pPr>
            <w:r>
              <w:rPr>
                <w:rFonts w:hint="eastAsia" w:ascii="宋体" w:hAnsi="Times New Roman" w:cs="Times New Roman"/>
                <w:sz w:val="24"/>
                <w:lang w:val="en-US" w:eastAsia="zh-CN"/>
              </w:rPr>
              <w:t xml:space="preserve">开户名称：新疆永兴盈程项目管理有限公司 </w:t>
            </w:r>
          </w:p>
          <w:p>
            <w:pPr>
              <w:spacing w:line="440" w:lineRule="exact"/>
              <w:rPr>
                <w:rFonts w:hint="eastAsia" w:ascii="宋体" w:hAnsi="Times New Roman" w:cs="Times New Roman"/>
                <w:sz w:val="24"/>
                <w:lang w:val="en-US" w:eastAsia="zh-CN"/>
              </w:rPr>
            </w:pPr>
            <w:r>
              <w:rPr>
                <w:rFonts w:hint="eastAsia" w:ascii="宋体" w:hAnsi="Times New Roman" w:cs="Times New Roman"/>
                <w:sz w:val="24"/>
                <w:lang w:val="en-US" w:eastAsia="zh-CN"/>
              </w:rPr>
              <w:t>开户账号：860010112010108676388</w:t>
            </w:r>
          </w:p>
          <w:p>
            <w:pPr>
              <w:spacing w:line="440" w:lineRule="exact"/>
              <w:rPr>
                <w:rFonts w:hint="eastAsia" w:ascii="宋体" w:hAnsi="Times New Roman" w:cs="Times New Roman"/>
                <w:sz w:val="24"/>
              </w:rPr>
            </w:pPr>
            <w:r>
              <w:rPr>
                <w:rFonts w:hint="eastAsia" w:ascii="宋体" w:hAnsi="Times New Roman" w:cs="Times New Roman"/>
                <w:sz w:val="24"/>
              </w:rPr>
              <w:t>开户银行：</w:t>
            </w:r>
            <w:r>
              <w:rPr>
                <w:rFonts w:hint="eastAsia" w:ascii="宋体" w:hAnsi="Times New Roman" w:cs="Times New Roman"/>
                <w:sz w:val="24"/>
                <w:lang w:val="en-US" w:eastAsia="zh-CN"/>
              </w:rPr>
              <w:t>新疆喀什农村商业银行解放北路支行</w:t>
            </w:r>
          </w:p>
          <w:p>
            <w:pPr>
              <w:spacing w:line="440" w:lineRule="exact"/>
              <w:rPr>
                <w:rFonts w:ascii="宋体"/>
                <w:sz w:val="24"/>
              </w:rPr>
            </w:pPr>
            <w:r>
              <w:rPr>
                <w:rFonts w:hint="eastAsia" w:ascii="宋体"/>
                <w:sz w:val="24"/>
                <w:lang w:val="en-US" w:eastAsia="zh-CN"/>
              </w:rPr>
              <w:t>投标保证金转入新疆永兴盈程项目管理有限公司账户后，持银行回执单换取保证金收据原件并将保证金收据复印件及银行回执单复印件胶装至谈判文件中（原件单独放置，资格审查时一并提交）。到账截止时间：投标截止前一个工作日。打款后请联系我方确认是否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eastAsia="宋体"/>
                <w:sz w:val="24"/>
                <w:lang w:eastAsia="zh-CN"/>
              </w:rPr>
            </w:pPr>
            <w:r>
              <w:rPr>
                <w:rFonts w:hint="eastAsia" w:ascii="宋体"/>
                <w:sz w:val="24"/>
                <w:lang w:val="en-US" w:eastAsia="zh-CN"/>
              </w:rPr>
              <w:t>16</w:t>
            </w:r>
          </w:p>
        </w:tc>
        <w:tc>
          <w:tcPr>
            <w:tcW w:w="1921"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sz w:val="24"/>
              </w:rPr>
            </w:pPr>
            <w:r>
              <w:rPr>
                <w:rFonts w:hint="eastAsia" w:ascii="宋体"/>
                <w:sz w:val="24"/>
              </w:rPr>
              <w:t>谈判文件份数</w:t>
            </w:r>
          </w:p>
        </w:tc>
        <w:tc>
          <w:tcPr>
            <w:tcW w:w="686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sz w:val="24"/>
              </w:rPr>
            </w:pPr>
            <w:r>
              <w:rPr>
                <w:rFonts w:hint="eastAsia" w:ascii="宋体"/>
                <w:sz w:val="24"/>
              </w:rPr>
              <w:t>正本一份（单独密封），并标明“正本”字样。副本</w:t>
            </w:r>
            <w:r>
              <w:rPr>
                <w:rFonts w:hint="eastAsia" w:ascii="宋体"/>
                <w:sz w:val="24"/>
                <w:lang w:eastAsia="zh-CN"/>
              </w:rPr>
              <w:t>贰</w:t>
            </w:r>
            <w:r>
              <w:rPr>
                <w:rFonts w:hint="eastAsia" w:ascii="宋体"/>
                <w:sz w:val="24"/>
              </w:rPr>
              <w:t>份（所有副本密封在一起），并标明 “副本”字样</w:t>
            </w:r>
            <w:r>
              <w:rPr>
                <w:rFonts w:hint="eastAsia" w:ascii="宋体"/>
                <w:sz w:val="24"/>
                <w:lang w:eastAsia="zh-CN"/>
              </w:rPr>
              <w:t>：</w:t>
            </w:r>
            <w:r>
              <w:rPr>
                <w:rFonts w:hint="eastAsia" w:ascii="宋体"/>
                <w:sz w:val="24"/>
              </w:rPr>
              <w:t>电子文档：壹份（单独密封）</w:t>
            </w:r>
            <w:r>
              <w:rPr>
                <w:rFonts w:hint="eastAsia" w:ascii="宋体"/>
                <w:sz w:val="24"/>
              </w:rPr>
              <w:br w:type="textWrapping"/>
            </w:r>
            <w:r>
              <w:rPr>
                <w:rFonts w:hint="eastAsia" w:ascii="宋体"/>
                <w:sz w:val="24"/>
              </w:rPr>
              <w:t>报价一览表一份（单独密封），并在信封上标明“报价一览表”字样。</w:t>
            </w:r>
          </w:p>
          <w:p>
            <w:pPr>
              <w:spacing w:line="440" w:lineRule="exact"/>
              <w:rPr>
                <w:rFonts w:ascii="宋体"/>
                <w:sz w:val="24"/>
              </w:rPr>
            </w:pPr>
            <w:r>
              <w:rPr>
                <w:rFonts w:hint="eastAsia" w:ascii="宋体"/>
                <w:sz w:val="24"/>
              </w:rPr>
              <w:t>正、副本不得采用活页装订，否则视为无效标处理，响应文件一律不退，未按照上述密封、封装的视为不响应文件要求，投标将被拒绝。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宋体"/>
                <w:sz w:val="24"/>
              </w:rPr>
              <w:t>18</w:t>
            </w:r>
          </w:p>
        </w:tc>
        <w:tc>
          <w:tcPr>
            <w:tcW w:w="19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宋体"/>
                <w:sz w:val="24"/>
              </w:rPr>
              <w:t>谈判文件</w:t>
            </w:r>
          </w:p>
          <w:p>
            <w:pPr>
              <w:spacing w:line="440" w:lineRule="exact"/>
              <w:jc w:val="center"/>
              <w:rPr>
                <w:rFonts w:ascii="宋体"/>
                <w:sz w:val="24"/>
              </w:rPr>
            </w:pPr>
            <w:r>
              <w:rPr>
                <w:rFonts w:hint="eastAsia" w:ascii="宋体"/>
                <w:sz w:val="24"/>
              </w:rPr>
              <w:t>递交地点</w:t>
            </w:r>
          </w:p>
        </w:tc>
        <w:tc>
          <w:tcPr>
            <w:tcW w:w="686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sz w:val="24"/>
              </w:rPr>
            </w:pPr>
            <w:r>
              <w:rPr>
                <w:rFonts w:hint="eastAsia" w:ascii="宋体"/>
                <w:sz w:val="24"/>
              </w:rPr>
              <w:t>莎车县莎车宾馆</w:t>
            </w:r>
            <w:r>
              <w:rPr>
                <w:rFonts w:hint="eastAsia" w:ascii="宋体"/>
                <w:sz w:val="24"/>
                <w:lang w:val="en-US" w:eastAsia="zh-CN"/>
              </w:rPr>
              <w:t>2号标室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宋体"/>
                <w:sz w:val="24"/>
              </w:rPr>
              <w:t>19</w:t>
            </w:r>
          </w:p>
        </w:tc>
        <w:tc>
          <w:tcPr>
            <w:tcW w:w="19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highlight w:val="none"/>
              </w:rPr>
            </w:pPr>
            <w:r>
              <w:rPr>
                <w:rFonts w:hint="eastAsia" w:ascii="宋体"/>
                <w:sz w:val="24"/>
                <w:highlight w:val="none"/>
              </w:rPr>
              <w:t>付款方式</w:t>
            </w:r>
          </w:p>
        </w:tc>
        <w:tc>
          <w:tcPr>
            <w:tcW w:w="68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highlight w:val="none"/>
              </w:rPr>
            </w:pPr>
            <w:r>
              <w:rPr>
                <w:rFonts w:hint="eastAsia" w:ascii="宋体" w:hAnsi="宋体" w:cs="宋体"/>
                <w:kern w:val="0"/>
                <w:sz w:val="24"/>
                <w:highlight w:val="none"/>
              </w:rPr>
              <w:t>设备安装调试并运行完毕后付款至货款的97%，预留3%的质保金，质保期2年，2年后无质量问题一次性付清（以实际签订合同内容为准）。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eastAsia="宋体"/>
                <w:sz w:val="24"/>
                <w:lang w:val="en-US" w:eastAsia="zh-CN"/>
              </w:rPr>
            </w:pPr>
            <w:r>
              <w:rPr>
                <w:rFonts w:hint="eastAsia" w:ascii="宋体"/>
                <w:sz w:val="24"/>
                <w:lang w:val="en-US" w:eastAsia="zh-CN"/>
              </w:rPr>
              <w:t>20</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rPr>
            </w:pPr>
            <w:r>
              <w:rPr>
                <w:rFonts w:hint="eastAsia" w:ascii="宋体"/>
                <w:sz w:val="24"/>
              </w:rPr>
              <w:t>售后服务</w:t>
            </w:r>
          </w:p>
        </w:tc>
        <w:tc>
          <w:tcPr>
            <w:tcW w:w="686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sz w:val="24"/>
              </w:rPr>
            </w:pPr>
            <w:r>
              <w:rPr>
                <w:rFonts w:hint="eastAsia" w:ascii="宋体"/>
                <w:sz w:val="24"/>
                <w:lang w:val="en-US" w:eastAsia="zh-CN"/>
              </w:rPr>
              <w:t>项目质保期：从验收合格之日起计算，质保期为2年（需向招标人缴纳5%质保金，如中标人提供的产品性能在质保期间使用中发现有明显缺陷的，需要中标人免费更换。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eastAsia="宋体"/>
                <w:sz w:val="24"/>
                <w:lang w:val="en-US" w:eastAsia="zh-CN"/>
              </w:rPr>
            </w:pPr>
            <w:r>
              <w:rPr>
                <w:rFonts w:hint="eastAsia" w:ascii="宋体"/>
                <w:sz w:val="24"/>
              </w:rPr>
              <w:t>2</w:t>
            </w:r>
            <w:r>
              <w:rPr>
                <w:rFonts w:hint="eastAsia" w:ascii="宋体"/>
                <w:sz w:val="24"/>
                <w:lang w:val="en-US" w:eastAsia="zh-CN"/>
              </w:rPr>
              <w:t>1</w:t>
            </w:r>
          </w:p>
        </w:tc>
        <w:tc>
          <w:tcPr>
            <w:tcW w:w="19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宋体"/>
                <w:sz w:val="24"/>
              </w:rPr>
              <w:t>代理机构</w:t>
            </w:r>
          </w:p>
        </w:tc>
        <w:tc>
          <w:tcPr>
            <w:tcW w:w="686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eastAsia="宋体"/>
                <w:sz w:val="24"/>
                <w:lang w:eastAsia="zh-CN"/>
              </w:rPr>
            </w:pPr>
            <w:r>
              <w:rPr>
                <w:rFonts w:hint="eastAsia" w:ascii="宋体"/>
                <w:sz w:val="24"/>
              </w:rPr>
              <w:t>单位名称：</w:t>
            </w:r>
            <w:r>
              <w:rPr>
                <w:rFonts w:hint="eastAsia" w:ascii="宋体"/>
                <w:sz w:val="24"/>
                <w:lang w:eastAsia="zh-CN"/>
              </w:rPr>
              <w:t>新疆永兴盈程项目管理有限公司</w:t>
            </w:r>
          </w:p>
          <w:p>
            <w:pPr>
              <w:spacing w:line="440" w:lineRule="exact"/>
              <w:rPr>
                <w:rFonts w:hint="eastAsia" w:ascii="宋体" w:eastAsia="宋体"/>
                <w:sz w:val="24"/>
                <w:lang w:eastAsia="zh-CN"/>
              </w:rPr>
            </w:pPr>
            <w:r>
              <w:rPr>
                <w:rFonts w:hint="eastAsia" w:ascii="宋体"/>
                <w:sz w:val="24"/>
              </w:rPr>
              <w:t>单位地址：</w:t>
            </w:r>
            <w:r>
              <w:rPr>
                <w:rFonts w:hint="eastAsia" w:ascii="宋体"/>
                <w:sz w:val="24"/>
                <w:lang w:eastAsia="zh-CN"/>
              </w:rPr>
              <w:t>喀什经济开发区深喀大道深圳城2号楼13-4-2</w:t>
            </w:r>
          </w:p>
          <w:p>
            <w:pPr>
              <w:spacing w:line="440" w:lineRule="exact"/>
              <w:rPr>
                <w:rFonts w:hint="eastAsia" w:ascii="宋体" w:eastAsia="宋体"/>
                <w:sz w:val="24"/>
                <w:lang w:eastAsia="zh-CN"/>
              </w:rPr>
            </w:pPr>
            <w:r>
              <w:rPr>
                <w:rFonts w:hint="eastAsia" w:ascii="宋体"/>
                <w:sz w:val="24"/>
              </w:rPr>
              <w:t>联 系 人：</w:t>
            </w:r>
            <w:r>
              <w:rPr>
                <w:rFonts w:hint="eastAsia" w:ascii="宋体"/>
                <w:sz w:val="24"/>
                <w:lang w:eastAsia="zh-CN"/>
              </w:rPr>
              <w:t>刘泽</w:t>
            </w:r>
            <w:r>
              <w:rPr>
                <w:rFonts w:hint="eastAsia" w:ascii="宋体"/>
                <w:sz w:val="24"/>
                <w:lang w:val="en-US" w:eastAsia="zh-CN"/>
              </w:rPr>
              <w:t xml:space="preserve">       </w:t>
            </w:r>
            <w:r>
              <w:rPr>
                <w:rFonts w:hint="eastAsia" w:ascii="宋体"/>
                <w:sz w:val="24"/>
              </w:rPr>
              <w:t>电  话：</w:t>
            </w:r>
            <w:r>
              <w:rPr>
                <w:rFonts w:hint="eastAsia" w:ascii="宋体"/>
                <w:sz w:val="24"/>
                <w:lang w:eastAsia="zh-CN"/>
              </w:rPr>
              <w:t>19915252205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eastAsia="宋体"/>
                <w:sz w:val="24"/>
                <w:lang w:val="en-US" w:eastAsia="zh-CN"/>
              </w:rPr>
            </w:pPr>
            <w:r>
              <w:rPr>
                <w:rFonts w:hint="eastAsia" w:ascii="宋体"/>
                <w:sz w:val="24"/>
              </w:rPr>
              <w:t>2</w:t>
            </w:r>
            <w:r>
              <w:rPr>
                <w:rFonts w:hint="eastAsia" w:ascii="宋体"/>
                <w:sz w:val="24"/>
                <w:lang w:val="en-US" w:eastAsia="zh-CN"/>
              </w:rPr>
              <w:t>2</w:t>
            </w:r>
          </w:p>
        </w:tc>
        <w:tc>
          <w:tcPr>
            <w:tcW w:w="19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宋体"/>
                <w:sz w:val="24"/>
              </w:rPr>
              <w:t>最高限价</w:t>
            </w:r>
          </w:p>
        </w:tc>
        <w:tc>
          <w:tcPr>
            <w:tcW w:w="686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sz w:val="24"/>
              </w:rPr>
            </w:pPr>
            <w:r>
              <w:rPr>
                <w:rFonts w:hint="eastAsia" w:ascii="宋体"/>
                <w:sz w:val="24"/>
              </w:rPr>
              <w:t>本次采购设置最高限价</w:t>
            </w:r>
            <w:r>
              <w:rPr>
                <w:rFonts w:hint="eastAsia" w:ascii="宋体"/>
                <w:sz w:val="24"/>
                <w:highlight w:val="none"/>
              </w:rPr>
              <w:t>，</w:t>
            </w:r>
            <w:r>
              <w:rPr>
                <w:rFonts w:hint="eastAsia" w:ascii="宋体"/>
                <w:b/>
                <w:sz w:val="24"/>
                <w:highlight w:val="none"/>
                <w:u w:val="single"/>
              </w:rPr>
              <w:t>最高限价：</w:t>
            </w:r>
            <w:r>
              <w:rPr>
                <w:rFonts w:hint="eastAsia" w:ascii="宋体"/>
                <w:b/>
                <w:sz w:val="24"/>
                <w:highlight w:val="none"/>
                <w:u w:val="single"/>
                <w:lang w:val="en-US" w:eastAsia="zh-CN"/>
              </w:rPr>
              <w:t>900000.00</w:t>
            </w:r>
            <w:r>
              <w:rPr>
                <w:rFonts w:hint="eastAsia" w:ascii="宋体"/>
                <w:b/>
                <w:sz w:val="24"/>
                <w:highlight w:val="none"/>
                <w:u w:val="single"/>
              </w:rPr>
              <w:t>元</w:t>
            </w:r>
            <w:r>
              <w:rPr>
                <w:rFonts w:hint="eastAsia" w:ascii="宋体"/>
                <w:sz w:val="24"/>
                <w:highlight w:val="none"/>
              </w:rPr>
              <w:t>，各</w:t>
            </w:r>
            <w:r>
              <w:rPr>
                <w:rFonts w:hint="eastAsia" w:ascii="宋体"/>
                <w:sz w:val="24"/>
              </w:rPr>
              <w:t>供应商的报价一览表超出此范围将作废标处理。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eastAsia="宋体"/>
                <w:sz w:val="24"/>
                <w:lang w:val="en-US" w:eastAsia="zh-CN"/>
              </w:rPr>
            </w:pPr>
            <w:r>
              <w:rPr>
                <w:rFonts w:hint="eastAsia" w:ascii="宋体"/>
                <w:sz w:val="24"/>
                <w:lang w:val="en-US" w:eastAsia="zh-CN"/>
              </w:rPr>
              <w:t>23</w:t>
            </w:r>
          </w:p>
        </w:tc>
        <w:tc>
          <w:tcPr>
            <w:tcW w:w="19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eastAsia="宋体"/>
                <w:sz w:val="24"/>
                <w:lang w:eastAsia="zh-CN"/>
              </w:rPr>
            </w:pPr>
            <w:r>
              <w:rPr>
                <w:rFonts w:hint="eastAsia" w:ascii="宋体"/>
                <w:sz w:val="24"/>
                <w:lang w:eastAsia="zh-CN"/>
              </w:rPr>
              <w:t>履约保证金</w:t>
            </w:r>
          </w:p>
        </w:tc>
        <w:tc>
          <w:tcPr>
            <w:tcW w:w="6868" w:type="dxa"/>
            <w:tcBorders>
              <w:top w:val="single" w:color="auto" w:sz="4" w:space="0"/>
              <w:left w:val="single" w:color="auto" w:sz="4" w:space="0"/>
              <w:bottom w:val="single" w:color="auto" w:sz="4" w:space="0"/>
              <w:right w:val="single" w:color="auto" w:sz="4" w:space="0"/>
            </w:tcBorders>
            <w:vAlign w:val="center"/>
          </w:tcPr>
          <w:p>
            <w:pPr>
              <w:kinsoku w:val="0"/>
              <w:overflowPunct w:val="0"/>
              <w:spacing w:line="360" w:lineRule="auto"/>
              <w:rPr>
                <w:rFonts w:hint="default" w:ascii="宋体" w:hAnsi="宋体" w:eastAsia="宋体" w:cs="宋体"/>
                <w:color w:val="000000"/>
                <w:sz w:val="24"/>
                <w:lang w:val="en-US" w:eastAsia="zh-CN"/>
              </w:rPr>
            </w:pPr>
            <w:r>
              <w:rPr>
                <w:rFonts w:hint="eastAsia" w:ascii="宋体" w:hAnsi="宋体" w:eastAsia="宋体" w:cs="宋体"/>
                <w:color w:val="000000"/>
                <w:sz w:val="24"/>
              </w:rPr>
              <w:t>履约保证金金额：</w:t>
            </w:r>
            <w:r>
              <w:rPr>
                <w:rFonts w:hint="eastAsia" w:ascii="宋体" w:hAnsi="宋体" w:eastAsia="宋体" w:cs="宋体"/>
                <w:color w:val="000000"/>
                <w:sz w:val="24"/>
                <w:highlight w:val="none"/>
              </w:rPr>
              <w:t>合同总价的</w:t>
            </w:r>
            <w:r>
              <w:rPr>
                <w:rFonts w:hint="eastAsia" w:ascii="宋体" w:hAnsi="宋体" w:cs="宋体"/>
                <w:color w:val="000000"/>
                <w:sz w:val="24"/>
                <w:highlight w:val="none"/>
                <w:lang w:val="en-US" w:eastAsia="zh-CN"/>
              </w:rPr>
              <w:t>5</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lang w:val="en-US" w:eastAsia="zh-CN"/>
              </w:rPr>
              <w:t>具体以合同签订为准）</w:t>
            </w:r>
          </w:p>
          <w:p>
            <w:pPr>
              <w:kinsoku w:val="0"/>
              <w:overflowPunct w:val="0"/>
              <w:spacing w:line="360" w:lineRule="auto"/>
              <w:rPr>
                <w:rFonts w:hint="eastAsia" w:ascii="宋体" w:hAnsi="宋体" w:eastAsia="宋体" w:cs="宋体"/>
                <w:color w:val="000000"/>
                <w:sz w:val="24"/>
              </w:rPr>
            </w:pPr>
            <w:r>
              <w:rPr>
                <w:rFonts w:hint="eastAsia" w:ascii="宋体" w:hAnsi="宋体" w:eastAsia="宋体" w:cs="宋体"/>
                <w:color w:val="000000"/>
                <w:sz w:val="24"/>
              </w:rPr>
              <w:t>履约保证金形式：电汇、网银</w:t>
            </w:r>
          </w:p>
          <w:p>
            <w:pPr>
              <w:spacing w:line="440" w:lineRule="exact"/>
              <w:rPr>
                <w:rFonts w:hint="eastAsia" w:ascii="宋体"/>
                <w:sz w:val="24"/>
              </w:rPr>
            </w:pPr>
            <w:r>
              <w:rPr>
                <w:rFonts w:hint="eastAsia" w:ascii="宋体" w:hAnsi="宋体" w:eastAsia="宋体" w:cs="宋体"/>
                <w:color w:val="000000"/>
                <w:sz w:val="24"/>
              </w:rPr>
              <w:t>提交履约保证金的时间：领取中标通知书后 5日历日内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eastAsia="宋体"/>
                <w:sz w:val="24"/>
                <w:lang w:val="en-US" w:eastAsia="zh-CN"/>
              </w:rPr>
            </w:pPr>
            <w:r>
              <w:rPr>
                <w:rFonts w:hint="eastAsia" w:ascii="宋体"/>
                <w:sz w:val="24"/>
                <w:lang w:val="en-US" w:eastAsia="zh-CN"/>
              </w:rPr>
              <w:t>24</w:t>
            </w:r>
          </w:p>
        </w:tc>
        <w:tc>
          <w:tcPr>
            <w:tcW w:w="19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eastAsia="宋体"/>
                <w:sz w:val="24"/>
                <w:lang w:eastAsia="zh-CN"/>
              </w:rPr>
            </w:pPr>
            <w:r>
              <w:rPr>
                <w:rFonts w:hint="eastAsia" w:ascii="宋体"/>
                <w:sz w:val="24"/>
                <w:lang w:eastAsia="zh-CN"/>
              </w:rPr>
              <w:t>招标代理费</w:t>
            </w:r>
          </w:p>
        </w:tc>
        <w:tc>
          <w:tcPr>
            <w:tcW w:w="6868"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本次招标代理服务费向中标人收取。收费标准按：</w:t>
            </w:r>
          </w:p>
          <w:p>
            <w:pPr>
              <w:kinsoku w:val="0"/>
              <w:overflowPunct w:val="0"/>
              <w:spacing w:line="360" w:lineRule="auto"/>
              <w:rPr>
                <w:rFonts w:hint="eastAsia" w:ascii="宋体" w:hAnsi="宋体" w:eastAsia="宋体" w:cs="宋体"/>
                <w:color w:val="000000"/>
                <w:sz w:val="24"/>
              </w:rPr>
            </w:pPr>
            <w:r>
              <w:rPr>
                <w:rFonts w:hint="eastAsia" w:ascii="宋体" w:hAnsi="宋体" w:eastAsia="宋体" w:cs="宋体"/>
                <w:color w:val="000000"/>
                <w:sz w:val="24"/>
              </w:rPr>
              <w:t>1、50万元—100万元的项目，按1.3%收取。</w:t>
            </w:r>
          </w:p>
          <w:p>
            <w:pPr>
              <w:kinsoku w:val="0"/>
              <w:overflowPunct w:val="0"/>
              <w:spacing w:line="360" w:lineRule="auto"/>
              <w:rPr>
                <w:rFonts w:hint="eastAsia" w:ascii="宋体" w:hAnsi="宋体" w:eastAsia="宋体" w:cs="宋体"/>
                <w:color w:val="000000"/>
                <w:sz w:val="24"/>
              </w:rPr>
            </w:pPr>
            <w:r>
              <w:rPr>
                <w:rFonts w:hint="eastAsia" w:ascii="宋体" w:hAnsi="宋体" w:eastAsia="宋体" w:cs="宋体"/>
                <w:color w:val="000000"/>
                <w:sz w:val="24"/>
              </w:rPr>
              <w:t>2、100万元—300万元的项目，按1.1%收取</w:t>
            </w:r>
          </w:p>
          <w:p>
            <w:pPr>
              <w:kinsoku w:val="0"/>
              <w:overflowPunct w:val="0"/>
              <w:spacing w:line="360" w:lineRule="auto"/>
              <w:rPr>
                <w:rFonts w:hint="eastAsia" w:ascii="宋体" w:hAnsi="宋体" w:eastAsia="宋体" w:cs="宋体"/>
                <w:color w:val="000000"/>
                <w:sz w:val="24"/>
              </w:rPr>
            </w:pPr>
            <w:r>
              <w:rPr>
                <w:rFonts w:hint="eastAsia" w:ascii="宋体" w:hAnsi="宋体" w:eastAsia="宋体" w:cs="宋体"/>
                <w:color w:val="000000"/>
                <w:sz w:val="24"/>
              </w:rPr>
              <w:t>3、300万元—500万元的项目，按0.9%收取。</w:t>
            </w:r>
          </w:p>
          <w:p>
            <w:pPr>
              <w:kinsoku w:val="0"/>
              <w:overflowPunct w:val="0"/>
              <w:spacing w:line="360" w:lineRule="auto"/>
              <w:rPr>
                <w:rFonts w:hint="eastAsia" w:ascii="宋体" w:hAnsi="宋体" w:eastAsia="宋体" w:cs="宋体"/>
                <w:color w:val="000000"/>
                <w:sz w:val="24"/>
              </w:rPr>
            </w:pPr>
            <w:r>
              <w:rPr>
                <w:rFonts w:hint="eastAsia" w:ascii="宋体" w:hAnsi="宋体" w:eastAsia="宋体" w:cs="宋体"/>
                <w:color w:val="000000"/>
                <w:sz w:val="24"/>
              </w:rPr>
              <w:t>4、500万元—1000万元的项目，按0.8%收取。</w:t>
            </w:r>
          </w:p>
          <w:p>
            <w:pPr>
              <w:kinsoku w:val="0"/>
              <w:overflowPunct w:val="0"/>
              <w:spacing w:line="360" w:lineRule="auto"/>
              <w:rPr>
                <w:rFonts w:hint="eastAsia" w:ascii="宋体" w:hAnsi="宋体" w:eastAsia="宋体" w:cs="宋体"/>
                <w:color w:val="000000"/>
                <w:sz w:val="24"/>
              </w:rPr>
            </w:pPr>
            <w:r>
              <w:rPr>
                <w:rFonts w:hint="eastAsia" w:ascii="宋体" w:hAnsi="宋体" w:eastAsia="宋体" w:cs="宋体"/>
                <w:color w:val="000000"/>
                <w:sz w:val="24"/>
              </w:rPr>
              <w:t>5、1000万元—5000万元以上的项目，按0.5%收取。</w:t>
            </w:r>
          </w:p>
          <w:p>
            <w:pPr>
              <w:kinsoku w:val="0"/>
              <w:overflowPunct w:val="0"/>
              <w:spacing w:line="360" w:lineRule="auto"/>
              <w:rPr>
                <w:rFonts w:hint="eastAsia" w:ascii="宋体" w:hAnsi="宋体" w:eastAsia="宋体" w:cs="宋体"/>
                <w:color w:val="000000"/>
                <w:sz w:val="24"/>
              </w:rPr>
            </w:pPr>
            <w:r>
              <w:rPr>
                <w:rFonts w:hint="eastAsia" w:ascii="宋体" w:hAnsi="宋体" w:eastAsia="宋体" w:cs="宋体"/>
                <w:color w:val="000000"/>
                <w:sz w:val="24"/>
              </w:rPr>
              <w:t>6、5000万元以上的项目，按0.25%收取</w:t>
            </w:r>
          </w:p>
          <w:p>
            <w:pPr>
              <w:kinsoku w:val="0"/>
              <w:overflowPunct w:val="0"/>
              <w:spacing w:line="360" w:lineRule="auto"/>
              <w:rPr>
                <w:rFonts w:hint="eastAsia" w:ascii="宋体" w:hAnsi="宋体" w:eastAsia="宋体" w:cs="宋体"/>
                <w:color w:val="000000"/>
                <w:sz w:val="24"/>
              </w:rPr>
            </w:pPr>
            <w:r>
              <w:rPr>
                <w:rFonts w:hint="eastAsia" w:ascii="宋体" w:hAnsi="宋体" w:eastAsia="宋体" w:cs="宋体"/>
                <w:color w:val="000000"/>
                <w:sz w:val="24"/>
              </w:rPr>
              <w:t>中标单位在领取中标通知书前向代理单位一次性交纳该费用。</w:t>
            </w:r>
          </w:p>
          <w:p>
            <w:pPr>
              <w:kinsoku w:val="0"/>
              <w:overflowPunct w:val="0"/>
              <w:spacing w:line="360" w:lineRule="auto"/>
              <w:rPr>
                <w:rFonts w:hint="eastAsia" w:ascii="宋体"/>
                <w:sz w:val="24"/>
              </w:rPr>
            </w:pPr>
            <w:r>
              <w:rPr>
                <w:rFonts w:hint="eastAsia" w:ascii="宋体" w:hAnsi="宋体" w:eastAsia="宋体" w:cs="宋体"/>
                <w:color w:val="000000"/>
                <w:sz w:val="24"/>
              </w:rPr>
              <w:t>支付时间： 领取中标通知书时一次性支付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sz w:val="24"/>
              </w:rPr>
            </w:pPr>
            <w:r>
              <w:rPr>
                <w:rFonts w:hint="eastAsia" w:ascii="宋体"/>
                <w:sz w:val="24"/>
              </w:rPr>
              <w:t>备注</w:t>
            </w:r>
          </w:p>
        </w:tc>
        <w:tc>
          <w:tcPr>
            <w:tcW w:w="878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rPr>
            </w:pPr>
            <w:r>
              <w:rPr>
                <w:rFonts w:hint="eastAsia" w:ascii="宋体"/>
                <w:sz w:val="24"/>
              </w:rPr>
              <w:t>1、供应商应认真阅读谈判文件中的每一个条款及要求，因误读谈判文件而造成的后果，采购人概不负责。</w:t>
            </w:r>
          </w:p>
        </w:tc>
      </w:tr>
    </w:tbl>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jc w:val="center"/>
        <w:textAlignment w:val="auto"/>
        <w:rPr>
          <w:rFonts w:hint="eastAsia" w:ascii="仿宋" w:hAnsi="仿宋" w:eastAsia="仿宋" w:cs="仿宋"/>
          <w:b/>
          <w:color w:val="auto"/>
          <w:kern w:val="44"/>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jc w:val="center"/>
        <w:textAlignment w:val="auto"/>
        <w:rPr>
          <w:rFonts w:hint="eastAsia" w:ascii="仿宋" w:hAnsi="仿宋" w:eastAsia="仿宋" w:cs="仿宋"/>
          <w:b/>
          <w:color w:val="auto"/>
          <w:kern w:val="44"/>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jc w:val="center"/>
        <w:textAlignment w:val="auto"/>
        <w:rPr>
          <w:rFonts w:hint="eastAsia" w:ascii="仿宋" w:hAnsi="仿宋" w:eastAsia="仿宋" w:cs="仿宋"/>
          <w:b/>
          <w:color w:val="auto"/>
          <w:kern w:val="44"/>
          <w:sz w:val="30"/>
          <w:szCs w:val="30"/>
          <w:lang w:val="en-US" w:eastAsia="zh-CN" w:bidi="ar"/>
        </w:rPr>
      </w:pPr>
      <w:bookmarkStart w:id="19" w:name="_GoBack"/>
      <w:r>
        <w:rPr>
          <w:rFonts w:hint="eastAsia" w:ascii="仿宋" w:hAnsi="仿宋" w:eastAsia="仿宋" w:cs="仿宋"/>
          <w:b/>
          <w:color w:val="auto"/>
          <w:kern w:val="44"/>
          <w:sz w:val="30"/>
          <w:szCs w:val="30"/>
          <w:lang w:val="en-US" w:eastAsia="zh-CN" w:bidi="ar"/>
        </w:rPr>
        <w:t>莎车县村级污水处理设施建设项目（恰尔巴格）二次</w:t>
      </w:r>
    </w:p>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b/>
          <w:color w:val="auto"/>
          <w:kern w:val="44"/>
          <w:sz w:val="30"/>
          <w:szCs w:val="30"/>
          <w:lang w:val="en-US" w:eastAsia="zh-CN" w:bidi="ar"/>
        </w:rPr>
        <w:t>竞争性谈判公告</w:t>
      </w:r>
    </w:p>
    <w:bookmarkEnd w:id="19"/>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rPr>
      </w:pPr>
      <w:r>
        <w:rPr>
          <w:rFonts w:hint="eastAsia" w:ascii="仿宋" w:hAnsi="仿宋" w:eastAsia="仿宋" w:cs="仿宋"/>
          <w:i w:val="0"/>
          <w:caps w:val="0"/>
          <w:color w:val="auto"/>
          <w:spacing w:val="0"/>
          <w:sz w:val="24"/>
          <w:szCs w:val="24"/>
        </w:rPr>
        <w:t> </w:t>
      </w:r>
      <w:r>
        <w:rPr>
          <w:rFonts w:hint="eastAsia" w:ascii="仿宋" w:hAnsi="仿宋" w:eastAsia="仿宋" w:cs="仿宋"/>
          <w:b/>
          <w:bCs/>
          <w:color w:val="auto"/>
          <w:sz w:val="24"/>
          <w:szCs w:val="24"/>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caps w:val="0"/>
          <w:color w:val="auto"/>
          <w:spacing w:val="0"/>
          <w:sz w:val="24"/>
          <w:szCs w:val="24"/>
        </w:rPr>
      </w:pPr>
      <w:r>
        <w:rPr>
          <w:rFonts w:hint="eastAsia" w:ascii="仿宋" w:hAnsi="仿宋" w:eastAsia="仿宋" w:cs="仿宋"/>
          <w:color w:val="auto"/>
          <w:sz w:val="24"/>
          <w:szCs w:val="24"/>
          <w:lang w:val="en-US" w:eastAsia="zh-CN"/>
        </w:rPr>
        <w:t>莎车县村级污水处理设施建设项目（恰尔巴格）二次</w:t>
      </w:r>
      <w:r>
        <w:rPr>
          <w:rFonts w:hint="eastAsia" w:ascii="仿宋" w:hAnsi="仿宋" w:eastAsia="仿宋" w:cs="仿宋"/>
          <w:color w:val="auto"/>
          <w:sz w:val="24"/>
          <w:szCs w:val="24"/>
        </w:rPr>
        <w:t>的潜在供应商应在</w:t>
      </w:r>
      <w:r>
        <w:rPr>
          <w:rFonts w:hint="eastAsia" w:ascii="仿宋" w:hAnsi="仿宋" w:eastAsia="仿宋" w:cs="仿宋"/>
          <w:color w:val="auto"/>
          <w:sz w:val="24"/>
          <w:szCs w:val="24"/>
          <w:lang w:eastAsia="zh-CN"/>
        </w:rPr>
        <w:t>邮箱</w:t>
      </w:r>
      <w:r>
        <w:rPr>
          <w:rFonts w:hint="eastAsia" w:ascii="仿宋" w:hAnsi="仿宋" w:eastAsia="仿宋" w:cs="仿宋"/>
          <w:color w:val="auto"/>
          <w:sz w:val="24"/>
          <w:szCs w:val="24"/>
        </w:rPr>
        <w:t>获取</w:t>
      </w:r>
      <w:r>
        <w:rPr>
          <w:rFonts w:hint="eastAsia" w:ascii="仿宋" w:hAnsi="仿宋" w:eastAsia="仿宋" w:cs="仿宋"/>
          <w:color w:val="auto"/>
          <w:sz w:val="24"/>
          <w:szCs w:val="24"/>
          <w:lang w:val="en-US" w:eastAsia="zh-CN"/>
        </w:rPr>
        <w:t>谈判</w:t>
      </w:r>
      <w:r>
        <w:rPr>
          <w:rFonts w:hint="eastAsia" w:ascii="仿宋" w:hAnsi="仿宋" w:eastAsia="仿宋" w:cs="仿宋"/>
          <w:color w:val="auto"/>
          <w:sz w:val="24"/>
          <w:szCs w:val="24"/>
        </w:rPr>
        <w:t>文件，并</w:t>
      </w:r>
      <w:r>
        <w:rPr>
          <w:rFonts w:hint="eastAsia" w:ascii="仿宋" w:hAnsi="仿宋" w:eastAsia="仿宋" w:cs="仿宋"/>
          <w:color w:val="0000FF"/>
          <w:sz w:val="24"/>
          <w:szCs w:val="24"/>
        </w:rPr>
        <w:t>于</w:t>
      </w:r>
      <w:r>
        <w:rPr>
          <w:rFonts w:hint="eastAsia" w:ascii="仿宋" w:hAnsi="仿宋" w:eastAsia="仿宋" w:cs="仿宋"/>
          <w:color w:val="0000FF"/>
          <w:sz w:val="24"/>
          <w:szCs w:val="24"/>
          <w:u w:val="single"/>
          <w:lang w:val="en-US" w:eastAsia="zh-CN"/>
        </w:rPr>
        <w:t>2021</w:t>
      </w:r>
      <w:r>
        <w:rPr>
          <w:rFonts w:hint="eastAsia" w:ascii="仿宋" w:hAnsi="仿宋" w:eastAsia="仿宋" w:cs="仿宋"/>
          <w:bCs/>
          <w:color w:val="0000FF"/>
          <w:sz w:val="24"/>
          <w:szCs w:val="24"/>
          <w:u w:val="single"/>
        </w:rPr>
        <w:t>年</w:t>
      </w:r>
      <w:r>
        <w:rPr>
          <w:rFonts w:hint="eastAsia" w:ascii="仿宋" w:hAnsi="仿宋" w:eastAsia="仿宋" w:cs="仿宋"/>
          <w:bCs/>
          <w:color w:val="0000FF"/>
          <w:sz w:val="24"/>
          <w:szCs w:val="24"/>
          <w:u w:val="single"/>
          <w:lang w:val="en-US" w:eastAsia="zh-CN"/>
        </w:rPr>
        <w:t>12</w:t>
      </w:r>
      <w:r>
        <w:rPr>
          <w:rFonts w:hint="eastAsia" w:ascii="仿宋" w:hAnsi="仿宋" w:eastAsia="仿宋" w:cs="仿宋"/>
          <w:bCs/>
          <w:color w:val="0000FF"/>
          <w:sz w:val="24"/>
          <w:szCs w:val="24"/>
          <w:u w:val="single"/>
        </w:rPr>
        <w:t>月</w:t>
      </w:r>
      <w:r>
        <w:rPr>
          <w:rFonts w:hint="eastAsia" w:ascii="仿宋" w:hAnsi="仿宋" w:eastAsia="仿宋" w:cs="仿宋"/>
          <w:bCs/>
          <w:color w:val="0000FF"/>
          <w:sz w:val="24"/>
          <w:szCs w:val="24"/>
          <w:u w:val="single"/>
          <w:lang w:val="en-US" w:eastAsia="zh-CN"/>
        </w:rPr>
        <w:t>24</w:t>
      </w:r>
      <w:r>
        <w:rPr>
          <w:rFonts w:hint="eastAsia" w:ascii="仿宋" w:hAnsi="仿宋" w:eastAsia="仿宋" w:cs="仿宋"/>
          <w:bCs/>
          <w:color w:val="0000FF"/>
          <w:sz w:val="24"/>
          <w:szCs w:val="24"/>
          <w:u w:val="single"/>
        </w:rPr>
        <w:t>日</w:t>
      </w:r>
      <w:r>
        <w:rPr>
          <w:rFonts w:hint="eastAsia" w:ascii="仿宋" w:hAnsi="仿宋" w:eastAsia="仿宋" w:cs="仿宋"/>
          <w:bCs/>
          <w:color w:val="0000FF"/>
          <w:sz w:val="24"/>
          <w:szCs w:val="24"/>
          <w:u w:val="single"/>
          <w:lang w:val="en-US" w:eastAsia="zh-CN"/>
        </w:rPr>
        <w:t>11</w:t>
      </w:r>
      <w:r>
        <w:rPr>
          <w:rFonts w:hint="eastAsia" w:ascii="仿宋" w:hAnsi="仿宋" w:eastAsia="仿宋" w:cs="仿宋"/>
          <w:bCs/>
          <w:color w:val="0000FF"/>
          <w:sz w:val="24"/>
          <w:szCs w:val="24"/>
          <w:u w:val="single"/>
        </w:rPr>
        <w:t>点</w:t>
      </w:r>
      <w:r>
        <w:rPr>
          <w:rFonts w:hint="eastAsia" w:ascii="仿宋" w:hAnsi="仿宋" w:eastAsia="仿宋" w:cs="仿宋"/>
          <w:bCs/>
          <w:color w:val="0000FF"/>
          <w:sz w:val="24"/>
          <w:szCs w:val="24"/>
          <w:u w:val="single"/>
          <w:lang w:val="en-US" w:eastAsia="zh-CN"/>
        </w:rPr>
        <w:t>00</w:t>
      </w:r>
      <w:r>
        <w:rPr>
          <w:rFonts w:hint="eastAsia" w:ascii="仿宋" w:hAnsi="仿宋" w:eastAsia="仿宋" w:cs="仿宋"/>
          <w:bCs/>
          <w:color w:val="0000FF"/>
          <w:sz w:val="24"/>
          <w:szCs w:val="24"/>
          <w:u w:val="single"/>
        </w:rPr>
        <w:t>分（北京时间）</w:t>
      </w:r>
      <w:r>
        <w:rPr>
          <w:rFonts w:hint="eastAsia" w:ascii="仿宋" w:hAnsi="仿宋" w:eastAsia="仿宋" w:cs="仿宋"/>
          <w:bCs/>
          <w:color w:val="000000"/>
          <w:sz w:val="24"/>
          <w:szCs w:val="24"/>
        </w:rPr>
        <w:t>前</w:t>
      </w:r>
      <w:r>
        <w:rPr>
          <w:rFonts w:hint="eastAsia" w:ascii="仿宋" w:hAnsi="仿宋" w:eastAsia="仿宋" w:cs="仿宋"/>
          <w:bCs/>
          <w:color w:val="auto"/>
          <w:sz w:val="24"/>
          <w:szCs w:val="24"/>
        </w:rPr>
        <w:t>提交响应文件</w:t>
      </w:r>
      <w:r>
        <w:rPr>
          <w:rFonts w:hint="eastAsia" w:ascii="仿宋" w:hAnsi="仿宋" w:eastAsia="仿宋" w:cs="仿宋"/>
          <w:color w:val="auto"/>
          <w:sz w:val="24"/>
          <w:szCs w:val="24"/>
        </w:rPr>
        <w:t>。</w:t>
      </w:r>
      <w:r>
        <w:rPr>
          <w:rFonts w:hint="eastAsia" w:ascii="仿宋" w:hAnsi="仿宋" w:eastAsia="仿宋" w:cs="仿宋"/>
          <w:i w:val="0"/>
          <w:caps w:val="0"/>
          <w:color w:val="auto"/>
          <w:spacing w:val="0"/>
          <w:sz w:val="24"/>
          <w:szCs w:val="24"/>
        </w:rPr>
        <w:t xml:space="preserve">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left"/>
        <w:textAlignment w:val="auto"/>
        <w:rPr>
          <w:rFonts w:hint="eastAsia" w:ascii="仿宋" w:hAnsi="仿宋" w:eastAsia="仿宋" w:cs="仿宋"/>
          <w:b/>
          <w:bCs/>
          <w:i w:val="0"/>
          <w:caps w:val="0"/>
          <w:color w:val="auto"/>
          <w:spacing w:val="0"/>
          <w:kern w:val="0"/>
          <w:sz w:val="24"/>
          <w:szCs w:val="24"/>
          <w:lang w:val="en-US" w:eastAsia="zh-CN" w:bidi="ar"/>
        </w:rPr>
      </w:pPr>
      <w:r>
        <w:rPr>
          <w:rFonts w:hint="eastAsia" w:ascii="仿宋" w:hAnsi="仿宋" w:eastAsia="仿宋" w:cs="仿宋"/>
          <w:b/>
          <w:bCs/>
          <w:i w:val="0"/>
          <w:caps w:val="0"/>
          <w:color w:val="auto"/>
          <w:spacing w:val="0"/>
          <w:kern w:val="0"/>
          <w:sz w:val="24"/>
          <w:szCs w:val="24"/>
          <w:lang w:val="en-US" w:eastAsia="zh-CN" w:bidi="ar"/>
        </w:rPr>
        <w:t>一、项目基本情况</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jc w:val="left"/>
        <w:textAlignment w:val="auto"/>
        <w:rPr>
          <w:rFonts w:hint="default" w:ascii="仿宋" w:hAnsi="仿宋" w:eastAsia="仿宋" w:cs="仿宋"/>
          <w:color w:val="auto"/>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项目编号：YXYC-TP-2021-6</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left"/>
        <w:textAlignment w:val="auto"/>
        <w:rPr>
          <w:rFonts w:hint="default"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项目名称：</w:t>
      </w:r>
      <w:r>
        <w:rPr>
          <w:rFonts w:hint="eastAsia" w:ascii="仿宋" w:hAnsi="仿宋" w:eastAsia="仿宋" w:cs="仿宋"/>
          <w:color w:val="auto"/>
          <w:sz w:val="24"/>
          <w:szCs w:val="24"/>
          <w:lang w:val="en-US" w:eastAsia="zh-CN"/>
        </w:rPr>
        <w:t>莎车县村级污水处理设施建设项目（恰尔巴格）二次</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采购方式：竞争性谈判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left"/>
        <w:textAlignment w:val="auto"/>
        <w:rPr>
          <w:rFonts w:hint="eastAsia" w:ascii="仿宋" w:hAnsi="仿宋" w:eastAsia="宋体"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预算金额（元）</w:t>
      </w:r>
      <w:r>
        <w:rPr>
          <w:rFonts w:hint="eastAsia" w:ascii="仿宋" w:hAnsi="仿宋" w:eastAsia="仿宋" w:cs="仿宋"/>
          <w:i w:val="0"/>
          <w:caps w:val="0"/>
          <w:color w:val="000000"/>
          <w:spacing w:val="0"/>
          <w:kern w:val="0"/>
          <w:sz w:val="24"/>
          <w:szCs w:val="24"/>
          <w:lang w:val="en-US" w:eastAsia="zh-CN" w:bidi="ar"/>
        </w:rPr>
        <w:t>900000</w:t>
      </w:r>
      <w:r>
        <w:rPr>
          <w:rFonts w:hint="eastAsia" w:ascii="仿宋" w:hAnsi="仿宋" w:eastAsia="仿宋" w:cs="仿宋"/>
          <w:i w:val="0"/>
          <w:caps w:val="0"/>
          <w:color w:val="auto"/>
          <w:spacing w:val="0"/>
          <w:kern w:val="0"/>
          <w:sz w:val="24"/>
          <w:szCs w:val="24"/>
          <w:lang w:val="en-US" w:eastAsia="zh-CN" w:bidi="ar"/>
        </w:rPr>
        <w:t>.00</w:t>
      </w:r>
      <w:r>
        <w:rPr>
          <w:rFonts w:hint="eastAsia" w:ascii="宋体" w:hAnsi="宋体" w:cs="宋体"/>
          <w:i w:val="0"/>
          <w:iCs w:val="0"/>
          <w:color w:val="auto"/>
          <w:kern w:val="0"/>
          <w:sz w:val="24"/>
          <w:szCs w:val="24"/>
          <w:u w:val="none"/>
          <w:lang w:val="en-US" w:eastAsia="zh-CN" w:bidi="ar"/>
        </w:rPr>
        <w:t>元</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采购需求：</w:t>
      </w:r>
    </w:p>
    <w:p>
      <w:pPr>
        <w:pStyle w:val="22"/>
        <w:rPr>
          <w:rFonts w:hint="default"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标项一：</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left"/>
        <w:textAlignment w:val="auto"/>
        <w:rPr>
          <w:rFonts w:hint="eastAsia" w:ascii="仿宋" w:hAnsi="仿宋" w:eastAsia="仿宋" w:cs="仿宋"/>
          <w:i w:val="0"/>
          <w:caps w:val="0"/>
          <w:color w:val="auto"/>
          <w:spacing w:val="0"/>
          <w:kern w:val="0"/>
          <w:sz w:val="24"/>
          <w:szCs w:val="24"/>
          <w:u w:val="none"/>
          <w:lang w:val="en-US" w:eastAsia="zh-CN" w:bidi="ar"/>
        </w:rPr>
      </w:pPr>
      <w:r>
        <w:rPr>
          <w:rFonts w:hint="eastAsia" w:ascii="仿宋" w:hAnsi="仿宋" w:eastAsia="仿宋" w:cs="仿宋"/>
          <w:i w:val="0"/>
          <w:caps w:val="0"/>
          <w:color w:val="auto"/>
          <w:spacing w:val="0"/>
          <w:kern w:val="0"/>
          <w:sz w:val="24"/>
          <w:szCs w:val="24"/>
          <w:lang w:val="en-US" w:eastAsia="zh-CN" w:bidi="ar"/>
        </w:rPr>
        <w:t>     标项名称：</w:t>
      </w:r>
      <w:r>
        <w:rPr>
          <w:rFonts w:hint="eastAsia" w:ascii="仿宋" w:hAnsi="仿宋" w:eastAsia="仿宋" w:cs="仿宋"/>
          <w:color w:val="auto"/>
          <w:sz w:val="24"/>
          <w:szCs w:val="24"/>
          <w:lang w:val="en-US" w:eastAsia="zh-CN"/>
        </w:rPr>
        <w:t>莎车县村级污水处理设施建设项目（恰尔巴格）二次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0" w:firstLine="240" w:firstLineChars="100"/>
        <w:jc w:val="left"/>
        <w:textAlignment w:val="auto"/>
        <w:rPr>
          <w:rFonts w:hint="default"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xml:space="preserve">  数量：1</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left"/>
        <w:textAlignment w:val="auto"/>
        <w:rPr>
          <w:rFonts w:hint="default"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预算金额（元）：</w:t>
      </w:r>
      <w:r>
        <w:rPr>
          <w:rFonts w:hint="eastAsia" w:ascii="宋体" w:hAnsi="宋体" w:cs="宋体"/>
          <w:i w:val="0"/>
          <w:iCs w:val="0"/>
          <w:color w:val="auto"/>
          <w:kern w:val="0"/>
          <w:sz w:val="24"/>
          <w:szCs w:val="24"/>
          <w:u w:val="none"/>
          <w:lang w:val="en-US" w:eastAsia="zh-CN" w:bidi="ar"/>
        </w:rPr>
        <w:t>900000.00元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xml:space="preserve">    </w:t>
      </w:r>
      <w:r>
        <w:rPr>
          <w:rFonts w:hint="eastAsia" w:ascii="仿宋" w:hAnsi="仿宋" w:eastAsia="仿宋" w:cs="仿宋"/>
          <w:i w:val="0"/>
          <w:caps w:val="0"/>
          <w:color w:val="000000"/>
          <w:spacing w:val="0"/>
          <w:kern w:val="0"/>
          <w:sz w:val="24"/>
          <w:szCs w:val="24"/>
          <w:lang w:val="en-US" w:eastAsia="zh-CN" w:bidi="ar"/>
        </w:rPr>
        <w:t>简要规格描述或项目基本概况介绍：污水一体化处理设施2套（详细设备、数量、具体参数及要求见招标文件） </w:t>
      </w:r>
    </w:p>
    <w:p>
      <w:pPr>
        <w:pStyle w:val="7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default" w:ascii="仿宋" w:hAnsi="仿宋" w:eastAsia="仿宋" w:cs="仿宋"/>
          <w:color w:val="000000"/>
          <w:kern w:val="0"/>
          <w:sz w:val="24"/>
          <w:szCs w:val="24"/>
          <w:lang w:val="en-US" w:eastAsia="zh-CN" w:bidi="ar"/>
        </w:rPr>
      </w:pPr>
      <w:r>
        <w:rPr>
          <w:rFonts w:hint="eastAsia" w:ascii="仿宋" w:hAnsi="仿宋" w:eastAsia="仿宋" w:cs="仿宋"/>
          <w:i w:val="0"/>
          <w:caps w:val="0"/>
          <w:color w:val="000000"/>
          <w:spacing w:val="0"/>
          <w:sz w:val="24"/>
          <w:szCs w:val="24"/>
        </w:rPr>
        <w:t>合同履约期限：</w:t>
      </w:r>
      <w:r>
        <w:rPr>
          <w:rFonts w:hint="eastAsia" w:ascii="仿宋" w:hAnsi="仿宋" w:eastAsia="仿宋" w:cs="仿宋"/>
          <w:i w:val="0"/>
          <w:caps w:val="0"/>
          <w:color w:val="000000"/>
          <w:spacing w:val="0"/>
          <w:sz w:val="24"/>
          <w:szCs w:val="24"/>
          <w:lang w:eastAsia="zh-CN"/>
        </w:rPr>
        <w:t>合同签订后</w:t>
      </w:r>
      <w:r>
        <w:rPr>
          <w:rFonts w:hint="eastAsia" w:ascii="仿宋" w:hAnsi="仿宋" w:eastAsia="仿宋" w:cs="仿宋"/>
          <w:i w:val="0"/>
          <w:caps w:val="0"/>
          <w:color w:val="000000"/>
          <w:spacing w:val="0"/>
          <w:sz w:val="24"/>
          <w:szCs w:val="24"/>
          <w:lang w:val="en-US" w:eastAsia="zh-CN"/>
        </w:rPr>
        <w:t>7日历天内供货及安装完毕。</w:t>
      </w:r>
      <w:r>
        <w:rPr>
          <w:rFonts w:hint="eastAsia" w:ascii="仿宋" w:hAnsi="仿宋" w:eastAsia="仿宋" w:cs="仿宋"/>
          <w:i w:val="0"/>
          <w:caps w:val="0"/>
          <w:color w:val="000000"/>
          <w:spacing w:val="0"/>
          <w:sz w:val="24"/>
          <w:szCs w:val="24"/>
        </w:rPr>
        <w:t>（具体以签订合同为准）</w:t>
      </w:r>
      <w:r>
        <w:rPr>
          <w:rFonts w:hint="eastAsia" w:ascii="仿宋" w:hAnsi="仿宋" w:eastAsia="仿宋" w:cs="仿宋"/>
          <w:i w:val="0"/>
          <w:caps w:val="0"/>
          <w:color w:val="000000"/>
          <w:spacing w:val="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本项目（否）接受联合体投标。</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二、申请人的资格要求：</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仿宋" w:hAnsi="仿宋" w:eastAsia="仿宋" w:cs="仿宋"/>
          <w:b/>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1、投标人必须符合《中华人民共和国政府采购法》第二十二条的相关规定；</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仿宋" w:hAnsi="仿宋" w:eastAsia="仿宋" w:cs="仿宋"/>
          <w:b/>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2、具有年检有效的企业法人营业执照、税务登记证、或三证合一的企业法人营业执照；</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仿宋" w:hAnsi="仿宋" w:eastAsia="仿宋" w:cs="仿宋"/>
          <w:b/>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3、投标供应商应有良好的商业信誉，具有履行合同项下全部采购内容所必需的设备和专业技术服务能力的证明材料；</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仿宋" w:hAnsi="仿宋" w:eastAsia="仿宋" w:cs="仿宋"/>
          <w:b/>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4、法人身份证明或法人授权委托书和被授权人身份有效证件；</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仿宋" w:hAnsi="仿宋" w:eastAsia="仿宋" w:cs="仿宋"/>
          <w:b/>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 xml:space="preserve">5、投标企业及其法人及被授权委托人在项目进行期内提供本单位缴纳的近四个月内社保缴纳证明（社保缴费凭证和个人明细表）、具有税务局开具依法缴纳近一季度完税证明及近一年度（2020）财务审计报告（新成立公司须提供银行资信证明）； </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仿宋" w:hAnsi="仿宋" w:eastAsia="仿宋" w:cs="仿宋"/>
          <w:b/>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6、投标单位（供应商）提供针对本次采购项目《反商业贿赂承诺书》的书面声明；</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仿宋" w:hAnsi="仿宋" w:eastAsia="仿宋" w:cs="仿宋"/>
          <w:b/>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7、参加本次招标采购活动前三年内，在经营活动中没有重大违法违规记录声明；</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仿宋" w:hAnsi="仿宋" w:eastAsia="仿宋" w:cs="仿宋"/>
          <w:b/>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8、在“信用中国”网站（http://www.creditchina.gov.cn）、中国政府采购网（http://www.ccgp.gov.cn）、国家企业信用信息公示系统(http://www.gsxt.gov.cn)无尚在处罚期内的不良行为记录；</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9、本项目不接受联合体投标。</w:t>
      </w:r>
    </w:p>
    <w:p>
      <w:pPr>
        <w:spacing w:line="420" w:lineRule="exact"/>
        <w:rPr>
          <w:rFonts w:ascii="仿宋" w:hAnsi="仿宋" w:eastAsia="仿宋" w:cs="仿宋"/>
          <w:b/>
          <w:bCs/>
          <w:sz w:val="24"/>
        </w:rPr>
      </w:pPr>
      <w:r>
        <w:rPr>
          <w:rFonts w:hint="eastAsia" w:ascii="仿宋" w:hAnsi="仿宋" w:eastAsia="仿宋" w:cs="仿宋"/>
          <w:i w:val="0"/>
          <w:caps w:val="0"/>
          <w:color w:val="000000"/>
          <w:spacing w:val="0"/>
          <w:kern w:val="0"/>
          <w:sz w:val="24"/>
          <w:szCs w:val="24"/>
          <w:lang w:val="en-US" w:eastAsia="zh-CN" w:bidi="ar"/>
        </w:rPr>
        <w:t> </w:t>
      </w:r>
      <w:r>
        <w:rPr>
          <w:rFonts w:hint="eastAsia" w:ascii="仿宋" w:hAnsi="仿宋" w:eastAsia="仿宋" w:cs="仿宋"/>
          <w:b/>
          <w:bCs/>
          <w:sz w:val="24"/>
        </w:rPr>
        <w:t>三、领取谈判文件时间及地点</w:t>
      </w:r>
    </w:p>
    <w:p>
      <w:pPr>
        <w:spacing w:line="420" w:lineRule="exact"/>
        <w:ind w:left="479" w:leftChars="228"/>
        <w:rPr>
          <w:rFonts w:ascii="仿宋" w:hAnsi="仿宋" w:eastAsia="仿宋" w:cs="仿宋"/>
          <w:sz w:val="24"/>
        </w:rPr>
      </w:pPr>
      <w:r>
        <w:rPr>
          <w:rFonts w:hint="eastAsia" w:ascii="仿宋" w:hAnsi="仿宋" w:eastAsia="仿宋" w:cs="仿宋"/>
          <w:sz w:val="24"/>
        </w:rPr>
        <w:t>1、领取谈判文件时间：2021年</w:t>
      </w:r>
      <w:r>
        <w:rPr>
          <w:rFonts w:hint="eastAsia" w:ascii="仿宋" w:hAnsi="仿宋" w:eastAsia="仿宋" w:cs="仿宋"/>
          <w:sz w:val="24"/>
          <w:lang w:val="en-US" w:eastAsia="zh-CN"/>
        </w:rPr>
        <w:t>12</w:t>
      </w:r>
      <w:r>
        <w:rPr>
          <w:rFonts w:hint="eastAsia" w:ascii="仿宋" w:hAnsi="仿宋" w:eastAsia="仿宋" w:cs="仿宋"/>
          <w:sz w:val="24"/>
        </w:rPr>
        <w:t>月</w:t>
      </w:r>
      <w:r>
        <w:rPr>
          <w:rFonts w:hint="eastAsia" w:ascii="仿宋" w:hAnsi="仿宋" w:eastAsia="仿宋" w:cs="仿宋"/>
          <w:sz w:val="24"/>
          <w:lang w:val="en-US" w:eastAsia="zh-CN"/>
        </w:rPr>
        <w:t>17</w:t>
      </w:r>
      <w:r>
        <w:rPr>
          <w:rFonts w:hint="eastAsia" w:ascii="仿宋" w:hAnsi="仿宋" w:eastAsia="仿宋" w:cs="仿宋"/>
          <w:sz w:val="24"/>
        </w:rPr>
        <w:t>日起至2021年</w:t>
      </w:r>
      <w:r>
        <w:rPr>
          <w:rFonts w:hint="eastAsia" w:ascii="仿宋" w:hAnsi="仿宋" w:eastAsia="仿宋" w:cs="仿宋"/>
          <w:sz w:val="24"/>
          <w:lang w:val="en-US" w:eastAsia="zh-CN"/>
        </w:rPr>
        <w:t>12</w:t>
      </w:r>
      <w:r>
        <w:rPr>
          <w:rFonts w:hint="eastAsia" w:ascii="仿宋" w:hAnsi="仿宋" w:eastAsia="仿宋" w:cs="仿宋"/>
          <w:sz w:val="24"/>
        </w:rPr>
        <w:t>月</w:t>
      </w:r>
      <w:r>
        <w:rPr>
          <w:rFonts w:hint="eastAsia" w:ascii="仿宋" w:hAnsi="仿宋" w:eastAsia="仿宋" w:cs="仿宋"/>
          <w:sz w:val="24"/>
          <w:lang w:val="en-US" w:eastAsia="zh-CN"/>
        </w:rPr>
        <w:t>23</w:t>
      </w:r>
      <w:r>
        <w:rPr>
          <w:rFonts w:hint="eastAsia" w:ascii="仿宋" w:hAnsi="仿宋" w:eastAsia="仿宋" w:cs="仿宋"/>
          <w:sz w:val="24"/>
        </w:rPr>
        <w:t>日【上午10:30-14:00时及下午16:00-19:30时（北京时间)】（节假日除外)；</w:t>
      </w:r>
    </w:p>
    <w:p>
      <w:pPr>
        <w:spacing w:line="420" w:lineRule="exact"/>
        <w:ind w:firstLine="480" w:firstLineChars="200"/>
        <w:jc w:val="left"/>
        <w:rPr>
          <w:rFonts w:ascii="仿宋" w:hAnsi="仿宋" w:eastAsia="仿宋" w:cs="仿宋"/>
          <w:sz w:val="24"/>
        </w:rPr>
      </w:pPr>
      <w:r>
        <w:rPr>
          <w:rFonts w:hint="eastAsia" w:ascii="仿宋" w:hAnsi="仿宋" w:eastAsia="仿宋" w:cs="仿宋"/>
          <w:sz w:val="24"/>
        </w:rPr>
        <w:t>2、</w:t>
      </w:r>
      <w:r>
        <w:rPr>
          <w:rFonts w:hint="eastAsia" w:ascii="仿宋" w:hAnsi="仿宋" w:eastAsia="仿宋" w:cs="仿宋"/>
          <w:kern w:val="0"/>
          <w:sz w:val="24"/>
        </w:rPr>
        <w:t>领取谈判文件地点：政采云平台线上下载（供应商登陆政采云平台在线申请获取采购文件（进入“项目采购”页面，在获取采购文件菜单中选择项目，申请获取文件））</w:t>
      </w:r>
    </w:p>
    <w:p>
      <w:pPr>
        <w:pStyle w:val="74"/>
        <w:widowControl/>
        <w:spacing w:before="255" w:beforeAutospacing="0" w:after="255" w:afterAutospacing="0" w:line="400" w:lineRule="exact"/>
        <w:jc w:val="both"/>
        <w:rPr>
          <w:rFonts w:hint="eastAsia" w:ascii="仿宋" w:hAnsi="仿宋" w:eastAsia="仿宋" w:cs="仿宋"/>
        </w:rPr>
      </w:pPr>
      <w:r>
        <w:rPr>
          <w:rStyle w:val="98"/>
          <w:rFonts w:hint="eastAsia" w:ascii="仿宋" w:hAnsi="仿宋" w:eastAsia="仿宋" w:cs="仿宋"/>
        </w:rPr>
        <w:t>四、投标文件截止时间、开标时间和地点</w:t>
      </w:r>
    </w:p>
    <w:p>
      <w:pPr>
        <w:pStyle w:val="74"/>
        <w:widowControl/>
        <w:spacing w:before="75" w:beforeAutospacing="0" w:after="75" w:afterAutospacing="0" w:line="400" w:lineRule="exact"/>
        <w:ind w:firstLine="420"/>
        <w:rPr>
          <w:rFonts w:hint="eastAsia" w:ascii="仿宋" w:hAnsi="仿宋" w:eastAsia="仿宋" w:cs="仿宋"/>
        </w:rPr>
      </w:pPr>
      <w:r>
        <w:rPr>
          <w:rFonts w:hint="eastAsia" w:ascii="仿宋" w:hAnsi="仿宋" w:eastAsia="仿宋" w:cs="仿宋"/>
        </w:rPr>
        <w:t>投标文件截止时间：</w:t>
      </w:r>
      <w:r>
        <w:rPr>
          <w:rFonts w:hint="eastAsia" w:ascii="仿宋" w:hAnsi="仿宋" w:eastAsia="仿宋" w:cs="仿宋"/>
          <w:lang w:eastAsia="zh-CN"/>
        </w:rPr>
        <w:t>2021年</w:t>
      </w:r>
      <w:r>
        <w:rPr>
          <w:rFonts w:hint="eastAsia" w:ascii="仿宋" w:hAnsi="仿宋" w:eastAsia="仿宋" w:cs="仿宋"/>
          <w:lang w:val="en-US" w:eastAsia="zh-CN"/>
        </w:rPr>
        <w:t>12</w:t>
      </w:r>
      <w:r>
        <w:rPr>
          <w:rFonts w:hint="eastAsia" w:ascii="仿宋" w:hAnsi="仿宋" w:eastAsia="仿宋" w:cs="仿宋"/>
          <w:lang w:eastAsia="zh-CN"/>
        </w:rPr>
        <w:t>月</w:t>
      </w:r>
      <w:r>
        <w:rPr>
          <w:rFonts w:hint="eastAsia" w:ascii="仿宋" w:hAnsi="仿宋" w:eastAsia="仿宋" w:cs="仿宋"/>
          <w:lang w:val="en-US" w:eastAsia="zh-CN"/>
        </w:rPr>
        <w:t>24</w:t>
      </w:r>
      <w:r>
        <w:rPr>
          <w:rFonts w:hint="eastAsia" w:ascii="仿宋" w:hAnsi="仿宋" w:eastAsia="仿宋" w:cs="仿宋"/>
          <w:lang w:eastAsia="zh-CN"/>
        </w:rPr>
        <w:t>日</w:t>
      </w:r>
      <w:r>
        <w:rPr>
          <w:rFonts w:hint="eastAsia" w:ascii="仿宋" w:hAnsi="仿宋" w:eastAsia="仿宋" w:cs="仿宋"/>
        </w:rPr>
        <w:t xml:space="preserve"> </w:t>
      </w:r>
      <w:r>
        <w:rPr>
          <w:rFonts w:hint="eastAsia" w:ascii="宋体" w:hAnsi="宋体" w:cs="宋体"/>
          <w:sz w:val="24"/>
          <w:szCs w:val="22"/>
        </w:rPr>
        <w:t>上午11:00(北京时间)</w:t>
      </w:r>
    </w:p>
    <w:p>
      <w:pPr>
        <w:pStyle w:val="74"/>
        <w:widowControl/>
        <w:spacing w:before="75" w:beforeAutospacing="0" w:after="75" w:afterAutospacing="0" w:line="400" w:lineRule="exact"/>
        <w:ind w:firstLine="420"/>
        <w:rPr>
          <w:rFonts w:hint="default" w:ascii="仿宋" w:hAnsi="仿宋" w:eastAsia="仿宋" w:cs="仿宋"/>
          <w:lang w:val="en-US" w:eastAsia="zh-CN"/>
        </w:rPr>
      </w:pPr>
      <w:r>
        <w:rPr>
          <w:rFonts w:hint="eastAsia" w:ascii="仿宋" w:hAnsi="仿宋" w:eastAsia="仿宋" w:cs="仿宋"/>
        </w:rPr>
        <w:t>投标地点：莎车县莎车宾馆</w:t>
      </w:r>
      <w:r>
        <w:rPr>
          <w:rFonts w:hint="eastAsia" w:ascii="仿宋" w:hAnsi="仿宋" w:eastAsia="仿宋" w:cs="仿宋"/>
          <w:lang w:val="en-US" w:eastAsia="zh-CN"/>
        </w:rPr>
        <w:t>2号标室</w:t>
      </w:r>
    </w:p>
    <w:p>
      <w:pPr>
        <w:pStyle w:val="74"/>
        <w:widowControl/>
        <w:spacing w:before="75" w:beforeAutospacing="0" w:after="75" w:afterAutospacing="0" w:line="400" w:lineRule="exact"/>
        <w:ind w:firstLine="420"/>
        <w:rPr>
          <w:rFonts w:hint="eastAsia" w:ascii="宋体" w:hAnsi="宋体" w:cs="宋体"/>
          <w:sz w:val="24"/>
          <w:szCs w:val="22"/>
        </w:rPr>
      </w:pPr>
      <w:r>
        <w:rPr>
          <w:rFonts w:hint="eastAsia" w:ascii="仿宋" w:hAnsi="仿宋" w:eastAsia="仿宋" w:cs="仿宋"/>
        </w:rPr>
        <w:t>开标时间：</w:t>
      </w:r>
      <w:r>
        <w:rPr>
          <w:rFonts w:hint="eastAsia" w:ascii="仿宋" w:hAnsi="仿宋" w:eastAsia="仿宋" w:cs="仿宋"/>
          <w:lang w:eastAsia="zh-CN"/>
        </w:rPr>
        <w:t>2021年</w:t>
      </w:r>
      <w:r>
        <w:rPr>
          <w:rFonts w:hint="eastAsia" w:ascii="仿宋" w:hAnsi="仿宋" w:eastAsia="仿宋" w:cs="仿宋"/>
          <w:lang w:val="en-US" w:eastAsia="zh-CN"/>
        </w:rPr>
        <w:t>12</w:t>
      </w:r>
      <w:r>
        <w:rPr>
          <w:rFonts w:hint="eastAsia" w:ascii="仿宋" w:hAnsi="仿宋" w:eastAsia="仿宋" w:cs="仿宋"/>
          <w:lang w:eastAsia="zh-CN"/>
        </w:rPr>
        <w:t>月</w:t>
      </w:r>
      <w:r>
        <w:rPr>
          <w:rFonts w:hint="eastAsia" w:ascii="仿宋" w:hAnsi="仿宋" w:eastAsia="仿宋" w:cs="仿宋"/>
          <w:lang w:val="en-US" w:eastAsia="zh-CN"/>
        </w:rPr>
        <w:t>24</w:t>
      </w:r>
      <w:r>
        <w:rPr>
          <w:rFonts w:hint="eastAsia" w:ascii="仿宋" w:hAnsi="仿宋" w:eastAsia="仿宋" w:cs="仿宋"/>
          <w:lang w:eastAsia="zh-CN"/>
        </w:rPr>
        <w:t>日</w:t>
      </w:r>
      <w:r>
        <w:rPr>
          <w:rFonts w:hint="eastAsia" w:ascii="仿宋" w:hAnsi="仿宋" w:eastAsia="仿宋" w:cs="仿宋"/>
        </w:rPr>
        <w:t xml:space="preserve">  </w:t>
      </w:r>
      <w:r>
        <w:rPr>
          <w:rFonts w:hint="eastAsia" w:ascii="宋体" w:hAnsi="宋体" w:cs="宋体"/>
          <w:sz w:val="24"/>
          <w:szCs w:val="22"/>
        </w:rPr>
        <w:t>上午11:00(北京时间)</w:t>
      </w:r>
    </w:p>
    <w:p>
      <w:pPr>
        <w:pStyle w:val="74"/>
        <w:widowControl/>
        <w:spacing w:before="75" w:beforeAutospacing="0" w:after="75" w:afterAutospacing="0" w:line="400" w:lineRule="exact"/>
        <w:ind w:firstLine="420"/>
        <w:rPr>
          <w:rFonts w:hint="eastAsia" w:ascii="仿宋" w:hAnsi="仿宋" w:eastAsia="仿宋" w:cs="仿宋"/>
        </w:rPr>
      </w:pPr>
      <w:r>
        <w:rPr>
          <w:rFonts w:hint="eastAsia" w:ascii="仿宋" w:hAnsi="仿宋" w:eastAsia="仿宋" w:cs="仿宋"/>
        </w:rPr>
        <w:t>开标地点：</w:t>
      </w:r>
      <w:r>
        <w:rPr>
          <w:rFonts w:hint="eastAsia" w:ascii="仿宋" w:hAnsi="仿宋" w:eastAsia="仿宋" w:cs="仿宋"/>
          <w:color w:val="0000FF"/>
        </w:rPr>
        <w:t>莎车县莎车宾馆</w:t>
      </w:r>
      <w:r>
        <w:rPr>
          <w:rFonts w:hint="eastAsia" w:ascii="仿宋" w:hAnsi="仿宋" w:eastAsia="仿宋" w:cs="仿宋"/>
          <w:color w:val="0000FF"/>
          <w:lang w:val="en-US" w:eastAsia="zh-CN"/>
        </w:rPr>
        <w:t>2号标室</w:t>
      </w:r>
    </w:p>
    <w:p>
      <w:pPr>
        <w:widowControl/>
        <w:spacing w:line="420" w:lineRule="exact"/>
        <w:ind w:firstLine="480" w:firstLineChars="200"/>
        <w:jc w:val="left"/>
        <w:rPr>
          <w:rFonts w:ascii="仿宋" w:hAnsi="仿宋" w:eastAsia="仿宋" w:cs="仿宋"/>
          <w:sz w:val="24"/>
        </w:rPr>
      </w:pPr>
      <w:r>
        <w:rPr>
          <w:rFonts w:hint="eastAsia" w:ascii="仿宋" w:hAnsi="仿宋" w:eastAsia="仿宋" w:cs="仿宋"/>
          <w:kern w:val="0"/>
          <w:sz w:val="24"/>
        </w:rPr>
        <w:t>5、凡对本次招标提出询问，请与</w:t>
      </w:r>
      <w:r>
        <w:rPr>
          <w:rFonts w:hint="eastAsia" w:ascii="仿宋" w:hAnsi="仿宋" w:eastAsia="仿宋" w:cs="仿宋"/>
          <w:kern w:val="0"/>
          <w:sz w:val="24"/>
          <w:lang w:eastAsia="zh-CN"/>
        </w:rPr>
        <w:t>新疆永兴盈程项目管理有限公司</w:t>
      </w:r>
      <w:r>
        <w:rPr>
          <w:rFonts w:hint="eastAsia" w:ascii="仿宋" w:hAnsi="仿宋" w:eastAsia="仿宋" w:cs="仿宋"/>
          <w:kern w:val="0"/>
          <w:sz w:val="24"/>
        </w:rPr>
        <w:t>联系。</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373"/>
        <w:jc w:val="left"/>
        <w:textAlignment w:val="auto"/>
        <w:rPr>
          <w:rFonts w:hint="eastAsia" w:ascii="仿宋" w:hAnsi="仿宋" w:eastAsia="仿宋" w:cs="仿宋"/>
          <w:i w:val="0"/>
          <w:caps w:val="0"/>
          <w:color w:val="000000"/>
          <w:spacing w:val="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right="0"/>
        <w:jc w:val="both"/>
        <w:textAlignment w:val="auto"/>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b/>
          <w:i w:val="0"/>
          <w:caps w:val="0"/>
          <w:color w:val="000000"/>
          <w:spacing w:val="0"/>
          <w:kern w:val="0"/>
          <w:sz w:val="24"/>
          <w:szCs w:val="24"/>
          <w:lang w:val="en-US" w:eastAsia="zh-CN" w:bidi="ar"/>
        </w:rPr>
        <w:t>四、公告期限</w:t>
      </w:r>
      <w:r>
        <w:rPr>
          <w:rFonts w:hint="eastAsia" w:ascii="仿宋" w:hAnsi="仿宋" w:eastAsia="仿宋" w:cs="仿宋"/>
          <w:i w:val="0"/>
          <w:caps w:val="0"/>
          <w:color w:val="000000"/>
          <w:spacing w:val="0"/>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    自本公告发布之日起3个工作日。</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五、凡对本次招标提出询问，请按以下方式联系</w:t>
      </w:r>
    </w:p>
    <w:p>
      <w:pPr>
        <w:pStyle w:val="74"/>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color w:val="auto"/>
        </w:rPr>
      </w:pPr>
      <w:bookmarkStart w:id="1" w:name="_Toc35393806"/>
      <w:bookmarkStart w:id="2" w:name="_Toc28359096"/>
      <w:bookmarkStart w:id="3" w:name="_Toc28359019"/>
      <w:bookmarkStart w:id="4" w:name="_Toc35393637"/>
      <w:r>
        <w:rPr>
          <w:rFonts w:hint="eastAsia" w:ascii="仿宋" w:hAnsi="仿宋" w:eastAsia="仿宋" w:cs="仿宋"/>
          <w:color w:val="auto"/>
        </w:rPr>
        <w:t>1.采购人信息</w:t>
      </w:r>
      <w:bookmarkEnd w:id="1"/>
      <w:bookmarkEnd w:id="2"/>
      <w:bookmarkEnd w:id="3"/>
      <w:bookmarkEnd w:id="4"/>
    </w:p>
    <w:p>
      <w:pPr>
        <w:pStyle w:val="74"/>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名       称：莎车县恰尔巴格乡人民政府</w:t>
      </w:r>
    </w:p>
    <w:p>
      <w:pPr>
        <w:pStyle w:val="74"/>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地</w:t>
      </w:r>
      <w:r>
        <w:rPr>
          <w:rFonts w:hint="eastAsia" w:ascii="仿宋" w:hAnsi="仿宋" w:eastAsia="仿宋" w:cs="仿宋"/>
          <w:color w:val="auto"/>
          <w:lang w:val="en-US" w:eastAsia="zh-CN"/>
        </w:rPr>
        <w:t xml:space="preserve">       </w:t>
      </w:r>
      <w:r>
        <w:rPr>
          <w:rFonts w:hint="eastAsia" w:ascii="仿宋" w:hAnsi="仿宋" w:eastAsia="仿宋" w:cs="仿宋"/>
          <w:color w:val="auto"/>
          <w:lang w:eastAsia="zh-CN"/>
        </w:rPr>
        <w:t>址：莎车县恰尔巴格乡</w:t>
      </w:r>
    </w:p>
    <w:p>
      <w:pPr>
        <w:pStyle w:val="74"/>
        <w:pageBreakBefore w:val="0"/>
        <w:kinsoku/>
        <w:wordWrap/>
        <w:overflowPunct/>
        <w:topLinePunct w:val="0"/>
        <w:bidi w:val="0"/>
        <w:snapToGrid/>
        <w:spacing w:before="75" w:beforeAutospacing="0" w:after="75" w:afterAutospacing="0" w:line="380" w:lineRule="exact"/>
        <w:ind w:firstLine="480" w:firstLineChars="200"/>
        <w:textAlignment w:val="auto"/>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联   系  人:张波          联系方式：15699468576</w:t>
      </w:r>
    </w:p>
    <w:p>
      <w:pPr>
        <w:pStyle w:val="74"/>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2.采购代理机构信息</w:t>
      </w:r>
    </w:p>
    <w:p>
      <w:pPr>
        <w:pStyle w:val="74"/>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 xml:space="preserve">采购代理机构：新疆永兴盈程项目管理有限公司                </w:t>
      </w:r>
    </w:p>
    <w:p>
      <w:pPr>
        <w:pStyle w:val="74"/>
        <w:pageBreakBefore w:val="0"/>
        <w:kinsoku/>
        <w:wordWrap/>
        <w:overflowPunct/>
        <w:topLinePunct w:val="0"/>
        <w:bidi w:val="0"/>
        <w:snapToGrid/>
        <w:spacing w:before="75" w:beforeAutospacing="0" w:after="75" w:afterAutospacing="0" w:line="380" w:lineRule="exact"/>
        <w:ind w:left="479" w:leftChars="228" w:firstLine="0" w:firstLineChars="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 xml:space="preserve">代理机构地址：喀什经济开发区深喀大道深圳城2号楼13-4-2         </w:t>
      </w:r>
    </w:p>
    <w:p>
      <w:pPr>
        <w:spacing w:line="360" w:lineRule="auto"/>
        <w:jc w:val="both"/>
        <w:rPr>
          <w:rFonts w:ascii="宋体"/>
          <w:b/>
          <w:sz w:val="24"/>
        </w:rPr>
      </w:pPr>
      <w:r>
        <w:rPr>
          <w:rFonts w:hint="eastAsia" w:ascii="仿宋" w:hAnsi="仿宋" w:eastAsia="仿宋" w:cs="仿宋"/>
          <w:color w:val="auto"/>
          <w:lang w:val="en-US" w:eastAsia="zh-CN"/>
        </w:rPr>
        <w:t xml:space="preserve">    </w:t>
      </w:r>
      <w:r>
        <w:rPr>
          <w:rFonts w:hint="eastAsia" w:ascii="仿宋" w:hAnsi="仿宋" w:eastAsia="仿宋" w:cs="仿宋"/>
          <w:color w:val="auto"/>
          <w:kern w:val="0"/>
          <w:sz w:val="24"/>
          <w:szCs w:val="24"/>
          <w:lang w:val="en-US" w:eastAsia="zh-CN" w:bidi="ar-SA"/>
        </w:rPr>
        <w:t xml:space="preserve"> 联   系  人：刘泽         联系方式:19915252205    </w:t>
      </w:r>
      <w:r>
        <w:rPr>
          <w:rFonts w:hint="eastAsia" w:ascii="仿宋" w:hAnsi="仿宋" w:eastAsia="仿宋" w:cs="仿宋"/>
          <w:color w:val="auto"/>
          <w:lang w:val="en-US" w:eastAsia="zh-CN"/>
        </w:rPr>
        <w:t xml:space="preserve"> </w:t>
      </w: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pStyle w:val="5"/>
        <w:ind w:firstLine="2168" w:firstLineChars="600"/>
        <w:jc w:val="both"/>
        <w:rPr>
          <w:rFonts w:hint="eastAsia"/>
        </w:rPr>
      </w:pPr>
      <w:bookmarkStart w:id="5" w:name="_Toc11795160"/>
    </w:p>
    <w:p>
      <w:pPr>
        <w:pStyle w:val="5"/>
        <w:ind w:firstLine="2168" w:firstLineChars="600"/>
        <w:jc w:val="both"/>
        <w:rPr>
          <w:rFonts w:hint="eastAsia"/>
        </w:rPr>
      </w:pPr>
    </w:p>
    <w:p>
      <w:pPr>
        <w:pStyle w:val="5"/>
        <w:jc w:val="both"/>
        <w:rPr>
          <w:rFonts w:hint="eastAsia"/>
        </w:rPr>
      </w:pPr>
    </w:p>
    <w:p>
      <w:pPr>
        <w:rPr>
          <w:rFonts w:hint="eastAsia"/>
        </w:rPr>
      </w:pPr>
    </w:p>
    <w:p>
      <w:pPr>
        <w:pStyle w:val="5"/>
        <w:jc w:val="center"/>
      </w:pPr>
      <w:r>
        <w:rPr>
          <w:rFonts w:hint="eastAsia"/>
        </w:rPr>
        <w:t>第二部分  招标说明</w:t>
      </w:r>
      <w:bookmarkEnd w:id="5"/>
    </w:p>
    <w:p>
      <w:pPr>
        <w:spacing w:line="360" w:lineRule="auto"/>
        <w:ind w:firstLine="482" w:firstLineChars="200"/>
        <w:outlineLvl w:val="0"/>
        <w:rPr>
          <w:rFonts w:ascii="宋体"/>
          <w:b/>
          <w:sz w:val="24"/>
        </w:rPr>
      </w:pPr>
      <w:bookmarkStart w:id="6" w:name="_Toc11795161"/>
      <w:r>
        <w:rPr>
          <w:rFonts w:hint="eastAsia" w:ascii="宋体"/>
          <w:b/>
          <w:sz w:val="24"/>
        </w:rPr>
        <w:t>1. 适用范围</w:t>
      </w:r>
      <w:bookmarkEnd w:id="6"/>
    </w:p>
    <w:p>
      <w:pPr>
        <w:spacing w:line="360" w:lineRule="auto"/>
        <w:ind w:firstLine="480" w:firstLineChars="200"/>
        <w:rPr>
          <w:rFonts w:ascii="宋体"/>
          <w:sz w:val="24"/>
        </w:rPr>
      </w:pPr>
      <w:r>
        <w:rPr>
          <w:rFonts w:hint="eastAsia" w:ascii="宋体"/>
          <w:sz w:val="24"/>
        </w:rPr>
        <w:t>1.1  本谈判文件是采购人在本项目采购过程中的规范性文件，仅适用于本采购中所叙述项目的服务采购等内容。和采购人组织的答疑纪要一起是各供应商（以下简称供应商）编制响应文件的依据，也是采购人与成交人签订合同的依据，并作为供货合同的附件之一，与供货合同具有同等的法律效力（除非合同另有约定的部分，以正式合同内容为准）。</w:t>
      </w:r>
    </w:p>
    <w:p>
      <w:pPr>
        <w:spacing w:line="360" w:lineRule="auto"/>
        <w:ind w:firstLine="480" w:firstLineChars="200"/>
        <w:rPr>
          <w:rFonts w:ascii="宋体" w:hAnsi="宋体"/>
          <w:sz w:val="24"/>
        </w:rPr>
      </w:pPr>
      <w:r>
        <w:rPr>
          <w:rFonts w:hint="eastAsia" w:ascii="宋体" w:hAnsi="宋体"/>
          <w:sz w:val="24"/>
        </w:rPr>
        <w:t>1.2供应商需提供参与本项目实施的人员名单及工作简介。供应商成交后履约过程中，必须遵守国家有关法律的规定，如实提供检查所必需的材料，不得拒绝。</w:t>
      </w:r>
    </w:p>
    <w:p>
      <w:pPr>
        <w:spacing w:line="360" w:lineRule="auto"/>
        <w:ind w:firstLine="482" w:firstLineChars="200"/>
        <w:rPr>
          <w:rFonts w:ascii="宋体"/>
          <w:b/>
          <w:sz w:val="24"/>
        </w:rPr>
      </w:pPr>
      <w:r>
        <w:rPr>
          <w:rFonts w:hint="eastAsia" w:ascii="宋体"/>
          <w:b/>
          <w:sz w:val="24"/>
        </w:rPr>
        <w:t>1.3.  服务范围</w:t>
      </w:r>
    </w:p>
    <w:p>
      <w:pPr>
        <w:spacing w:line="360" w:lineRule="auto"/>
        <w:ind w:firstLine="480" w:firstLineChars="200"/>
        <w:rPr>
          <w:rFonts w:ascii="宋体"/>
          <w:sz w:val="24"/>
        </w:rPr>
      </w:pPr>
      <w:r>
        <w:rPr>
          <w:rFonts w:hint="eastAsia" w:ascii="宋体"/>
          <w:sz w:val="24"/>
        </w:rPr>
        <w:t>1.3.1供应商应确保服务范围完整，以满足用户要求，若在服务中发现缺项（属供应商服务范围）由采购人协议补充。</w:t>
      </w:r>
    </w:p>
    <w:p>
      <w:pPr>
        <w:spacing w:line="360" w:lineRule="auto"/>
        <w:ind w:firstLine="482" w:firstLineChars="200"/>
        <w:rPr>
          <w:rFonts w:ascii="宋体"/>
          <w:b/>
          <w:sz w:val="24"/>
        </w:rPr>
      </w:pPr>
      <w:r>
        <w:rPr>
          <w:rFonts w:hint="eastAsia" w:ascii="宋体"/>
          <w:b/>
          <w:sz w:val="24"/>
        </w:rPr>
        <w:t>1.4设备参数要求</w:t>
      </w:r>
    </w:p>
    <w:p>
      <w:pPr>
        <w:adjustRightInd w:val="0"/>
        <w:snapToGrid w:val="0"/>
        <w:spacing w:line="360" w:lineRule="auto"/>
        <w:ind w:firstLine="480" w:firstLineChars="200"/>
        <w:rPr>
          <w:rFonts w:ascii="宋体"/>
          <w:sz w:val="24"/>
        </w:rPr>
      </w:pPr>
      <w:r>
        <w:rPr>
          <w:rFonts w:hint="eastAsia" w:ascii="宋体"/>
          <w:sz w:val="24"/>
        </w:rPr>
        <w:t>详见后附件1。</w:t>
      </w:r>
    </w:p>
    <w:p>
      <w:pPr>
        <w:spacing w:line="440" w:lineRule="exact"/>
        <w:ind w:firstLine="482" w:firstLineChars="200"/>
        <w:rPr>
          <w:rFonts w:ascii="宋体"/>
          <w:sz w:val="24"/>
        </w:rPr>
      </w:pPr>
      <w:r>
        <w:rPr>
          <w:rFonts w:hint="eastAsia" w:ascii="宋体"/>
          <w:b/>
          <w:sz w:val="24"/>
        </w:rPr>
        <w:t xml:space="preserve">1.5 </w:t>
      </w:r>
      <w:r>
        <w:rPr>
          <w:rFonts w:hint="eastAsia" w:ascii="宋体" w:hAnsi="宋体"/>
          <w:b/>
          <w:sz w:val="24"/>
        </w:rPr>
        <w:t>成交人需承担本项目验收等相关费用。</w:t>
      </w:r>
    </w:p>
    <w:p>
      <w:pPr>
        <w:spacing w:line="360" w:lineRule="auto"/>
        <w:ind w:firstLine="480" w:firstLineChars="200"/>
        <w:rPr>
          <w:rFonts w:ascii="宋体"/>
          <w:sz w:val="24"/>
        </w:rPr>
      </w:pPr>
      <w:r>
        <w:rPr>
          <w:rFonts w:hint="eastAsia" w:ascii="宋体"/>
          <w:sz w:val="24"/>
        </w:rPr>
        <w:t>1.5.1定义</w:t>
      </w:r>
    </w:p>
    <w:p>
      <w:pPr>
        <w:spacing w:line="360" w:lineRule="auto"/>
        <w:ind w:firstLine="480" w:firstLineChars="200"/>
        <w:rPr>
          <w:rFonts w:ascii="宋体"/>
          <w:sz w:val="24"/>
        </w:rPr>
      </w:pPr>
      <w:r>
        <w:rPr>
          <w:rFonts w:hint="eastAsia" w:ascii="宋体"/>
          <w:sz w:val="24"/>
        </w:rPr>
        <w:t>下列术语和缩写的定义为：</w:t>
      </w:r>
    </w:p>
    <w:p>
      <w:pPr>
        <w:spacing w:line="360" w:lineRule="auto"/>
        <w:ind w:firstLine="480" w:firstLineChars="200"/>
        <w:rPr>
          <w:rFonts w:ascii="宋体"/>
          <w:sz w:val="24"/>
        </w:rPr>
      </w:pPr>
      <w:r>
        <w:rPr>
          <w:rFonts w:hint="eastAsia" w:ascii="宋体"/>
          <w:sz w:val="24"/>
        </w:rPr>
        <w:t>1.5.1.1采购人：是指提出国内采购货物的国家机关、企业、事业单位或其它组织。本谈判文件中采购人系指“</w:t>
      </w:r>
      <w:r>
        <w:rPr>
          <w:rFonts w:hint="eastAsia" w:ascii="宋体" w:hAnsi="宋体"/>
          <w:sz w:val="24"/>
          <w:lang w:eastAsia="zh-CN"/>
        </w:rPr>
        <w:t>莎车县恰尔巴格乡人民政府</w:t>
      </w:r>
      <w:r>
        <w:rPr>
          <w:rFonts w:hint="eastAsia" w:ascii="宋体"/>
          <w:sz w:val="24"/>
        </w:rPr>
        <w:t>”。</w:t>
      </w:r>
    </w:p>
    <w:p>
      <w:pPr>
        <w:spacing w:line="360" w:lineRule="auto"/>
        <w:ind w:firstLine="480" w:firstLineChars="200"/>
        <w:rPr>
          <w:rFonts w:ascii="宋体"/>
          <w:sz w:val="24"/>
        </w:rPr>
      </w:pPr>
      <w:r>
        <w:rPr>
          <w:rFonts w:hint="eastAsia" w:ascii="宋体"/>
          <w:sz w:val="24"/>
        </w:rPr>
        <w:t>1.5.1.2代理机构：是指依照国家有关部门的管理规定，依法设立并取得招标资格证书、从事招标代理业务的中介组织。本谈判文件中代理机构是指受采购人委托组织开标的</w:t>
      </w:r>
      <w:r>
        <w:rPr>
          <w:rFonts w:hint="eastAsia" w:ascii="宋体"/>
          <w:sz w:val="24"/>
          <w:lang w:eastAsia="zh-CN"/>
        </w:rPr>
        <w:t>新疆永兴盈程项目管理有限公司</w:t>
      </w:r>
      <w:r>
        <w:rPr>
          <w:rFonts w:hint="eastAsia" w:ascii="宋体"/>
          <w:sz w:val="24"/>
        </w:rPr>
        <w:t>。</w:t>
      </w:r>
    </w:p>
    <w:p>
      <w:pPr>
        <w:spacing w:line="360" w:lineRule="auto"/>
        <w:ind w:firstLine="480" w:firstLineChars="200"/>
        <w:rPr>
          <w:rFonts w:ascii="宋体"/>
          <w:sz w:val="24"/>
        </w:rPr>
      </w:pPr>
      <w:r>
        <w:rPr>
          <w:rFonts w:hint="eastAsia" w:ascii="宋体"/>
          <w:sz w:val="24"/>
        </w:rPr>
        <w:t>1.5.1.3“服务”系指谈判文件规定的，供应商须向采购人提供的一切服务、设备、附件、备品备件、工具、手册及其它有关资料和材料。</w:t>
      </w:r>
    </w:p>
    <w:p>
      <w:pPr>
        <w:spacing w:line="360" w:lineRule="auto"/>
        <w:ind w:firstLine="480" w:firstLineChars="200"/>
        <w:outlineLvl w:val="0"/>
        <w:rPr>
          <w:rFonts w:ascii="宋体"/>
          <w:sz w:val="24"/>
        </w:rPr>
      </w:pPr>
      <w:bookmarkStart w:id="7" w:name="_Toc11795162"/>
      <w:r>
        <w:rPr>
          <w:rFonts w:hint="eastAsia" w:ascii="宋体"/>
          <w:sz w:val="24"/>
        </w:rPr>
        <w:t>1.5.2 投标费用</w:t>
      </w:r>
      <w:bookmarkEnd w:id="7"/>
    </w:p>
    <w:p>
      <w:pPr>
        <w:spacing w:line="360" w:lineRule="auto"/>
        <w:ind w:firstLine="480" w:firstLineChars="200"/>
        <w:rPr>
          <w:rFonts w:ascii="宋体"/>
          <w:sz w:val="24"/>
        </w:rPr>
      </w:pPr>
      <w:r>
        <w:rPr>
          <w:rFonts w:hint="eastAsia" w:ascii="宋体"/>
          <w:sz w:val="24"/>
        </w:rPr>
        <w:t>1.5.2.1无论投标结果如何，与参与开标、投标活动有关的所有费用将由供应商自行承担。</w:t>
      </w:r>
    </w:p>
    <w:p>
      <w:pPr>
        <w:spacing w:line="360" w:lineRule="auto"/>
        <w:ind w:firstLine="480" w:firstLineChars="200"/>
        <w:rPr>
          <w:rFonts w:ascii="宋体"/>
          <w:sz w:val="24"/>
        </w:rPr>
      </w:pPr>
      <w:r>
        <w:rPr>
          <w:rFonts w:hint="eastAsia" w:ascii="宋体"/>
          <w:sz w:val="24"/>
        </w:rPr>
        <w:t>1.5.2.2供应商被视为熟悉本采购项目的各种情况以及履行合同有关的一切情况。</w:t>
      </w:r>
    </w:p>
    <w:p>
      <w:pPr>
        <w:spacing w:line="360" w:lineRule="auto"/>
        <w:ind w:firstLine="482" w:firstLineChars="200"/>
        <w:rPr>
          <w:rFonts w:ascii="宋体"/>
          <w:b/>
          <w:sz w:val="24"/>
        </w:rPr>
      </w:pPr>
      <w:r>
        <w:rPr>
          <w:rFonts w:hint="eastAsia" w:ascii="宋体"/>
          <w:b/>
          <w:sz w:val="24"/>
        </w:rPr>
        <w:t>1.5.2.3 供应商应承担其编制响应文件与递交响应文件所涉及的一切费用，不论投标结果如何，采购人对上述费用不做任何补偿。</w:t>
      </w:r>
    </w:p>
    <w:p>
      <w:pPr>
        <w:spacing w:line="360" w:lineRule="auto"/>
        <w:ind w:firstLine="482" w:firstLineChars="200"/>
        <w:rPr>
          <w:rFonts w:ascii="宋体"/>
          <w:b/>
          <w:sz w:val="24"/>
        </w:rPr>
      </w:pPr>
      <w:r>
        <w:rPr>
          <w:rFonts w:hint="eastAsia" w:ascii="宋体"/>
          <w:b/>
          <w:sz w:val="24"/>
        </w:rPr>
        <w:t>1.5.2.4 与相关联工作间的联系协调工作，如有费用发生已包含在报价一览表内。</w:t>
      </w:r>
    </w:p>
    <w:p>
      <w:pPr>
        <w:spacing w:line="440" w:lineRule="exact"/>
        <w:ind w:firstLine="482" w:firstLineChars="200"/>
        <w:rPr>
          <w:rFonts w:ascii="宋体"/>
          <w:b/>
          <w:sz w:val="24"/>
        </w:rPr>
      </w:pPr>
      <w:r>
        <w:rPr>
          <w:rFonts w:hint="eastAsia" w:ascii="宋体"/>
          <w:b/>
          <w:sz w:val="24"/>
        </w:rPr>
        <w:t>1.6  谈判文件的组成：</w:t>
      </w:r>
    </w:p>
    <w:p>
      <w:pPr>
        <w:spacing w:line="360" w:lineRule="auto"/>
        <w:ind w:firstLine="480" w:firstLineChars="200"/>
        <w:rPr>
          <w:rFonts w:ascii="宋体" w:hAnsi="宋体"/>
          <w:sz w:val="24"/>
        </w:rPr>
      </w:pPr>
      <w:r>
        <w:rPr>
          <w:rFonts w:hint="eastAsia" w:ascii="宋体" w:hAnsi="宋体"/>
          <w:sz w:val="24"/>
        </w:rPr>
        <w:t>第一部分  投标须知</w:t>
      </w:r>
    </w:p>
    <w:p>
      <w:pPr>
        <w:spacing w:line="360" w:lineRule="auto"/>
        <w:ind w:firstLine="480" w:firstLineChars="200"/>
        <w:rPr>
          <w:rFonts w:ascii="宋体" w:hAnsi="宋体"/>
          <w:sz w:val="24"/>
        </w:rPr>
      </w:pPr>
      <w:r>
        <w:rPr>
          <w:rFonts w:hint="eastAsia" w:ascii="宋体" w:hAnsi="宋体"/>
          <w:sz w:val="24"/>
        </w:rPr>
        <w:t>第二部分  招标说明</w:t>
      </w:r>
    </w:p>
    <w:p>
      <w:pPr>
        <w:spacing w:line="360" w:lineRule="auto"/>
        <w:ind w:firstLine="480" w:firstLineChars="200"/>
        <w:rPr>
          <w:rFonts w:ascii="宋体" w:hAnsi="宋体"/>
          <w:sz w:val="24"/>
        </w:rPr>
      </w:pPr>
      <w:r>
        <w:rPr>
          <w:rFonts w:hint="eastAsia" w:ascii="宋体" w:hAnsi="宋体"/>
          <w:sz w:val="24"/>
        </w:rPr>
        <w:t>第三部分  投标说明</w:t>
      </w:r>
    </w:p>
    <w:p>
      <w:pPr>
        <w:spacing w:line="360" w:lineRule="auto"/>
        <w:ind w:firstLine="480" w:firstLineChars="200"/>
        <w:rPr>
          <w:rFonts w:ascii="宋体" w:hAnsi="宋体"/>
          <w:sz w:val="24"/>
        </w:rPr>
      </w:pPr>
      <w:r>
        <w:rPr>
          <w:rFonts w:hint="eastAsia" w:ascii="宋体" w:hAnsi="宋体"/>
          <w:sz w:val="24"/>
        </w:rPr>
        <w:t>第四部分  合同条款</w:t>
      </w:r>
    </w:p>
    <w:p>
      <w:pPr>
        <w:spacing w:line="360" w:lineRule="auto"/>
        <w:ind w:firstLine="480" w:firstLineChars="200"/>
        <w:rPr>
          <w:rFonts w:ascii="宋体" w:hAnsi="宋体"/>
          <w:sz w:val="24"/>
        </w:rPr>
      </w:pPr>
      <w:r>
        <w:rPr>
          <w:rFonts w:hint="eastAsia" w:ascii="宋体" w:hAnsi="宋体"/>
          <w:sz w:val="24"/>
        </w:rPr>
        <w:t>第五部分  特殊要求</w:t>
      </w:r>
    </w:p>
    <w:p>
      <w:pPr>
        <w:spacing w:line="360" w:lineRule="auto"/>
        <w:ind w:firstLine="480" w:firstLineChars="200"/>
        <w:rPr>
          <w:rFonts w:ascii="宋体" w:hAnsi="宋体"/>
          <w:sz w:val="24"/>
        </w:rPr>
      </w:pPr>
      <w:r>
        <w:rPr>
          <w:rFonts w:hint="eastAsia" w:ascii="宋体" w:hAnsi="宋体"/>
          <w:sz w:val="24"/>
        </w:rPr>
        <w:t>第六部分  附表</w:t>
      </w:r>
    </w:p>
    <w:p>
      <w:pPr>
        <w:spacing w:line="360" w:lineRule="auto"/>
        <w:ind w:firstLine="480" w:firstLineChars="200"/>
        <w:rPr>
          <w:rFonts w:ascii="宋体" w:hAnsi="宋体"/>
          <w:sz w:val="24"/>
        </w:rPr>
      </w:pPr>
      <w:r>
        <w:rPr>
          <w:rFonts w:hint="eastAsia" w:ascii="宋体" w:hAnsi="宋体"/>
          <w:sz w:val="24"/>
        </w:rPr>
        <w:t>第七部分  服务要求</w:t>
      </w:r>
    </w:p>
    <w:p>
      <w:pPr>
        <w:spacing w:line="360" w:lineRule="auto"/>
        <w:ind w:firstLine="482" w:firstLineChars="200"/>
        <w:rPr>
          <w:rFonts w:ascii="宋体" w:hAnsi="宋体"/>
          <w:b/>
          <w:sz w:val="24"/>
        </w:rPr>
      </w:pPr>
      <w:r>
        <w:rPr>
          <w:rFonts w:hint="eastAsia" w:ascii="宋体" w:hAnsi="宋体"/>
          <w:b/>
          <w:sz w:val="24"/>
        </w:rPr>
        <w:t>1.7. 谈判文件的澄清</w:t>
      </w:r>
    </w:p>
    <w:p>
      <w:pPr>
        <w:spacing w:line="360" w:lineRule="auto"/>
        <w:ind w:firstLine="480" w:firstLineChars="200"/>
        <w:rPr>
          <w:rFonts w:ascii="宋体" w:hAnsi="宋体"/>
          <w:sz w:val="24"/>
        </w:rPr>
      </w:pPr>
      <w:r>
        <w:rPr>
          <w:rFonts w:hint="eastAsia" w:ascii="宋体" w:hAnsi="宋体"/>
          <w:sz w:val="24"/>
        </w:rPr>
        <w:t>1.7.1供应商对谈判文件如有疑点，可在谈判截止日前3日内按谈判文件中载明的地址以书面形式（电子邮件，下同）通知采购人要求澄清。采购人将视情况确定采用以书面形式予以答复。采购人认为有必要时，可将答复内容（包括原提出问题，但不包括问题的来源）分发给所有拟供应商。</w:t>
      </w:r>
    </w:p>
    <w:p>
      <w:pPr>
        <w:spacing w:line="360" w:lineRule="auto"/>
        <w:ind w:firstLine="482" w:firstLineChars="200"/>
        <w:outlineLvl w:val="0"/>
        <w:rPr>
          <w:rFonts w:ascii="宋体"/>
          <w:b/>
          <w:sz w:val="24"/>
        </w:rPr>
      </w:pPr>
      <w:bookmarkStart w:id="8" w:name="_Toc11795163"/>
      <w:r>
        <w:rPr>
          <w:rFonts w:hint="eastAsia" w:ascii="宋体" w:hAnsi="宋体"/>
          <w:b/>
          <w:sz w:val="24"/>
        </w:rPr>
        <w:t>1.8  谈判文件的修改或补充</w:t>
      </w:r>
      <w:r>
        <w:rPr>
          <w:rFonts w:hint="eastAsia" w:ascii="宋体"/>
          <w:b/>
          <w:sz w:val="24"/>
        </w:rPr>
        <w:t>及约束力</w:t>
      </w:r>
      <w:bookmarkEnd w:id="8"/>
    </w:p>
    <w:p>
      <w:pPr>
        <w:spacing w:line="360" w:lineRule="auto"/>
        <w:ind w:firstLine="480" w:firstLineChars="200"/>
        <w:rPr>
          <w:rFonts w:ascii="宋体" w:hAnsi="宋体"/>
          <w:sz w:val="24"/>
        </w:rPr>
      </w:pPr>
      <w:r>
        <w:rPr>
          <w:rFonts w:hint="eastAsia" w:ascii="宋体" w:hAnsi="宋体"/>
          <w:sz w:val="24"/>
        </w:rPr>
        <w:t>1.8.1在谈判截止期的3日内的任何时间，采购人可主动或依据供应商要求澄清的问题而修改或补充谈判文件，并以书面形式通知所有供应商，供应商在收到该通知后应立即以以书面形式予以确认。</w:t>
      </w:r>
    </w:p>
    <w:p>
      <w:pPr>
        <w:spacing w:line="360" w:lineRule="auto"/>
        <w:ind w:firstLine="480" w:firstLineChars="200"/>
        <w:rPr>
          <w:rFonts w:ascii="宋体" w:hAnsi="宋体"/>
          <w:sz w:val="24"/>
        </w:rPr>
      </w:pPr>
      <w:r>
        <w:rPr>
          <w:rFonts w:hint="eastAsia" w:ascii="宋体" w:hAnsi="宋体"/>
          <w:sz w:val="24"/>
        </w:rPr>
        <w:t>1.8.2为使供应商在准备投标时有适当的时间考虑响应文件的修改，采购人有权决定推迟谈判截止日期和谈判日期，并将此变更通知所有供应商。</w:t>
      </w:r>
    </w:p>
    <w:p>
      <w:pPr>
        <w:spacing w:line="360" w:lineRule="auto"/>
        <w:ind w:firstLine="480" w:firstLineChars="200"/>
        <w:rPr>
          <w:rFonts w:ascii="宋体" w:hAnsi="宋体"/>
          <w:sz w:val="24"/>
        </w:rPr>
      </w:pPr>
      <w:r>
        <w:rPr>
          <w:rFonts w:hint="eastAsia" w:ascii="宋体" w:hAnsi="宋体"/>
          <w:sz w:val="24"/>
        </w:rPr>
        <w:t>1.8.3谈判文件的修改和补充文件将构成谈判文件的一部分，并且对供应商具有优先约束力。</w:t>
      </w:r>
    </w:p>
    <w:p>
      <w:pPr>
        <w:spacing w:line="560" w:lineRule="exact"/>
        <w:ind w:firstLine="480" w:firstLineChars="200"/>
        <w:rPr>
          <w:rFonts w:ascii="宋体" w:hAnsi="宋体"/>
          <w:sz w:val="24"/>
        </w:rPr>
      </w:pPr>
      <w:r>
        <w:rPr>
          <w:rFonts w:hint="eastAsia" w:ascii="宋体" w:hAnsi="宋体"/>
          <w:sz w:val="24"/>
        </w:rPr>
        <w:t>1.8.4供应商一旦参加招标会议，即被认为接受了本文件中的所有条款和规定。</w:t>
      </w:r>
    </w:p>
    <w:p>
      <w:pPr>
        <w:spacing w:line="560" w:lineRule="exact"/>
        <w:ind w:firstLine="480" w:firstLineChars="200"/>
        <w:rPr>
          <w:rFonts w:ascii="宋体" w:hAnsi="宋体"/>
          <w:sz w:val="24"/>
        </w:rPr>
      </w:pPr>
      <w:r>
        <w:rPr>
          <w:rFonts w:hint="eastAsia" w:ascii="宋体" w:hAnsi="宋体"/>
          <w:sz w:val="24"/>
        </w:rPr>
        <w:t>1.8.5供应商如认为本采购文件含有倾向性或排斥潜在供应商的条款而使自己的权益受到损害的，请以书面形式向采购人提出，否则，将视为对本文件要求无任何异议，并不得因此在招标会开始后提出任何异议。</w:t>
      </w:r>
    </w:p>
    <w:p>
      <w:pPr>
        <w:spacing w:line="560" w:lineRule="exact"/>
        <w:ind w:firstLine="480" w:firstLineChars="200"/>
        <w:rPr>
          <w:rFonts w:ascii="宋体" w:hAnsi="宋体"/>
          <w:sz w:val="24"/>
        </w:rPr>
      </w:pPr>
      <w:r>
        <w:rPr>
          <w:rFonts w:hint="eastAsia" w:ascii="宋体" w:hAnsi="宋体"/>
          <w:sz w:val="24"/>
        </w:rPr>
        <w:t>1.8.6本文件由</w:t>
      </w:r>
      <w:r>
        <w:rPr>
          <w:rFonts w:hint="eastAsia" w:ascii="宋体" w:hAnsi="宋体"/>
          <w:sz w:val="24"/>
          <w:lang w:eastAsia="zh-CN"/>
        </w:rPr>
        <w:t>新疆永兴盈程项目管理有限公司</w:t>
      </w:r>
      <w:r>
        <w:rPr>
          <w:rFonts w:hint="eastAsia" w:ascii="宋体" w:hAnsi="宋体"/>
          <w:sz w:val="24"/>
        </w:rPr>
        <w:t>负责解释。</w:t>
      </w:r>
    </w:p>
    <w:p>
      <w:pPr>
        <w:widowControl/>
        <w:jc w:val="left"/>
        <w:rPr>
          <w:rFonts w:ascii="宋体"/>
          <w:sz w:val="24"/>
        </w:rPr>
      </w:pPr>
      <w:r>
        <w:rPr>
          <w:rFonts w:ascii="宋体"/>
          <w:sz w:val="24"/>
        </w:rPr>
        <w:br w:type="page"/>
      </w:r>
    </w:p>
    <w:p>
      <w:pPr>
        <w:pStyle w:val="5"/>
      </w:pPr>
      <w:bookmarkStart w:id="9" w:name="_Toc11795164"/>
      <w:r>
        <w:rPr>
          <w:rFonts w:hint="eastAsia"/>
        </w:rPr>
        <w:t>第三部分  投标说明</w:t>
      </w:r>
      <w:bookmarkEnd w:id="9"/>
    </w:p>
    <w:p>
      <w:pPr>
        <w:spacing w:line="440" w:lineRule="exact"/>
        <w:jc w:val="center"/>
        <w:rPr>
          <w:rFonts w:ascii="宋体"/>
          <w:b/>
          <w:sz w:val="24"/>
        </w:rPr>
      </w:pPr>
      <w:r>
        <w:rPr>
          <w:rFonts w:hint="eastAsia" w:ascii="宋体"/>
          <w:b/>
          <w:sz w:val="24"/>
        </w:rPr>
        <w:t>第一章  对供应商的资质要求</w:t>
      </w:r>
    </w:p>
    <w:p>
      <w:pPr>
        <w:spacing w:line="420" w:lineRule="exact"/>
        <w:ind w:firstLine="480" w:firstLineChars="200"/>
        <w:rPr>
          <w:rFonts w:hint="eastAsia" w:ascii="仿宋" w:hAnsi="仿宋" w:eastAsia="仿宋" w:cs="仿宋"/>
          <w:sz w:val="24"/>
        </w:rPr>
      </w:pPr>
      <w:r>
        <w:rPr>
          <w:rFonts w:hint="eastAsia" w:ascii="仿宋" w:hAnsi="仿宋" w:eastAsia="仿宋" w:cs="仿宋"/>
          <w:sz w:val="24"/>
        </w:rPr>
        <w:t>1、投标资质</w:t>
      </w:r>
    </w:p>
    <w:p>
      <w:pPr>
        <w:spacing w:line="420" w:lineRule="exact"/>
        <w:ind w:firstLine="480" w:firstLineChars="200"/>
        <w:rPr>
          <w:rFonts w:hint="eastAsia" w:ascii="仿宋" w:hAnsi="仿宋" w:eastAsia="仿宋" w:cs="仿宋"/>
          <w:sz w:val="24"/>
        </w:rPr>
      </w:pPr>
      <w:r>
        <w:rPr>
          <w:rFonts w:hint="eastAsia" w:ascii="仿宋" w:hAnsi="仿宋" w:eastAsia="仿宋" w:cs="仿宋"/>
          <w:sz w:val="24"/>
        </w:rPr>
        <w:t>1.1供应商必须提交能够证明其具有履行本项目合同能力的资质证明文件，作为响应文件的一部分。</w:t>
      </w:r>
    </w:p>
    <w:p>
      <w:pPr>
        <w:spacing w:line="420" w:lineRule="exact"/>
        <w:ind w:firstLine="480" w:firstLineChars="200"/>
        <w:rPr>
          <w:rFonts w:ascii="仿宋" w:hAnsi="仿宋" w:eastAsia="仿宋" w:cs="仿宋"/>
          <w:sz w:val="24"/>
        </w:rPr>
      </w:pPr>
      <w:r>
        <w:rPr>
          <w:rFonts w:hint="eastAsia" w:ascii="仿宋" w:hAnsi="仿宋" w:eastAsia="仿宋" w:cs="仿宋"/>
          <w:sz w:val="24"/>
        </w:rPr>
        <w:t>1、投标人必须符合《中华人民共和国政府采购法》第二十二条的相关规定；</w:t>
      </w:r>
    </w:p>
    <w:p>
      <w:pPr>
        <w:spacing w:line="420" w:lineRule="exact"/>
        <w:ind w:firstLine="480" w:firstLineChars="200"/>
        <w:rPr>
          <w:rFonts w:ascii="仿宋" w:hAnsi="仿宋" w:eastAsia="仿宋" w:cs="仿宋"/>
          <w:sz w:val="24"/>
        </w:rPr>
      </w:pPr>
      <w:r>
        <w:rPr>
          <w:rFonts w:hint="eastAsia" w:ascii="仿宋" w:hAnsi="仿宋" w:eastAsia="仿宋" w:cs="仿宋"/>
          <w:sz w:val="24"/>
        </w:rPr>
        <w:t>2、具有年检有效的企业法人营业执照、税务登记证、或三证合一的企业法人营业执照；</w:t>
      </w:r>
    </w:p>
    <w:p>
      <w:pPr>
        <w:spacing w:line="420" w:lineRule="exact"/>
        <w:ind w:firstLine="480" w:firstLineChars="200"/>
        <w:rPr>
          <w:rFonts w:ascii="仿宋" w:hAnsi="仿宋" w:eastAsia="仿宋" w:cs="仿宋"/>
          <w:sz w:val="24"/>
        </w:rPr>
      </w:pPr>
      <w:r>
        <w:rPr>
          <w:rFonts w:hint="eastAsia" w:ascii="仿宋" w:hAnsi="仿宋" w:eastAsia="仿宋" w:cs="仿宋"/>
          <w:sz w:val="24"/>
        </w:rPr>
        <w:t>3、</w:t>
      </w:r>
      <w:r>
        <w:rPr>
          <w:rFonts w:ascii="仿宋" w:hAnsi="仿宋" w:eastAsia="仿宋" w:cs="仿宋"/>
          <w:sz w:val="24"/>
        </w:rPr>
        <w:t>投标供应商应有良好的商业信誉，具有履行合同</w:t>
      </w:r>
      <w:r>
        <w:rPr>
          <w:rFonts w:hint="eastAsia" w:ascii="仿宋" w:hAnsi="仿宋" w:eastAsia="仿宋" w:cs="仿宋"/>
          <w:sz w:val="24"/>
        </w:rPr>
        <w:t>项下全部采购内容</w:t>
      </w:r>
      <w:r>
        <w:rPr>
          <w:rFonts w:ascii="仿宋" w:hAnsi="仿宋" w:eastAsia="仿宋" w:cs="仿宋"/>
          <w:sz w:val="24"/>
        </w:rPr>
        <w:t>所必需的设备和专业技术</w:t>
      </w:r>
      <w:r>
        <w:rPr>
          <w:rFonts w:hint="eastAsia" w:ascii="仿宋" w:hAnsi="仿宋" w:eastAsia="仿宋" w:cs="仿宋"/>
          <w:sz w:val="24"/>
        </w:rPr>
        <w:t>服务</w:t>
      </w:r>
      <w:r>
        <w:rPr>
          <w:rFonts w:ascii="仿宋" w:hAnsi="仿宋" w:eastAsia="仿宋" w:cs="仿宋"/>
          <w:sz w:val="24"/>
        </w:rPr>
        <w:t>能力</w:t>
      </w:r>
      <w:r>
        <w:rPr>
          <w:rFonts w:hint="eastAsia" w:ascii="仿宋" w:hAnsi="仿宋" w:eastAsia="仿宋" w:cs="仿宋"/>
          <w:sz w:val="24"/>
        </w:rPr>
        <w:t>的证明材料</w:t>
      </w:r>
      <w:r>
        <w:rPr>
          <w:rFonts w:ascii="仿宋" w:hAnsi="仿宋" w:eastAsia="仿宋" w:cs="仿宋"/>
          <w:sz w:val="24"/>
        </w:rPr>
        <w:t>；</w:t>
      </w:r>
    </w:p>
    <w:p>
      <w:pPr>
        <w:spacing w:line="420" w:lineRule="exact"/>
        <w:ind w:firstLine="480" w:firstLineChars="200"/>
        <w:rPr>
          <w:rFonts w:ascii="仿宋" w:hAnsi="仿宋" w:eastAsia="仿宋" w:cs="仿宋"/>
          <w:sz w:val="24"/>
        </w:rPr>
      </w:pPr>
      <w:r>
        <w:rPr>
          <w:rFonts w:hint="eastAsia" w:ascii="仿宋" w:hAnsi="仿宋" w:eastAsia="仿宋" w:cs="仿宋"/>
          <w:sz w:val="24"/>
        </w:rPr>
        <w:t>4、法人身份证明或法人授权委托书和被授权人身份有效证件；</w:t>
      </w:r>
    </w:p>
    <w:p>
      <w:pPr>
        <w:spacing w:line="420" w:lineRule="exact"/>
        <w:ind w:firstLine="480" w:firstLineChars="200"/>
        <w:rPr>
          <w:rFonts w:ascii="仿宋" w:hAnsi="仿宋" w:eastAsia="仿宋" w:cs="仿宋"/>
          <w:sz w:val="24"/>
        </w:rPr>
      </w:pPr>
      <w:r>
        <w:rPr>
          <w:rFonts w:hint="eastAsia" w:ascii="仿宋" w:hAnsi="仿宋" w:eastAsia="仿宋" w:cs="仿宋"/>
          <w:sz w:val="24"/>
        </w:rPr>
        <w:t xml:space="preserve">5、投标企业及其法人及被授权委托人在项目进行期内提供本单位缴纳的近四个月内社保缴纳证明（社保缴费凭证和个人明细表）、具有税务局开具依法缴纳近一季度完税证明及近一年度（2020）财务审计报告（新成立公司须提供银行资信证明）； </w:t>
      </w:r>
    </w:p>
    <w:p>
      <w:pPr>
        <w:widowControl/>
        <w:spacing w:line="420" w:lineRule="exact"/>
        <w:ind w:firstLine="480" w:firstLineChars="200"/>
        <w:jc w:val="left"/>
        <w:rPr>
          <w:rFonts w:ascii="仿宋" w:hAnsi="仿宋" w:eastAsia="仿宋" w:cs="仿宋"/>
          <w:sz w:val="24"/>
        </w:rPr>
      </w:pPr>
      <w:r>
        <w:rPr>
          <w:rFonts w:hint="eastAsia" w:ascii="仿宋" w:hAnsi="仿宋" w:eastAsia="仿宋" w:cs="仿宋"/>
          <w:sz w:val="24"/>
        </w:rPr>
        <w:t>6、投标单位（供应商）提供针对本次采购项目《反商业贿赂承诺书》的书面声明；</w:t>
      </w:r>
    </w:p>
    <w:p>
      <w:pPr>
        <w:widowControl/>
        <w:spacing w:line="420" w:lineRule="exact"/>
        <w:ind w:firstLine="480" w:firstLineChars="200"/>
        <w:jc w:val="left"/>
        <w:rPr>
          <w:rFonts w:ascii="仿宋" w:hAnsi="仿宋" w:eastAsia="仿宋" w:cs="仿宋"/>
          <w:sz w:val="24"/>
        </w:rPr>
      </w:pPr>
      <w:r>
        <w:rPr>
          <w:rFonts w:hint="eastAsia" w:ascii="仿宋" w:hAnsi="仿宋" w:eastAsia="仿宋" w:cs="仿宋"/>
          <w:sz w:val="24"/>
        </w:rPr>
        <w:t>7、参加本次招标采购活动前三年内，在经营活动中没有重大违法违规记录声明；</w:t>
      </w:r>
    </w:p>
    <w:p>
      <w:pPr>
        <w:widowControl/>
        <w:spacing w:line="420" w:lineRule="exact"/>
        <w:ind w:firstLine="480" w:firstLineChars="200"/>
        <w:jc w:val="left"/>
        <w:rPr>
          <w:rFonts w:ascii="仿宋" w:hAnsi="仿宋" w:eastAsia="仿宋" w:cs="仿宋"/>
          <w:sz w:val="24"/>
        </w:rPr>
      </w:pPr>
      <w:r>
        <w:rPr>
          <w:rFonts w:hint="eastAsia" w:ascii="仿宋" w:hAnsi="仿宋" w:eastAsia="仿宋" w:cs="仿宋"/>
          <w:sz w:val="24"/>
        </w:rPr>
        <w:t>8、在“信用中国”网站（http://www.creditchina.gov.cn）、中国政府采购网（http://www.ccgp.gov.cn）、国家企业信用信息公示系统(http://www.gsxt.gov.cn)无尚在处罚期内的不良行为记录；</w:t>
      </w:r>
    </w:p>
    <w:p>
      <w:pPr>
        <w:pStyle w:val="63"/>
      </w:pPr>
      <w:r>
        <w:rPr>
          <w:rFonts w:hint="eastAsia" w:ascii="仿宋" w:hAnsi="仿宋" w:eastAsia="仿宋" w:cs="仿宋"/>
          <w:sz w:val="24"/>
        </w:rPr>
        <w:t>9、本项目不接受联合体投标，其他要求详见采购文件</w:t>
      </w:r>
    </w:p>
    <w:p>
      <w:pPr>
        <w:spacing w:line="360" w:lineRule="auto"/>
        <w:ind w:firstLine="482" w:firstLineChars="200"/>
        <w:rPr>
          <w:rFonts w:ascii="宋体"/>
          <w:b/>
          <w:sz w:val="24"/>
        </w:rPr>
      </w:pPr>
      <w:r>
        <w:rPr>
          <w:rFonts w:hint="eastAsia" w:ascii="宋体"/>
          <w:b/>
          <w:sz w:val="24"/>
        </w:rPr>
        <w:t>说明：以上证件资料除可扫描二维码查验的其他材料均需提供原件在开标现场进行资格审查，可扫描二维码查验的需加盖公司鲜章，现场扫描为准，扫码失败的视为不满足本项目资格要求，否决其投标。</w:t>
      </w:r>
    </w:p>
    <w:p>
      <w:pPr>
        <w:spacing w:line="360" w:lineRule="auto"/>
        <w:ind w:firstLine="480" w:firstLineChars="200"/>
        <w:rPr>
          <w:rFonts w:ascii="宋体"/>
          <w:b/>
          <w:sz w:val="24"/>
        </w:rPr>
      </w:pPr>
      <w:r>
        <w:rPr>
          <w:rFonts w:hint="eastAsia" w:ascii="宋体"/>
          <w:sz w:val="24"/>
        </w:rPr>
        <w:t>1.2所有资格证明文件，在响应文件中资格证明文件的复印件须加盖公章</w:t>
      </w:r>
      <w:r>
        <w:rPr>
          <w:rFonts w:hint="eastAsia" w:ascii="宋体"/>
          <w:sz w:val="24"/>
          <w:lang w:eastAsia="zh-CN"/>
        </w:rPr>
        <w:t>。</w:t>
      </w:r>
    </w:p>
    <w:p>
      <w:pPr>
        <w:spacing w:line="440" w:lineRule="exact"/>
        <w:jc w:val="center"/>
        <w:rPr>
          <w:rFonts w:hint="eastAsia" w:ascii="宋体"/>
          <w:b/>
          <w:sz w:val="24"/>
        </w:rPr>
      </w:pPr>
    </w:p>
    <w:p>
      <w:pPr>
        <w:spacing w:line="440" w:lineRule="exact"/>
        <w:jc w:val="center"/>
        <w:rPr>
          <w:rFonts w:hint="eastAsia" w:ascii="宋体"/>
          <w:b/>
          <w:sz w:val="24"/>
        </w:rPr>
      </w:pPr>
    </w:p>
    <w:p>
      <w:pPr>
        <w:spacing w:line="440" w:lineRule="exact"/>
        <w:jc w:val="center"/>
        <w:rPr>
          <w:rFonts w:ascii="宋体"/>
          <w:b/>
          <w:sz w:val="24"/>
        </w:rPr>
      </w:pPr>
      <w:r>
        <w:rPr>
          <w:rFonts w:hint="eastAsia" w:ascii="宋体"/>
          <w:b/>
          <w:sz w:val="24"/>
        </w:rPr>
        <w:t>第二章  响应文件的编写及编制顺序</w:t>
      </w:r>
    </w:p>
    <w:p>
      <w:pPr>
        <w:spacing w:line="360" w:lineRule="auto"/>
        <w:ind w:firstLine="482" w:firstLineChars="200"/>
        <w:rPr>
          <w:rFonts w:ascii="宋体" w:hAnsi="宋体"/>
          <w:b/>
          <w:sz w:val="24"/>
        </w:rPr>
      </w:pPr>
      <w:r>
        <w:rPr>
          <w:rFonts w:hint="eastAsia" w:ascii="宋体" w:hAnsi="宋体"/>
          <w:b/>
          <w:sz w:val="24"/>
        </w:rPr>
        <w:t>1.要求</w:t>
      </w:r>
    </w:p>
    <w:p>
      <w:pPr>
        <w:spacing w:line="360" w:lineRule="auto"/>
        <w:ind w:firstLine="480" w:firstLineChars="200"/>
        <w:rPr>
          <w:rFonts w:ascii="宋体" w:hAnsi="宋体"/>
          <w:sz w:val="24"/>
        </w:rPr>
      </w:pPr>
      <w:r>
        <w:rPr>
          <w:rFonts w:hint="eastAsia" w:ascii="宋体" w:hAnsi="宋体"/>
          <w:sz w:val="24"/>
        </w:rPr>
        <w:t>1.1供应商应详细阅读谈判文件中的条款、规范、表示、条件和格式等所有内容，按谈判文件的要求份数提供响应文件，并保证所提供全部材料的真实性，以使其投标对谈判文件做出实质性响应。响应文件必须按要求封装，并标注所投包段。否则，其投标会被拒绝。</w:t>
      </w:r>
    </w:p>
    <w:p>
      <w:pPr>
        <w:spacing w:line="360" w:lineRule="auto"/>
        <w:ind w:firstLine="480" w:firstLineChars="200"/>
        <w:rPr>
          <w:rFonts w:ascii="宋体" w:hAnsi="宋体"/>
          <w:sz w:val="24"/>
        </w:rPr>
      </w:pPr>
      <w:r>
        <w:rPr>
          <w:rFonts w:hint="eastAsia" w:ascii="宋体" w:hAnsi="宋体"/>
          <w:sz w:val="24"/>
        </w:rPr>
        <w:t>1.2开标、评标、授标均以包为单位，供应商根据公司的自身实力可对多个包进行投标，若供应商参与多个包时，应分别编写响应文件、分别密封包装，并在所有的包装袋上清楚标明所投包的名称</w:t>
      </w:r>
      <w:r>
        <w:rPr>
          <w:rFonts w:hint="eastAsia" w:ascii="宋体" w:hAnsi="宋体"/>
          <w:b/>
          <w:sz w:val="24"/>
        </w:rPr>
        <w:t>，每包分开装订，否则其投标会被拒绝。</w:t>
      </w:r>
    </w:p>
    <w:p>
      <w:pPr>
        <w:spacing w:line="360" w:lineRule="auto"/>
        <w:ind w:firstLine="482" w:firstLineChars="200"/>
        <w:rPr>
          <w:rFonts w:ascii="宋体" w:hAnsi="宋体"/>
          <w:b/>
          <w:sz w:val="24"/>
        </w:rPr>
      </w:pPr>
      <w:r>
        <w:rPr>
          <w:rFonts w:hint="eastAsia" w:ascii="宋体" w:hAnsi="宋体"/>
          <w:b/>
          <w:sz w:val="24"/>
        </w:rPr>
        <w:t>2.响应文件语言和度量单位</w:t>
      </w:r>
    </w:p>
    <w:p>
      <w:pPr>
        <w:spacing w:line="360" w:lineRule="auto"/>
        <w:ind w:firstLine="480" w:firstLineChars="200"/>
        <w:rPr>
          <w:rFonts w:ascii="宋体" w:hAnsi="宋体"/>
          <w:sz w:val="24"/>
        </w:rPr>
      </w:pPr>
      <w:r>
        <w:rPr>
          <w:rFonts w:hint="eastAsia" w:ascii="宋体" w:hAnsi="宋体"/>
          <w:sz w:val="24"/>
        </w:rPr>
        <w:t>2.1谈判文件及供应商和采购人就招标、投标交换的文件和往来信件，须以中文书写。</w:t>
      </w:r>
    </w:p>
    <w:p>
      <w:pPr>
        <w:spacing w:line="360" w:lineRule="auto"/>
        <w:ind w:firstLine="480" w:firstLineChars="200"/>
        <w:rPr>
          <w:rFonts w:ascii="宋体" w:hAnsi="宋体"/>
          <w:sz w:val="24"/>
        </w:rPr>
      </w:pPr>
      <w:r>
        <w:rPr>
          <w:rFonts w:hint="eastAsia" w:ascii="宋体" w:hAnsi="宋体"/>
          <w:sz w:val="24"/>
        </w:rPr>
        <w:t>2.2除在谈判文件的技术规格中另有规定外，计量单位应使用中华人民共和国法定计量单位。</w:t>
      </w:r>
    </w:p>
    <w:p>
      <w:pPr>
        <w:adjustRightInd w:val="0"/>
        <w:snapToGrid w:val="0"/>
        <w:spacing w:line="360" w:lineRule="auto"/>
        <w:ind w:firstLine="482" w:firstLineChars="200"/>
        <w:rPr>
          <w:rFonts w:ascii="宋体" w:hAnsi="宋体"/>
          <w:b/>
          <w:sz w:val="24"/>
        </w:rPr>
      </w:pPr>
      <w:r>
        <w:rPr>
          <w:rFonts w:hint="eastAsia" w:ascii="宋体" w:hAnsi="宋体"/>
          <w:b/>
          <w:sz w:val="24"/>
        </w:rPr>
        <w:t>3. 响应文件的构成</w:t>
      </w:r>
    </w:p>
    <w:p>
      <w:pPr>
        <w:adjustRightInd w:val="0"/>
        <w:snapToGrid w:val="0"/>
        <w:spacing w:line="360" w:lineRule="auto"/>
        <w:ind w:firstLine="480" w:firstLineChars="200"/>
        <w:rPr>
          <w:rFonts w:ascii="宋体" w:hAnsi="宋体"/>
          <w:sz w:val="24"/>
        </w:rPr>
      </w:pPr>
      <w:r>
        <w:rPr>
          <w:rFonts w:hint="eastAsia" w:ascii="宋体" w:hAnsi="宋体"/>
          <w:sz w:val="24"/>
        </w:rPr>
        <w:t>3.1 响应文件由三卷组成，合装订成一册，供应商应按照下列顺序编写响应文件：</w:t>
      </w:r>
    </w:p>
    <w:p>
      <w:pPr>
        <w:spacing w:line="360" w:lineRule="auto"/>
        <w:ind w:firstLine="482" w:firstLineChars="200"/>
        <w:rPr>
          <w:rFonts w:ascii="宋体" w:hAnsi="宋体"/>
          <w:b/>
          <w:sz w:val="24"/>
        </w:rPr>
      </w:pPr>
      <w:r>
        <w:rPr>
          <w:rFonts w:hint="eastAsia" w:ascii="宋体" w:hAnsi="宋体"/>
          <w:b/>
          <w:sz w:val="24"/>
        </w:rPr>
        <w:t>3.2 第一卷：报价一览表</w:t>
      </w:r>
    </w:p>
    <w:p>
      <w:pPr>
        <w:spacing w:line="360" w:lineRule="auto"/>
        <w:ind w:firstLine="480" w:firstLineChars="200"/>
        <w:rPr>
          <w:rFonts w:ascii="宋体" w:hAnsi="宋体"/>
          <w:sz w:val="24"/>
        </w:rPr>
      </w:pPr>
      <w:r>
        <w:rPr>
          <w:rFonts w:hint="eastAsia" w:ascii="宋体" w:hAnsi="宋体"/>
          <w:sz w:val="24"/>
        </w:rPr>
        <w:t>3.2.1 供应商的投标函（原件，按附件的格式提供）。</w:t>
      </w:r>
    </w:p>
    <w:p>
      <w:pPr>
        <w:spacing w:line="360" w:lineRule="auto"/>
        <w:ind w:firstLine="480" w:firstLineChars="200"/>
        <w:rPr>
          <w:rFonts w:ascii="宋体" w:hAnsi="宋体"/>
          <w:sz w:val="24"/>
        </w:rPr>
      </w:pPr>
      <w:r>
        <w:rPr>
          <w:rFonts w:hint="eastAsia" w:ascii="宋体" w:hAnsi="宋体"/>
          <w:sz w:val="24"/>
        </w:rPr>
        <w:t xml:space="preserve">3.2.2 </w:t>
      </w:r>
      <w:r>
        <w:rPr>
          <w:rFonts w:hint="eastAsia" w:ascii="宋体"/>
          <w:sz w:val="24"/>
        </w:rPr>
        <w:t>报价一览表</w:t>
      </w:r>
      <w:r>
        <w:rPr>
          <w:rFonts w:hint="eastAsia" w:ascii="宋体" w:hAnsi="宋体"/>
          <w:sz w:val="24"/>
        </w:rPr>
        <w:t>（按附件的格式提供，正、副本中均应附入）</w:t>
      </w:r>
      <w:r>
        <w:rPr>
          <w:rFonts w:hint="eastAsia" w:ascii="宋体" w:hAnsi="宋体"/>
          <w:b/>
          <w:sz w:val="24"/>
        </w:rPr>
        <w:t>报价一览表必须再另行制作原件一份，单独密封于一独立包装物内并在封面上标明“×××项目报价一览表”，随同响应文件一并递交开标地点，否则视为无效标处理</w:t>
      </w:r>
      <w:r>
        <w:rPr>
          <w:rFonts w:hint="eastAsia" w:ascii="宋体" w:hAnsi="宋体"/>
          <w:sz w:val="24"/>
        </w:rPr>
        <w:t>。</w:t>
      </w:r>
      <w:r>
        <w:rPr>
          <w:rFonts w:hint="eastAsia" w:ascii="宋体" w:hAnsi="宋体"/>
          <w:b/>
          <w:sz w:val="24"/>
        </w:rPr>
        <w:t>如单独提交的报价一览表一览表内容与响应文件中报价一览表表内容不一致的，以单独提交的报价一览表一览表内容为准。</w:t>
      </w:r>
    </w:p>
    <w:p>
      <w:pPr>
        <w:spacing w:line="360" w:lineRule="auto"/>
        <w:ind w:firstLine="480" w:firstLineChars="200"/>
        <w:rPr>
          <w:rFonts w:ascii="宋体" w:hAnsi="宋体"/>
          <w:sz w:val="24"/>
        </w:rPr>
      </w:pPr>
      <w:r>
        <w:rPr>
          <w:rFonts w:hint="eastAsia" w:ascii="宋体" w:hAnsi="宋体"/>
          <w:sz w:val="24"/>
        </w:rPr>
        <w:t>3.2.3 报价分类明细表（按附件的格式提供，正、副本中均应附入）。</w:t>
      </w:r>
    </w:p>
    <w:p>
      <w:pPr>
        <w:spacing w:line="360" w:lineRule="auto"/>
        <w:ind w:firstLine="479" w:firstLineChars="199"/>
        <w:rPr>
          <w:rFonts w:ascii="宋体" w:hAnsi="宋体"/>
          <w:b/>
          <w:sz w:val="24"/>
        </w:rPr>
      </w:pPr>
      <w:r>
        <w:rPr>
          <w:rFonts w:hint="eastAsia" w:ascii="宋体" w:hAnsi="宋体"/>
          <w:b/>
          <w:sz w:val="24"/>
        </w:rPr>
        <w:t>3.3 第二卷：商务响应文件</w:t>
      </w:r>
    </w:p>
    <w:p>
      <w:pPr>
        <w:spacing w:line="360" w:lineRule="auto"/>
        <w:ind w:firstLine="480" w:firstLineChars="200"/>
        <w:rPr>
          <w:rFonts w:ascii="宋体" w:hAnsi="宋体"/>
          <w:sz w:val="24"/>
        </w:rPr>
      </w:pPr>
      <w:r>
        <w:rPr>
          <w:rFonts w:hint="eastAsia" w:ascii="宋体" w:hAnsi="宋体"/>
          <w:sz w:val="24"/>
        </w:rPr>
        <w:t>供应商必须按要求如实、准确、完整的提供评估因素要求的各类文件资料。否则投标将不被接受。响应文件包括以下部分（但不局限于以下部分）：</w:t>
      </w:r>
    </w:p>
    <w:p>
      <w:pPr>
        <w:spacing w:line="360" w:lineRule="auto"/>
        <w:ind w:firstLine="480" w:firstLineChars="200"/>
        <w:rPr>
          <w:rFonts w:ascii="宋体" w:hAnsi="宋体"/>
          <w:sz w:val="24"/>
        </w:rPr>
      </w:pPr>
      <w:r>
        <w:rPr>
          <w:rFonts w:hint="eastAsia" w:ascii="宋体" w:hAnsi="宋体"/>
          <w:sz w:val="24"/>
        </w:rPr>
        <w:t>3.3.1供应商有效法人营业执照、税务登记证、组织机构代码证；</w:t>
      </w:r>
    </w:p>
    <w:p>
      <w:pPr>
        <w:spacing w:line="360" w:lineRule="auto"/>
        <w:ind w:firstLine="480" w:firstLineChars="200"/>
        <w:rPr>
          <w:rFonts w:ascii="宋体" w:hAnsi="宋体"/>
          <w:sz w:val="24"/>
        </w:rPr>
      </w:pPr>
      <w:r>
        <w:rPr>
          <w:rFonts w:hint="eastAsia" w:ascii="宋体" w:hAnsi="宋体"/>
          <w:sz w:val="24"/>
        </w:rPr>
        <w:t>3.3.2法人代表或法人授权代表身份证；</w:t>
      </w:r>
    </w:p>
    <w:p>
      <w:pPr>
        <w:spacing w:line="360" w:lineRule="auto"/>
        <w:ind w:firstLine="480" w:firstLineChars="200"/>
        <w:rPr>
          <w:rFonts w:ascii="宋体" w:hAnsi="宋体"/>
          <w:sz w:val="24"/>
        </w:rPr>
      </w:pPr>
      <w:r>
        <w:rPr>
          <w:rFonts w:hint="eastAsia" w:ascii="宋体" w:hAnsi="宋体"/>
          <w:sz w:val="24"/>
        </w:rPr>
        <w:t>3.3.3法人授权委托书；</w:t>
      </w:r>
    </w:p>
    <w:p>
      <w:pPr>
        <w:spacing w:line="360" w:lineRule="auto"/>
        <w:ind w:firstLine="480" w:firstLineChars="200"/>
        <w:rPr>
          <w:rFonts w:ascii="宋体" w:hAnsi="宋体"/>
          <w:sz w:val="24"/>
        </w:rPr>
      </w:pPr>
      <w:r>
        <w:rPr>
          <w:rFonts w:hint="eastAsia" w:ascii="宋体" w:hAnsi="宋体"/>
          <w:sz w:val="24"/>
        </w:rPr>
        <w:t>3.3.4供应商认为能证明供应商是合格的，且成交后有能力履行合同的资格证明文件；</w:t>
      </w:r>
    </w:p>
    <w:p>
      <w:pPr>
        <w:spacing w:line="360" w:lineRule="auto"/>
        <w:ind w:firstLine="480" w:firstLineChars="200"/>
        <w:rPr>
          <w:rFonts w:ascii="宋体" w:hAnsi="宋体"/>
          <w:sz w:val="24"/>
        </w:rPr>
      </w:pPr>
      <w:r>
        <w:rPr>
          <w:rFonts w:hint="eastAsia" w:ascii="宋体" w:hAnsi="宋体"/>
          <w:sz w:val="24"/>
        </w:rPr>
        <w:t>3.3.5供应商自述；</w:t>
      </w:r>
    </w:p>
    <w:p>
      <w:pPr>
        <w:spacing w:line="360" w:lineRule="auto"/>
        <w:ind w:firstLine="480" w:firstLineChars="200"/>
        <w:rPr>
          <w:rFonts w:ascii="宋体" w:hAnsi="宋体"/>
          <w:sz w:val="24"/>
        </w:rPr>
      </w:pPr>
      <w:r>
        <w:rPr>
          <w:rFonts w:hint="eastAsia" w:ascii="宋体" w:hAnsi="宋体"/>
          <w:sz w:val="24"/>
        </w:rPr>
        <w:t>3.3.</w:t>
      </w:r>
      <w:r>
        <w:rPr>
          <w:rFonts w:hint="eastAsia" w:ascii="宋体" w:hAnsi="宋体"/>
          <w:sz w:val="24"/>
          <w:lang w:val="en-US" w:eastAsia="zh-CN"/>
        </w:rPr>
        <w:t>6</w:t>
      </w:r>
      <w:r>
        <w:rPr>
          <w:rFonts w:hint="eastAsia" w:ascii="宋体" w:hAnsi="宋体"/>
          <w:sz w:val="24"/>
        </w:rPr>
        <w:t>商务条款偏离表；乙方如对商务条款有偏离意向，必须在标书中注明偏离事项，凡是未注明偏离意向的标书视认为响应本标书条款；</w:t>
      </w:r>
    </w:p>
    <w:p>
      <w:pPr>
        <w:spacing w:line="360" w:lineRule="auto"/>
        <w:ind w:firstLine="480" w:firstLineChars="200"/>
        <w:rPr>
          <w:rFonts w:ascii="宋体" w:hAnsi="宋体"/>
          <w:sz w:val="24"/>
        </w:rPr>
      </w:pPr>
      <w:r>
        <w:rPr>
          <w:rFonts w:hint="eastAsia" w:ascii="宋体" w:hAnsi="宋体"/>
          <w:sz w:val="24"/>
        </w:rPr>
        <w:t>3.3.</w:t>
      </w:r>
      <w:r>
        <w:rPr>
          <w:rFonts w:hint="eastAsia" w:ascii="宋体" w:hAnsi="宋体"/>
          <w:sz w:val="24"/>
          <w:lang w:val="en-US" w:eastAsia="zh-CN"/>
        </w:rPr>
        <w:t>7</w:t>
      </w:r>
      <w:r>
        <w:rPr>
          <w:rFonts w:hint="eastAsia" w:ascii="宋体" w:hAnsi="宋体"/>
          <w:sz w:val="24"/>
        </w:rPr>
        <w:t>服务方案对服务达到的质量标准、拟采取的措施作出承诺（详细服务方案及实施细节）</w:t>
      </w:r>
    </w:p>
    <w:p>
      <w:pPr>
        <w:spacing w:line="360" w:lineRule="auto"/>
        <w:ind w:firstLine="480" w:firstLineChars="200"/>
        <w:rPr>
          <w:rFonts w:ascii="宋体" w:hAnsi="宋体"/>
          <w:sz w:val="24"/>
        </w:rPr>
      </w:pPr>
      <w:r>
        <w:rPr>
          <w:rFonts w:hint="eastAsia" w:ascii="宋体" w:hAnsi="宋体"/>
          <w:sz w:val="24"/>
        </w:rPr>
        <w:t>3.3.</w:t>
      </w:r>
      <w:r>
        <w:rPr>
          <w:rFonts w:hint="eastAsia" w:ascii="宋体" w:hAnsi="宋体"/>
          <w:sz w:val="24"/>
          <w:lang w:val="en-US" w:eastAsia="zh-CN"/>
        </w:rPr>
        <w:t>8</w:t>
      </w:r>
      <w:r>
        <w:rPr>
          <w:rFonts w:hint="eastAsia" w:ascii="宋体" w:hAnsi="宋体"/>
          <w:sz w:val="24"/>
        </w:rPr>
        <w:t>其它需说明的事项。</w:t>
      </w:r>
    </w:p>
    <w:p>
      <w:pPr>
        <w:spacing w:line="360" w:lineRule="auto"/>
        <w:ind w:firstLine="482" w:firstLineChars="200"/>
        <w:rPr>
          <w:rFonts w:ascii="宋体" w:hAnsi="宋体"/>
          <w:sz w:val="24"/>
        </w:rPr>
      </w:pPr>
      <w:r>
        <w:rPr>
          <w:rFonts w:hint="eastAsia" w:ascii="宋体" w:hAnsi="宋体"/>
          <w:b/>
          <w:sz w:val="24"/>
        </w:rPr>
        <w:t>3.4 第三卷：技术响应文件</w:t>
      </w:r>
    </w:p>
    <w:p>
      <w:pPr>
        <w:spacing w:line="360" w:lineRule="auto"/>
        <w:ind w:firstLine="480" w:firstLineChars="200"/>
        <w:rPr>
          <w:rFonts w:ascii="宋体" w:hAnsi="宋体"/>
          <w:sz w:val="24"/>
        </w:rPr>
      </w:pPr>
      <w:r>
        <w:rPr>
          <w:rFonts w:hint="eastAsia" w:ascii="宋体" w:hAnsi="宋体"/>
          <w:sz w:val="24"/>
        </w:rPr>
        <w:t>3.4.1技术服务标准、服务内容偏离表，详细服务说明；</w:t>
      </w:r>
    </w:p>
    <w:p>
      <w:pPr>
        <w:spacing w:line="360" w:lineRule="auto"/>
        <w:ind w:firstLine="480" w:firstLineChars="200"/>
        <w:rPr>
          <w:rFonts w:ascii="宋体" w:hAnsi="宋体"/>
          <w:sz w:val="24"/>
        </w:rPr>
      </w:pPr>
      <w:r>
        <w:rPr>
          <w:rFonts w:hint="eastAsia" w:ascii="宋体" w:hAnsi="宋体"/>
          <w:sz w:val="24"/>
        </w:rPr>
        <w:t>3.4.2按清运要求提交技术服务方案、验收方案、服务安全解决方案；</w:t>
      </w:r>
    </w:p>
    <w:p>
      <w:pPr>
        <w:spacing w:line="360" w:lineRule="auto"/>
        <w:ind w:firstLine="480" w:firstLineChars="200"/>
        <w:rPr>
          <w:rFonts w:ascii="宋体" w:hAnsi="宋体"/>
          <w:sz w:val="24"/>
        </w:rPr>
      </w:pPr>
      <w:r>
        <w:rPr>
          <w:rFonts w:hint="eastAsia" w:ascii="宋体" w:hAnsi="宋体"/>
          <w:sz w:val="24"/>
        </w:rPr>
        <w:t>3.4.3所供服务相关技术人员的配备情况；</w:t>
      </w:r>
    </w:p>
    <w:p>
      <w:pPr>
        <w:spacing w:line="360" w:lineRule="auto"/>
        <w:ind w:firstLine="480" w:firstLineChars="200"/>
        <w:rPr>
          <w:rFonts w:ascii="宋体" w:hAnsi="宋体"/>
          <w:sz w:val="24"/>
        </w:rPr>
      </w:pPr>
      <w:r>
        <w:rPr>
          <w:rFonts w:hint="eastAsia" w:ascii="宋体" w:hAnsi="宋体"/>
          <w:sz w:val="24"/>
        </w:rPr>
        <w:t>3.4.4供应商认为需要说明的其他部分。</w:t>
      </w:r>
    </w:p>
    <w:p>
      <w:pPr>
        <w:spacing w:line="360" w:lineRule="auto"/>
        <w:ind w:firstLine="482" w:firstLineChars="200"/>
        <w:rPr>
          <w:rFonts w:ascii="宋体" w:hAnsi="宋体"/>
          <w:b/>
          <w:sz w:val="24"/>
        </w:rPr>
      </w:pPr>
      <w:r>
        <w:rPr>
          <w:rFonts w:hint="eastAsia" w:ascii="宋体" w:hAnsi="宋体"/>
          <w:b/>
          <w:sz w:val="24"/>
        </w:rPr>
        <w:t>4、响应文件格式</w:t>
      </w:r>
    </w:p>
    <w:p>
      <w:pPr>
        <w:spacing w:line="360" w:lineRule="auto"/>
        <w:ind w:firstLine="480" w:firstLineChars="200"/>
        <w:rPr>
          <w:rFonts w:ascii="宋体" w:hAnsi="宋体"/>
          <w:sz w:val="24"/>
        </w:rPr>
      </w:pPr>
      <w:r>
        <w:rPr>
          <w:rFonts w:hint="eastAsia" w:ascii="宋体" w:hAnsi="宋体"/>
          <w:sz w:val="24"/>
        </w:rPr>
        <w:t>4.1 本项目要求按照上述内容编制标书，并按照标书中所附的响应文件规格编写，并要求打印装订成册。</w:t>
      </w:r>
    </w:p>
    <w:p>
      <w:pPr>
        <w:spacing w:line="360" w:lineRule="auto"/>
        <w:ind w:firstLine="480" w:firstLineChars="200"/>
        <w:rPr>
          <w:rFonts w:ascii="宋体" w:hAnsi="宋体"/>
          <w:sz w:val="24"/>
        </w:rPr>
      </w:pPr>
      <w:r>
        <w:rPr>
          <w:rFonts w:hint="eastAsia" w:ascii="宋体" w:hAnsi="宋体"/>
          <w:sz w:val="24"/>
        </w:rPr>
        <w:t>4.2 供应商应按谈判文件的内容与要求和提供的格式编写其响应文件，供应商不得缺少或留空任何谈判文件要求填写的表格或提交的资料。</w:t>
      </w:r>
      <w:r>
        <w:rPr>
          <w:rFonts w:hint="eastAsia" w:ascii="宋体" w:hAnsi="宋体"/>
          <w:b/>
          <w:kern w:val="0"/>
          <w:sz w:val="24"/>
          <w:u w:val="single"/>
        </w:rPr>
        <w:t>如谈判文件没有提供格式的，供应商可自行设置。技术服务标准、服务内容偏离表要求逐条对应填写，有具体参数或文字描述，否则视为不响应谈判文件</w:t>
      </w:r>
      <w:r>
        <w:rPr>
          <w:rFonts w:hint="eastAsia" w:ascii="宋体" w:hAnsi="宋体"/>
          <w:b/>
          <w:kern w:val="0"/>
          <w:sz w:val="24"/>
        </w:rPr>
        <w:t>。</w:t>
      </w:r>
    </w:p>
    <w:p>
      <w:pPr>
        <w:spacing w:line="360" w:lineRule="auto"/>
        <w:ind w:firstLine="480" w:firstLineChars="200"/>
        <w:rPr>
          <w:rFonts w:ascii="宋体" w:hAnsi="宋体"/>
          <w:sz w:val="24"/>
        </w:rPr>
      </w:pPr>
      <w:r>
        <w:rPr>
          <w:rFonts w:hint="eastAsia" w:ascii="宋体" w:hAnsi="宋体"/>
          <w:sz w:val="24"/>
        </w:rPr>
        <w:t>4.3供应商应将响应文件按规定的顺序编排、并应编制目录、逐页标注连续页码，并装定成册。</w:t>
      </w:r>
      <w:r>
        <w:rPr>
          <w:rFonts w:hint="eastAsia" w:ascii="宋体" w:hAnsi="宋体"/>
          <w:b/>
          <w:sz w:val="24"/>
          <w:u w:val="single"/>
        </w:rPr>
        <w:t>不得采用活页装订</w:t>
      </w:r>
      <w:r>
        <w:rPr>
          <w:rFonts w:hint="eastAsia" w:ascii="宋体" w:hAnsi="宋体"/>
          <w:sz w:val="24"/>
        </w:rPr>
        <w:t>（否则视为无效标处理）。</w:t>
      </w:r>
    </w:p>
    <w:p>
      <w:pPr>
        <w:spacing w:line="360" w:lineRule="auto"/>
        <w:ind w:firstLine="482" w:firstLineChars="200"/>
        <w:rPr>
          <w:rFonts w:ascii="宋体" w:hAnsi="宋体"/>
          <w:sz w:val="24"/>
        </w:rPr>
      </w:pPr>
      <w:r>
        <w:rPr>
          <w:rFonts w:hint="eastAsia" w:ascii="宋体"/>
          <w:b/>
          <w:sz w:val="24"/>
        </w:rPr>
        <w:t>5、报价一览表</w:t>
      </w:r>
    </w:p>
    <w:p>
      <w:pPr>
        <w:spacing w:line="360" w:lineRule="auto"/>
        <w:ind w:firstLine="480" w:firstLineChars="200"/>
        <w:rPr>
          <w:rFonts w:ascii="宋体" w:hAnsi="宋体"/>
          <w:sz w:val="24"/>
        </w:rPr>
      </w:pPr>
      <w:r>
        <w:rPr>
          <w:rFonts w:hint="eastAsia"/>
          <w:sz w:val="24"/>
        </w:rPr>
        <w:t>报价必须包含本次服务所有可能发生的一切费用。采购人不再支付任何费用；</w:t>
      </w:r>
    </w:p>
    <w:p>
      <w:pPr>
        <w:widowControl/>
        <w:spacing w:line="360" w:lineRule="auto"/>
        <w:ind w:firstLine="480" w:firstLineChars="200"/>
        <w:jc w:val="left"/>
        <w:rPr>
          <w:rFonts w:ascii="宋体"/>
          <w:sz w:val="24"/>
        </w:rPr>
      </w:pPr>
      <w:r>
        <w:rPr>
          <w:rFonts w:hint="eastAsia" w:ascii="宋体"/>
          <w:sz w:val="24"/>
        </w:rPr>
        <w:t>5.1供应商应在响应文件中的投标明细报价表（附件四）上标明本次服务拟提供总价。</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响应文件报价出现前后不一致的，除谈判文件另有规定外，按照下列规定修正：</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（一）响应文件中开标一览表（报价表）内容与响应文件中相应内容不一致的，以开标一览表（报价表）为准；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（二）大写金额和小写金额不一致的，以大写金额为准；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（三）单价金额小数点或者百分比有明显错位的，以开标一览表的总价为准，并修改单价；</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（四）总价金额与按单价汇总金额不一致的，以单价金额计算结果为准。</w:t>
      </w:r>
    </w:p>
    <w:p>
      <w:pPr>
        <w:spacing w:line="360" w:lineRule="auto"/>
        <w:ind w:firstLine="480" w:firstLineChars="200"/>
        <w:rPr>
          <w:rFonts w:ascii="宋体" w:hAnsi="宋体"/>
          <w:sz w:val="24"/>
        </w:rPr>
      </w:pPr>
      <w:r>
        <w:rPr>
          <w:rFonts w:hint="eastAsia" w:ascii="宋体" w:hAnsi="宋体"/>
          <w:sz w:val="24"/>
        </w:rPr>
        <w:t>如果供应商不接受修正后的价格，则其报价将被拒绝。</w:t>
      </w:r>
    </w:p>
    <w:p>
      <w:pPr>
        <w:spacing w:line="360" w:lineRule="auto"/>
        <w:ind w:firstLine="480" w:firstLineChars="200"/>
        <w:rPr>
          <w:rFonts w:ascii="宋体"/>
          <w:sz w:val="24"/>
        </w:rPr>
      </w:pPr>
      <w:r>
        <w:rPr>
          <w:rFonts w:hint="eastAsia" w:ascii="宋体"/>
          <w:sz w:val="24"/>
        </w:rPr>
        <w:t>供应商应在谈判文件响应性明细报价表成交明所有报价均以到达现场（谈判文件规定的地点）并安装合格的全部费用，必须包括谈判文件中所需货物报价（含税金）、运输费、保险费用、施工费等费用。任何有选择的报价将不予接受。</w:t>
      </w:r>
    </w:p>
    <w:p>
      <w:pPr>
        <w:spacing w:line="360" w:lineRule="auto"/>
        <w:ind w:firstLine="472" w:firstLineChars="196"/>
        <w:rPr>
          <w:rFonts w:ascii="宋体"/>
          <w:sz w:val="24"/>
        </w:rPr>
      </w:pPr>
      <w:r>
        <w:rPr>
          <w:rFonts w:hint="eastAsia" w:ascii="宋体" w:hAnsi="宋体"/>
          <w:b/>
          <w:sz w:val="24"/>
        </w:rPr>
        <w:t>5.2 报价超过最高限价的，该报价为无效报价，不进入商务评审。</w:t>
      </w:r>
    </w:p>
    <w:p>
      <w:pPr>
        <w:spacing w:line="440" w:lineRule="exact"/>
        <w:ind w:firstLine="472" w:firstLineChars="196"/>
        <w:rPr>
          <w:rFonts w:ascii="宋体" w:hAnsi="宋体"/>
          <w:b/>
          <w:sz w:val="24"/>
        </w:rPr>
      </w:pPr>
      <w:r>
        <w:rPr>
          <w:rFonts w:hint="eastAsia" w:ascii="宋体" w:hAnsi="宋体"/>
          <w:b/>
          <w:sz w:val="24"/>
        </w:rPr>
        <w:t>5.3评标委员会发现供应商的报价明显低于其他报价一览表，或者在设有标底时明显低于标底，使得其报价一览表可能低于其个别成本的，应当要求该供应商作出书面说明并提供相应的证明材料。供应商不能合理说明或者不能提供相应证明材料的，由评标委员会认定该供应商以低于成本报价竞标，其投标视为无效标处理。</w:t>
      </w:r>
    </w:p>
    <w:p>
      <w:pPr>
        <w:spacing w:line="360" w:lineRule="auto"/>
        <w:ind w:firstLine="472" w:firstLineChars="196"/>
        <w:rPr>
          <w:rFonts w:ascii="宋体" w:hAnsi="宋体"/>
          <w:b/>
          <w:sz w:val="24"/>
        </w:rPr>
      </w:pPr>
      <w:r>
        <w:rPr>
          <w:rFonts w:hint="eastAsia" w:ascii="宋体" w:hAnsi="宋体"/>
          <w:b/>
          <w:sz w:val="24"/>
        </w:rPr>
        <w:t>6、报价一览表的货币单位</w:t>
      </w:r>
    </w:p>
    <w:p>
      <w:pPr>
        <w:spacing w:line="360" w:lineRule="auto"/>
        <w:ind w:firstLine="480" w:firstLineChars="200"/>
        <w:rPr>
          <w:rFonts w:ascii="宋体" w:hAnsi="宋体"/>
          <w:sz w:val="24"/>
        </w:rPr>
      </w:pPr>
      <w:r>
        <w:rPr>
          <w:rFonts w:hint="eastAsia" w:ascii="宋体" w:hAnsi="宋体"/>
          <w:sz w:val="24"/>
        </w:rPr>
        <w:t>6.1响应文件和来往函件应用中文书写，计量单位应使用国际单位，报价一览表的货币单位为人民币。</w:t>
      </w:r>
    </w:p>
    <w:p>
      <w:pPr>
        <w:spacing w:line="360" w:lineRule="auto"/>
        <w:ind w:firstLine="472" w:firstLineChars="196"/>
        <w:rPr>
          <w:rFonts w:ascii="宋体" w:hAnsi="宋体"/>
          <w:b/>
          <w:sz w:val="24"/>
        </w:rPr>
      </w:pPr>
      <w:r>
        <w:rPr>
          <w:rFonts w:hint="eastAsia" w:ascii="宋体" w:hAnsi="宋体"/>
          <w:b/>
          <w:sz w:val="24"/>
        </w:rPr>
        <w:t>7、谈判文件规定的技术响应文件</w:t>
      </w:r>
    </w:p>
    <w:p>
      <w:pPr>
        <w:spacing w:line="360" w:lineRule="auto"/>
        <w:ind w:firstLine="480" w:firstLineChars="200"/>
        <w:rPr>
          <w:rFonts w:ascii="宋体" w:hAnsi="宋体"/>
          <w:sz w:val="24"/>
        </w:rPr>
      </w:pPr>
      <w:r>
        <w:rPr>
          <w:rFonts w:hint="eastAsia" w:ascii="宋体" w:hAnsi="宋体"/>
          <w:sz w:val="24"/>
        </w:rPr>
        <w:t>7.1供应商须提交证明服务符合谈判文件规定的文件资料，作为响应文件的一部分。</w:t>
      </w:r>
    </w:p>
    <w:p>
      <w:pPr>
        <w:spacing w:line="360" w:lineRule="auto"/>
        <w:ind w:firstLine="480" w:firstLineChars="200"/>
        <w:rPr>
          <w:rFonts w:ascii="宋体" w:hAnsi="宋体"/>
          <w:sz w:val="24"/>
        </w:rPr>
      </w:pPr>
      <w:r>
        <w:rPr>
          <w:rFonts w:hint="eastAsia" w:ascii="宋体" w:hAnsi="宋体"/>
          <w:sz w:val="24"/>
        </w:rPr>
        <w:t>7.2上述文件可以是文字资料、图纸和数据等，并提供服务规格、技术服务参数偏离表（见附件）</w:t>
      </w:r>
    </w:p>
    <w:p>
      <w:pPr>
        <w:spacing w:line="360" w:lineRule="auto"/>
        <w:ind w:firstLine="472" w:firstLineChars="196"/>
        <w:rPr>
          <w:rFonts w:ascii="宋体" w:hAnsi="宋体"/>
          <w:sz w:val="24"/>
        </w:rPr>
      </w:pPr>
      <w:r>
        <w:rPr>
          <w:rFonts w:hint="eastAsia" w:ascii="宋体" w:hAnsi="宋体"/>
          <w:b/>
          <w:sz w:val="24"/>
        </w:rPr>
        <w:t>8、谈判有效期</w:t>
      </w:r>
    </w:p>
    <w:p>
      <w:pPr>
        <w:spacing w:line="360" w:lineRule="auto"/>
        <w:ind w:firstLine="480" w:firstLineChars="200"/>
        <w:rPr>
          <w:rFonts w:ascii="宋体" w:hAnsi="宋体"/>
          <w:sz w:val="24"/>
        </w:rPr>
      </w:pPr>
      <w:r>
        <w:rPr>
          <w:rFonts w:hint="eastAsia" w:ascii="宋体" w:hAnsi="宋体"/>
          <w:sz w:val="24"/>
        </w:rPr>
        <w:t>8.1</w:t>
      </w:r>
      <w:r>
        <w:rPr>
          <w:rFonts w:hint="eastAsia" w:ascii="宋体" w:hAnsi="宋体"/>
          <w:sz w:val="24"/>
          <w:highlight w:val="green"/>
        </w:rPr>
        <w:t>响应文件从谈判之日起，谈判有效期30日历日（如不满足将导致废标）。</w:t>
      </w:r>
    </w:p>
    <w:p>
      <w:pPr>
        <w:spacing w:line="360" w:lineRule="auto"/>
        <w:ind w:firstLine="480" w:firstLineChars="200"/>
        <w:rPr>
          <w:rFonts w:ascii="宋体" w:hAnsi="宋体"/>
          <w:sz w:val="24"/>
        </w:rPr>
      </w:pPr>
      <w:r>
        <w:rPr>
          <w:rFonts w:hint="eastAsia" w:ascii="宋体" w:hAnsi="宋体"/>
          <w:sz w:val="24"/>
        </w:rPr>
        <w:t>8.2在特殊情况下，采购人可与供应商协商延长响应文件的有效期。</w:t>
      </w:r>
    </w:p>
    <w:p>
      <w:pPr>
        <w:spacing w:line="360" w:lineRule="auto"/>
        <w:ind w:firstLine="472" w:firstLineChars="196"/>
        <w:rPr>
          <w:rFonts w:ascii="宋体" w:hAnsi="宋体"/>
          <w:b/>
          <w:sz w:val="24"/>
        </w:rPr>
      </w:pPr>
      <w:r>
        <w:rPr>
          <w:rFonts w:hint="eastAsia" w:ascii="宋体" w:hAnsi="宋体"/>
          <w:b/>
          <w:sz w:val="24"/>
        </w:rPr>
        <w:t>9、响应文件的签署规定</w:t>
      </w:r>
    </w:p>
    <w:p>
      <w:pPr>
        <w:spacing w:line="360" w:lineRule="auto"/>
        <w:ind w:firstLine="480" w:firstLineChars="200"/>
        <w:rPr>
          <w:rFonts w:ascii="宋体" w:hAnsi="宋体"/>
          <w:sz w:val="24"/>
        </w:rPr>
      </w:pPr>
      <w:r>
        <w:rPr>
          <w:rFonts w:hint="eastAsia" w:ascii="宋体" w:hAnsi="宋体"/>
          <w:sz w:val="24"/>
        </w:rPr>
        <w:t>9.1响应文件的页面必须用印刷体打印。</w:t>
      </w:r>
    </w:p>
    <w:p>
      <w:pPr>
        <w:spacing w:line="360" w:lineRule="auto"/>
        <w:ind w:firstLine="480" w:firstLineChars="200"/>
        <w:rPr>
          <w:rFonts w:ascii="宋体" w:hAnsi="宋体"/>
          <w:sz w:val="24"/>
        </w:rPr>
      </w:pPr>
      <w:r>
        <w:rPr>
          <w:rFonts w:hint="eastAsia" w:ascii="宋体" w:hAnsi="宋体"/>
          <w:sz w:val="24"/>
        </w:rPr>
        <w:t>9.2响应文件应清楚工整，一般不准修改。个别非实质性修改之处应由供应商的被授权人或法人(或负责人)代表签章。</w:t>
      </w:r>
    </w:p>
    <w:p>
      <w:pPr>
        <w:spacing w:line="360" w:lineRule="auto"/>
        <w:ind w:firstLine="480" w:firstLineChars="200"/>
        <w:rPr>
          <w:rFonts w:ascii="宋体" w:hAnsi="宋体"/>
          <w:sz w:val="24"/>
        </w:rPr>
      </w:pPr>
      <w:r>
        <w:rPr>
          <w:rFonts w:hint="eastAsia" w:ascii="宋体" w:hAnsi="宋体"/>
          <w:sz w:val="24"/>
        </w:rPr>
        <w:t>9.3响应文件应由法人(或负责人)代表或授权代表在规定的签章处逐一签署并加盖单位公章。所有供应商签字、法人(或负责人)代表签字、法人(或负责人)代表授权人签字和其它签字处必须加盖具有法律效力的供应商的印章后，响应文件方为有效。</w:t>
      </w:r>
    </w:p>
    <w:p>
      <w:pPr>
        <w:spacing w:line="360" w:lineRule="auto"/>
        <w:ind w:firstLine="480" w:firstLineChars="200"/>
        <w:rPr>
          <w:rFonts w:ascii="宋体" w:hAnsi="宋体"/>
          <w:sz w:val="24"/>
        </w:rPr>
      </w:pPr>
      <w:r>
        <w:rPr>
          <w:rFonts w:hint="eastAsia" w:ascii="宋体" w:hAnsi="宋体"/>
          <w:sz w:val="24"/>
        </w:rPr>
        <w:t>9.4</w:t>
      </w:r>
      <w:r>
        <w:rPr>
          <w:rFonts w:hint="eastAsia" w:ascii="宋体" w:hAnsi="宋体"/>
          <w:b/>
          <w:sz w:val="24"/>
        </w:rPr>
        <w:t>所有响应文件必须提交一式</w:t>
      </w:r>
      <w:r>
        <w:rPr>
          <w:rFonts w:hint="eastAsia" w:ascii="宋体" w:hAnsi="宋体"/>
          <w:b/>
          <w:sz w:val="24"/>
          <w:lang w:eastAsia="zh-CN"/>
        </w:rPr>
        <w:t>三</w:t>
      </w:r>
      <w:r>
        <w:rPr>
          <w:rFonts w:hint="eastAsia" w:ascii="宋体" w:hAnsi="宋体"/>
          <w:b/>
          <w:sz w:val="24"/>
        </w:rPr>
        <w:t>份，其中正本一份、副本</w:t>
      </w:r>
      <w:r>
        <w:rPr>
          <w:rFonts w:hint="eastAsia" w:ascii="宋体" w:hAnsi="宋体"/>
          <w:b/>
          <w:sz w:val="24"/>
          <w:lang w:eastAsia="zh-CN"/>
        </w:rPr>
        <w:t>贰</w:t>
      </w:r>
      <w:r>
        <w:rPr>
          <w:rFonts w:hint="eastAsia" w:ascii="宋体" w:hAnsi="宋体"/>
          <w:b/>
          <w:sz w:val="24"/>
        </w:rPr>
        <w:t>份</w:t>
      </w:r>
      <w:r>
        <w:rPr>
          <w:rFonts w:hint="eastAsia" w:ascii="宋体" w:hAnsi="宋体"/>
          <w:b/>
          <w:sz w:val="24"/>
          <w:lang w:eastAsia="zh-CN"/>
        </w:rPr>
        <w:t>，</w:t>
      </w:r>
      <w:r>
        <w:rPr>
          <w:rFonts w:hint="eastAsia" w:ascii="宋体" w:hAnsi="宋体"/>
          <w:b/>
          <w:sz w:val="24"/>
          <w:lang w:val="en-US" w:eastAsia="zh-CN"/>
        </w:rPr>
        <w:t>电子文档</w:t>
      </w:r>
      <w:r>
        <w:rPr>
          <w:rFonts w:hint="eastAsia" w:ascii="宋体" w:hAnsi="宋体"/>
          <w:b/>
          <w:sz w:val="24"/>
        </w:rPr>
        <w:t>（响应文件一律不退），并在封面标记“正本”和“副本”字样。</w:t>
      </w:r>
    </w:p>
    <w:p>
      <w:pPr>
        <w:spacing w:line="360" w:lineRule="auto"/>
        <w:ind w:firstLine="480" w:firstLineChars="200"/>
        <w:rPr>
          <w:rFonts w:ascii="宋体" w:hAnsi="宋体"/>
          <w:sz w:val="24"/>
        </w:rPr>
      </w:pPr>
      <w:r>
        <w:rPr>
          <w:rFonts w:hint="eastAsia" w:ascii="宋体" w:hAnsi="宋体"/>
          <w:sz w:val="24"/>
        </w:rPr>
        <w:t>9.5响应文件的正本与副本应当完全一致。当正本和副本之间出现差异时，以正本为准。</w:t>
      </w:r>
    </w:p>
    <w:p>
      <w:pPr>
        <w:spacing w:line="360" w:lineRule="auto"/>
        <w:ind w:firstLine="482" w:firstLineChars="200"/>
        <w:rPr>
          <w:rFonts w:ascii="宋体" w:hAnsi="宋体"/>
          <w:b/>
          <w:sz w:val="24"/>
        </w:rPr>
      </w:pPr>
      <w:r>
        <w:rPr>
          <w:rFonts w:hint="eastAsia" w:ascii="宋体" w:hAnsi="宋体"/>
          <w:b/>
          <w:sz w:val="24"/>
        </w:rPr>
        <w:t>10、投标保证金</w:t>
      </w:r>
    </w:p>
    <w:p>
      <w:pPr>
        <w:spacing w:line="360" w:lineRule="auto"/>
        <w:ind w:firstLine="480" w:firstLineChars="200"/>
        <w:rPr>
          <w:rFonts w:ascii="宋体" w:hAnsi="宋体"/>
          <w:sz w:val="24"/>
        </w:rPr>
      </w:pPr>
      <w:r>
        <w:rPr>
          <w:rFonts w:hint="eastAsia" w:ascii="宋体" w:hAnsi="宋体"/>
          <w:sz w:val="24"/>
        </w:rPr>
        <w:t>10.1 投标保证金是为了保护采购人免遭因供应商的行为而蒙受损失。采购人在因供应商的行为受到损害时可根据本须知的规定没收供应商的投标保证金。</w:t>
      </w:r>
    </w:p>
    <w:p>
      <w:pPr>
        <w:spacing w:line="360" w:lineRule="auto"/>
        <w:ind w:firstLine="480" w:firstLineChars="200"/>
        <w:rPr>
          <w:rFonts w:ascii="宋体" w:hAnsi="宋体"/>
          <w:sz w:val="24"/>
        </w:rPr>
      </w:pPr>
      <w:r>
        <w:rPr>
          <w:rFonts w:hint="eastAsia" w:ascii="宋体" w:hAnsi="宋体"/>
          <w:sz w:val="24"/>
        </w:rPr>
        <w:t>10.2 投标保证金的币种为人民币，并采用电汇形式，如电汇产生的一切费用由供应商自行承担。(电汇须在递交投标保证金截止时间前确认到账)</w:t>
      </w:r>
    </w:p>
    <w:p>
      <w:pPr>
        <w:spacing w:line="360" w:lineRule="auto"/>
        <w:ind w:firstLine="480" w:firstLineChars="200"/>
        <w:rPr>
          <w:rFonts w:ascii="宋体" w:hAnsi="宋体"/>
          <w:sz w:val="24"/>
        </w:rPr>
      </w:pPr>
      <w:r>
        <w:rPr>
          <w:rFonts w:hint="eastAsia" w:ascii="宋体" w:hAnsi="宋体"/>
          <w:sz w:val="24"/>
        </w:rPr>
        <w:t>10.3 凡没有根据本须知的规定随附投标保证金凭据的投标，将被视为非响应性投标予以拒绝，其投标无效。</w:t>
      </w:r>
    </w:p>
    <w:p>
      <w:pPr>
        <w:spacing w:line="360" w:lineRule="auto"/>
        <w:ind w:firstLine="480" w:firstLineChars="200"/>
        <w:rPr>
          <w:rFonts w:ascii="宋体" w:hAnsi="宋体"/>
          <w:sz w:val="24"/>
        </w:rPr>
      </w:pPr>
      <w:r>
        <w:rPr>
          <w:rFonts w:hint="eastAsia" w:ascii="宋体" w:hAnsi="宋体"/>
          <w:sz w:val="24"/>
        </w:rPr>
        <w:t>10.4 未成交供应商的投标保证金, 我公司将在成交通知书发出后5个工作日内，予以退还，不计利息。</w:t>
      </w:r>
    </w:p>
    <w:p>
      <w:pPr>
        <w:spacing w:line="360" w:lineRule="auto"/>
        <w:ind w:firstLine="480" w:firstLineChars="200"/>
        <w:rPr>
          <w:rFonts w:ascii="宋体" w:hAnsi="宋体"/>
          <w:b/>
          <w:sz w:val="24"/>
        </w:rPr>
      </w:pPr>
      <w:r>
        <w:rPr>
          <w:rFonts w:hint="eastAsia" w:ascii="宋体" w:hAnsi="宋体"/>
          <w:sz w:val="24"/>
        </w:rPr>
        <w:t>10.5成交人的投标保证金，在成交人与采购人签订合同后7个工作日内予以退还，不计利息</w:t>
      </w:r>
      <w:r>
        <w:rPr>
          <w:rFonts w:hint="eastAsia" w:ascii="宋体" w:hAnsi="宋体"/>
          <w:b/>
          <w:sz w:val="24"/>
        </w:rPr>
        <w:t>。</w:t>
      </w:r>
    </w:p>
    <w:p>
      <w:pPr>
        <w:spacing w:line="360" w:lineRule="auto"/>
        <w:ind w:firstLine="480" w:firstLineChars="200"/>
        <w:rPr>
          <w:rFonts w:ascii="宋体" w:hAnsi="宋体"/>
          <w:sz w:val="24"/>
        </w:rPr>
      </w:pPr>
      <w:r>
        <w:rPr>
          <w:rFonts w:hint="eastAsia" w:ascii="宋体" w:hAnsi="宋体"/>
          <w:sz w:val="24"/>
        </w:rPr>
        <w:t>10.6下列任何情况发生时，投标保证金将被没收。</w:t>
      </w:r>
    </w:p>
    <w:p>
      <w:pPr>
        <w:spacing w:line="360" w:lineRule="auto"/>
        <w:ind w:firstLine="480" w:firstLineChars="200"/>
        <w:rPr>
          <w:rFonts w:ascii="宋体" w:hAnsi="宋体"/>
          <w:sz w:val="24"/>
        </w:rPr>
      </w:pPr>
      <w:r>
        <w:rPr>
          <w:rFonts w:hint="eastAsia" w:ascii="宋体" w:hAnsi="宋体"/>
          <w:sz w:val="24"/>
        </w:rPr>
        <w:t>(1)  供应商在投标截止期后，谈判有效期内撤回投标；</w:t>
      </w:r>
    </w:p>
    <w:p>
      <w:pPr>
        <w:spacing w:line="360" w:lineRule="auto"/>
        <w:ind w:firstLine="480" w:firstLineChars="200"/>
        <w:rPr>
          <w:rFonts w:ascii="宋体" w:hAnsi="宋体"/>
          <w:sz w:val="24"/>
        </w:rPr>
      </w:pPr>
      <w:r>
        <w:rPr>
          <w:rFonts w:hint="eastAsia" w:ascii="宋体" w:hAnsi="宋体"/>
          <w:sz w:val="24"/>
        </w:rPr>
        <w:t>(2)  成交方未按供应商须知规定缴纳招标代理费；</w:t>
      </w:r>
    </w:p>
    <w:p>
      <w:pPr>
        <w:spacing w:line="360" w:lineRule="auto"/>
        <w:ind w:firstLine="480" w:firstLineChars="200"/>
        <w:rPr>
          <w:rFonts w:ascii="宋体" w:hAnsi="宋体"/>
          <w:sz w:val="24"/>
        </w:rPr>
      </w:pPr>
      <w:r>
        <w:rPr>
          <w:rFonts w:hint="eastAsia" w:ascii="宋体" w:hAnsi="宋体"/>
          <w:sz w:val="24"/>
        </w:rPr>
        <w:t>(3)  以他人名义投标或者以其他方式弄虚作假，骗取成交；</w:t>
      </w:r>
    </w:p>
    <w:p>
      <w:pPr>
        <w:spacing w:line="360" w:lineRule="auto"/>
        <w:ind w:firstLine="480" w:firstLineChars="200"/>
        <w:rPr>
          <w:rFonts w:ascii="宋体" w:hAnsi="宋体"/>
          <w:sz w:val="24"/>
        </w:rPr>
      </w:pPr>
      <w:r>
        <w:rPr>
          <w:rFonts w:hint="eastAsia" w:ascii="宋体" w:hAnsi="宋体"/>
          <w:sz w:val="24"/>
        </w:rPr>
        <w:t>(4)  打架斗殴，扰乱谈判标场秩序；</w:t>
      </w:r>
    </w:p>
    <w:p>
      <w:pPr>
        <w:spacing w:line="360" w:lineRule="auto"/>
        <w:ind w:firstLine="480" w:firstLineChars="200"/>
        <w:rPr>
          <w:rFonts w:ascii="宋体" w:hAnsi="宋体"/>
          <w:sz w:val="24"/>
        </w:rPr>
      </w:pPr>
      <w:r>
        <w:rPr>
          <w:rFonts w:hint="eastAsia" w:ascii="宋体" w:hAnsi="宋体"/>
          <w:sz w:val="24"/>
        </w:rPr>
        <w:t>(5)  本竞争性谈判文件中或《政府采购货物和服务招标投标管理办法》第七十五条规定的其他不予退还投标保证金的情形。</w:t>
      </w:r>
    </w:p>
    <w:p>
      <w:pPr>
        <w:spacing w:line="360" w:lineRule="auto"/>
        <w:ind w:firstLine="480" w:firstLineChars="200"/>
        <w:rPr>
          <w:rFonts w:hint="eastAsia" w:ascii="宋体" w:hAnsi="宋体"/>
          <w:sz w:val="24"/>
        </w:rPr>
      </w:pPr>
      <w:r>
        <w:rPr>
          <w:rFonts w:hint="eastAsia" w:ascii="宋体" w:hAnsi="宋体"/>
          <w:sz w:val="24"/>
        </w:rPr>
        <w:t>上述不予退还投标保证金的情况并给代理机构造成损失的，还要承担赔偿责任。</w:t>
      </w:r>
    </w:p>
    <w:p>
      <w:pPr>
        <w:widowControl/>
        <w:jc w:val="left"/>
        <w:rPr>
          <w:rFonts w:hint="eastAsia" w:ascii="宋体"/>
          <w:b/>
          <w:sz w:val="24"/>
        </w:rPr>
      </w:pPr>
    </w:p>
    <w:p>
      <w:pPr>
        <w:widowControl/>
        <w:ind w:firstLine="2891" w:firstLineChars="1200"/>
        <w:jc w:val="left"/>
        <w:rPr>
          <w:rFonts w:ascii="宋体"/>
          <w:b/>
          <w:sz w:val="24"/>
        </w:rPr>
      </w:pPr>
      <w:r>
        <w:rPr>
          <w:rFonts w:hint="eastAsia" w:ascii="宋体"/>
          <w:b/>
          <w:sz w:val="24"/>
        </w:rPr>
        <w:t>第三章  响应文件的递交</w:t>
      </w:r>
    </w:p>
    <w:p>
      <w:pPr>
        <w:spacing w:line="360" w:lineRule="auto"/>
        <w:ind w:firstLine="482" w:firstLineChars="200"/>
        <w:rPr>
          <w:rFonts w:ascii="宋体" w:hAnsi="宋体"/>
          <w:b/>
          <w:sz w:val="24"/>
        </w:rPr>
      </w:pPr>
      <w:r>
        <w:rPr>
          <w:rFonts w:hint="eastAsia" w:ascii="宋体" w:hAnsi="宋体"/>
          <w:b/>
          <w:sz w:val="24"/>
        </w:rPr>
        <w:t>1 响应文件的密封和标记</w:t>
      </w:r>
    </w:p>
    <w:p>
      <w:pPr>
        <w:spacing w:line="360" w:lineRule="auto"/>
        <w:ind w:firstLine="480" w:firstLineChars="200"/>
        <w:rPr>
          <w:rFonts w:ascii="宋体" w:hAnsi="宋体"/>
          <w:sz w:val="24"/>
        </w:rPr>
      </w:pPr>
      <w:r>
        <w:rPr>
          <w:rFonts w:hint="eastAsia" w:ascii="宋体" w:hAnsi="宋体"/>
          <w:sz w:val="24"/>
        </w:rPr>
        <w:t>1.1 为方便开标唱标，供应商应将开标一览表单独密封一份，并在信封上标明“开标一览表”字样。</w:t>
      </w:r>
    </w:p>
    <w:p>
      <w:pPr>
        <w:spacing w:line="360" w:lineRule="auto"/>
        <w:ind w:firstLine="480" w:firstLineChars="200"/>
        <w:rPr>
          <w:rFonts w:ascii="宋体" w:hAnsi="宋体"/>
          <w:sz w:val="24"/>
        </w:rPr>
      </w:pPr>
      <w:r>
        <w:rPr>
          <w:rFonts w:hint="eastAsia" w:ascii="宋体" w:hAnsi="宋体"/>
          <w:sz w:val="24"/>
        </w:rPr>
        <w:t>1.2 供应商应将响应文件的“正本”单独密封一份，所有“副本”密封装在一起，且标明 “正本”“副本”字样。</w:t>
      </w:r>
    </w:p>
    <w:p>
      <w:pPr>
        <w:spacing w:line="360" w:lineRule="auto"/>
        <w:ind w:firstLine="480" w:firstLineChars="200"/>
        <w:rPr>
          <w:rFonts w:ascii="宋体" w:hAnsi="宋体"/>
          <w:sz w:val="24"/>
        </w:rPr>
      </w:pPr>
      <w:r>
        <w:rPr>
          <w:rFonts w:hint="eastAsia" w:ascii="宋体" w:hAnsi="宋体"/>
          <w:sz w:val="24"/>
        </w:rPr>
        <w:t>1.3所有密封文件均应：</w:t>
      </w:r>
    </w:p>
    <w:p>
      <w:pPr>
        <w:spacing w:line="360" w:lineRule="auto"/>
        <w:ind w:firstLine="480" w:firstLineChars="200"/>
        <w:rPr>
          <w:rFonts w:ascii="宋体" w:hAnsi="宋体"/>
          <w:sz w:val="24"/>
        </w:rPr>
      </w:pPr>
      <w:r>
        <w:rPr>
          <w:rFonts w:hint="eastAsia" w:ascii="宋体" w:hAnsi="宋体"/>
          <w:sz w:val="24"/>
        </w:rPr>
        <w:t>清楚标明递交至“供应商须知附表”中指明的地址。</w:t>
      </w:r>
    </w:p>
    <w:p>
      <w:pPr>
        <w:spacing w:line="360" w:lineRule="auto"/>
        <w:ind w:firstLine="480" w:firstLineChars="200"/>
        <w:rPr>
          <w:rFonts w:ascii="宋体" w:hAnsi="宋体"/>
          <w:sz w:val="24"/>
        </w:rPr>
      </w:pPr>
      <w:r>
        <w:rPr>
          <w:rFonts w:hint="eastAsia" w:ascii="宋体" w:hAnsi="宋体"/>
          <w:sz w:val="24"/>
        </w:rPr>
        <w:t>注明“供应商须知附表”中指明的项目名称、项目编号（包号）和“在**年**月**日**时之前不得启封”的字样。供应商名称和地址。加盖供应商公章。</w:t>
      </w:r>
    </w:p>
    <w:p>
      <w:pPr>
        <w:spacing w:line="360" w:lineRule="auto"/>
        <w:ind w:firstLine="482" w:firstLineChars="200"/>
        <w:rPr>
          <w:rFonts w:ascii="宋体" w:hAnsi="宋体"/>
          <w:b/>
          <w:sz w:val="24"/>
        </w:rPr>
      </w:pPr>
      <w:r>
        <w:rPr>
          <w:rFonts w:hint="eastAsia" w:ascii="宋体" w:hAnsi="宋体"/>
          <w:b/>
          <w:sz w:val="24"/>
        </w:rPr>
        <w:t>2、谈判截止时间</w:t>
      </w:r>
    </w:p>
    <w:p>
      <w:pPr>
        <w:spacing w:line="360" w:lineRule="auto"/>
        <w:ind w:firstLine="482" w:firstLineChars="200"/>
        <w:rPr>
          <w:rFonts w:ascii="宋体" w:hAnsi="宋体"/>
          <w:b/>
          <w:sz w:val="24"/>
        </w:rPr>
      </w:pPr>
      <w:r>
        <w:rPr>
          <w:rFonts w:hint="eastAsia" w:ascii="宋体" w:hAnsi="宋体"/>
          <w:b/>
          <w:sz w:val="24"/>
        </w:rPr>
        <w:t>2.1响应文件的递交不得迟于投标须知前附表的规定。响应文件(分包响应)以密封形式递交至谈判文件指定开标地点。</w:t>
      </w:r>
    </w:p>
    <w:p>
      <w:pPr>
        <w:spacing w:line="360" w:lineRule="auto"/>
        <w:ind w:firstLine="480" w:firstLineChars="200"/>
        <w:rPr>
          <w:rFonts w:ascii="宋体" w:hAnsi="宋体"/>
          <w:sz w:val="24"/>
        </w:rPr>
      </w:pPr>
      <w:r>
        <w:rPr>
          <w:rFonts w:hint="eastAsia" w:ascii="宋体" w:hAnsi="宋体"/>
          <w:sz w:val="24"/>
        </w:rPr>
        <w:t>2.2所有响应文件都必须在采购人规定的谈判截止时间之前送达谈判文件指定的地点，在此之后送达的响应文件，为无效投标，响应文件将一律被拒绝。</w:t>
      </w:r>
    </w:p>
    <w:p>
      <w:pPr>
        <w:spacing w:line="360" w:lineRule="auto"/>
        <w:ind w:firstLine="480" w:firstLineChars="200"/>
        <w:rPr>
          <w:rFonts w:ascii="宋体" w:hAnsi="宋体"/>
          <w:sz w:val="24"/>
        </w:rPr>
      </w:pPr>
      <w:r>
        <w:rPr>
          <w:rFonts w:hint="eastAsia" w:ascii="宋体" w:hAnsi="宋体"/>
          <w:sz w:val="24"/>
        </w:rPr>
        <w:t>2.3出现因谈判文件的修改而推迟开标截止时间的情况时，供应商则须按采购人的书面修改通知重新规定的投标时间递交。</w:t>
      </w:r>
    </w:p>
    <w:p>
      <w:pPr>
        <w:spacing w:line="360" w:lineRule="auto"/>
        <w:ind w:firstLine="482" w:firstLineChars="200"/>
        <w:rPr>
          <w:rFonts w:ascii="宋体" w:hAnsi="宋体"/>
          <w:b/>
          <w:sz w:val="24"/>
        </w:rPr>
      </w:pPr>
      <w:r>
        <w:rPr>
          <w:rFonts w:hint="eastAsia" w:ascii="宋体" w:hAnsi="宋体"/>
          <w:b/>
          <w:sz w:val="24"/>
        </w:rPr>
        <w:t>3、响应文件的修改和撤销</w:t>
      </w:r>
    </w:p>
    <w:p>
      <w:pPr>
        <w:spacing w:line="360" w:lineRule="auto"/>
        <w:ind w:firstLine="480" w:firstLineChars="200"/>
        <w:rPr>
          <w:rFonts w:ascii="宋体" w:hAnsi="宋体"/>
          <w:sz w:val="24"/>
        </w:rPr>
      </w:pPr>
      <w:r>
        <w:rPr>
          <w:rFonts w:hint="eastAsia" w:ascii="宋体" w:hAnsi="宋体"/>
          <w:sz w:val="24"/>
        </w:rPr>
        <w:t>3.1供应商在递交响应文件后，可在规定的谈判截止时间之前，对其响应文件以书面通知的形式进行修改或撤销。该通知须有投标代理人的签字，并得到采购人的确认。</w:t>
      </w:r>
    </w:p>
    <w:p>
      <w:pPr>
        <w:spacing w:line="360" w:lineRule="auto"/>
        <w:ind w:firstLine="480" w:firstLineChars="200"/>
        <w:rPr>
          <w:rFonts w:ascii="宋体" w:hAnsi="宋体"/>
          <w:sz w:val="24"/>
        </w:rPr>
      </w:pPr>
      <w:r>
        <w:rPr>
          <w:rFonts w:hint="eastAsia" w:ascii="宋体" w:hAnsi="宋体"/>
          <w:sz w:val="24"/>
        </w:rPr>
        <w:t>3.2供应商对响应文件修改的书面材料或撤销通知应按谈判文件要求进行密封、标注和递交，并注明“修改响应文件”或“撤销投标”字样，修改或撤销的内容须按谈判文件的要求签署、盖章，并作为响应文件和组成部分。</w:t>
      </w:r>
    </w:p>
    <w:p>
      <w:pPr>
        <w:spacing w:line="360" w:lineRule="auto"/>
        <w:ind w:firstLine="480" w:firstLineChars="200"/>
        <w:rPr>
          <w:rFonts w:ascii="宋体" w:hAnsi="宋体"/>
          <w:sz w:val="24"/>
        </w:rPr>
      </w:pPr>
      <w:r>
        <w:rPr>
          <w:rFonts w:hint="eastAsia" w:ascii="宋体" w:hAnsi="宋体"/>
          <w:sz w:val="24"/>
        </w:rPr>
        <w:t>3.3对响应文件修改的书面材料应于投标截止日前送达采购人，谈判截止时间以后不得修改响应文件。</w:t>
      </w:r>
    </w:p>
    <w:p>
      <w:pPr>
        <w:spacing w:line="360" w:lineRule="auto"/>
        <w:ind w:firstLine="480" w:firstLineChars="200"/>
        <w:rPr>
          <w:rFonts w:ascii="宋体" w:hAnsi="宋体"/>
          <w:sz w:val="24"/>
        </w:rPr>
      </w:pPr>
      <w:r>
        <w:rPr>
          <w:rFonts w:hint="eastAsia" w:ascii="宋体" w:hAnsi="宋体"/>
          <w:sz w:val="24"/>
        </w:rPr>
        <w:t>14.4供应商不得在开标后至投标有期满前撤销响应文件，否则采购人将没收其投标保证金。</w:t>
      </w:r>
    </w:p>
    <w:p>
      <w:pPr>
        <w:widowControl/>
        <w:jc w:val="left"/>
        <w:rPr>
          <w:rFonts w:ascii="宋体" w:hAnsi="宋体"/>
          <w:b/>
          <w:sz w:val="24"/>
        </w:rPr>
      </w:pPr>
      <w:r>
        <w:rPr>
          <w:rFonts w:ascii="宋体" w:hAnsi="宋体"/>
          <w:b/>
          <w:sz w:val="24"/>
        </w:rPr>
        <w:br w:type="page"/>
      </w:r>
    </w:p>
    <w:p>
      <w:pPr>
        <w:spacing w:line="360" w:lineRule="auto"/>
        <w:ind w:firstLine="3494" w:firstLineChars="1450"/>
        <w:rPr>
          <w:rFonts w:ascii="宋体" w:hAnsi="宋体"/>
          <w:b/>
          <w:sz w:val="24"/>
        </w:rPr>
      </w:pPr>
      <w:r>
        <w:rPr>
          <w:rFonts w:hint="eastAsia" w:ascii="宋体" w:hAnsi="宋体"/>
          <w:b/>
          <w:sz w:val="24"/>
        </w:rPr>
        <w:t>第四章、开标、谈判</w:t>
      </w:r>
    </w:p>
    <w:p>
      <w:pPr>
        <w:spacing w:line="360" w:lineRule="auto"/>
        <w:ind w:firstLine="482" w:firstLineChars="200"/>
        <w:rPr>
          <w:rFonts w:ascii="宋体" w:hAnsi="宋体"/>
          <w:b/>
          <w:sz w:val="24"/>
        </w:rPr>
      </w:pPr>
      <w:r>
        <w:rPr>
          <w:rFonts w:hint="eastAsia" w:ascii="宋体" w:hAnsi="宋体"/>
          <w:b/>
          <w:sz w:val="24"/>
        </w:rPr>
        <w:t>1、开标</w:t>
      </w:r>
    </w:p>
    <w:p>
      <w:pPr>
        <w:spacing w:line="360" w:lineRule="auto"/>
        <w:ind w:firstLine="480" w:firstLineChars="200"/>
        <w:rPr>
          <w:rFonts w:ascii="宋体" w:hAnsi="宋体"/>
          <w:sz w:val="24"/>
        </w:rPr>
      </w:pPr>
      <w:r>
        <w:rPr>
          <w:rFonts w:hint="eastAsia" w:ascii="宋体" w:hAnsi="宋体"/>
          <w:sz w:val="24"/>
        </w:rPr>
        <w:t>1.1本次谈判按谈判文件中规定的时间和地点进行开标，允许供应商的法定代表人或其授权人参加开标会。</w:t>
      </w:r>
    </w:p>
    <w:p>
      <w:pPr>
        <w:spacing w:line="360" w:lineRule="auto"/>
        <w:ind w:firstLine="482" w:firstLineChars="200"/>
        <w:rPr>
          <w:rFonts w:ascii="宋体" w:hAnsi="宋体"/>
          <w:b/>
          <w:sz w:val="24"/>
          <w:highlight w:val="none"/>
        </w:rPr>
      </w:pPr>
      <w:r>
        <w:rPr>
          <w:rFonts w:hint="eastAsia" w:ascii="宋体" w:hAnsi="宋体"/>
          <w:b/>
          <w:sz w:val="24"/>
          <w:highlight w:val="none"/>
        </w:rPr>
        <w:t>1.1.1供应商未按本文件中要求进行标记、装订和密封的，其投标将会被拒绝。</w:t>
      </w:r>
    </w:p>
    <w:p>
      <w:pPr>
        <w:spacing w:line="360" w:lineRule="auto"/>
        <w:ind w:firstLine="482" w:firstLineChars="200"/>
        <w:rPr>
          <w:rFonts w:ascii="宋体" w:hAnsi="宋体"/>
          <w:b/>
          <w:sz w:val="24"/>
          <w:highlight w:val="none"/>
        </w:rPr>
      </w:pPr>
      <w:r>
        <w:rPr>
          <w:rFonts w:hint="eastAsia" w:ascii="宋体" w:hAnsi="宋体"/>
          <w:b/>
          <w:sz w:val="24"/>
          <w:highlight w:val="none"/>
        </w:rPr>
        <w:t>1.1.2供应商的法定代表人或委托代理人未参加谈判会议的，其投标将会被拒绝。</w:t>
      </w:r>
    </w:p>
    <w:p>
      <w:pPr>
        <w:spacing w:line="360" w:lineRule="auto"/>
        <w:ind w:firstLine="480" w:firstLineChars="200"/>
        <w:rPr>
          <w:rFonts w:ascii="宋体" w:hAnsi="宋体"/>
          <w:sz w:val="24"/>
        </w:rPr>
      </w:pPr>
      <w:r>
        <w:rPr>
          <w:rFonts w:hint="eastAsia" w:ascii="宋体" w:hAnsi="宋体"/>
          <w:sz w:val="24"/>
        </w:rPr>
        <w:t>1.2谈判时将检查所有响应文件的密封情况，并在确认无误后拆封响应文件进行唱标。如响应文件中开标一览表内容与响应文件中明细表内容不一致的，以单独提交的开标一览表为准。</w:t>
      </w:r>
    </w:p>
    <w:p>
      <w:pPr>
        <w:spacing w:line="360" w:lineRule="auto"/>
        <w:ind w:firstLine="480" w:firstLineChars="200"/>
        <w:rPr>
          <w:rFonts w:ascii="宋体" w:hAnsi="宋体"/>
          <w:sz w:val="24"/>
        </w:rPr>
      </w:pPr>
      <w:r>
        <w:rPr>
          <w:rFonts w:hint="eastAsia" w:ascii="宋体" w:hAnsi="宋体"/>
          <w:sz w:val="24"/>
        </w:rPr>
        <w:t>1.3　开标和唱标的顺序，按照递交响应文件的正顺序依次进行。</w:t>
      </w:r>
    </w:p>
    <w:p>
      <w:pPr>
        <w:spacing w:line="360" w:lineRule="auto"/>
        <w:ind w:firstLine="480" w:firstLineChars="200"/>
        <w:rPr>
          <w:rFonts w:ascii="宋体" w:hAnsi="宋体"/>
          <w:sz w:val="24"/>
        </w:rPr>
      </w:pPr>
      <w:r>
        <w:rPr>
          <w:rFonts w:hint="eastAsia" w:ascii="宋体" w:hAnsi="宋体"/>
          <w:sz w:val="24"/>
        </w:rPr>
        <w:t>1.4谈判时间截止后，提交响应文件的供应商不足三家时，按照招标的相关法规处理。</w:t>
      </w:r>
    </w:p>
    <w:p>
      <w:pPr>
        <w:spacing w:line="360" w:lineRule="auto"/>
        <w:ind w:firstLine="482" w:firstLineChars="200"/>
        <w:rPr>
          <w:rFonts w:ascii="宋体" w:hAnsi="宋体"/>
          <w:b/>
          <w:sz w:val="24"/>
        </w:rPr>
      </w:pPr>
      <w:r>
        <w:rPr>
          <w:rFonts w:hint="eastAsia" w:ascii="宋体" w:hAnsi="宋体"/>
          <w:b/>
          <w:sz w:val="24"/>
        </w:rPr>
        <w:t>2、谈判依据</w:t>
      </w:r>
    </w:p>
    <w:p>
      <w:pPr>
        <w:spacing w:line="360" w:lineRule="auto"/>
        <w:ind w:firstLine="480" w:firstLineChars="200"/>
        <w:rPr>
          <w:rFonts w:ascii="宋体" w:hAnsi="宋体"/>
          <w:sz w:val="24"/>
        </w:rPr>
      </w:pPr>
      <w:r>
        <w:rPr>
          <w:rFonts w:hint="eastAsia" w:ascii="宋体" w:hAnsi="宋体"/>
          <w:sz w:val="24"/>
        </w:rPr>
        <w:t>2.1评审的依据为谈判文件（包括采购人的谈判文件和供应商的响应文件）。</w:t>
      </w:r>
    </w:p>
    <w:p>
      <w:pPr>
        <w:spacing w:line="360" w:lineRule="auto"/>
        <w:ind w:firstLine="480" w:firstLineChars="200"/>
        <w:rPr>
          <w:rFonts w:ascii="宋体" w:hAnsi="宋体"/>
          <w:sz w:val="24"/>
        </w:rPr>
      </w:pPr>
      <w:r>
        <w:rPr>
          <w:rFonts w:hint="eastAsia" w:ascii="宋体" w:hAnsi="宋体"/>
          <w:sz w:val="24"/>
        </w:rPr>
        <w:t>谈判文件的因素主要包括下列内容</w:t>
      </w:r>
    </w:p>
    <w:p>
      <w:pPr>
        <w:spacing w:line="360" w:lineRule="auto"/>
        <w:ind w:firstLine="480" w:firstLineChars="200"/>
        <w:rPr>
          <w:rFonts w:ascii="宋体" w:hAnsi="宋体"/>
          <w:sz w:val="24"/>
        </w:rPr>
      </w:pPr>
      <w:r>
        <w:rPr>
          <w:rFonts w:hint="eastAsia" w:ascii="宋体" w:hAnsi="宋体"/>
          <w:sz w:val="24"/>
        </w:rPr>
        <w:t>（1）对供应商的响应文件的审查和响应性的确定；</w:t>
      </w:r>
    </w:p>
    <w:p>
      <w:pPr>
        <w:spacing w:line="360" w:lineRule="auto"/>
        <w:ind w:firstLine="480" w:firstLineChars="200"/>
        <w:rPr>
          <w:rFonts w:ascii="宋体" w:hAnsi="宋体"/>
          <w:sz w:val="24"/>
        </w:rPr>
      </w:pPr>
      <w:r>
        <w:rPr>
          <w:rFonts w:hint="eastAsia" w:ascii="宋体" w:hAnsi="宋体"/>
          <w:sz w:val="24"/>
        </w:rPr>
        <w:t>（2）对供应商的响应文件中财务、技术服务和服务能力的确定；</w:t>
      </w:r>
    </w:p>
    <w:p>
      <w:pPr>
        <w:spacing w:line="360" w:lineRule="auto"/>
        <w:ind w:firstLine="480" w:firstLineChars="200"/>
        <w:rPr>
          <w:rFonts w:ascii="宋体" w:hAnsi="宋体"/>
          <w:sz w:val="24"/>
        </w:rPr>
      </w:pPr>
      <w:r>
        <w:rPr>
          <w:rFonts w:hint="eastAsia" w:ascii="宋体" w:hAnsi="宋体"/>
          <w:sz w:val="24"/>
        </w:rPr>
        <w:t>（3）对服务质量的评估确定；</w:t>
      </w:r>
    </w:p>
    <w:p>
      <w:pPr>
        <w:spacing w:line="360" w:lineRule="auto"/>
        <w:ind w:firstLine="480" w:firstLineChars="200"/>
        <w:rPr>
          <w:rFonts w:ascii="宋体" w:hAnsi="宋体"/>
          <w:sz w:val="24"/>
        </w:rPr>
      </w:pPr>
      <w:r>
        <w:rPr>
          <w:rFonts w:hint="eastAsia" w:ascii="宋体" w:hAnsi="宋体"/>
          <w:sz w:val="24"/>
        </w:rPr>
        <w:t>（4）对供应商报价一览表的确定；</w:t>
      </w:r>
    </w:p>
    <w:p>
      <w:pPr>
        <w:spacing w:line="360" w:lineRule="auto"/>
        <w:ind w:firstLine="480" w:firstLineChars="200"/>
        <w:rPr>
          <w:rFonts w:ascii="宋体" w:hAnsi="宋体"/>
          <w:sz w:val="24"/>
        </w:rPr>
      </w:pPr>
      <w:r>
        <w:rPr>
          <w:rFonts w:hint="eastAsia" w:ascii="宋体" w:hAnsi="宋体"/>
          <w:sz w:val="24"/>
        </w:rPr>
        <w:t>（5）对供应商服务机构设置和能力的确定；</w:t>
      </w:r>
    </w:p>
    <w:p>
      <w:pPr>
        <w:spacing w:line="360" w:lineRule="auto"/>
        <w:ind w:firstLine="480" w:firstLineChars="200"/>
        <w:rPr>
          <w:rFonts w:ascii="宋体" w:hAnsi="宋体"/>
          <w:sz w:val="24"/>
        </w:rPr>
      </w:pPr>
      <w:r>
        <w:rPr>
          <w:rFonts w:hint="eastAsia" w:ascii="宋体" w:hAnsi="宋体"/>
          <w:sz w:val="24"/>
        </w:rPr>
        <w:t>（6）对供应商响应文件技术服务规格偏差的确定；</w:t>
      </w:r>
    </w:p>
    <w:p>
      <w:pPr>
        <w:spacing w:line="360" w:lineRule="auto"/>
        <w:ind w:firstLine="480" w:firstLineChars="200"/>
        <w:rPr>
          <w:rFonts w:ascii="宋体" w:hAnsi="宋体"/>
          <w:sz w:val="24"/>
        </w:rPr>
      </w:pPr>
      <w:r>
        <w:rPr>
          <w:rFonts w:hint="eastAsia" w:ascii="宋体" w:hAnsi="宋体"/>
          <w:sz w:val="24"/>
        </w:rPr>
        <w:t>（7）对供应商递交文件商务偏差的调整确定；</w:t>
      </w:r>
    </w:p>
    <w:p>
      <w:pPr>
        <w:spacing w:line="360" w:lineRule="auto"/>
        <w:ind w:firstLine="480" w:firstLineChars="200"/>
        <w:rPr>
          <w:rFonts w:ascii="宋体" w:hAnsi="宋体"/>
          <w:sz w:val="24"/>
        </w:rPr>
      </w:pPr>
      <w:r>
        <w:rPr>
          <w:rFonts w:hint="eastAsia" w:ascii="宋体" w:hAnsi="宋体"/>
          <w:sz w:val="24"/>
        </w:rPr>
        <w:t>（8）对供应商的技术、商务澄清内容答复的确定；</w:t>
      </w:r>
    </w:p>
    <w:p>
      <w:pPr>
        <w:spacing w:line="360" w:lineRule="auto"/>
        <w:ind w:firstLine="482" w:firstLineChars="200"/>
        <w:rPr>
          <w:rFonts w:ascii="宋体" w:hAnsi="宋体"/>
          <w:b/>
          <w:sz w:val="24"/>
        </w:rPr>
      </w:pPr>
      <w:r>
        <w:rPr>
          <w:rFonts w:hint="eastAsia" w:ascii="宋体" w:hAnsi="宋体"/>
          <w:b/>
          <w:sz w:val="24"/>
        </w:rPr>
        <w:t>3、谈判</w:t>
      </w:r>
    </w:p>
    <w:p>
      <w:pPr>
        <w:spacing w:line="360" w:lineRule="auto"/>
        <w:ind w:firstLine="480" w:firstLineChars="200"/>
        <w:rPr>
          <w:rFonts w:ascii="宋体" w:hAnsi="宋体"/>
          <w:sz w:val="24"/>
        </w:rPr>
      </w:pPr>
      <w:r>
        <w:rPr>
          <w:rFonts w:hint="eastAsia" w:ascii="宋体" w:hAnsi="宋体"/>
          <w:sz w:val="24"/>
        </w:rPr>
        <w:t>3.1谈判小组</w:t>
      </w:r>
    </w:p>
    <w:p>
      <w:pPr>
        <w:spacing w:line="360" w:lineRule="auto"/>
        <w:ind w:firstLine="480" w:firstLineChars="200"/>
        <w:rPr>
          <w:rFonts w:ascii="宋体" w:hAnsi="宋体"/>
          <w:sz w:val="24"/>
        </w:rPr>
      </w:pPr>
      <w:r>
        <w:rPr>
          <w:rFonts w:hint="eastAsia" w:ascii="宋体" w:hAnsi="宋体"/>
          <w:sz w:val="24"/>
        </w:rPr>
        <w:t>3.1.1采购人将根据《中华人民共和国招投标法》和《中华人民共和国政府采购法》及相关法律的规定，依法组建本次招标的谈判小组，负责本次谈判的评标活动。</w:t>
      </w:r>
    </w:p>
    <w:p>
      <w:pPr>
        <w:spacing w:line="360" w:lineRule="auto"/>
        <w:ind w:firstLine="480" w:firstLineChars="200"/>
        <w:rPr>
          <w:rFonts w:ascii="宋体" w:hAnsi="宋体"/>
          <w:sz w:val="24"/>
        </w:rPr>
      </w:pPr>
      <w:r>
        <w:rPr>
          <w:rFonts w:hint="eastAsia" w:ascii="宋体" w:hAnsi="宋体"/>
          <w:sz w:val="24"/>
        </w:rPr>
        <w:t>3.1.2谈判小组人选开标前确定。谈判小组成员名单在成交结果确定前保密。</w:t>
      </w:r>
    </w:p>
    <w:p>
      <w:pPr>
        <w:spacing w:line="360" w:lineRule="auto"/>
        <w:ind w:firstLine="480" w:firstLineChars="200"/>
        <w:rPr>
          <w:rFonts w:ascii="宋体" w:hAnsi="宋体"/>
          <w:sz w:val="24"/>
        </w:rPr>
      </w:pPr>
      <w:r>
        <w:rPr>
          <w:rFonts w:hint="eastAsia" w:ascii="宋体" w:hAnsi="宋体"/>
          <w:sz w:val="24"/>
        </w:rPr>
        <w:t>3.1.3谈判小组有关技术、经济等方面的专家和采购人熟悉相关业务的代表人员组成，成员为三人及以上的单数，其中技术、经济等方面的成员人数不少于成员总数的三分之二。</w:t>
      </w:r>
    </w:p>
    <w:p>
      <w:pPr>
        <w:spacing w:line="360" w:lineRule="auto"/>
        <w:ind w:firstLine="480" w:firstLineChars="200"/>
        <w:rPr>
          <w:rFonts w:ascii="宋体" w:hAnsi="宋体"/>
          <w:sz w:val="24"/>
        </w:rPr>
      </w:pPr>
      <w:r>
        <w:rPr>
          <w:rFonts w:hint="eastAsia" w:ascii="宋体" w:hAnsi="宋体"/>
          <w:sz w:val="24"/>
        </w:rPr>
        <w:t>3.1.4谈判小组由受聘的技术和经济专家</w:t>
      </w:r>
      <w:r>
        <w:rPr>
          <w:rFonts w:ascii="宋体" w:hAnsi="宋体"/>
          <w:sz w:val="24"/>
        </w:rPr>
        <w:t>3</w:t>
      </w:r>
      <w:r>
        <w:rPr>
          <w:rFonts w:hint="eastAsia" w:ascii="宋体" w:hAnsi="宋体"/>
          <w:sz w:val="24"/>
        </w:rPr>
        <w:t>名组成，</w:t>
      </w:r>
      <w:r>
        <w:rPr>
          <w:rFonts w:ascii="宋体" w:hAnsi="宋体"/>
          <w:sz w:val="24"/>
        </w:rPr>
        <w:t>3</w:t>
      </w:r>
      <w:r>
        <w:rPr>
          <w:rFonts w:hint="eastAsia" w:ascii="宋体" w:hAnsi="宋体"/>
          <w:sz w:val="24"/>
        </w:rPr>
        <w:t>名经济、技术专家在评标专家库中随机抽取，且采用回避制度。</w:t>
      </w:r>
    </w:p>
    <w:p>
      <w:pPr>
        <w:spacing w:line="360" w:lineRule="auto"/>
        <w:ind w:firstLine="480" w:firstLineChars="200"/>
        <w:rPr>
          <w:rFonts w:ascii="宋体" w:hAnsi="宋体"/>
          <w:sz w:val="24"/>
        </w:rPr>
      </w:pPr>
      <w:r>
        <w:rPr>
          <w:rFonts w:hint="eastAsia" w:ascii="宋体" w:hAnsi="宋体"/>
          <w:sz w:val="24"/>
        </w:rPr>
        <w:t>3.1.5按前款规定，谈判小组的成员，由</w:t>
      </w:r>
      <w:r>
        <w:rPr>
          <w:rFonts w:hint="eastAsia" w:ascii="宋体" w:hAnsi="宋体"/>
          <w:sz w:val="24"/>
          <w:lang w:eastAsia="zh-CN"/>
        </w:rPr>
        <w:t>新疆永兴盈程项目管理有限公司</w:t>
      </w:r>
      <w:r>
        <w:rPr>
          <w:rFonts w:hint="eastAsia" w:ascii="宋体" w:hAnsi="宋体"/>
          <w:sz w:val="24"/>
        </w:rPr>
        <w:t>在</w:t>
      </w:r>
      <w:r>
        <w:rPr>
          <w:rFonts w:hint="eastAsia" w:ascii="宋体" w:hAnsi="宋体"/>
          <w:sz w:val="24"/>
          <w:lang w:eastAsia="zh-CN"/>
        </w:rPr>
        <w:t>莎车县恰尔巴格乡人民政府</w:t>
      </w:r>
      <w:r>
        <w:rPr>
          <w:rFonts w:hint="eastAsia" w:ascii="宋体" w:hAnsi="宋体"/>
          <w:sz w:val="24"/>
        </w:rPr>
        <w:t>相关部门的监督下从专家库中采取随机抽取的方式确定。</w:t>
      </w:r>
    </w:p>
    <w:p>
      <w:pPr>
        <w:spacing w:line="360" w:lineRule="auto"/>
        <w:ind w:firstLine="480" w:firstLineChars="200"/>
        <w:rPr>
          <w:rFonts w:ascii="宋体" w:hAnsi="宋体"/>
          <w:sz w:val="24"/>
        </w:rPr>
      </w:pPr>
      <w:r>
        <w:rPr>
          <w:rFonts w:hint="eastAsia" w:ascii="宋体" w:hAnsi="宋体"/>
          <w:sz w:val="24"/>
        </w:rPr>
        <w:t>3.1.6谈判小组成员遵循法定的回避规定。</w:t>
      </w:r>
    </w:p>
    <w:p>
      <w:pPr>
        <w:spacing w:line="360" w:lineRule="auto"/>
        <w:ind w:firstLine="482" w:firstLineChars="200"/>
        <w:rPr>
          <w:rFonts w:ascii="宋体" w:hAnsi="宋体"/>
          <w:b/>
          <w:sz w:val="24"/>
        </w:rPr>
      </w:pPr>
      <w:r>
        <w:rPr>
          <w:rFonts w:hint="eastAsia" w:ascii="宋体" w:hAnsi="宋体"/>
          <w:b/>
          <w:sz w:val="24"/>
        </w:rPr>
        <w:t>4、谈 判 标 准</w:t>
      </w:r>
    </w:p>
    <w:p>
      <w:pPr>
        <w:spacing w:line="360" w:lineRule="auto"/>
        <w:ind w:firstLine="480" w:firstLineChars="200"/>
        <w:rPr>
          <w:rFonts w:ascii="宋体" w:hAnsi="宋体"/>
          <w:sz w:val="24"/>
        </w:rPr>
      </w:pPr>
      <w:r>
        <w:rPr>
          <w:rFonts w:hint="eastAsia" w:ascii="宋体" w:hAnsi="宋体"/>
          <w:sz w:val="24"/>
        </w:rPr>
        <w:t>4.1.评审的准备与初步评审</w:t>
      </w:r>
    </w:p>
    <w:p>
      <w:pPr>
        <w:spacing w:line="360" w:lineRule="auto"/>
        <w:ind w:firstLine="480" w:firstLineChars="200"/>
        <w:rPr>
          <w:rFonts w:ascii="宋体" w:hAnsi="宋体"/>
          <w:sz w:val="24"/>
        </w:rPr>
      </w:pPr>
      <w:r>
        <w:rPr>
          <w:rFonts w:hint="eastAsia" w:ascii="宋体" w:hAnsi="宋体"/>
          <w:sz w:val="24"/>
        </w:rPr>
        <w:t>4.1.1评审小组成员认真研究谈判文件，至少应了解和熟悉以下内容：</w:t>
      </w:r>
    </w:p>
    <w:p>
      <w:pPr>
        <w:spacing w:line="360" w:lineRule="auto"/>
        <w:ind w:firstLine="480" w:firstLineChars="200"/>
        <w:rPr>
          <w:rFonts w:ascii="宋体" w:hAnsi="宋体"/>
          <w:sz w:val="24"/>
        </w:rPr>
      </w:pPr>
      <w:r>
        <w:rPr>
          <w:rFonts w:hint="eastAsia" w:ascii="宋体" w:hAnsi="宋体"/>
          <w:sz w:val="24"/>
        </w:rPr>
        <w:t>4.1.2评审的目标；</w:t>
      </w:r>
    </w:p>
    <w:p>
      <w:pPr>
        <w:spacing w:line="360" w:lineRule="auto"/>
        <w:ind w:firstLine="480" w:firstLineChars="200"/>
        <w:rPr>
          <w:rFonts w:ascii="宋体" w:hAnsi="宋体"/>
          <w:sz w:val="24"/>
        </w:rPr>
      </w:pPr>
      <w:r>
        <w:rPr>
          <w:rFonts w:hint="eastAsia" w:ascii="宋体" w:hAnsi="宋体"/>
          <w:sz w:val="24"/>
        </w:rPr>
        <w:t>4.1.3项目的范围和性质；</w:t>
      </w:r>
    </w:p>
    <w:p>
      <w:pPr>
        <w:spacing w:line="360" w:lineRule="auto"/>
        <w:ind w:firstLine="480" w:firstLineChars="200"/>
        <w:rPr>
          <w:rFonts w:ascii="宋体" w:hAnsi="宋体"/>
          <w:sz w:val="24"/>
        </w:rPr>
      </w:pPr>
      <w:r>
        <w:rPr>
          <w:rFonts w:hint="eastAsia" w:ascii="宋体" w:hAnsi="宋体"/>
          <w:sz w:val="24"/>
        </w:rPr>
        <w:t>4.1.3.1谈判文件中规定的主要技术服务要求、服务标准和商务条款；</w:t>
      </w:r>
    </w:p>
    <w:p>
      <w:pPr>
        <w:spacing w:line="360" w:lineRule="auto"/>
        <w:ind w:firstLine="480" w:firstLineChars="200"/>
        <w:rPr>
          <w:rFonts w:ascii="宋体" w:hAnsi="宋体"/>
          <w:sz w:val="24"/>
        </w:rPr>
      </w:pPr>
      <w:r>
        <w:rPr>
          <w:rFonts w:hint="eastAsia" w:ascii="宋体" w:hAnsi="宋体"/>
          <w:sz w:val="24"/>
        </w:rPr>
        <w:t>4.1.3.2谈判文件规定的评标标准、评标方法和在评标过程中考虑的相关因素。</w:t>
      </w:r>
    </w:p>
    <w:p>
      <w:pPr>
        <w:spacing w:line="360" w:lineRule="auto"/>
        <w:ind w:firstLine="480" w:firstLineChars="200"/>
        <w:rPr>
          <w:rFonts w:ascii="宋体" w:hAnsi="宋体"/>
          <w:sz w:val="24"/>
        </w:rPr>
      </w:pPr>
      <w:r>
        <w:rPr>
          <w:rFonts w:hint="eastAsia" w:ascii="宋体" w:hAnsi="宋体"/>
          <w:sz w:val="24"/>
        </w:rPr>
        <w:t>4.1.3.3采购人或者其委托的招标代理机构应当向评委提供评标所需的重要信息和数据。</w:t>
      </w:r>
    </w:p>
    <w:p>
      <w:pPr>
        <w:spacing w:line="360" w:lineRule="auto"/>
        <w:ind w:firstLine="480" w:firstLineChars="200"/>
        <w:rPr>
          <w:rFonts w:ascii="宋体" w:hAnsi="宋体"/>
          <w:sz w:val="24"/>
        </w:rPr>
      </w:pPr>
      <w:r>
        <w:rPr>
          <w:rFonts w:hint="eastAsia" w:ascii="宋体" w:hAnsi="宋体"/>
          <w:sz w:val="24"/>
        </w:rPr>
        <w:t>4.1.3.4评委应当根据谈判文件规定的评标标准和方法，对响应文件进行系统地评审和比较。</w:t>
      </w:r>
    </w:p>
    <w:p>
      <w:pPr>
        <w:spacing w:line="360" w:lineRule="auto"/>
        <w:ind w:firstLine="480" w:firstLineChars="200"/>
        <w:rPr>
          <w:rFonts w:ascii="宋体" w:hAnsi="宋体"/>
          <w:sz w:val="24"/>
        </w:rPr>
      </w:pPr>
      <w:r>
        <w:rPr>
          <w:rFonts w:hint="eastAsia" w:ascii="宋体" w:hAnsi="宋体"/>
          <w:sz w:val="24"/>
        </w:rPr>
        <w:t>4.1.3.5谈判文件中没有规定的标准和方法不得作为评标的依据。</w:t>
      </w:r>
    </w:p>
    <w:p>
      <w:pPr>
        <w:spacing w:line="360" w:lineRule="auto"/>
        <w:ind w:firstLine="480" w:firstLineChars="200"/>
        <w:rPr>
          <w:rFonts w:ascii="宋体" w:hAnsi="宋体"/>
          <w:sz w:val="24"/>
        </w:rPr>
      </w:pPr>
      <w:r>
        <w:rPr>
          <w:rFonts w:hint="eastAsia" w:ascii="宋体" w:hAnsi="宋体"/>
          <w:sz w:val="24"/>
        </w:rPr>
        <w:t xml:space="preserve">4.1.3.6 评委可以书面方式要求供应商对响应文件中含义不明确、对同类问题表述不一致或者有明显文字和计算错误的内容作必要的澄清、说明或者补正。澄清、说明或者补正应以书面方式进行并不得超出响应文件的范围或者改变响应文件的实质性内容。 </w:t>
      </w:r>
    </w:p>
    <w:p>
      <w:pPr>
        <w:spacing w:line="360" w:lineRule="auto"/>
        <w:ind w:firstLine="480" w:firstLineChars="200"/>
        <w:rPr>
          <w:rFonts w:ascii="宋体" w:hAnsi="宋体"/>
          <w:sz w:val="24"/>
        </w:rPr>
      </w:pPr>
      <w:r>
        <w:rPr>
          <w:rFonts w:hint="eastAsia" w:ascii="宋体" w:hAnsi="宋体"/>
          <w:sz w:val="24"/>
        </w:rPr>
        <w:t>4.1.3.7在评审过程中，评标小组发现供应商以他人的的名义投标、串通投标、以行贿手段谋取成交或者以其他弄虚作假方式投标的，该供应商的投标应作废标处理。</w:t>
      </w:r>
    </w:p>
    <w:p>
      <w:pPr>
        <w:spacing w:line="360" w:lineRule="auto"/>
        <w:ind w:firstLine="480" w:firstLineChars="200"/>
        <w:rPr>
          <w:rFonts w:ascii="宋体" w:hAnsi="宋体"/>
          <w:sz w:val="24"/>
        </w:rPr>
      </w:pPr>
      <w:r>
        <w:rPr>
          <w:rFonts w:hint="eastAsia" w:ascii="宋体" w:hAnsi="宋体"/>
          <w:sz w:val="24"/>
        </w:rPr>
        <w:t>4.1.3.8在评标过程中，评委发现供应商的报价明显低于其他报价一览表或者在设有标底时明显低于标底，使得其报价一览表可能低于其个别成本，由评标小组认定该供应商以低于成本报价竞标的，其投标应作废标处理。</w:t>
      </w:r>
    </w:p>
    <w:p>
      <w:pPr>
        <w:spacing w:line="360" w:lineRule="auto"/>
        <w:ind w:firstLine="480" w:firstLineChars="200"/>
        <w:rPr>
          <w:rFonts w:ascii="宋体" w:hAnsi="宋体"/>
          <w:sz w:val="24"/>
        </w:rPr>
      </w:pPr>
      <w:r>
        <w:rPr>
          <w:rFonts w:hint="eastAsia" w:ascii="宋体" w:hAnsi="宋体"/>
          <w:sz w:val="24"/>
        </w:rPr>
        <w:t>4.1.3.9供应商资格条件不符合国家有关规定和谈判文件要求的，或者拒不按照要求对响应文件进行澄清、说明或者补正的，评标小组可以否决其投标。</w:t>
      </w:r>
    </w:p>
    <w:p>
      <w:pPr>
        <w:spacing w:line="360" w:lineRule="auto"/>
        <w:ind w:firstLine="480" w:firstLineChars="200"/>
        <w:rPr>
          <w:rFonts w:ascii="宋体" w:hAnsi="宋体"/>
          <w:sz w:val="24"/>
        </w:rPr>
      </w:pPr>
      <w:r>
        <w:rPr>
          <w:rFonts w:hint="eastAsia" w:ascii="宋体" w:hAnsi="宋体"/>
          <w:sz w:val="24"/>
        </w:rPr>
        <w:t>4.1.3.10评委应当审查每一响应文件是否对谈判文件提出的所有实质性要求和条件作出响应。未能在实质上响应的投标，应作废标处理。</w:t>
      </w:r>
    </w:p>
    <w:p>
      <w:pPr>
        <w:spacing w:line="360" w:lineRule="auto"/>
        <w:ind w:firstLine="480" w:firstLineChars="200"/>
        <w:rPr>
          <w:rFonts w:ascii="宋体" w:hAnsi="宋体"/>
          <w:sz w:val="24"/>
        </w:rPr>
      </w:pPr>
      <w:r>
        <w:rPr>
          <w:rFonts w:hint="eastAsia" w:ascii="宋体" w:hAnsi="宋体"/>
          <w:sz w:val="24"/>
        </w:rPr>
        <w:t>4.1.3.11供应商不得误导、干扰采购人的评标活动，否则将废除其投标。</w:t>
      </w:r>
    </w:p>
    <w:p>
      <w:pPr>
        <w:spacing w:line="360" w:lineRule="auto"/>
        <w:ind w:firstLine="480" w:firstLineChars="200"/>
        <w:rPr>
          <w:rFonts w:ascii="宋体" w:hAnsi="宋体"/>
          <w:sz w:val="24"/>
        </w:rPr>
      </w:pPr>
      <w:r>
        <w:rPr>
          <w:rFonts w:hint="eastAsia" w:ascii="宋体" w:hAnsi="宋体"/>
          <w:sz w:val="24"/>
        </w:rPr>
        <w:t>5</w:t>
      </w:r>
      <w:r>
        <w:rPr>
          <w:rFonts w:hint="eastAsia" w:ascii="宋体" w:hAnsi="宋体"/>
          <w:b/>
          <w:sz w:val="24"/>
        </w:rPr>
        <w:t>.谈判程序：</w:t>
      </w:r>
    </w:p>
    <w:p>
      <w:pPr>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5.1按照递交响应文件先后顺序，谈判小组所有成员集体与符合性审查合格的供应商分别进行谈判；</w:t>
      </w:r>
    </w:p>
    <w:p>
      <w:pPr>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5.2谈判小组制定一个符合采购人要求的最优方案，或直接根据响应文件与供应商谈判。竞争性谈判文件如有实质性变动的，谈判小组将以书面形式通知所有参加谈判的供应商；</w:t>
      </w:r>
    </w:p>
    <w:p>
      <w:pPr>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5.3首轮</w:t>
      </w:r>
      <w:r>
        <w:rPr>
          <w:rFonts w:hint="eastAsia" w:ascii="宋体" w:hAnsi="宋体"/>
          <w:kern w:val="0"/>
          <w:sz w:val="24"/>
        </w:rPr>
        <w:t>谈判结束后，谈判小组应当要求所有参加谈判的供应商在规定时间内进行第二次，第</w:t>
      </w:r>
      <w:r>
        <w:rPr>
          <w:rFonts w:hint="eastAsia" w:ascii="宋体" w:hAnsi="宋体"/>
          <w:kern w:val="0"/>
          <w:sz w:val="24"/>
          <w:lang w:val="en-US" w:eastAsia="zh-CN"/>
        </w:rPr>
        <w:t>二</w:t>
      </w:r>
      <w:r>
        <w:rPr>
          <w:rFonts w:hint="eastAsia" w:ascii="宋体" w:hAnsi="宋体"/>
          <w:kern w:val="0"/>
          <w:sz w:val="24"/>
        </w:rPr>
        <w:t>次报价为最终报价。</w:t>
      </w:r>
      <w:r>
        <w:rPr>
          <w:rFonts w:hint="eastAsia" w:ascii="宋体" w:hAnsi="宋体"/>
          <w:sz w:val="24"/>
          <w:lang w:val="zh-CN"/>
        </w:rPr>
        <w:t xml:space="preserve">参加谈判的供应商应当对谈判的承诺和最后报价以书面形式确认，并由法定代表人或其授权人签字或盖章； </w:t>
      </w:r>
    </w:p>
    <w:p>
      <w:pPr>
        <w:spacing w:line="360" w:lineRule="auto"/>
        <w:ind w:firstLine="480" w:firstLineChars="200"/>
        <w:rPr>
          <w:rFonts w:ascii="宋体" w:hAnsi="宋体"/>
          <w:sz w:val="24"/>
        </w:rPr>
      </w:pPr>
      <w:r>
        <w:rPr>
          <w:rFonts w:hint="eastAsia" w:ascii="宋体" w:hAnsi="宋体"/>
          <w:sz w:val="24"/>
        </w:rPr>
        <w:t>5.4对报价一览表是否均超过采购预算的审查和确认：根据《中华人民共和国政府采购法》的规定，所有供应商的报价均超过采购预算，采购人不能支付时，应予废标。出现此种情况时，谈判小组有权决定拒绝所有响应文件。</w:t>
      </w:r>
    </w:p>
    <w:p>
      <w:pPr>
        <w:spacing w:line="360" w:lineRule="auto"/>
        <w:ind w:firstLine="480" w:firstLineChars="200"/>
        <w:rPr>
          <w:rFonts w:ascii="宋体" w:hAnsi="宋体"/>
          <w:sz w:val="24"/>
        </w:rPr>
      </w:pPr>
      <w:r>
        <w:rPr>
          <w:rFonts w:hint="eastAsia" w:ascii="宋体" w:hAnsi="宋体"/>
          <w:sz w:val="24"/>
        </w:rPr>
        <w:t>5.5</w:t>
      </w:r>
      <w:r>
        <w:rPr>
          <w:rFonts w:hint="eastAsia" w:ascii="宋体" w:hAnsi="宋体"/>
          <w:b/>
          <w:sz w:val="24"/>
        </w:rPr>
        <w:t>谈判小组对响应文件进行符合性审查时，对属于下列情况之一的响应文件，将作无效报价处理：</w:t>
      </w:r>
    </w:p>
    <w:p>
      <w:pPr>
        <w:widowControl/>
        <w:shd w:val="clear" w:color="auto" w:fill="FAFAFA"/>
        <w:spacing w:line="360" w:lineRule="auto"/>
        <w:ind w:firstLine="480" w:firstLineChars="200"/>
        <w:jc w:val="left"/>
        <w:rPr>
          <w:rFonts w:ascii="宋体" w:hAnsi="宋体"/>
          <w:sz w:val="24"/>
        </w:rPr>
      </w:pPr>
      <w:r>
        <w:rPr>
          <w:rFonts w:hint="eastAsia" w:ascii="宋体" w:hAnsi="宋体"/>
          <w:sz w:val="24"/>
        </w:rPr>
        <w:t xml:space="preserve">(1)没有按照谈判文件要求提供投标担保或者所提供的投标担保有瑕疵； </w:t>
      </w:r>
    </w:p>
    <w:p>
      <w:pPr>
        <w:widowControl/>
        <w:shd w:val="clear" w:color="auto" w:fill="FAFAFA"/>
        <w:spacing w:line="360" w:lineRule="auto"/>
        <w:ind w:firstLine="480" w:firstLineChars="200"/>
        <w:jc w:val="left"/>
        <w:rPr>
          <w:rFonts w:ascii="宋体" w:hAnsi="宋体"/>
          <w:sz w:val="24"/>
        </w:rPr>
      </w:pPr>
      <w:r>
        <w:rPr>
          <w:rFonts w:hint="eastAsia" w:ascii="宋体" w:hAnsi="宋体"/>
          <w:sz w:val="24"/>
        </w:rPr>
        <w:t xml:space="preserve">(2)响应文件没有供应商授权代表签字和加盖公章； </w:t>
      </w:r>
    </w:p>
    <w:p>
      <w:pPr>
        <w:widowControl/>
        <w:shd w:val="clear" w:color="auto" w:fill="FAFAFA"/>
        <w:spacing w:line="360" w:lineRule="auto"/>
        <w:ind w:firstLine="480" w:firstLineChars="200"/>
        <w:jc w:val="left"/>
        <w:rPr>
          <w:rFonts w:ascii="宋体" w:hAnsi="宋体"/>
          <w:sz w:val="24"/>
        </w:rPr>
      </w:pPr>
      <w:r>
        <w:rPr>
          <w:rFonts w:hint="eastAsia" w:ascii="宋体" w:hAnsi="宋体"/>
          <w:sz w:val="24"/>
        </w:rPr>
        <w:t xml:space="preserve">(3)响应文件载明的服务期限超过不足谈判文件规定的期限； </w:t>
      </w:r>
    </w:p>
    <w:p>
      <w:pPr>
        <w:widowControl/>
        <w:shd w:val="clear" w:color="auto" w:fill="FAFAFA"/>
        <w:spacing w:line="360" w:lineRule="auto"/>
        <w:ind w:firstLine="480" w:firstLineChars="200"/>
        <w:jc w:val="left"/>
        <w:rPr>
          <w:rFonts w:ascii="宋体" w:hAnsi="宋体"/>
          <w:sz w:val="24"/>
        </w:rPr>
      </w:pPr>
      <w:r>
        <w:rPr>
          <w:rFonts w:hint="eastAsia" w:ascii="宋体" w:hAnsi="宋体"/>
          <w:sz w:val="24"/>
        </w:rPr>
        <w:t xml:space="preserve">(4)明显不符合技术规格、技术标准的要求； </w:t>
      </w:r>
    </w:p>
    <w:p>
      <w:pPr>
        <w:widowControl/>
        <w:shd w:val="clear" w:color="auto" w:fill="FAFAFA"/>
        <w:spacing w:line="360" w:lineRule="auto"/>
        <w:ind w:firstLine="480" w:firstLineChars="200"/>
        <w:jc w:val="left"/>
        <w:rPr>
          <w:rFonts w:ascii="宋体" w:hAnsi="宋体"/>
          <w:sz w:val="24"/>
        </w:rPr>
      </w:pPr>
      <w:r>
        <w:rPr>
          <w:rFonts w:hint="eastAsia" w:ascii="宋体" w:hAnsi="宋体"/>
          <w:sz w:val="24"/>
        </w:rPr>
        <w:t xml:space="preserve">(5)响应文件载明的服务要求、服务标准和方法等不符合谈判文件的要求； </w:t>
      </w:r>
    </w:p>
    <w:p>
      <w:pPr>
        <w:widowControl/>
        <w:shd w:val="clear" w:color="auto" w:fill="FAFAFA"/>
        <w:spacing w:line="360" w:lineRule="auto"/>
        <w:ind w:firstLine="480" w:firstLineChars="200"/>
        <w:jc w:val="left"/>
        <w:rPr>
          <w:rFonts w:ascii="宋体" w:hAnsi="宋体" w:cs="宋体"/>
          <w:kern w:val="0"/>
          <w:sz w:val="24"/>
        </w:rPr>
      </w:pPr>
      <w:r>
        <w:rPr>
          <w:rFonts w:hint="eastAsia" w:ascii="宋体" w:hAnsi="宋体" w:cs="宋体"/>
          <w:kern w:val="0"/>
          <w:sz w:val="24"/>
        </w:rPr>
        <w:t xml:space="preserve">(6)响应文件附有采购人不能接受的条件； </w:t>
      </w:r>
    </w:p>
    <w:p>
      <w:pPr>
        <w:widowControl/>
        <w:shd w:val="clear" w:color="auto" w:fill="FAFAFA"/>
        <w:spacing w:line="360" w:lineRule="auto"/>
        <w:ind w:firstLine="480" w:firstLineChars="200"/>
        <w:jc w:val="left"/>
        <w:rPr>
          <w:rFonts w:ascii="宋体" w:hAnsi="宋体" w:cs="宋体"/>
          <w:kern w:val="0"/>
          <w:sz w:val="24"/>
        </w:rPr>
      </w:pPr>
      <w:r>
        <w:rPr>
          <w:rFonts w:hint="eastAsia" w:ascii="宋体" w:hAnsi="宋体" w:cs="宋体"/>
          <w:kern w:val="0"/>
          <w:sz w:val="24"/>
        </w:rPr>
        <w:t>(7)不符合</w:t>
      </w:r>
      <w:r>
        <w:rPr>
          <w:rFonts w:hint="eastAsia" w:ascii="宋体" w:hAnsi="宋体"/>
          <w:sz w:val="24"/>
        </w:rPr>
        <w:t>谈判文件</w:t>
      </w:r>
      <w:r>
        <w:rPr>
          <w:rFonts w:hint="eastAsia" w:ascii="宋体" w:hAnsi="宋体" w:cs="宋体"/>
          <w:kern w:val="0"/>
          <w:sz w:val="24"/>
        </w:rPr>
        <w:t xml:space="preserve">中规定的其他实质性要求。 </w:t>
      </w:r>
    </w:p>
    <w:p>
      <w:pPr>
        <w:spacing w:line="360" w:lineRule="auto"/>
        <w:ind w:firstLine="482" w:firstLineChars="200"/>
        <w:rPr>
          <w:rFonts w:ascii="宋体" w:hAnsi="宋体"/>
          <w:sz w:val="24"/>
        </w:rPr>
      </w:pPr>
      <w:r>
        <w:rPr>
          <w:rFonts w:hint="eastAsia" w:ascii="宋体" w:hAnsi="宋体"/>
          <w:b/>
          <w:sz w:val="24"/>
        </w:rPr>
        <w:t>5.6对报价一览表的审查：</w:t>
      </w:r>
      <w:r>
        <w:rPr>
          <w:rFonts w:hint="eastAsia" w:ascii="宋体" w:hAnsi="宋体"/>
          <w:sz w:val="24"/>
        </w:rPr>
        <w:t>谈判小组将对确定为实质上响应竞争性谈判文件要求的响应文件的价格进行审核，看其是否有计算和累加上的错误。</w:t>
      </w:r>
    </w:p>
    <w:p>
      <w:pPr>
        <w:spacing w:line="360" w:lineRule="auto"/>
        <w:ind w:firstLine="482" w:firstLineChars="200"/>
        <w:rPr>
          <w:rFonts w:ascii="宋体" w:hAnsi="宋体"/>
          <w:sz w:val="24"/>
        </w:rPr>
      </w:pPr>
      <w:r>
        <w:rPr>
          <w:rFonts w:hint="eastAsia" w:ascii="宋体" w:hAnsi="宋体"/>
          <w:b/>
          <w:sz w:val="24"/>
        </w:rPr>
        <w:t>5.7澄清：</w:t>
      </w:r>
      <w:r>
        <w:rPr>
          <w:rFonts w:hint="eastAsia" w:ascii="宋体" w:hAnsi="宋体"/>
          <w:sz w:val="24"/>
        </w:rPr>
        <w:t>谈判小组对于响应文件中个别地方含义不明确、同类问题表述不一致或者有明显文字和计算错误的内容，可以书面形式（由谈判小组专家签字）要求供应商在规定的时间内（评审结束前）作出必要的澄清、说明或者补正。供应商的澄清、说明或者补正应当采用书面形式，由其法定代表人或授权代理人签字，并不得超出响应文件的范围或者改变响应文件的实质性内容。供应商拒不进行澄清、说明、补正的，或者不能在规定时间内做出书面澄清、说明、补正的，谈判小组将取消其继续参加谈判的资格。</w:t>
      </w:r>
    </w:p>
    <w:p>
      <w:pPr>
        <w:spacing w:line="360" w:lineRule="auto"/>
        <w:ind w:firstLine="482" w:firstLineChars="200"/>
        <w:rPr>
          <w:rFonts w:ascii="宋体" w:hAnsi="宋体"/>
          <w:b/>
          <w:sz w:val="24"/>
        </w:rPr>
      </w:pPr>
      <w:bookmarkStart w:id="10" w:name="_Toc88382160"/>
      <w:bookmarkStart w:id="11" w:name="_Toc73332652"/>
      <w:bookmarkStart w:id="12" w:name="_Toc98943108"/>
      <w:bookmarkStart w:id="13" w:name="_Toc106522500"/>
      <w:bookmarkStart w:id="14" w:name="_Toc93747399"/>
      <w:bookmarkStart w:id="15" w:name="_Toc121212625"/>
      <w:r>
        <w:rPr>
          <w:rFonts w:hint="eastAsia" w:ascii="宋体" w:hAnsi="宋体"/>
          <w:b/>
          <w:sz w:val="24"/>
        </w:rPr>
        <w:t xml:space="preserve">6. </w:t>
      </w:r>
      <w:bookmarkEnd w:id="10"/>
      <w:bookmarkEnd w:id="11"/>
      <w:bookmarkEnd w:id="12"/>
      <w:bookmarkEnd w:id="13"/>
      <w:bookmarkEnd w:id="14"/>
      <w:bookmarkEnd w:id="15"/>
      <w:r>
        <w:rPr>
          <w:rFonts w:hint="eastAsia" w:ascii="宋体" w:hAnsi="宋体"/>
          <w:b/>
          <w:sz w:val="24"/>
        </w:rPr>
        <w:t>初步评审</w:t>
      </w:r>
    </w:p>
    <w:p>
      <w:pPr>
        <w:spacing w:line="360" w:lineRule="auto"/>
        <w:ind w:firstLine="480" w:firstLineChars="200"/>
        <w:rPr>
          <w:rFonts w:ascii="宋体" w:hAnsi="宋体"/>
          <w:sz w:val="24"/>
        </w:rPr>
      </w:pPr>
      <w:r>
        <w:rPr>
          <w:rFonts w:hint="eastAsia" w:ascii="宋体" w:hAnsi="宋体"/>
          <w:sz w:val="24"/>
        </w:rPr>
        <w:t>6.1发生下列情况之一的响应文件被视为无效：</w:t>
      </w:r>
    </w:p>
    <w:p>
      <w:pPr>
        <w:spacing w:line="360" w:lineRule="auto"/>
        <w:ind w:firstLine="480" w:firstLineChars="200"/>
        <w:rPr>
          <w:rFonts w:ascii="宋体" w:hAnsi="宋体"/>
          <w:sz w:val="24"/>
        </w:rPr>
      </w:pPr>
      <w:r>
        <w:rPr>
          <w:rFonts w:hint="eastAsia" w:ascii="宋体" w:hAnsi="宋体"/>
          <w:sz w:val="24"/>
        </w:rPr>
        <w:t>(一) 无单位盖章并无法定代表人或法定代表人授权的代理人签字或盖章的；</w:t>
      </w:r>
    </w:p>
    <w:p>
      <w:pPr>
        <w:spacing w:line="360" w:lineRule="auto"/>
        <w:ind w:firstLine="480" w:firstLineChars="200"/>
        <w:rPr>
          <w:rFonts w:ascii="宋体" w:hAnsi="宋体"/>
          <w:sz w:val="24"/>
        </w:rPr>
      </w:pPr>
      <w:r>
        <w:rPr>
          <w:rFonts w:hint="eastAsia" w:ascii="宋体" w:hAnsi="宋体"/>
          <w:sz w:val="24"/>
        </w:rPr>
        <w:t>(二) 无法定代表人出具的授权委托书的；</w:t>
      </w:r>
    </w:p>
    <w:p>
      <w:pPr>
        <w:spacing w:line="360" w:lineRule="auto"/>
        <w:ind w:firstLine="480" w:firstLineChars="200"/>
        <w:rPr>
          <w:rFonts w:ascii="宋体" w:hAnsi="宋体"/>
          <w:sz w:val="24"/>
        </w:rPr>
      </w:pPr>
      <w:r>
        <w:rPr>
          <w:rFonts w:hint="eastAsia" w:ascii="宋体" w:hAnsi="宋体"/>
          <w:sz w:val="24"/>
        </w:rPr>
        <w:t>(三) 未按规定的格式填写，内容不全或关键字迹模糊、无法辨认的；</w:t>
      </w:r>
    </w:p>
    <w:p>
      <w:pPr>
        <w:spacing w:line="360" w:lineRule="auto"/>
        <w:ind w:firstLine="480" w:firstLineChars="200"/>
        <w:rPr>
          <w:rFonts w:ascii="宋体" w:hAnsi="宋体"/>
          <w:sz w:val="24"/>
        </w:rPr>
      </w:pPr>
      <w:r>
        <w:rPr>
          <w:rFonts w:hint="eastAsia" w:ascii="宋体" w:hAnsi="宋体"/>
          <w:sz w:val="24"/>
        </w:rPr>
        <w:t>(四) 供应商名称或组织结构与购买谈判文件时不一致且未提供有效证明的；</w:t>
      </w:r>
    </w:p>
    <w:p>
      <w:pPr>
        <w:spacing w:line="360" w:lineRule="auto"/>
        <w:ind w:firstLine="480" w:firstLineChars="200"/>
        <w:rPr>
          <w:rFonts w:ascii="宋体" w:hAnsi="宋体"/>
          <w:sz w:val="24"/>
        </w:rPr>
      </w:pPr>
      <w:r>
        <w:rPr>
          <w:rFonts w:hint="eastAsia" w:ascii="宋体" w:hAnsi="宋体"/>
          <w:sz w:val="24"/>
        </w:rPr>
        <w:t>(五) 谈判有效期不满足谈判文件要求的；</w:t>
      </w:r>
    </w:p>
    <w:p>
      <w:pPr>
        <w:spacing w:line="360" w:lineRule="auto"/>
        <w:rPr>
          <w:rFonts w:ascii="宋体" w:hAnsi="宋体"/>
          <w:sz w:val="24"/>
        </w:rPr>
      </w:pPr>
      <w:r>
        <w:rPr>
          <w:rFonts w:hint="eastAsia" w:ascii="宋体" w:hAnsi="宋体"/>
          <w:sz w:val="24"/>
        </w:rPr>
        <w:t xml:space="preserve">   （六）法定代表人为同一个人的两个及两个以上法人(或负责人)，母公司、全资子公司及其控股公司，在同一货物招标中同时投标；</w:t>
      </w:r>
    </w:p>
    <w:p>
      <w:pPr>
        <w:spacing w:line="360" w:lineRule="auto"/>
        <w:rPr>
          <w:rFonts w:ascii="宋体" w:hAnsi="宋体"/>
          <w:sz w:val="24"/>
        </w:rPr>
      </w:pPr>
      <w:r>
        <w:rPr>
          <w:rFonts w:hint="eastAsia" w:ascii="宋体" w:hAnsi="宋体"/>
          <w:sz w:val="24"/>
        </w:rPr>
        <w:t xml:space="preserve">   （七）对谈判文件主要条款和承诺存在重大出入或保留；</w:t>
      </w:r>
    </w:p>
    <w:p>
      <w:pPr>
        <w:spacing w:line="360" w:lineRule="auto"/>
        <w:rPr>
          <w:rFonts w:ascii="宋体" w:hAnsi="宋体"/>
          <w:sz w:val="24"/>
        </w:rPr>
      </w:pPr>
      <w:r>
        <w:rPr>
          <w:rFonts w:hint="eastAsia" w:ascii="宋体" w:hAnsi="宋体"/>
          <w:sz w:val="24"/>
        </w:rPr>
        <w:t xml:space="preserve">   （八）供应商复制谈判文件的技术规格相关内容作为其响应文件的一部分的；</w:t>
      </w:r>
    </w:p>
    <w:p>
      <w:pPr>
        <w:spacing w:line="360" w:lineRule="auto"/>
        <w:rPr>
          <w:rFonts w:ascii="宋体" w:hAnsi="宋体"/>
          <w:sz w:val="24"/>
        </w:rPr>
      </w:pPr>
      <w:r>
        <w:rPr>
          <w:rFonts w:hint="eastAsia" w:ascii="宋体" w:hAnsi="宋体"/>
          <w:sz w:val="24"/>
        </w:rPr>
        <w:t xml:space="preserve">    (九) 供应商违反以下招标投标纪律的将作废标处理：</w:t>
      </w:r>
    </w:p>
    <w:p>
      <w:pPr>
        <w:spacing w:line="360" w:lineRule="auto"/>
        <w:ind w:firstLine="480" w:firstLineChars="200"/>
        <w:rPr>
          <w:rFonts w:ascii="宋体" w:hAnsi="宋体"/>
          <w:sz w:val="24"/>
        </w:rPr>
      </w:pPr>
      <w:r>
        <w:rPr>
          <w:rFonts w:hint="eastAsia" w:ascii="宋体" w:hAnsi="宋体"/>
          <w:sz w:val="24"/>
        </w:rPr>
        <w:t>a、供应商采取相互串标，排挤其他供应商的不公平竞争，损害采购人或其他供应商的合法权益的；</w:t>
      </w:r>
    </w:p>
    <w:p>
      <w:pPr>
        <w:spacing w:line="360" w:lineRule="auto"/>
        <w:ind w:firstLine="480" w:firstLineChars="200"/>
        <w:rPr>
          <w:rFonts w:ascii="宋体" w:hAnsi="宋体"/>
          <w:sz w:val="24"/>
        </w:rPr>
      </w:pPr>
      <w:r>
        <w:rPr>
          <w:rFonts w:hint="eastAsia" w:ascii="宋体" w:hAnsi="宋体"/>
          <w:sz w:val="24"/>
        </w:rPr>
        <w:t>b、供应商以行贿手段谋取成交或者以其他弄虚作假方式投标，违反招标纪律的；</w:t>
      </w:r>
    </w:p>
    <w:p>
      <w:pPr>
        <w:spacing w:line="360" w:lineRule="auto"/>
        <w:ind w:firstLine="480" w:firstLineChars="200"/>
        <w:rPr>
          <w:rFonts w:ascii="宋体" w:hAnsi="宋体"/>
          <w:sz w:val="24"/>
        </w:rPr>
      </w:pPr>
      <w:r>
        <w:rPr>
          <w:rFonts w:hint="eastAsia" w:ascii="宋体" w:hAnsi="宋体"/>
          <w:sz w:val="24"/>
        </w:rPr>
        <w:t>c、扰乱会场秩序经劝阻无效的。</w:t>
      </w:r>
    </w:p>
    <w:p>
      <w:pPr>
        <w:spacing w:line="360" w:lineRule="auto"/>
        <w:ind w:firstLine="480" w:firstLineChars="200"/>
        <w:rPr>
          <w:rFonts w:ascii="宋体" w:hAnsi="宋体"/>
          <w:sz w:val="24"/>
        </w:rPr>
      </w:pPr>
      <w:r>
        <w:rPr>
          <w:rFonts w:hint="eastAsia" w:ascii="宋体" w:hAnsi="宋体"/>
          <w:sz w:val="24"/>
        </w:rPr>
        <w:t>6.2提交响应文件的供应商不足三家时，按照相关法规处理。</w:t>
      </w:r>
    </w:p>
    <w:p>
      <w:pPr>
        <w:spacing w:line="360" w:lineRule="auto"/>
        <w:ind w:firstLine="480" w:firstLineChars="200"/>
        <w:rPr>
          <w:rFonts w:ascii="宋体" w:hAnsi="宋体"/>
          <w:sz w:val="24"/>
        </w:rPr>
      </w:pPr>
      <w:r>
        <w:rPr>
          <w:rFonts w:hint="eastAsia" w:ascii="宋体" w:hAnsi="宋体"/>
          <w:sz w:val="24"/>
        </w:rPr>
        <w:t>6.3 对响应文件的审查和响应性的确定</w:t>
      </w:r>
    </w:p>
    <w:p>
      <w:pPr>
        <w:spacing w:line="360" w:lineRule="auto"/>
        <w:ind w:firstLine="480" w:firstLineChars="200"/>
        <w:rPr>
          <w:rFonts w:ascii="宋体" w:hAnsi="宋体"/>
          <w:sz w:val="24"/>
        </w:rPr>
      </w:pPr>
      <w:r>
        <w:rPr>
          <w:rFonts w:hint="eastAsia" w:ascii="宋体" w:hAnsi="宋体"/>
          <w:sz w:val="24"/>
        </w:rPr>
        <w:t>6.3.1开标后，采购人将组织对响应文件进行审查，检查响应文件是否完整，是否出现任何计算性错误，是否满足谈判文件的格式要求。</w:t>
      </w:r>
    </w:p>
    <w:p>
      <w:pPr>
        <w:spacing w:line="360" w:lineRule="auto"/>
        <w:ind w:firstLine="480" w:firstLineChars="200"/>
        <w:rPr>
          <w:rFonts w:ascii="宋体" w:hAnsi="宋体"/>
          <w:sz w:val="24"/>
        </w:rPr>
      </w:pPr>
      <w:r>
        <w:rPr>
          <w:rFonts w:hint="eastAsia" w:ascii="宋体" w:hAnsi="宋体"/>
          <w:sz w:val="24"/>
        </w:rPr>
        <w:t>6.3.2采购人将确定每一供应商是否对响应文件的要求作出了实质性的响应，而没有重大偏离。实质性响应的投标是指符合谈判文件的所有条款、条件和规定且没有重大偏离和保留。重大偏离或保留系指影响到谈判文件规定的服务范围、供货范围、质量和性能，或限制了买方的权力和供应商的义务的规定，而纠正这些偏离将影响到其他提交实质性响应投标的供应商的公平竞争地位。</w:t>
      </w:r>
    </w:p>
    <w:p>
      <w:pPr>
        <w:spacing w:line="360" w:lineRule="auto"/>
        <w:ind w:firstLine="480" w:firstLineChars="200"/>
        <w:rPr>
          <w:rFonts w:ascii="宋体" w:hAnsi="宋体"/>
          <w:sz w:val="24"/>
        </w:rPr>
      </w:pPr>
      <w:r>
        <w:rPr>
          <w:rFonts w:hint="eastAsia" w:ascii="宋体" w:hAnsi="宋体"/>
          <w:sz w:val="24"/>
        </w:rPr>
        <w:t>6.3.3采购人判断响应文件的响应性仅基于响应文件本身而不靠外部证据。</w:t>
      </w:r>
    </w:p>
    <w:p>
      <w:pPr>
        <w:spacing w:line="360" w:lineRule="auto"/>
        <w:ind w:firstLine="480" w:firstLineChars="200"/>
        <w:rPr>
          <w:rFonts w:ascii="宋体" w:hAnsi="宋体"/>
          <w:sz w:val="24"/>
        </w:rPr>
      </w:pPr>
      <w:r>
        <w:rPr>
          <w:rFonts w:hint="eastAsia" w:ascii="宋体" w:hAnsi="宋体"/>
          <w:sz w:val="24"/>
        </w:rPr>
        <w:t>6.3.4采购人将拒绝被确定为非实质性响应的投标，供应商不能通过修正或撤销不符合之处而使其投标成为实质性响应的投标。</w:t>
      </w:r>
    </w:p>
    <w:p>
      <w:pPr>
        <w:spacing w:line="360" w:lineRule="auto"/>
        <w:ind w:firstLine="480" w:firstLineChars="200"/>
        <w:rPr>
          <w:rFonts w:ascii="宋体" w:hAnsi="宋体"/>
          <w:sz w:val="24"/>
        </w:rPr>
      </w:pPr>
      <w:r>
        <w:rPr>
          <w:rFonts w:hint="eastAsia" w:ascii="宋体" w:hAnsi="宋体"/>
          <w:sz w:val="24"/>
        </w:rPr>
        <w:t>6.4  响应文件的澄清</w:t>
      </w:r>
    </w:p>
    <w:p>
      <w:pPr>
        <w:spacing w:line="360" w:lineRule="auto"/>
        <w:ind w:firstLine="480" w:firstLineChars="200"/>
        <w:rPr>
          <w:rFonts w:ascii="宋体" w:hAnsi="宋体"/>
          <w:sz w:val="24"/>
        </w:rPr>
      </w:pPr>
      <w:r>
        <w:rPr>
          <w:rFonts w:hint="eastAsia" w:ascii="宋体" w:hAnsi="宋体"/>
          <w:sz w:val="24"/>
        </w:rPr>
        <w:t>6.4.1 为了有助于对响应文件进行审查、评议和比较，采购人有权向供应商质疑，要求供应商澄清其投标内容。供应商有责任按照采购人的时间、地点指派专人进行答疑和澄清。</w:t>
      </w:r>
    </w:p>
    <w:p>
      <w:pPr>
        <w:spacing w:line="360" w:lineRule="auto"/>
        <w:ind w:firstLine="480" w:firstLineChars="200"/>
        <w:rPr>
          <w:rFonts w:ascii="宋体" w:hAnsi="宋体"/>
          <w:sz w:val="24"/>
        </w:rPr>
      </w:pPr>
      <w:r>
        <w:rPr>
          <w:rFonts w:hint="eastAsia" w:ascii="宋体" w:hAnsi="宋体"/>
          <w:sz w:val="24"/>
        </w:rPr>
        <w:t>6.4.2 所有澄清的答复必须是书面形式。</w:t>
      </w:r>
    </w:p>
    <w:p>
      <w:pPr>
        <w:spacing w:line="360" w:lineRule="auto"/>
        <w:ind w:firstLine="480" w:firstLineChars="200"/>
        <w:rPr>
          <w:rFonts w:ascii="宋体" w:hAnsi="宋体"/>
          <w:sz w:val="24"/>
        </w:rPr>
      </w:pPr>
      <w:r>
        <w:rPr>
          <w:rFonts w:hint="eastAsia" w:ascii="宋体" w:hAnsi="宋体"/>
          <w:sz w:val="24"/>
        </w:rPr>
        <w:t>6.4.3 供应商的澄清不得对投标内容进行实质性修改。</w:t>
      </w:r>
    </w:p>
    <w:p>
      <w:pPr>
        <w:spacing w:line="440" w:lineRule="exact"/>
        <w:ind w:firstLine="480" w:firstLineChars="200"/>
        <w:rPr>
          <w:rFonts w:ascii="宋体" w:hAnsi="宋体"/>
          <w:b/>
          <w:sz w:val="24"/>
        </w:rPr>
      </w:pPr>
      <w:r>
        <w:rPr>
          <w:rFonts w:hint="eastAsia" w:ascii="宋体" w:hAnsi="宋体"/>
          <w:sz w:val="24"/>
        </w:rPr>
        <w:t>6</w:t>
      </w:r>
      <w:r>
        <w:rPr>
          <w:rFonts w:hint="eastAsia" w:ascii="宋体" w:hAnsi="宋体"/>
          <w:b/>
          <w:sz w:val="24"/>
        </w:rPr>
        <w:t>.5竞争性谈判的报价方式</w:t>
      </w:r>
    </w:p>
    <w:p>
      <w:pPr>
        <w:spacing w:line="360" w:lineRule="auto"/>
        <w:ind w:firstLine="480" w:firstLineChars="200"/>
        <w:rPr>
          <w:rFonts w:hint="eastAsia" w:ascii="宋体" w:hAnsi="宋体"/>
          <w:sz w:val="24"/>
        </w:rPr>
      </w:pPr>
      <w:r>
        <w:rPr>
          <w:rFonts w:hint="eastAsia" w:ascii="宋体" w:hAnsi="宋体"/>
          <w:sz w:val="24"/>
        </w:rPr>
        <w:t>6.5.1 谈判程序：</w:t>
      </w:r>
    </w:p>
    <w:p>
      <w:pPr>
        <w:spacing w:line="360" w:lineRule="auto"/>
        <w:ind w:firstLine="480" w:firstLineChars="200"/>
        <w:rPr>
          <w:rFonts w:hint="eastAsia" w:ascii="宋体" w:hAnsi="宋体"/>
          <w:sz w:val="24"/>
        </w:rPr>
      </w:pPr>
      <w:r>
        <w:rPr>
          <w:rFonts w:hint="eastAsia" w:ascii="宋体" w:hAnsi="宋体"/>
          <w:sz w:val="24"/>
        </w:rPr>
        <w:t xml:space="preserve">  本项目招标方式为：竞争性谈判采购。第一轮根据投标文件能够详细列明采购标的全部技术、工程质量和服务而且技术、商务均能全部满足采购文件实质性响应要求者且可进行下一轮，投标人的报价明显低于其他通过符合性检查投标人的报价，有可能影响履约的，投标人能按照规定证明其报价合理性，则允许参与投标。第一轮文件实质性响应通过后二轮报价最低的原则确定中标人。投标文件能够详细列明采购标的的全部技术、服务要求的，谈判结束后，谈判小组应当从全部技术、工程质量和服务均能全部满足采购文件实质性响应要求的供应商中，按照最后报价由低到高的顺序提出3名以上成交候选人，并编写评审报告</w:t>
      </w:r>
    </w:p>
    <w:p>
      <w:pPr>
        <w:spacing w:line="360" w:lineRule="auto"/>
        <w:rPr>
          <w:rFonts w:ascii="宋体" w:hAnsi="宋体"/>
          <w:b/>
          <w:sz w:val="24"/>
        </w:rPr>
      </w:pPr>
      <w:r>
        <w:rPr>
          <w:rFonts w:hint="eastAsia" w:ascii="宋体" w:hAnsi="宋体"/>
          <w:b/>
          <w:sz w:val="24"/>
        </w:rPr>
        <w:t>7.详细评标：</w:t>
      </w:r>
      <w:r>
        <w:rPr>
          <w:rFonts w:hint="eastAsia" w:ascii="宋体" w:hAnsi="宋体" w:cs="宋体"/>
          <w:b/>
          <w:kern w:val="0"/>
          <w:sz w:val="24"/>
        </w:rPr>
        <w:t>(如谈判小组对评审内容有异议，以少数服从多数为原则)</w:t>
      </w:r>
    </w:p>
    <w:p>
      <w:pPr>
        <w:snapToGrid w:val="0"/>
        <w:spacing w:line="360" w:lineRule="auto"/>
        <w:jc w:val="both"/>
        <w:rPr>
          <w:rFonts w:hint="eastAsia" w:ascii="宋体" w:hAnsi="宋体"/>
          <w:b/>
          <w:spacing w:val="-2"/>
          <w:sz w:val="24"/>
        </w:rPr>
      </w:pPr>
      <w:r>
        <w:rPr>
          <w:rFonts w:hint="eastAsia" w:ascii="宋体" w:hAnsi="宋体"/>
          <w:sz w:val="24"/>
        </w:rPr>
        <w:t>7.1由谈判小组成员对参加竞争性谈判企业的响应文件进行响应程度初步审查，审查内容见下表：</w:t>
      </w:r>
    </w:p>
    <w:p>
      <w:pPr>
        <w:snapToGrid w:val="0"/>
        <w:spacing w:line="360" w:lineRule="auto"/>
        <w:ind w:firstLine="3791" w:firstLineChars="1600"/>
        <w:jc w:val="both"/>
        <w:rPr>
          <w:rFonts w:ascii="宋体" w:hAnsi="宋体"/>
          <w:b/>
          <w:spacing w:val="-2"/>
          <w:sz w:val="24"/>
        </w:rPr>
      </w:pPr>
      <w:r>
        <w:rPr>
          <w:rFonts w:hint="eastAsia" w:ascii="宋体" w:hAnsi="宋体"/>
          <w:b/>
          <w:spacing w:val="-2"/>
          <w:sz w:val="24"/>
          <w:lang w:eastAsia="zh-CN"/>
        </w:rPr>
        <w:t>资格审查</w:t>
      </w:r>
      <w:r>
        <w:rPr>
          <w:rFonts w:hint="eastAsia" w:ascii="宋体" w:hAnsi="宋体"/>
          <w:b/>
          <w:spacing w:val="-2"/>
          <w:sz w:val="24"/>
        </w:rPr>
        <w:t>表</w:t>
      </w:r>
    </w:p>
    <w:p>
      <w:pPr>
        <w:spacing w:line="360" w:lineRule="auto"/>
        <w:rPr>
          <w:rFonts w:ascii="宋体" w:hAnsi="宋体" w:cs="宋体"/>
          <w:kern w:val="0"/>
          <w:sz w:val="24"/>
        </w:rPr>
      </w:pPr>
      <w:r>
        <w:rPr>
          <w:rFonts w:hint="eastAsia" w:ascii="宋体" w:hAnsi="宋体" w:cs="宋体"/>
          <w:kern w:val="0"/>
          <w:sz w:val="24"/>
        </w:rPr>
        <w:t>项目编号：</w:t>
      </w:r>
    </w:p>
    <w:tbl>
      <w:tblPr>
        <w:tblStyle w:val="82"/>
        <w:tblW w:w="913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0"/>
        <w:gridCol w:w="5987"/>
        <w:gridCol w:w="500"/>
        <w:gridCol w:w="463"/>
        <w:gridCol w:w="462"/>
        <w:gridCol w:w="4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9130" w:type="dxa"/>
            <w:gridSpan w:val="6"/>
            <w:tcBorders>
              <w:top w:val="single" w:color="auto" w:sz="12" w:space="0"/>
              <w:left w:val="single" w:color="auto" w:sz="12" w:space="0"/>
              <w:bottom w:val="single" w:color="auto" w:sz="6" w:space="0"/>
              <w:right w:val="single" w:color="auto" w:sz="12" w:space="0"/>
            </w:tcBorders>
            <w:vAlign w:val="center"/>
          </w:tcPr>
          <w:p>
            <w:pPr>
              <w:spacing w:line="360" w:lineRule="auto"/>
              <w:jc w:val="center"/>
              <w:rPr>
                <w:rFonts w:ascii="宋体" w:hAnsi="宋体"/>
                <w:sz w:val="24"/>
              </w:rPr>
            </w:pPr>
            <w:r>
              <w:rPr>
                <w:rFonts w:hint="eastAsia" w:ascii="宋体" w:hAnsi="宋体"/>
                <w:sz w:val="24"/>
              </w:rPr>
              <w:t>审查内容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217" w:type="dxa"/>
            <w:gridSpan w:val="2"/>
            <w:tcBorders>
              <w:top w:val="single" w:color="auto" w:sz="6" w:space="0"/>
              <w:left w:val="single" w:color="auto" w:sz="12" w:space="0"/>
              <w:bottom w:val="single" w:color="auto" w:sz="6" w:space="0"/>
              <w:right w:val="single" w:color="auto" w:sz="6" w:space="0"/>
            </w:tcBorders>
            <w:vAlign w:val="center"/>
          </w:tcPr>
          <w:p>
            <w:pPr>
              <w:spacing w:line="360" w:lineRule="auto"/>
              <w:rPr>
                <w:rFonts w:ascii="宋体" w:hAnsi="宋体"/>
                <w:sz w:val="24"/>
              </w:rPr>
            </w:pPr>
            <w:r>
              <w:rPr>
                <w:rFonts w:hint="eastAsia" w:ascii="宋体" w:hAnsi="宋体"/>
                <w:sz w:val="24"/>
              </w:rPr>
              <w:t>投标单位名称</w:t>
            </w:r>
          </w:p>
        </w:tc>
        <w:tc>
          <w:tcPr>
            <w:tcW w:w="50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rPr>
            </w:pPr>
          </w:p>
        </w:tc>
        <w:tc>
          <w:tcPr>
            <w:tcW w:w="46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rPr>
            </w:pPr>
          </w:p>
        </w:tc>
        <w:tc>
          <w:tcPr>
            <w:tcW w:w="46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rPr>
            </w:pPr>
          </w:p>
        </w:tc>
        <w:tc>
          <w:tcPr>
            <w:tcW w:w="488"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4" w:hRule="atLeast"/>
        </w:trPr>
        <w:tc>
          <w:tcPr>
            <w:tcW w:w="1230" w:type="dxa"/>
            <w:vMerge w:val="restart"/>
            <w:tcBorders>
              <w:top w:val="single" w:color="auto" w:sz="6" w:space="0"/>
              <w:left w:val="single" w:color="auto" w:sz="12" w:space="0"/>
              <w:right w:val="single" w:color="auto" w:sz="4" w:space="0"/>
            </w:tcBorders>
            <w:vAlign w:val="center"/>
          </w:tcPr>
          <w:p>
            <w:pPr>
              <w:spacing w:line="360" w:lineRule="auto"/>
              <w:jc w:val="center"/>
              <w:rPr>
                <w:rFonts w:ascii="宋体" w:hAnsi="宋体"/>
                <w:sz w:val="24"/>
              </w:rPr>
            </w:pPr>
            <w:r>
              <w:rPr>
                <w:rFonts w:hint="eastAsia" w:ascii="宋体" w:hAnsi="宋体"/>
                <w:sz w:val="24"/>
              </w:rPr>
              <w:t>资格证件</w:t>
            </w:r>
          </w:p>
        </w:tc>
        <w:tc>
          <w:tcPr>
            <w:tcW w:w="5987" w:type="dxa"/>
            <w:tcBorders>
              <w:top w:val="single" w:color="auto" w:sz="6" w:space="0"/>
              <w:left w:val="single" w:color="auto" w:sz="4" w:space="0"/>
              <w:bottom w:val="single" w:color="auto" w:sz="6" w:space="0"/>
              <w:right w:val="single" w:color="auto" w:sz="6" w:space="0"/>
            </w:tcBorders>
            <w:vAlign w:val="center"/>
          </w:tcPr>
          <w:p>
            <w:pPr>
              <w:spacing w:line="360" w:lineRule="auto"/>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具有年检有效的企业法人营业执照、税务登记证、或三证合一的企业法人营业执照；</w:t>
            </w:r>
          </w:p>
        </w:tc>
        <w:tc>
          <w:tcPr>
            <w:tcW w:w="50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rPr>
            </w:pPr>
          </w:p>
        </w:tc>
        <w:tc>
          <w:tcPr>
            <w:tcW w:w="46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rPr>
            </w:pPr>
          </w:p>
        </w:tc>
        <w:tc>
          <w:tcPr>
            <w:tcW w:w="46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rPr>
            </w:pPr>
          </w:p>
        </w:tc>
        <w:tc>
          <w:tcPr>
            <w:tcW w:w="488"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30" w:type="dxa"/>
            <w:vMerge w:val="continue"/>
            <w:tcBorders>
              <w:left w:val="single" w:color="auto" w:sz="12" w:space="0"/>
              <w:right w:val="single" w:color="auto" w:sz="4" w:space="0"/>
            </w:tcBorders>
            <w:vAlign w:val="center"/>
          </w:tcPr>
          <w:p>
            <w:pPr>
              <w:spacing w:line="360" w:lineRule="auto"/>
              <w:jc w:val="center"/>
              <w:rPr>
                <w:rFonts w:hint="eastAsia" w:ascii="宋体" w:hAnsi="宋体"/>
                <w:sz w:val="24"/>
              </w:rPr>
            </w:pPr>
          </w:p>
        </w:tc>
        <w:tc>
          <w:tcPr>
            <w:tcW w:w="5987" w:type="dxa"/>
            <w:tcBorders>
              <w:top w:val="single" w:color="auto" w:sz="6" w:space="0"/>
              <w:left w:val="single" w:color="auto" w:sz="4" w:space="0"/>
              <w:bottom w:val="single" w:color="auto" w:sz="6" w:space="0"/>
              <w:right w:val="single" w:color="auto" w:sz="6" w:space="0"/>
            </w:tcBorders>
            <w:vAlign w:val="center"/>
          </w:tcPr>
          <w:p>
            <w:pPr>
              <w:spacing w:line="360" w:lineRule="auto"/>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投标供应商应有良好的商业信誉，具有履行合同项下全部采购内容所必需的设备和专业技术服务能力的证明材料；</w:t>
            </w:r>
          </w:p>
        </w:tc>
        <w:tc>
          <w:tcPr>
            <w:tcW w:w="50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rPr>
            </w:pPr>
          </w:p>
        </w:tc>
        <w:tc>
          <w:tcPr>
            <w:tcW w:w="46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rPr>
            </w:pPr>
          </w:p>
        </w:tc>
        <w:tc>
          <w:tcPr>
            <w:tcW w:w="46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rPr>
            </w:pPr>
          </w:p>
        </w:tc>
        <w:tc>
          <w:tcPr>
            <w:tcW w:w="488"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30" w:type="dxa"/>
            <w:vMerge w:val="continue"/>
            <w:tcBorders>
              <w:left w:val="single" w:color="auto" w:sz="12" w:space="0"/>
              <w:right w:val="single" w:color="auto" w:sz="4" w:space="0"/>
            </w:tcBorders>
            <w:vAlign w:val="center"/>
          </w:tcPr>
          <w:p>
            <w:pPr>
              <w:spacing w:line="360" w:lineRule="auto"/>
              <w:jc w:val="center"/>
              <w:rPr>
                <w:rFonts w:hint="eastAsia" w:ascii="宋体" w:hAnsi="宋体"/>
                <w:sz w:val="24"/>
              </w:rPr>
            </w:pPr>
          </w:p>
        </w:tc>
        <w:tc>
          <w:tcPr>
            <w:tcW w:w="5987" w:type="dxa"/>
            <w:tcBorders>
              <w:top w:val="single" w:color="auto" w:sz="6" w:space="0"/>
              <w:left w:val="single" w:color="auto" w:sz="4" w:space="0"/>
              <w:bottom w:val="single" w:color="auto" w:sz="6" w:space="0"/>
              <w:right w:val="single" w:color="auto" w:sz="6" w:space="0"/>
            </w:tcBorders>
            <w:vAlign w:val="center"/>
          </w:tcPr>
          <w:p>
            <w:pPr>
              <w:spacing w:line="360" w:lineRule="auto"/>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法人身份证明或法人授权委托书和被授权人身份有效证件；</w:t>
            </w:r>
          </w:p>
        </w:tc>
        <w:tc>
          <w:tcPr>
            <w:tcW w:w="50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rPr>
            </w:pPr>
          </w:p>
        </w:tc>
        <w:tc>
          <w:tcPr>
            <w:tcW w:w="46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rPr>
            </w:pPr>
          </w:p>
        </w:tc>
        <w:tc>
          <w:tcPr>
            <w:tcW w:w="46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rPr>
            </w:pPr>
          </w:p>
        </w:tc>
        <w:tc>
          <w:tcPr>
            <w:tcW w:w="488"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56" w:hRule="atLeast"/>
        </w:trPr>
        <w:tc>
          <w:tcPr>
            <w:tcW w:w="1230" w:type="dxa"/>
            <w:vMerge w:val="continue"/>
            <w:tcBorders>
              <w:left w:val="single" w:color="auto" w:sz="12" w:space="0"/>
              <w:right w:val="single" w:color="auto" w:sz="4" w:space="0"/>
            </w:tcBorders>
            <w:vAlign w:val="center"/>
          </w:tcPr>
          <w:p>
            <w:pPr>
              <w:spacing w:line="360" w:lineRule="auto"/>
              <w:jc w:val="center"/>
              <w:rPr>
                <w:rFonts w:hint="eastAsia" w:ascii="宋体" w:hAnsi="宋体"/>
                <w:sz w:val="24"/>
              </w:rPr>
            </w:pPr>
          </w:p>
        </w:tc>
        <w:tc>
          <w:tcPr>
            <w:tcW w:w="5987" w:type="dxa"/>
            <w:tcBorders>
              <w:top w:val="single" w:color="auto" w:sz="6" w:space="0"/>
              <w:left w:val="single" w:color="auto" w:sz="4" w:space="0"/>
              <w:bottom w:val="single" w:color="auto" w:sz="6" w:space="0"/>
              <w:right w:val="single" w:color="auto" w:sz="6" w:space="0"/>
            </w:tcBorders>
            <w:vAlign w:val="center"/>
          </w:tcPr>
          <w:p>
            <w:pPr>
              <w:spacing w:line="360" w:lineRule="auto"/>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投标企业及其法人及被授权委托人在项目进行期内提供本单位缴纳的近四个月内社保缴纳证明（社保缴费凭证和个人明细表）、具有税务局开具依法缴纳近一季度完税证明及近一年度（2020）财务审计报告（新成立公司须提供银行资信证明）；</w:t>
            </w:r>
          </w:p>
        </w:tc>
        <w:tc>
          <w:tcPr>
            <w:tcW w:w="50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rPr>
            </w:pPr>
          </w:p>
        </w:tc>
        <w:tc>
          <w:tcPr>
            <w:tcW w:w="46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rPr>
            </w:pPr>
          </w:p>
        </w:tc>
        <w:tc>
          <w:tcPr>
            <w:tcW w:w="46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rPr>
            </w:pPr>
          </w:p>
        </w:tc>
        <w:tc>
          <w:tcPr>
            <w:tcW w:w="488"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1" w:hRule="atLeast"/>
        </w:trPr>
        <w:tc>
          <w:tcPr>
            <w:tcW w:w="1230" w:type="dxa"/>
            <w:vMerge w:val="continue"/>
            <w:tcBorders>
              <w:left w:val="single" w:color="auto" w:sz="12" w:space="0"/>
              <w:right w:val="single" w:color="auto" w:sz="4" w:space="0"/>
            </w:tcBorders>
            <w:vAlign w:val="center"/>
          </w:tcPr>
          <w:p>
            <w:pPr>
              <w:spacing w:line="360" w:lineRule="auto"/>
              <w:jc w:val="center"/>
              <w:rPr>
                <w:rFonts w:hint="eastAsia" w:ascii="宋体" w:hAnsi="宋体"/>
                <w:sz w:val="24"/>
              </w:rPr>
            </w:pPr>
          </w:p>
        </w:tc>
        <w:tc>
          <w:tcPr>
            <w:tcW w:w="5987" w:type="dxa"/>
            <w:tcBorders>
              <w:top w:val="single" w:color="auto" w:sz="6" w:space="0"/>
              <w:left w:val="single" w:color="auto" w:sz="4" w:space="0"/>
              <w:bottom w:val="single" w:color="auto" w:sz="6" w:space="0"/>
              <w:right w:val="single" w:color="auto" w:sz="6" w:space="0"/>
            </w:tcBorders>
            <w:vAlign w:val="center"/>
          </w:tcPr>
          <w:p>
            <w:pPr>
              <w:spacing w:line="360" w:lineRule="auto"/>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投标单位（供应商）提供针对本次采购项目《反商业贿赂承诺书》的书面声明；</w:t>
            </w:r>
          </w:p>
          <w:p>
            <w:pPr>
              <w:spacing w:line="360" w:lineRule="auto"/>
              <w:rPr>
                <w:rFonts w:hint="eastAsia" w:ascii="宋体" w:hAnsi="宋体" w:eastAsia="宋体" w:cs="宋体"/>
                <w:color w:val="000000" w:themeColor="text1"/>
                <w:sz w:val="20"/>
                <w:szCs w:val="20"/>
                <w:lang w:eastAsia="zh-CN"/>
                <w14:textFill>
                  <w14:solidFill>
                    <w14:schemeClr w14:val="tx1"/>
                  </w14:solidFill>
                </w14:textFill>
              </w:rPr>
            </w:pPr>
          </w:p>
        </w:tc>
        <w:tc>
          <w:tcPr>
            <w:tcW w:w="50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rPr>
            </w:pPr>
          </w:p>
        </w:tc>
        <w:tc>
          <w:tcPr>
            <w:tcW w:w="46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rPr>
            </w:pPr>
          </w:p>
        </w:tc>
        <w:tc>
          <w:tcPr>
            <w:tcW w:w="46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rPr>
            </w:pPr>
          </w:p>
        </w:tc>
        <w:tc>
          <w:tcPr>
            <w:tcW w:w="488"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30" w:type="dxa"/>
            <w:vMerge w:val="continue"/>
            <w:tcBorders>
              <w:left w:val="single" w:color="auto" w:sz="12" w:space="0"/>
              <w:right w:val="single" w:color="auto" w:sz="4" w:space="0"/>
            </w:tcBorders>
            <w:vAlign w:val="center"/>
          </w:tcPr>
          <w:p>
            <w:pPr>
              <w:spacing w:line="360" w:lineRule="auto"/>
              <w:jc w:val="center"/>
              <w:rPr>
                <w:rFonts w:hint="eastAsia" w:ascii="宋体" w:hAnsi="宋体"/>
                <w:sz w:val="24"/>
              </w:rPr>
            </w:pPr>
          </w:p>
        </w:tc>
        <w:tc>
          <w:tcPr>
            <w:tcW w:w="5987" w:type="dxa"/>
            <w:tcBorders>
              <w:top w:val="single" w:color="auto" w:sz="6" w:space="0"/>
              <w:left w:val="single" w:color="auto" w:sz="4" w:space="0"/>
              <w:bottom w:val="single" w:color="auto" w:sz="6" w:space="0"/>
              <w:right w:val="single" w:color="auto" w:sz="6" w:space="0"/>
            </w:tcBorders>
            <w:vAlign w:val="center"/>
          </w:tcPr>
          <w:p>
            <w:pPr>
              <w:spacing w:line="360" w:lineRule="auto"/>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《反商业贿赂承诺书》</w:t>
            </w:r>
          </w:p>
        </w:tc>
        <w:tc>
          <w:tcPr>
            <w:tcW w:w="50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rPr>
            </w:pPr>
          </w:p>
        </w:tc>
        <w:tc>
          <w:tcPr>
            <w:tcW w:w="46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rPr>
            </w:pPr>
          </w:p>
        </w:tc>
        <w:tc>
          <w:tcPr>
            <w:tcW w:w="46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rPr>
            </w:pPr>
          </w:p>
        </w:tc>
        <w:tc>
          <w:tcPr>
            <w:tcW w:w="488"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44" w:hRule="atLeast"/>
        </w:trPr>
        <w:tc>
          <w:tcPr>
            <w:tcW w:w="1230" w:type="dxa"/>
            <w:vMerge w:val="continue"/>
            <w:tcBorders>
              <w:left w:val="single" w:color="auto" w:sz="12" w:space="0"/>
              <w:right w:val="single" w:color="auto" w:sz="4" w:space="0"/>
            </w:tcBorders>
            <w:vAlign w:val="center"/>
          </w:tcPr>
          <w:p>
            <w:pPr>
              <w:spacing w:line="360" w:lineRule="auto"/>
              <w:jc w:val="center"/>
              <w:rPr>
                <w:rFonts w:hint="eastAsia" w:ascii="宋体" w:hAnsi="宋体"/>
                <w:sz w:val="24"/>
              </w:rPr>
            </w:pPr>
          </w:p>
        </w:tc>
        <w:tc>
          <w:tcPr>
            <w:tcW w:w="5987" w:type="dxa"/>
            <w:tcBorders>
              <w:top w:val="single" w:color="auto" w:sz="6" w:space="0"/>
              <w:left w:val="single" w:color="auto" w:sz="4" w:space="0"/>
              <w:bottom w:val="single" w:color="auto" w:sz="6" w:space="0"/>
              <w:right w:val="single" w:color="auto" w:sz="6" w:space="0"/>
            </w:tcBorders>
            <w:vAlign w:val="center"/>
          </w:tcPr>
          <w:p>
            <w:pPr>
              <w:spacing w:line="360" w:lineRule="auto"/>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参加本次招标采购活动前三年内，在经营活动中没有重大违法违规记录声明；</w:t>
            </w:r>
          </w:p>
          <w:p>
            <w:pPr>
              <w:spacing w:line="360" w:lineRule="auto"/>
              <w:rPr>
                <w:rFonts w:hint="eastAsia" w:ascii="宋体" w:hAnsi="宋体" w:eastAsia="宋体" w:cs="宋体"/>
                <w:color w:val="000000" w:themeColor="text1"/>
                <w:sz w:val="20"/>
                <w:szCs w:val="20"/>
                <w:lang w:eastAsia="zh-CN"/>
                <w14:textFill>
                  <w14:solidFill>
                    <w14:schemeClr w14:val="tx1"/>
                  </w14:solidFill>
                </w14:textFill>
              </w:rPr>
            </w:pPr>
          </w:p>
        </w:tc>
        <w:tc>
          <w:tcPr>
            <w:tcW w:w="50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rPr>
            </w:pPr>
          </w:p>
        </w:tc>
        <w:tc>
          <w:tcPr>
            <w:tcW w:w="46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rPr>
            </w:pPr>
          </w:p>
        </w:tc>
        <w:tc>
          <w:tcPr>
            <w:tcW w:w="46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rPr>
            </w:pPr>
          </w:p>
        </w:tc>
        <w:tc>
          <w:tcPr>
            <w:tcW w:w="488"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30" w:type="dxa"/>
            <w:vMerge w:val="continue"/>
            <w:tcBorders>
              <w:left w:val="single" w:color="auto" w:sz="12" w:space="0"/>
              <w:right w:val="single" w:color="auto" w:sz="4" w:space="0"/>
            </w:tcBorders>
            <w:vAlign w:val="center"/>
          </w:tcPr>
          <w:p>
            <w:pPr>
              <w:spacing w:line="360" w:lineRule="auto"/>
              <w:jc w:val="center"/>
              <w:rPr>
                <w:rFonts w:hint="eastAsia" w:ascii="宋体" w:hAnsi="宋体"/>
                <w:sz w:val="24"/>
              </w:rPr>
            </w:pPr>
          </w:p>
        </w:tc>
        <w:tc>
          <w:tcPr>
            <w:tcW w:w="5987" w:type="dxa"/>
            <w:tcBorders>
              <w:top w:val="single" w:color="auto" w:sz="6" w:space="0"/>
              <w:left w:val="single" w:color="auto" w:sz="4" w:space="0"/>
              <w:bottom w:val="single" w:color="auto" w:sz="6" w:space="0"/>
              <w:right w:val="single" w:color="auto" w:sz="6" w:space="0"/>
            </w:tcBorders>
            <w:vAlign w:val="center"/>
          </w:tcPr>
          <w:p>
            <w:pPr>
              <w:spacing w:line="360" w:lineRule="auto"/>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在“信用中国”网站（http://www.creditchina.gov.cn）、中国政府采购网（http://www.ccgp.gov.cn）、国家企业信用信息公示系统(http://www.gsxt.gov.cn)无尚在处罚期内的不良行为记录；</w:t>
            </w:r>
          </w:p>
        </w:tc>
        <w:tc>
          <w:tcPr>
            <w:tcW w:w="50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rPr>
            </w:pPr>
          </w:p>
        </w:tc>
        <w:tc>
          <w:tcPr>
            <w:tcW w:w="46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rPr>
            </w:pPr>
          </w:p>
        </w:tc>
        <w:tc>
          <w:tcPr>
            <w:tcW w:w="46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rPr>
            </w:pPr>
          </w:p>
        </w:tc>
        <w:tc>
          <w:tcPr>
            <w:tcW w:w="488"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30" w:type="dxa"/>
            <w:vMerge w:val="continue"/>
            <w:tcBorders>
              <w:left w:val="single" w:color="auto" w:sz="12" w:space="0"/>
              <w:bottom w:val="single" w:color="auto" w:sz="6" w:space="0"/>
              <w:right w:val="single" w:color="auto" w:sz="4" w:space="0"/>
            </w:tcBorders>
            <w:vAlign w:val="center"/>
          </w:tcPr>
          <w:p>
            <w:pPr>
              <w:spacing w:line="360" w:lineRule="auto"/>
              <w:jc w:val="center"/>
              <w:rPr>
                <w:rFonts w:ascii="宋体" w:hAnsi="宋体"/>
                <w:sz w:val="24"/>
              </w:rPr>
            </w:pPr>
          </w:p>
        </w:tc>
        <w:tc>
          <w:tcPr>
            <w:tcW w:w="5987" w:type="dxa"/>
            <w:tcBorders>
              <w:top w:val="single" w:color="auto" w:sz="6" w:space="0"/>
              <w:left w:val="single" w:color="auto" w:sz="4" w:space="0"/>
              <w:bottom w:val="single" w:color="auto" w:sz="6" w:space="0"/>
              <w:right w:val="single" w:color="auto" w:sz="6" w:space="0"/>
            </w:tcBorders>
            <w:vAlign w:val="center"/>
          </w:tcPr>
          <w:p>
            <w:pPr>
              <w:spacing w:line="360" w:lineRule="auto"/>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投标保证金收据原件；</w:t>
            </w:r>
          </w:p>
        </w:tc>
        <w:tc>
          <w:tcPr>
            <w:tcW w:w="50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rPr>
            </w:pPr>
          </w:p>
        </w:tc>
        <w:tc>
          <w:tcPr>
            <w:tcW w:w="46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rPr>
            </w:pPr>
          </w:p>
        </w:tc>
        <w:tc>
          <w:tcPr>
            <w:tcW w:w="46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rPr>
            </w:pPr>
          </w:p>
        </w:tc>
        <w:tc>
          <w:tcPr>
            <w:tcW w:w="488"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30" w:type="dxa"/>
            <w:tcBorders>
              <w:top w:val="single" w:color="auto" w:sz="6" w:space="0"/>
              <w:left w:val="single" w:color="auto" w:sz="12" w:space="0"/>
              <w:bottom w:val="single" w:color="auto" w:sz="12" w:space="0"/>
              <w:right w:val="single" w:color="auto" w:sz="4" w:space="0"/>
            </w:tcBorders>
            <w:vAlign w:val="center"/>
          </w:tcPr>
          <w:p>
            <w:pPr>
              <w:spacing w:line="360" w:lineRule="auto"/>
              <w:jc w:val="center"/>
              <w:rPr>
                <w:rFonts w:hint="eastAsia" w:ascii="宋体" w:hAnsi="宋体" w:eastAsia="宋体"/>
                <w:sz w:val="24"/>
                <w:lang w:val="en-US" w:eastAsia="zh-CN"/>
              </w:rPr>
            </w:pPr>
            <w:r>
              <w:rPr>
                <w:rFonts w:hint="eastAsia" w:ascii="宋体" w:hAnsi="宋体"/>
                <w:sz w:val="24"/>
                <w:lang w:val="en-US" w:eastAsia="zh-CN"/>
              </w:rPr>
              <w:t>结论</w:t>
            </w:r>
          </w:p>
        </w:tc>
        <w:tc>
          <w:tcPr>
            <w:tcW w:w="5987" w:type="dxa"/>
            <w:tcBorders>
              <w:top w:val="single" w:color="auto" w:sz="6" w:space="0"/>
              <w:left w:val="single" w:color="auto" w:sz="4" w:space="0"/>
              <w:bottom w:val="single" w:color="auto" w:sz="12" w:space="0"/>
              <w:right w:val="single" w:color="auto" w:sz="6" w:space="0"/>
            </w:tcBorders>
            <w:vAlign w:val="center"/>
          </w:tcPr>
          <w:p>
            <w:pPr>
              <w:spacing w:line="360" w:lineRule="auto"/>
              <w:rPr>
                <w:rFonts w:ascii="宋体" w:hAnsi="宋体"/>
                <w:sz w:val="24"/>
              </w:rPr>
            </w:pPr>
          </w:p>
        </w:tc>
        <w:tc>
          <w:tcPr>
            <w:tcW w:w="500"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宋体" w:hAnsi="宋体"/>
                <w:sz w:val="24"/>
              </w:rPr>
            </w:pPr>
          </w:p>
        </w:tc>
        <w:tc>
          <w:tcPr>
            <w:tcW w:w="463"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宋体" w:hAnsi="宋体"/>
                <w:sz w:val="24"/>
              </w:rPr>
            </w:pPr>
          </w:p>
        </w:tc>
        <w:tc>
          <w:tcPr>
            <w:tcW w:w="462"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宋体" w:hAnsi="宋体"/>
                <w:sz w:val="24"/>
              </w:rPr>
            </w:pPr>
          </w:p>
        </w:tc>
        <w:tc>
          <w:tcPr>
            <w:tcW w:w="488" w:type="dxa"/>
            <w:tcBorders>
              <w:top w:val="single" w:color="auto" w:sz="6" w:space="0"/>
              <w:left w:val="single" w:color="auto" w:sz="6" w:space="0"/>
              <w:bottom w:val="single" w:color="auto" w:sz="12" w:space="0"/>
              <w:right w:val="single" w:color="auto" w:sz="12" w:space="0"/>
            </w:tcBorders>
            <w:vAlign w:val="center"/>
          </w:tcPr>
          <w:p>
            <w:pPr>
              <w:spacing w:line="360" w:lineRule="auto"/>
              <w:rPr>
                <w:rFonts w:ascii="宋体" w:hAnsi="宋体"/>
                <w:sz w:val="24"/>
              </w:rPr>
            </w:pPr>
          </w:p>
        </w:tc>
      </w:tr>
    </w:tbl>
    <w:p>
      <w:pPr>
        <w:snapToGrid w:val="0"/>
        <w:spacing w:line="360" w:lineRule="auto"/>
        <w:rPr>
          <w:rFonts w:ascii="宋体" w:hAnsi="宋体" w:cs="宋体"/>
          <w:kern w:val="0"/>
          <w:sz w:val="24"/>
        </w:rPr>
      </w:pPr>
      <w:r>
        <w:rPr>
          <w:rFonts w:hint="eastAsia" w:ascii="宋体" w:hAnsi="宋体" w:cs="宋体"/>
          <w:kern w:val="0"/>
          <w:sz w:val="24"/>
        </w:rPr>
        <w:t>注：在结论栏中填写“合格”或“不合格”。</w:t>
      </w:r>
    </w:p>
    <w:p>
      <w:pPr>
        <w:spacing w:line="360" w:lineRule="auto"/>
        <w:ind w:firstLine="474" w:firstLineChars="200"/>
        <w:rPr>
          <w:rFonts w:ascii="宋体" w:hAnsi="宋体"/>
          <w:b/>
          <w:spacing w:val="-2"/>
          <w:sz w:val="24"/>
        </w:rPr>
      </w:pPr>
      <w:r>
        <w:rPr>
          <w:rFonts w:hint="eastAsia" w:ascii="宋体" w:hAnsi="宋体"/>
          <w:b/>
          <w:spacing w:val="-2"/>
          <w:sz w:val="24"/>
        </w:rPr>
        <w:t>如果响应文件</w:t>
      </w:r>
      <w:r>
        <w:rPr>
          <w:rFonts w:hint="eastAsia" w:ascii="宋体" w:hAnsi="宋体"/>
          <w:b/>
          <w:spacing w:val="-2"/>
          <w:sz w:val="24"/>
          <w:lang w:eastAsia="zh-CN"/>
        </w:rPr>
        <w:t>资格评审</w:t>
      </w:r>
      <w:r>
        <w:rPr>
          <w:rFonts w:hint="eastAsia" w:ascii="宋体" w:hAnsi="宋体"/>
          <w:b/>
          <w:spacing w:val="-2"/>
          <w:sz w:val="24"/>
        </w:rPr>
        <w:t>中有一项未通过上述审查标准，评审委员会将认定整个响应文件不响应谈判文件而予以废标，并且不允许供应商通过修改或撤销其不符合要求的差异或保留，使之成为具有响应性的谈判进入</w:t>
      </w:r>
      <w:r>
        <w:rPr>
          <w:rFonts w:hint="eastAsia" w:ascii="宋体" w:hAnsi="宋体"/>
          <w:b/>
          <w:spacing w:val="-2"/>
          <w:sz w:val="24"/>
          <w:lang w:eastAsia="zh-CN"/>
        </w:rPr>
        <w:t>接下来</w:t>
      </w:r>
      <w:r>
        <w:rPr>
          <w:rFonts w:hint="eastAsia" w:ascii="宋体" w:hAnsi="宋体"/>
          <w:b/>
          <w:spacing w:val="-2"/>
          <w:sz w:val="24"/>
        </w:rPr>
        <w:t>评审阶段。</w:t>
      </w:r>
    </w:p>
    <w:p>
      <w:pPr>
        <w:spacing w:line="360" w:lineRule="auto"/>
        <w:ind w:firstLine="474" w:firstLineChars="200"/>
        <w:jc w:val="center"/>
        <w:rPr>
          <w:rFonts w:hint="eastAsia" w:ascii="宋体" w:hAnsi="宋体"/>
          <w:b/>
          <w:spacing w:val="-2"/>
          <w:sz w:val="24"/>
        </w:rPr>
      </w:pPr>
    </w:p>
    <w:p>
      <w:pPr>
        <w:snapToGrid w:val="0"/>
        <w:spacing w:line="360" w:lineRule="auto"/>
        <w:jc w:val="both"/>
        <w:rPr>
          <w:rFonts w:hint="eastAsia" w:ascii="宋体" w:hAnsi="宋体"/>
          <w:b/>
          <w:spacing w:val="-2"/>
          <w:sz w:val="24"/>
        </w:rPr>
      </w:pPr>
    </w:p>
    <w:p>
      <w:pPr>
        <w:spacing w:line="440" w:lineRule="exact"/>
        <w:jc w:val="center"/>
        <w:outlineLvl w:val="0"/>
        <w:rPr>
          <w:rFonts w:ascii="宋体" w:hAnsi="宋体" w:cs="宋体"/>
          <w:b/>
          <w:sz w:val="32"/>
          <w:szCs w:val="32"/>
        </w:rPr>
      </w:pPr>
      <w:r>
        <w:rPr>
          <w:rFonts w:hint="eastAsia" w:ascii="宋体" w:hAnsi="宋体" w:cs="宋体"/>
          <w:b/>
          <w:sz w:val="32"/>
          <w:szCs w:val="32"/>
        </w:rPr>
        <w:t>投标文件的初审</w:t>
      </w:r>
    </w:p>
    <w:p>
      <w:pPr>
        <w:spacing w:line="440" w:lineRule="exact"/>
        <w:jc w:val="left"/>
        <w:outlineLvl w:val="0"/>
        <w:rPr>
          <w:rFonts w:ascii="宋体" w:hAnsi="宋体" w:cs="宋体"/>
          <w:bCs/>
          <w:szCs w:val="21"/>
        </w:rPr>
      </w:pPr>
      <w:r>
        <w:rPr>
          <w:rFonts w:hint="eastAsia" w:ascii="宋体" w:hAnsi="宋体" w:cs="宋体"/>
          <w:bCs/>
          <w:szCs w:val="21"/>
        </w:rPr>
        <w:t xml:space="preserve">    投标文件的初审分为资格性检查和符合性检查。</w:t>
      </w:r>
    </w:p>
    <w:p>
      <w:pPr>
        <w:spacing w:line="440" w:lineRule="exact"/>
        <w:jc w:val="left"/>
        <w:outlineLvl w:val="0"/>
        <w:rPr>
          <w:rFonts w:ascii="宋体" w:hAnsi="宋体" w:cs="宋体"/>
          <w:bCs/>
          <w:szCs w:val="21"/>
        </w:rPr>
      </w:pPr>
      <w:r>
        <w:rPr>
          <w:rFonts w:hint="eastAsia" w:ascii="宋体" w:hAnsi="宋体" w:cs="宋体"/>
          <w:bCs/>
          <w:szCs w:val="21"/>
        </w:rPr>
        <w:t>（一）、资格性检查是指评标委员会依据法律法规和招标文件的规定，对投标文件中的资格证明、投标保证金等进行审查，以确定投标投标人是否具备投标资格。</w:t>
      </w:r>
    </w:p>
    <w:p>
      <w:pPr>
        <w:spacing w:line="440" w:lineRule="exact"/>
        <w:jc w:val="left"/>
        <w:outlineLvl w:val="0"/>
        <w:rPr>
          <w:rFonts w:ascii="宋体" w:hAnsi="宋体" w:cs="宋体"/>
          <w:bCs/>
          <w:szCs w:val="21"/>
        </w:rPr>
      </w:pPr>
      <w:r>
        <w:rPr>
          <w:rFonts w:hint="eastAsia" w:ascii="宋体" w:hAnsi="宋体" w:cs="宋体"/>
          <w:bCs/>
          <w:szCs w:val="21"/>
        </w:rPr>
        <w:t>资格性检查包含如下内容：</w:t>
      </w:r>
    </w:p>
    <w:tbl>
      <w:tblPr>
        <w:tblStyle w:val="82"/>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855"/>
        <w:gridCol w:w="5550"/>
        <w:gridCol w:w="780"/>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556" w:type="dxa"/>
            <w:vMerge w:val="restart"/>
            <w:vAlign w:val="center"/>
          </w:tcPr>
          <w:p>
            <w:pPr>
              <w:spacing w:line="440" w:lineRule="exact"/>
              <w:jc w:val="center"/>
              <w:outlineLvl w:val="0"/>
              <w:rPr>
                <w:rFonts w:ascii="宋体" w:hAnsi="宋体" w:cs="宋体"/>
                <w:b/>
                <w:szCs w:val="21"/>
              </w:rPr>
            </w:pPr>
            <w:r>
              <w:rPr>
                <w:rFonts w:hint="eastAsia" w:ascii="宋体" w:hAnsi="宋体" w:cs="宋体"/>
                <w:b/>
                <w:szCs w:val="21"/>
              </w:rPr>
              <w:t>项目</w:t>
            </w:r>
          </w:p>
        </w:tc>
        <w:tc>
          <w:tcPr>
            <w:tcW w:w="6405" w:type="dxa"/>
            <w:gridSpan w:val="2"/>
            <w:vMerge w:val="restart"/>
            <w:vAlign w:val="center"/>
          </w:tcPr>
          <w:p>
            <w:pPr>
              <w:spacing w:line="440" w:lineRule="exact"/>
              <w:jc w:val="center"/>
              <w:outlineLvl w:val="0"/>
              <w:rPr>
                <w:rFonts w:ascii="宋体" w:hAnsi="宋体" w:cs="宋体"/>
                <w:bCs/>
                <w:szCs w:val="21"/>
              </w:rPr>
            </w:pPr>
            <w:r>
              <w:rPr>
                <w:rFonts w:hint="eastAsia" w:ascii="宋体" w:hAnsi="宋体" w:cs="宋体"/>
                <w:b/>
                <w:sz w:val="28"/>
                <w:szCs w:val="28"/>
              </w:rPr>
              <w:t>评审内容</w:t>
            </w:r>
          </w:p>
        </w:tc>
        <w:tc>
          <w:tcPr>
            <w:tcW w:w="1479" w:type="dxa"/>
            <w:gridSpan w:val="2"/>
            <w:vAlign w:val="center"/>
          </w:tcPr>
          <w:p>
            <w:pPr>
              <w:spacing w:line="440" w:lineRule="exact"/>
              <w:jc w:val="center"/>
              <w:outlineLvl w:val="0"/>
              <w:rPr>
                <w:rFonts w:ascii="宋体" w:hAnsi="宋体" w:cs="宋体"/>
                <w:b/>
                <w:sz w:val="28"/>
                <w:szCs w:val="28"/>
              </w:rPr>
            </w:pPr>
            <w:r>
              <w:rPr>
                <w:rFonts w:hint="eastAsia" w:ascii="宋体" w:hAnsi="宋体" w:cs="宋体"/>
                <w:b/>
                <w:sz w:val="28"/>
                <w:szCs w:val="28"/>
              </w:rPr>
              <w:t>评审</w:t>
            </w:r>
          </w:p>
          <w:p>
            <w:pPr>
              <w:spacing w:line="440" w:lineRule="exact"/>
              <w:jc w:val="center"/>
              <w:outlineLvl w:val="0"/>
              <w:rPr>
                <w:rFonts w:ascii="宋体" w:hAnsi="宋体" w:cs="宋体"/>
                <w:bCs/>
                <w:szCs w:val="21"/>
              </w:rPr>
            </w:pPr>
            <w:r>
              <w:rPr>
                <w:rFonts w:hint="eastAsia" w:ascii="宋体" w:hAnsi="宋体" w:cs="宋体"/>
                <w:b/>
                <w:sz w:val="28"/>
                <w:szCs w:val="28"/>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56" w:type="dxa"/>
            <w:vMerge w:val="continue"/>
            <w:vAlign w:val="center"/>
          </w:tcPr>
          <w:p>
            <w:pPr>
              <w:spacing w:line="440" w:lineRule="exact"/>
              <w:jc w:val="left"/>
              <w:outlineLvl w:val="0"/>
              <w:rPr>
                <w:rFonts w:ascii="宋体" w:hAnsi="宋体" w:cs="宋体"/>
                <w:bCs/>
                <w:szCs w:val="21"/>
              </w:rPr>
            </w:pPr>
          </w:p>
        </w:tc>
        <w:tc>
          <w:tcPr>
            <w:tcW w:w="6405" w:type="dxa"/>
            <w:gridSpan w:val="2"/>
            <w:vMerge w:val="continue"/>
          </w:tcPr>
          <w:p>
            <w:pPr>
              <w:spacing w:line="440" w:lineRule="exact"/>
              <w:jc w:val="left"/>
              <w:outlineLvl w:val="0"/>
              <w:rPr>
                <w:rFonts w:ascii="宋体" w:hAnsi="宋体" w:cs="宋体"/>
                <w:bCs/>
                <w:szCs w:val="21"/>
              </w:rPr>
            </w:pPr>
          </w:p>
        </w:tc>
        <w:tc>
          <w:tcPr>
            <w:tcW w:w="780" w:type="dxa"/>
            <w:vAlign w:val="center"/>
          </w:tcPr>
          <w:p>
            <w:pPr>
              <w:spacing w:line="440" w:lineRule="exact"/>
              <w:jc w:val="center"/>
              <w:outlineLvl w:val="0"/>
              <w:rPr>
                <w:rFonts w:ascii="宋体" w:hAnsi="宋体" w:cs="宋体"/>
                <w:b/>
                <w:szCs w:val="21"/>
              </w:rPr>
            </w:pPr>
            <w:r>
              <w:rPr>
                <w:rFonts w:hint="eastAsia" w:ascii="宋体" w:hAnsi="宋体" w:cs="宋体"/>
                <w:b/>
                <w:szCs w:val="21"/>
              </w:rPr>
              <w:t>是</w:t>
            </w:r>
          </w:p>
        </w:tc>
        <w:tc>
          <w:tcPr>
            <w:tcW w:w="699" w:type="dxa"/>
            <w:vAlign w:val="center"/>
          </w:tcPr>
          <w:p>
            <w:pPr>
              <w:spacing w:line="440" w:lineRule="exact"/>
              <w:jc w:val="center"/>
              <w:outlineLvl w:val="0"/>
              <w:rPr>
                <w:rFonts w:ascii="宋体" w:hAnsi="宋体" w:cs="宋体"/>
                <w:b/>
                <w:szCs w:val="21"/>
              </w:rPr>
            </w:pPr>
            <w:r>
              <w:rPr>
                <w:rFonts w:hint="eastAsia" w:ascii="宋体" w:hAnsi="宋体" w:cs="宋体"/>
                <w:b/>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56" w:type="dxa"/>
            <w:vMerge w:val="restart"/>
            <w:vAlign w:val="center"/>
          </w:tcPr>
          <w:p>
            <w:pPr>
              <w:jc w:val="center"/>
              <w:outlineLvl w:val="0"/>
              <w:rPr>
                <w:rFonts w:ascii="宋体" w:hAnsi="宋体" w:cs="宋体"/>
                <w:bCs/>
                <w:szCs w:val="21"/>
              </w:rPr>
            </w:pPr>
            <w:r>
              <w:rPr>
                <w:rFonts w:hint="eastAsia" w:ascii="宋体" w:hAnsi="宋体" w:cs="宋体"/>
                <w:bCs/>
                <w:szCs w:val="21"/>
              </w:rPr>
              <w:t>审查标准</w:t>
            </w:r>
          </w:p>
        </w:tc>
        <w:tc>
          <w:tcPr>
            <w:tcW w:w="855" w:type="dxa"/>
            <w:vAlign w:val="center"/>
          </w:tcPr>
          <w:p>
            <w:pPr>
              <w:spacing w:line="440" w:lineRule="exact"/>
              <w:jc w:val="center"/>
              <w:outlineLvl w:val="0"/>
              <w:rPr>
                <w:rFonts w:ascii="宋体" w:hAnsi="宋体" w:cs="宋体"/>
                <w:bCs/>
                <w:szCs w:val="21"/>
              </w:rPr>
            </w:pPr>
            <w:r>
              <w:rPr>
                <w:rFonts w:hint="eastAsia" w:ascii="宋体" w:hAnsi="宋体" w:cs="宋体"/>
                <w:bCs/>
                <w:szCs w:val="21"/>
              </w:rPr>
              <w:t>1</w:t>
            </w:r>
          </w:p>
        </w:tc>
        <w:tc>
          <w:tcPr>
            <w:tcW w:w="5550" w:type="dxa"/>
            <w:vAlign w:val="center"/>
          </w:tcPr>
          <w:p>
            <w:pPr>
              <w:spacing w:line="440" w:lineRule="exact"/>
              <w:jc w:val="left"/>
              <w:outlineLvl w:val="0"/>
              <w:rPr>
                <w:rFonts w:ascii="宋体" w:hAnsi="宋体" w:cs="宋体"/>
                <w:bCs/>
                <w:color w:val="000000"/>
                <w:szCs w:val="21"/>
              </w:rPr>
            </w:pPr>
            <w:r>
              <w:rPr>
                <w:rFonts w:hint="eastAsia" w:ascii="宋体" w:hAnsi="宋体" w:cs="宋体"/>
                <w:bCs/>
                <w:color w:val="000000"/>
                <w:szCs w:val="21"/>
              </w:rPr>
              <w:t>是否提供合格的营业执照(三证合一)</w:t>
            </w:r>
          </w:p>
        </w:tc>
        <w:tc>
          <w:tcPr>
            <w:tcW w:w="780" w:type="dxa"/>
          </w:tcPr>
          <w:p>
            <w:pPr>
              <w:spacing w:line="440" w:lineRule="exact"/>
              <w:jc w:val="left"/>
              <w:outlineLvl w:val="0"/>
              <w:rPr>
                <w:rFonts w:ascii="宋体" w:hAnsi="宋体" w:cs="宋体"/>
                <w:bCs/>
                <w:szCs w:val="21"/>
              </w:rPr>
            </w:pPr>
          </w:p>
        </w:tc>
        <w:tc>
          <w:tcPr>
            <w:tcW w:w="699" w:type="dxa"/>
          </w:tcPr>
          <w:p>
            <w:pPr>
              <w:spacing w:line="440" w:lineRule="exact"/>
              <w:jc w:val="left"/>
              <w:outlineLvl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556" w:type="dxa"/>
            <w:vMerge w:val="continue"/>
            <w:vAlign w:val="center"/>
          </w:tcPr>
          <w:p>
            <w:pPr>
              <w:jc w:val="left"/>
              <w:outlineLvl w:val="0"/>
              <w:rPr>
                <w:rFonts w:ascii="宋体" w:hAnsi="宋体" w:cs="宋体"/>
                <w:bCs/>
                <w:szCs w:val="21"/>
              </w:rPr>
            </w:pPr>
          </w:p>
        </w:tc>
        <w:tc>
          <w:tcPr>
            <w:tcW w:w="855" w:type="dxa"/>
            <w:vAlign w:val="center"/>
          </w:tcPr>
          <w:p>
            <w:pPr>
              <w:spacing w:line="440" w:lineRule="exact"/>
              <w:jc w:val="center"/>
              <w:outlineLvl w:val="0"/>
              <w:rPr>
                <w:rFonts w:ascii="宋体" w:hAnsi="宋体" w:cs="宋体"/>
                <w:bCs/>
                <w:szCs w:val="21"/>
              </w:rPr>
            </w:pPr>
            <w:r>
              <w:rPr>
                <w:rFonts w:hint="eastAsia" w:ascii="宋体" w:hAnsi="宋体" w:cs="宋体"/>
                <w:bCs/>
                <w:szCs w:val="21"/>
              </w:rPr>
              <w:t>2</w:t>
            </w:r>
          </w:p>
        </w:tc>
        <w:tc>
          <w:tcPr>
            <w:tcW w:w="5550" w:type="dxa"/>
            <w:vAlign w:val="center"/>
          </w:tcPr>
          <w:p>
            <w:pPr>
              <w:spacing w:line="440" w:lineRule="exact"/>
              <w:jc w:val="left"/>
              <w:outlineLvl w:val="0"/>
              <w:rPr>
                <w:rFonts w:ascii="宋体" w:hAnsi="宋体" w:cs="宋体"/>
                <w:bCs/>
                <w:color w:val="000000"/>
                <w:szCs w:val="21"/>
              </w:rPr>
            </w:pPr>
            <w:r>
              <w:rPr>
                <w:rFonts w:hint="eastAsia" w:ascii="宋体" w:hAnsi="宋体" w:cs="宋体"/>
                <w:bCs/>
                <w:color w:val="000000"/>
                <w:szCs w:val="21"/>
              </w:rPr>
              <w:t>是否提供法人授权委托书以及被委托人居民身份证与社保证明材料（近四个月的缴纳社保证明（社保缴费凭证和个人明细表）</w:t>
            </w:r>
          </w:p>
        </w:tc>
        <w:tc>
          <w:tcPr>
            <w:tcW w:w="780" w:type="dxa"/>
          </w:tcPr>
          <w:p>
            <w:pPr>
              <w:spacing w:line="440" w:lineRule="exact"/>
              <w:jc w:val="left"/>
              <w:outlineLvl w:val="0"/>
              <w:rPr>
                <w:rFonts w:ascii="宋体" w:hAnsi="宋体" w:cs="宋体"/>
                <w:bCs/>
                <w:szCs w:val="21"/>
              </w:rPr>
            </w:pPr>
          </w:p>
        </w:tc>
        <w:tc>
          <w:tcPr>
            <w:tcW w:w="699" w:type="dxa"/>
          </w:tcPr>
          <w:p>
            <w:pPr>
              <w:spacing w:line="440" w:lineRule="exact"/>
              <w:jc w:val="left"/>
              <w:outlineLvl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556" w:type="dxa"/>
            <w:vMerge w:val="continue"/>
            <w:vAlign w:val="center"/>
          </w:tcPr>
          <w:p>
            <w:pPr>
              <w:jc w:val="left"/>
              <w:outlineLvl w:val="0"/>
              <w:rPr>
                <w:rFonts w:ascii="宋体" w:hAnsi="宋体" w:cs="宋体"/>
                <w:bCs/>
                <w:szCs w:val="21"/>
              </w:rPr>
            </w:pPr>
          </w:p>
        </w:tc>
        <w:tc>
          <w:tcPr>
            <w:tcW w:w="855" w:type="dxa"/>
            <w:vAlign w:val="center"/>
          </w:tcPr>
          <w:p>
            <w:pPr>
              <w:spacing w:line="440" w:lineRule="exact"/>
              <w:jc w:val="center"/>
              <w:outlineLvl w:val="0"/>
              <w:rPr>
                <w:rFonts w:ascii="宋体" w:hAnsi="宋体" w:cs="宋体"/>
                <w:bCs/>
                <w:szCs w:val="21"/>
              </w:rPr>
            </w:pPr>
            <w:r>
              <w:rPr>
                <w:rFonts w:hint="eastAsia" w:ascii="宋体" w:hAnsi="宋体" w:cs="宋体"/>
                <w:bCs/>
                <w:szCs w:val="21"/>
              </w:rPr>
              <w:t>3</w:t>
            </w:r>
          </w:p>
        </w:tc>
        <w:tc>
          <w:tcPr>
            <w:tcW w:w="5550" w:type="dxa"/>
            <w:vAlign w:val="center"/>
          </w:tcPr>
          <w:p>
            <w:pPr>
              <w:spacing w:line="440" w:lineRule="exact"/>
              <w:jc w:val="left"/>
              <w:outlineLvl w:val="0"/>
              <w:rPr>
                <w:rFonts w:ascii="宋体" w:hAnsi="宋体" w:cs="宋体"/>
                <w:bCs/>
                <w:color w:val="000000"/>
                <w:szCs w:val="21"/>
              </w:rPr>
            </w:pPr>
            <w:r>
              <w:rPr>
                <w:rFonts w:hint="eastAsia" w:ascii="宋体" w:hAnsi="宋体" w:cs="宋体"/>
                <w:bCs/>
                <w:color w:val="000000"/>
                <w:szCs w:val="21"/>
              </w:rPr>
              <w:t>是否提供近一季度完税证明</w:t>
            </w:r>
          </w:p>
        </w:tc>
        <w:tc>
          <w:tcPr>
            <w:tcW w:w="780" w:type="dxa"/>
          </w:tcPr>
          <w:p>
            <w:pPr>
              <w:spacing w:line="440" w:lineRule="exact"/>
              <w:jc w:val="left"/>
              <w:outlineLvl w:val="0"/>
              <w:rPr>
                <w:rFonts w:ascii="宋体" w:hAnsi="宋体" w:cs="宋体"/>
                <w:bCs/>
                <w:szCs w:val="21"/>
              </w:rPr>
            </w:pPr>
          </w:p>
        </w:tc>
        <w:tc>
          <w:tcPr>
            <w:tcW w:w="699" w:type="dxa"/>
          </w:tcPr>
          <w:p>
            <w:pPr>
              <w:spacing w:line="440" w:lineRule="exact"/>
              <w:jc w:val="left"/>
              <w:outlineLvl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556" w:type="dxa"/>
            <w:vMerge w:val="continue"/>
            <w:vAlign w:val="center"/>
          </w:tcPr>
          <w:p>
            <w:pPr>
              <w:jc w:val="left"/>
              <w:outlineLvl w:val="0"/>
              <w:rPr>
                <w:rFonts w:ascii="宋体" w:hAnsi="宋体" w:cs="宋体"/>
                <w:bCs/>
                <w:szCs w:val="21"/>
              </w:rPr>
            </w:pPr>
          </w:p>
        </w:tc>
        <w:tc>
          <w:tcPr>
            <w:tcW w:w="855" w:type="dxa"/>
            <w:vAlign w:val="center"/>
          </w:tcPr>
          <w:p>
            <w:pPr>
              <w:spacing w:line="440" w:lineRule="exact"/>
              <w:jc w:val="center"/>
              <w:outlineLvl w:val="0"/>
              <w:rPr>
                <w:rFonts w:ascii="宋体" w:hAnsi="宋体" w:cs="宋体"/>
                <w:bCs/>
                <w:szCs w:val="21"/>
              </w:rPr>
            </w:pPr>
            <w:r>
              <w:rPr>
                <w:rFonts w:hint="eastAsia" w:ascii="宋体" w:hAnsi="宋体" w:cs="宋体"/>
                <w:bCs/>
                <w:szCs w:val="21"/>
              </w:rPr>
              <w:t>4</w:t>
            </w:r>
          </w:p>
        </w:tc>
        <w:tc>
          <w:tcPr>
            <w:tcW w:w="5550" w:type="dxa"/>
            <w:vAlign w:val="center"/>
          </w:tcPr>
          <w:p>
            <w:pPr>
              <w:spacing w:line="440" w:lineRule="exact"/>
              <w:jc w:val="left"/>
              <w:outlineLvl w:val="0"/>
              <w:rPr>
                <w:rFonts w:ascii="宋体" w:hAnsi="宋体" w:cs="宋体"/>
                <w:bCs/>
                <w:color w:val="000000"/>
                <w:szCs w:val="21"/>
              </w:rPr>
            </w:pPr>
            <w:r>
              <w:rPr>
                <w:rFonts w:hint="eastAsia" w:ascii="宋体" w:hAnsi="宋体" w:cs="宋体"/>
                <w:bCs/>
                <w:color w:val="000000"/>
                <w:szCs w:val="21"/>
              </w:rPr>
              <w:t>是否</w:t>
            </w:r>
            <w:r>
              <w:rPr>
                <w:rFonts w:hint="eastAsia" w:ascii="宋体" w:hAnsi="宋体" w:cs="宋体"/>
                <w:bCs/>
                <w:color w:val="000000"/>
                <w:szCs w:val="21"/>
                <w:lang w:val="en-US" w:eastAsia="zh-CN"/>
              </w:rPr>
              <w:t>提供</w:t>
            </w:r>
            <w:r>
              <w:rPr>
                <w:rFonts w:hint="eastAsia" w:ascii="宋体" w:hAnsi="宋体" w:cs="宋体"/>
                <w:bCs/>
                <w:color w:val="000000"/>
                <w:szCs w:val="21"/>
              </w:rPr>
              <w:t>2020年度的财务审计报告（新成立未满一年的公司提供有效的银行资信证明）；</w:t>
            </w:r>
          </w:p>
        </w:tc>
        <w:tc>
          <w:tcPr>
            <w:tcW w:w="780" w:type="dxa"/>
          </w:tcPr>
          <w:p>
            <w:pPr>
              <w:spacing w:line="440" w:lineRule="exact"/>
              <w:jc w:val="left"/>
              <w:outlineLvl w:val="0"/>
              <w:rPr>
                <w:rFonts w:ascii="宋体" w:hAnsi="宋体" w:cs="宋体"/>
                <w:bCs/>
                <w:szCs w:val="21"/>
              </w:rPr>
            </w:pPr>
          </w:p>
        </w:tc>
        <w:tc>
          <w:tcPr>
            <w:tcW w:w="699" w:type="dxa"/>
          </w:tcPr>
          <w:p>
            <w:pPr>
              <w:spacing w:line="440" w:lineRule="exact"/>
              <w:jc w:val="left"/>
              <w:outlineLvl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556" w:type="dxa"/>
            <w:vMerge w:val="continue"/>
            <w:vAlign w:val="center"/>
          </w:tcPr>
          <w:p>
            <w:pPr>
              <w:jc w:val="left"/>
              <w:outlineLvl w:val="0"/>
              <w:rPr>
                <w:rFonts w:ascii="宋体" w:hAnsi="宋体" w:cs="宋体"/>
                <w:bCs/>
                <w:szCs w:val="21"/>
              </w:rPr>
            </w:pPr>
          </w:p>
        </w:tc>
        <w:tc>
          <w:tcPr>
            <w:tcW w:w="855" w:type="dxa"/>
            <w:vAlign w:val="center"/>
          </w:tcPr>
          <w:p>
            <w:pPr>
              <w:spacing w:line="440" w:lineRule="exact"/>
              <w:jc w:val="center"/>
              <w:outlineLvl w:val="0"/>
              <w:rPr>
                <w:rFonts w:ascii="宋体" w:hAnsi="宋体" w:cs="宋体"/>
                <w:bCs/>
                <w:szCs w:val="21"/>
              </w:rPr>
            </w:pPr>
            <w:r>
              <w:rPr>
                <w:rFonts w:hint="eastAsia" w:ascii="宋体" w:hAnsi="宋体" w:cs="宋体"/>
                <w:bCs/>
                <w:szCs w:val="21"/>
              </w:rPr>
              <w:t>5</w:t>
            </w:r>
          </w:p>
        </w:tc>
        <w:tc>
          <w:tcPr>
            <w:tcW w:w="5550" w:type="dxa"/>
            <w:vAlign w:val="center"/>
          </w:tcPr>
          <w:p>
            <w:pPr>
              <w:spacing w:line="440" w:lineRule="exact"/>
              <w:jc w:val="left"/>
              <w:outlineLvl w:val="0"/>
              <w:rPr>
                <w:rFonts w:ascii="宋体" w:hAnsi="宋体" w:cs="宋体"/>
                <w:bCs/>
                <w:color w:val="000000"/>
                <w:szCs w:val="21"/>
              </w:rPr>
            </w:pPr>
            <w:r>
              <w:rPr>
                <w:rFonts w:hint="eastAsia" w:ascii="宋体" w:hAnsi="宋体" w:cs="宋体"/>
                <w:bCs/>
                <w:color w:val="000000"/>
                <w:szCs w:val="21"/>
              </w:rPr>
              <w:t>是否提供《反商业贿赂承诺书》</w:t>
            </w:r>
          </w:p>
        </w:tc>
        <w:tc>
          <w:tcPr>
            <w:tcW w:w="780" w:type="dxa"/>
          </w:tcPr>
          <w:p>
            <w:pPr>
              <w:spacing w:line="440" w:lineRule="exact"/>
              <w:jc w:val="left"/>
              <w:outlineLvl w:val="0"/>
              <w:rPr>
                <w:rFonts w:ascii="宋体" w:hAnsi="宋体" w:cs="宋体"/>
                <w:bCs/>
                <w:szCs w:val="21"/>
              </w:rPr>
            </w:pPr>
          </w:p>
        </w:tc>
        <w:tc>
          <w:tcPr>
            <w:tcW w:w="699" w:type="dxa"/>
          </w:tcPr>
          <w:p>
            <w:pPr>
              <w:spacing w:line="440" w:lineRule="exact"/>
              <w:jc w:val="left"/>
              <w:outlineLvl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56" w:type="dxa"/>
            <w:vMerge w:val="continue"/>
            <w:vAlign w:val="center"/>
          </w:tcPr>
          <w:p>
            <w:pPr>
              <w:jc w:val="left"/>
              <w:outlineLvl w:val="0"/>
              <w:rPr>
                <w:rFonts w:ascii="宋体" w:hAnsi="宋体" w:cs="宋体"/>
                <w:bCs/>
                <w:szCs w:val="21"/>
              </w:rPr>
            </w:pPr>
          </w:p>
        </w:tc>
        <w:tc>
          <w:tcPr>
            <w:tcW w:w="855" w:type="dxa"/>
            <w:vAlign w:val="center"/>
          </w:tcPr>
          <w:p>
            <w:pPr>
              <w:spacing w:line="440" w:lineRule="exact"/>
              <w:jc w:val="center"/>
              <w:outlineLvl w:val="0"/>
              <w:rPr>
                <w:rFonts w:ascii="宋体" w:hAnsi="宋体" w:cs="宋体"/>
                <w:bCs/>
                <w:szCs w:val="21"/>
              </w:rPr>
            </w:pPr>
            <w:r>
              <w:rPr>
                <w:rFonts w:hint="eastAsia" w:ascii="宋体" w:hAnsi="宋体" w:cs="宋体"/>
                <w:bCs/>
                <w:szCs w:val="21"/>
              </w:rPr>
              <w:t>6</w:t>
            </w:r>
          </w:p>
        </w:tc>
        <w:tc>
          <w:tcPr>
            <w:tcW w:w="5550" w:type="dxa"/>
            <w:vAlign w:val="center"/>
          </w:tcPr>
          <w:p>
            <w:pPr>
              <w:spacing w:line="440" w:lineRule="exact"/>
              <w:jc w:val="left"/>
              <w:outlineLvl w:val="0"/>
              <w:rPr>
                <w:rFonts w:ascii="宋体" w:hAnsi="宋体" w:cs="宋体"/>
                <w:bCs/>
                <w:color w:val="000000"/>
                <w:szCs w:val="21"/>
              </w:rPr>
            </w:pPr>
            <w:r>
              <w:rPr>
                <w:rFonts w:hint="eastAsia" w:ascii="宋体" w:hAnsi="宋体" w:cs="宋体"/>
                <w:bCs/>
                <w:color w:val="000000"/>
                <w:szCs w:val="21"/>
              </w:rPr>
              <w:t>投标人是否在“信用中国”网站、中国政府采购网、国家企业信用信息公示系统中被列入失信被执行人、重大税收违法案件当事人名单，以及存在《中华人民共和国政府采购法实施条例》第十九条规定的行政处罚记录。</w:t>
            </w:r>
          </w:p>
        </w:tc>
        <w:tc>
          <w:tcPr>
            <w:tcW w:w="780" w:type="dxa"/>
          </w:tcPr>
          <w:p>
            <w:pPr>
              <w:spacing w:line="440" w:lineRule="exact"/>
              <w:jc w:val="left"/>
              <w:outlineLvl w:val="0"/>
              <w:rPr>
                <w:rFonts w:ascii="宋体" w:hAnsi="宋体" w:cs="宋体"/>
                <w:bCs/>
                <w:szCs w:val="21"/>
              </w:rPr>
            </w:pPr>
          </w:p>
        </w:tc>
        <w:tc>
          <w:tcPr>
            <w:tcW w:w="699" w:type="dxa"/>
          </w:tcPr>
          <w:p>
            <w:pPr>
              <w:spacing w:line="440" w:lineRule="exact"/>
              <w:jc w:val="left"/>
              <w:outlineLvl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56" w:type="dxa"/>
            <w:vMerge w:val="continue"/>
            <w:vAlign w:val="center"/>
          </w:tcPr>
          <w:p>
            <w:pPr>
              <w:jc w:val="left"/>
              <w:outlineLvl w:val="0"/>
              <w:rPr>
                <w:rFonts w:ascii="宋体" w:hAnsi="宋体" w:cs="宋体"/>
                <w:bCs/>
                <w:szCs w:val="21"/>
              </w:rPr>
            </w:pPr>
          </w:p>
        </w:tc>
        <w:tc>
          <w:tcPr>
            <w:tcW w:w="855" w:type="dxa"/>
            <w:vAlign w:val="center"/>
          </w:tcPr>
          <w:p>
            <w:pPr>
              <w:spacing w:line="440" w:lineRule="exact"/>
              <w:jc w:val="center"/>
              <w:outlineLvl w:val="0"/>
              <w:rPr>
                <w:rFonts w:ascii="宋体" w:hAnsi="宋体" w:cs="宋体"/>
                <w:bCs/>
                <w:szCs w:val="21"/>
              </w:rPr>
            </w:pPr>
            <w:r>
              <w:rPr>
                <w:rFonts w:hint="eastAsia" w:ascii="宋体" w:hAnsi="宋体" w:cs="宋体"/>
                <w:bCs/>
                <w:szCs w:val="21"/>
              </w:rPr>
              <w:t>7</w:t>
            </w:r>
          </w:p>
        </w:tc>
        <w:tc>
          <w:tcPr>
            <w:tcW w:w="5550" w:type="dxa"/>
            <w:vAlign w:val="center"/>
          </w:tcPr>
          <w:p>
            <w:pPr>
              <w:spacing w:line="440" w:lineRule="exact"/>
              <w:jc w:val="left"/>
              <w:outlineLvl w:val="0"/>
              <w:rPr>
                <w:rFonts w:ascii="宋体" w:hAnsi="宋体" w:cs="宋体"/>
                <w:bCs/>
                <w:color w:val="000000"/>
                <w:szCs w:val="21"/>
              </w:rPr>
            </w:pPr>
            <w:r>
              <w:rPr>
                <w:rFonts w:hint="eastAsia" w:ascii="宋体" w:hAnsi="宋体" w:cs="宋体"/>
                <w:bCs/>
                <w:color w:val="000000"/>
                <w:szCs w:val="21"/>
              </w:rPr>
              <w:t>是否提供投标保证金收据复印件</w:t>
            </w:r>
          </w:p>
        </w:tc>
        <w:tc>
          <w:tcPr>
            <w:tcW w:w="780" w:type="dxa"/>
          </w:tcPr>
          <w:p>
            <w:pPr>
              <w:spacing w:line="440" w:lineRule="exact"/>
              <w:jc w:val="left"/>
              <w:outlineLvl w:val="0"/>
              <w:rPr>
                <w:rFonts w:ascii="宋体" w:hAnsi="宋体" w:cs="宋体"/>
                <w:bCs/>
                <w:szCs w:val="21"/>
              </w:rPr>
            </w:pPr>
          </w:p>
        </w:tc>
        <w:tc>
          <w:tcPr>
            <w:tcW w:w="699" w:type="dxa"/>
          </w:tcPr>
          <w:p>
            <w:pPr>
              <w:spacing w:line="440" w:lineRule="exact"/>
              <w:jc w:val="left"/>
              <w:outlineLvl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56" w:type="dxa"/>
            <w:vMerge w:val="continue"/>
            <w:vAlign w:val="center"/>
          </w:tcPr>
          <w:p>
            <w:pPr>
              <w:jc w:val="left"/>
              <w:outlineLvl w:val="0"/>
              <w:rPr>
                <w:rFonts w:ascii="宋体" w:hAnsi="宋体" w:cs="宋体"/>
                <w:bCs/>
                <w:szCs w:val="21"/>
              </w:rPr>
            </w:pPr>
          </w:p>
        </w:tc>
        <w:tc>
          <w:tcPr>
            <w:tcW w:w="855" w:type="dxa"/>
            <w:vAlign w:val="center"/>
          </w:tcPr>
          <w:p>
            <w:pPr>
              <w:spacing w:line="440" w:lineRule="exact"/>
              <w:jc w:val="center"/>
              <w:outlineLvl w:val="0"/>
              <w:rPr>
                <w:rFonts w:ascii="宋体" w:hAnsi="宋体" w:cs="宋体"/>
                <w:bCs/>
                <w:szCs w:val="21"/>
              </w:rPr>
            </w:pPr>
            <w:r>
              <w:rPr>
                <w:rFonts w:hint="eastAsia" w:ascii="宋体" w:hAnsi="宋体" w:cs="宋体"/>
                <w:bCs/>
                <w:szCs w:val="21"/>
              </w:rPr>
              <w:t>8</w:t>
            </w:r>
          </w:p>
        </w:tc>
        <w:tc>
          <w:tcPr>
            <w:tcW w:w="5550" w:type="dxa"/>
            <w:vAlign w:val="center"/>
          </w:tcPr>
          <w:p>
            <w:pPr>
              <w:spacing w:line="440" w:lineRule="exact"/>
              <w:jc w:val="left"/>
              <w:outlineLvl w:val="0"/>
              <w:rPr>
                <w:rFonts w:ascii="宋体" w:hAnsi="宋体" w:cs="宋体"/>
                <w:bCs/>
                <w:color w:val="000000"/>
                <w:szCs w:val="21"/>
              </w:rPr>
            </w:pPr>
            <w:r>
              <w:rPr>
                <w:rFonts w:hint="eastAsia" w:ascii="宋体" w:hAnsi="宋体" w:cs="宋体"/>
                <w:bCs/>
                <w:color w:val="000000"/>
                <w:szCs w:val="21"/>
              </w:rPr>
              <w:t>在参加政府采购活动前3年内在经营活动中没有重大违法记录的书面声明</w:t>
            </w:r>
          </w:p>
        </w:tc>
        <w:tc>
          <w:tcPr>
            <w:tcW w:w="780" w:type="dxa"/>
          </w:tcPr>
          <w:p>
            <w:pPr>
              <w:spacing w:line="440" w:lineRule="exact"/>
              <w:jc w:val="left"/>
              <w:outlineLvl w:val="0"/>
              <w:rPr>
                <w:rFonts w:ascii="宋体" w:hAnsi="宋体" w:cs="宋体"/>
                <w:bCs/>
                <w:szCs w:val="21"/>
              </w:rPr>
            </w:pPr>
          </w:p>
        </w:tc>
        <w:tc>
          <w:tcPr>
            <w:tcW w:w="699" w:type="dxa"/>
          </w:tcPr>
          <w:p>
            <w:pPr>
              <w:spacing w:line="440" w:lineRule="exact"/>
              <w:jc w:val="left"/>
              <w:outlineLvl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556" w:type="dxa"/>
            <w:vAlign w:val="center"/>
          </w:tcPr>
          <w:p>
            <w:pPr>
              <w:spacing w:line="440" w:lineRule="exact"/>
              <w:jc w:val="left"/>
              <w:outlineLvl w:val="0"/>
              <w:rPr>
                <w:rFonts w:ascii="宋体" w:hAnsi="宋体" w:cs="宋体"/>
                <w:bCs/>
                <w:szCs w:val="21"/>
              </w:rPr>
            </w:pPr>
          </w:p>
        </w:tc>
        <w:tc>
          <w:tcPr>
            <w:tcW w:w="855" w:type="dxa"/>
          </w:tcPr>
          <w:p>
            <w:pPr>
              <w:spacing w:line="440" w:lineRule="exact"/>
              <w:jc w:val="left"/>
              <w:outlineLvl w:val="0"/>
              <w:rPr>
                <w:rFonts w:ascii="宋体" w:hAnsi="宋体" w:cs="宋体"/>
                <w:bCs/>
                <w:szCs w:val="21"/>
              </w:rPr>
            </w:pPr>
          </w:p>
        </w:tc>
        <w:tc>
          <w:tcPr>
            <w:tcW w:w="5550" w:type="dxa"/>
          </w:tcPr>
          <w:p>
            <w:pPr>
              <w:spacing w:line="440" w:lineRule="exact"/>
              <w:jc w:val="left"/>
              <w:outlineLvl w:val="0"/>
              <w:rPr>
                <w:rFonts w:ascii="宋体" w:hAnsi="宋体" w:cs="宋体"/>
                <w:bCs/>
                <w:color w:val="000000"/>
                <w:szCs w:val="21"/>
              </w:rPr>
            </w:pPr>
            <w:r>
              <w:rPr>
                <w:rFonts w:hint="eastAsia" w:ascii="宋体" w:hAnsi="宋体" w:cs="宋体"/>
                <w:bCs/>
                <w:color w:val="000000"/>
                <w:szCs w:val="21"/>
              </w:rPr>
              <w:t>结论：是否通过评审（须填写通过或不通过）</w:t>
            </w:r>
          </w:p>
          <w:p>
            <w:pPr>
              <w:spacing w:line="440" w:lineRule="exact"/>
              <w:jc w:val="left"/>
              <w:outlineLvl w:val="0"/>
              <w:rPr>
                <w:rFonts w:ascii="宋体" w:hAnsi="宋体" w:cs="宋体"/>
                <w:bCs/>
                <w:color w:val="000000"/>
                <w:szCs w:val="21"/>
              </w:rPr>
            </w:pPr>
            <w:r>
              <w:rPr>
                <w:rFonts w:hint="eastAsia" w:ascii="宋体" w:hAnsi="宋体" w:cs="宋体"/>
                <w:bCs/>
                <w:color w:val="000000"/>
                <w:szCs w:val="21"/>
              </w:rPr>
              <w:t>注：如有一项不合格，作废标处理。</w:t>
            </w:r>
          </w:p>
        </w:tc>
        <w:tc>
          <w:tcPr>
            <w:tcW w:w="1479" w:type="dxa"/>
            <w:gridSpan w:val="2"/>
          </w:tcPr>
          <w:p>
            <w:pPr>
              <w:spacing w:line="440" w:lineRule="exact"/>
              <w:jc w:val="left"/>
              <w:outlineLvl w:val="0"/>
              <w:rPr>
                <w:rFonts w:ascii="宋体" w:hAnsi="宋体" w:cs="宋体"/>
                <w:bCs/>
                <w:szCs w:val="21"/>
              </w:rPr>
            </w:pPr>
          </w:p>
        </w:tc>
      </w:tr>
    </w:tbl>
    <w:p>
      <w:pPr>
        <w:spacing w:line="440" w:lineRule="exact"/>
        <w:jc w:val="left"/>
        <w:outlineLvl w:val="0"/>
        <w:rPr>
          <w:rFonts w:ascii="宋体" w:hAnsi="宋体" w:cs="宋体"/>
          <w:bCs/>
          <w:szCs w:val="21"/>
        </w:rPr>
      </w:pPr>
    </w:p>
    <w:p>
      <w:pPr>
        <w:spacing w:line="360" w:lineRule="auto"/>
        <w:ind w:firstLine="420" w:firstLineChars="200"/>
        <w:rPr>
          <w:rFonts w:ascii="宋体" w:hAnsi="宋体"/>
          <w:spacing w:val="-2"/>
          <w:sz w:val="24"/>
        </w:rPr>
      </w:pPr>
      <w:r>
        <w:rPr>
          <w:rFonts w:hint="eastAsia" w:ascii="宋体" w:hAnsi="宋体" w:cs="宋体"/>
          <w:bCs/>
          <w:szCs w:val="21"/>
        </w:rPr>
        <w:t>通过上述资格性检查，可初步判定投标人的投标文件是否符合招标文件的要求。对于上述审查内容，投标人必须响应，否则其投标文件作废标处理。</w:t>
      </w:r>
    </w:p>
    <w:p>
      <w:pPr>
        <w:spacing w:line="360" w:lineRule="auto"/>
        <w:ind w:firstLine="472" w:firstLineChars="200"/>
        <w:rPr>
          <w:rFonts w:ascii="宋体" w:hAnsi="宋体"/>
          <w:spacing w:val="-2"/>
          <w:sz w:val="24"/>
        </w:rPr>
      </w:pPr>
    </w:p>
    <w:p>
      <w:pPr>
        <w:spacing w:line="440" w:lineRule="exact"/>
        <w:jc w:val="center"/>
        <w:outlineLvl w:val="0"/>
        <w:rPr>
          <w:rFonts w:ascii="宋体" w:hAnsi="宋体" w:cs="宋体"/>
          <w:b/>
          <w:sz w:val="32"/>
          <w:szCs w:val="32"/>
        </w:rPr>
      </w:pPr>
      <w:r>
        <w:rPr>
          <w:rFonts w:hint="eastAsia" w:ascii="宋体" w:hAnsi="宋体" w:cs="宋体"/>
          <w:b/>
          <w:sz w:val="32"/>
          <w:szCs w:val="32"/>
        </w:rPr>
        <w:t>符合性检查</w:t>
      </w:r>
    </w:p>
    <w:p>
      <w:pPr>
        <w:spacing w:line="440" w:lineRule="exact"/>
        <w:jc w:val="left"/>
        <w:outlineLvl w:val="0"/>
        <w:rPr>
          <w:rFonts w:ascii="宋体" w:hAnsi="宋体" w:cs="宋体"/>
          <w:bCs/>
          <w:szCs w:val="21"/>
        </w:rPr>
      </w:pPr>
      <w:r>
        <w:rPr>
          <w:rFonts w:hint="eastAsia" w:ascii="宋体" w:hAnsi="宋体" w:cs="宋体"/>
          <w:bCs/>
          <w:szCs w:val="21"/>
        </w:rPr>
        <w:t>1、符合性检查包含下列内容</w:t>
      </w:r>
    </w:p>
    <w:tbl>
      <w:tblPr>
        <w:tblStyle w:val="82"/>
        <w:tblpPr w:leftFromText="180" w:rightFromText="180" w:vertAnchor="text" w:horzAnchor="margin" w:tblpXSpec="center" w:tblpY="781"/>
        <w:tblW w:w="87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0"/>
        <w:gridCol w:w="683"/>
        <w:gridCol w:w="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4" w:space="0"/>
              <w:left w:val="single" w:color="auto" w:sz="4" w:space="0"/>
            </w:tcBorders>
            <w:vAlign w:val="center"/>
          </w:tcPr>
          <w:p>
            <w:pPr>
              <w:spacing w:line="440" w:lineRule="exact"/>
              <w:jc w:val="left"/>
              <w:outlineLvl w:val="0"/>
              <w:rPr>
                <w:rFonts w:ascii="宋体" w:hAnsi="宋体" w:cs="宋体"/>
                <w:b/>
                <w:sz w:val="30"/>
                <w:szCs w:val="30"/>
              </w:rPr>
            </w:pPr>
            <w:r>
              <w:rPr>
                <w:rFonts w:hint="eastAsia" w:ascii="宋体" w:hAnsi="宋体" w:cs="宋体"/>
                <w:b/>
                <w:sz w:val="30"/>
                <w:szCs w:val="30"/>
              </w:rPr>
              <w:t>项目</w:t>
            </w:r>
          </w:p>
        </w:tc>
        <w:tc>
          <w:tcPr>
            <w:tcW w:w="6688" w:type="dxa"/>
            <w:gridSpan w:val="2"/>
            <w:tcBorders>
              <w:top w:val="single" w:color="auto" w:sz="4" w:space="0"/>
            </w:tcBorders>
            <w:vAlign w:val="center"/>
          </w:tcPr>
          <w:p>
            <w:pPr>
              <w:spacing w:line="440" w:lineRule="exact"/>
              <w:jc w:val="center"/>
              <w:outlineLvl w:val="0"/>
              <w:rPr>
                <w:rFonts w:ascii="宋体" w:hAnsi="宋体" w:cs="宋体"/>
                <w:b/>
                <w:sz w:val="30"/>
                <w:szCs w:val="30"/>
              </w:rPr>
            </w:pPr>
            <w:r>
              <w:rPr>
                <w:rFonts w:hint="eastAsia" w:ascii="宋体" w:hAnsi="宋体" w:cs="宋体"/>
                <w:b/>
                <w:sz w:val="30"/>
                <w:szCs w:val="30"/>
              </w:rPr>
              <w:t>评审内容</w:t>
            </w:r>
          </w:p>
        </w:tc>
        <w:tc>
          <w:tcPr>
            <w:tcW w:w="1260" w:type="dxa"/>
            <w:gridSpan w:val="2"/>
            <w:tcBorders>
              <w:top w:val="single" w:color="auto" w:sz="4" w:space="0"/>
              <w:right w:val="single" w:color="auto" w:sz="4" w:space="0"/>
            </w:tcBorders>
            <w:vAlign w:val="center"/>
          </w:tcPr>
          <w:p>
            <w:pPr>
              <w:spacing w:line="440" w:lineRule="exact"/>
              <w:jc w:val="center"/>
              <w:outlineLvl w:val="0"/>
              <w:rPr>
                <w:rFonts w:ascii="宋体" w:hAnsi="宋体" w:cs="宋体"/>
                <w:b/>
                <w:sz w:val="30"/>
                <w:szCs w:val="30"/>
              </w:rPr>
            </w:pPr>
            <w:r>
              <w:rPr>
                <w:rFonts w:hint="eastAsia" w:ascii="宋体" w:hAnsi="宋体" w:cs="宋体"/>
                <w:b/>
                <w:sz w:val="30"/>
                <w:szCs w:val="30"/>
              </w:rPr>
              <w:t>评审</w:t>
            </w:r>
          </w:p>
          <w:p>
            <w:pPr>
              <w:spacing w:line="440" w:lineRule="exact"/>
              <w:jc w:val="center"/>
              <w:outlineLvl w:val="0"/>
              <w:rPr>
                <w:rFonts w:ascii="宋体" w:hAnsi="宋体" w:cs="宋体"/>
                <w:b/>
                <w:sz w:val="30"/>
                <w:szCs w:val="30"/>
              </w:rPr>
            </w:pPr>
            <w:r>
              <w:rPr>
                <w:rFonts w:hint="eastAsia" w:ascii="宋体" w:hAnsi="宋体" w:cs="宋体"/>
                <w:b/>
                <w:sz w:val="30"/>
                <w:szCs w:val="30"/>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28" w:type="dxa"/>
            <w:tcBorders>
              <w:left w:val="single" w:color="auto" w:sz="4" w:space="0"/>
              <w:bottom w:val="single" w:color="auto" w:sz="4" w:space="0"/>
            </w:tcBorders>
            <w:vAlign w:val="center"/>
          </w:tcPr>
          <w:p>
            <w:pPr>
              <w:spacing w:line="440" w:lineRule="exact"/>
              <w:jc w:val="left"/>
              <w:outlineLvl w:val="0"/>
              <w:rPr>
                <w:rFonts w:ascii="宋体" w:hAnsi="宋体" w:cs="宋体"/>
                <w:bCs/>
                <w:szCs w:val="21"/>
              </w:rPr>
            </w:pPr>
          </w:p>
        </w:tc>
        <w:tc>
          <w:tcPr>
            <w:tcW w:w="6688" w:type="dxa"/>
            <w:gridSpan w:val="2"/>
            <w:tcBorders>
              <w:bottom w:val="single" w:color="auto" w:sz="4" w:space="0"/>
            </w:tcBorders>
          </w:tcPr>
          <w:p>
            <w:pPr>
              <w:spacing w:line="440" w:lineRule="exact"/>
              <w:jc w:val="left"/>
              <w:outlineLvl w:val="0"/>
              <w:rPr>
                <w:rFonts w:ascii="宋体" w:hAnsi="宋体" w:cs="宋体"/>
                <w:bCs/>
                <w:szCs w:val="21"/>
              </w:rPr>
            </w:pPr>
          </w:p>
        </w:tc>
        <w:tc>
          <w:tcPr>
            <w:tcW w:w="683" w:type="dxa"/>
            <w:vAlign w:val="center"/>
          </w:tcPr>
          <w:p>
            <w:pPr>
              <w:spacing w:line="440" w:lineRule="exact"/>
              <w:jc w:val="center"/>
              <w:outlineLvl w:val="0"/>
              <w:rPr>
                <w:rFonts w:ascii="宋体" w:hAnsi="宋体" w:cs="宋体"/>
                <w:b/>
                <w:szCs w:val="21"/>
              </w:rPr>
            </w:pPr>
            <w:r>
              <w:rPr>
                <w:rFonts w:hint="eastAsia" w:ascii="宋体" w:hAnsi="宋体" w:cs="宋体"/>
                <w:b/>
                <w:szCs w:val="21"/>
              </w:rPr>
              <w:t>是</w:t>
            </w:r>
          </w:p>
        </w:tc>
        <w:tc>
          <w:tcPr>
            <w:tcW w:w="577" w:type="dxa"/>
            <w:tcBorders>
              <w:right w:val="single" w:color="auto" w:sz="4" w:space="0"/>
            </w:tcBorders>
            <w:vAlign w:val="center"/>
          </w:tcPr>
          <w:p>
            <w:pPr>
              <w:spacing w:line="440" w:lineRule="exact"/>
              <w:jc w:val="center"/>
              <w:outlineLvl w:val="0"/>
              <w:rPr>
                <w:rFonts w:ascii="宋体" w:hAnsi="宋体" w:cs="宋体"/>
                <w:b/>
                <w:szCs w:val="21"/>
              </w:rPr>
            </w:pPr>
            <w:r>
              <w:rPr>
                <w:rFonts w:hint="eastAsia" w:ascii="宋体" w:hAnsi="宋体" w:cs="宋体"/>
                <w:b/>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828" w:type="dxa"/>
            <w:vMerge w:val="restart"/>
            <w:tcBorders>
              <w:top w:val="single" w:color="auto" w:sz="4" w:space="0"/>
              <w:left w:val="single" w:color="auto" w:sz="4" w:space="0"/>
              <w:right w:val="single" w:color="auto" w:sz="4" w:space="0"/>
            </w:tcBorders>
            <w:vAlign w:val="center"/>
          </w:tcPr>
          <w:p>
            <w:pPr>
              <w:spacing w:line="440" w:lineRule="exact"/>
              <w:jc w:val="center"/>
              <w:outlineLvl w:val="0"/>
              <w:rPr>
                <w:rFonts w:ascii="宋体" w:hAnsi="宋体" w:cs="宋体"/>
                <w:bCs/>
                <w:szCs w:val="21"/>
              </w:rPr>
            </w:pPr>
            <w:r>
              <w:rPr>
                <w:rFonts w:hint="eastAsia" w:ascii="宋体" w:hAnsi="宋体" w:cs="宋体"/>
                <w:bCs/>
                <w:szCs w:val="21"/>
              </w:rPr>
              <w:t>审</w:t>
            </w:r>
          </w:p>
          <w:p>
            <w:pPr>
              <w:spacing w:line="440" w:lineRule="exact"/>
              <w:jc w:val="center"/>
              <w:outlineLvl w:val="0"/>
              <w:rPr>
                <w:rFonts w:ascii="宋体" w:hAnsi="宋体" w:cs="宋体"/>
                <w:bCs/>
                <w:szCs w:val="21"/>
              </w:rPr>
            </w:pPr>
            <w:r>
              <w:rPr>
                <w:rFonts w:hint="eastAsia" w:ascii="宋体" w:hAnsi="宋体" w:cs="宋体"/>
                <w:bCs/>
                <w:szCs w:val="21"/>
              </w:rPr>
              <w:t>查</w:t>
            </w:r>
          </w:p>
          <w:p>
            <w:pPr>
              <w:spacing w:line="440" w:lineRule="exact"/>
              <w:jc w:val="center"/>
              <w:outlineLvl w:val="0"/>
              <w:rPr>
                <w:rFonts w:ascii="宋体" w:hAnsi="宋体" w:cs="宋体"/>
                <w:bCs/>
                <w:szCs w:val="21"/>
              </w:rPr>
            </w:pPr>
            <w:r>
              <w:rPr>
                <w:rFonts w:hint="eastAsia" w:ascii="宋体" w:hAnsi="宋体" w:cs="宋体"/>
                <w:bCs/>
                <w:szCs w:val="21"/>
              </w:rPr>
              <w:t>标</w:t>
            </w:r>
          </w:p>
          <w:p>
            <w:pPr>
              <w:spacing w:line="440" w:lineRule="exact"/>
              <w:jc w:val="center"/>
              <w:outlineLvl w:val="0"/>
              <w:rPr>
                <w:rFonts w:ascii="宋体" w:hAnsi="宋体" w:cs="宋体"/>
                <w:bCs/>
                <w:szCs w:val="21"/>
              </w:rPr>
            </w:pPr>
            <w:r>
              <w:rPr>
                <w:rFonts w:hint="eastAsia" w:ascii="宋体" w:hAnsi="宋体" w:cs="宋体"/>
                <w:bCs/>
                <w:szCs w:val="21"/>
              </w:rPr>
              <w:t>准</w:t>
            </w:r>
          </w:p>
        </w:tc>
        <w:tc>
          <w:tcPr>
            <w:tcW w:w="598" w:type="dxa"/>
            <w:tcBorders>
              <w:top w:val="single" w:color="auto" w:sz="4" w:space="0"/>
              <w:left w:val="single" w:color="auto" w:sz="4" w:space="0"/>
              <w:right w:val="single" w:color="auto" w:sz="4" w:space="0"/>
            </w:tcBorders>
            <w:vAlign w:val="center"/>
          </w:tcPr>
          <w:p>
            <w:pPr>
              <w:spacing w:line="440" w:lineRule="exact"/>
              <w:jc w:val="center"/>
              <w:outlineLvl w:val="0"/>
              <w:rPr>
                <w:rFonts w:ascii="宋体" w:hAnsi="宋体" w:cs="宋体"/>
                <w:bCs/>
                <w:szCs w:val="21"/>
              </w:rPr>
            </w:pPr>
            <w:r>
              <w:rPr>
                <w:rFonts w:hint="eastAsia" w:ascii="宋体" w:hAnsi="宋体" w:cs="宋体"/>
                <w:bCs/>
                <w:szCs w:val="21"/>
              </w:rPr>
              <w:t>1</w:t>
            </w:r>
          </w:p>
        </w:tc>
        <w:tc>
          <w:tcPr>
            <w:tcW w:w="6090" w:type="dxa"/>
            <w:tcBorders>
              <w:top w:val="single" w:color="auto" w:sz="4" w:space="0"/>
              <w:left w:val="single" w:color="auto" w:sz="4" w:space="0"/>
              <w:right w:val="single" w:color="auto" w:sz="4" w:space="0"/>
            </w:tcBorders>
            <w:vAlign w:val="center"/>
          </w:tcPr>
          <w:p>
            <w:pPr>
              <w:spacing w:line="440" w:lineRule="exact"/>
              <w:outlineLvl w:val="0"/>
              <w:rPr>
                <w:rFonts w:ascii="宋体" w:hAnsi="宋体" w:cs="宋体"/>
                <w:bCs/>
                <w:szCs w:val="21"/>
              </w:rPr>
            </w:pPr>
            <w:r>
              <w:rPr>
                <w:rFonts w:hint="eastAsia" w:ascii="宋体" w:hAnsi="宋体" w:cs="宋体"/>
                <w:bCs/>
                <w:szCs w:val="21"/>
              </w:rPr>
              <w:t>投标报价高于设定的采购预算价的；</w:t>
            </w:r>
          </w:p>
        </w:tc>
        <w:tc>
          <w:tcPr>
            <w:tcW w:w="683" w:type="dxa"/>
            <w:tcBorders>
              <w:left w:val="single" w:color="auto" w:sz="4" w:space="0"/>
              <w:right w:val="single" w:color="auto" w:sz="4" w:space="0"/>
            </w:tcBorders>
          </w:tcPr>
          <w:p>
            <w:pPr>
              <w:spacing w:line="440" w:lineRule="exact"/>
              <w:jc w:val="left"/>
              <w:outlineLvl w:val="0"/>
              <w:rPr>
                <w:rFonts w:ascii="宋体" w:hAnsi="宋体" w:cs="宋体"/>
                <w:bCs/>
                <w:szCs w:val="21"/>
              </w:rPr>
            </w:pPr>
          </w:p>
        </w:tc>
        <w:tc>
          <w:tcPr>
            <w:tcW w:w="577" w:type="dxa"/>
            <w:tcBorders>
              <w:left w:val="single" w:color="auto" w:sz="4" w:space="0"/>
              <w:right w:val="single" w:color="auto" w:sz="4" w:space="0"/>
            </w:tcBorders>
          </w:tcPr>
          <w:p>
            <w:pPr>
              <w:spacing w:line="440" w:lineRule="exact"/>
              <w:jc w:val="left"/>
              <w:outlineLvl w:val="0"/>
              <w:rPr>
                <w:rFonts w:ascii="宋体" w:hAnsi="宋体" w:cs="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vAlign w:val="center"/>
          </w:tcPr>
          <w:p>
            <w:pPr>
              <w:spacing w:line="440" w:lineRule="exact"/>
              <w:jc w:val="left"/>
              <w:outlineLvl w:val="0"/>
              <w:rPr>
                <w:rFonts w:ascii="宋体" w:hAnsi="宋体" w:cs="宋体"/>
                <w:bCs/>
                <w:szCs w:val="21"/>
              </w:rPr>
            </w:pPr>
          </w:p>
        </w:tc>
        <w:tc>
          <w:tcPr>
            <w:tcW w:w="59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outlineLvl w:val="0"/>
              <w:rPr>
                <w:rFonts w:hint="eastAsia" w:ascii="宋体" w:hAnsi="宋体" w:eastAsia="宋体" w:cs="宋体"/>
                <w:bCs/>
                <w:szCs w:val="21"/>
                <w:lang w:eastAsia="zh-CN"/>
              </w:rPr>
            </w:pPr>
            <w:r>
              <w:rPr>
                <w:rFonts w:hint="eastAsia" w:ascii="宋体" w:hAnsi="宋体" w:cs="宋体"/>
                <w:bCs/>
                <w:szCs w:val="21"/>
                <w:lang w:val="en-US" w:eastAsia="zh-CN"/>
              </w:rPr>
              <w:t>2</w:t>
            </w:r>
          </w:p>
        </w:tc>
        <w:tc>
          <w:tcPr>
            <w:tcW w:w="6090" w:type="dxa"/>
            <w:tcBorders>
              <w:top w:val="single" w:color="auto" w:sz="4" w:space="0"/>
              <w:left w:val="single" w:color="auto" w:sz="4" w:space="0"/>
              <w:bottom w:val="single" w:color="auto" w:sz="4" w:space="0"/>
              <w:right w:val="single" w:color="auto" w:sz="4" w:space="0"/>
            </w:tcBorders>
          </w:tcPr>
          <w:p>
            <w:pPr>
              <w:spacing w:line="440" w:lineRule="exact"/>
              <w:jc w:val="left"/>
              <w:outlineLvl w:val="0"/>
              <w:rPr>
                <w:rFonts w:ascii="宋体" w:hAnsi="宋体" w:cs="宋体"/>
                <w:bCs/>
                <w:szCs w:val="21"/>
              </w:rPr>
            </w:pPr>
            <w:r>
              <w:rPr>
                <w:rFonts w:hint="eastAsia" w:ascii="宋体" w:hAnsi="宋体" w:cs="宋体"/>
                <w:bCs/>
                <w:szCs w:val="21"/>
              </w:rPr>
              <w:t>未按招标文件规定的格式填写，内容不全或关键字迹模糊、无法辨认的；</w:t>
            </w:r>
          </w:p>
        </w:tc>
        <w:tc>
          <w:tcPr>
            <w:tcW w:w="683" w:type="dxa"/>
            <w:tcBorders>
              <w:left w:val="single" w:color="auto" w:sz="4" w:space="0"/>
            </w:tcBorders>
          </w:tcPr>
          <w:p>
            <w:pPr>
              <w:spacing w:line="440" w:lineRule="exact"/>
              <w:jc w:val="left"/>
              <w:outlineLvl w:val="0"/>
              <w:rPr>
                <w:rFonts w:ascii="宋体" w:hAnsi="宋体" w:cs="宋体"/>
                <w:bCs/>
                <w:szCs w:val="21"/>
              </w:rPr>
            </w:pPr>
          </w:p>
        </w:tc>
        <w:tc>
          <w:tcPr>
            <w:tcW w:w="577" w:type="dxa"/>
            <w:tcBorders>
              <w:right w:val="single" w:color="auto" w:sz="4" w:space="0"/>
            </w:tcBorders>
          </w:tcPr>
          <w:p>
            <w:pPr>
              <w:spacing w:line="440" w:lineRule="exact"/>
              <w:jc w:val="left"/>
              <w:outlineLvl w:val="0"/>
              <w:rPr>
                <w:rFonts w:ascii="宋体" w:hAnsi="宋体" w:cs="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vAlign w:val="center"/>
          </w:tcPr>
          <w:p>
            <w:pPr>
              <w:spacing w:line="440" w:lineRule="exact"/>
              <w:jc w:val="left"/>
              <w:outlineLvl w:val="0"/>
              <w:rPr>
                <w:rFonts w:ascii="宋体" w:hAnsi="宋体" w:cs="宋体"/>
                <w:bCs/>
                <w:szCs w:val="21"/>
              </w:rPr>
            </w:pPr>
          </w:p>
        </w:tc>
        <w:tc>
          <w:tcPr>
            <w:tcW w:w="59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outlineLvl w:val="0"/>
              <w:rPr>
                <w:rFonts w:hint="eastAsia" w:ascii="宋体" w:hAnsi="宋体" w:eastAsia="宋体" w:cs="宋体"/>
                <w:bCs/>
                <w:szCs w:val="21"/>
                <w:lang w:eastAsia="zh-CN"/>
              </w:rPr>
            </w:pPr>
            <w:r>
              <w:rPr>
                <w:rFonts w:hint="eastAsia" w:ascii="宋体" w:hAnsi="宋体" w:cs="宋体"/>
                <w:bCs/>
                <w:szCs w:val="21"/>
                <w:lang w:val="en-US" w:eastAsia="zh-CN"/>
              </w:rPr>
              <w:t>3</w:t>
            </w:r>
          </w:p>
        </w:tc>
        <w:tc>
          <w:tcPr>
            <w:tcW w:w="609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宋体" w:hAnsi="宋体" w:cs="宋体"/>
                <w:bCs/>
                <w:szCs w:val="21"/>
              </w:rPr>
            </w:pPr>
            <w:r>
              <w:rPr>
                <w:rFonts w:hint="eastAsia" w:ascii="宋体" w:hAnsi="宋体" w:cs="宋体"/>
                <w:bCs/>
                <w:szCs w:val="21"/>
              </w:rPr>
              <w:t>投标文件未按照规定正本：壹份</w:t>
            </w:r>
            <w:r>
              <w:rPr>
                <w:rFonts w:hint="eastAsia" w:ascii="宋体" w:hAnsi="宋体" w:cs="宋体"/>
                <w:bCs/>
                <w:szCs w:val="21"/>
                <w:lang w:eastAsia="zh-CN"/>
              </w:rPr>
              <w:t>，</w:t>
            </w:r>
            <w:r>
              <w:rPr>
                <w:rFonts w:hint="eastAsia" w:ascii="宋体" w:hAnsi="宋体" w:cs="宋体"/>
                <w:bCs/>
                <w:szCs w:val="21"/>
              </w:rPr>
              <w:t>副本：贰份；电子文档：壹份</w:t>
            </w:r>
          </w:p>
        </w:tc>
        <w:tc>
          <w:tcPr>
            <w:tcW w:w="683" w:type="dxa"/>
            <w:tcBorders>
              <w:left w:val="single" w:color="auto" w:sz="4" w:space="0"/>
            </w:tcBorders>
          </w:tcPr>
          <w:p>
            <w:pPr>
              <w:spacing w:line="440" w:lineRule="exact"/>
              <w:jc w:val="left"/>
              <w:outlineLvl w:val="0"/>
              <w:rPr>
                <w:rFonts w:ascii="宋体" w:hAnsi="宋体" w:cs="宋体"/>
                <w:bCs/>
                <w:szCs w:val="21"/>
              </w:rPr>
            </w:pPr>
          </w:p>
        </w:tc>
        <w:tc>
          <w:tcPr>
            <w:tcW w:w="577" w:type="dxa"/>
            <w:tcBorders>
              <w:right w:val="single" w:color="auto" w:sz="4" w:space="0"/>
            </w:tcBorders>
          </w:tcPr>
          <w:p>
            <w:pPr>
              <w:spacing w:line="440" w:lineRule="exact"/>
              <w:jc w:val="left"/>
              <w:outlineLvl w:val="0"/>
              <w:rPr>
                <w:rFonts w:ascii="宋体" w:hAnsi="宋体" w:cs="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828" w:type="dxa"/>
            <w:vMerge w:val="continue"/>
            <w:tcBorders>
              <w:left w:val="single" w:color="auto" w:sz="4" w:space="0"/>
              <w:right w:val="single" w:color="auto" w:sz="4" w:space="0"/>
            </w:tcBorders>
            <w:vAlign w:val="center"/>
          </w:tcPr>
          <w:p>
            <w:pPr>
              <w:spacing w:line="440" w:lineRule="exact"/>
              <w:jc w:val="left"/>
              <w:outlineLvl w:val="0"/>
              <w:rPr>
                <w:rFonts w:ascii="宋体" w:hAnsi="宋体" w:cs="宋体"/>
                <w:bCs/>
                <w:szCs w:val="21"/>
              </w:rPr>
            </w:pPr>
          </w:p>
        </w:tc>
        <w:tc>
          <w:tcPr>
            <w:tcW w:w="598" w:type="dxa"/>
            <w:tcBorders>
              <w:left w:val="single" w:color="auto" w:sz="4" w:space="0"/>
              <w:bottom w:val="single" w:color="auto" w:sz="4" w:space="0"/>
            </w:tcBorders>
            <w:vAlign w:val="center"/>
          </w:tcPr>
          <w:p>
            <w:pPr>
              <w:spacing w:line="440" w:lineRule="exact"/>
              <w:jc w:val="center"/>
              <w:outlineLvl w:val="0"/>
              <w:rPr>
                <w:rFonts w:hint="eastAsia" w:ascii="宋体" w:hAnsi="宋体" w:eastAsia="宋体" w:cs="宋体"/>
                <w:bCs/>
                <w:szCs w:val="21"/>
                <w:lang w:eastAsia="zh-CN"/>
              </w:rPr>
            </w:pPr>
            <w:r>
              <w:rPr>
                <w:rFonts w:hint="eastAsia" w:ascii="宋体" w:hAnsi="宋体" w:cs="宋体"/>
                <w:bCs/>
                <w:szCs w:val="21"/>
                <w:lang w:val="en-US" w:eastAsia="zh-CN"/>
              </w:rPr>
              <w:t>4</w:t>
            </w:r>
          </w:p>
        </w:tc>
        <w:tc>
          <w:tcPr>
            <w:tcW w:w="6090" w:type="dxa"/>
            <w:tcBorders>
              <w:bottom w:val="single" w:color="auto" w:sz="4" w:space="0"/>
              <w:right w:val="single" w:color="auto" w:sz="4" w:space="0"/>
            </w:tcBorders>
          </w:tcPr>
          <w:p>
            <w:pPr>
              <w:spacing w:line="440" w:lineRule="exact"/>
              <w:jc w:val="left"/>
              <w:outlineLvl w:val="0"/>
              <w:rPr>
                <w:rFonts w:ascii="宋体" w:hAnsi="宋体" w:cs="宋体"/>
                <w:bCs/>
                <w:szCs w:val="21"/>
              </w:rPr>
            </w:pPr>
            <w:r>
              <w:rPr>
                <w:rFonts w:hint="eastAsia" w:ascii="宋体" w:hAnsi="宋体" w:cs="宋体"/>
                <w:bCs/>
                <w:szCs w:val="21"/>
              </w:rPr>
              <w:t>投标文件没有投标单位法定代表人或其授权代表签字（章）和加盖投标单位公章的（投标文件正本的印章和签字不能为复印件）；</w:t>
            </w:r>
          </w:p>
        </w:tc>
        <w:tc>
          <w:tcPr>
            <w:tcW w:w="683" w:type="dxa"/>
            <w:tcBorders>
              <w:left w:val="single" w:color="auto" w:sz="4" w:space="0"/>
              <w:bottom w:val="single" w:color="auto" w:sz="4" w:space="0"/>
            </w:tcBorders>
          </w:tcPr>
          <w:p>
            <w:pPr>
              <w:spacing w:line="440" w:lineRule="exact"/>
              <w:jc w:val="left"/>
              <w:outlineLvl w:val="0"/>
              <w:rPr>
                <w:rFonts w:ascii="宋体" w:hAnsi="宋体" w:cs="宋体"/>
                <w:bCs/>
                <w:szCs w:val="21"/>
              </w:rPr>
            </w:pPr>
          </w:p>
        </w:tc>
        <w:tc>
          <w:tcPr>
            <w:tcW w:w="577" w:type="dxa"/>
            <w:tcBorders>
              <w:bottom w:val="single" w:color="auto" w:sz="4" w:space="0"/>
              <w:right w:val="single" w:color="auto" w:sz="4" w:space="0"/>
            </w:tcBorders>
          </w:tcPr>
          <w:p>
            <w:pPr>
              <w:spacing w:line="440" w:lineRule="exact"/>
              <w:jc w:val="left"/>
              <w:outlineLvl w:val="0"/>
              <w:rPr>
                <w:rFonts w:ascii="宋体" w:hAnsi="宋体" w:cs="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28" w:type="dxa"/>
            <w:vMerge w:val="continue"/>
            <w:tcBorders>
              <w:left w:val="single" w:color="auto" w:sz="4" w:space="0"/>
              <w:right w:val="single" w:color="auto" w:sz="4" w:space="0"/>
            </w:tcBorders>
            <w:vAlign w:val="center"/>
          </w:tcPr>
          <w:p>
            <w:pPr>
              <w:spacing w:line="440" w:lineRule="exact"/>
              <w:jc w:val="left"/>
              <w:outlineLvl w:val="0"/>
              <w:rPr>
                <w:rFonts w:ascii="宋体" w:hAnsi="宋体" w:cs="宋体"/>
                <w:bCs/>
                <w:szCs w:val="21"/>
              </w:rPr>
            </w:pPr>
          </w:p>
        </w:tc>
        <w:tc>
          <w:tcPr>
            <w:tcW w:w="59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outlineLvl w:val="0"/>
              <w:rPr>
                <w:rFonts w:hint="eastAsia" w:ascii="宋体" w:hAnsi="宋体" w:eastAsia="宋体" w:cs="宋体"/>
                <w:bCs/>
                <w:szCs w:val="21"/>
                <w:lang w:val="en-US" w:eastAsia="zh-CN"/>
              </w:rPr>
            </w:pPr>
            <w:r>
              <w:rPr>
                <w:rFonts w:hint="eastAsia" w:ascii="宋体" w:hAnsi="宋体" w:cs="宋体"/>
                <w:bCs/>
                <w:szCs w:val="21"/>
                <w:lang w:val="en-US" w:eastAsia="zh-CN"/>
              </w:rPr>
              <w:t>5</w:t>
            </w:r>
          </w:p>
        </w:tc>
        <w:tc>
          <w:tcPr>
            <w:tcW w:w="6090" w:type="dxa"/>
            <w:tcBorders>
              <w:top w:val="single" w:color="auto" w:sz="4" w:space="0"/>
              <w:left w:val="single" w:color="auto" w:sz="4" w:space="0"/>
              <w:bottom w:val="single" w:color="auto" w:sz="4" w:space="0"/>
              <w:right w:val="single" w:color="auto" w:sz="4" w:space="0"/>
            </w:tcBorders>
          </w:tcPr>
          <w:p>
            <w:pPr>
              <w:spacing w:line="440" w:lineRule="exact"/>
              <w:jc w:val="left"/>
              <w:outlineLvl w:val="0"/>
              <w:rPr>
                <w:rFonts w:ascii="宋体" w:hAnsi="宋体" w:cs="宋体"/>
                <w:bCs/>
                <w:szCs w:val="21"/>
              </w:rPr>
            </w:pPr>
            <w:r>
              <w:rPr>
                <w:rFonts w:hint="eastAsia" w:ascii="宋体" w:hAnsi="宋体" w:cs="宋体"/>
                <w:bCs/>
                <w:szCs w:val="21"/>
              </w:rPr>
              <w:t>投标的政府采购项目完成期限超过招标文件规定期限的；</w:t>
            </w:r>
          </w:p>
        </w:tc>
        <w:tc>
          <w:tcPr>
            <w:tcW w:w="683" w:type="dxa"/>
            <w:tcBorders>
              <w:top w:val="single" w:color="auto" w:sz="4" w:space="0"/>
              <w:left w:val="single" w:color="auto" w:sz="4" w:space="0"/>
              <w:bottom w:val="single" w:color="auto" w:sz="4" w:space="0"/>
              <w:right w:val="single" w:color="auto" w:sz="4" w:space="0"/>
            </w:tcBorders>
          </w:tcPr>
          <w:p>
            <w:pPr>
              <w:spacing w:line="440" w:lineRule="exact"/>
              <w:jc w:val="left"/>
              <w:outlineLvl w:val="0"/>
              <w:rPr>
                <w:rFonts w:ascii="宋体" w:hAnsi="宋体" w:cs="宋体"/>
                <w:bCs/>
                <w:szCs w:val="21"/>
              </w:rPr>
            </w:pPr>
          </w:p>
        </w:tc>
        <w:tc>
          <w:tcPr>
            <w:tcW w:w="577" w:type="dxa"/>
            <w:tcBorders>
              <w:top w:val="single" w:color="auto" w:sz="4" w:space="0"/>
              <w:left w:val="single" w:color="auto" w:sz="4" w:space="0"/>
              <w:bottom w:val="single" w:color="auto" w:sz="4" w:space="0"/>
              <w:right w:val="single" w:color="auto" w:sz="4" w:space="0"/>
            </w:tcBorders>
          </w:tcPr>
          <w:p>
            <w:pPr>
              <w:spacing w:line="440" w:lineRule="exact"/>
              <w:jc w:val="left"/>
              <w:outlineLvl w:val="0"/>
              <w:rPr>
                <w:rFonts w:ascii="宋体" w:hAnsi="宋体" w:cs="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828" w:type="dxa"/>
            <w:vMerge w:val="continue"/>
            <w:tcBorders>
              <w:left w:val="single" w:color="auto" w:sz="4" w:space="0"/>
              <w:right w:val="single" w:color="auto" w:sz="4" w:space="0"/>
            </w:tcBorders>
            <w:vAlign w:val="center"/>
          </w:tcPr>
          <w:p>
            <w:pPr>
              <w:spacing w:line="440" w:lineRule="exact"/>
              <w:jc w:val="left"/>
              <w:outlineLvl w:val="0"/>
              <w:rPr>
                <w:rFonts w:ascii="宋体" w:hAnsi="宋体" w:cs="宋体"/>
                <w:bCs/>
                <w:szCs w:val="21"/>
              </w:rPr>
            </w:pPr>
          </w:p>
        </w:tc>
        <w:tc>
          <w:tcPr>
            <w:tcW w:w="598" w:type="dxa"/>
            <w:tcBorders>
              <w:left w:val="single" w:color="auto" w:sz="4" w:space="0"/>
            </w:tcBorders>
            <w:vAlign w:val="center"/>
          </w:tcPr>
          <w:p>
            <w:pPr>
              <w:spacing w:line="440" w:lineRule="exact"/>
              <w:jc w:val="center"/>
              <w:outlineLvl w:val="0"/>
              <w:rPr>
                <w:rFonts w:hint="eastAsia" w:ascii="宋体" w:hAnsi="宋体" w:eastAsia="宋体" w:cs="宋体"/>
                <w:bCs/>
                <w:szCs w:val="21"/>
                <w:lang w:val="en-US" w:eastAsia="zh-CN"/>
              </w:rPr>
            </w:pPr>
            <w:r>
              <w:rPr>
                <w:rFonts w:hint="eastAsia" w:ascii="宋体" w:hAnsi="宋体" w:cs="宋体"/>
                <w:bCs/>
                <w:szCs w:val="21"/>
                <w:lang w:val="en-US" w:eastAsia="zh-CN"/>
              </w:rPr>
              <w:t>6</w:t>
            </w:r>
          </w:p>
        </w:tc>
        <w:tc>
          <w:tcPr>
            <w:tcW w:w="6090" w:type="dxa"/>
            <w:tcBorders>
              <w:right w:val="single" w:color="auto" w:sz="4" w:space="0"/>
            </w:tcBorders>
          </w:tcPr>
          <w:p>
            <w:pPr>
              <w:spacing w:line="440" w:lineRule="exact"/>
              <w:jc w:val="left"/>
              <w:outlineLvl w:val="0"/>
              <w:rPr>
                <w:rFonts w:ascii="宋体" w:hAnsi="宋体" w:cs="宋体"/>
                <w:bCs/>
                <w:szCs w:val="21"/>
              </w:rPr>
            </w:pPr>
            <w:r>
              <w:rPr>
                <w:rFonts w:hint="eastAsia" w:ascii="宋体" w:hAnsi="宋体" w:cs="宋体"/>
                <w:bCs/>
                <w:szCs w:val="21"/>
              </w:rPr>
              <w:t>未按招标文件规定标明单位名称、联系电话、联系地址的；</w:t>
            </w:r>
          </w:p>
        </w:tc>
        <w:tc>
          <w:tcPr>
            <w:tcW w:w="683" w:type="dxa"/>
            <w:tcBorders>
              <w:left w:val="single" w:color="auto" w:sz="4" w:space="0"/>
            </w:tcBorders>
          </w:tcPr>
          <w:p>
            <w:pPr>
              <w:spacing w:line="440" w:lineRule="exact"/>
              <w:jc w:val="left"/>
              <w:outlineLvl w:val="0"/>
              <w:rPr>
                <w:rFonts w:ascii="宋体" w:hAnsi="宋体" w:cs="宋体"/>
                <w:bCs/>
                <w:szCs w:val="21"/>
              </w:rPr>
            </w:pPr>
          </w:p>
        </w:tc>
        <w:tc>
          <w:tcPr>
            <w:tcW w:w="577" w:type="dxa"/>
            <w:tcBorders>
              <w:right w:val="single" w:color="auto" w:sz="4" w:space="0"/>
            </w:tcBorders>
          </w:tcPr>
          <w:p>
            <w:pPr>
              <w:spacing w:line="440" w:lineRule="exact"/>
              <w:jc w:val="left"/>
              <w:outlineLvl w:val="0"/>
              <w:rPr>
                <w:rFonts w:ascii="宋体" w:hAnsi="宋体" w:cs="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vAlign w:val="center"/>
          </w:tcPr>
          <w:p>
            <w:pPr>
              <w:spacing w:line="440" w:lineRule="exact"/>
              <w:jc w:val="left"/>
              <w:outlineLvl w:val="0"/>
              <w:rPr>
                <w:rFonts w:ascii="宋体" w:hAnsi="宋体" w:cs="宋体"/>
                <w:bCs/>
                <w:szCs w:val="21"/>
              </w:rPr>
            </w:pPr>
          </w:p>
        </w:tc>
        <w:tc>
          <w:tcPr>
            <w:tcW w:w="598" w:type="dxa"/>
            <w:tcBorders>
              <w:left w:val="single" w:color="auto" w:sz="4" w:space="0"/>
            </w:tcBorders>
            <w:vAlign w:val="center"/>
          </w:tcPr>
          <w:p>
            <w:pPr>
              <w:spacing w:line="440" w:lineRule="exact"/>
              <w:jc w:val="center"/>
              <w:outlineLvl w:val="0"/>
              <w:rPr>
                <w:rFonts w:hint="eastAsia" w:ascii="宋体" w:hAnsi="宋体" w:eastAsia="宋体" w:cs="宋体"/>
                <w:bCs/>
                <w:szCs w:val="21"/>
                <w:lang w:eastAsia="zh-CN"/>
              </w:rPr>
            </w:pPr>
            <w:r>
              <w:rPr>
                <w:rFonts w:hint="eastAsia" w:ascii="宋体" w:hAnsi="宋体" w:cs="宋体"/>
                <w:bCs/>
                <w:szCs w:val="21"/>
                <w:lang w:val="en-US" w:eastAsia="zh-CN"/>
              </w:rPr>
              <w:t>7</w:t>
            </w:r>
          </w:p>
        </w:tc>
        <w:tc>
          <w:tcPr>
            <w:tcW w:w="6090" w:type="dxa"/>
            <w:tcBorders>
              <w:right w:val="single" w:color="auto" w:sz="4" w:space="0"/>
            </w:tcBorders>
          </w:tcPr>
          <w:p>
            <w:pPr>
              <w:spacing w:line="440" w:lineRule="exact"/>
              <w:jc w:val="left"/>
              <w:outlineLvl w:val="0"/>
              <w:rPr>
                <w:rFonts w:ascii="宋体" w:hAnsi="宋体" w:cs="宋体"/>
                <w:bCs/>
                <w:szCs w:val="21"/>
              </w:rPr>
            </w:pPr>
            <w:r>
              <w:rPr>
                <w:rFonts w:hint="eastAsia" w:ascii="宋体" w:hAnsi="宋体" w:cs="宋体"/>
                <w:bCs/>
                <w:szCs w:val="21"/>
              </w:rPr>
              <w:t>投标文件存在活页、散页、未胶装的；</w:t>
            </w:r>
          </w:p>
        </w:tc>
        <w:tc>
          <w:tcPr>
            <w:tcW w:w="683" w:type="dxa"/>
            <w:tcBorders>
              <w:left w:val="single" w:color="auto" w:sz="4" w:space="0"/>
            </w:tcBorders>
          </w:tcPr>
          <w:p>
            <w:pPr>
              <w:spacing w:line="440" w:lineRule="exact"/>
              <w:jc w:val="left"/>
              <w:outlineLvl w:val="0"/>
              <w:rPr>
                <w:rFonts w:ascii="宋体" w:hAnsi="宋体" w:cs="宋体"/>
                <w:bCs/>
                <w:szCs w:val="21"/>
              </w:rPr>
            </w:pPr>
          </w:p>
        </w:tc>
        <w:tc>
          <w:tcPr>
            <w:tcW w:w="577" w:type="dxa"/>
            <w:tcBorders>
              <w:right w:val="single" w:color="auto" w:sz="4" w:space="0"/>
            </w:tcBorders>
          </w:tcPr>
          <w:p>
            <w:pPr>
              <w:spacing w:line="440" w:lineRule="exact"/>
              <w:jc w:val="left"/>
              <w:outlineLvl w:val="0"/>
              <w:rPr>
                <w:rFonts w:ascii="宋体" w:hAnsi="宋体" w:cs="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tcBorders>
              <w:left w:val="single" w:color="auto" w:sz="4" w:space="0"/>
              <w:right w:val="single" w:color="auto" w:sz="4" w:space="0"/>
            </w:tcBorders>
            <w:vAlign w:val="center"/>
          </w:tcPr>
          <w:p>
            <w:pPr>
              <w:spacing w:line="440" w:lineRule="exact"/>
              <w:jc w:val="left"/>
              <w:outlineLvl w:val="0"/>
              <w:rPr>
                <w:rFonts w:ascii="宋体" w:hAnsi="宋体" w:cs="宋体"/>
                <w:bCs/>
                <w:szCs w:val="21"/>
              </w:rPr>
            </w:pPr>
          </w:p>
        </w:tc>
        <w:tc>
          <w:tcPr>
            <w:tcW w:w="598" w:type="dxa"/>
            <w:tcBorders>
              <w:left w:val="single" w:color="auto" w:sz="4" w:space="0"/>
            </w:tcBorders>
            <w:vAlign w:val="center"/>
          </w:tcPr>
          <w:p>
            <w:pPr>
              <w:spacing w:line="440" w:lineRule="exact"/>
              <w:jc w:val="center"/>
              <w:outlineLvl w:val="0"/>
              <w:rPr>
                <w:rFonts w:hint="eastAsia" w:ascii="宋体" w:hAnsi="宋体" w:eastAsia="宋体" w:cs="宋体"/>
                <w:bCs/>
                <w:szCs w:val="21"/>
                <w:lang w:eastAsia="zh-CN"/>
              </w:rPr>
            </w:pPr>
            <w:r>
              <w:rPr>
                <w:rFonts w:hint="eastAsia" w:ascii="宋体" w:hAnsi="宋体" w:cs="宋体"/>
                <w:bCs/>
                <w:szCs w:val="21"/>
                <w:lang w:val="en-US" w:eastAsia="zh-CN"/>
              </w:rPr>
              <w:t>8</w:t>
            </w:r>
          </w:p>
        </w:tc>
        <w:tc>
          <w:tcPr>
            <w:tcW w:w="6090" w:type="dxa"/>
            <w:tcBorders>
              <w:right w:val="single" w:color="auto" w:sz="4" w:space="0"/>
            </w:tcBorders>
          </w:tcPr>
          <w:p>
            <w:pPr>
              <w:spacing w:line="440" w:lineRule="exact"/>
              <w:jc w:val="left"/>
              <w:outlineLvl w:val="0"/>
              <w:rPr>
                <w:rFonts w:ascii="宋体" w:hAnsi="宋体" w:cs="宋体"/>
                <w:bCs/>
                <w:szCs w:val="21"/>
              </w:rPr>
            </w:pPr>
            <w:r>
              <w:rPr>
                <w:rFonts w:hint="eastAsia" w:ascii="宋体" w:hAnsi="宋体" w:cs="宋体"/>
                <w:bCs/>
                <w:szCs w:val="21"/>
              </w:rPr>
              <w:t>不满足招标文件实质性要求的其他情形.....</w:t>
            </w:r>
          </w:p>
        </w:tc>
        <w:tc>
          <w:tcPr>
            <w:tcW w:w="683" w:type="dxa"/>
            <w:tcBorders>
              <w:left w:val="single" w:color="auto" w:sz="4" w:space="0"/>
            </w:tcBorders>
          </w:tcPr>
          <w:p>
            <w:pPr>
              <w:spacing w:line="440" w:lineRule="exact"/>
              <w:jc w:val="left"/>
              <w:outlineLvl w:val="0"/>
              <w:rPr>
                <w:rFonts w:ascii="宋体" w:hAnsi="宋体" w:cs="宋体"/>
                <w:bCs/>
                <w:szCs w:val="21"/>
              </w:rPr>
            </w:pPr>
          </w:p>
        </w:tc>
        <w:tc>
          <w:tcPr>
            <w:tcW w:w="577" w:type="dxa"/>
            <w:tcBorders>
              <w:right w:val="single" w:color="auto" w:sz="4" w:space="0"/>
            </w:tcBorders>
          </w:tcPr>
          <w:p>
            <w:pPr>
              <w:spacing w:line="440" w:lineRule="exact"/>
              <w:jc w:val="left"/>
              <w:outlineLvl w:val="0"/>
              <w:rPr>
                <w:rFonts w:ascii="宋体" w:hAnsi="宋体" w:cs="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828" w:type="dxa"/>
            <w:tcBorders>
              <w:left w:val="single" w:color="auto" w:sz="4" w:space="0"/>
              <w:bottom w:val="single" w:color="auto" w:sz="4" w:space="0"/>
              <w:right w:val="single" w:color="auto" w:sz="4" w:space="0"/>
            </w:tcBorders>
            <w:vAlign w:val="center"/>
          </w:tcPr>
          <w:p>
            <w:pPr>
              <w:spacing w:line="440" w:lineRule="exact"/>
              <w:jc w:val="left"/>
              <w:outlineLvl w:val="0"/>
              <w:rPr>
                <w:rFonts w:ascii="宋体" w:hAnsi="宋体" w:cs="宋体"/>
                <w:bCs/>
                <w:szCs w:val="21"/>
              </w:rPr>
            </w:pPr>
          </w:p>
        </w:tc>
        <w:tc>
          <w:tcPr>
            <w:tcW w:w="6688" w:type="dxa"/>
            <w:gridSpan w:val="2"/>
            <w:tcBorders>
              <w:left w:val="single" w:color="auto" w:sz="4" w:space="0"/>
              <w:bottom w:val="single" w:color="auto" w:sz="4" w:space="0"/>
              <w:right w:val="single" w:color="auto" w:sz="4" w:space="0"/>
            </w:tcBorders>
          </w:tcPr>
          <w:p>
            <w:pPr>
              <w:spacing w:line="440" w:lineRule="exact"/>
              <w:jc w:val="left"/>
              <w:outlineLvl w:val="0"/>
              <w:rPr>
                <w:rFonts w:ascii="宋体" w:hAnsi="宋体" w:cs="宋体"/>
                <w:bCs/>
                <w:szCs w:val="21"/>
              </w:rPr>
            </w:pPr>
            <w:r>
              <w:rPr>
                <w:rFonts w:hint="eastAsia" w:ascii="宋体" w:hAnsi="宋体" w:cs="宋体"/>
                <w:bCs/>
                <w:szCs w:val="21"/>
              </w:rPr>
              <w:t>结论：是否通过评审（须填写通过或不通过）</w:t>
            </w:r>
          </w:p>
          <w:p>
            <w:pPr>
              <w:spacing w:line="440" w:lineRule="exact"/>
              <w:jc w:val="left"/>
              <w:outlineLvl w:val="0"/>
              <w:rPr>
                <w:rFonts w:ascii="宋体" w:hAnsi="宋体" w:cs="宋体"/>
                <w:bCs/>
                <w:szCs w:val="21"/>
              </w:rPr>
            </w:pPr>
            <w:r>
              <w:rPr>
                <w:rFonts w:hint="eastAsia" w:ascii="宋体" w:hAnsi="宋体" w:cs="宋体"/>
                <w:bCs/>
                <w:szCs w:val="21"/>
              </w:rPr>
              <w:t>注：如有一项不合格，作废标处理。</w:t>
            </w:r>
          </w:p>
        </w:tc>
        <w:tc>
          <w:tcPr>
            <w:tcW w:w="1260" w:type="dxa"/>
            <w:gridSpan w:val="2"/>
            <w:tcBorders>
              <w:left w:val="single" w:color="auto" w:sz="4" w:space="0"/>
              <w:bottom w:val="single" w:color="auto" w:sz="4" w:space="0"/>
              <w:right w:val="single" w:color="auto" w:sz="4" w:space="0"/>
            </w:tcBorders>
          </w:tcPr>
          <w:p>
            <w:pPr>
              <w:spacing w:line="440" w:lineRule="exact"/>
              <w:jc w:val="left"/>
              <w:outlineLvl w:val="0"/>
              <w:rPr>
                <w:rFonts w:ascii="宋体" w:hAnsi="宋体" w:cs="宋体"/>
                <w:bCs/>
                <w:szCs w:val="21"/>
              </w:rPr>
            </w:pPr>
          </w:p>
        </w:tc>
      </w:tr>
    </w:tbl>
    <w:p>
      <w:pPr>
        <w:pStyle w:val="2"/>
        <w:spacing w:before="0" w:line="360" w:lineRule="auto"/>
        <w:ind w:left="-181" w:leftChars="-86" w:firstLine="180" w:firstLineChars="75"/>
        <w:rPr>
          <w:rFonts w:cs="宋体"/>
        </w:rPr>
      </w:pPr>
    </w:p>
    <w:p>
      <w:pPr>
        <w:pStyle w:val="2"/>
        <w:spacing w:before="0" w:line="360" w:lineRule="auto"/>
        <w:ind w:left="-181" w:leftChars="-86" w:firstLine="180" w:firstLineChars="75"/>
        <w:rPr>
          <w:rFonts w:cs="宋体"/>
        </w:rPr>
      </w:pPr>
    </w:p>
    <w:p>
      <w:pPr>
        <w:pStyle w:val="2"/>
        <w:spacing w:before="0" w:line="360" w:lineRule="auto"/>
        <w:ind w:left="-181" w:leftChars="-86" w:firstLine="180" w:firstLineChars="75"/>
        <w:rPr>
          <w:rFonts w:cs="宋体"/>
        </w:rPr>
      </w:pPr>
    </w:p>
    <w:p>
      <w:pPr>
        <w:spacing w:line="240" w:lineRule="atLeast"/>
        <w:ind w:left="1080" w:leftChars="257" w:hanging="540"/>
        <w:jc w:val="center"/>
        <w:rPr>
          <w:rFonts w:ascii="宋体" w:hAnsi="宋体" w:cs="宋体"/>
        </w:rPr>
      </w:pPr>
    </w:p>
    <w:p>
      <w:pPr>
        <w:spacing w:line="240" w:lineRule="atLeast"/>
        <w:ind w:left="1080" w:leftChars="257" w:hanging="540"/>
        <w:jc w:val="center"/>
        <w:rPr>
          <w:rFonts w:ascii="宋体" w:hAnsi="宋体" w:cs="宋体"/>
        </w:rPr>
      </w:pPr>
    </w:p>
    <w:p>
      <w:pPr>
        <w:pStyle w:val="2"/>
        <w:spacing w:before="0" w:line="240" w:lineRule="atLeast"/>
        <w:ind w:firstLine="540" w:firstLineChars="225"/>
        <w:rPr>
          <w:rFonts w:asciiTheme="minorEastAsia" w:hAnsiTheme="minorEastAsia" w:eastAsiaTheme="minorEastAsia" w:cstheme="minorEastAsia"/>
        </w:rPr>
      </w:pPr>
    </w:p>
    <w:p>
      <w:pPr>
        <w:pStyle w:val="2"/>
        <w:spacing w:before="100" w:beforeAutospacing="1" w:after="100" w:afterAutospacing="1" w:line="240" w:lineRule="atLeast"/>
        <w:ind w:left="1080" w:leftChars="257" w:hanging="540"/>
        <w:rPr>
          <w:rFonts w:asciiTheme="minorEastAsia" w:hAnsiTheme="minorEastAsia" w:eastAsiaTheme="minorEastAsia" w:cstheme="minorEastAsia"/>
          <w:i/>
        </w:rPr>
      </w:pPr>
      <w:r>
        <w:rPr>
          <w:rFonts w:hint="eastAsia" w:asciiTheme="minorEastAsia" w:hAnsiTheme="minorEastAsia" w:eastAsiaTheme="minorEastAsia" w:cstheme="minorEastAsia"/>
          <w:i/>
        </w:rPr>
        <w:t>（内容要包括</w:t>
      </w:r>
      <w:r>
        <w:rPr>
          <w:rFonts w:hint="eastAsia" w:asciiTheme="minorEastAsia" w:hAnsiTheme="minorEastAsia" w:eastAsiaTheme="minorEastAsia" w:cstheme="minorEastAsia"/>
          <w:b/>
          <w:bCs/>
          <w:i/>
        </w:rPr>
        <w:t>投标无效</w:t>
      </w:r>
      <w:r>
        <w:rPr>
          <w:rFonts w:hint="eastAsia" w:asciiTheme="minorEastAsia" w:hAnsiTheme="minorEastAsia" w:eastAsiaTheme="minorEastAsia" w:cstheme="minorEastAsia"/>
          <w:i/>
        </w:rPr>
        <w:t>界定和详细评标标准）</w:t>
      </w:r>
    </w:p>
    <w:p>
      <w:pPr>
        <w:spacing w:line="360" w:lineRule="auto"/>
        <w:ind w:firstLine="472" w:firstLineChars="200"/>
        <w:rPr>
          <w:rFonts w:ascii="宋体" w:hAnsi="宋体"/>
          <w:spacing w:val="-2"/>
          <w:sz w:val="24"/>
        </w:rPr>
      </w:pPr>
    </w:p>
    <w:p>
      <w:pPr>
        <w:spacing w:line="360" w:lineRule="auto"/>
        <w:ind w:firstLine="472" w:firstLineChars="200"/>
        <w:rPr>
          <w:rFonts w:ascii="宋体" w:hAnsi="宋体"/>
          <w:spacing w:val="-2"/>
          <w:sz w:val="24"/>
        </w:rPr>
      </w:pPr>
    </w:p>
    <w:p>
      <w:pPr>
        <w:spacing w:line="360" w:lineRule="auto"/>
        <w:rPr>
          <w:rFonts w:ascii="宋体" w:hAnsi="宋体"/>
          <w:spacing w:val="-2"/>
          <w:sz w:val="24"/>
        </w:rPr>
      </w:pPr>
    </w:p>
    <w:p>
      <w:pPr>
        <w:shd w:val="clear" w:color="auto" w:fill="FFFFFF"/>
        <w:spacing w:line="360" w:lineRule="auto"/>
        <w:jc w:val="center"/>
        <w:rPr>
          <w:rFonts w:ascii="宋体" w:hAnsi="宋体" w:cs="宋体"/>
          <w:b/>
          <w:kern w:val="0"/>
          <w:sz w:val="24"/>
        </w:rPr>
      </w:pPr>
      <w:r>
        <w:rPr>
          <w:rFonts w:hint="eastAsia" w:ascii="宋体" w:hAnsi="宋体" w:cs="宋体"/>
          <w:b/>
          <w:kern w:val="0"/>
          <w:sz w:val="24"/>
        </w:rPr>
        <w:t>技术参数响应审查表</w:t>
      </w:r>
    </w:p>
    <w:p>
      <w:pPr>
        <w:shd w:val="clear" w:color="auto" w:fill="FFFFFF"/>
        <w:spacing w:line="360" w:lineRule="auto"/>
        <w:jc w:val="center"/>
        <w:rPr>
          <w:rFonts w:ascii="宋体" w:hAnsi="宋体" w:cs="宋体"/>
          <w:b/>
          <w:color w:val="auto"/>
          <w:kern w:val="0"/>
          <w:sz w:val="24"/>
        </w:rPr>
      </w:pPr>
      <w:r>
        <w:rPr>
          <w:rFonts w:hint="eastAsia" w:ascii="宋体" w:hAnsi="宋体" w:cs="宋体"/>
          <w:b/>
          <w:color w:val="auto"/>
          <w:kern w:val="0"/>
          <w:sz w:val="24"/>
        </w:rPr>
        <w:t>（参数规格要求）</w:t>
      </w:r>
    </w:p>
    <w:p>
      <w:pPr>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 xml:space="preserve">项目编号： </w:t>
      </w:r>
    </w:p>
    <w:tbl>
      <w:tblPr>
        <w:tblStyle w:val="83"/>
        <w:tblW w:w="96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108"/>
        <w:gridCol w:w="1562"/>
        <w:gridCol w:w="1009"/>
        <w:gridCol w:w="1009"/>
        <w:gridCol w:w="1200"/>
        <w:gridCol w:w="1069"/>
        <w:gridCol w:w="884"/>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00" w:type="dxa"/>
            <w:vAlign w:val="center"/>
          </w:tcPr>
          <w:p>
            <w:pPr>
              <w:pStyle w:val="2"/>
              <w:jc w:val="center"/>
              <w:rPr>
                <w:rFonts w:hint="eastAsia" w:ascii="仿宋_GB2312" w:hAnsi="宋体" w:eastAsia="仿宋_GB2312"/>
                <w:color w:val="auto"/>
                <w:sz w:val="24"/>
                <w:szCs w:val="24"/>
                <w:lang w:eastAsia="zh-CN"/>
              </w:rPr>
            </w:pPr>
            <w:r>
              <w:rPr>
                <w:rFonts w:hint="eastAsia" w:ascii="仿宋_GB2312" w:hAnsi="宋体" w:eastAsia="仿宋_GB2312"/>
                <w:color w:val="auto"/>
                <w:sz w:val="24"/>
                <w:szCs w:val="24"/>
                <w:lang w:eastAsia="zh-CN"/>
              </w:rPr>
              <w:t>序号</w:t>
            </w:r>
          </w:p>
        </w:tc>
        <w:tc>
          <w:tcPr>
            <w:tcW w:w="1108" w:type="dxa"/>
            <w:vAlign w:val="center"/>
          </w:tcPr>
          <w:p>
            <w:pPr>
              <w:pStyle w:val="2"/>
              <w:jc w:val="center"/>
              <w:rPr>
                <w:rFonts w:hint="eastAsia" w:ascii="仿宋_GB2312" w:hAnsi="宋体" w:eastAsia="仿宋_GB2312"/>
                <w:color w:val="auto"/>
                <w:sz w:val="24"/>
                <w:szCs w:val="24"/>
                <w:lang w:eastAsia="zh-CN"/>
              </w:rPr>
            </w:pPr>
            <w:r>
              <w:rPr>
                <w:rFonts w:hint="eastAsia" w:ascii="仿宋_GB2312" w:hAnsi="宋体" w:eastAsia="仿宋_GB2312"/>
                <w:color w:val="auto"/>
                <w:sz w:val="24"/>
                <w:szCs w:val="24"/>
                <w:lang w:eastAsia="zh-CN"/>
              </w:rPr>
              <w:t>名称</w:t>
            </w:r>
          </w:p>
        </w:tc>
        <w:tc>
          <w:tcPr>
            <w:tcW w:w="1562" w:type="dxa"/>
            <w:vAlign w:val="center"/>
          </w:tcPr>
          <w:p>
            <w:pPr>
              <w:pStyle w:val="2"/>
              <w:jc w:val="center"/>
              <w:rPr>
                <w:rFonts w:ascii="仿宋_GB2312" w:hAnsi="宋体" w:eastAsia="仿宋_GB2312"/>
                <w:color w:val="auto"/>
                <w:sz w:val="24"/>
                <w:szCs w:val="24"/>
              </w:rPr>
            </w:pPr>
            <w:r>
              <w:rPr>
                <w:rFonts w:hint="eastAsia" w:ascii="仿宋_GB2312" w:hAnsi="宋体" w:eastAsia="仿宋_GB2312"/>
                <w:color w:val="auto"/>
                <w:sz w:val="24"/>
                <w:szCs w:val="24"/>
              </w:rPr>
              <w:t>规格及要求</w:t>
            </w:r>
          </w:p>
        </w:tc>
        <w:tc>
          <w:tcPr>
            <w:tcW w:w="1009" w:type="dxa"/>
            <w:vAlign w:val="center"/>
          </w:tcPr>
          <w:p>
            <w:pPr>
              <w:pStyle w:val="2"/>
              <w:jc w:val="center"/>
              <w:rPr>
                <w:rFonts w:hint="eastAsia"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品牌</w:t>
            </w:r>
          </w:p>
        </w:tc>
        <w:tc>
          <w:tcPr>
            <w:tcW w:w="1009" w:type="dxa"/>
            <w:vAlign w:val="center"/>
          </w:tcPr>
          <w:p>
            <w:pPr>
              <w:pStyle w:val="2"/>
              <w:jc w:val="center"/>
              <w:rPr>
                <w:rFonts w:ascii="仿宋_GB2312" w:hAnsi="宋体" w:eastAsia="仿宋_GB2312"/>
                <w:color w:val="auto"/>
                <w:sz w:val="24"/>
                <w:szCs w:val="24"/>
              </w:rPr>
            </w:pPr>
            <w:r>
              <w:rPr>
                <w:rFonts w:hint="eastAsia" w:ascii="仿宋_GB2312" w:hAnsi="宋体" w:eastAsia="仿宋_GB2312"/>
                <w:color w:val="auto"/>
                <w:sz w:val="24"/>
                <w:szCs w:val="24"/>
              </w:rPr>
              <w:t>单位</w:t>
            </w:r>
          </w:p>
        </w:tc>
        <w:tc>
          <w:tcPr>
            <w:tcW w:w="1200" w:type="dxa"/>
            <w:vAlign w:val="center"/>
          </w:tcPr>
          <w:p>
            <w:pPr>
              <w:pStyle w:val="2"/>
              <w:jc w:val="center"/>
              <w:rPr>
                <w:rFonts w:ascii="仿宋_GB2312" w:hAnsi="宋体" w:eastAsia="仿宋_GB2312"/>
                <w:color w:val="auto"/>
                <w:sz w:val="24"/>
                <w:szCs w:val="24"/>
              </w:rPr>
            </w:pPr>
            <w:r>
              <w:rPr>
                <w:rFonts w:hint="eastAsia" w:ascii="仿宋_GB2312" w:hAnsi="宋体" w:eastAsia="仿宋_GB2312"/>
                <w:color w:val="auto"/>
                <w:sz w:val="24"/>
                <w:szCs w:val="24"/>
              </w:rPr>
              <w:t>数量</w:t>
            </w:r>
          </w:p>
        </w:tc>
        <w:tc>
          <w:tcPr>
            <w:tcW w:w="1069" w:type="dxa"/>
            <w:vAlign w:val="center"/>
          </w:tcPr>
          <w:p>
            <w:pPr>
              <w:pStyle w:val="2"/>
              <w:jc w:val="center"/>
              <w:rPr>
                <w:rFonts w:hint="eastAsia" w:ascii="仿宋_GB2312" w:hAnsi="宋体" w:eastAsia="仿宋_GB2312"/>
                <w:color w:val="auto"/>
                <w:sz w:val="24"/>
                <w:szCs w:val="24"/>
                <w:lang w:eastAsia="zh-CN"/>
              </w:rPr>
            </w:pPr>
            <w:r>
              <w:rPr>
                <w:rFonts w:hint="eastAsia" w:ascii="仿宋_GB2312" w:hAnsi="宋体" w:eastAsia="仿宋_GB2312"/>
                <w:color w:val="auto"/>
                <w:sz w:val="24"/>
                <w:szCs w:val="24"/>
                <w:lang w:eastAsia="zh-CN"/>
              </w:rPr>
              <w:t>单价</w:t>
            </w:r>
          </w:p>
        </w:tc>
        <w:tc>
          <w:tcPr>
            <w:tcW w:w="884" w:type="dxa"/>
            <w:vAlign w:val="center"/>
          </w:tcPr>
          <w:p>
            <w:pPr>
              <w:pStyle w:val="2"/>
              <w:jc w:val="center"/>
              <w:rPr>
                <w:rFonts w:hint="eastAsia" w:ascii="仿宋_GB2312" w:hAnsi="宋体" w:eastAsia="仿宋_GB2312"/>
                <w:color w:val="auto"/>
                <w:sz w:val="24"/>
                <w:szCs w:val="24"/>
                <w:lang w:eastAsia="zh-CN"/>
              </w:rPr>
            </w:pPr>
            <w:r>
              <w:rPr>
                <w:rFonts w:hint="eastAsia" w:ascii="仿宋_GB2312" w:hAnsi="宋体" w:eastAsia="仿宋_GB2312"/>
                <w:color w:val="auto"/>
                <w:sz w:val="24"/>
                <w:szCs w:val="24"/>
                <w:lang w:eastAsia="zh-CN"/>
              </w:rPr>
              <w:t>总价</w:t>
            </w:r>
          </w:p>
        </w:tc>
        <w:tc>
          <w:tcPr>
            <w:tcW w:w="982" w:type="dxa"/>
            <w:vAlign w:val="center"/>
          </w:tcPr>
          <w:p>
            <w:pPr>
              <w:pStyle w:val="2"/>
              <w:jc w:val="center"/>
              <w:rPr>
                <w:rFonts w:hint="eastAsia" w:ascii="仿宋_GB2312" w:hAnsi="宋体" w:eastAsia="仿宋_GB2312"/>
                <w:color w:val="auto"/>
                <w:sz w:val="24"/>
                <w:szCs w:val="24"/>
                <w:lang w:eastAsia="zh-CN"/>
              </w:rPr>
            </w:pPr>
            <w:r>
              <w:rPr>
                <w:rFonts w:hint="eastAsia" w:ascii="仿宋_GB2312" w:hAnsi="宋体" w:eastAsia="仿宋_GB2312"/>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00" w:type="dxa"/>
            <w:vAlign w:val="center"/>
          </w:tcPr>
          <w:p>
            <w:pPr>
              <w:pStyle w:val="2"/>
              <w:jc w:val="center"/>
              <w:rPr>
                <w:rFonts w:ascii="仿宋_GB2312" w:hAnsi="宋体" w:eastAsia="仿宋_GB2312"/>
                <w:color w:val="auto"/>
                <w:sz w:val="28"/>
                <w:szCs w:val="28"/>
              </w:rPr>
            </w:pPr>
          </w:p>
        </w:tc>
        <w:tc>
          <w:tcPr>
            <w:tcW w:w="1108" w:type="dxa"/>
            <w:vAlign w:val="center"/>
          </w:tcPr>
          <w:p>
            <w:pPr>
              <w:pStyle w:val="2"/>
              <w:jc w:val="center"/>
              <w:rPr>
                <w:rFonts w:ascii="仿宋_GB2312" w:hAnsi="宋体" w:eastAsia="仿宋_GB2312"/>
                <w:color w:val="auto"/>
                <w:sz w:val="28"/>
                <w:szCs w:val="28"/>
              </w:rPr>
            </w:pPr>
          </w:p>
        </w:tc>
        <w:tc>
          <w:tcPr>
            <w:tcW w:w="1562" w:type="dxa"/>
            <w:vAlign w:val="center"/>
          </w:tcPr>
          <w:p>
            <w:pPr>
              <w:pStyle w:val="2"/>
              <w:numPr>
                <w:ilvl w:val="0"/>
                <w:numId w:val="0"/>
              </w:numPr>
              <w:spacing w:after="0" w:line="360" w:lineRule="exact"/>
              <w:jc w:val="both"/>
              <w:rPr>
                <w:rFonts w:ascii="仿宋_GB2312" w:hAnsi="宋体" w:eastAsia="仿宋_GB2312"/>
                <w:color w:val="auto"/>
                <w:sz w:val="28"/>
                <w:szCs w:val="28"/>
              </w:rPr>
            </w:pPr>
          </w:p>
        </w:tc>
        <w:tc>
          <w:tcPr>
            <w:tcW w:w="1009" w:type="dxa"/>
            <w:vAlign w:val="center"/>
          </w:tcPr>
          <w:p>
            <w:pPr>
              <w:pStyle w:val="2"/>
              <w:jc w:val="center"/>
              <w:rPr>
                <w:rFonts w:hint="eastAsia" w:ascii="仿宋_GB2312" w:hAnsi="宋体" w:eastAsia="仿宋_GB2312"/>
                <w:color w:val="auto"/>
                <w:sz w:val="28"/>
                <w:szCs w:val="28"/>
                <w:lang w:eastAsia="zh-CN"/>
              </w:rPr>
            </w:pPr>
          </w:p>
        </w:tc>
        <w:tc>
          <w:tcPr>
            <w:tcW w:w="1009" w:type="dxa"/>
            <w:vAlign w:val="center"/>
          </w:tcPr>
          <w:p>
            <w:pPr>
              <w:pStyle w:val="2"/>
              <w:jc w:val="center"/>
              <w:rPr>
                <w:rFonts w:hint="eastAsia" w:ascii="仿宋_GB2312" w:hAnsi="宋体" w:eastAsia="仿宋_GB2312"/>
                <w:color w:val="auto"/>
                <w:sz w:val="28"/>
                <w:szCs w:val="28"/>
                <w:lang w:eastAsia="zh-CN"/>
              </w:rPr>
            </w:pPr>
          </w:p>
        </w:tc>
        <w:tc>
          <w:tcPr>
            <w:tcW w:w="1200" w:type="dxa"/>
            <w:vAlign w:val="center"/>
          </w:tcPr>
          <w:p>
            <w:pPr>
              <w:pStyle w:val="2"/>
              <w:jc w:val="center"/>
              <w:rPr>
                <w:rFonts w:hint="default" w:ascii="仿宋_GB2312" w:hAnsi="宋体" w:eastAsia="仿宋_GB2312"/>
                <w:color w:val="auto"/>
                <w:sz w:val="28"/>
                <w:szCs w:val="28"/>
                <w:lang w:val="en-US"/>
              </w:rPr>
            </w:pPr>
          </w:p>
        </w:tc>
        <w:tc>
          <w:tcPr>
            <w:tcW w:w="1069" w:type="dxa"/>
            <w:vAlign w:val="center"/>
          </w:tcPr>
          <w:p>
            <w:pPr>
              <w:pStyle w:val="2"/>
              <w:jc w:val="center"/>
              <w:rPr>
                <w:rFonts w:hint="default" w:ascii="仿宋_GB2312" w:hAnsi="宋体" w:eastAsia="仿宋_GB2312"/>
                <w:color w:val="auto"/>
                <w:sz w:val="28"/>
                <w:szCs w:val="28"/>
                <w:lang w:val="en-US"/>
              </w:rPr>
            </w:pPr>
          </w:p>
        </w:tc>
        <w:tc>
          <w:tcPr>
            <w:tcW w:w="884" w:type="dxa"/>
            <w:vAlign w:val="center"/>
          </w:tcPr>
          <w:p>
            <w:pPr>
              <w:pStyle w:val="2"/>
              <w:jc w:val="center"/>
              <w:rPr>
                <w:rFonts w:hint="default" w:ascii="仿宋_GB2312" w:hAnsi="宋体" w:eastAsia="仿宋_GB2312"/>
                <w:color w:val="auto"/>
                <w:sz w:val="28"/>
                <w:szCs w:val="28"/>
                <w:lang w:val="en-US"/>
              </w:rPr>
            </w:pPr>
          </w:p>
        </w:tc>
        <w:tc>
          <w:tcPr>
            <w:tcW w:w="982" w:type="dxa"/>
            <w:vAlign w:val="center"/>
          </w:tcPr>
          <w:p>
            <w:pPr>
              <w:pStyle w:val="2"/>
              <w:jc w:val="center"/>
              <w:rPr>
                <w:rFonts w:hint="default" w:ascii="仿宋_GB2312" w:hAnsi="宋体" w:eastAsia="仿宋_GB2312"/>
                <w:color w:val="auto"/>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00" w:type="dxa"/>
            <w:vAlign w:val="center"/>
          </w:tcPr>
          <w:p>
            <w:pPr>
              <w:pStyle w:val="2"/>
              <w:jc w:val="center"/>
              <w:rPr>
                <w:rFonts w:ascii="仿宋_GB2312" w:hAnsi="宋体" w:eastAsia="仿宋_GB2312"/>
                <w:color w:val="auto"/>
                <w:sz w:val="28"/>
                <w:szCs w:val="28"/>
              </w:rPr>
            </w:pPr>
          </w:p>
        </w:tc>
        <w:tc>
          <w:tcPr>
            <w:tcW w:w="1108" w:type="dxa"/>
            <w:vAlign w:val="center"/>
          </w:tcPr>
          <w:p>
            <w:pPr>
              <w:pStyle w:val="2"/>
              <w:jc w:val="center"/>
              <w:rPr>
                <w:rFonts w:ascii="仿宋_GB2312" w:hAnsi="宋体" w:eastAsia="仿宋_GB2312"/>
                <w:color w:val="auto"/>
                <w:sz w:val="28"/>
                <w:szCs w:val="28"/>
              </w:rPr>
            </w:pPr>
          </w:p>
        </w:tc>
        <w:tc>
          <w:tcPr>
            <w:tcW w:w="1562" w:type="dxa"/>
            <w:vAlign w:val="center"/>
          </w:tcPr>
          <w:p>
            <w:pPr>
              <w:pStyle w:val="2"/>
              <w:numPr>
                <w:ilvl w:val="0"/>
                <w:numId w:val="0"/>
              </w:numPr>
              <w:spacing w:after="0" w:line="360" w:lineRule="exact"/>
              <w:jc w:val="both"/>
              <w:rPr>
                <w:rFonts w:ascii="仿宋_GB2312" w:hAnsi="宋体" w:eastAsia="仿宋_GB2312"/>
                <w:color w:val="auto"/>
                <w:sz w:val="28"/>
                <w:szCs w:val="28"/>
              </w:rPr>
            </w:pPr>
          </w:p>
        </w:tc>
        <w:tc>
          <w:tcPr>
            <w:tcW w:w="1009" w:type="dxa"/>
            <w:vAlign w:val="center"/>
          </w:tcPr>
          <w:p>
            <w:pPr>
              <w:pStyle w:val="2"/>
              <w:jc w:val="center"/>
              <w:rPr>
                <w:rFonts w:hint="eastAsia" w:ascii="仿宋_GB2312" w:hAnsi="宋体" w:eastAsia="仿宋_GB2312"/>
                <w:color w:val="auto"/>
                <w:sz w:val="28"/>
                <w:szCs w:val="28"/>
                <w:lang w:eastAsia="zh-CN"/>
              </w:rPr>
            </w:pPr>
          </w:p>
        </w:tc>
        <w:tc>
          <w:tcPr>
            <w:tcW w:w="1009" w:type="dxa"/>
            <w:vAlign w:val="center"/>
          </w:tcPr>
          <w:p>
            <w:pPr>
              <w:pStyle w:val="2"/>
              <w:jc w:val="center"/>
              <w:rPr>
                <w:rFonts w:hint="eastAsia" w:ascii="仿宋_GB2312" w:hAnsi="宋体" w:eastAsia="仿宋_GB2312"/>
                <w:color w:val="auto"/>
                <w:sz w:val="28"/>
                <w:szCs w:val="28"/>
                <w:lang w:eastAsia="zh-CN"/>
              </w:rPr>
            </w:pPr>
          </w:p>
        </w:tc>
        <w:tc>
          <w:tcPr>
            <w:tcW w:w="1200" w:type="dxa"/>
            <w:vAlign w:val="center"/>
          </w:tcPr>
          <w:p>
            <w:pPr>
              <w:pStyle w:val="2"/>
              <w:jc w:val="center"/>
              <w:rPr>
                <w:rFonts w:hint="default" w:ascii="仿宋_GB2312" w:hAnsi="宋体" w:eastAsia="仿宋_GB2312"/>
                <w:color w:val="auto"/>
                <w:sz w:val="28"/>
                <w:szCs w:val="28"/>
                <w:lang w:val="en-US"/>
              </w:rPr>
            </w:pPr>
          </w:p>
        </w:tc>
        <w:tc>
          <w:tcPr>
            <w:tcW w:w="1069" w:type="dxa"/>
            <w:vAlign w:val="center"/>
          </w:tcPr>
          <w:p>
            <w:pPr>
              <w:pStyle w:val="2"/>
              <w:jc w:val="center"/>
              <w:rPr>
                <w:rFonts w:hint="default" w:ascii="仿宋_GB2312" w:hAnsi="宋体" w:eastAsia="仿宋_GB2312"/>
                <w:color w:val="auto"/>
                <w:sz w:val="28"/>
                <w:szCs w:val="28"/>
                <w:lang w:val="en-US"/>
              </w:rPr>
            </w:pPr>
          </w:p>
        </w:tc>
        <w:tc>
          <w:tcPr>
            <w:tcW w:w="884" w:type="dxa"/>
            <w:vAlign w:val="center"/>
          </w:tcPr>
          <w:p>
            <w:pPr>
              <w:pStyle w:val="2"/>
              <w:jc w:val="center"/>
              <w:rPr>
                <w:rFonts w:hint="default" w:ascii="仿宋_GB2312" w:hAnsi="宋体" w:eastAsia="仿宋_GB2312"/>
                <w:color w:val="auto"/>
                <w:sz w:val="28"/>
                <w:szCs w:val="28"/>
                <w:lang w:val="en-US"/>
              </w:rPr>
            </w:pPr>
          </w:p>
        </w:tc>
        <w:tc>
          <w:tcPr>
            <w:tcW w:w="982" w:type="dxa"/>
            <w:vAlign w:val="center"/>
          </w:tcPr>
          <w:p>
            <w:pPr>
              <w:pStyle w:val="2"/>
              <w:jc w:val="center"/>
              <w:rPr>
                <w:rFonts w:hint="default" w:ascii="仿宋_GB2312" w:hAnsi="宋体" w:eastAsia="仿宋_GB2312"/>
                <w:color w:val="auto"/>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00" w:type="dxa"/>
            <w:vAlign w:val="center"/>
          </w:tcPr>
          <w:p>
            <w:pPr>
              <w:pStyle w:val="2"/>
              <w:jc w:val="center"/>
              <w:rPr>
                <w:rFonts w:ascii="仿宋_GB2312" w:hAnsi="宋体" w:eastAsia="仿宋_GB2312"/>
                <w:color w:val="auto"/>
                <w:sz w:val="28"/>
                <w:szCs w:val="28"/>
              </w:rPr>
            </w:pPr>
          </w:p>
        </w:tc>
        <w:tc>
          <w:tcPr>
            <w:tcW w:w="1108" w:type="dxa"/>
            <w:vAlign w:val="center"/>
          </w:tcPr>
          <w:p>
            <w:pPr>
              <w:pStyle w:val="2"/>
              <w:jc w:val="center"/>
              <w:rPr>
                <w:rFonts w:ascii="仿宋_GB2312" w:hAnsi="宋体" w:eastAsia="仿宋_GB2312"/>
                <w:color w:val="auto"/>
                <w:sz w:val="28"/>
                <w:szCs w:val="28"/>
              </w:rPr>
            </w:pPr>
          </w:p>
        </w:tc>
        <w:tc>
          <w:tcPr>
            <w:tcW w:w="1562" w:type="dxa"/>
            <w:vAlign w:val="center"/>
          </w:tcPr>
          <w:p>
            <w:pPr>
              <w:pStyle w:val="2"/>
              <w:numPr>
                <w:ilvl w:val="0"/>
                <w:numId w:val="0"/>
              </w:numPr>
              <w:spacing w:after="0" w:line="360" w:lineRule="exact"/>
              <w:jc w:val="both"/>
              <w:rPr>
                <w:rFonts w:ascii="仿宋_GB2312" w:hAnsi="宋体" w:eastAsia="仿宋_GB2312"/>
                <w:color w:val="auto"/>
                <w:sz w:val="28"/>
                <w:szCs w:val="28"/>
              </w:rPr>
            </w:pPr>
          </w:p>
        </w:tc>
        <w:tc>
          <w:tcPr>
            <w:tcW w:w="1009" w:type="dxa"/>
            <w:vAlign w:val="center"/>
          </w:tcPr>
          <w:p>
            <w:pPr>
              <w:pStyle w:val="2"/>
              <w:jc w:val="center"/>
              <w:rPr>
                <w:rFonts w:hint="eastAsia" w:ascii="仿宋_GB2312" w:hAnsi="宋体" w:eastAsia="仿宋_GB2312"/>
                <w:color w:val="auto"/>
                <w:sz w:val="28"/>
                <w:szCs w:val="28"/>
                <w:lang w:eastAsia="zh-CN"/>
              </w:rPr>
            </w:pPr>
          </w:p>
        </w:tc>
        <w:tc>
          <w:tcPr>
            <w:tcW w:w="1009" w:type="dxa"/>
            <w:vAlign w:val="center"/>
          </w:tcPr>
          <w:p>
            <w:pPr>
              <w:pStyle w:val="2"/>
              <w:jc w:val="center"/>
              <w:rPr>
                <w:rFonts w:hint="eastAsia" w:ascii="仿宋_GB2312" w:hAnsi="宋体" w:eastAsia="仿宋_GB2312"/>
                <w:color w:val="auto"/>
                <w:sz w:val="28"/>
                <w:szCs w:val="28"/>
                <w:lang w:eastAsia="zh-CN"/>
              </w:rPr>
            </w:pPr>
          </w:p>
        </w:tc>
        <w:tc>
          <w:tcPr>
            <w:tcW w:w="1200" w:type="dxa"/>
            <w:vAlign w:val="center"/>
          </w:tcPr>
          <w:p>
            <w:pPr>
              <w:pStyle w:val="2"/>
              <w:jc w:val="center"/>
              <w:rPr>
                <w:rFonts w:hint="default" w:ascii="仿宋_GB2312" w:hAnsi="宋体" w:eastAsia="仿宋_GB2312"/>
                <w:color w:val="auto"/>
                <w:sz w:val="28"/>
                <w:szCs w:val="28"/>
                <w:lang w:val="en-US"/>
              </w:rPr>
            </w:pPr>
          </w:p>
        </w:tc>
        <w:tc>
          <w:tcPr>
            <w:tcW w:w="1069" w:type="dxa"/>
            <w:vAlign w:val="center"/>
          </w:tcPr>
          <w:p>
            <w:pPr>
              <w:pStyle w:val="2"/>
              <w:jc w:val="center"/>
              <w:rPr>
                <w:rFonts w:hint="default" w:ascii="仿宋_GB2312" w:hAnsi="宋体" w:eastAsia="仿宋_GB2312"/>
                <w:color w:val="auto"/>
                <w:sz w:val="28"/>
                <w:szCs w:val="28"/>
                <w:lang w:val="en-US"/>
              </w:rPr>
            </w:pPr>
          </w:p>
        </w:tc>
        <w:tc>
          <w:tcPr>
            <w:tcW w:w="884" w:type="dxa"/>
            <w:vAlign w:val="center"/>
          </w:tcPr>
          <w:p>
            <w:pPr>
              <w:pStyle w:val="2"/>
              <w:jc w:val="center"/>
              <w:rPr>
                <w:rFonts w:hint="default" w:ascii="仿宋_GB2312" w:hAnsi="宋体" w:eastAsia="仿宋_GB2312"/>
                <w:color w:val="auto"/>
                <w:sz w:val="28"/>
                <w:szCs w:val="28"/>
                <w:lang w:val="en-US"/>
              </w:rPr>
            </w:pPr>
          </w:p>
        </w:tc>
        <w:tc>
          <w:tcPr>
            <w:tcW w:w="982" w:type="dxa"/>
            <w:vAlign w:val="center"/>
          </w:tcPr>
          <w:p>
            <w:pPr>
              <w:pStyle w:val="2"/>
              <w:jc w:val="center"/>
              <w:rPr>
                <w:rFonts w:hint="default" w:ascii="仿宋_GB2312" w:hAnsi="宋体" w:eastAsia="仿宋_GB2312"/>
                <w:color w:val="auto"/>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00" w:type="dxa"/>
            <w:vAlign w:val="center"/>
          </w:tcPr>
          <w:p>
            <w:pPr>
              <w:pStyle w:val="2"/>
              <w:jc w:val="center"/>
              <w:rPr>
                <w:rFonts w:ascii="仿宋_GB2312" w:hAnsi="宋体" w:eastAsia="仿宋_GB2312"/>
                <w:color w:val="auto"/>
                <w:sz w:val="28"/>
                <w:szCs w:val="28"/>
              </w:rPr>
            </w:pPr>
          </w:p>
        </w:tc>
        <w:tc>
          <w:tcPr>
            <w:tcW w:w="1108" w:type="dxa"/>
            <w:vAlign w:val="center"/>
          </w:tcPr>
          <w:p>
            <w:pPr>
              <w:pStyle w:val="2"/>
              <w:jc w:val="center"/>
              <w:rPr>
                <w:rFonts w:ascii="仿宋_GB2312" w:hAnsi="宋体" w:eastAsia="仿宋_GB2312"/>
                <w:color w:val="auto"/>
                <w:sz w:val="28"/>
                <w:szCs w:val="28"/>
              </w:rPr>
            </w:pPr>
          </w:p>
        </w:tc>
        <w:tc>
          <w:tcPr>
            <w:tcW w:w="1562" w:type="dxa"/>
            <w:vAlign w:val="center"/>
          </w:tcPr>
          <w:p>
            <w:pPr>
              <w:pStyle w:val="2"/>
              <w:numPr>
                <w:ilvl w:val="0"/>
                <w:numId w:val="0"/>
              </w:numPr>
              <w:spacing w:after="0" w:line="360" w:lineRule="exact"/>
              <w:jc w:val="both"/>
              <w:rPr>
                <w:rFonts w:ascii="仿宋_GB2312" w:hAnsi="宋体" w:eastAsia="仿宋_GB2312"/>
                <w:color w:val="auto"/>
                <w:sz w:val="28"/>
                <w:szCs w:val="28"/>
              </w:rPr>
            </w:pPr>
          </w:p>
        </w:tc>
        <w:tc>
          <w:tcPr>
            <w:tcW w:w="1009" w:type="dxa"/>
            <w:vAlign w:val="center"/>
          </w:tcPr>
          <w:p>
            <w:pPr>
              <w:pStyle w:val="2"/>
              <w:jc w:val="center"/>
              <w:rPr>
                <w:rFonts w:hint="eastAsia" w:ascii="仿宋_GB2312" w:hAnsi="宋体" w:eastAsia="仿宋_GB2312"/>
                <w:color w:val="auto"/>
                <w:sz w:val="28"/>
                <w:szCs w:val="28"/>
                <w:lang w:eastAsia="zh-CN"/>
              </w:rPr>
            </w:pPr>
          </w:p>
        </w:tc>
        <w:tc>
          <w:tcPr>
            <w:tcW w:w="1009" w:type="dxa"/>
            <w:vAlign w:val="center"/>
          </w:tcPr>
          <w:p>
            <w:pPr>
              <w:pStyle w:val="2"/>
              <w:jc w:val="center"/>
              <w:rPr>
                <w:rFonts w:hint="eastAsia" w:ascii="仿宋_GB2312" w:hAnsi="宋体" w:eastAsia="仿宋_GB2312"/>
                <w:color w:val="auto"/>
                <w:sz w:val="28"/>
                <w:szCs w:val="28"/>
                <w:lang w:eastAsia="zh-CN"/>
              </w:rPr>
            </w:pPr>
          </w:p>
        </w:tc>
        <w:tc>
          <w:tcPr>
            <w:tcW w:w="1200" w:type="dxa"/>
            <w:vAlign w:val="center"/>
          </w:tcPr>
          <w:p>
            <w:pPr>
              <w:pStyle w:val="2"/>
              <w:jc w:val="center"/>
              <w:rPr>
                <w:rFonts w:hint="default" w:ascii="仿宋_GB2312" w:hAnsi="宋体" w:eastAsia="仿宋_GB2312"/>
                <w:color w:val="auto"/>
                <w:sz w:val="28"/>
                <w:szCs w:val="28"/>
                <w:lang w:val="en-US"/>
              </w:rPr>
            </w:pPr>
          </w:p>
        </w:tc>
        <w:tc>
          <w:tcPr>
            <w:tcW w:w="1069" w:type="dxa"/>
            <w:vAlign w:val="center"/>
          </w:tcPr>
          <w:p>
            <w:pPr>
              <w:pStyle w:val="2"/>
              <w:jc w:val="center"/>
              <w:rPr>
                <w:rFonts w:hint="default" w:ascii="仿宋_GB2312" w:hAnsi="宋体" w:eastAsia="仿宋_GB2312"/>
                <w:color w:val="auto"/>
                <w:sz w:val="28"/>
                <w:szCs w:val="28"/>
                <w:lang w:val="en-US"/>
              </w:rPr>
            </w:pPr>
          </w:p>
        </w:tc>
        <w:tc>
          <w:tcPr>
            <w:tcW w:w="884" w:type="dxa"/>
            <w:vAlign w:val="center"/>
          </w:tcPr>
          <w:p>
            <w:pPr>
              <w:pStyle w:val="2"/>
              <w:jc w:val="center"/>
              <w:rPr>
                <w:rFonts w:hint="default" w:ascii="仿宋_GB2312" w:hAnsi="宋体" w:eastAsia="仿宋_GB2312"/>
                <w:color w:val="auto"/>
                <w:sz w:val="28"/>
                <w:szCs w:val="28"/>
                <w:lang w:val="en-US"/>
              </w:rPr>
            </w:pPr>
          </w:p>
        </w:tc>
        <w:tc>
          <w:tcPr>
            <w:tcW w:w="982" w:type="dxa"/>
            <w:vAlign w:val="center"/>
          </w:tcPr>
          <w:p>
            <w:pPr>
              <w:pStyle w:val="2"/>
              <w:jc w:val="center"/>
              <w:rPr>
                <w:rFonts w:hint="default" w:ascii="仿宋_GB2312" w:hAnsi="宋体" w:eastAsia="仿宋_GB2312"/>
                <w:color w:val="auto"/>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908" w:type="dxa"/>
            <w:gridSpan w:val="2"/>
            <w:vAlign w:val="center"/>
          </w:tcPr>
          <w:p>
            <w:pPr>
              <w:pStyle w:val="2"/>
              <w:jc w:val="center"/>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lang w:eastAsia="zh-CN"/>
              </w:rPr>
              <w:t>合计</w:t>
            </w:r>
          </w:p>
        </w:tc>
        <w:tc>
          <w:tcPr>
            <w:tcW w:w="1562" w:type="dxa"/>
            <w:vAlign w:val="center"/>
          </w:tcPr>
          <w:p>
            <w:pPr>
              <w:pStyle w:val="2"/>
              <w:jc w:val="left"/>
              <w:rPr>
                <w:rFonts w:hint="eastAsia" w:ascii="仿宋_GB2312" w:hAnsi="宋体" w:eastAsia="仿宋_GB2312"/>
                <w:color w:val="auto"/>
                <w:sz w:val="28"/>
                <w:szCs w:val="28"/>
                <w:lang w:val="en-US" w:eastAsia="zh-CN"/>
              </w:rPr>
            </w:pPr>
          </w:p>
        </w:tc>
        <w:tc>
          <w:tcPr>
            <w:tcW w:w="6153" w:type="dxa"/>
            <w:gridSpan w:val="6"/>
            <w:vAlign w:val="center"/>
          </w:tcPr>
          <w:p>
            <w:pPr>
              <w:pStyle w:val="2"/>
              <w:jc w:val="left"/>
              <w:rPr>
                <w:rFonts w:hint="default" w:ascii="仿宋_GB2312" w:hAnsi="宋体" w:eastAsia="仿宋_GB2312"/>
                <w:color w:val="auto"/>
                <w:sz w:val="28"/>
                <w:szCs w:val="28"/>
                <w:lang w:val="en-US"/>
              </w:rPr>
            </w:pPr>
            <w:r>
              <w:rPr>
                <w:rFonts w:hint="eastAsia" w:ascii="仿宋_GB2312" w:hAnsi="宋体" w:eastAsia="仿宋_GB2312"/>
                <w:color w:val="auto"/>
                <w:sz w:val="28"/>
                <w:szCs w:val="28"/>
                <w:lang w:val="en-US" w:eastAsia="zh-CN"/>
              </w:rPr>
              <w:t>小写：</w:t>
            </w:r>
            <w:r>
              <w:rPr>
                <w:rFonts w:hint="default" w:ascii="Arial" w:hAnsi="Arial" w:eastAsia="仿宋_GB2312" w:cs="Arial"/>
                <w:color w:val="auto"/>
                <w:sz w:val="28"/>
                <w:szCs w:val="28"/>
                <w:lang w:val="en-US" w:eastAsia="zh-CN"/>
              </w:rPr>
              <w:t>¥</w:t>
            </w:r>
            <w:r>
              <w:rPr>
                <w:rFonts w:hint="eastAsia" w:ascii="仿宋_GB2312" w:hAnsi="仿宋_GB2312" w:eastAsia="仿宋_GB2312" w:cs="仿宋_GB2312"/>
                <w:color w:val="auto"/>
                <w:sz w:val="28"/>
                <w:szCs w:val="28"/>
                <w:lang w:val="en-US" w:eastAsia="zh-CN"/>
              </w:rPr>
              <w:t xml:space="preserve">              大写：</w:t>
            </w:r>
          </w:p>
        </w:tc>
      </w:tr>
    </w:tbl>
    <w:p>
      <w:pPr>
        <w:shd w:val="clear" w:color="auto" w:fill="FFFFFF"/>
        <w:spacing w:line="360" w:lineRule="auto"/>
        <w:ind w:firstLine="480" w:firstLineChars="200"/>
        <w:jc w:val="left"/>
        <w:rPr>
          <w:rFonts w:ascii="宋体" w:hAnsi="宋体" w:cs="宋体"/>
          <w:kern w:val="0"/>
          <w:sz w:val="24"/>
        </w:rPr>
      </w:pPr>
      <w:r>
        <w:rPr>
          <w:rFonts w:hint="eastAsia" w:ascii="宋体" w:hAnsi="宋体" w:cs="宋体"/>
          <w:color w:val="auto"/>
          <w:kern w:val="0"/>
          <w:sz w:val="24"/>
        </w:rPr>
        <w:t>本次报价为人民币报价，投标报价应包括：货物本身价格、保险费用、包装</w:t>
      </w:r>
      <w:r>
        <w:rPr>
          <w:rFonts w:hint="eastAsia" w:ascii="宋体" w:hAnsi="宋体" w:cs="宋体"/>
          <w:kern w:val="0"/>
          <w:sz w:val="24"/>
        </w:rPr>
        <w:t>费、运输费用、安装费用、二次搬运费用、损耗、税金费用、随产品资料费、自检费及验收合格前和质保期内发生的一切费用、应当提供的伴随服务/售后服务费用。</w:t>
      </w:r>
    </w:p>
    <w:p>
      <w:pPr>
        <w:spacing w:line="440" w:lineRule="exact"/>
        <w:jc w:val="center"/>
        <w:rPr>
          <w:rFonts w:ascii="宋体"/>
          <w:b/>
          <w:sz w:val="24"/>
        </w:rPr>
      </w:pPr>
    </w:p>
    <w:p>
      <w:pPr>
        <w:spacing w:line="440" w:lineRule="exact"/>
        <w:jc w:val="center"/>
        <w:rPr>
          <w:rFonts w:ascii="宋体"/>
          <w:b/>
          <w:sz w:val="24"/>
        </w:rPr>
      </w:pPr>
    </w:p>
    <w:p>
      <w:pPr>
        <w:spacing w:line="440" w:lineRule="exact"/>
        <w:jc w:val="center"/>
        <w:rPr>
          <w:rFonts w:ascii="宋体"/>
          <w:b/>
          <w:sz w:val="24"/>
        </w:rPr>
      </w:pPr>
    </w:p>
    <w:p>
      <w:pPr>
        <w:spacing w:line="440" w:lineRule="exact"/>
        <w:jc w:val="center"/>
        <w:rPr>
          <w:rFonts w:ascii="宋体"/>
          <w:b/>
          <w:sz w:val="24"/>
        </w:rPr>
      </w:pPr>
    </w:p>
    <w:p>
      <w:pPr>
        <w:spacing w:line="440" w:lineRule="exact"/>
        <w:jc w:val="center"/>
        <w:rPr>
          <w:rFonts w:ascii="宋体"/>
          <w:b/>
          <w:sz w:val="24"/>
        </w:rPr>
      </w:pPr>
    </w:p>
    <w:p>
      <w:pPr>
        <w:spacing w:line="440" w:lineRule="exact"/>
        <w:jc w:val="center"/>
        <w:rPr>
          <w:rFonts w:ascii="宋体"/>
          <w:b/>
          <w:sz w:val="24"/>
        </w:rPr>
      </w:pPr>
    </w:p>
    <w:p>
      <w:pPr>
        <w:spacing w:line="440" w:lineRule="exact"/>
        <w:jc w:val="center"/>
        <w:rPr>
          <w:rFonts w:ascii="宋体"/>
          <w:b/>
          <w:sz w:val="24"/>
        </w:rPr>
      </w:pPr>
    </w:p>
    <w:p>
      <w:pPr>
        <w:pStyle w:val="7"/>
        <w:rPr>
          <w:rFonts w:ascii="宋体"/>
          <w:b/>
          <w:sz w:val="24"/>
        </w:rPr>
      </w:pPr>
    </w:p>
    <w:p>
      <w:pPr>
        <w:rPr>
          <w:rFonts w:ascii="宋体"/>
          <w:b/>
          <w:sz w:val="24"/>
        </w:rPr>
      </w:pPr>
    </w:p>
    <w:p>
      <w:pPr>
        <w:pStyle w:val="7"/>
      </w:pPr>
    </w:p>
    <w:p/>
    <w:p>
      <w:pPr>
        <w:spacing w:line="440" w:lineRule="exact"/>
        <w:rPr>
          <w:rFonts w:ascii="宋体"/>
          <w:b/>
          <w:sz w:val="24"/>
        </w:rPr>
      </w:pPr>
    </w:p>
    <w:p>
      <w:pPr>
        <w:pStyle w:val="104"/>
      </w:pPr>
    </w:p>
    <w:p>
      <w:pPr>
        <w:spacing w:line="440" w:lineRule="exact"/>
        <w:jc w:val="center"/>
        <w:rPr>
          <w:rFonts w:ascii="宋体"/>
          <w:b/>
          <w:sz w:val="24"/>
        </w:rPr>
      </w:pPr>
      <w:r>
        <w:rPr>
          <w:rFonts w:hint="eastAsia" w:ascii="宋体"/>
          <w:b/>
          <w:sz w:val="24"/>
        </w:rPr>
        <w:t>第五章  确定成交人</w:t>
      </w:r>
    </w:p>
    <w:p>
      <w:pPr>
        <w:spacing w:line="440" w:lineRule="exact"/>
        <w:jc w:val="center"/>
        <w:rPr>
          <w:rFonts w:ascii="宋体"/>
          <w:b/>
          <w:sz w:val="24"/>
        </w:rPr>
      </w:pPr>
    </w:p>
    <w:p>
      <w:pPr>
        <w:spacing w:line="440" w:lineRule="exact"/>
        <w:ind w:firstLine="482" w:firstLineChars="200"/>
        <w:rPr>
          <w:rFonts w:ascii="宋体" w:hAnsi="宋体"/>
          <w:sz w:val="24"/>
        </w:rPr>
      </w:pPr>
      <w:r>
        <w:rPr>
          <w:rFonts w:hint="eastAsia" w:ascii="宋体" w:hAnsi="宋体"/>
          <w:b/>
          <w:sz w:val="24"/>
        </w:rPr>
        <w:t>1.成交原则</w:t>
      </w:r>
      <w:r>
        <w:rPr>
          <w:rFonts w:hint="eastAsia" w:ascii="宋体" w:hAnsi="宋体"/>
          <w:sz w:val="24"/>
        </w:rPr>
        <w:t>：</w:t>
      </w:r>
      <w:r>
        <w:rPr>
          <w:rFonts w:hint="eastAsia" w:ascii="宋体" w:hAnsi="宋体"/>
          <w:sz w:val="24"/>
          <w:u w:val="single"/>
        </w:rPr>
        <w:t>本次谈判实行最低评标价法。</w:t>
      </w:r>
    </w:p>
    <w:p>
      <w:pPr>
        <w:spacing w:line="440" w:lineRule="exact"/>
        <w:ind w:firstLine="480" w:firstLineChars="200"/>
        <w:rPr>
          <w:rFonts w:ascii="宋体" w:hAnsi="宋体"/>
          <w:sz w:val="24"/>
        </w:rPr>
      </w:pPr>
      <w:r>
        <w:rPr>
          <w:rFonts w:hint="eastAsia" w:ascii="宋体" w:hAnsi="宋体"/>
          <w:sz w:val="24"/>
        </w:rPr>
        <w:t>1.1成交标准：</w:t>
      </w:r>
      <w:r>
        <w:rPr>
          <w:rFonts w:hint="eastAsia" w:ascii="宋体" w:hAnsi="宋体"/>
          <w:sz w:val="24"/>
          <w:u w:val="single"/>
        </w:rPr>
        <w:t>合同将授予被确定为实质性响应谈判文件要求，经评定认为符合本次服务项目采购需求、质量和服务均能满足采购文件实质性响应要求的且报价最低的原则确定成交供应商</w:t>
      </w:r>
      <w:r>
        <w:rPr>
          <w:rFonts w:hint="eastAsia" w:ascii="宋体" w:hAnsi="宋体"/>
          <w:sz w:val="24"/>
        </w:rPr>
        <w:t>。</w:t>
      </w:r>
    </w:p>
    <w:p>
      <w:pPr>
        <w:spacing w:line="440" w:lineRule="exact"/>
        <w:ind w:firstLine="480" w:firstLineChars="200"/>
        <w:rPr>
          <w:rFonts w:ascii="宋体" w:hAnsi="宋体"/>
          <w:sz w:val="24"/>
        </w:rPr>
      </w:pPr>
      <w:r>
        <w:rPr>
          <w:rFonts w:hint="eastAsia" w:ascii="宋体" w:hAnsi="宋体"/>
          <w:sz w:val="24"/>
        </w:rPr>
        <w:t>2.2　如果确定该供应商无条件圆满履行合同，谈判小组将对下一个可能成交的供应商资格做出类似的审查。</w:t>
      </w:r>
    </w:p>
    <w:p>
      <w:pPr>
        <w:spacing w:line="440" w:lineRule="exact"/>
        <w:ind w:firstLine="570"/>
        <w:rPr>
          <w:rFonts w:ascii="宋体" w:hAnsi="宋体"/>
          <w:b/>
          <w:sz w:val="24"/>
        </w:rPr>
      </w:pPr>
      <w:r>
        <w:rPr>
          <w:rFonts w:hint="eastAsia" w:ascii="宋体" w:hAnsi="宋体"/>
          <w:b/>
          <w:sz w:val="24"/>
        </w:rPr>
        <w:t>2、成交通知书</w:t>
      </w:r>
    </w:p>
    <w:p>
      <w:pPr>
        <w:spacing w:line="440" w:lineRule="exact"/>
        <w:ind w:firstLine="570"/>
        <w:rPr>
          <w:rFonts w:ascii="宋体" w:hAnsi="宋体"/>
          <w:sz w:val="24"/>
        </w:rPr>
      </w:pPr>
      <w:r>
        <w:rPr>
          <w:rFonts w:hint="eastAsia" w:ascii="宋体" w:hAnsi="宋体"/>
          <w:sz w:val="24"/>
        </w:rPr>
        <w:t>2.1投标结束后1个工作日内若无异议，</w:t>
      </w:r>
      <w:r>
        <w:rPr>
          <w:rFonts w:hint="eastAsia" w:ascii="宋体" w:hAnsi="宋体"/>
          <w:sz w:val="24"/>
          <w:lang w:eastAsia="zh-CN"/>
        </w:rPr>
        <w:t>新疆永兴盈程项目管理有限公司</w:t>
      </w:r>
      <w:r>
        <w:rPr>
          <w:rFonts w:hint="eastAsia" w:ascii="宋体" w:hAnsi="宋体"/>
          <w:sz w:val="24"/>
        </w:rPr>
        <w:t>将以书面形式发出《成交通知书》。《成交通知书》将作为签订合同的依据</w:t>
      </w:r>
    </w:p>
    <w:p>
      <w:pPr>
        <w:spacing w:line="440" w:lineRule="exact"/>
        <w:jc w:val="center"/>
        <w:rPr>
          <w:rFonts w:ascii="宋体" w:hAnsi="宋体"/>
          <w:b/>
          <w:sz w:val="24"/>
        </w:rPr>
      </w:pPr>
    </w:p>
    <w:p>
      <w:pPr>
        <w:spacing w:line="440" w:lineRule="exact"/>
        <w:jc w:val="center"/>
        <w:rPr>
          <w:rFonts w:ascii="宋体" w:hAnsi="宋体"/>
          <w:b/>
          <w:sz w:val="24"/>
        </w:rPr>
      </w:pPr>
    </w:p>
    <w:p>
      <w:pPr>
        <w:spacing w:line="440" w:lineRule="exact"/>
        <w:jc w:val="center"/>
        <w:rPr>
          <w:rFonts w:ascii="宋体" w:hAnsi="宋体"/>
          <w:b/>
          <w:sz w:val="24"/>
        </w:rPr>
      </w:pPr>
    </w:p>
    <w:p>
      <w:pPr>
        <w:spacing w:line="440" w:lineRule="exact"/>
        <w:jc w:val="center"/>
        <w:rPr>
          <w:rFonts w:ascii="宋体" w:hAnsi="宋体"/>
          <w:b/>
          <w:sz w:val="24"/>
        </w:rPr>
      </w:pPr>
    </w:p>
    <w:p>
      <w:pPr>
        <w:spacing w:line="440" w:lineRule="exact"/>
        <w:rPr>
          <w:rFonts w:ascii="宋体" w:hAnsi="宋体"/>
          <w:b/>
          <w:sz w:val="24"/>
        </w:rPr>
      </w:pPr>
    </w:p>
    <w:p>
      <w:pPr>
        <w:spacing w:line="440" w:lineRule="exact"/>
        <w:jc w:val="center"/>
        <w:rPr>
          <w:rFonts w:ascii="宋体" w:hAnsi="宋体"/>
          <w:b/>
          <w:sz w:val="24"/>
        </w:rPr>
      </w:pPr>
    </w:p>
    <w:p>
      <w:pPr>
        <w:spacing w:line="440" w:lineRule="exact"/>
        <w:jc w:val="center"/>
        <w:rPr>
          <w:rFonts w:ascii="宋体" w:hAnsi="宋体"/>
          <w:b/>
          <w:sz w:val="24"/>
        </w:rPr>
      </w:pPr>
    </w:p>
    <w:p>
      <w:pPr>
        <w:spacing w:line="440" w:lineRule="exact"/>
        <w:jc w:val="center"/>
        <w:rPr>
          <w:rFonts w:ascii="宋体" w:hAnsi="宋体"/>
          <w:b/>
          <w:sz w:val="24"/>
        </w:rPr>
      </w:pPr>
    </w:p>
    <w:p>
      <w:pPr>
        <w:spacing w:line="440" w:lineRule="exact"/>
        <w:jc w:val="center"/>
        <w:rPr>
          <w:rFonts w:ascii="宋体" w:hAnsi="宋体"/>
          <w:b/>
          <w:sz w:val="24"/>
        </w:rPr>
      </w:pPr>
    </w:p>
    <w:p>
      <w:pPr>
        <w:spacing w:line="440" w:lineRule="exact"/>
        <w:jc w:val="center"/>
        <w:rPr>
          <w:rFonts w:ascii="宋体" w:hAnsi="宋体"/>
          <w:b/>
          <w:sz w:val="24"/>
        </w:rPr>
      </w:pPr>
    </w:p>
    <w:p>
      <w:pPr>
        <w:spacing w:line="440" w:lineRule="exact"/>
        <w:jc w:val="center"/>
        <w:rPr>
          <w:rFonts w:ascii="宋体" w:hAnsi="宋体"/>
          <w:b/>
          <w:sz w:val="24"/>
        </w:rPr>
      </w:pPr>
    </w:p>
    <w:p>
      <w:pPr>
        <w:spacing w:line="440" w:lineRule="exact"/>
        <w:jc w:val="center"/>
        <w:rPr>
          <w:rFonts w:ascii="宋体" w:hAnsi="宋体"/>
          <w:b/>
          <w:sz w:val="24"/>
        </w:rPr>
      </w:pPr>
    </w:p>
    <w:p>
      <w:pPr>
        <w:spacing w:line="440" w:lineRule="exact"/>
        <w:jc w:val="center"/>
        <w:rPr>
          <w:rFonts w:ascii="宋体" w:hAnsi="宋体"/>
          <w:b/>
          <w:sz w:val="24"/>
        </w:rPr>
      </w:pPr>
    </w:p>
    <w:p>
      <w:pPr>
        <w:spacing w:line="440" w:lineRule="exact"/>
        <w:jc w:val="center"/>
        <w:rPr>
          <w:rFonts w:ascii="宋体" w:hAnsi="宋体"/>
          <w:b/>
          <w:sz w:val="24"/>
        </w:rPr>
      </w:pPr>
    </w:p>
    <w:p>
      <w:pPr>
        <w:spacing w:line="440" w:lineRule="exact"/>
        <w:jc w:val="center"/>
        <w:rPr>
          <w:rFonts w:ascii="宋体" w:hAnsi="宋体"/>
          <w:b/>
          <w:sz w:val="24"/>
        </w:rPr>
      </w:pPr>
    </w:p>
    <w:p>
      <w:pPr>
        <w:spacing w:line="440" w:lineRule="exact"/>
        <w:jc w:val="center"/>
        <w:rPr>
          <w:rFonts w:ascii="宋体" w:hAnsi="宋体"/>
          <w:b/>
          <w:sz w:val="24"/>
        </w:rPr>
      </w:pPr>
    </w:p>
    <w:p>
      <w:pPr>
        <w:spacing w:line="440" w:lineRule="exact"/>
        <w:jc w:val="center"/>
        <w:rPr>
          <w:rFonts w:ascii="宋体" w:hAnsi="宋体"/>
          <w:b/>
          <w:sz w:val="24"/>
        </w:rPr>
      </w:pPr>
    </w:p>
    <w:p>
      <w:pPr>
        <w:spacing w:line="440" w:lineRule="exact"/>
        <w:jc w:val="center"/>
        <w:rPr>
          <w:rFonts w:ascii="宋体" w:hAnsi="宋体"/>
          <w:b/>
          <w:sz w:val="24"/>
        </w:rPr>
      </w:pPr>
    </w:p>
    <w:p>
      <w:pPr>
        <w:spacing w:line="440" w:lineRule="exact"/>
        <w:jc w:val="center"/>
        <w:rPr>
          <w:rFonts w:ascii="宋体" w:hAnsi="宋体"/>
          <w:b/>
          <w:sz w:val="24"/>
        </w:rPr>
      </w:pPr>
    </w:p>
    <w:p>
      <w:pPr>
        <w:spacing w:line="440" w:lineRule="exact"/>
        <w:jc w:val="center"/>
        <w:rPr>
          <w:rFonts w:ascii="宋体" w:hAnsi="宋体"/>
          <w:b/>
          <w:sz w:val="24"/>
        </w:rPr>
      </w:pPr>
    </w:p>
    <w:p>
      <w:pPr>
        <w:spacing w:line="440" w:lineRule="exact"/>
        <w:jc w:val="center"/>
        <w:rPr>
          <w:rFonts w:ascii="宋体" w:hAnsi="宋体"/>
          <w:b/>
          <w:sz w:val="24"/>
        </w:rPr>
      </w:pPr>
      <w:r>
        <w:rPr>
          <w:rFonts w:hint="eastAsia" w:ascii="宋体" w:hAnsi="宋体"/>
          <w:b/>
          <w:sz w:val="24"/>
        </w:rPr>
        <w:t>第六章 授予合同</w:t>
      </w:r>
    </w:p>
    <w:p>
      <w:pPr>
        <w:spacing w:line="360" w:lineRule="auto"/>
        <w:ind w:firstLine="480" w:firstLineChars="200"/>
        <w:rPr>
          <w:rFonts w:ascii="宋体" w:hAnsi="宋体"/>
          <w:sz w:val="24"/>
        </w:rPr>
      </w:pPr>
      <w:r>
        <w:rPr>
          <w:rFonts w:hint="eastAsia" w:ascii="宋体" w:hAnsi="宋体"/>
          <w:sz w:val="24"/>
        </w:rPr>
        <w:t>1、签订合同</w:t>
      </w:r>
    </w:p>
    <w:p>
      <w:pPr>
        <w:spacing w:line="360" w:lineRule="auto"/>
        <w:ind w:firstLine="480" w:firstLineChars="200"/>
        <w:rPr>
          <w:rFonts w:ascii="宋体" w:hAnsi="宋体"/>
          <w:sz w:val="24"/>
        </w:rPr>
      </w:pPr>
      <w:r>
        <w:rPr>
          <w:rFonts w:hint="eastAsia" w:ascii="宋体" w:hAnsi="宋体"/>
          <w:sz w:val="24"/>
        </w:rPr>
        <w:t>1.1成交人收到采购人的《成交通知书》后30日内，按照谈判文件的约定和成交人响应文件中的承诺与采购单位签订书面合同，所签订的合同不得对谈判文件和成交人的响应文件作实质性修改。</w:t>
      </w:r>
    </w:p>
    <w:p>
      <w:pPr>
        <w:spacing w:line="360" w:lineRule="auto"/>
        <w:ind w:firstLine="480" w:firstLineChars="200"/>
        <w:rPr>
          <w:rFonts w:ascii="宋体" w:hAnsi="宋体"/>
          <w:sz w:val="24"/>
        </w:rPr>
      </w:pPr>
      <w:r>
        <w:rPr>
          <w:rFonts w:hint="eastAsia" w:ascii="宋体" w:hAnsi="宋体"/>
          <w:sz w:val="24"/>
        </w:rPr>
        <w:t>1.2采购人在授予合同时，有权对谈判文件中规定的服务的数量在10%的幅度内予以增加或减少。但不得对单价更改。</w:t>
      </w:r>
    </w:p>
    <w:p>
      <w:pPr>
        <w:spacing w:line="360" w:lineRule="auto"/>
        <w:ind w:firstLine="480" w:firstLineChars="200"/>
        <w:rPr>
          <w:rFonts w:ascii="宋体" w:hAnsi="宋体"/>
          <w:sz w:val="24"/>
        </w:rPr>
      </w:pPr>
      <w:r>
        <w:rPr>
          <w:rFonts w:hint="eastAsia" w:ascii="宋体" w:hAnsi="宋体"/>
          <w:sz w:val="24"/>
        </w:rPr>
        <w:t>1.3如成交人拒签合同，则按违约处理。采购人没收其投标保证金。</w:t>
      </w:r>
    </w:p>
    <w:p>
      <w:pPr>
        <w:spacing w:line="360" w:lineRule="auto"/>
        <w:ind w:firstLine="480" w:firstLineChars="200"/>
        <w:rPr>
          <w:rFonts w:ascii="宋体" w:hAnsi="宋体"/>
          <w:sz w:val="24"/>
        </w:rPr>
      </w:pPr>
      <w:r>
        <w:rPr>
          <w:rFonts w:hint="eastAsia" w:ascii="宋体" w:hAnsi="宋体"/>
          <w:sz w:val="24"/>
        </w:rPr>
        <w:t>1.4谈判文件、成交人响应文件及其澄清文件等，均为签订经济合同的依据。</w:t>
      </w:r>
    </w:p>
    <w:p>
      <w:pPr>
        <w:spacing w:line="440" w:lineRule="exact"/>
        <w:ind w:firstLine="480" w:firstLineChars="200"/>
        <w:jc w:val="left"/>
        <w:rPr>
          <w:rFonts w:ascii="宋体" w:hAnsi="宋体"/>
          <w:b/>
          <w:sz w:val="24"/>
        </w:rPr>
      </w:pPr>
      <w:r>
        <w:rPr>
          <w:rFonts w:hint="eastAsia" w:ascii="宋体" w:hAnsi="宋体"/>
          <w:sz w:val="24"/>
        </w:rPr>
        <w:t>1.5不允许成交人将成交项目分包或转交他人承担，特殊情况下，成交人必须与采购人协商后共同决定将合同标的中的部分由第三方承担供货和服务责任，但成交人必须对合同标的全部内容向采购人负责，并保证第三方提供的供货和服务符合谈判文件的约定和响应文件的承诺及相关约定。</w:t>
      </w:r>
    </w:p>
    <w:p>
      <w:pPr>
        <w:spacing w:line="440" w:lineRule="exact"/>
        <w:rPr>
          <w:rFonts w:ascii="宋体" w:hAnsi="宋体"/>
          <w:b/>
          <w:sz w:val="24"/>
        </w:rPr>
      </w:pPr>
    </w:p>
    <w:p>
      <w:pPr>
        <w:spacing w:line="440" w:lineRule="exact"/>
        <w:rPr>
          <w:rFonts w:ascii="宋体" w:hAnsi="宋体"/>
          <w:b/>
          <w:sz w:val="24"/>
        </w:rPr>
      </w:pPr>
    </w:p>
    <w:p>
      <w:pPr>
        <w:spacing w:line="440" w:lineRule="exact"/>
        <w:rPr>
          <w:rFonts w:ascii="宋体" w:hAnsi="宋体"/>
          <w:b/>
          <w:sz w:val="24"/>
        </w:rPr>
      </w:pPr>
    </w:p>
    <w:p>
      <w:pPr>
        <w:spacing w:line="440" w:lineRule="exact"/>
        <w:rPr>
          <w:rFonts w:ascii="宋体" w:hAnsi="宋体"/>
          <w:b/>
          <w:sz w:val="24"/>
        </w:rPr>
      </w:pPr>
    </w:p>
    <w:p>
      <w:pPr>
        <w:spacing w:line="440" w:lineRule="exact"/>
        <w:rPr>
          <w:rFonts w:ascii="宋体" w:hAnsi="宋体"/>
          <w:b/>
          <w:sz w:val="24"/>
        </w:rPr>
      </w:pPr>
    </w:p>
    <w:p>
      <w:pPr>
        <w:spacing w:line="440" w:lineRule="exact"/>
        <w:rPr>
          <w:rFonts w:ascii="宋体" w:hAnsi="宋体"/>
          <w:b/>
          <w:sz w:val="24"/>
        </w:rPr>
      </w:pPr>
    </w:p>
    <w:p>
      <w:pPr>
        <w:spacing w:line="440" w:lineRule="exact"/>
        <w:rPr>
          <w:rFonts w:ascii="宋体" w:hAnsi="宋体"/>
          <w:b/>
          <w:sz w:val="24"/>
        </w:rPr>
      </w:pPr>
    </w:p>
    <w:p>
      <w:pPr>
        <w:spacing w:line="440" w:lineRule="exact"/>
        <w:rPr>
          <w:rFonts w:ascii="宋体" w:hAnsi="宋体"/>
          <w:b/>
          <w:sz w:val="24"/>
        </w:rPr>
      </w:pPr>
    </w:p>
    <w:p>
      <w:pPr>
        <w:spacing w:line="440" w:lineRule="exact"/>
        <w:rPr>
          <w:rFonts w:ascii="宋体" w:hAnsi="宋体"/>
          <w:b/>
          <w:sz w:val="24"/>
        </w:rPr>
      </w:pPr>
    </w:p>
    <w:p>
      <w:pPr>
        <w:spacing w:line="440" w:lineRule="exact"/>
        <w:rPr>
          <w:rFonts w:ascii="宋体" w:hAnsi="宋体"/>
          <w:b/>
          <w:sz w:val="24"/>
        </w:rPr>
      </w:pPr>
    </w:p>
    <w:p>
      <w:pPr>
        <w:spacing w:line="440" w:lineRule="exact"/>
        <w:rPr>
          <w:rFonts w:ascii="宋体" w:hAnsi="宋体"/>
          <w:b/>
          <w:sz w:val="24"/>
        </w:rPr>
      </w:pPr>
    </w:p>
    <w:p>
      <w:pPr>
        <w:spacing w:line="440" w:lineRule="exact"/>
        <w:rPr>
          <w:rFonts w:ascii="宋体" w:hAnsi="宋体"/>
          <w:b/>
          <w:sz w:val="24"/>
        </w:rPr>
      </w:pPr>
    </w:p>
    <w:p>
      <w:pPr>
        <w:spacing w:line="440" w:lineRule="exact"/>
        <w:rPr>
          <w:rFonts w:ascii="宋体" w:hAnsi="宋体"/>
          <w:b/>
          <w:sz w:val="24"/>
        </w:rPr>
      </w:pPr>
    </w:p>
    <w:p>
      <w:pPr>
        <w:spacing w:line="440" w:lineRule="exact"/>
        <w:rPr>
          <w:rFonts w:ascii="宋体" w:hAnsi="宋体"/>
          <w:b/>
          <w:sz w:val="24"/>
        </w:rPr>
      </w:pPr>
    </w:p>
    <w:p>
      <w:pPr>
        <w:spacing w:line="440" w:lineRule="exact"/>
        <w:rPr>
          <w:rFonts w:ascii="宋体" w:hAnsi="宋体"/>
          <w:b/>
          <w:sz w:val="24"/>
        </w:rPr>
      </w:pPr>
    </w:p>
    <w:p>
      <w:pPr>
        <w:pStyle w:val="5"/>
      </w:pPr>
      <w:bookmarkStart w:id="16" w:name="_Toc11795165"/>
      <w:r>
        <w:rPr>
          <w:rFonts w:hint="eastAsia"/>
        </w:rPr>
        <w:t>第四部分 合同条款</w:t>
      </w:r>
      <w:bookmarkEnd w:id="16"/>
    </w:p>
    <w:p>
      <w:pPr>
        <w:rPr>
          <w:b/>
          <w:sz w:val="30"/>
          <w:szCs w:val="30"/>
          <w:highlight w:val="yellow"/>
        </w:rPr>
      </w:pPr>
      <w:r>
        <w:rPr>
          <w:rFonts w:hint="eastAsia"/>
          <w:b/>
          <w:sz w:val="30"/>
          <w:szCs w:val="30"/>
          <w:highlight w:val="yellow"/>
        </w:rPr>
        <w:t>以最终签订合同为准！</w:t>
      </w:r>
    </w:p>
    <w:p>
      <w:pPr>
        <w:spacing w:line="600" w:lineRule="exact"/>
        <w:jc w:val="center"/>
        <w:rPr>
          <w:rFonts w:cs="Tahoma" w:asciiTheme="minorEastAsia" w:hAnsiTheme="minorEastAsia" w:eastAsiaTheme="minorEastAsia"/>
          <w:b/>
          <w:bCs/>
          <w:sz w:val="24"/>
        </w:rPr>
      </w:pPr>
      <w:r>
        <w:rPr>
          <w:rFonts w:hint="eastAsia" w:cs="Tahoma" w:asciiTheme="minorEastAsia" w:hAnsiTheme="minorEastAsia" w:eastAsiaTheme="minorEastAsia"/>
          <w:b/>
          <w:bCs/>
          <w:sz w:val="24"/>
        </w:rPr>
        <w:t>购货合同</w:t>
      </w:r>
    </w:p>
    <w:p>
      <w:pPr>
        <w:spacing w:line="600" w:lineRule="exact"/>
        <w:rPr>
          <w:rFonts w:cs="Tahoma" w:asciiTheme="minorEastAsia" w:hAnsiTheme="minorEastAsia" w:eastAsiaTheme="minorEastAsia"/>
          <w:bCs/>
          <w:sz w:val="24"/>
        </w:rPr>
      </w:pPr>
      <w:r>
        <w:rPr>
          <w:rFonts w:hint="eastAsia" w:cs="Tahoma" w:asciiTheme="minorEastAsia" w:hAnsiTheme="minorEastAsia" w:eastAsiaTheme="minorEastAsia"/>
          <w:bCs/>
          <w:sz w:val="24"/>
        </w:rPr>
        <w:t>甲方：</w:t>
      </w:r>
    </w:p>
    <w:p>
      <w:pPr>
        <w:spacing w:line="600" w:lineRule="exact"/>
        <w:rPr>
          <w:rFonts w:cs="Tahoma" w:asciiTheme="minorEastAsia" w:hAnsiTheme="minorEastAsia" w:eastAsiaTheme="minorEastAsia"/>
          <w:bCs/>
          <w:sz w:val="24"/>
        </w:rPr>
      </w:pPr>
      <w:r>
        <w:rPr>
          <w:rFonts w:hint="eastAsia" w:cs="Tahoma" w:asciiTheme="minorEastAsia" w:hAnsiTheme="minorEastAsia" w:eastAsiaTheme="minorEastAsia"/>
          <w:bCs/>
          <w:sz w:val="24"/>
        </w:rPr>
        <w:t>乙方：</w:t>
      </w:r>
    </w:p>
    <w:p>
      <w:pPr>
        <w:spacing w:line="600" w:lineRule="exact"/>
        <w:ind w:firstLine="600" w:firstLineChars="250"/>
        <w:rPr>
          <w:rFonts w:cs="Tahoma"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sz w:val="24"/>
        </w:rPr>
        <w:t>甲、乙双方根据《中华人民共和国政府采购法》和《中华人民共和国合同法》的规定，按照公平、公正、平等自愿和诚实信用、协商一致的原则，就甲、</w:t>
      </w:r>
      <w:r>
        <w:rPr>
          <w:rFonts w:hint="eastAsia" w:asciiTheme="minorEastAsia" w:hAnsiTheme="minorEastAsia" w:eastAsiaTheme="minorEastAsia"/>
          <w:color w:val="000000" w:themeColor="text1"/>
          <w:sz w:val="24"/>
          <w14:textFill>
            <w14:solidFill>
              <w14:schemeClr w14:val="tx1"/>
            </w14:solidFill>
          </w14:textFill>
        </w:rPr>
        <w:t>乙双方授权代表就所供设备的购销、安装、调试和售后服务等事宜达成如下条款：</w:t>
      </w:r>
    </w:p>
    <w:p>
      <w:pPr>
        <w:spacing w:line="60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一、货物名称、型号、数量及价格 （单位：元）</w:t>
      </w:r>
    </w:p>
    <w:tbl>
      <w:tblPr>
        <w:tblStyle w:val="83"/>
        <w:tblW w:w="9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85"/>
        <w:gridCol w:w="1828"/>
        <w:gridCol w:w="1216"/>
        <w:gridCol w:w="1216"/>
        <w:gridCol w:w="1120"/>
        <w:gridCol w:w="743"/>
        <w:gridCol w:w="1002"/>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83" w:type="dxa"/>
            <w:vAlign w:val="center"/>
          </w:tcPr>
          <w:p>
            <w:pPr>
              <w:pStyle w:val="2"/>
              <w:jc w:val="center"/>
              <w:rPr>
                <w:rFonts w:hint="eastAsia" w:ascii="仿宋_GB2312" w:hAnsi="宋体" w:eastAsia="仿宋_GB2312"/>
                <w:color w:val="000000" w:themeColor="text1"/>
                <w:sz w:val="24"/>
                <w:szCs w:val="24"/>
                <w:lang w:eastAsia="zh-CN"/>
                <w14:textFill>
                  <w14:solidFill>
                    <w14:schemeClr w14:val="tx1"/>
                  </w14:solidFill>
                </w14:textFill>
              </w:rPr>
            </w:pPr>
            <w:r>
              <w:rPr>
                <w:rFonts w:hint="eastAsia" w:ascii="仿宋_GB2312" w:hAnsi="宋体" w:eastAsia="仿宋_GB2312"/>
                <w:color w:val="000000" w:themeColor="text1"/>
                <w:sz w:val="24"/>
                <w:szCs w:val="24"/>
                <w:lang w:eastAsia="zh-CN"/>
                <w14:textFill>
                  <w14:solidFill>
                    <w14:schemeClr w14:val="tx1"/>
                  </w14:solidFill>
                </w14:textFill>
              </w:rPr>
              <w:t>序号</w:t>
            </w:r>
          </w:p>
        </w:tc>
        <w:tc>
          <w:tcPr>
            <w:tcW w:w="1085" w:type="dxa"/>
            <w:vAlign w:val="center"/>
          </w:tcPr>
          <w:p>
            <w:pPr>
              <w:pStyle w:val="2"/>
              <w:jc w:val="center"/>
              <w:rPr>
                <w:rFonts w:hint="eastAsia" w:ascii="仿宋_GB2312" w:hAnsi="宋体" w:eastAsia="仿宋_GB2312"/>
                <w:color w:val="000000" w:themeColor="text1"/>
                <w:sz w:val="24"/>
                <w:szCs w:val="24"/>
                <w:lang w:eastAsia="zh-CN"/>
                <w14:textFill>
                  <w14:solidFill>
                    <w14:schemeClr w14:val="tx1"/>
                  </w14:solidFill>
                </w14:textFill>
              </w:rPr>
            </w:pPr>
            <w:r>
              <w:rPr>
                <w:rFonts w:hint="eastAsia" w:ascii="仿宋_GB2312" w:hAnsi="宋体" w:eastAsia="仿宋_GB2312"/>
                <w:color w:val="000000" w:themeColor="text1"/>
                <w:sz w:val="24"/>
                <w:szCs w:val="24"/>
                <w:lang w:eastAsia="zh-CN"/>
                <w14:textFill>
                  <w14:solidFill>
                    <w14:schemeClr w14:val="tx1"/>
                  </w14:solidFill>
                </w14:textFill>
              </w:rPr>
              <w:t>名称</w:t>
            </w:r>
          </w:p>
        </w:tc>
        <w:tc>
          <w:tcPr>
            <w:tcW w:w="1828" w:type="dxa"/>
            <w:vAlign w:val="center"/>
          </w:tcPr>
          <w:p>
            <w:pPr>
              <w:pStyle w:val="2"/>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规格及要求</w:t>
            </w:r>
          </w:p>
        </w:tc>
        <w:tc>
          <w:tcPr>
            <w:tcW w:w="1216" w:type="dxa"/>
            <w:vAlign w:val="center"/>
          </w:tcPr>
          <w:p>
            <w:pPr>
              <w:pStyle w:val="2"/>
              <w:jc w:val="center"/>
              <w:rPr>
                <w:rFonts w:hint="eastAsia" w:ascii="仿宋_GB2312" w:hAnsi="宋体" w:eastAsia="仿宋_GB2312"/>
                <w:color w:val="000000" w:themeColor="text1"/>
                <w:sz w:val="24"/>
                <w:szCs w:val="24"/>
                <w:lang w:eastAsia="zh-CN"/>
                <w14:textFill>
                  <w14:solidFill>
                    <w14:schemeClr w14:val="tx1"/>
                  </w14:solidFill>
                </w14:textFill>
              </w:rPr>
            </w:pPr>
            <w:r>
              <w:rPr>
                <w:rFonts w:hint="eastAsia" w:ascii="仿宋_GB2312" w:hAnsi="宋体" w:eastAsia="仿宋_GB2312"/>
                <w:color w:val="000000" w:themeColor="text1"/>
                <w:sz w:val="24"/>
                <w:szCs w:val="24"/>
                <w:lang w:eastAsia="zh-CN"/>
                <w14:textFill>
                  <w14:solidFill>
                    <w14:schemeClr w14:val="tx1"/>
                  </w14:solidFill>
                </w14:textFill>
              </w:rPr>
              <w:t>品牌</w:t>
            </w:r>
          </w:p>
        </w:tc>
        <w:tc>
          <w:tcPr>
            <w:tcW w:w="1216" w:type="dxa"/>
            <w:vAlign w:val="center"/>
          </w:tcPr>
          <w:p>
            <w:pPr>
              <w:pStyle w:val="2"/>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单位</w:t>
            </w:r>
          </w:p>
        </w:tc>
        <w:tc>
          <w:tcPr>
            <w:tcW w:w="1120" w:type="dxa"/>
            <w:vAlign w:val="center"/>
          </w:tcPr>
          <w:p>
            <w:pPr>
              <w:pStyle w:val="2"/>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数量</w:t>
            </w:r>
          </w:p>
        </w:tc>
        <w:tc>
          <w:tcPr>
            <w:tcW w:w="743" w:type="dxa"/>
            <w:vAlign w:val="center"/>
          </w:tcPr>
          <w:p>
            <w:pPr>
              <w:pStyle w:val="2"/>
              <w:jc w:val="center"/>
              <w:rPr>
                <w:rFonts w:hint="eastAsia" w:ascii="仿宋_GB2312" w:hAnsi="宋体" w:eastAsia="仿宋_GB2312"/>
                <w:color w:val="000000" w:themeColor="text1"/>
                <w:sz w:val="24"/>
                <w:szCs w:val="24"/>
                <w:lang w:eastAsia="zh-CN"/>
                <w14:textFill>
                  <w14:solidFill>
                    <w14:schemeClr w14:val="tx1"/>
                  </w14:solidFill>
                </w14:textFill>
              </w:rPr>
            </w:pPr>
            <w:r>
              <w:rPr>
                <w:rFonts w:hint="eastAsia" w:ascii="仿宋_GB2312" w:hAnsi="宋体" w:eastAsia="仿宋_GB2312"/>
                <w:color w:val="000000" w:themeColor="text1"/>
                <w:sz w:val="24"/>
                <w:szCs w:val="24"/>
                <w:lang w:eastAsia="zh-CN"/>
                <w14:textFill>
                  <w14:solidFill>
                    <w14:schemeClr w14:val="tx1"/>
                  </w14:solidFill>
                </w14:textFill>
              </w:rPr>
              <w:t>单价</w:t>
            </w:r>
          </w:p>
        </w:tc>
        <w:tc>
          <w:tcPr>
            <w:tcW w:w="1002" w:type="dxa"/>
            <w:vAlign w:val="center"/>
          </w:tcPr>
          <w:p>
            <w:pPr>
              <w:pStyle w:val="2"/>
              <w:jc w:val="center"/>
              <w:rPr>
                <w:rFonts w:hint="eastAsia" w:ascii="仿宋_GB2312" w:hAnsi="宋体" w:eastAsia="仿宋_GB2312"/>
                <w:color w:val="000000" w:themeColor="text1"/>
                <w:sz w:val="24"/>
                <w:szCs w:val="24"/>
                <w:lang w:eastAsia="zh-CN"/>
                <w14:textFill>
                  <w14:solidFill>
                    <w14:schemeClr w14:val="tx1"/>
                  </w14:solidFill>
                </w14:textFill>
              </w:rPr>
            </w:pPr>
            <w:r>
              <w:rPr>
                <w:rFonts w:hint="eastAsia" w:ascii="仿宋_GB2312" w:hAnsi="宋体" w:eastAsia="仿宋_GB2312"/>
                <w:color w:val="000000" w:themeColor="text1"/>
                <w:sz w:val="24"/>
                <w:szCs w:val="24"/>
                <w:lang w:eastAsia="zh-CN"/>
                <w14:textFill>
                  <w14:solidFill>
                    <w14:schemeClr w14:val="tx1"/>
                  </w14:solidFill>
                </w14:textFill>
              </w:rPr>
              <w:t>总价</w:t>
            </w:r>
          </w:p>
        </w:tc>
        <w:tc>
          <w:tcPr>
            <w:tcW w:w="1002" w:type="dxa"/>
            <w:vAlign w:val="center"/>
          </w:tcPr>
          <w:p>
            <w:pPr>
              <w:pStyle w:val="2"/>
              <w:jc w:val="center"/>
              <w:rPr>
                <w:rFonts w:hint="eastAsia" w:ascii="仿宋_GB2312" w:hAnsi="宋体" w:eastAsia="仿宋_GB2312"/>
                <w:color w:val="000000" w:themeColor="text1"/>
                <w:sz w:val="24"/>
                <w:szCs w:val="24"/>
                <w:lang w:eastAsia="zh-CN"/>
                <w14:textFill>
                  <w14:solidFill>
                    <w14:schemeClr w14:val="tx1"/>
                  </w14:solidFill>
                </w14:textFill>
              </w:rPr>
            </w:pPr>
            <w:r>
              <w:rPr>
                <w:rFonts w:hint="eastAsia" w:ascii="仿宋_GB2312" w:hAnsi="宋体" w:eastAsia="仿宋_GB2312"/>
                <w:color w:val="000000" w:themeColor="text1"/>
                <w:sz w:val="24"/>
                <w:szCs w:val="24"/>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83" w:type="dxa"/>
            <w:vAlign w:val="center"/>
          </w:tcPr>
          <w:p>
            <w:pPr>
              <w:pStyle w:val="2"/>
              <w:jc w:val="center"/>
              <w:rPr>
                <w:rFonts w:ascii="仿宋_GB2312" w:hAnsi="宋体" w:eastAsia="仿宋_GB2312"/>
                <w:color w:val="000000" w:themeColor="text1"/>
                <w:sz w:val="28"/>
                <w:szCs w:val="28"/>
                <w14:textFill>
                  <w14:solidFill>
                    <w14:schemeClr w14:val="tx1"/>
                  </w14:solidFill>
                </w14:textFill>
              </w:rPr>
            </w:pPr>
          </w:p>
        </w:tc>
        <w:tc>
          <w:tcPr>
            <w:tcW w:w="1085" w:type="dxa"/>
            <w:vAlign w:val="center"/>
          </w:tcPr>
          <w:p>
            <w:pPr>
              <w:pStyle w:val="2"/>
              <w:jc w:val="center"/>
              <w:rPr>
                <w:rFonts w:ascii="仿宋_GB2312" w:hAnsi="宋体" w:eastAsia="仿宋_GB2312"/>
                <w:color w:val="000000" w:themeColor="text1"/>
                <w:sz w:val="28"/>
                <w:szCs w:val="28"/>
                <w14:textFill>
                  <w14:solidFill>
                    <w14:schemeClr w14:val="tx1"/>
                  </w14:solidFill>
                </w14:textFill>
              </w:rPr>
            </w:pPr>
          </w:p>
        </w:tc>
        <w:tc>
          <w:tcPr>
            <w:tcW w:w="1828" w:type="dxa"/>
            <w:vAlign w:val="center"/>
          </w:tcPr>
          <w:p>
            <w:pPr>
              <w:pStyle w:val="2"/>
              <w:numPr>
                <w:ilvl w:val="0"/>
                <w:numId w:val="0"/>
              </w:numPr>
              <w:spacing w:after="0" w:line="360" w:lineRule="exact"/>
              <w:jc w:val="both"/>
              <w:rPr>
                <w:rFonts w:ascii="仿宋_GB2312" w:hAnsi="宋体" w:eastAsia="仿宋_GB2312"/>
                <w:color w:val="000000" w:themeColor="text1"/>
                <w:sz w:val="28"/>
                <w:szCs w:val="28"/>
                <w14:textFill>
                  <w14:solidFill>
                    <w14:schemeClr w14:val="tx1"/>
                  </w14:solidFill>
                </w14:textFill>
              </w:rPr>
            </w:pPr>
          </w:p>
        </w:tc>
        <w:tc>
          <w:tcPr>
            <w:tcW w:w="1216" w:type="dxa"/>
            <w:vAlign w:val="center"/>
          </w:tcPr>
          <w:p>
            <w:pPr>
              <w:pStyle w:val="2"/>
              <w:jc w:val="center"/>
              <w:rPr>
                <w:rFonts w:hint="eastAsia" w:ascii="仿宋_GB2312" w:hAnsi="宋体" w:eastAsia="仿宋_GB2312"/>
                <w:color w:val="000000" w:themeColor="text1"/>
                <w:sz w:val="28"/>
                <w:szCs w:val="28"/>
                <w:lang w:eastAsia="zh-CN"/>
                <w14:textFill>
                  <w14:solidFill>
                    <w14:schemeClr w14:val="tx1"/>
                  </w14:solidFill>
                </w14:textFill>
              </w:rPr>
            </w:pPr>
          </w:p>
        </w:tc>
        <w:tc>
          <w:tcPr>
            <w:tcW w:w="1216" w:type="dxa"/>
            <w:vAlign w:val="center"/>
          </w:tcPr>
          <w:p>
            <w:pPr>
              <w:pStyle w:val="2"/>
              <w:jc w:val="center"/>
              <w:rPr>
                <w:rFonts w:hint="eastAsia" w:ascii="仿宋_GB2312" w:hAnsi="宋体" w:eastAsia="仿宋_GB2312"/>
                <w:color w:val="000000" w:themeColor="text1"/>
                <w:sz w:val="28"/>
                <w:szCs w:val="28"/>
                <w:lang w:eastAsia="zh-CN"/>
                <w14:textFill>
                  <w14:solidFill>
                    <w14:schemeClr w14:val="tx1"/>
                  </w14:solidFill>
                </w14:textFill>
              </w:rPr>
            </w:pPr>
          </w:p>
        </w:tc>
        <w:tc>
          <w:tcPr>
            <w:tcW w:w="1120" w:type="dxa"/>
            <w:vAlign w:val="center"/>
          </w:tcPr>
          <w:p>
            <w:pPr>
              <w:pStyle w:val="2"/>
              <w:jc w:val="center"/>
              <w:rPr>
                <w:rFonts w:hint="default" w:ascii="仿宋_GB2312" w:hAnsi="宋体" w:eastAsia="仿宋_GB2312"/>
                <w:color w:val="000000" w:themeColor="text1"/>
                <w:sz w:val="28"/>
                <w:szCs w:val="28"/>
                <w:lang w:val="en-US"/>
                <w14:textFill>
                  <w14:solidFill>
                    <w14:schemeClr w14:val="tx1"/>
                  </w14:solidFill>
                </w14:textFill>
              </w:rPr>
            </w:pPr>
          </w:p>
        </w:tc>
        <w:tc>
          <w:tcPr>
            <w:tcW w:w="743" w:type="dxa"/>
            <w:vAlign w:val="center"/>
          </w:tcPr>
          <w:p>
            <w:pPr>
              <w:pStyle w:val="2"/>
              <w:jc w:val="center"/>
              <w:rPr>
                <w:rFonts w:hint="default" w:ascii="仿宋_GB2312" w:hAnsi="宋体" w:eastAsia="仿宋_GB2312"/>
                <w:color w:val="000000" w:themeColor="text1"/>
                <w:sz w:val="28"/>
                <w:szCs w:val="28"/>
                <w:lang w:val="en-US"/>
                <w14:textFill>
                  <w14:solidFill>
                    <w14:schemeClr w14:val="tx1"/>
                  </w14:solidFill>
                </w14:textFill>
              </w:rPr>
            </w:pPr>
          </w:p>
        </w:tc>
        <w:tc>
          <w:tcPr>
            <w:tcW w:w="1002" w:type="dxa"/>
            <w:vAlign w:val="center"/>
          </w:tcPr>
          <w:p>
            <w:pPr>
              <w:pStyle w:val="2"/>
              <w:jc w:val="center"/>
              <w:rPr>
                <w:rFonts w:hint="default" w:ascii="仿宋_GB2312" w:hAnsi="宋体" w:eastAsia="仿宋_GB2312"/>
                <w:color w:val="000000" w:themeColor="text1"/>
                <w:sz w:val="28"/>
                <w:szCs w:val="28"/>
                <w:lang w:val="en-US"/>
                <w14:textFill>
                  <w14:solidFill>
                    <w14:schemeClr w14:val="tx1"/>
                  </w14:solidFill>
                </w14:textFill>
              </w:rPr>
            </w:pPr>
          </w:p>
        </w:tc>
        <w:tc>
          <w:tcPr>
            <w:tcW w:w="1002" w:type="dxa"/>
            <w:vAlign w:val="center"/>
          </w:tcPr>
          <w:p>
            <w:pPr>
              <w:pStyle w:val="2"/>
              <w:jc w:val="center"/>
              <w:rPr>
                <w:rFonts w:hint="default" w:ascii="仿宋_GB2312" w:hAnsi="宋体" w:eastAsia="仿宋_GB2312"/>
                <w:color w:val="000000" w:themeColor="text1"/>
                <w:sz w:val="28"/>
                <w:szCs w:val="28"/>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83" w:type="dxa"/>
            <w:vAlign w:val="center"/>
          </w:tcPr>
          <w:p>
            <w:pPr>
              <w:pStyle w:val="2"/>
              <w:jc w:val="center"/>
              <w:rPr>
                <w:rFonts w:ascii="仿宋_GB2312" w:hAnsi="宋体" w:eastAsia="仿宋_GB2312"/>
                <w:color w:val="000000" w:themeColor="text1"/>
                <w:sz w:val="28"/>
                <w:szCs w:val="28"/>
                <w14:textFill>
                  <w14:solidFill>
                    <w14:schemeClr w14:val="tx1"/>
                  </w14:solidFill>
                </w14:textFill>
              </w:rPr>
            </w:pPr>
          </w:p>
        </w:tc>
        <w:tc>
          <w:tcPr>
            <w:tcW w:w="1085" w:type="dxa"/>
            <w:vAlign w:val="center"/>
          </w:tcPr>
          <w:p>
            <w:pPr>
              <w:pStyle w:val="2"/>
              <w:jc w:val="center"/>
              <w:rPr>
                <w:rFonts w:ascii="仿宋_GB2312" w:hAnsi="宋体" w:eastAsia="仿宋_GB2312"/>
                <w:color w:val="000000" w:themeColor="text1"/>
                <w:sz w:val="28"/>
                <w:szCs w:val="28"/>
                <w14:textFill>
                  <w14:solidFill>
                    <w14:schemeClr w14:val="tx1"/>
                  </w14:solidFill>
                </w14:textFill>
              </w:rPr>
            </w:pPr>
          </w:p>
        </w:tc>
        <w:tc>
          <w:tcPr>
            <w:tcW w:w="1828" w:type="dxa"/>
            <w:vAlign w:val="center"/>
          </w:tcPr>
          <w:p>
            <w:pPr>
              <w:pStyle w:val="2"/>
              <w:numPr>
                <w:ilvl w:val="0"/>
                <w:numId w:val="0"/>
              </w:numPr>
              <w:spacing w:after="0" w:line="360" w:lineRule="exact"/>
              <w:jc w:val="both"/>
              <w:rPr>
                <w:rFonts w:ascii="仿宋_GB2312" w:hAnsi="宋体" w:eastAsia="仿宋_GB2312"/>
                <w:color w:val="000000" w:themeColor="text1"/>
                <w:sz w:val="28"/>
                <w:szCs w:val="28"/>
                <w14:textFill>
                  <w14:solidFill>
                    <w14:schemeClr w14:val="tx1"/>
                  </w14:solidFill>
                </w14:textFill>
              </w:rPr>
            </w:pPr>
          </w:p>
        </w:tc>
        <w:tc>
          <w:tcPr>
            <w:tcW w:w="1216" w:type="dxa"/>
            <w:vAlign w:val="center"/>
          </w:tcPr>
          <w:p>
            <w:pPr>
              <w:pStyle w:val="2"/>
              <w:jc w:val="center"/>
              <w:rPr>
                <w:rFonts w:hint="eastAsia" w:ascii="仿宋_GB2312" w:hAnsi="宋体" w:eastAsia="仿宋_GB2312"/>
                <w:color w:val="000000" w:themeColor="text1"/>
                <w:sz w:val="28"/>
                <w:szCs w:val="28"/>
                <w:lang w:eastAsia="zh-CN"/>
                <w14:textFill>
                  <w14:solidFill>
                    <w14:schemeClr w14:val="tx1"/>
                  </w14:solidFill>
                </w14:textFill>
              </w:rPr>
            </w:pPr>
          </w:p>
        </w:tc>
        <w:tc>
          <w:tcPr>
            <w:tcW w:w="1216" w:type="dxa"/>
            <w:vAlign w:val="center"/>
          </w:tcPr>
          <w:p>
            <w:pPr>
              <w:pStyle w:val="2"/>
              <w:jc w:val="center"/>
              <w:rPr>
                <w:rFonts w:hint="eastAsia" w:ascii="仿宋_GB2312" w:hAnsi="宋体" w:eastAsia="仿宋_GB2312"/>
                <w:color w:val="000000" w:themeColor="text1"/>
                <w:sz w:val="28"/>
                <w:szCs w:val="28"/>
                <w:lang w:eastAsia="zh-CN"/>
                <w14:textFill>
                  <w14:solidFill>
                    <w14:schemeClr w14:val="tx1"/>
                  </w14:solidFill>
                </w14:textFill>
              </w:rPr>
            </w:pPr>
          </w:p>
        </w:tc>
        <w:tc>
          <w:tcPr>
            <w:tcW w:w="1120" w:type="dxa"/>
            <w:vAlign w:val="center"/>
          </w:tcPr>
          <w:p>
            <w:pPr>
              <w:pStyle w:val="2"/>
              <w:jc w:val="center"/>
              <w:rPr>
                <w:rFonts w:hint="default" w:ascii="仿宋_GB2312" w:hAnsi="宋体" w:eastAsia="仿宋_GB2312"/>
                <w:color w:val="000000" w:themeColor="text1"/>
                <w:sz w:val="28"/>
                <w:szCs w:val="28"/>
                <w:lang w:val="en-US"/>
                <w14:textFill>
                  <w14:solidFill>
                    <w14:schemeClr w14:val="tx1"/>
                  </w14:solidFill>
                </w14:textFill>
              </w:rPr>
            </w:pPr>
          </w:p>
        </w:tc>
        <w:tc>
          <w:tcPr>
            <w:tcW w:w="743" w:type="dxa"/>
            <w:vAlign w:val="center"/>
          </w:tcPr>
          <w:p>
            <w:pPr>
              <w:pStyle w:val="2"/>
              <w:jc w:val="center"/>
              <w:rPr>
                <w:rFonts w:hint="default" w:ascii="仿宋_GB2312" w:hAnsi="宋体" w:eastAsia="仿宋_GB2312"/>
                <w:color w:val="000000" w:themeColor="text1"/>
                <w:sz w:val="28"/>
                <w:szCs w:val="28"/>
                <w:lang w:val="en-US"/>
                <w14:textFill>
                  <w14:solidFill>
                    <w14:schemeClr w14:val="tx1"/>
                  </w14:solidFill>
                </w14:textFill>
              </w:rPr>
            </w:pPr>
          </w:p>
        </w:tc>
        <w:tc>
          <w:tcPr>
            <w:tcW w:w="1002" w:type="dxa"/>
            <w:vAlign w:val="center"/>
          </w:tcPr>
          <w:p>
            <w:pPr>
              <w:pStyle w:val="2"/>
              <w:jc w:val="center"/>
              <w:rPr>
                <w:rFonts w:hint="default" w:ascii="仿宋_GB2312" w:hAnsi="宋体" w:eastAsia="仿宋_GB2312"/>
                <w:color w:val="000000" w:themeColor="text1"/>
                <w:sz w:val="28"/>
                <w:szCs w:val="28"/>
                <w:lang w:val="en-US"/>
                <w14:textFill>
                  <w14:solidFill>
                    <w14:schemeClr w14:val="tx1"/>
                  </w14:solidFill>
                </w14:textFill>
              </w:rPr>
            </w:pPr>
          </w:p>
        </w:tc>
        <w:tc>
          <w:tcPr>
            <w:tcW w:w="1002" w:type="dxa"/>
            <w:vAlign w:val="center"/>
          </w:tcPr>
          <w:p>
            <w:pPr>
              <w:pStyle w:val="2"/>
              <w:jc w:val="center"/>
              <w:rPr>
                <w:rFonts w:hint="default" w:ascii="仿宋_GB2312" w:hAnsi="宋体" w:eastAsia="仿宋_GB2312"/>
                <w:color w:val="000000" w:themeColor="text1"/>
                <w:sz w:val="28"/>
                <w:szCs w:val="28"/>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83" w:type="dxa"/>
            <w:vAlign w:val="center"/>
          </w:tcPr>
          <w:p>
            <w:pPr>
              <w:pStyle w:val="2"/>
              <w:jc w:val="center"/>
              <w:rPr>
                <w:rFonts w:ascii="仿宋_GB2312" w:hAnsi="宋体" w:eastAsia="仿宋_GB2312"/>
                <w:color w:val="000000" w:themeColor="text1"/>
                <w:sz w:val="28"/>
                <w:szCs w:val="28"/>
                <w14:textFill>
                  <w14:solidFill>
                    <w14:schemeClr w14:val="tx1"/>
                  </w14:solidFill>
                </w14:textFill>
              </w:rPr>
            </w:pPr>
          </w:p>
        </w:tc>
        <w:tc>
          <w:tcPr>
            <w:tcW w:w="1085" w:type="dxa"/>
            <w:vAlign w:val="center"/>
          </w:tcPr>
          <w:p>
            <w:pPr>
              <w:pStyle w:val="2"/>
              <w:jc w:val="center"/>
              <w:rPr>
                <w:rFonts w:ascii="仿宋_GB2312" w:hAnsi="宋体" w:eastAsia="仿宋_GB2312"/>
                <w:color w:val="000000" w:themeColor="text1"/>
                <w:sz w:val="28"/>
                <w:szCs w:val="28"/>
                <w14:textFill>
                  <w14:solidFill>
                    <w14:schemeClr w14:val="tx1"/>
                  </w14:solidFill>
                </w14:textFill>
              </w:rPr>
            </w:pPr>
          </w:p>
        </w:tc>
        <w:tc>
          <w:tcPr>
            <w:tcW w:w="1828" w:type="dxa"/>
            <w:vAlign w:val="center"/>
          </w:tcPr>
          <w:p>
            <w:pPr>
              <w:pStyle w:val="2"/>
              <w:numPr>
                <w:ilvl w:val="0"/>
                <w:numId w:val="0"/>
              </w:numPr>
              <w:spacing w:after="0" w:line="360" w:lineRule="exact"/>
              <w:jc w:val="both"/>
              <w:rPr>
                <w:rFonts w:ascii="仿宋_GB2312" w:hAnsi="宋体" w:eastAsia="仿宋_GB2312"/>
                <w:color w:val="000000" w:themeColor="text1"/>
                <w:sz w:val="28"/>
                <w:szCs w:val="28"/>
                <w14:textFill>
                  <w14:solidFill>
                    <w14:schemeClr w14:val="tx1"/>
                  </w14:solidFill>
                </w14:textFill>
              </w:rPr>
            </w:pPr>
          </w:p>
        </w:tc>
        <w:tc>
          <w:tcPr>
            <w:tcW w:w="1216" w:type="dxa"/>
            <w:vAlign w:val="center"/>
          </w:tcPr>
          <w:p>
            <w:pPr>
              <w:pStyle w:val="2"/>
              <w:jc w:val="center"/>
              <w:rPr>
                <w:rFonts w:hint="eastAsia" w:ascii="仿宋_GB2312" w:hAnsi="宋体" w:eastAsia="仿宋_GB2312"/>
                <w:color w:val="000000" w:themeColor="text1"/>
                <w:sz w:val="28"/>
                <w:szCs w:val="28"/>
                <w:lang w:eastAsia="zh-CN"/>
                <w14:textFill>
                  <w14:solidFill>
                    <w14:schemeClr w14:val="tx1"/>
                  </w14:solidFill>
                </w14:textFill>
              </w:rPr>
            </w:pPr>
          </w:p>
        </w:tc>
        <w:tc>
          <w:tcPr>
            <w:tcW w:w="1216" w:type="dxa"/>
            <w:vAlign w:val="center"/>
          </w:tcPr>
          <w:p>
            <w:pPr>
              <w:pStyle w:val="2"/>
              <w:jc w:val="center"/>
              <w:rPr>
                <w:rFonts w:hint="eastAsia" w:ascii="仿宋_GB2312" w:hAnsi="宋体" w:eastAsia="仿宋_GB2312"/>
                <w:color w:val="000000" w:themeColor="text1"/>
                <w:sz w:val="28"/>
                <w:szCs w:val="28"/>
                <w:lang w:eastAsia="zh-CN"/>
                <w14:textFill>
                  <w14:solidFill>
                    <w14:schemeClr w14:val="tx1"/>
                  </w14:solidFill>
                </w14:textFill>
              </w:rPr>
            </w:pPr>
          </w:p>
        </w:tc>
        <w:tc>
          <w:tcPr>
            <w:tcW w:w="1120" w:type="dxa"/>
            <w:vAlign w:val="center"/>
          </w:tcPr>
          <w:p>
            <w:pPr>
              <w:pStyle w:val="2"/>
              <w:jc w:val="center"/>
              <w:rPr>
                <w:rFonts w:hint="default" w:ascii="仿宋_GB2312" w:hAnsi="宋体" w:eastAsia="仿宋_GB2312"/>
                <w:color w:val="000000" w:themeColor="text1"/>
                <w:sz w:val="28"/>
                <w:szCs w:val="28"/>
                <w:lang w:val="en-US"/>
                <w14:textFill>
                  <w14:solidFill>
                    <w14:schemeClr w14:val="tx1"/>
                  </w14:solidFill>
                </w14:textFill>
              </w:rPr>
            </w:pPr>
          </w:p>
        </w:tc>
        <w:tc>
          <w:tcPr>
            <w:tcW w:w="743" w:type="dxa"/>
            <w:vAlign w:val="center"/>
          </w:tcPr>
          <w:p>
            <w:pPr>
              <w:pStyle w:val="2"/>
              <w:jc w:val="center"/>
              <w:rPr>
                <w:rFonts w:hint="default" w:ascii="仿宋_GB2312" w:hAnsi="宋体" w:eastAsia="仿宋_GB2312"/>
                <w:color w:val="000000" w:themeColor="text1"/>
                <w:sz w:val="28"/>
                <w:szCs w:val="28"/>
                <w:lang w:val="en-US"/>
                <w14:textFill>
                  <w14:solidFill>
                    <w14:schemeClr w14:val="tx1"/>
                  </w14:solidFill>
                </w14:textFill>
              </w:rPr>
            </w:pPr>
          </w:p>
        </w:tc>
        <w:tc>
          <w:tcPr>
            <w:tcW w:w="1002" w:type="dxa"/>
            <w:vAlign w:val="center"/>
          </w:tcPr>
          <w:p>
            <w:pPr>
              <w:pStyle w:val="2"/>
              <w:jc w:val="center"/>
              <w:rPr>
                <w:rFonts w:hint="default" w:ascii="仿宋_GB2312" w:hAnsi="宋体" w:eastAsia="仿宋_GB2312"/>
                <w:color w:val="000000" w:themeColor="text1"/>
                <w:sz w:val="28"/>
                <w:szCs w:val="28"/>
                <w:lang w:val="en-US"/>
                <w14:textFill>
                  <w14:solidFill>
                    <w14:schemeClr w14:val="tx1"/>
                  </w14:solidFill>
                </w14:textFill>
              </w:rPr>
            </w:pPr>
          </w:p>
        </w:tc>
        <w:tc>
          <w:tcPr>
            <w:tcW w:w="1002" w:type="dxa"/>
            <w:vAlign w:val="center"/>
          </w:tcPr>
          <w:p>
            <w:pPr>
              <w:pStyle w:val="2"/>
              <w:jc w:val="center"/>
              <w:rPr>
                <w:rFonts w:hint="default" w:ascii="仿宋_GB2312" w:hAnsi="宋体" w:eastAsia="仿宋_GB2312"/>
                <w:color w:val="000000" w:themeColor="text1"/>
                <w:sz w:val="28"/>
                <w:szCs w:val="28"/>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83" w:type="dxa"/>
            <w:vAlign w:val="center"/>
          </w:tcPr>
          <w:p>
            <w:pPr>
              <w:pStyle w:val="2"/>
              <w:jc w:val="center"/>
              <w:rPr>
                <w:rFonts w:ascii="仿宋_GB2312" w:hAnsi="宋体" w:eastAsia="仿宋_GB2312"/>
                <w:color w:val="000000" w:themeColor="text1"/>
                <w:sz w:val="28"/>
                <w:szCs w:val="28"/>
                <w14:textFill>
                  <w14:solidFill>
                    <w14:schemeClr w14:val="tx1"/>
                  </w14:solidFill>
                </w14:textFill>
              </w:rPr>
            </w:pPr>
          </w:p>
        </w:tc>
        <w:tc>
          <w:tcPr>
            <w:tcW w:w="1085" w:type="dxa"/>
            <w:vAlign w:val="center"/>
          </w:tcPr>
          <w:p>
            <w:pPr>
              <w:pStyle w:val="2"/>
              <w:jc w:val="center"/>
              <w:rPr>
                <w:rFonts w:ascii="仿宋_GB2312" w:hAnsi="宋体" w:eastAsia="仿宋_GB2312"/>
                <w:color w:val="000000" w:themeColor="text1"/>
                <w:sz w:val="28"/>
                <w:szCs w:val="28"/>
                <w14:textFill>
                  <w14:solidFill>
                    <w14:schemeClr w14:val="tx1"/>
                  </w14:solidFill>
                </w14:textFill>
              </w:rPr>
            </w:pPr>
          </w:p>
        </w:tc>
        <w:tc>
          <w:tcPr>
            <w:tcW w:w="1828" w:type="dxa"/>
            <w:vAlign w:val="center"/>
          </w:tcPr>
          <w:p>
            <w:pPr>
              <w:pStyle w:val="2"/>
              <w:numPr>
                <w:ilvl w:val="0"/>
                <w:numId w:val="0"/>
              </w:numPr>
              <w:spacing w:after="0" w:line="360" w:lineRule="exact"/>
              <w:jc w:val="both"/>
              <w:rPr>
                <w:rFonts w:ascii="仿宋_GB2312" w:hAnsi="宋体" w:eastAsia="仿宋_GB2312"/>
                <w:color w:val="000000" w:themeColor="text1"/>
                <w:sz w:val="28"/>
                <w:szCs w:val="28"/>
                <w14:textFill>
                  <w14:solidFill>
                    <w14:schemeClr w14:val="tx1"/>
                  </w14:solidFill>
                </w14:textFill>
              </w:rPr>
            </w:pPr>
          </w:p>
        </w:tc>
        <w:tc>
          <w:tcPr>
            <w:tcW w:w="1216" w:type="dxa"/>
            <w:vAlign w:val="center"/>
          </w:tcPr>
          <w:p>
            <w:pPr>
              <w:pStyle w:val="2"/>
              <w:jc w:val="center"/>
              <w:rPr>
                <w:rFonts w:hint="eastAsia" w:ascii="仿宋_GB2312" w:hAnsi="宋体" w:eastAsia="仿宋_GB2312"/>
                <w:color w:val="000000" w:themeColor="text1"/>
                <w:sz w:val="28"/>
                <w:szCs w:val="28"/>
                <w:lang w:eastAsia="zh-CN"/>
                <w14:textFill>
                  <w14:solidFill>
                    <w14:schemeClr w14:val="tx1"/>
                  </w14:solidFill>
                </w14:textFill>
              </w:rPr>
            </w:pPr>
          </w:p>
        </w:tc>
        <w:tc>
          <w:tcPr>
            <w:tcW w:w="1216" w:type="dxa"/>
            <w:vAlign w:val="center"/>
          </w:tcPr>
          <w:p>
            <w:pPr>
              <w:pStyle w:val="2"/>
              <w:jc w:val="center"/>
              <w:rPr>
                <w:rFonts w:hint="eastAsia" w:ascii="仿宋_GB2312" w:hAnsi="宋体" w:eastAsia="仿宋_GB2312"/>
                <w:color w:val="000000" w:themeColor="text1"/>
                <w:sz w:val="28"/>
                <w:szCs w:val="28"/>
                <w:lang w:eastAsia="zh-CN"/>
                <w14:textFill>
                  <w14:solidFill>
                    <w14:schemeClr w14:val="tx1"/>
                  </w14:solidFill>
                </w14:textFill>
              </w:rPr>
            </w:pPr>
          </w:p>
        </w:tc>
        <w:tc>
          <w:tcPr>
            <w:tcW w:w="1120" w:type="dxa"/>
            <w:vAlign w:val="center"/>
          </w:tcPr>
          <w:p>
            <w:pPr>
              <w:pStyle w:val="2"/>
              <w:jc w:val="center"/>
              <w:rPr>
                <w:rFonts w:hint="default" w:ascii="仿宋_GB2312" w:hAnsi="宋体" w:eastAsia="仿宋_GB2312"/>
                <w:color w:val="000000" w:themeColor="text1"/>
                <w:sz w:val="28"/>
                <w:szCs w:val="28"/>
                <w:lang w:val="en-US"/>
                <w14:textFill>
                  <w14:solidFill>
                    <w14:schemeClr w14:val="tx1"/>
                  </w14:solidFill>
                </w14:textFill>
              </w:rPr>
            </w:pPr>
          </w:p>
        </w:tc>
        <w:tc>
          <w:tcPr>
            <w:tcW w:w="743" w:type="dxa"/>
            <w:vAlign w:val="center"/>
          </w:tcPr>
          <w:p>
            <w:pPr>
              <w:pStyle w:val="2"/>
              <w:jc w:val="center"/>
              <w:rPr>
                <w:rFonts w:hint="default" w:ascii="仿宋_GB2312" w:hAnsi="宋体" w:eastAsia="仿宋_GB2312"/>
                <w:color w:val="000000" w:themeColor="text1"/>
                <w:sz w:val="28"/>
                <w:szCs w:val="28"/>
                <w:lang w:val="en-US"/>
                <w14:textFill>
                  <w14:solidFill>
                    <w14:schemeClr w14:val="tx1"/>
                  </w14:solidFill>
                </w14:textFill>
              </w:rPr>
            </w:pPr>
          </w:p>
        </w:tc>
        <w:tc>
          <w:tcPr>
            <w:tcW w:w="1002" w:type="dxa"/>
            <w:vAlign w:val="center"/>
          </w:tcPr>
          <w:p>
            <w:pPr>
              <w:pStyle w:val="2"/>
              <w:jc w:val="center"/>
              <w:rPr>
                <w:rFonts w:hint="default" w:ascii="仿宋_GB2312" w:hAnsi="宋体" w:eastAsia="仿宋_GB2312"/>
                <w:color w:val="000000" w:themeColor="text1"/>
                <w:sz w:val="28"/>
                <w:szCs w:val="28"/>
                <w:lang w:val="en-US"/>
                <w14:textFill>
                  <w14:solidFill>
                    <w14:schemeClr w14:val="tx1"/>
                  </w14:solidFill>
                </w14:textFill>
              </w:rPr>
            </w:pPr>
          </w:p>
        </w:tc>
        <w:tc>
          <w:tcPr>
            <w:tcW w:w="1002" w:type="dxa"/>
            <w:vAlign w:val="center"/>
          </w:tcPr>
          <w:p>
            <w:pPr>
              <w:pStyle w:val="2"/>
              <w:jc w:val="center"/>
              <w:rPr>
                <w:rFonts w:hint="default" w:ascii="仿宋_GB2312" w:hAnsi="宋体" w:eastAsia="仿宋_GB2312"/>
                <w:color w:val="000000" w:themeColor="text1"/>
                <w:sz w:val="28"/>
                <w:szCs w:val="28"/>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68" w:type="dxa"/>
            <w:gridSpan w:val="2"/>
            <w:vAlign w:val="center"/>
          </w:tcPr>
          <w:p>
            <w:pPr>
              <w:pStyle w:val="2"/>
              <w:jc w:val="center"/>
              <w:rPr>
                <w:rFonts w:hint="eastAsia" w:ascii="仿宋_GB2312" w:hAnsi="宋体" w:eastAsia="仿宋_GB2312"/>
                <w:color w:val="000000" w:themeColor="text1"/>
                <w:sz w:val="28"/>
                <w:szCs w:val="28"/>
                <w:lang w:eastAsia="zh-CN"/>
                <w14:textFill>
                  <w14:solidFill>
                    <w14:schemeClr w14:val="tx1"/>
                  </w14:solidFill>
                </w14:textFill>
              </w:rPr>
            </w:pPr>
            <w:r>
              <w:rPr>
                <w:rFonts w:hint="eastAsia" w:ascii="仿宋_GB2312" w:hAnsi="宋体" w:eastAsia="仿宋_GB2312"/>
                <w:color w:val="000000" w:themeColor="text1"/>
                <w:sz w:val="28"/>
                <w:szCs w:val="28"/>
                <w:lang w:eastAsia="zh-CN"/>
                <w14:textFill>
                  <w14:solidFill>
                    <w14:schemeClr w14:val="tx1"/>
                  </w14:solidFill>
                </w14:textFill>
              </w:rPr>
              <w:t>合计</w:t>
            </w:r>
          </w:p>
        </w:tc>
        <w:tc>
          <w:tcPr>
            <w:tcW w:w="8127" w:type="dxa"/>
            <w:gridSpan w:val="7"/>
            <w:vAlign w:val="center"/>
          </w:tcPr>
          <w:p>
            <w:pPr>
              <w:pStyle w:val="2"/>
              <w:jc w:val="left"/>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小写：</w:t>
            </w:r>
            <w:r>
              <w:rPr>
                <w:rFonts w:hint="default" w:ascii="Arial" w:hAnsi="Arial" w:eastAsia="仿宋_GB2312" w:cs="Arial"/>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大写：</w:t>
            </w:r>
          </w:p>
        </w:tc>
      </w:tr>
    </w:tbl>
    <w:p>
      <w:pPr>
        <w:pStyle w:val="29"/>
        <w:spacing w:line="600" w:lineRule="exact"/>
        <w:rPr>
          <w:rFonts w:cs="楷体" w:asciiTheme="minorEastAsia" w:hAnsiTheme="minorEastAsia" w:eastAsiaTheme="minorEastAsia"/>
          <w:b/>
          <w:color w:val="000000"/>
          <w:kern w:val="0"/>
          <w:sz w:val="24"/>
        </w:rPr>
      </w:pPr>
      <w:r>
        <w:rPr>
          <w:rFonts w:hint="eastAsia" w:cs="楷体" w:asciiTheme="minorEastAsia" w:hAnsiTheme="minorEastAsia" w:eastAsiaTheme="minorEastAsia"/>
          <w:color w:val="000000"/>
          <w:sz w:val="24"/>
        </w:rPr>
        <w:t>二、</w:t>
      </w:r>
      <w:r>
        <w:rPr>
          <w:rFonts w:hint="eastAsia" w:cs="楷体" w:asciiTheme="minorEastAsia" w:hAnsiTheme="minorEastAsia" w:eastAsiaTheme="minorEastAsia"/>
          <w:b/>
          <w:color w:val="000000"/>
          <w:sz w:val="24"/>
        </w:rPr>
        <w:t>报价币种、合同总价:</w:t>
      </w:r>
    </w:p>
    <w:p>
      <w:pPr>
        <w:shd w:val="clear" w:color="auto" w:fill="FFFFFF"/>
        <w:spacing w:line="600" w:lineRule="exact"/>
        <w:rPr>
          <w:rFonts w:cs="Tahoma" w:asciiTheme="minorEastAsia" w:hAnsiTheme="minorEastAsia" w:eastAsiaTheme="minorEastAsia"/>
          <w:sz w:val="24"/>
        </w:rPr>
      </w:pPr>
      <w:r>
        <w:rPr>
          <w:rFonts w:hint="eastAsia" w:cs="Tahoma" w:asciiTheme="minorEastAsia" w:hAnsiTheme="minorEastAsia" w:eastAsiaTheme="minorEastAsia"/>
          <w:b/>
          <w:bCs/>
          <w:sz w:val="24"/>
        </w:rPr>
        <w:t>三、付款方式</w:t>
      </w:r>
    </w:p>
    <w:p>
      <w:pPr>
        <w:pStyle w:val="242"/>
        <w:spacing w:line="600" w:lineRule="exact"/>
        <w:outlineLvl w:val="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w:t>
      </w:r>
      <w:r>
        <w:rPr>
          <w:rFonts w:hint="eastAsia" w:cs="宋体" w:asciiTheme="minorEastAsia" w:hAnsiTheme="minorEastAsia" w:eastAsiaTheme="minorEastAsia"/>
          <w:color w:val="auto"/>
          <w:sz w:val="24"/>
          <w:highlight w:val="none"/>
        </w:rPr>
        <w:t>1设备安装调试并运行完毕后付款至货款的97%，预留3%的质保金，质保期2年，2年后无质量问题一次性付清（以实际签订合同内容为准）。</w:t>
      </w:r>
    </w:p>
    <w:p>
      <w:pPr>
        <w:pStyle w:val="242"/>
        <w:spacing w:line="600" w:lineRule="exact"/>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3.2乙方应在甲方付款前提供符合甲方财务做账需求的等额发票及书面申请，经甲方财务部门审批过后付款，按照银行承兑的汇票、本票、网银或者银行支票进行结算，否则甲方有权拒付款项且不承担违约责任。</w:t>
      </w:r>
    </w:p>
    <w:p>
      <w:pPr>
        <w:pStyle w:val="242"/>
        <w:spacing w:line="600" w:lineRule="exact"/>
        <w:outlineLvl w:val="0"/>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四、交货日期</w:t>
      </w:r>
    </w:p>
    <w:p>
      <w:pPr>
        <w:pStyle w:val="242"/>
        <w:spacing w:line="600" w:lineRule="exact"/>
        <w:outlineLvl w:val="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4.1合同签订后7日历天内供货及安装完毕（具体以签订合同为准）。</w:t>
      </w:r>
    </w:p>
    <w:p>
      <w:pPr>
        <w:pStyle w:val="242"/>
        <w:spacing w:line="600" w:lineRule="exact"/>
        <w:outlineLvl w:val="0"/>
        <w:rPr>
          <w:rFonts w:asciiTheme="minorEastAsia" w:hAnsiTheme="minorEastAsia" w:eastAsiaTheme="minorEastAsia"/>
          <w:sz w:val="24"/>
        </w:rPr>
      </w:pPr>
      <w:r>
        <w:rPr>
          <w:rFonts w:hint="eastAsia" w:asciiTheme="minorEastAsia" w:hAnsiTheme="minorEastAsia" w:eastAsiaTheme="minorEastAsia"/>
          <w:sz w:val="24"/>
        </w:rPr>
        <w:t>4.2其它备注说明：如因甲方原因造成无法安装或延期安装，交货期限可后延。</w:t>
      </w:r>
    </w:p>
    <w:p>
      <w:pPr>
        <w:pStyle w:val="242"/>
        <w:spacing w:line="600" w:lineRule="exact"/>
        <w:outlineLvl w:val="0"/>
        <w:rPr>
          <w:rFonts w:hint="eastAsia" w:asciiTheme="minorEastAsia" w:hAnsiTheme="minorEastAsia" w:eastAsiaTheme="minorEastAsia"/>
          <w:b/>
          <w:sz w:val="24"/>
          <w:lang w:eastAsia="zh-CN"/>
        </w:rPr>
      </w:pPr>
      <w:r>
        <w:rPr>
          <w:rFonts w:hint="eastAsia" w:asciiTheme="minorEastAsia" w:hAnsiTheme="minorEastAsia" w:eastAsiaTheme="minorEastAsia"/>
          <w:b/>
          <w:sz w:val="24"/>
        </w:rPr>
        <w:t>五、交货地点：</w:t>
      </w:r>
      <w:r>
        <w:rPr>
          <w:rFonts w:hint="eastAsia" w:asciiTheme="minorEastAsia" w:hAnsiTheme="minorEastAsia" w:eastAsiaTheme="minorEastAsia"/>
          <w:bCs/>
          <w:sz w:val="24"/>
          <w:lang w:eastAsia="zh-CN"/>
        </w:rPr>
        <w:t>莎车县恰尔巴格乡（根据实际发生地点交货）</w:t>
      </w:r>
    </w:p>
    <w:p>
      <w:pPr>
        <w:pStyle w:val="242"/>
        <w:spacing w:line="600" w:lineRule="exact"/>
        <w:outlineLvl w:val="0"/>
        <w:rPr>
          <w:rFonts w:asciiTheme="minorEastAsia" w:hAnsiTheme="minorEastAsia" w:eastAsiaTheme="minorEastAsia"/>
          <w:b/>
          <w:sz w:val="24"/>
        </w:rPr>
      </w:pPr>
      <w:r>
        <w:rPr>
          <w:rFonts w:hint="eastAsia" w:asciiTheme="minorEastAsia" w:hAnsiTheme="minorEastAsia" w:eastAsiaTheme="minorEastAsia"/>
          <w:b/>
          <w:sz w:val="24"/>
        </w:rPr>
        <w:t>六、货物质量保证</w:t>
      </w:r>
    </w:p>
    <w:p>
      <w:pPr>
        <w:pStyle w:val="242"/>
        <w:spacing w:line="600" w:lineRule="exact"/>
        <w:outlineLvl w:val="0"/>
        <w:rPr>
          <w:rFonts w:asciiTheme="minorEastAsia" w:hAnsiTheme="minorEastAsia" w:eastAsiaTheme="minorEastAsia"/>
          <w:sz w:val="24"/>
        </w:rPr>
      </w:pPr>
      <w:r>
        <w:rPr>
          <w:rFonts w:hint="eastAsia" w:asciiTheme="minorEastAsia" w:hAnsiTheme="minorEastAsia" w:eastAsiaTheme="minorEastAsia"/>
          <w:sz w:val="24"/>
        </w:rPr>
        <w:t>6.1 乙方保证提供的合同约定货物均为全新的产品，未使用过的，并符合合同规定的质量、规格和性能。</w:t>
      </w:r>
    </w:p>
    <w:p>
      <w:pPr>
        <w:pStyle w:val="242"/>
        <w:spacing w:line="600" w:lineRule="exact"/>
        <w:outlineLvl w:val="0"/>
        <w:rPr>
          <w:rFonts w:asciiTheme="minorEastAsia" w:hAnsiTheme="minorEastAsia" w:eastAsiaTheme="minorEastAsia"/>
          <w:sz w:val="24"/>
        </w:rPr>
      </w:pPr>
      <w:r>
        <w:rPr>
          <w:rFonts w:hint="eastAsia" w:asciiTheme="minorEastAsia" w:hAnsiTheme="minorEastAsia" w:eastAsiaTheme="minorEastAsia"/>
          <w:sz w:val="24"/>
        </w:rPr>
        <w:t>6.2乙方所提供的货物型号、数量、规格及技术、质量标准、售后服务必须满足投标文件约定的技术要求。</w:t>
      </w:r>
    </w:p>
    <w:p>
      <w:pPr>
        <w:pStyle w:val="242"/>
        <w:spacing w:line="600" w:lineRule="exact"/>
        <w:outlineLvl w:val="0"/>
        <w:rPr>
          <w:rFonts w:asciiTheme="minorEastAsia" w:hAnsiTheme="minorEastAsia" w:eastAsiaTheme="minorEastAsia"/>
          <w:sz w:val="24"/>
        </w:rPr>
      </w:pPr>
      <w:r>
        <w:rPr>
          <w:rFonts w:hint="eastAsia" w:asciiTheme="minorEastAsia" w:hAnsiTheme="minorEastAsia" w:eastAsiaTheme="minorEastAsia"/>
          <w:sz w:val="24"/>
        </w:rPr>
        <w:t>6.3乙方保证提供的货物符合国家标准要求。</w:t>
      </w:r>
    </w:p>
    <w:p>
      <w:pPr>
        <w:pStyle w:val="242"/>
        <w:spacing w:line="600" w:lineRule="exact"/>
        <w:jc w:val="both"/>
        <w:rPr>
          <w:rFonts w:cs="Tahoma" w:asciiTheme="minorEastAsia" w:hAnsiTheme="minorEastAsia" w:eastAsiaTheme="minorEastAsia"/>
          <w:b/>
          <w:sz w:val="24"/>
        </w:rPr>
      </w:pPr>
      <w:r>
        <w:rPr>
          <w:rFonts w:hint="eastAsia" w:asciiTheme="minorEastAsia" w:hAnsiTheme="minorEastAsia" w:eastAsiaTheme="minorEastAsia"/>
          <w:b/>
          <w:color w:val="auto"/>
          <w:sz w:val="24"/>
        </w:rPr>
        <w:t>七</w:t>
      </w:r>
      <w:r>
        <w:rPr>
          <w:rFonts w:hint="eastAsia" w:asciiTheme="minorEastAsia" w:hAnsiTheme="minorEastAsia" w:eastAsiaTheme="minorEastAsia"/>
          <w:b/>
          <w:sz w:val="24"/>
        </w:rPr>
        <w:t>．</w:t>
      </w:r>
      <w:r>
        <w:rPr>
          <w:rFonts w:hint="eastAsia" w:cs="Tahoma" w:asciiTheme="minorEastAsia" w:hAnsiTheme="minorEastAsia" w:eastAsiaTheme="minorEastAsia"/>
          <w:b/>
          <w:sz w:val="24"/>
        </w:rPr>
        <w:t>质保期 </w:t>
      </w:r>
    </w:p>
    <w:p>
      <w:pPr>
        <w:pStyle w:val="242"/>
        <w:spacing w:line="600" w:lineRule="exact"/>
        <w:rPr>
          <w:rFonts w:asciiTheme="minorEastAsia" w:hAnsiTheme="minorEastAsia" w:eastAsiaTheme="minorEastAsia"/>
          <w:b/>
          <w:color w:val="auto"/>
          <w:sz w:val="24"/>
          <w:u w:val="single"/>
        </w:rPr>
      </w:pPr>
      <w:r>
        <w:rPr>
          <w:rFonts w:hint="eastAsia" w:asciiTheme="minorEastAsia" w:hAnsiTheme="minorEastAsia" w:eastAsiaTheme="minorEastAsia"/>
          <w:b/>
          <w:color w:val="auto"/>
          <w:sz w:val="24"/>
          <w:u w:val="single"/>
          <w:lang w:val="en-US" w:eastAsia="zh-CN"/>
        </w:rPr>
        <w:t>2年</w:t>
      </w:r>
      <w:r>
        <w:rPr>
          <w:rFonts w:hint="eastAsia" w:asciiTheme="minorEastAsia" w:hAnsiTheme="minorEastAsia" w:eastAsiaTheme="minorEastAsia"/>
          <w:b/>
          <w:color w:val="auto"/>
          <w:sz w:val="24"/>
          <w:u w:val="single"/>
        </w:rPr>
        <w:t>。</w:t>
      </w:r>
    </w:p>
    <w:p>
      <w:pPr>
        <w:pStyle w:val="242"/>
        <w:spacing w:line="600" w:lineRule="exact"/>
        <w:outlineLvl w:val="0"/>
        <w:rPr>
          <w:rFonts w:asciiTheme="minorEastAsia" w:hAnsiTheme="minorEastAsia" w:eastAsiaTheme="minorEastAsia"/>
          <w:b/>
          <w:sz w:val="24"/>
        </w:rPr>
      </w:pPr>
      <w:r>
        <w:rPr>
          <w:rFonts w:hint="eastAsia" w:asciiTheme="minorEastAsia" w:hAnsiTheme="minorEastAsia" w:eastAsiaTheme="minorEastAsia"/>
          <w:b/>
          <w:sz w:val="24"/>
        </w:rPr>
        <w:t>八、技术资料</w:t>
      </w:r>
    </w:p>
    <w:p>
      <w:pPr>
        <w:pStyle w:val="242"/>
        <w:spacing w:line="600" w:lineRule="exact"/>
        <w:rPr>
          <w:rFonts w:asciiTheme="minorEastAsia" w:hAnsiTheme="minorEastAsia" w:eastAsiaTheme="minorEastAsia"/>
          <w:bCs/>
          <w:sz w:val="24"/>
        </w:rPr>
      </w:pPr>
      <w:r>
        <w:rPr>
          <w:rFonts w:hint="eastAsia" w:asciiTheme="minorEastAsia" w:hAnsiTheme="minorEastAsia" w:eastAsiaTheme="minorEastAsia"/>
          <w:bCs/>
          <w:sz w:val="24"/>
        </w:rPr>
        <w:t>乙方需向甲方提供下述资料：所供货物的型号、规格、数量及生产厂家的产品检验证书、出厂检验报告、使用说明书。</w:t>
      </w:r>
    </w:p>
    <w:p>
      <w:pPr>
        <w:pStyle w:val="242"/>
        <w:numPr>
          <w:ilvl w:val="0"/>
          <w:numId w:val="25"/>
        </w:numPr>
        <w:spacing w:line="600" w:lineRule="exact"/>
        <w:rPr>
          <w:rFonts w:hint="eastAsia" w:asciiTheme="minorEastAsia" w:hAnsiTheme="minorEastAsia" w:eastAsiaTheme="minorEastAsia"/>
          <w:b/>
          <w:bCs/>
          <w:sz w:val="24"/>
        </w:rPr>
      </w:pPr>
      <w:r>
        <w:rPr>
          <w:rFonts w:hint="eastAsia" w:asciiTheme="minorEastAsia" w:hAnsiTheme="minorEastAsia" w:eastAsiaTheme="minorEastAsia"/>
          <w:b/>
          <w:bCs/>
          <w:sz w:val="24"/>
        </w:rPr>
        <w:t>其他</w:t>
      </w:r>
    </w:p>
    <w:p>
      <w:pPr>
        <w:pStyle w:val="242"/>
        <w:numPr>
          <w:ilvl w:val="0"/>
          <w:numId w:val="0"/>
        </w:numPr>
        <w:spacing w:line="600" w:lineRule="exact"/>
        <w:rPr>
          <w:rFonts w:hint="default" w:asciiTheme="minorEastAsia" w:hAnsiTheme="minorEastAsia" w:eastAsiaTheme="minorEastAsia"/>
          <w:b/>
          <w:bCs/>
          <w:sz w:val="24"/>
          <w:u w:val="single"/>
          <w:lang w:val="en-US" w:eastAsia="zh-CN"/>
        </w:rPr>
      </w:pPr>
      <w:r>
        <w:rPr>
          <w:rFonts w:hint="eastAsia" w:asciiTheme="minorEastAsia" w:hAnsiTheme="minorEastAsia" w:eastAsiaTheme="minorEastAsia"/>
          <w:b/>
          <w:bCs/>
          <w:sz w:val="24"/>
          <w:u w:val="single"/>
          <w:lang w:val="en-US" w:eastAsia="zh-CN"/>
        </w:rPr>
        <w:t xml:space="preserve">                                                                  </w:t>
      </w:r>
    </w:p>
    <w:p>
      <w:pPr>
        <w:pStyle w:val="242"/>
        <w:spacing w:line="600" w:lineRule="exact"/>
        <w:rPr>
          <w:rFonts w:asciiTheme="minorEastAsia" w:hAnsiTheme="minorEastAsia" w:eastAsiaTheme="minorEastAsia"/>
          <w:b/>
          <w:bCs/>
          <w:sz w:val="24"/>
        </w:rPr>
      </w:pPr>
      <w:r>
        <w:rPr>
          <w:rFonts w:hint="eastAsia" w:asciiTheme="minorEastAsia" w:hAnsiTheme="minorEastAsia" w:eastAsiaTheme="minorEastAsia"/>
          <w:b/>
          <w:bCs/>
          <w:sz w:val="24"/>
        </w:rPr>
        <w:t>十、包装及验收</w:t>
      </w:r>
    </w:p>
    <w:p>
      <w:pPr>
        <w:pStyle w:val="242"/>
        <w:spacing w:line="600" w:lineRule="exact"/>
        <w:rPr>
          <w:rFonts w:asciiTheme="minorEastAsia" w:hAnsiTheme="minorEastAsia" w:eastAsiaTheme="minorEastAsia"/>
          <w:bCs/>
          <w:sz w:val="24"/>
        </w:rPr>
      </w:pPr>
      <w:r>
        <w:rPr>
          <w:rFonts w:hint="eastAsia" w:asciiTheme="minorEastAsia" w:hAnsiTheme="minorEastAsia" w:eastAsiaTheme="minorEastAsia"/>
          <w:bCs/>
          <w:sz w:val="24"/>
        </w:rPr>
        <w:t>10.1所提供货物必须进行包装，免收包装费，包装物不回收。</w:t>
      </w:r>
    </w:p>
    <w:p>
      <w:pPr>
        <w:pStyle w:val="242"/>
        <w:spacing w:line="600" w:lineRule="exact"/>
        <w:rPr>
          <w:rFonts w:asciiTheme="minorEastAsia" w:hAnsiTheme="minorEastAsia" w:eastAsiaTheme="minorEastAsia"/>
          <w:bCs/>
          <w:sz w:val="24"/>
        </w:rPr>
      </w:pPr>
      <w:r>
        <w:rPr>
          <w:rFonts w:hint="eastAsia" w:asciiTheme="minorEastAsia" w:hAnsiTheme="minorEastAsia" w:eastAsiaTheme="minorEastAsia"/>
          <w:bCs/>
          <w:sz w:val="24"/>
        </w:rPr>
        <w:t>10.2因包装不妥在运输过程中发生丢失或损坏由乙方承担全部责任。货物风险自通过甲方书面验收并交付甲方之后转移。</w:t>
      </w:r>
    </w:p>
    <w:p>
      <w:pPr>
        <w:pStyle w:val="242"/>
        <w:spacing w:line="600" w:lineRule="exact"/>
        <w:rPr>
          <w:rFonts w:asciiTheme="minorEastAsia" w:hAnsiTheme="minorEastAsia" w:eastAsiaTheme="minorEastAsia"/>
          <w:bCs/>
          <w:sz w:val="24"/>
        </w:rPr>
      </w:pPr>
      <w:r>
        <w:rPr>
          <w:rFonts w:hint="eastAsia" w:asciiTheme="minorEastAsia" w:hAnsiTheme="minorEastAsia" w:eastAsiaTheme="minorEastAsia"/>
          <w:bCs/>
          <w:sz w:val="24"/>
        </w:rPr>
        <w:t>10.3验收：按合同约定的型号、技术参数、数量、产地，并根据制造商签发的《产品合格证》、《出厂清单》、《技术文件》进行现场初验，待安装调试完毕且正常运行后，由甲、乙双方共同验收。如有异议七天内以书面形式通知对方。</w:t>
      </w:r>
    </w:p>
    <w:p>
      <w:pPr>
        <w:pStyle w:val="242"/>
        <w:spacing w:line="600" w:lineRule="exact"/>
        <w:rPr>
          <w:rFonts w:asciiTheme="minorEastAsia" w:hAnsiTheme="minorEastAsia" w:eastAsiaTheme="minorEastAsia"/>
          <w:bCs/>
          <w:sz w:val="24"/>
        </w:rPr>
      </w:pPr>
      <w:r>
        <w:rPr>
          <w:rFonts w:hint="eastAsia" w:asciiTheme="minorEastAsia" w:hAnsiTheme="minorEastAsia" w:eastAsiaTheme="minorEastAsia"/>
          <w:bCs/>
          <w:sz w:val="24"/>
        </w:rPr>
        <w:t>10.4按照合同目的和甲方需求所应提供的其他技术资料.</w:t>
      </w:r>
    </w:p>
    <w:p>
      <w:pPr>
        <w:pStyle w:val="242"/>
        <w:spacing w:line="600" w:lineRule="exact"/>
        <w:rPr>
          <w:rFonts w:asciiTheme="minorEastAsia" w:hAnsiTheme="minorEastAsia" w:eastAsiaTheme="minorEastAsia"/>
          <w:b/>
          <w:bCs/>
          <w:sz w:val="24"/>
        </w:rPr>
      </w:pPr>
      <w:r>
        <w:rPr>
          <w:rFonts w:hint="eastAsia" w:asciiTheme="minorEastAsia" w:hAnsiTheme="minorEastAsia" w:eastAsiaTheme="minorEastAsia"/>
          <w:b/>
          <w:bCs/>
          <w:sz w:val="24"/>
        </w:rPr>
        <w:t>十一、甲、乙双方的权利及义务</w:t>
      </w:r>
    </w:p>
    <w:p>
      <w:pPr>
        <w:pStyle w:val="242"/>
        <w:spacing w:line="600" w:lineRule="exact"/>
        <w:rPr>
          <w:rFonts w:asciiTheme="minorEastAsia" w:hAnsiTheme="minorEastAsia" w:eastAsiaTheme="minorEastAsia"/>
          <w:bCs/>
          <w:sz w:val="24"/>
        </w:rPr>
      </w:pPr>
      <w:r>
        <w:rPr>
          <w:rFonts w:hint="eastAsia" w:asciiTheme="minorEastAsia" w:hAnsiTheme="minorEastAsia" w:eastAsiaTheme="minorEastAsia"/>
          <w:bCs/>
          <w:sz w:val="24"/>
        </w:rPr>
        <w:t>11.1 乙方须按合同要求提供质量合格的货物，如期交付到甲方指定的地点，并负责安装调试。</w:t>
      </w:r>
    </w:p>
    <w:p>
      <w:pPr>
        <w:pStyle w:val="242"/>
        <w:spacing w:line="600" w:lineRule="exact"/>
        <w:rPr>
          <w:rFonts w:asciiTheme="minorEastAsia" w:hAnsiTheme="minorEastAsia" w:eastAsiaTheme="minorEastAsia"/>
          <w:bCs/>
          <w:sz w:val="24"/>
        </w:rPr>
      </w:pPr>
      <w:r>
        <w:rPr>
          <w:rFonts w:hint="eastAsia" w:asciiTheme="minorEastAsia" w:hAnsiTheme="minorEastAsia" w:eastAsiaTheme="minorEastAsia"/>
          <w:bCs/>
          <w:sz w:val="24"/>
        </w:rPr>
        <w:t>11.2 在质保期内所发生的一切费用由乙方承担。质保期内，如产品发生质量问题，接到甲方通知后2小时内响应，4小时内到达现场。</w:t>
      </w:r>
      <w:r>
        <w:rPr>
          <w:rFonts w:hint="eastAsia" w:asciiTheme="minorEastAsia" w:hAnsiTheme="minorEastAsia" w:eastAsiaTheme="minorEastAsia"/>
          <w:bCs/>
          <w:color w:val="auto"/>
          <w:sz w:val="24"/>
        </w:rPr>
        <w:t>乙方2小时未响应，4小时内未到达现场，有责任向甲方说明情况。</w:t>
      </w:r>
      <w:r>
        <w:rPr>
          <w:rFonts w:hint="eastAsia" w:asciiTheme="minorEastAsia" w:hAnsiTheme="minorEastAsia" w:eastAsiaTheme="minorEastAsia"/>
          <w:bCs/>
          <w:sz w:val="24"/>
        </w:rPr>
        <w:t>故甲方有权另行聘请专业人员进行维修，产生的合理费用在质保金中予以扣除，不足部分，乙方应予以补足。</w:t>
      </w:r>
    </w:p>
    <w:p>
      <w:pPr>
        <w:pStyle w:val="242"/>
        <w:spacing w:line="600" w:lineRule="exact"/>
        <w:rPr>
          <w:rFonts w:asciiTheme="minorEastAsia" w:hAnsiTheme="minorEastAsia" w:eastAsiaTheme="minorEastAsia"/>
          <w:bCs/>
          <w:sz w:val="24"/>
        </w:rPr>
      </w:pPr>
      <w:r>
        <w:rPr>
          <w:rFonts w:hint="eastAsia" w:asciiTheme="minorEastAsia" w:hAnsiTheme="minorEastAsia" w:eastAsiaTheme="minorEastAsia"/>
          <w:bCs/>
          <w:sz w:val="24"/>
        </w:rPr>
        <w:t>11.3 质保期后有责任向甲方书面说明故障的解决方法，提供优惠的配件供应。提供质保期后无偿技术支持。</w:t>
      </w:r>
    </w:p>
    <w:p>
      <w:pPr>
        <w:pStyle w:val="242"/>
        <w:spacing w:line="600" w:lineRule="exact"/>
        <w:rPr>
          <w:rFonts w:asciiTheme="minorEastAsia" w:hAnsiTheme="minorEastAsia" w:eastAsiaTheme="minorEastAsia"/>
          <w:bCs/>
          <w:color w:val="auto"/>
          <w:sz w:val="24"/>
          <w:u w:val="single"/>
        </w:rPr>
      </w:pPr>
      <w:r>
        <w:rPr>
          <w:rFonts w:hint="eastAsia" w:asciiTheme="minorEastAsia" w:hAnsiTheme="minorEastAsia" w:eastAsiaTheme="minorEastAsia"/>
          <w:bCs/>
          <w:sz w:val="24"/>
        </w:rPr>
        <w:t>11.4 甲方应提供维修站或维修工程师 姓名</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rPr>
        <w:t>联系电话：</w:t>
      </w:r>
      <w:r>
        <w:rPr>
          <w:rFonts w:asciiTheme="minorEastAsia" w:hAnsiTheme="minorEastAsia" w:eastAsiaTheme="minorEastAsia"/>
          <w:bCs/>
          <w:color w:val="auto"/>
          <w:sz w:val="24"/>
          <w:u w:val="single"/>
        </w:rPr>
        <w:t xml:space="preserve">     </w:t>
      </w:r>
      <w:r>
        <w:rPr>
          <w:rFonts w:hint="eastAsia" w:asciiTheme="minorEastAsia" w:hAnsiTheme="minorEastAsia" w:eastAsiaTheme="minorEastAsia"/>
          <w:bCs/>
          <w:sz w:val="24"/>
        </w:rPr>
        <w:t>，地址：</w:t>
      </w:r>
      <w:r>
        <w:rPr>
          <w:rFonts w:hint="eastAsia" w:asciiTheme="minorEastAsia" w:hAnsiTheme="minorEastAsia" w:eastAsiaTheme="minorEastAsia"/>
          <w:bCs/>
          <w:color w:val="auto"/>
          <w:sz w:val="24"/>
          <w:u w:val="single"/>
        </w:rPr>
        <w:t xml:space="preserve"> </w:t>
      </w:r>
      <w:r>
        <w:rPr>
          <w:rFonts w:asciiTheme="minorEastAsia" w:hAnsiTheme="minorEastAsia" w:eastAsiaTheme="minorEastAsia"/>
          <w:bCs/>
          <w:color w:val="auto"/>
          <w:sz w:val="24"/>
          <w:u w:val="single"/>
        </w:rPr>
        <w:t xml:space="preserve">  </w:t>
      </w:r>
    </w:p>
    <w:p>
      <w:pPr>
        <w:pStyle w:val="242"/>
        <w:spacing w:line="600" w:lineRule="exact"/>
        <w:rPr>
          <w:rFonts w:asciiTheme="minorEastAsia" w:hAnsiTheme="minorEastAsia" w:eastAsiaTheme="minorEastAsia"/>
          <w:bCs/>
          <w:sz w:val="24"/>
        </w:rPr>
      </w:pPr>
      <w:r>
        <w:rPr>
          <w:rFonts w:hint="eastAsia" w:asciiTheme="minorEastAsia" w:hAnsiTheme="minorEastAsia" w:eastAsiaTheme="minorEastAsia"/>
          <w:bCs/>
          <w:sz w:val="24"/>
        </w:rPr>
        <w:t>11.5提供正规的备品备件价格表。质保期后的维修费用，先维修后付款。零备件的购买，先交货后付款。</w:t>
      </w:r>
    </w:p>
    <w:p>
      <w:pPr>
        <w:pStyle w:val="242"/>
        <w:spacing w:line="600" w:lineRule="exact"/>
        <w:rPr>
          <w:rFonts w:asciiTheme="minorEastAsia" w:hAnsiTheme="minorEastAsia" w:eastAsiaTheme="minorEastAsia"/>
          <w:bCs/>
          <w:sz w:val="24"/>
        </w:rPr>
      </w:pPr>
      <w:r>
        <w:rPr>
          <w:rFonts w:hint="eastAsia" w:asciiTheme="minorEastAsia" w:hAnsiTheme="minorEastAsia" w:eastAsiaTheme="minorEastAsia"/>
          <w:bCs/>
          <w:sz w:val="24"/>
        </w:rPr>
        <w:t>11.6乙方对售与甲方的货物提供的质量保证期的质量保证范围，不包括意外事件、不可抗力原因及违规使用。</w:t>
      </w:r>
    </w:p>
    <w:p>
      <w:pPr>
        <w:pStyle w:val="242"/>
        <w:spacing w:line="600" w:lineRule="exact"/>
        <w:rPr>
          <w:rFonts w:asciiTheme="minorEastAsia" w:hAnsiTheme="minorEastAsia" w:eastAsiaTheme="minorEastAsia"/>
          <w:bCs/>
          <w:sz w:val="24"/>
        </w:rPr>
      </w:pPr>
      <w:r>
        <w:rPr>
          <w:rFonts w:hint="eastAsia" w:asciiTheme="minorEastAsia" w:hAnsiTheme="minorEastAsia" w:eastAsiaTheme="minorEastAsia"/>
          <w:bCs/>
          <w:sz w:val="24"/>
        </w:rPr>
        <w:t>11.7若乙方在交货时，由于甲方的原因或要求，不能及时将货物送达指定地点和验收时，则甲方负责承担与仓储及再次运输相关的费用，并给予乙方书面确认书，视为乙方已按期交付货物。</w:t>
      </w:r>
    </w:p>
    <w:p>
      <w:pPr>
        <w:pStyle w:val="242"/>
        <w:spacing w:line="600" w:lineRule="exact"/>
        <w:rPr>
          <w:rFonts w:asciiTheme="minorEastAsia" w:hAnsiTheme="minorEastAsia" w:eastAsiaTheme="minorEastAsia"/>
          <w:bCs/>
          <w:sz w:val="24"/>
        </w:rPr>
      </w:pPr>
      <w:r>
        <w:rPr>
          <w:rFonts w:hint="eastAsia" w:asciiTheme="minorEastAsia" w:hAnsiTheme="minorEastAsia" w:eastAsiaTheme="minorEastAsia"/>
          <w:bCs/>
          <w:sz w:val="24"/>
        </w:rPr>
        <w:t>11.8乙方销售代表</w:t>
      </w:r>
      <w:r>
        <w:rPr>
          <w:rFonts w:hint="eastAsia" w:asciiTheme="minorEastAsia" w:hAnsiTheme="minorEastAsia" w:eastAsiaTheme="minorEastAsia"/>
          <w:bCs/>
          <w:color w:val="auto"/>
          <w:sz w:val="24"/>
          <w:u w:val="single"/>
        </w:rPr>
        <w:t xml:space="preserve">      </w:t>
      </w:r>
      <w:r>
        <w:rPr>
          <w:rFonts w:hint="eastAsia" w:asciiTheme="minorEastAsia" w:hAnsiTheme="minorEastAsia" w:eastAsiaTheme="minorEastAsia"/>
          <w:bCs/>
          <w:color w:val="auto"/>
          <w:sz w:val="24"/>
        </w:rPr>
        <w:t xml:space="preserve">  </w:t>
      </w:r>
      <w:r>
        <w:rPr>
          <w:rFonts w:hint="eastAsia" w:asciiTheme="minorEastAsia" w:hAnsiTheme="minorEastAsia" w:eastAsiaTheme="minorEastAsia"/>
          <w:bCs/>
          <w:sz w:val="24"/>
        </w:rPr>
        <w:t>，在合同签订及履行过程中，不得实施商业贿赂。若有商业贿赂行为，按照国卫法制发（2013）50号文件《关于建立医药购销领域商业贿赂不良记录的规定》中有关规定执行。</w:t>
      </w:r>
    </w:p>
    <w:p>
      <w:pPr>
        <w:tabs>
          <w:tab w:val="left" w:pos="285"/>
        </w:tabs>
        <w:spacing w:line="600" w:lineRule="exact"/>
        <w:rPr>
          <w:rFonts w:asciiTheme="minorEastAsia" w:hAnsiTheme="minorEastAsia" w:eastAsiaTheme="minorEastAsia"/>
          <w:b/>
          <w:sz w:val="24"/>
        </w:rPr>
      </w:pPr>
      <w:r>
        <w:rPr>
          <w:rFonts w:hint="eastAsia" w:asciiTheme="minorEastAsia" w:hAnsiTheme="minorEastAsia" w:eastAsiaTheme="minorEastAsia"/>
          <w:b/>
          <w:sz w:val="24"/>
        </w:rPr>
        <w:t>十二、合同变更、违约及其它</w:t>
      </w:r>
      <w:r>
        <w:rPr>
          <w:rFonts w:hint="eastAsia" w:asciiTheme="minorEastAsia" w:hAnsiTheme="minorEastAsia" w:eastAsiaTheme="minorEastAsia"/>
          <w:b/>
          <w:sz w:val="24"/>
        </w:rPr>
        <w:tab/>
      </w:r>
    </w:p>
    <w:p>
      <w:pPr>
        <w:tabs>
          <w:tab w:val="left" w:pos="285"/>
        </w:tabs>
        <w:spacing w:line="600" w:lineRule="exact"/>
        <w:rPr>
          <w:rFonts w:asciiTheme="minorEastAsia" w:hAnsiTheme="minorEastAsia" w:eastAsiaTheme="minorEastAsia"/>
          <w:sz w:val="24"/>
        </w:rPr>
      </w:pPr>
      <w:r>
        <w:rPr>
          <w:rFonts w:hint="eastAsia" w:asciiTheme="minorEastAsia" w:hAnsiTheme="minorEastAsia" w:eastAsiaTheme="minorEastAsia"/>
          <w:sz w:val="24"/>
        </w:rPr>
        <w:t>12.1合同的变更需甲、乙双方协商一致并签订补充协议，补充协议与本合同具有同等法律效力。</w:t>
      </w:r>
    </w:p>
    <w:p>
      <w:pPr>
        <w:tabs>
          <w:tab w:val="left" w:pos="285"/>
        </w:tabs>
        <w:spacing w:line="600" w:lineRule="exact"/>
        <w:rPr>
          <w:rFonts w:asciiTheme="minorEastAsia" w:hAnsiTheme="minorEastAsia" w:eastAsiaTheme="minorEastAsia"/>
          <w:sz w:val="24"/>
        </w:rPr>
      </w:pPr>
      <w:r>
        <w:rPr>
          <w:rFonts w:hint="eastAsia" w:asciiTheme="minorEastAsia" w:hAnsiTheme="minorEastAsia" w:eastAsiaTheme="minorEastAsia"/>
          <w:sz w:val="24"/>
        </w:rPr>
        <w:t>12.2 若甲方对采购的货物有更改，包括货物的型号、品种、规格、数量、颜色、交货期等事宜，应在双方签订合同后7天内书面通知乙方，交货期相应从变更之日起顺延;若乙方接到通知后不予更改，由此造成的甲方损失，由乙方承担。</w:t>
      </w:r>
    </w:p>
    <w:p>
      <w:pPr>
        <w:pStyle w:val="242"/>
        <w:spacing w:line="60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12.3甲方按合同规定的付款要求履约，合同价格不变，甲方由于非不可抗力原因不能在本合同规定的时间内支付合同款项时，应事先告知乙方，并征得乙方同意，否则甲方应向乙方支付违约金。</w:t>
      </w:r>
    </w:p>
    <w:p>
      <w:pPr>
        <w:pStyle w:val="242"/>
        <w:spacing w:line="600" w:lineRule="exact"/>
        <w:ind w:left="-4" w:leftChars="-2"/>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12.4乙方必须在本合同规定的时间内按时交货，否则由乙方负责承担全部责任。乙方提供的产品或服务不符合合同约定的，甲方有权选择要求乙方重新供货或单方解除合同。甲方选择要求重新供货的，乙方逾期送达的，按照本条上一款承担违约责任；甲方选择单方解除合同的，乙方另行承担合同总额【30】%的违约金。</w:t>
      </w:r>
    </w:p>
    <w:p>
      <w:pPr>
        <w:pStyle w:val="242"/>
        <w:spacing w:line="60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12.5乙方应严格按照合同约定的产品规格、型号名称、数量和质量提供相应的货物及服务，否则将视为乙方违约，甲方有权拒收产品，由此造成的损失由乙方自行承担。</w:t>
      </w:r>
    </w:p>
    <w:p>
      <w:pPr>
        <w:pStyle w:val="242"/>
        <w:spacing w:line="60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12.6合同经甲、乙双方法定代表或授权代理人签字/盖章且加盖单位公章后即行生效。合同生效后，乙方中止履行合同或不履行合同的（不可抗力原因除外），应向甲方支付合同总金额10%的违约金；造成甲方损失的，还应按实际损失向甲方支付赔偿金。乙方违约的，甲方有权将相应违约金从应给乙方支付的货款中直接予以扣除。</w:t>
      </w:r>
    </w:p>
    <w:p>
      <w:pPr>
        <w:pStyle w:val="242"/>
        <w:spacing w:line="600" w:lineRule="exact"/>
        <w:ind w:left="-2" w:leftChars="-1"/>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12.7本合同未尽事项由双方另行协商确定或依照法律的相关规定执行。</w:t>
      </w:r>
    </w:p>
    <w:p>
      <w:pPr>
        <w:pStyle w:val="242"/>
        <w:spacing w:line="60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12.8甲、乙双方发生争议时，应先协商解决。协商不能达成一致，任何一方均可依法向甲方所在地人民法院提起诉讼。</w:t>
      </w:r>
    </w:p>
    <w:p>
      <w:pPr>
        <w:pStyle w:val="242"/>
        <w:spacing w:line="60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12.9本合同一式六份，甲方执五份，乙方执一份。本合同自双方法定代表人或授权代理人签字/盖章且加盖单位公章之日起生效。</w:t>
      </w:r>
    </w:p>
    <w:p>
      <w:pPr>
        <w:pStyle w:val="242"/>
        <w:spacing w:line="60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12.11本合同尾部载明的双方地址、电话等信息，系双方有效联系方式如发生变更，应提前书面通知另一方，否则依该联系方式送达相关文书的，视为送达成功。</w:t>
      </w:r>
    </w:p>
    <w:p>
      <w:pPr>
        <w:pStyle w:val="242"/>
        <w:spacing w:line="60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12.12本协议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pStyle w:val="242"/>
        <w:spacing w:line="60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12.13未经另外一方的事先书面同意，任何一方均不得向第三方或其关联企业转让本协议项下的权利义务。</w:t>
      </w:r>
    </w:p>
    <w:p>
      <w:pPr>
        <w:pStyle w:val="242"/>
        <w:spacing w:line="600" w:lineRule="exact"/>
        <w:rPr>
          <w:rFonts w:cs="宋体" w:asciiTheme="minorEastAsia" w:hAnsiTheme="minorEastAsia" w:eastAsiaTheme="minorEastAsia"/>
          <w:color w:val="auto"/>
          <w:sz w:val="24"/>
        </w:rPr>
      </w:pPr>
      <w:r>
        <w:rPr>
          <w:rFonts w:hint="eastAsia" w:asciiTheme="minorEastAsia" w:hAnsiTheme="minorEastAsia" w:eastAsiaTheme="minorEastAsia"/>
          <w:color w:val="auto"/>
          <w:sz w:val="24"/>
        </w:rPr>
        <w:t>12.14</w:t>
      </w:r>
      <w:r>
        <w:rPr>
          <w:rFonts w:hint="eastAsia" w:cs="宋体" w:asciiTheme="minorEastAsia" w:hAnsiTheme="minorEastAsia" w:eastAsiaTheme="minorEastAsia"/>
          <w:color w:val="auto"/>
          <w:sz w:val="24"/>
        </w:rPr>
        <w:t>本合同根据招标文件、中标通知书及谈判会议上的答疑记录等均作为合同的附件进行审核签订，是本合同不可分割的组成部分，均与本合同具有同等的法律效力。本合同未述及和不祥之处，以附件为准。</w:t>
      </w:r>
    </w:p>
    <w:p>
      <w:pPr>
        <w:widowControl/>
        <w:jc w:val="left"/>
        <w:rPr>
          <w:b/>
          <w:sz w:val="30"/>
          <w:szCs w:val="30"/>
        </w:rPr>
      </w:pPr>
      <w:r>
        <w:rPr>
          <w:b/>
          <w:sz w:val="30"/>
          <w:szCs w:val="30"/>
        </w:rPr>
        <w:br w:type="page"/>
      </w:r>
    </w:p>
    <w:p>
      <w:pPr>
        <w:widowControl/>
        <w:jc w:val="center"/>
        <w:rPr>
          <w:rFonts w:ascii="Arial" w:hAnsi="Arial" w:cs="Arial"/>
          <w:b/>
          <w:sz w:val="28"/>
          <w:szCs w:val="28"/>
        </w:rPr>
      </w:pPr>
      <w:bookmarkStart w:id="17" w:name="_Toc11795167"/>
      <w:r>
        <w:rPr>
          <w:rFonts w:hint="eastAsia"/>
          <w:b/>
          <w:sz w:val="28"/>
          <w:szCs w:val="28"/>
        </w:rPr>
        <w:t>第五部分  附 表</w:t>
      </w:r>
      <w:bookmarkEnd w:id="17"/>
    </w:p>
    <w:p>
      <w:pPr>
        <w:rPr>
          <w:rFonts w:ascii="宋体"/>
          <w:b/>
          <w:sz w:val="24"/>
        </w:rPr>
      </w:pPr>
      <w:r>
        <w:rPr>
          <w:rFonts w:hint="eastAsia" w:ascii="宋体"/>
          <w:b/>
          <w:sz w:val="24"/>
        </w:rPr>
        <w:t>附表一                           承诺函</w:t>
      </w:r>
    </w:p>
    <w:p>
      <w:pPr>
        <w:rPr>
          <w:rFonts w:ascii="宋体"/>
          <w:sz w:val="24"/>
        </w:rPr>
      </w:pPr>
      <w:r>
        <w:rPr>
          <w:rFonts w:hint="eastAsia" w:ascii="宋体" w:hAnsi="宋体"/>
          <w:sz w:val="24"/>
        </w:rPr>
        <w:t>（采购方）</w:t>
      </w:r>
      <w:r>
        <w:rPr>
          <w:rFonts w:hint="eastAsia" w:ascii="宋体"/>
          <w:sz w:val="24"/>
        </w:rPr>
        <w:t>：</w:t>
      </w:r>
    </w:p>
    <w:p>
      <w:pPr>
        <w:spacing w:line="276" w:lineRule="auto"/>
        <w:ind w:firstLine="435"/>
        <w:rPr>
          <w:rFonts w:ascii="宋体" w:hAnsi="宋体"/>
          <w:sz w:val="24"/>
        </w:rPr>
      </w:pPr>
      <w:r>
        <w:rPr>
          <w:rFonts w:hint="eastAsia" w:ascii="宋体" w:hAnsi="宋体"/>
          <w:sz w:val="24"/>
        </w:rPr>
        <w:t xml:space="preserve">我们收到你们 </w:t>
      </w:r>
      <w:r>
        <w:rPr>
          <w:rFonts w:hint="eastAsia" w:ascii="宋体" w:hAnsi="宋体"/>
          <w:sz w:val="24"/>
          <w:u w:val="single"/>
        </w:rPr>
        <w:t xml:space="preserve">       </w:t>
      </w:r>
      <w:r>
        <w:rPr>
          <w:rFonts w:hint="eastAsia" w:ascii="宋体" w:hAnsi="宋体"/>
          <w:sz w:val="24"/>
        </w:rPr>
        <w:t xml:space="preserve"> 项目谈判文件，经仔细阅读和研究，我们决定参加投标。</w:t>
      </w:r>
    </w:p>
    <w:p>
      <w:pPr>
        <w:spacing w:line="276" w:lineRule="auto"/>
        <w:ind w:firstLine="480" w:firstLineChars="200"/>
        <w:rPr>
          <w:rFonts w:ascii="宋体" w:hAnsi="宋体"/>
          <w:sz w:val="24"/>
        </w:rPr>
      </w:pPr>
      <w:r>
        <w:rPr>
          <w:rFonts w:hint="eastAsia" w:ascii="宋体" w:hAnsi="宋体"/>
          <w:sz w:val="24"/>
        </w:rPr>
        <w:t>l、愿意按照谈判文件的一切要求，提供清运服务，总价格及明细见《招标采购响应报价表》。</w:t>
      </w:r>
    </w:p>
    <w:p>
      <w:pPr>
        <w:spacing w:line="276" w:lineRule="auto"/>
        <w:ind w:firstLine="480" w:firstLineChars="200"/>
        <w:rPr>
          <w:rFonts w:ascii="宋体" w:hAnsi="宋体"/>
          <w:sz w:val="24"/>
        </w:rPr>
      </w:pPr>
      <w:r>
        <w:rPr>
          <w:rFonts w:hint="eastAsia" w:ascii="宋体" w:hAnsi="宋体"/>
          <w:sz w:val="24"/>
        </w:rPr>
        <w:t>2、如果我们的响应文件被接受，我们将严格履行谈判文件中规定的每一项要求，按期、按质、按量履行服务义务。</w:t>
      </w:r>
    </w:p>
    <w:p>
      <w:pPr>
        <w:spacing w:line="276" w:lineRule="auto"/>
        <w:ind w:firstLine="480" w:firstLineChars="200"/>
        <w:rPr>
          <w:rFonts w:ascii="宋体" w:hAnsi="宋体"/>
          <w:sz w:val="24"/>
        </w:rPr>
      </w:pPr>
      <w:r>
        <w:rPr>
          <w:rFonts w:hint="eastAsia" w:ascii="宋体" w:hAnsi="宋体"/>
          <w:sz w:val="24"/>
        </w:rPr>
        <w:t>3、供应商已详细阅读并理解了谈判文件的全部，包括修改文件(如有的话)。我们完全理解并同意放弃对这方面有不明及误解的权利。</w:t>
      </w:r>
    </w:p>
    <w:p>
      <w:pPr>
        <w:spacing w:line="276" w:lineRule="auto"/>
        <w:ind w:firstLine="480" w:firstLineChars="200"/>
        <w:rPr>
          <w:rFonts w:ascii="宋体" w:hAnsi="宋体"/>
          <w:sz w:val="24"/>
        </w:rPr>
      </w:pPr>
      <w:r>
        <w:rPr>
          <w:rFonts w:hint="eastAsia" w:ascii="宋体" w:hAnsi="宋体"/>
          <w:sz w:val="24"/>
        </w:rPr>
        <w:t>4、我们同意按谈判文件中的规定，本响应文件的有效期限为开标后</w:t>
      </w:r>
      <w:r>
        <w:rPr>
          <w:rFonts w:hint="eastAsia" w:ascii="宋体" w:hAnsi="宋体"/>
          <w:sz w:val="24"/>
          <w:u w:val="single"/>
        </w:rPr>
        <w:t xml:space="preserve"> 30  </w:t>
      </w:r>
      <w:r>
        <w:rPr>
          <w:rFonts w:hint="eastAsia" w:ascii="宋体" w:hAnsi="宋体"/>
          <w:sz w:val="24"/>
        </w:rPr>
        <w:t>天。</w:t>
      </w:r>
    </w:p>
    <w:p>
      <w:pPr>
        <w:spacing w:line="276" w:lineRule="auto"/>
        <w:ind w:firstLine="480" w:firstLineChars="200"/>
        <w:rPr>
          <w:rFonts w:ascii="宋体" w:hAnsi="宋体"/>
          <w:sz w:val="24"/>
        </w:rPr>
      </w:pPr>
      <w:r>
        <w:rPr>
          <w:rFonts w:hint="eastAsia" w:ascii="宋体" w:hAnsi="宋体"/>
          <w:sz w:val="24"/>
        </w:rPr>
        <w:t>5、我们愿意提供采购人在谈判文件中要求的所有资料。</w:t>
      </w:r>
    </w:p>
    <w:p>
      <w:pPr>
        <w:spacing w:line="276" w:lineRule="auto"/>
        <w:ind w:firstLine="480" w:firstLineChars="200"/>
        <w:rPr>
          <w:rFonts w:ascii="宋体" w:hAnsi="宋体"/>
          <w:sz w:val="24"/>
        </w:rPr>
      </w:pPr>
      <w:r>
        <w:rPr>
          <w:rFonts w:hint="eastAsia" w:ascii="宋体" w:hAnsi="宋体"/>
          <w:sz w:val="24"/>
        </w:rPr>
        <w:t>6、我们认为你们有权决定成交供应商，还认为你们有权接受或拒绝所有的供应商成交。</w:t>
      </w:r>
    </w:p>
    <w:p>
      <w:pPr>
        <w:spacing w:line="276" w:lineRule="auto"/>
        <w:ind w:firstLine="480" w:firstLineChars="200"/>
        <w:rPr>
          <w:rFonts w:ascii="宋体" w:hAnsi="宋体"/>
          <w:sz w:val="24"/>
        </w:rPr>
      </w:pPr>
      <w:r>
        <w:rPr>
          <w:rFonts w:hint="eastAsia" w:ascii="宋体" w:hAnsi="宋体"/>
          <w:sz w:val="24"/>
        </w:rPr>
        <w:t>7、我方愿意遵守谈判文件中所列的收费标准。</w:t>
      </w:r>
    </w:p>
    <w:p>
      <w:pPr>
        <w:spacing w:line="276" w:lineRule="auto"/>
        <w:ind w:firstLine="480" w:firstLineChars="200"/>
        <w:rPr>
          <w:rFonts w:ascii="宋体" w:hAnsi="宋体"/>
          <w:sz w:val="24"/>
        </w:rPr>
      </w:pPr>
      <w:r>
        <w:rPr>
          <w:rFonts w:hint="eastAsia" w:ascii="宋体" w:hAnsi="宋体"/>
          <w:sz w:val="24"/>
        </w:rPr>
        <w:t>8、在规定的开标时间后，如果在投标有效期内撤回投标，同意投标保证金将被贵方没收。</w:t>
      </w:r>
    </w:p>
    <w:p>
      <w:pPr>
        <w:spacing w:line="276" w:lineRule="auto"/>
        <w:ind w:firstLine="480" w:firstLineChars="200"/>
        <w:rPr>
          <w:rFonts w:ascii="宋体" w:hAnsi="宋体"/>
          <w:sz w:val="24"/>
        </w:rPr>
      </w:pPr>
      <w:r>
        <w:rPr>
          <w:rFonts w:hint="eastAsia" w:ascii="宋体" w:hAnsi="宋体"/>
          <w:sz w:val="24"/>
        </w:rPr>
        <w:t>9、供应商同意提供按照贵方可能要求的与其投标有关的一切数据或资料，完全理解贵方不一定接受最低价的投标或收到的任何投标的约定。</w:t>
      </w:r>
    </w:p>
    <w:p>
      <w:pPr>
        <w:spacing w:line="276" w:lineRule="auto"/>
        <w:ind w:firstLine="480" w:firstLineChars="200"/>
        <w:rPr>
          <w:rFonts w:ascii="宋体" w:hAnsi="宋体"/>
          <w:sz w:val="24"/>
        </w:rPr>
      </w:pPr>
      <w:r>
        <w:rPr>
          <w:rFonts w:hint="eastAsia" w:ascii="宋体" w:hAnsi="宋体"/>
          <w:sz w:val="24"/>
        </w:rPr>
        <w:t>10、我方在响应文件和投标中所作的承诺在开标后保持有效，不作任何更改和变动。</w:t>
      </w:r>
    </w:p>
    <w:p>
      <w:pPr>
        <w:spacing w:line="276" w:lineRule="auto"/>
        <w:ind w:firstLine="480" w:firstLineChars="200"/>
        <w:rPr>
          <w:rFonts w:ascii="宋体" w:hAnsi="宋体"/>
          <w:sz w:val="24"/>
        </w:rPr>
      </w:pPr>
      <w:r>
        <w:rPr>
          <w:rFonts w:hint="eastAsia" w:ascii="宋体" w:hAnsi="宋体"/>
          <w:sz w:val="24"/>
        </w:rPr>
        <w:t>11、我们愿意按谈判文件的规定交纳     元的投标保证金。</w:t>
      </w:r>
    </w:p>
    <w:p>
      <w:pPr>
        <w:spacing w:line="276" w:lineRule="auto"/>
        <w:ind w:firstLine="480" w:firstLineChars="200"/>
        <w:rPr>
          <w:rFonts w:ascii="宋体" w:hAnsi="宋体"/>
          <w:sz w:val="24"/>
        </w:rPr>
      </w:pPr>
      <w:r>
        <w:rPr>
          <w:rFonts w:hint="eastAsia" w:ascii="宋体" w:hAnsi="宋体"/>
          <w:sz w:val="24"/>
        </w:rPr>
        <w:t>12、若我方获得成交，我方保证按有关规定向招标代理机构支付服务费。我方承诺接受谈判文件及澄清修改部分（如有）的全部条款（包括响应文件递交截止时间、保证金、资格评审条件、成交标准以及采购需求等其他所有条款）且无任何异议，现向贵公司提出承诺报价。</w:t>
      </w:r>
    </w:p>
    <w:p>
      <w:pPr>
        <w:spacing w:line="276" w:lineRule="auto"/>
        <w:ind w:firstLine="480" w:firstLineChars="200"/>
        <w:rPr>
          <w:rFonts w:ascii="宋体" w:hAnsi="宋体"/>
          <w:sz w:val="24"/>
        </w:rPr>
      </w:pPr>
      <w:r>
        <w:rPr>
          <w:rFonts w:hint="eastAsia" w:ascii="宋体" w:hAnsi="宋体"/>
          <w:sz w:val="24"/>
        </w:rPr>
        <w:t>所有有关标书的函电，请按下列地址联系：</w:t>
      </w:r>
    </w:p>
    <w:p>
      <w:pPr>
        <w:spacing w:line="276" w:lineRule="auto"/>
        <w:ind w:firstLine="435"/>
        <w:rPr>
          <w:rFonts w:ascii="宋体" w:hAnsi="宋体"/>
          <w:sz w:val="24"/>
        </w:rPr>
      </w:pPr>
      <w:r>
        <w:rPr>
          <w:rFonts w:hint="eastAsia" w:ascii="宋体" w:hAnsi="宋体"/>
          <w:sz w:val="24"/>
        </w:rPr>
        <w:t xml:space="preserve">    单  位：                 邮编：             传真：</w:t>
      </w:r>
    </w:p>
    <w:p>
      <w:pPr>
        <w:spacing w:line="276" w:lineRule="auto"/>
        <w:ind w:firstLine="435"/>
        <w:rPr>
          <w:rFonts w:ascii="宋体" w:hAnsi="宋体"/>
          <w:sz w:val="24"/>
        </w:rPr>
      </w:pPr>
      <w:r>
        <w:rPr>
          <w:rFonts w:hint="eastAsia" w:ascii="宋体" w:hAnsi="宋体"/>
          <w:sz w:val="24"/>
        </w:rPr>
        <w:t xml:space="preserve">    联系人：                 地址：             电话：</w:t>
      </w:r>
    </w:p>
    <w:p>
      <w:pPr>
        <w:spacing w:line="440" w:lineRule="exact"/>
        <w:ind w:firstLine="360" w:firstLineChars="150"/>
        <w:rPr>
          <w:rFonts w:ascii="宋体" w:hAnsi="宋体"/>
          <w:sz w:val="24"/>
        </w:rPr>
      </w:pPr>
      <w:r>
        <w:rPr>
          <w:rFonts w:hint="eastAsia" w:ascii="宋体" w:hAnsi="宋体"/>
          <w:sz w:val="24"/>
        </w:rPr>
        <w:t>供应商(盖章)</w:t>
      </w:r>
    </w:p>
    <w:p>
      <w:pPr>
        <w:spacing w:line="440" w:lineRule="exact"/>
        <w:ind w:firstLine="360" w:firstLineChars="150"/>
        <w:rPr>
          <w:rFonts w:ascii="宋体" w:hAnsi="宋体"/>
          <w:sz w:val="24"/>
        </w:rPr>
      </w:pPr>
      <w:r>
        <w:rPr>
          <w:rFonts w:hint="eastAsia" w:ascii="宋体" w:hAnsi="宋体"/>
          <w:sz w:val="24"/>
        </w:rPr>
        <w:t xml:space="preserve">供应商全权代表（签字）：                      </w:t>
      </w:r>
      <w:r>
        <w:rPr>
          <w:rFonts w:hint="eastAsia" w:ascii="宋体" w:hAnsi="宋体"/>
          <w:b/>
          <w:sz w:val="24"/>
        </w:rPr>
        <w:t>日期：20   年  月   日</w:t>
      </w:r>
    </w:p>
    <w:p>
      <w:pPr>
        <w:spacing w:line="440" w:lineRule="exact"/>
        <w:rPr>
          <w:rFonts w:ascii="宋体"/>
          <w:b/>
          <w:sz w:val="24"/>
        </w:rPr>
      </w:pPr>
    </w:p>
    <w:p>
      <w:pPr>
        <w:spacing w:line="440" w:lineRule="exact"/>
        <w:rPr>
          <w:rFonts w:ascii="宋体"/>
          <w:b/>
          <w:sz w:val="24"/>
        </w:rPr>
      </w:pPr>
    </w:p>
    <w:p>
      <w:pPr>
        <w:spacing w:line="440" w:lineRule="exact"/>
        <w:rPr>
          <w:rFonts w:ascii="宋体"/>
          <w:b/>
          <w:sz w:val="24"/>
        </w:rPr>
      </w:pPr>
    </w:p>
    <w:p>
      <w:pPr>
        <w:spacing w:line="440" w:lineRule="exact"/>
        <w:rPr>
          <w:rFonts w:ascii="宋体"/>
          <w:b/>
          <w:sz w:val="24"/>
        </w:rPr>
      </w:pPr>
    </w:p>
    <w:p>
      <w:pPr>
        <w:spacing w:line="440" w:lineRule="exact"/>
        <w:rPr>
          <w:rFonts w:ascii="宋体"/>
          <w:sz w:val="24"/>
        </w:rPr>
      </w:pPr>
      <w:r>
        <w:rPr>
          <w:rFonts w:hint="eastAsia" w:ascii="宋体"/>
          <w:b/>
          <w:sz w:val="24"/>
        </w:rPr>
        <w:t>附表二：</w:t>
      </w:r>
    </w:p>
    <w:p>
      <w:pPr>
        <w:spacing w:line="500" w:lineRule="exact"/>
        <w:jc w:val="center"/>
        <w:rPr>
          <w:rFonts w:hint="eastAsia" w:ascii="宋体" w:hAnsi="宋体" w:cs="宋体"/>
          <w:b/>
          <w:sz w:val="28"/>
          <w:szCs w:val="28"/>
        </w:rPr>
      </w:pPr>
      <w:r>
        <w:rPr>
          <w:rFonts w:hint="eastAsia" w:ascii="宋体" w:hAnsi="宋体" w:cs="宋体"/>
          <w:b/>
          <w:sz w:val="28"/>
          <w:szCs w:val="28"/>
        </w:rPr>
        <w:t>（1）法定代表人资格证明书</w:t>
      </w:r>
    </w:p>
    <w:p>
      <w:pPr>
        <w:adjustRightInd w:val="0"/>
        <w:snapToGrid w:val="0"/>
        <w:spacing w:before="240" w:beforeLines="100" w:after="240" w:afterLines="100" w:line="500" w:lineRule="exact"/>
        <w:rPr>
          <w:rFonts w:hint="eastAsia" w:ascii="宋体" w:hAnsi="宋体" w:cs="宋体"/>
          <w:szCs w:val="21"/>
        </w:rPr>
      </w:pPr>
      <w:r>
        <w:rPr>
          <w:rFonts w:hint="eastAsia" w:ascii="宋体" w:hAnsi="宋体" w:cs="宋体"/>
          <w:szCs w:val="21"/>
        </w:rPr>
        <w:t>致：</w:t>
      </w:r>
    </w:p>
    <w:p>
      <w:pPr>
        <w:spacing w:line="5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500" w:lineRule="exact"/>
        <w:ind w:firstLine="210" w:firstLineChars="100"/>
        <w:rPr>
          <w:rFonts w:hint="eastAsia" w:ascii="宋体" w:hAnsi="宋体" w:cs="宋体"/>
          <w:szCs w:val="21"/>
        </w:rPr>
      </w:pPr>
      <w:r>
        <w:rPr>
          <w:rFonts w:hint="eastAsia" w:ascii="宋体" w:hAnsi="宋体" w:cs="宋体"/>
          <w:szCs w:val="21"/>
        </w:rPr>
        <w:t>签发日期：                  单位：           （盖章）</w:t>
      </w:r>
    </w:p>
    <w:p>
      <w:pPr>
        <w:spacing w:line="500" w:lineRule="exact"/>
        <w:ind w:firstLine="210" w:firstLineChars="100"/>
        <w:rPr>
          <w:rFonts w:hint="eastAsia" w:ascii="宋体" w:hAnsi="宋体" w:cs="宋体"/>
          <w:szCs w:val="21"/>
        </w:rPr>
      </w:pPr>
      <w:r>
        <w:rPr>
          <w:rFonts w:hint="eastAsia" w:ascii="宋体" w:hAnsi="宋体" w:cs="宋体"/>
          <w:szCs w:val="21"/>
        </w:rPr>
        <w:t>附：代表人性别：            年龄：           身份证号码：</w:t>
      </w:r>
    </w:p>
    <w:p>
      <w:pPr>
        <w:spacing w:line="500" w:lineRule="exact"/>
        <w:ind w:firstLine="210" w:firstLineChars="100"/>
        <w:rPr>
          <w:rFonts w:hint="eastAsia" w:ascii="宋体" w:hAnsi="宋体" w:cs="宋体"/>
          <w:szCs w:val="21"/>
        </w:rPr>
      </w:pPr>
      <w:r>
        <w:rPr>
          <w:rFonts w:hint="eastAsia" w:ascii="宋体" w:hAnsi="宋体" w:cs="宋体"/>
          <w:szCs w:val="21"/>
        </w:rPr>
        <w:t>联系电话：</w:t>
      </w:r>
    </w:p>
    <w:p>
      <w:pPr>
        <w:spacing w:line="500" w:lineRule="exact"/>
        <w:ind w:firstLine="210" w:firstLineChars="100"/>
        <w:rPr>
          <w:rFonts w:hint="eastAsia" w:ascii="宋体" w:hAnsi="宋体" w:cs="宋体"/>
          <w:szCs w:val="21"/>
        </w:rPr>
      </w:pPr>
      <w:r>
        <w:rPr>
          <w:rFonts w:hint="eastAsia" w:ascii="宋体" w:hAnsi="宋体" w:cs="宋体"/>
          <w:szCs w:val="21"/>
        </w:rPr>
        <w:t>营业执照号码：              经济性质：</w:t>
      </w:r>
    </w:p>
    <w:p>
      <w:pPr>
        <w:spacing w:line="500" w:lineRule="exact"/>
        <w:rPr>
          <w:rFonts w:hint="eastAsia" w:ascii="宋体" w:hAnsi="宋体" w:cs="宋体"/>
          <w:szCs w:val="21"/>
        </w:rPr>
      </w:pPr>
      <w:r>
        <w:rPr>
          <w:rFonts w:hint="eastAsia" w:ascii="宋体" w:hAnsi="宋体" w:cs="宋体"/>
          <w:szCs w:val="21"/>
        </w:rPr>
        <w:t>说明：</w:t>
      </w:r>
    </w:p>
    <w:p>
      <w:pPr>
        <w:spacing w:line="500" w:lineRule="exact"/>
        <w:ind w:firstLine="210" w:firstLineChars="100"/>
        <w:rPr>
          <w:rFonts w:hint="eastAsia" w:ascii="宋体" w:hAnsi="宋体" w:cs="宋体"/>
          <w:szCs w:val="21"/>
        </w:rPr>
      </w:pPr>
      <w:r>
        <w:rPr>
          <w:rFonts w:hint="eastAsia" w:ascii="宋体" w:hAnsi="宋体" w:cs="宋体"/>
          <w:szCs w:val="21"/>
        </w:rPr>
        <w:t>1、法定代表人为企业事业单位、国家机关、社会团体的主要行政负责人。</w:t>
      </w:r>
    </w:p>
    <w:p>
      <w:pPr>
        <w:spacing w:line="500" w:lineRule="exact"/>
        <w:rPr>
          <w:rFonts w:hint="eastAsia" w:ascii="宋体" w:hAnsi="宋体" w:cs="宋体"/>
          <w:szCs w:val="21"/>
        </w:rPr>
      </w:pPr>
      <w:r>
        <w:rPr>
          <w:rFonts w:hint="eastAsia" w:ascii="宋体" w:hAnsi="宋体" w:cs="宋体"/>
          <w:szCs w:val="21"/>
        </w:rPr>
        <w:t xml:space="preserve">  2、内容必须填写真实、清楚、涂改无效，不得转让。</w:t>
      </w:r>
    </w:p>
    <w:p>
      <w:pPr>
        <w:spacing w:line="500" w:lineRule="exact"/>
        <w:ind w:firstLine="210" w:firstLineChars="100"/>
        <w:rPr>
          <w:rFonts w:hint="eastAsia" w:ascii="宋体" w:hAnsi="宋体" w:cs="宋体"/>
          <w:szCs w:val="21"/>
        </w:rPr>
      </w:pPr>
      <w:r>
        <w:rPr>
          <w:rFonts w:hint="eastAsia" w:ascii="宋体" w:hAnsi="宋体" w:cs="宋体"/>
          <w:szCs w:val="21"/>
        </w:rPr>
        <w:t>3、将此证明书原件提交采购代理机构作为投标文件附件。</w:t>
      </w:r>
    </w:p>
    <w:p>
      <w:pPr>
        <w:spacing w:line="500" w:lineRule="exact"/>
        <w:rPr>
          <w:rFonts w:hint="eastAsia" w:ascii="宋体" w:hAnsi="宋体" w:cs="宋体"/>
          <w:szCs w:val="21"/>
        </w:rPr>
      </w:pPr>
      <w:r>
        <w:rPr>
          <w:rFonts w:hint="eastAsia" w:ascii="宋体" w:hAnsi="宋体" w:cs="宋体"/>
          <w:szCs w:val="21"/>
        </w:rPr>
        <w:t xml:space="preserve">  (为避免废标，请投标人务必提供本附件)</w:t>
      </w:r>
    </w:p>
    <w:p>
      <w:pPr>
        <w:spacing w:line="500" w:lineRule="exact"/>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5408" behindDoc="0" locked="0" layoutInCell="1" allowOverlap="1">
                <wp:simplePos x="0" y="0"/>
                <wp:positionH relativeFrom="column">
                  <wp:posOffset>3041015</wp:posOffset>
                </wp:positionH>
                <wp:positionV relativeFrom="paragraph">
                  <wp:posOffset>304800</wp:posOffset>
                </wp:positionV>
                <wp:extent cx="2536825" cy="1695450"/>
                <wp:effectExtent l="4445" t="4445" r="11430" b="14605"/>
                <wp:wrapNone/>
                <wp:docPr id="7" name="自选图形 7"/>
                <wp:cNvGraphicFramePr/>
                <a:graphic xmlns:a="http://schemas.openxmlformats.org/drawingml/2006/main">
                  <a:graphicData uri="http://schemas.microsoft.com/office/word/2010/wordprocessingShape">
                    <wps:wsp>
                      <wps:cNvSpPr/>
                      <wps:spPr>
                        <a:xfrm>
                          <a:off x="0" y="0"/>
                          <a:ext cx="2536825" cy="16954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szCs w:val="21"/>
                                <w:lang w:eastAsia="zh-CN"/>
                              </w:rPr>
                              <w:t>国徽面</w:t>
                            </w:r>
                          </w:p>
                        </w:txbxContent>
                      </wps:txbx>
                      <wps:bodyPr upright="1"/>
                    </wps:wsp>
                  </a:graphicData>
                </a:graphic>
              </wp:anchor>
            </w:drawing>
          </mc:Choice>
          <mc:Fallback>
            <w:pict>
              <v:shape id="自选图形 7" o:spid="_x0000_s1026" o:spt="176" type="#_x0000_t176" style="position:absolute;left:0pt;margin-left:239.45pt;margin-top:24pt;height:133.5pt;width:199.75pt;z-index:251665408;mso-width-relative:page;mso-height-relative:page;" fillcolor="#FFFFFF" filled="t" stroked="t" coordsize="21600,21600" o:gfxdata="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a2qzZAAAA&#10;CgEAAA8AAAAAAAAAAQAgAAAAIgAAAGRycy9kb3ducmV2LnhtbFBLAQIUABQAAAAIAIdO4kD8+Sfd&#10;HAIAAEUEAAAOAAAAAAAAAAEAIAAAACgBAABkcnMvZTJvRG9jLnhtbFBLBQYAAAAABgAGAFkBAAC2&#10;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szCs w:val="21"/>
                          <w:lang w:eastAsia="zh-CN"/>
                        </w:rPr>
                        <w:t>国徽面</w:t>
                      </w:r>
                    </w:p>
                  </w:txbxContent>
                </v:textbox>
              </v:shape>
            </w:pict>
          </mc:Fallback>
        </mc:AlternateContent>
      </w:r>
      <w:r>
        <w:rPr>
          <w:rFonts w:hint="eastAsia" w:ascii="宋体" w:hAnsi="宋体" w:cs="宋体"/>
          <w:szCs w:val="21"/>
        </w:rPr>
        <mc:AlternateContent>
          <mc:Choice Requires="wps">
            <w:drawing>
              <wp:anchor distT="0" distB="0" distL="114300" distR="114300" simplePos="0" relativeHeight="251664384" behindDoc="0" locked="0" layoutInCell="1" allowOverlap="1">
                <wp:simplePos x="0" y="0"/>
                <wp:positionH relativeFrom="column">
                  <wp:posOffset>-140335</wp:posOffset>
                </wp:positionH>
                <wp:positionV relativeFrom="paragraph">
                  <wp:posOffset>280670</wp:posOffset>
                </wp:positionV>
                <wp:extent cx="2437765" cy="1668145"/>
                <wp:effectExtent l="5080" t="5080" r="14605" b="22225"/>
                <wp:wrapNone/>
                <wp:docPr id="6" name="AutoShape 2"/>
                <wp:cNvGraphicFramePr/>
                <a:graphic xmlns:a="http://schemas.openxmlformats.org/drawingml/2006/main">
                  <a:graphicData uri="http://schemas.microsoft.com/office/word/2010/wordprocessingShape">
                    <wps:wsp>
                      <wps:cNvSpPr/>
                      <wps:spPr>
                        <a:xfrm>
                          <a:off x="0" y="0"/>
                          <a:ext cx="2437765" cy="166814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w:t>
                            </w:r>
                            <w:r>
                              <w:rPr>
                                <w:rFonts w:hint="eastAsia" w:hAnsi="宋体"/>
                                <w:szCs w:val="21"/>
                                <w:lang w:eastAsia="zh-CN"/>
                              </w:rPr>
                              <w:t>人像</w:t>
                            </w:r>
                            <w:r>
                              <w:rPr>
                                <w:rFonts w:hint="eastAsia" w:hAnsi="宋体"/>
                                <w:szCs w:val="21"/>
                              </w:rPr>
                              <w:t>面</w:t>
                            </w:r>
                          </w:p>
                        </w:txbxContent>
                      </wps:txbx>
                      <wps:bodyPr upright="1"/>
                    </wps:wsp>
                  </a:graphicData>
                </a:graphic>
              </wp:anchor>
            </w:drawing>
          </mc:Choice>
          <mc:Fallback>
            <w:pict>
              <v:shape id="AutoShape 2" o:spid="_x0000_s1026" o:spt="176" type="#_x0000_t176" style="position:absolute;left:0pt;margin-left:-11.05pt;margin-top:22.1pt;height:131.35pt;width:191.95pt;z-index:251664384;mso-width-relative:page;mso-height-relative:page;" fillcolor="#FFFFFF" filled="t" stroked="t" coordsize="21600,21600" o:gfxdata="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4fow2QAAAAoBAAAPAAAAAAAAAAEAIAAAACIAAABk&#10;cnMvZG93bnJldi54bWxQSwECFAAUAAAACACHTuJACtBRJwUCAABCBAAADgAAAAAAAAABACAAAAAo&#10;AQAAZHJzL2Uyb0RvYy54bWxQSwUGAAAAAAYABgBZAQAAnw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w:t>
                      </w:r>
                      <w:r>
                        <w:rPr>
                          <w:rFonts w:hint="eastAsia" w:hAnsi="宋体"/>
                          <w:szCs w:val="21"/>
                          <w:lang w:eastAsia="zh-CN"/>
                        </w:rPr>
                        <w:t>人像</w:t>
                      </w:r>
                      <w:r>
                        <w:rPr>
                          <w:rFonts w:hint="eastAsia" w:hAnsi="宋体"/>
                          <w:szCs w:val="21"/>
                        </w:rPr>
                        <w:t>面</w:t>
                      </w:r>
                    </w:p>
                  </w:txbxContent>
                </v:textbox>
              </v:shape>
            </w:pict>
          </mc:Fallback>
        </mc:AlternateContent>
      </w:r>
    </w:p>
    <w:p>
      <w:pPr>
        <w:spacing w:line="500" w:lineRule="exact"/>
        <w:rPr>
          <w:rFonts w:hint="eastAsia" w:ascii="宋体" w:hAnsi="宋体" w:cs="宋体"/>
          <w:szCs w:val="21"/>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宋体" w:hAnsi="宋体" w:cs="宋体"/>
          <w:szCs w:val="21"/>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宋体" w:hAnsi="宋体" w:cs="宋体"/>
          <w:szCs w:val="21"/>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宋体" w:hAnsi="宋体" w:cs="宋体"/>
          <w:szCs w:val="21"/>
        </w:rPr>
      </w:pPr>
    </w:p>
    <w:p>
      <w:pPr>
        <w:spacing w:line="500" w:lineRule="exact"/>
        <w:jc w:val="center"/>
        <w:rPr>
          <w:rFonts w:hint="eastAsia" w:ascii="宋体" w:hAnsi="宋体" w:cs="宋体"/>
          <w:szCs w:val="21"/>
        </w:rPr>
      </w:pPr>
    </w:p>
    <w:p>
      <w:pPr>
        <w:autoSpaceDE w:val="0"/>
        <w:autoSpaceDN w:val="0"/>
        <w:adjustRightInd w:val="0"/>
        <w:spacing w:line="500" w:lineRule="exact"/>
        <w:ind w:right="246" w:firstLine="686" w:firstLineChars="327"/>
        <w:rPr>
          <w:rFonts w:hint="eastAsia" w:ascii="宋体" w:hAnsi="宋体" w:cs="宋体"/>
          <w:kern w:val="0"/>
          <w:szCs w:val="21"/>
        </w:rPr>
      </w:pPr>
    </w:p>
    <w:p>
      <w:pPr>
        <w:autoSpaceDE w:val="0"/>
        <w:autoSpaceDN w:val="0"/>
        <w:adjustRightInd w:val="0"/>
        <w:spacing w:line="500" w:lineRule="exact"/>
        <w:ind w:right="246" w:firstLine="686" w:firstLineChars="327"/>
        <w:rPr>
          <w:rFonts w:hint="eastAsia" w:ascii="宋体" w:hAnsi="宋体" w:cs="宋体"/>
          <w:kern w:val="0"/>
          <w:szCs w:val="21"/>
        </w:rPr>
      </w:pPr>
    </w:p>
    <w:p>
      <w:pPr>
        <w:autoSpaceDE w:val="0"/>
        <w:autoSpaceDN w:val="0"/>
        <w:adjustRightInd w:val="0"/>
        <w:spacing w:line="500" w:lineRule="exact"/>
        <w:ind w:right="246" w:firstLine="686" w:firstLineChars="327"/>
        <w:rPr>
          <w:rFonts w:hint="eastAsia" w:ascii="宋体" w:hAnsi="宋体" w:cs="宋体"/>
          <w:kern w:val="0"/>
          <w:szCs w:val="21"/>
        </w:rPr>
      </w:pPr>
      <w:r>
        <w:rPr>
          <w:rFonts w:hint="eastAsia" w:ascii="宋体" w:hAnsi="宋体" w:cs="宋体"/>
          <w:kern w:val="0"/>
          <w:szCs w:val="21"/>
        </w:rPr>
        <w:t>投标人（盖章）：</w:t>
      </w:r>
      <w:r>
        <w:rPr>
          <w:rFonts w:hint="eastAsia" w:ascii="宋体" w:hAnsi="宋体" w:cs="宋体"/>
          <w:kern w:val="0"/>
          <w:szCs w:val="21"/>
          <w:u w:val="single"/>
        </w:rPr>
        <w:t xml:space="preserve">                             </w:t>
      </w:r>
      <w:r>
        <w:rPr>
          <w:rFonts w:hint="eastAsia" w:ascii="宋体" w:hAnsi="宋体" w:cs="宋体"/>
          <w:kern w:val="0"/>
          <w:szCs w:val="21"/>
        </w:rPr>
        <w:t xml:space="preserve"> </w:t>
      </w:r>
    </w:p>
    <w:p>
      <w:pPr>
        <w:adjustRightInd w:val="0"/>
        <w:snapToGrid w:val="0"/>
        <w:spacing w:line="500" w:lineRule="exact"/>
        <w:ind w:firstLine="686" w:firstLineChars="327"/>
        <w:rPr>
          <w:rFonts w:hint="eastAsia" w:ascii="宋体" w:hAnsi="宋体" w:cs="宋体"/>
          <w:szCs w:val="21"/>
        </w:rPr>
      </w:pPr>
    </w:p>
    <w:p>
      <w:pPr>
        <w:adjustRightInd w:val="0"/>
        <w:snapToGrid w:val="0"/>
        <w:spacing w:line="500" w:lineRule="exact"/>
        <w:ind w:firstLine="686" w:firstLineChars="327"/>
        <w:rPr>
          <w:rFonts w:hint="eastAsia" w:ascii="宋体" w:hAnsi="宋体" w:cs="宋体"/>
          <w:szCs w:val="21"/>
          <w:u w:val="single"/>
        </w:rPr>
      </w:pPr>
      <w:r>
        <w:rPr>
          <w:rFonts w:hint="eastAsia" w:ascii="宋体" w:hAnsi="宋体" w:cs="宋体"/>
          <w:szCs w:val="21"/>
        </w:rPr>
        <w:t>法定代表人签字或盖章：</w:t>
      </w:r>
      <w:r>
        <w:rPr>
          <w:rFonts w:hint="eastAsia" w:ascii="宋体" w:hAnsi="宋体" w:cs="宋体"/>
          <w:szCs w:val="21"/>
          <w:u w:val="single"/>
        </w:rPr>
        <w:t xml:space="preserve">                      </w:t>
      </w:r>
    </w:p>
    <w:p>
      <w:pPr>
        <w:adjustRightInd w:val="0"/>
        <w:snapToGrid w:val="0"/>
        <w:spacing w:line="500" w:lineRule="exact"/>
        <w:ind w:firstLine="686" w:firstLineChars="327"/>
        <w:rPr>
          <w:rFonts w:hint="eastAsia" w:ascii="宋体" w:hAnsi="宋体" w:cs="宋体"/>
          <w:szCs w:val="21"/>
        </w:rPr>
      </w:pPr>
    </w:p>
    <w:p>
      <w:pPr>
        <w:adjustRightInd w:val="0"/>
        <w:snapToGrid w:val="0"/>
        <w:spacing w:line="500" w:lineRule="exact"/>
        <w:ind w:firstLine="686" w:firstLineChars="327"/>
        <w:rPr>
          <w:rFonts w:hint="eastAsia" w:ascii="宋体" w:hAnsi="宋体" w:cs="宋体"/>
          <w:szCs w:val="21"/>
        </w:rPr>
      </w:pPr>
      <w:r>
        <w:rPr>
          <w:rFonts w:hint="eastAsia" w:ascii="宋体" w:hAnsi="宋体" w:cs="宋体"/>
          <w:szCs w:val="21"/>
        </w:rPr>
        <w:t xml:space="preserve">年   月   日 </w:t>
      </w:r>
    </w:p>
    <w:p>
      <w:pPr>
        <w:spacing w:line="500" w:lineRule="exact"/>
        <w:jc w:val="center"/>
        <w:rPr>
          <w:rFonts w:hint="eastAsia" w:ascii="宋体" w:hAnsi="宋体" w:cs="宋体"/>
          <w:b/>
          <w:sz w:val="28"/>
          <w:szCs w:val="28"/>
        </w:rPr>
      </w:pPr>
    </w:p>
    <w:p>
      <w:pPr>
        <w:spacing w:line="500" w:lineRule="exact"/>
        <w:jc w:val="center"/>
        <w:rPr>
          <w:rFonts w:hint="eastAsia" w:ascii="宋体" w:hAnsi="宋体" w:cs="宋体"/>
          <w:b/>
          <w:sz w:val="28"/>
          <w:szCs w:val="28"/>
        </w:rPr>
      </w:pPr>
      <w:r>
        <w:rPr>
          <w:rFonts w:hint="eastAsia" w:ascii="宋体" w:hAnsi="宋体" w:cs="宋体"/>
          <w:b/>
          <w:sz w:val="28"/>
          <w:szCs w:val="28"/>
        </w:rPr>
        <w:t>（2）法定代表人授权委托书</w:t>
      </w:r>
    </w:p>
    <w:p>
      <w:pPr>
        <w:spacing w:line="500" w:lineRule="exact"/>
        <w:rPr>
          <w:rFonts w:hint="eastAsia" w:ascii="宋体" w:hAnsi="宋体" w:cs="宋体"/>
          <w:szCs w:val="21"/>
        </w:rPr>
      </w:pPr>
    </w:p>
    <w:p>
      <w:pPr>
        <w:spacing w:line="500" w:lineRule="exact"/>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（采购单位）：</w:t>
      </w:r>
    </w:p>
    <w:p>
      <w:pPr>
        <w:spacing w:line="500" w:lineRule="exact"/>
        <w:ind w:firstLine="514" w:firstLineChars="245"/>
        <w:rPr>
          <w:rFonts w:hint="eastAsia" w:ascii="宋体" w:hAnsi="宋体" w:cs="宋体"/>
          <w:szCs w:val="21"/>
        </w:rPr>
      </w:pPr>
      <w:r>
        <w:rPr>
          <w:rFonts w:hint="eastAsia" w:ascii="宋体" w:hAnsi="宋体" w:cs="宋体"/>
          <w:szCs w:val="21"/>
        </w:rPr>
        <w:t>我（法人姓名）</w:t>
      </w:r>
      <w:r>
        <w:rPr>
          <w:rFonts w:hint="eastAsia" w:ascii="宋体" w:hAnsi="宋体" w:cs="宋体"/>
          <w:szCs w:val="21"/>
          <w:u w:val="single"/>
        </w:rPr>
        <w:t xml:space="preserve">         </w:t>
      </w:r>
      <w:r>
        <w:rPr>
          <w:rFonts w:hint="eastAsia" w:ascii="宋体" w:hAnsi="宋体" w:cs="宋体"/>
          <w:szCs w:val="21"/>
        </w:rPr>
        <w:t>（身份证号）</w:t>
      </w:r>
      <w:r>
        <w:rPr>
          <w:rFonts w:hint="eastAsia" w:ascii="宋体" w:hAnsi="宋体" w:cs="宋体"/>
          <w:szCs w:val="21"/>
          <w:u w:val="single"/>
        </w:rPr>
        <w:t xml:space="preserve">           </w:t>
      </w:r>
      <w:r>
        <w:rPr>
          <w:rFonts w:hint="eastAsia" w:ascii="宋体" w:hAnsi="宋体" w:cs="宋体"/>
          <w:szCs w:val="21"/>
        </w:rPr>
        <w:t xml:space="preserve">   兹委托</w:t>
      </w:r>
      <w:r>
        <w:rPr>
          <w:rFonts w:hint="eastAsia" w:ascii="宋体" w:hAnsi="宋体" w:cs="宋体"/>
          <w:szCs w:val="21"/>
          <w:u w:val="single"/>
        </w:rPr>
        <w:t xml:space="preserve">      </w:t>
      </w:r>
      <w:r>
        <w:rPr>
          <w:rFonts w:hint="eastAsia" w:ascii="宋体" w:hAnsi="宋体" w:cs="宋体"/>
          <w:szCs w:val="21"/>
        </w:rPr>
        <w:t>（被委托人名称、职务）（居民身份证编号：</w:t>
      </w:r>
      <w:r>
        <w:rPr>
          <w:rFonts w:hint="eastAsia" w:ascii="宋体" w:hAnsi="宋体" w:cs="宋体"/>
          <w:szCs w:val="21"/>
          <w:u w:val="single"/>
        </w:rPr>
        <w:t xml:space="preserve">              </w:t>
      </w:r>
      <w:r>
        <w:rPr>
          <w:rFonts w:hint="eastAsia" w:ascii="宋体" w:hAnsi="宋体" w:cs="宋体"/>
          <w:szCs w:val="21"/>
        </w:rPr>
        <w:t>）为我单位的委托代理人，代表我单位就</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）签署投标文件、进行谈判、签订合同和处理与之有关的一切事务，其签名真迹如本授权委托书末尾所示，特此证明。</w:t>
      </w:r>
    </w:p>
    <w:p>
      <w:pPr>
        <w:spacing w:line="500" w:lineRule="exact"/>
        <w:ind w:firstLine="514" w:firstLineChars="245"/>
        <w:rPr>
          <w:rFonts w:hint="eastAsia" w:ascii="宋体" w:hAnsi="宋体" w:cs="宋体"/>
          <w:szCs w:val="21"/>
        </w:rPr>
      </w:pPr>
      <w:r>
        <w:rPr>
          <w:rFonts w:hint="eastAsia" w:ascii="宋体" w:hAnsi="宋体" w:cs="宋体"/>
          <w:szCs w:val="21"/>
        </w:rPr>
        <w:t>授权期限：   年   月   日 --   年  月  日</w:t>
      </w:r>
    </w:p>
    <w:p>
      <w:pPr>
        <w:spacing w:line="500" w:lineRule="exact"/>
        <w:rPr>
          <w:rFonts w:hint="eastAsia" w:ascii="宋体" w:hAnsi="宋体" w:cs="宋体"/>
          <w:szCs w:val="21"/>
        </w:rPr>
      </w:pPr>
      <w:r>
        <mc:AlternateContent>
          <mc:Choice Requires="wps">
            <w:drawing>
              <wp:anchor distT="0" distB="0" distL="114300" distR="114300" simplePos="0" relativeHeight="251663360" behindDoc="0" locked="0" layoutInCell="1" allowOverlap="1">
                <wp:simplePos x="0" y="0"/>
                <wp:positionH relativeFrom="column">
                  <wp:posOffset>2827020</wp:posOffset>
                </wp:positionH>
                <wp:positionV relativeFrom="paragraph">
                  <wp:posOffset>172720</wp:posOffset>
                </wp:positionV>
                <wp:extent cx="2609850" cy="1335405"/>
                <wp:effectExtent l="7620" t="7620" r="11430" b="9525"/>
                <wp:wrapNone/>
                <wp:docPr id="4" name="自选图形 3"/>
                <wp:cNvGraphicFramePr/>
                <a:graphic xmlns:a="http://schemas.openxmlformats.org/drawingml/2006/main">
                  <a:graphicData uri="http://schemas.microsoft.com/office/word/2010/wordprocessingShape">
                    <wps:wsp>
                      <wps:cNvSpPr/>
                      <wps:spPr>
                        <a:xfrm>
                          <a:off x="0" y="0"/>
                          <a:ext cx="2609850" cy="133540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szCs w:val="21"/>
                              </w:rPr>
                            </w:pPr>
                            <w:r>
                              <w:rPr>
                                <w:rFonts w:hint="eastAsia" w:hAnsi="宋体"/>
                                <w:szCs w:val="21"/>
                              </w:rPr>
                              <w:t xml:space="preserve">  </w:t>
                            </w:r>
                          </w:p>
                          <w:p>
                            <w:pPr>
                              <w:jc w:val="both"/>
                              <w:rPr>
                                <w:rFonts w:hint="eastAsia" w:hAnsi="宋体"/>
                                <w:szCs w:val="21"/>
                              </w:rPr>
                            </w:pPr>
                          </w:p>
                          <w:p>
                            <w:pPr>
                              <w:jc w:val="center"/>
                              <w:rPr>
                                <w:szCs w:val="21"/>
                              </w:rPr>
                            </w:pPr>
                            <w:r>
                              <w:rPr>
                                <w:rFonts w:hint="eastAsia" w:hAnsi="宋体"/>
                                <w:szCs w:val="21"/>
                              </w:rPr>
                              <w:t>法人身份证复印件</w:t>
                            </w:r>
                            <w:r>
                              <w:rPr>
                                <w:rFonts w:hint="eastAsia" w:hAnsi="宋体"/>
                                <w:szCs w:val="21"/>
                                <w:lang w:eastAsia="zh-CN"/>
                              </w:rPr>
                              <w:t>国徽</w:t>
                            </w:r>
                            <w:r>
                              <w:rPr>
                                <w:rFonts w:hint="eastAsia" w:hAnsi="宋体"/>
                                <w:szCs w:val="21"/>
                              </w:rPr>
                              <w:t>面</w:t>
                            </w:r>
                          </w:p>
                          <w:p/>
                        </w:txbxContent>
                      </wps:txbx>
                      <wps:bodyPr upright="1"/>
                    </wps:wsp>
                  </a:graphicData>
                </a:graphic>
              </wp:anchor>
            </w:drawing>
          </mc:Choice>
          <mc:Fallback>
            <w:pict>
              <v:roundrect id="自选图形 3" o:spid="_x0000_s1026" o:spt="2" style="position:absolute;left:0pt;margin-left:222.6pt;margin-top:13.6pt;height:105.15pt;width:205.5pt;z-index:251663360;mso-width-relative:page;mso-height-relative:page;" fillcolor="#FFFFFF" filled="t" stroked="t" coordsize="21600,21600" arcsize="0.166666666666667" o:gfxdata="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46M7stsAAAAKAQAADwAAAAAAAAABACAAAAAiAAAAZHJzL2Rvd25yZXYueG1sUEsBAhQAFAAA&#10;AAgAh07iQI/e7NMlAgAAWAQAAA4AAAAAAAAAAQAgAAAAKgEAAGRycy9lMm9Eb2MueG1sUEsFBgAA&#10;AAAGAAYAWQEAAMEFAAAAAA==&#10;">
                <v:fill on="t" focussize="0,0"/>
                <v:stroke weight="1.25pt" color="#808080" joinstyle="round"/>
                <v:imagedata o:title=""/>
                <o:lock v:ext="edit" aspectratio="f"/>
                <v:textbox>
                  <w:txbxContent>
                    <w:p>
                      <w:pPr>
                        <w:jc w:val="center"/>
                        <w:rPr>
                          <w:rFonts w:hint="eastAsia" w:hAnsi="宋体"/>
                          <w:szCs w:val="21"/>
                        </w:rPr>
                      </w:pPr>
                      <w:r>
                        <w:rPr>
                          <w:rFonts w:hint="eastAsia" w:hAnsi="宋体"/>
                          <w:szCs w:val="21"/>
                        </w:rPr>
                        <w:t xml:space="preserve">  </w:t>
                      </w:r>
                    </w:p>
                    <w:p>
                      <w:pPr>
                        <w:jc w:val="both"/>
                        <w:rPr>
                          <w:rFonts w:hint="eastAsia" w:hAnsi="宋体"/>
                          <w:szCs w:val="21"/>
                        </w:rPr>
                      </w:pPr>
                    </w:p>
                    <w:p>
                      <w:pPr>
                        <w:jc w:val="center"/>
                        <w:rPr>
                          <w:szCs w:val="21"/>
                        </w:rPr>
                      </w:pPr>
                      <w:r>
                        <w:rPr>
                          <w:rFonts w:hint="eastAsia" w:hAnsi="宋体"/>
                          <w:szCs w:val="21"/>
                        </w:rPr>
                        <w:t>法人身份证复印件</w:t>
                      </w:r>
                      <w:r>
                        <w:rPr>
                          <w:rFonts w:hint="eastAsia" w:hAnsi="宋体"/>
                          <w:szCs w:val="21"/>
                          <w:lang w:eastAsia="zh-CN"/>
                        </w:rPr>
                        <w:t>国徽</w:t>
                      </w:r>
                      <w:r>
                        <w:rPr>
                          <w:rFonts w:hint="eastAsia" w:hAnsi="宋体"/>
                          <w:szCs w:val="21"/>
                        </w:rPr>
                        <w:t>面</w:t>
                      </w:r>
                    </w:p>
                    <w:p/>
                  </w:txbxContent>
                </v:textbox>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-97790</wp:posOffset>
                </wp:positionH>
                <wp:positionV relativeFrom="paragraph">
                  <wp:posOffset>148590</wp:posOffset>
                </wp:positionV>
                <wp:extent cx="2593340" cy="1370965"/>
                <wp:effectExtent l="7620" t="7620" r="8890" b="12065"/>
                <wp:wrapNone/>
                <wp:docPr id="3" name="自选图形 4"/>
                <wp:cNvGraphicFramePr/>
                <a:graphic xmlns:a="http://schemas.openxmlformats.org/drawingml/2006/main">
                  <a:graphicData uri="http://schemas.microsoft.com/office/word/2010/wordprocessingShape">
                    <wps:wsp>
                      <wps:cNvSpPr/>
                      <wps:spPr>
                        <a:xfrm>
                          <a:off x="0" y="0"/>
                          <a:ext cx="2593340" cy="137096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both"/>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w:t>
                            </w:r>
                            <w:r>
                              <w:rPr>
                                <w:rFonts w:hint="eastAsia" w:hAnsi="宋体"/>
                                <w:szCs w:val="21"/>
                                <w:lang w:eastAsia="zh-CN"/>
                              </w:rPr>
                              <w:t>人像</w:t>
                            </w:r>
                            <w:r>
                              <w:rPr>
                                <w:rFonts w:hint="eastAsia" w:hAnsi="宋体"/>
                                <w:szCs w:val="21"/>
                              </w:rPr>
                              <w:t>面</w:t>
                            </w:r>
                          </w:p>
                          <w:p/>
                        </w:txbxContent>
                      </wps:txbx>
                      <wps:bodyPr upright="1"/>
                    </wps:wsp>
                  </a:graphicData>
                </a:graphic>
              </wp:anchor>
            </w:drawing>
          </mc:Choice>
          <mc:Fallback>
            <w:pict>
              <v:roundrect id="自选图形 4" o:spid="_x0000_s1026" o:spt="2" style="position:absolute;left:0pt;margin-left:-7.7pt;margin-top:11.7pt;height:107.95pt;width:204.2pt;z-index:251662336;mso-width-relative:page;mso-height-relative:page;" fillcolor="#FFFFFF" filled="t" stroked="t" coordsize="21600,21600" arcsize="0.166666666666667" o:gfxdata="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FxETdsAAAAKAQAADwAAAAAAAAABACAAAAAiAAAAZHJzL2Rvd25yZXYueG1sUEsBAhQAFAAA&#10;AAgAh07iQHfQet0lAgAAWAQAAA4AAAAAAAAAAQAgAAAAKgEAAGRycy9lMm9Eb2MueG1sUEsFBgAA&#10;AAAGAAYAWQEAAMEFAAAAAA==&#10;">
                <v:fill on="t" focussize="0,0"/>
                <v:stroke weight="1.25pt" color="#808080" joinstyle="round"/>
                <v:imagedata o:title=""/>
                <o:lock v:ext="edit" aspectratio="f"/>
                <v:textbox>
                  <w:txbxContent>
                    <w:p>
                      <w:pPr>
                        <w:jc w:val="both"/>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w:t>
                      </w:r>
                      <w:r>
                        <w:rPr>
                          <w:rFonts w:hint="eastAsia" w:hAnsi="宋体"/>
                          <w:szCs w:val="21"/>
                          <w:lang w:eastAsia="zh-CN"/>
                        </w:rPr>
                        <w:t>人像</w:t>
                      </w:r>
                      <w:r>
                        <w:rPr>
                          <w:rFonts w:hint="eastAsia" w:hAnsi="宋体"/>
                          <w:szCs w:val="21"/>
                        </w:rPr>
                        <w:t>面</w:t>
                      </w:r>
                    </w:p>
                    <w:p/>
                  </w:txbxContent>
                </v:textbox>
              </v:roundrect>
            </w:pict>
          </mc:Fallback>
        </mc:AlternateContent>
      </w:r>
    </w:p>
    <w:p>
      <w:pPr>
        <w:spacing w:line="500" w:lineRule="exact"/>
        <w:rPr>
          <w:rFonts w:hint="eastAsia" w:ascii="宋体" w:hAnsi="宋体" w:cs="宋体"/>
          <w:szCs w:val="21"/>
        </w:rPr>
      </w:pPr>
    </w:p>
    <w:p>
      <w:pPr>
        <w:spacing w:line="500" w:lineRule="exact"/>
        <w:ind w:firstLine="3360" w:firstLineChars="1600"/>
        <w:rPr>
          <w:rFonts w:hint="eastAsia" w:ascii="宋体" w:hAnsi="宋体" w:cs="宋体"/>
          <w:szCs w:val="21"/>
        </w:rPr>
      </w:pPr>
    </w:p>
    <w:p>
      <w:pPr>
        <w:spacing w:line="500" w:lineRule="exact"/>
        <w:ind w:firstLine="3360" w:firstLineChars="1600"/>
        <w:rPr>
          <w:rFonts w:hint="eastAsia" w:ascii="宋体" w:hAnsi="宋体" w:cs="宋体"/>
          <w:szCs w:val="21"/>
        </w:rPr>
      </w:pPr>
    </w:p>
    <w:p>
      <w:pPr>
        <w:spacing w:line="500" w:lineRule="exact"/>
        <w:ind w:firstLine="3360" w:firstLineChars="1600"/>
        <w:rPr>
          <w:rFonts w:hint="eastAsia" w:ascii="宋体" w:hAnsi="宋体" w:cs="宋体"/>
          <w:szCs w:val="21"/>
        </w:rPr>
      </w:pPr>
    </w:p>
    <w:p>
      <w:pPr>
        <w:spacing w:line="500" w:lineRule="exact"/>
        <w:ind w:firstLine="3360" w:firstLineChars="1600"/>
        <w:rPr>
          <w:rFonts w:hint="eastAsia" w:ascii="宋体" w:hAnsi="宋体" w:cs="宋体"/>
          <w:szCs w:val="21"/>
        </w:rPr>
      </w:pPr>
      <w:r>
        <mc:AlternateContent>
          <mc:Choice Requires="wps">
            <w:drawing>
              <wp:anchor distT="0" distB="0" distL="114300" distR="114300" simplePos="0" relativeHeight="251661312" behindDoc="0" locked="0" layoutInCell="1" allowOverlap="1">
                <wp:simplePos x="0" y="0"/>
                <wp:positionH relativeFrom="column">
                  <wp:posOffset>2741930</wp:posOffset>
                </wp:positionH>
                <wp:positionV relativeFrom="paragraph">
                  <wp:posOffset>44450</wp:posOffset>
                </wp:positionV>
                <wp:extent cx="2753995" cy="1475740"/>
                <wp:effectExtent l="8255" t="7620" r="19050" b="21590"/>
                <wp:wrapNone/>
                <wp:docPr id="2" name="自选图形 5"/>
                <wp:cNvGraphicFramePr/>
                <a:graphic xmlns:a="http://schemas.openxmlformats.org/drawingml/2006/main">
                  <a:graphicData uri="http://schemas.microsoft.com/office/word/2010/wordprocessingShape">
                    <wps:wsp>
                      <wps:cNvSpPr/>
                      <wps:spPr>
                        <a:xfrm>
                          <a:off x="0" y="0"/>
                          <a:ext cx="2753995" cy="147574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rPr>
                                <w:rFonts w:hint="eastAsia" w:hAnsi="宋体"/>
                                <w:szCs w:val="21"/>
                              </w:rPr>
                            </w:pPr>
                          </w:p>
                          <w:p>
                            <w:pPr>
                              <w:rPr>
                                <w:rFonts w:hint="eastAsia" w:hAnsi="宋体"/>
                                <w:szCs w:val="21"/>
                              </w:rPr>
                            </w:pPr>
                          </w:p>
                          <w:p>
                            <w:pPr>
                              <w:rPr>
                                <w:rFonts w:hint="eastAsia" w:hAnsi="宋体"/>
                                <w:szCs w:val="21"/>
                              </w:rPr>
                            </w:pPr>
                          </w:p>
                          <w:p>
                            <w:pPr>
                              <w:jc w:val="center"/>
                              <w:rPr>
                                <w:szCs w:val="21"/>
                              </w:rPr>
                            </w:pPr>
                            <w:r>
                              <w:rPr>
                                <w:rFonts w:hint="eastAsia" w:hAnsi="宋体"/>
                                <w:szCs w:val="21"/>
                              </w:rPr>
                              <w:t>授权委托人身份证复印件</w:t>
                            </w:r>
                            <w:r>
                              <w:rPr>
                                <w:rFonts w:hint="eastAsia" w:hAnsi="宋体"/>
                                <w:szCs w:val="21"/>
                                <w:lang w:eastAsia="zh-CN"/>
                              </w:rPr>
                              <w:t>国徽</w:t>
                            </w:r>
                            <w:r>
                              <w:rPr>
                                <w:rFonts w:hint="eastAsia" w:hAnsi="宋体"/>
                                <w:szCs w:val="21"/>
                              </w:rPr>
                              <w:t>面</w:t>
                            </w:r>
                          </w:p>
                          <w:p/>
                        </w:txbxContent>
                      </wps:txbx>
                      <wps:bodyPr upright="1"/>
                    </wps:wsp>
                  </a:graphicData>
                </a:graphic>
              </wp:anchor>
            </w:drawing>
          </mc:Choice>
          <mc:Fallback>
            <w:pict>
              <v:roundrect id="自选图形 5" o:spid="_x0000_s1026" o:spt="2" style="position:absolute;left:0pt;margin-left:215.9pt;margin-top:3.5pt;height:116.2pt;width:216.85pt;z-index:251661312;mso-width-relative:page;mso-height-relative:page;" fillcolor="#FFFFFF" filled="t" stroked="t" coordsize="21600,21600" arcsize="0.166666666666667" o:gfxdata="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JrrI3bAAAACQEAAA8AAAAAAAAAAQAgAAAAIgAAAGRycy9kb3ducmV2LnhtbFBLAQIUABQA&#10;AAAIAIdO4kDl98TDJgIAAFgEAAAOAAAAAAAAAAEAIAAAACoBAABkcnMvZTJvRG9jLnhtbFBLBQYA&#10;AAAABgAGAFkBAADCBQAAAAA=&#10;">
                <v:fill on="t" focussize="0,0"/>
                <v:stroke weight="1.25pt" color="#808080" joinstyle="round"/>
                <v:imagedata o:title=""/>
                <o:lock v:ext="edit" aspectratio="f"/>
                <v:textbox>
                  <w:txbxContent>
                    <w:p>
                      <w:pPr>
                        <w:rPr>
                          <w:rFonts w:hint="eastAsia" w:hAnsi="宋体"/>
                          <w:szCs w:val="21"/>
                        </w:rPr>
                      </w:pPr>
                    </w:p>
                    <w:p>
                      <w:pPr>
                        <w:rPr>
                          <w:rFonts w:hint="eastAsia" w:hAnsi="宋体"/>
                          <w:szCs w:val="21"/>
                        </w:rPr>
                      </w:pPr>
                    </w:p>
                    <w:p>
                      <w:pPr>
                        <w:rPr>
                          <w:rFonts w:hint="eastAsia" w:hAnsi="宋体"/>
                          <w:szCs w:val="21"/>
                        </w:rPr>
                      </w:pPr>
                    </w:p>
                    <w:p>
                      <w:pPr>
                        <w:jc w:val="center"/>
                        <w:rPr>
                          <w:szCs w:val="21"/>
                        </w:rPr>
                      </w:pPr>
                      <w:r>
                        <w:rPr>
                          <w:rFonts w:hint="eastAsia" w:hAnsi="宋体"/>
                          <w:szCs w:val="21"/>
                        </w:rPr>
                        <w:t>授权委托人身份证复印件</w:t>
                      </w:r>
                      <w:r>
                        <w:rPr>
                          <w:rFonts w:hint="eastAsia" w:hAnsi="宋体"/>
                          <w:szCs w:val="21"/>
                          <w:lang w:eastAsia="zh-CN"/>
                        </w:rPr>
                        <w:t>国徽</w:t>
                      </w:r>
                      <w:r>
                        <w:rPr>
                          <w:rFonts w:hint="eastAsia" w:hAnsi="宋体"/>
                          <w:szCs w:val="21"/>
                        </w:rPr>
                        <w:t>面</w:t>
                      </w:r>
                    </w:p>
                    <w:p/>
                  </w:txbxContent>
                </v:textbox>
              </v:roundrect>
            </w:pict>
          </mc:Fallback>
        </mc:AlternateContent>
      </w:r>
      <w:r>
        <w:rPr>
          <w:rFonts w:hint="eastAsia" w:ascii="宋体" w:hAnsi="宋体" w:cs="宋体"/>
          <w:szCs w:val="21"/>
        </w:rPr>
        <mc:AlternateContent>
          <mc:Choice Requires="wps">
            <w:drawing>
              <wp:anchor distT="0" distB="0" distL="114300" distR="114300" simplePos="0" relativeHeight="251660288" behindDoc="0" locked="0" layoutInCell="1" allowOverlap="1">
                <wp:simplePos x="0" y="0"/>
                <wp:positionH relativeFrom="column">
                  <wp:posOffset>-120015</wp:posOffset>
                </wp:positionH>
                <wp:positionV relativeFrom="paragraph">
                  <wp:posOffset>46990</wp:posOffset>
                </wp:positionV>
                <wp:extent cx="2558415" cy="1440815"/>
                <wp:effectExtent l="4445" t="4445" r="8890" b="21590"/>
                <wp:wrapNone/>
                <wp:docPr id="1" name="自选图形 6"/>
                <wp:cNvGraphicFramePr/>
                <a:graphic xmlns:a="http://schemas.openxmlformats.org/drawingml/2006/main">
                  <a:graphicData uri="http://schemas.microsoft.com/office/word/2010/wordprocessingShape">
                    <wps:wsp>
                      <wps:cNvSpPr/>
                      <wps:spPr>
                        <a:xfrm>
                          <a:off x="0" y="0"/>
                          <a:ext cx="2558415" cy="14408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授权委托人身份证复印件</w:t>
                            </w:r>
                            <w:r>
                              <w:rPr>
                                <w:rFonts w:hint="eastAsia" w:hAnsi="宋体"/>
                                <w:szCs w:val="21"/>
                                <w:lang w:eastAsia="zh-CN"/>
                              </w:rPr>
                              <w:t>人像</w:t>
                            </w:r>
                            <w:r>
                              <w:rPr>
                                <w:rFonts w:hint="eastAsia" w:hAnsi="宋体"/>
                                <w:szCs w:val="21"/>
                              </w:rPr>
                              <w:t>面</w:t>
                            </w:r>
                          </w:p>
                        </w:txbxContent>
                      </wps:txbx>
                      <wps:bodyPr upright="1"/>
                    </wps:wsp>
                  </a:graphicData>
                </a:graphic>
              </wp:anchor>
            </w:drawing>
          </mc:Choice>
          <mc:Fallback>
            <w:pict>
              <v:shape id="自选图形 6" o:spid="_x0000_s1026" o:spt="176" type="#_x0000_t176" style="position:absolute;left:0pt;margin-left:-9.45pt;margin-top:3.7pt;height:113.45pt;width:201.45pt;z-index:251660288;mso-width-relative:page;mso-height-relative:page;" fillcolor="#FFFFFF" filled="t" stroked="t" coordsize="21600,21600" o:gfxdata="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hPgozYAAAACQEA&#10;AA8AAAAAAAAAAQAgAAAAIgAAAGRycy9kb3ducmV2LnhtbFBLAQIUABQAAAAIAIdO4kC9qX5MGgIA&#10;AEUEAAAOAAAAAAAAAAEAIAAAACcBAABkcnMvZTJvRG9jLnhtbFBLBQYAAAAABgAGAFkBAACzBQAA&#10;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授权委托人身份证复印件</w:t>
                      </w:r>
                      <w:r>
                        <w:rPr>
                          <w:rFonts w:hint="eastAsia" w:hAnsi="宋体"/>
                          <w:szCs w:val="21"/>
                          <w:lang w:eastAsia="zh-CN"/>
                        </w:rPr>
                        <w:t>人像</w:t>
                      </w:r>
                      <w:r>
                        <w:rPr>
                          <w:rFonts w:hint="eastAsia" w:hAnsi="宋体"/>
                          <w:szCs w:val="21"/>
                        </w:rPr>
                        <w:t>面</w:t>
                      </w:r>
                    </w:p>
                  </w:txbxContent>
                </v:textbox>
              </v:shape>
            </w:pict>
          </mc:Fallback>
        </mc:AlternateContent>
      </w:r>
    </w:p>
    <w:p>
      <w:pPr>
        <w:spacing w:line="500" w:lineRule="exact"/>
        <w:ind w:firstLine="3360" w:firstLineChars="1600"/>
        <w:rPr>
          <w:rFonts w:hint="eastAsia" w:ascii="宋体" w:hAnsi="宋体" w:cs="宋体"/>
          <w:szCs w:val="21"/>
        </w:rPr>
      </w:pPr>
    </w:p>
    <w:p>
      <w:pPr>
        <w:spacing w:line="500" w:lineRule="exact"/>
        <w:ind w:firstLine="3360" w:firstLineChars="1600"/>
        <w:rPr>
          <w:rFonts w:hint="eastAsia" w:ascii="宋体" w:hAnsi="宋体" w:cs="宋体"/>
          <w:szCs w:val="21"/>
        </w:rPr>
      </w:pPr>
    </w:p>
    <w:p>
      <w:pPr>
        <w:spacing w:line="500" w:lineRule="exact"/>
        <w:ind w:firstLine="3360" w:firstLineChars="1600"/>
        <w:rPr>
          <w:rFonts w:hint="eastAsia" w:ascii="宋体" w:hAnsi="宋体" w:cs="宋体"/>
          <w:szCs w:val="21"/>
        </w:rPr>
      </w:pPr>
    </w:p>
    <w:p>
      <w:pPr>
        <w:spacing w:line="500" w:lineRule="exact"/>
        <w:ind w:firstLine="3360" w:firstLineChars="1600"/>
        <w:rPr>
          <w:rFonts w:hint="eastAsia" w:ascii="宋体" w:hAnsi="宋体" w:cs="宋体"/>
          <w:szCs w:val="21"/>
        </w:rPr>
      </w:pPr>
    </w:p>
    <w:p>
      <w:pPr>
        <w:spacing w:line="500" w:lineRule="exact"/>
        <w:ind w:firstLine="3360" w:firstLineChars="1600"/>
        <w:rPr>
          <w:rFonts w:hint="eastAsia" w:ascii="宋体" w:hAnsi="宋体" w:cs="宋体"/>
          <w:szCs w:val="21"/>
        </w:rPr>
      </w:pPr>
    </w:p>
    <w:p>
      <w:pPr>
        <w:spacing w:line="500" w:lineRule="exact"/>
        <w:ind w:firstLine="3360" w:firstLineChars="1600"/>
        <w:rPr>
          <w:rFonts w:hint="eastAsia" w:ascii="宋体" w:hAnsi="宋体" w:cs="宋体"/>
          <w:szCs w:val="21"/>
        </w:rPr>
      </w:pPr>
      <w:r>
        <w:rPr>
          <w:rFonts w:hint="eastAsia" w:ascii="宋体" w:hAnsi="宋体" w:cs="宋体"/>
          <w:szCs w:val="21"/>
        </w:rPr>
        <w:t>投标单位：（盖章）</w:t>
      </w:r>
    </w:p>
    <w:p>
      <w:pPr>
        <w:spacing w:line="500" w:lineRule="exact"/>
        <w:rPr>
          <w:rFonts w:hint="eastAsia" w:ascii="宋体" w:hAnsi="宋体" w:cs="宋体"/>
          <w:szCs w:val="21"/>
        </w:rPr>
      </w:pPr>
    </w:p>
    <w:p>
      <w:pPr>
        <w:spacing w:line="500" w:lineRule="exact"/>
        <w:ind w:firstLine="3360" w:firstLineChars="1600"/>
        <w:rPr>
          <w:rFonts w:hint="eastAsia" w:ascii="宋体" w:hAnsi="宋体" w:cs="宋体"/>
          <w:szCs w:val="21"/>
        </w:rPr>
      </w:pPr>
      <w:r>
        <w:rPr>
          <w:rFonts w:hint="eastAsia" w:ascii="宋体" w:hAnsi="宋体" w:cs="宋体"/>
          <w:szCs w:val="21"/>
        </w:rPr>
        <w:t>法定代表人签字或盖章：</w:t>
      </w:r>
    </w:p>
    <w:p>
      <w:pPr>
        <w:spacing w:line="500" w:lineRule="exact"/>
        <w:rPr>
          <w:rFonts w:hint="eastAsia" w:ascii="宋体" w:hAnsi="宋体" w:cs="宋体"/>
          <w:szCs w:val="21"/>
        </w:rPr>
      </w:pPr>
    </w:p>
    <w:p>
      <w:pPr>
        <w:spacing w:line="500" w:lineRule="exact"/>
        <w:ind w:firstLine="3360" w:firstLineChars="1600"/>
        <w:rPr>
          <w:rFonts w:hint="eastAsia" w:ascii="宋体" w:hAnsi="宋体" w:cs="宋体"/>
          <w:szCs w:val="21"/>
        </w:rPr>
      </w:pPr>
      <w:r>
        <w:rPr>
          <w:rFonts w:hint="eastAsia" w:ascii="宋体" w:hAnsi="宋体" w:cs="宋体"/>
          <w:szCs w:val="21"/>
        </w:rPr>
        <w:t xml:space="preserve">授权委托人签字或盖章： </w:t>
      </w:r>
    </w:p>
    <w:p>
      <w:pPr>
        <w:spacing w:line="500" w:lineRule="exact"/>
        <w:rPr>
          <w:rFonts w:hint="eastAsia" w:ascii="仿宋_GB2312" w:hAnsi="宋体" w:eastAsia="仿宋_GB2312"/>
          <w:sz w:val="30"/>
          <w:szCs w:val="30"/>
        </w:rPr>
      </w:pPr>
    </w:p>
    <w:p>
      <w:pPr>
        <w:spacing w:line="500" w:lineRule="exact"/>
        <w:ind w:firstLine="4809" w:firstLineChars="2290"/>
        <w:jc w:val="right"/>
        <w:rPr>
          <w:rFonts w:hint="eastAsia" w:ascii="宋体" w:hAnsi="宋体" w:cs="宋体"/>
          <w:szCs w:val="21"/>
        </w:rPr>
      </w:pPr>
    </w:p>
    <w:p>
      <w:pPr>
        <w:spacing w:line="440" w:lineRule="exact"/>
        <w:ind w:firstLine="6300" w:firstLineChars="3000"/>
        <w:rPr>
          <w:rFonts w:ascii="宋体"/>
          <w:sz w:val="24"/>
        </w:rPr>
      </w:pPr>
      <w:r>
        <w:rPr>
          <w:rFonts w:hint="eastAsia" w:ascii="宋体" w:hAnsi="宋体" w:cs="宋体"/>
          <w:szCs w:val="21"/>
        </w:rPr>
        <w:t xml:space="preserve">年   月   日 </w:t>
      </w:r>
    </w:p>
    <w:p>
      <w:pPr>
        <w:spacing w:line="440" w:lineRule="exact"/>
        <w:rPr>
          <w:rFonts w:ascii="宋体"/>
          <w:sz w:val="24"/>
        </w:rPr>
      </w:pPr>
    </w:p>
    <w:p>
      <w:pPr>
        <w:widowControl/>
        <w:jc w:val="left"/>
        <w:rPr>
          <w:rFonts w:ascii="宋体"/>
          <w:b/>
          <w:sz w:val="24"/>
        </w:rPr>
      </w:pPr>
      <w:r>
        <w:rPr>
          <w:rFonts w:hint="eastAsia" w:ascii="宋体"/>
          <w:b/>
          <w:sz w:val="24"/>
        </w:rPr>
        <w:t xml:space="preserve">附表三：              </w:t>
      </w:r>
    </w:p>
    <w:p>
      <w:pPr>
        <w:spacing w:line="440" w:lineRule="exact"/>
        <w:jc w:val="center"/>
        <w:rPr>
          <w:rFonts w:ascii="宋体"/>
          <w:b/>
          <w:sz w:val="24"/>
        </w:rPr>
      </w:pPr>
      <w:r>
        <w:rPr>
          <w:rFonts w:hint="eastAsia" w:ascii="宋体"/>
          <w:b/>
          <w:sz w:val="24"/>
        </w:rPr>
        <w:t>报价一览表</w:t>
      </w:r>
    </w:p>
    <w:p>
      <w:pPr>
        <w:spacing w:line="440" w:lineRule="exact"/>
        <w:rPr>
          <w:rFonts w:ascii="宋体"/>
          <w:sz w:val="24"/>
        </w:rPr>
      </w:pPr>
      <w:r>
        <w:rPr>
          <w:rFonts w:hint="eastAsia" w:ascii="宋体"/>
          <w:sz w:val="24"/>
        </w:rPr>
        <w:t xml:space="preserve">供应商名称：                </w:t>
      </w:r>
    </w:p>
    <w:p>
      <w:pPr>
        <w:spacing w:line="440" w:lineRule="exact"/>
        <w:rPr>
          <w:rFonts w:ascii="宋体"/>
          <w:sz w:val="24"/>
        </w:rPr>
      </w:pPr>
      <w:r>
        <w:rPr>
          <w:rFonts w:hint="eastAsia" w:ascii="宋体"/>
          <w:sz w:val="24"/>
        </w:rPr>
        <w:t>项目名称：</w:t>
      </w:r>
    </w:p>
    <w:p>
      <w:pPr>
        <w:spacing w:line="440" w:lineRule="exact"/>
        <w:rPr>
          <w:rFonts w:ascii="宋体"/>
          <w:sz w:val="24"/>
        </w:rPr>
      </w:pPr>
      <w:r>
        <w:rPr>
          <w:rFonts w:hint="eastAsia" w:ascii="宋体"/>
          <w:sz w:val="24"/>
        </w:rPr>
        <w:t xml:space="preserve">项目编号： </w:t>
      </w:r>
    </w:p>
    <w:p>
      <w:pPr>
        <w:spacing w:line="440" w:lineRule="exact"/>
        <w:ind w:right="480"/>
        <w:jc w:val="right"/>
        <w:textAlignment w:val="baseline"/>
        <w:rPr>
          <w:rFonts w:ascii="宋体"/>
          <w:b/>
          <w:sz w:val="24"/>
        </w:rPr>
      </w:pPr>
      <w:r>
        <w:rPr>
          <w:rFonts w:hint="eastAsia" w:ascii="宋体"/>
          <w:b/>
          <w:sz w:val="24"/>
        </w:rPr>
        <w:t>单位：元</w:t>
      </w:r>
    </w:p>
    <w:tbl>
      <w:tblPr>
        <w:tblStyle w:val="82"/>
        <w:tblW w:w="8856"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934"/>
        <w:gridCol w:w="6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2853" w:type="dxa"/>
            <w:gridSpan w:val="2"/>
            <w:vAlign w:val="center"/>
          </w:tcPr>
          <w:p>
            <w:pPr>
              <w:jc w:val="center"/>
              <w:rPr>
                <w:rFonts w:hint="eastAsia" w:ascii="宋体" w:hAnsi="宋体"/>
                <w:color w:val="000000"/>
                <w:szCs w:val="21"/>
              </w:rPr>
            </w:pPr>
            <w:r>
              <w:rPr>
                <w:rFonts w:hint="eastAsia" w:ascii="宋体" w:hAnsi="宋体"/>
                <w:color w:val="000000"/>
                <w:szCs w:val="21"/>
              </w:rPr>
              <w:t>投标项目名称</w:t>
            </w:r>
          </w:p>
        </w:tc>
        <w:tc>
          <w:tcPr>
            <w:tcW w:w="6003" w:type="dxa"/>
            <w:vAlign w:val="center"/>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2853" w:type="dxa"/>
            <w:gridSpan w:val="2"/>
            <w:vAlign w:val="center"/>
          </w:tcPr>
          <w:p>
            <w:pPr>
              <w:jc w:val="center"/>
              <w:rPr>
                <w:rFonts w:hint="eastAsia" w:ascii="宋体" w:hAnsi="宋体"/>
                <w:color w:val="000000"/>
                <w:szCs w:val="21"/>
              </w:rPr>
            </w:pPr>
            <w:r>
              <w:rPr>
                <w:rFonts w:hint="eastAsia" w:ascii="宋体" w:hAnsi="宋体"/>
                <w:color w:val="000000"/>
                <w:szCs w:val="21"/>
              </w:rPr>
              <w:t>质保期</w:t>
            </w:r>
          </w:p>
        </w:tc>
        <w:tc>
          <w:tcPr>
            <w:tcW w:w="6003" w:type="dxa"/>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2853" w:type="dxa"/>
            <w:gridSpan w:val="2"/>
            <w:vAlign w:val="center"/>
          </w:tcPr>
          <w:p>
            <w:pPr>
              <w:jc w:val="center"/>
              <w:rPr>
                <w:rFonts w:hint="eastAsia" w:ascii="宋体" w:hAnsi="宋体"/>
                <w:color w:val="000000"/>
                <w:szCs w:val="21"/>
              </w:rPr>
            </w:pPr>
            <w:r>
              <w:rPr>
                <w:rFonts w:hint="eastAsia" w:ascii="宋体" w:hAnsi="宋体"/>
                <w:color w:val="000000"/>
                <w:szCs w:val="21"/>
              </w:rPr>
              <w:t>交货日期</w:t>
            </w:r>
          </w:p>
        </w:tc>
        <w:tc>
          <w:tcPr>
            <w:tcW w:w="6003" w:type="dxa"/>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919" w:type="dxa"/>
            <w:vMerge w:val="restart"/>
            <w:tcBorders>
              <w:top w:val="single" w:color="auto" w:sz="4" w:space="0"/>
            </w:tcBorders>
            <w:vAlign w:val="center"/>
          </w:tcPr>
          <w:p>
            <w:pPr>
              <w:jc w:val="center"/>
              <w:rPr>
                <w:rFonts w:hint="eastAsia" w:ascii="宋体" w:hAnsi="宋体"/>
                <w:color w:val="000000"/>
                <w:szCs w:val="21"/>
              </w:rPr>
            </w:pPr>
            <w:r>
              <w:rPr>
                <w:rFonts w:hint="eastAsia" w:ascii="宋体" w:hAnsi="宋体"/>
                <w:color w:val="000000"/>
                <w:szCs w:val="21"/>
              </w:rPr>
              <w:t>投标总价</w:t>
            </w:r>
          </w:p>
          <w:p>
            <w:pPr>
              <w:jc w:val="center"/>
              <w:rPr>
                <w:rFonts w:hint="eastAsia" w:ascii="宋体" w:hAnsi="宋体"/>
                <w:color w:val="000000"/>
                <w:szCs w:val="21"/>
              </w:rPr>
            </w:pPr>
            <w:r>
              <w:rPr>
                <w:rFonts w:hint="eastAsia" w:ascii="宋体" w:hAnsi="宋体"/>
                <w:color w:val="000000"/>
                <w:szCs w:val="21"/>
              </w:rPr>
              <w:t>（人民币）</w:t>
            </w:r>
          </w:p>
        </w:tc>
        <w:tc>
          <w:tcPr>
            <w:tcW w:w="934" w:type="dxa"/>
            <w:tcBorders>
              <w:top w:val="single" w:color="auto" w:sz="4" w:space="0"/>
              <w:bottom w:val="single" w:color="auto" w:sz="4" w:space="0"/>
            </w:tcBorders>
            <w:vAlign w:val="center"/>
          </w:tcPr>
          <w:p>
            <w:pPr>
              <w:jc w:val="center"/>
              <w:rPr>
                <w:rFonts w:hint="eastAsia" w:ascii="宋体" w:hAnsi="宋体"/>
                <w:color w:val="000000"/>
                <w:szCs w:val="21"/>
              </w:rPr>
            </w:pPr>
            <w:r>
              <w:rPr>
                <w:rFonts w:hint="eastAsia" w:ascii="宋体" w:hAnsi="宋体" w:eastAsia="宋体" w:cs="Times New Roman"/>
                <w:color w:val="000000"/>
                <w:szCs w:val="21"/>
              </w:rPr>
              <w:t>小写</w:t>
            </w:r>
          </w:p>
        </w:tc>
        <w:tc>
          <w:tcPr>
            <w:tcW w:w="6003" w:type="dxa"/>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919" w:type="dxa"/>
            <w:vMerge w:val="continue"/>
            <w:vAlign w:val="center"/>
          </w:tcPr>
          <w:p>
            <w:pPr>
              <w:jc w:val="center"/>
              <w:rPr>
                <w:rFonts w:hint="eastAsia" w:ascii="宋体" w:hAnsi="宋体"/>
                <w:color w:val="000000"/>
                <w:szCs w:val="21"/>
              </w:rPr>
            </w:pPr>
          </w:p>
        </w:tc>
        <w:tc>
          <w:tcPr>
            <w:tcW w:w="934" w:type="dxa"/>
            <w:tcBorders>
              <w:top w:val="single" w:color="auto" w:sz="4" w:space="0"/>
              <w:bottom w:val="single" w:color="auto" w:sz="4" w:space="0"/>
            </w:tcBorders>
            <w:vAlign w:val="center"/>
          </w:tcPr>
          <w:p>
            <w:pPr>
              <w:jc w:val="center"/>
              <w:rPr>
                <w:rFonts w:hint="eastAsia" w:ascii="宋体" w:hAnsi="宋体"/>
                <w:color w:val="000000"/>
                <w:szCs w:val="21"/>
              </w:rPr>
            </w:pPr>
            <w:r>
              <w:rPr>
                <w:rFonts w:hint="eastAsia" w:ascii="宋体" w:hAnsi="宋体"/>
                <w:color w:val="000000"/>
                <w:szCs w:val="21"/>
              </w:rPr>
              <w:t>大写</w:t>
            </w:r>
          </w:p>
        </w:tc>
        <w:tc>
          <w:tcPr>
            <w:tcW w:w="6003" w:type="dxa"/>
            <w:vAlign w:val="center"/>
          </w:tcPr>
          <w:p>
            <w:pPr>
              <w:jc w:val="center"/>
              <w:rPr>
                <w:rFonts w:hint="eastAsia" w:ascii="宋体" w:hAnsi="宋体"/>
                <w:color w:val="000000"/>
                <w:szCs w:val="21"/>
              </w:rPr>
            </w:pPr>
          </w:p>
        </w:tc>
      </w:tr>
    </w:tbl>
    <w:p>
      <w:pPr>
        <w:spacing w:line="440" w:lineRule="exact"/>
        <w:rPr>
          <w:rFonts w:hint="eastAsia" w:ascii="宋体"/>
          <w:b w:val="0"/>
          <w:bCs/>
          <w:sz w:val="24"/>
        </w:rPr>
      </w:pPr>
      <w:r>
        <w:rPr>
          <w:rFonts w:hint="eastAsia" w:ascii="宋体"/>
          <w:b w:val="0"/>
          <w:bCs/>
          <w:sz w:val="24"/>
        </w:rPr>
        <w:t>注：1.为方便开标唱标，投标人应将开标一览表单独密封，并在信封上标明“开标一览表”字样，然后在递交投标文件时单独递交。</w:t>
      </w:r>
    </w:p>
    <w:p>
      <w:pPr>
        <w:spacing w:line="440" w:lineRule="exact"/>
        <w:rPr>
          <w:rFonts w:hint="eastAsia" w:ascii="宋体"/>
          <w:b w:val="0"/>
          <w:bCs/>
          <w:sz w:val="24"/>
        </w:rPr>
      </w:pPr>
      <w:r>
        <w:rPr>
          <w:rFonts w:hint="eastAsia" w:ascii="宋体"/>
          <w:b w:val="0"/>
          <w:bCs/>
          <w:sz w:val="24"/>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440" w:lineRule="exact"/>
        <w:rPr>
          <w:rFonts w:hint="eastAsia" w:ascii="宋体"/>
          <w:b w:val="0"/>
          <w:bCs/>
          <w:sz w:val="24"/>
        </w:rPr>
      </w:pPr>
      <w:r>
        <w:rPr>
          <w:rFonts w:hint="eastAsia" w:ascii="宋体"/>
          <w:b w:val="0"/>
          <w:bCs/>
          <w:sz w:val="24"/>
        </w:rPr>
        <w:t>3.投标总价为招标范围所列全部招标项目的报价总和，并应与投标报价明细表及分项价格表保持一致。</w:t>
      </w:r>
    </w:p>
    <w:p>
      <w:pPr>
        <w:spacing w:line="440" w:lineRule="exact"/>
        <w:rPr>
          <w:rFonts w:hint="eastAsia" w:ascii="宋体"/>
          <w:b w:val="0"/>
          <w:bCs/>
          <w:sz w:val="24"/>
        </w:rPr>
      </w:pPr>
      <w:r>
        <w:rPr>
          <w:rFonts w:hint="eastAsia" w:ascii="宋体"/>
          <w:b w:val="0"/>
          <w:bCs/>
          <w:sz w:val="24"/>
        </w:rPr>
        <w:t>4.必须在投标文件中装订。</w:t>
      </w:r>
    </w:p>
    <w:p>
      <w:pPr>
        <w:spacing w:line="440" w:lineRule="exact"/>
        <w:rPr>
          <w:rFonts w:hint="eastAsia" w:ascii="宋体"/>
          <w:b w:val="0"/>
          <w:bCs/>
          <w:sz w:val="24"/>
        </w:rPr>
      </w:pPr>
      <w:r>
        <w:rPr>
          <w:rFonts w:hint="eastAsia" w:ascii="宋体"/>
          <w:b w:val="0"/>
          <w:bCs/>
          <w:sz w:val="24"/>
        </w:rPr>
        <w:t>5.投标报价不得填报选择性报价</w:t>
      </w:r>
    </w:p>
    <w:p>
      <w:pPr>
        <w:pStyle w:val="2"/>
        <w:rPr>
          <w:rFonts w:hint="eastAsia"/>
        </w:rPr>
      </w:pPr>
      <w:r>
        <w:rPr>
          <w:rFonts w:hint="eastAsia"/>
        </w:rPr>
        <w:t xml:space="preserve">注：1.上述报价包含一切由供方承担的费用（须包含设备安装、调试、税金及设备运输、装卸、加工、损耗、风险、检测、验收、维保、培训、管理、利润、技术及售后服务等其他费用）。                                                    </w:t>
      </w:r>
    </w:p>
    <w:p>
      <w:pPr>
        <w:pStyle w:val="2"/>
      </w:pPr>
      <w:r>
        <w:rPr>
          <w:rFonts w:hint="eastAsia"/>
        </w:rPr>
        <w:t>2. 供应商应提供该项目保证质量和服务的承诺。</w:t>
      </w:r>
    </w:p>
    <w:p>
      <w:pPr>
        <w:spacing w:line="440" w:lineRule="exact"/>
        <w:rPr>
          <w:rFonts w:ascii="宋体"/>
          <w:sz w:val="24"/>
        </w:rPr>
      </w:pPr>
    </w:p>
    <w:p>
      <w:pPr>
        <w:spacing w:line="500" w:lineRule="exact"/>
        <w:ind w:firstLine="420" w:firstLineChars="200"/>
        <w:rPr>
          <w:rFonts w:hint="eastAsia"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（加盖公章）     </w:t>
      </w:r>
      <w:r>
        <w:rPr>
          <w:rFonts w:hint="eastAsia" w:ascii="宋体" w:hAnsi="宋体" w:cs="宋体"/>
          <w:szCs w:val="21"/>
        </w:rPr>
        <w:t xml:space="preserve">       </w:t>
      </w:r>
    </w:p>
    <w:p>
      <w:pPr>
        <w:spacing w:line="500" w:lineRule="exact"/>
        <w:ind w:firstLine="420" w:firstLineChars="200"/>
        <w:rPr>
          <w:rFonts w:hint="eastAsia" w:ascii="宋体" w:hAnsi="宋体" w:cs="宋体"/>
          <w:szCs w:val="21"/>
        </w:rPr>
      </w:pPr>
      <w:r>
        <w:rPr>
          <w:rFonts w:hint="eastAsia" w:ascii="宋体" w:hAnsi="宋体" w:cs="宋体"/>
          <w:szCs w:val="21"/>
        </w:rPr>
        <w:t>法定代表人签字或盖章：</w:t>
      </w:r>
      <w:r>
        <w:rPr>
          <w:rFonts w:hint="eastAsia" w:ascii="宋体" w:hAnsi="宋体" w:cs="宋体"/>
          <w:szCs w:val="21"/>
          <w:u w:val="single"/>
        </w:rPr>
        <w:t xml:space="preserve">           </w:t>
      </w:r>
      <w:r>
        <w:rPr>
          <w:rFonts w:hint="eastAsia" w:ascii="宋体" w:hAnsi="宋体" w:cs="宋体"/>
          <w:szCs w:val="21"/>
        </w:rPr>
        <w:t xml:space="preserve"> </w:t>
      </w:r>
    </w:p>
    <w:p>
      <w:pPr>
        <w:spacing w:line="500" w:lineRule="exact"/>
        <w:ind w:firstLine="420" w:firstLineChars="200"/>
        <w:rPr>
          <w:rFonts w:hint="eastAsia" w:ascii="宋体" w:hAnsi="宋体" w:cs="宋体"/>
          <w:szCs w:val="21"/>
        </w:rPr>
      </w:pPr>
      <w:r>
        <w:rPr>
          <w:rFonts w:hint="eastAsia" w:ascii="宋体" w:hAnsi="宋体" w:cs="宋体"/>
          <w:szCs w:val="21"/>
        </w:rPr>
        <w:t>授权代表签字或盖章：</w:t>
      </w:r>
      <w:r>
        <w:rPr>
          <w:rFonts w:hint="eastAsia" w:ascii="宋体" w:hAnsi="宋体" w:cs="宋体"/>
          <w:szCs w:val="21"/>
          <w:u w:val="single"/>
        </w:rPr>
        <w:t xml:space="preserve">               </w:t>
      </w:r>
      <w:r>
        <w:rPr>
          <w:rFonts w:hint="eastAsia" w:ascii="宋体" w:hAnsi="宋体" w:cs="宋体"/>
          <w:szCs w:val="21"/>
        </w:rPr>
        <w:t xml:space="preserve">  </w:t>
      </w:r>
    </w:p>
    <w:p>
      <w:pPr>
        <w:spacing w:line="500" w:lineRule="exact"/>
        <w:ind w:firstLine="420" w:firstLineChars="200"/>
        <w:rPr>
          <w:rFonts w:hint="eastAsia" w:ascii="仿宋_GB2312" w:eastAsia="仿宋_GB2312"/>
          <w:sz w:val="32"/>
          <w:szCs w:val="32"/>
        </w:rPr>
      </w:pPr>
      <w:r>
        <w:rPr>
          <w:rFonts w:hint="eastAsia" w:ascii="宋体" w:hAnsi="宋体" w:cs="宋体"/>
          <w:szCs w:val="21"/>
        </w:rPr>
        <w:t>签署日期：</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widowControl/>
        <w:jc w:val="left"/>
        <w:rPr>
          <w:rFonts w:ascii="宋体"/>
          <w:b/>
          <w:sz w:val="24"/>
        </w:rPr>
      </w:pPr>
      <w:r>
        <w:rPr>
          <w:rFonts w:ascii="宋体"/>
          <w:b/>
          <w:sz w:val="24"/>
        </w:rPr>
        <w:br w:type="page"/>
      </w:r>
    </w:p>
    <w:p>
      <w:pPr>
        <w:spacing w:line="440" w:lineRule="exact"/>
        <w:rPr>
          <w:rFonts w:ascii="宋体"/>
          <w:b/>
          <w:sz w:val="24"/>
        </w:rPr>
      </w:pPr>
      <w:r>
        <w:rPr>
          <w:rFonts w:hint="eastAsia" w:ascii="宋体"/>
          <w:b/>
          <w:sz w:val="24"/>
        </w:rPr>
        <w:t xml:space="preserve">附表四：                 </w:t>
      </w:r>
    </w:p>
    <w:p>
      <w:pPr>
        <w:spacing w:line="440" w:lineRule="exact"/>
        <w:jc w:val="center"/>
        <w:rPr>
          <w:rFonts w:ascii="宋体"/>
          <w:b/>
          <w:sz w:val="24"/>
        </w:rPr>
      </w:pPr>
      <w:r>
        <w:rPr>
          <w:rFonts w:hint="eastAsia" w:ascii="宋体"/>
          <w:b/>
          <w:sz w:val="24"/>
        </w:rPr>
        <w:t>关于资格的声明函</w:t>
      </w:r>
    </w:p>
    <w:p>
      <w:pPr>
        <w:spacing w:line="440" w:lineRule="exact"/>
        <w:ind w:firstLine="570"/>
        <w:rPr>
          <w:rFonts w:ascii="宋体"/>
          <w:sz w:val="24"/>
        </w:rPr>
      </w:pPr>
      <w:r>
        <w:rPr>
          <w:rFonts w:hint="eastAsia" w:ascii="宋体"/>
          <w:sz w:val="24"/>
        </w:rPr>
        <w:t>致</w:t>
      </w:r>
      <w:r>
        <w:rPr>
          <w:rFonts w:hint="eastAsia" w:ascii="宋体" w:hAnsi="宋体"/>
          <w:sz w:val="24"/>
          <w:lang w:eastAsia="zh-CN"/>
        </w:rPr>
        <w:t>新疆永兴盈程项目管理有限公司</w:t>
      </w:r>
      <w:r>
        <w:rPr>
          <w:rFonts w:hint="eastAsia" w:ascii="宋体"/>
          <w:sz w:val="24"/>
        </w:rPr>
        <w:t>：</w:t>
      </w:r>
    </w:p>
    <w:p>
      <w:pPr>
        <w:spacing w:line="440" w:lineRule="exact"/>
        <w:ind w:firstLine="570"/>
        <w:rPr>
          <w:rFonts w:ascii="宋体"/>
          <w:sz w:val="24"/>
        </w:rPr>
      </w:pPr>
      <w:r>
        <w:rPr>
          <w:rFonts w:hint="eastAsia" w:ascii="宋体"/>
          <w:sz w:val="24"/>
        </w:rPr>
        <w:t>关于贵方20</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日第（项目编号）招标公告关于</w:t>
      </w:r>
      <w:r>
        <w:rPr>
          <w:rFonts w:hint="eastAsia" w:ascii="宋体"/>
          <w:sz w:val="24"/>
          <w:u w:val="single"/>
        </w:rPr>
        <w:t>“     ”</w:t>
      </w:r>
      <w:r>
        <w:rPr>
          <w:rFonts w:hint="eastAsia" w:ascii="宋体"/>
          <w:sz w:val="24"/>
        </w:rPr>
        <w:t>的项目，本签字人愿意参加投标，并有能力提供</w:t>
      </w:r>
      <w:r>
        <w:rPr>
          <w:rFonts w:hint="eastAsia" w:ascii="宋体"/>
          <w:sz w:val="24"/>
          <w:u w:val="single"/>
        </w:rPr>
        <w:t>（项目名称）</w:t>
      </w:r>
      <w:r>
        <w:rPr>
          <w:rFonts w:hint="eastAsia" w:ascii="宋体"/>
          <w:sz w:val="24"/>
        </w:rPr>
        <w:t>项目中的</w:t>
      </w:r>
      <w:r>
        <w:rPr>
          <w:rFonts w:hint="eastAsia" w:ascii="宋体"/>
          <w:sz w:val="24"/>
          <w:u w:val="single"/>
        </w:rPr>
        <w:t>（要求）</w:t>
      </w:r>
      <w:r>
        <w:rPr>
          <w:rFonts w:hint="eastAsia" w:ascii="宋体"/>
          <w:sz w:val="24"/>
        </w:rPr>
        <w:t>服务，并保证所提交的所有文件和说明是真实和准确的。</w:t>
      </w:r>
    </w:p>
    <w:p>
      <w:pPr>
        <w:spacing w:line="440" w:lineRule="exact"/>
        <w:ind w:firstLine="570"/>
        <w:rPr>
          <w:rFonts w:ascii="宋体"/>
          <w:sz w:val="24"/>
          <w:u w:val="single"/>
        </w:rPr>
      </w:pPr>
      <w:r>
        <w:rPr>
          <w:rFonts w:hint="eastAsia" w:ascii="宋体"/>
          <w:sz w:val="24"/>
        </w:rPr>
        <w:t>供应商</w:t>
      </w:r>
      <w:r>
        <w:rPr>
          <w:rFonts w:hint="eastAsia" w:ascii="宋体"/>
          <w:sz w:val="24"/>
          <w:u w:val="single"/>
        </w:rPr>
        <w:t xml:space="preserve">  供应商名称  </w:t>
      </w:r>
      <w:r>
        <w:rPr>
          <w:rFonts w:hint="eastAsia" w:ascii="宋体"/>
          <w:sz w:val="24"/>
        </w:rPr>
        <w:t xml:space="preserve">   签字人姓名、职务：</w:t>
      </w:r>
      <w:r>
        <w:rPr>
          <w:rFonts w:hint="eastAsia" w:ascii="宋体"/>
          <w:sz w:val="24"/>
          <w:u w:val="single"/>
        </w:rPr>
        <w:t xml:space="preserve">               </w:t>
      </w:r>
    </w:p>
    <w:p>
      <w:pPr>
        <w:spacing w:line="440" w:lineRule="exact"/>
        <w:ind w:firstLine="570"/>
        <w:rPr>
          <w:rFonts w:ascii="宋体"/>
          <w:sz w:val="24"/>
          <w:u w:val="single"/>
        </w:rPr>
      </w:pPr>
      <w:r>
        <w:rPr>
          <w:rFonts w:hint="eastAsia" w:ascii="宋体"/>
          <w:sz w:val="24"/>
        </w:rPr>
        <w:t>地址：                 授权签署本资格文件人：</w:t>
      </w:r>
      <w:r>
        <w:rPr>
          <w:rFonts w:hint="eastAsia" w:ascii="宋体"/>
          <w:sz w:val="24"/>
          <w:u w:val="single"/>
        </w:rPr>
        <w:t xml:space="preserve">授权人姓名 </w:t>
      </w:r>
    </w:p>
    <w:p>
      <w:pPr>
        <w:spacing w:line="440" w:lineRule="exact"/>
        <w:ind w:firstLine="570"/>
        <w:rPr>
          <w:rFonts w:ascii="宋体"/>
          <w:sz w:val="24"/>
        </w:rPr>
      </w:pPr>
      <w:r>
        <w:rPr>
          <w:rFonts w:hint="eastAsia" w:ascii="宋体"/>
          <w:sz w:val="24"/>
        </w:rPr>
        <w:t xml:space="preserve">传真：        </w:t>
      </w:r>
    </w:p>
    <w:p>
      <w:pPr>
        <w:spacing w:line="440" w:lineRule="exact"/>
        <w:ind w:firstLine="570"/>
        <w:rPr>
          <w:rFonts w:ascii="宋体"/>
          <w:sz w:val="24"/>
        </w:rPr>
      </w:pPr>
      <w:r>
        <w:rPr>
          <w:rFonts w:hint="eastAsia" w:ascii="宋体"/>
          <w:sz w:val="24"/>
        </w:rPr>
        <w:t>邮编：                      电话：</w:t>
      </w:r>
    </w:p>
    <w:p>
      <w:pPr>
        <w:spacing w:line="440" w:lineRule="exact"/>
        <w:ind w:firstLine="570"/>
        <w:rPr>
          <w:rFonts w:ascii="宋体"/>
          <w:sz w:val="24"/>
        </w:rPr>
      </w:pPr>
      <w:r>
        <w:rPr>
          <w:rFonts w:hint="eastAsia" w:ascii="宋体"/>
          <w:sz w:val="24"/>
        </w:rPr>
        <w:t xml:space="preserve">供应商法人盖章：       </w:t>
      </w:r>
    </w:p>
    <w:p>
      <w:pPr>
        <w:spacing w:line="440" w:lineRule="exact"/>
        <w:ind w:firstLine="570"/>
        <w:rPr>
          <w:rFonts w:ascii="宋体"/>
          <w:sz w:val="24"/>
        </w:rPr>
      </w:pPr>
      <w:r>
        <w:rPr>
          <w:rFonts w:hint="eastAsia" w:ascii="宋体"/>
          <w:sz w:val="24"/>
        </w:rPr>
        <w:t>供应商盖章：                                     20</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pPr>
        <w:spacing w:line="440" w:lineRule="exact"/>
        <w:rPr>
          <w:rFonts w:ascii="宋体"/>
          <w:b/>
          <w:sz w:val="24"/>
        </w:rPr>
      </w:pPr>
    </w:p>
    <w:p>
      <w:pPr>
        <w:spacing w:line="440" w:lineRule="exact"/>
        <w:rPr>
          <w:rFonts w:ascii="宋体"/>
          <w:b/>
          <w:sz w:val="24"/>
        </w:rPr>
      </w:pPr>
    </w:p>
    <w:p>
      <w:pPr>
        <w:spacing w:line="440" w:lineRule="exact"/>
        <w:rPr>
          <w:rFonts w:ascii="宋体"/>
          <w:b/>
          <w:sz w:val="24"/>
        </w:rPr>
      </w:pPr>
    </w:p>
    <w:p>
      <w:pPr>
        <w:widowControl/>
        <w:jc w:val="left"/>
        <w:rPr>
          <w:rFonts w:ascii="宋体"/>
          <w:b/>
          <w:sz w:val="24"/>
        </w:rPr>
      </w:pPr>
      <w:r>
        <w:rPr>
          <w:rFonts w:ascii="宋体"/>
          <w:b/>
          <w:sz w:val="24"/>
        </w:rPr>
        <w:br w:type="page"/>
      </w:r>
    </w:p>
    <w:p>
      <w:pPr>
        <w:spacing w:line="440" w:lineRule="exact"/>
        <w:rPr>
          <w:rFonts w:ascii="宋体"/>
          <w:b/>
          <w:sz w:val="24"/>
        </w:rPr>
      </w:pPr>
      <w:r>
        <w:rPr>
          <w:rFonts w:hint="eastAsia" w:ascii="宋体"/>
          <w:b/>
          <w:sz w:val="24"/>
        </w:rPr>
        <w:t>附表五：</w:t>
      </w:r>
    </w:p>
    <w:p>
      <w:pPr>
        <w:spacing w:line="440" w:lineRule="exact"/>
        <w:jc w:val="center"/>
        <w:rPr>
          <w:rFonts w:ascii="宋体"/>
          <w:b/>
          <w:sz w:val="24"/>
        </w:rPr>
      </w:pPr>
      <w:r>
        <w:rPr>
          <w:rFonts w:hint="eastAsia" w:ascii="宋体"/>
          <w:b/>
          <w:sz w:val="24"/>
        </w:rPr>
        <w:t>技术参数偏离表</w:t>
      </w:r>
    </w:p>
    <w:p>
      <w:pPr>
        <w:spacing w:line="440" w:lineRule="exact"/>
        <w:rPr>
          <w:rFonts w:ascii="宋体"/>
          <w:sz w:val="24"/>
          <w:u w:val="single"/>
        </w:rPr>
      </w:pPr>
      <w:r>
        <w:rPr>
          <w:rFonts w:hint="eastAsia" w:ascii="宋体"/>
          <w:sz w:val="24"/>
        </w:rPr>
        <w:t>供应商名称（公章）：</w:t>
      </w:r>
      <w:r>
        <w:rPr>
          <w:rFonts w:hint="eastAsia" w:ascii="宋体"/>
          <w:sz w:val="24"/>
          <w:u w:val="single"/>
        </w:rPr>
        <w:t xml:space="preserve">               </w:t>
      </w:r>
      <w:r>
        <w:rPr>
          <w:rFonts w:hint="eastAsia" w:ascii="宋体"/>
          <w:sz w:val="24"/>
        </w:rPr>
        <w:t>项目编号：</w:t>
      </w:r>
      <w:r>
        <w:rPr>
          <w:rFonts w:hint="eastAsia" w:ascii="宋体"/>
          <w:sz w:val="24"/>
          <w:u w:val="single"/>
        </w:rPr>
        <w:t xml:space="preserve">             </w:t>
      </w:r>
    </w:p>
    <w:tbl>
      <w:tblPr>
        <w:tblStyle w:val="83"/>
        <w:tblW w:w="84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150"/>
        <w:gridCol w:w="2175"/>
        <w:gridCol w:w="1500"/>
        <w:gridCol w:w="1362"/>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30" w:type="dxa"/>
            <w:vAlign w:val="center"/>
          </w:tcPr>
          <w:p>
            <w:pPr>
              <w:pStyle w:val="2"/>
              <w:jc w:val="center"/>
              <w:rPr>
                <w:rFonts w:hint="eastAsia" w:ascii="仿宋_GB2312" w:hAnsi="宋体" w:eastAsia="仿宋_GB2312"/>
                <w:color w:val="auto"/>
                <w:sz w:val="24"/>
                <w:szCs w:val="24"/>
                <w:lang w:eastAsia="zh-CN"/>
              </w:rPr>
            </w:pPr>
            <w:r>
              <w:rPr>
                <w:rFonts w:hint="eastAsia" w:ascii="仿宋_GB2312" w:hAnsi="宋体" w:eastAsia="仿宋_GB2312"/>
                <w:color w:val="auto"/>
                <w:sz w:val="24"/>
                <w:szCs w:val="24"/>
                <w:lang w:eastAsia="zh-CN"/>
              </w:rPr>
              <w:t>序号</w:t>
            </w:r>
          </w:p>
        </w:tc>
        <w:tc>
          <w:tcPr>
            <w:tcW w:w="1150" w:type="dxa"/>
            <w:vAlign w:val="center"/>
          </w:tcPr>
          <w:p>
            <w:pPr>
              <w:pStyle w:val="2"/>
              <w:jc w:val="center"/>
              <w:rPr>
                <w:rFonts w:hint="eastAsia" w:ascii="仿宋_GB2312" w:hAnsi="宋体" w:eastAsia="仿宋_GB2312"/>
                <w:color w:val="auto"/>
                <w:sz w:val="24"/>
                <w:szCs w:val="24"/>
                <w:lang w:eastAsia="zh-CN"/>
              </w:rPr>
            </w:pPr>
            <w:r>
              <w:rPr>
                <w:rFonts w:hint="eastAsia" w:ascii="仿宋_GB2312" w:hAnsi="宋体" w:eastAsia="仿宋_GB2312"/>
                <w:color w:val="auto"/>
                <w:sz w:val="24"/>
                <w:szCs w:val="24"/>
                <w:lang w:eastAsia="zh-CN"/>
              </w:rPr>
              <w:t>名称</w:t>
            </w:r>
          </w:p>
        </w:tc>
        <w:tc>
          <w:tcPr>
            <w:tcW w:w="2175" w:type="dxa"/>
            <w:vAlign w:val="center"/>
          </w:tcPr>
          <w:p>
            <w:pPr>
              <w:pStyle w:val="2"/>
              <w:jc w:val="center"/>
              <w:rPr>
                <w:rFonts w:ascii="仿宋_GB2312" w:hAnsi="宋体" w:eastAsia="仿宋_GB2312"/>
                <w:color w:val="auto"/>
                <w:sz w:val="24"/>
                <w:szCs w:val="24"/>
              </w:rPr>
            </w:pPr>
            <w:r>
              <w:rPr>
                <w:rFonts w:hint="eastAsia" w:ascii="仿宋_GB2312" w:hAnsi="宋体" w:eastAsia="仿宋_GB2312"/>
                <w:color w:val="auto"/>
                <w:sz w:val="24"/>
                <w:szCs w:val="24"/>
              </w:rPr>
              <w:t>规格及要求</w:t>
            </w:r>
          </w:p>
        </w:tc>
        <w:tc>
          <w:tcPr>
            <w:tcW w:w="1500" w:type="dxa"/>
            <w:vAlign w:val="center"/>
          </w:tcPr>
          <w:p>
            <w:pPr>
              <w:pStyle w:val="2"/>
              <w:jc w:val="center"/>
              <w:rPr>
                <w:rFonts w:ascii="仿宋_GB2312" w:hAnsi="宋体" w:eastAsia="仿宋_GB2312"/>
                <w:color w:val="auto"/>
                <w:sz w:val="24"/>
                <w:szCs w:val="24"/>
              </w:rPr>
            </w:pPr>
            <w:r>
              <w:rPr>
                <w:rFonts w:hint="eastAsia" w:ascii="仿宋_GB2312" w:hAnsi="宋体" w:eastAsia="仿宋_GB2312"/>
                <w:color w:val="auto"/>
                <w:sz w:val="24"/>
                <w:szCs w:val="24"/>
              </w:rPr>
              <w:t>单位</w:t>
            </w:r>
          </w:p>
        </w:tc>
        <w:tc>
          <w:tcPr>
            <w:tcW w:w="1362" w:type="dxa"/>
            <w:vAlign w:val="center"/>
          </w:tcPr>
          <w:p>
            <w:pPr>
              <w:pStyle w:val="2"/>
              <w:jc w:val="center"/>
              <w:rPr>
                <w:rFonts w:hint="eastAsia" w:ascii="仿宋_GB2312" w:hAnsi="宋体" w:eastAsia="仿宋_GB2312"/>
                <w:color w:val="auto"/>
                <w:sz w:val="24"/>
                <w:szCs w:val="24"/>
                <w:lang w:eastAsia="zh-CN"/>
              </w:rPr>
            </w:pPr>
            <w:r>
              <w:rPr>
                <w:rFonts w:hint="eastAsia" w:ascii="仿宋_GB2312" w:hAnsi="宋体" w:eastAsia="仿宋_GB2312"/>
                <w:color w:val="auto"/>
                <w:sz w:val="24"/>
                <w:szCs w:val="24"/>
              </w:rPr>
              <w:t>数量</w:t>
            </w:r>
          </w:p>
        </w:tc>
        <w:tc>
          <w:tcPr>
            <w:tcW w:w="1425" w:type="dxa"/>
            <w:vAlign w:val="center"/>
          </w:tcPr>
          <w:p>
            <w:pPr>
              <w:pStyle w:val="2"/>
              <w:jc w:val="center"/>
              <w:rPr>
                <w:rFonts w:hint="eastAsia" w:ascii="仿宋_GB2312" w:hAnsi="宋体" w:eastAsia="仿宋_GB2312"/>
                <w:color w:val="auto"/>
                <w:sz w:val="24"/>
                <w:szCs w:val="24"/>
                <w:lang w:eastAsia="zh-CN"/>
              </w:rPr>
            </w:pPr>
            <w:r>
              <w:rPr>
                <w:rFonts w:hint="eastAsia" w:ascii="仿宋_GB2312" w:hAnsi="宋体" w:eastAsia="仿宋_GB2312"/>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30" w:type="dxa"/>
            <w:vAlign w:val="center"/>
          </w:tcPr>
          <w:p>
            <w:pPr>
              <w:pStyle w:val="2"/>
              <w:jc w:val="center"/>
              <w:rPr>
                <w:rFonts w:ascii="仿宋_GB2312" w:hAnsi="宋体" w:eastAsia="仿宋_GB2312"/>
                <w:color w:val="auto"/>
                <w:sz w:val="28"/>
                <w:szCs w:val="28"/>
              </w:rPr>
            </w:pPr>
          </w:p>
        </w:tc>
        <w:tc>
          <w:tcPr>
            <w:tcW w:w="1150" w:type="dxa"/>
            <w:vAlign w:val="center"/>
          </w:tcPr>
          <w:p>
            <w:pPr>
              <w:pStyle w:val="2"/>
              <w:jc w:val="center"/>
              <w:rPr>
                <w:rFonts w:ascii="仿宋_GB2312" w:hAnsi="宋体" w:eastAsia="仿宋_GB2312"/>
                <w:color w:val="auto"/>
                <w:sz w:val="28"/>
                <w:szCs w:val="28"/>
              </w:rPr>
            </w:pPr>
          </w:p>
        </w:tc>
        <w:tc>
          <w:tcPr>
            <w:tcW w:w="2175" w:type="dxa"/>
            <w:vAlign w:val="center"/>
          </w:tcPr>
          <w:p>
            <w:pPr>
              <w:pStyle w:val="2"/>
              <w:numPr>
                <w:ilvl w:val="0"/>
                <w:numId w:val="0"/>
              </w:numPr>
              <w:spacing w:after="0" w:line="360" w:lineRule="exact"/>
              <w:jc w:val="both"/>
              <w:rPr>
                <w:rFonts w:ascii="仿宋_GB2312" w:hAnsi="宋体" w:eastAsia="仿宋_GB2312"/>
                <w:color w:val="auto"/>
                <w:sz w:val="28"/>
                <w:szCs w:val="28"/>
              </w:rPr>
            </w:pPr>
          </w:p>
        </w:tc>
        <w:tc>
          <w:tcPr>
            <w:tcW w:w="1500" w:type="dxa"/>
            <w:vAlign w:val="center"/>
          </w:tcPr>
          <w:p>
            <w:pPr>
              <w:pStyle w:val="2"/>
              <w:jc w:val="center"/>
              <w:rPr>
                <w:rFonts w:hint="eastAsia" w:ascii="仿宋_GB2312" w:hAnsi="宋体" w:eastAsia="仿宋_GB2312"/>
                <w:color w:val="auto"/>
                <w:sz w:val="28"/>
                <w:szCs w:val="28"/>
                <w:lang w:eastAsia="zh-CN"/>
              </w:rPr>
            </w:pPr>
          </w:p>
        </w:tc>
        <w:tc>
          <w:tcPr>
            <w:tcW w:w="1362" w:type="dxa"/>
            <w:vAlign w:val="center"/>
          </w:tcPr>
          <w:p>
            <w:pPr>
              <w:pStyle w:val="2"/>
              <w:jc w:val="center"/>
              <w:rPr>
                <w:rFonts w:hint="default" w:ascii="仿宋_GB2312" w:hAnsi="宋体" w:eastAsia="仿宋_GB2312" w:cs="Times New Roman"/>
                <w:color w:val="auto"/>
                <w:sz w:val="24"/>
                <w:szCs w:val="24"/>
                <w:lang w:val="en-US"/>
              </w:rPr>
            </w:pPr>
          </w:p>
        </w:tc>
        <w:tc>
          <w:tcPr>
            <w:tcW w:w="1425" w:type="dxa"/>
            <w:vAlign w:val="center"/>
          </w:tcPr>
          <w:p>
            <w:pPr>
              <w:pStyle w:val="2"/>
              <w:jc w:val="center"/>
              <w:rPr>
                <w:rFonts w:hint="default" w:ascii="仿宋_GB2312" w:hAnsi="宋体" w:eastAsia="仿宋_GB2312"/>
                <w:color w:val="auto"/>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30" w:type="dxa"/>
            <w:vAlign w:val="center"/>
          </w:tcPr>
          <w:p>
            <w:pPr>
              <w:pStyle w:val="2"/>
              <w:jc w:val="center"/>
              <w:rPr>
                <w:rFonts w:ascii="仿宋_GB2312" w:hAnsi="宋体" w:eastAsia="仿宋_GB2312"/>
                <w:color w:val="FF0000"/>
                <w:sz w:val="28"/>
                <w:szCs w:val="28"/>
              </w:rPr>
            </w:pPr>
          </w:p>
        </w:tc>
        <w:tc>
          <w:tcPr>
            <w:tcW w:w="1150" w:type="dxa"/>
            <w:vAlign w:val="center"/>
          </w:tcPr>
          <w:p>
            <w:pPr>
              <w:pStyle w:val="2"/>
              <w:jc w:val="center"/>
              <w:rPr>
                <w:rFonts w:ascii="仿宋_GB2312" w:hAnsi="宋体" w:eastAsia="仿宋_GB2312"/>
                <w:color w:val="FF0000"/>
                <w:sz w:val="28"/>
                <w:szCs w:val="28"/>
              </w:rPr>
            </w:pPr>
          </w:p>
        </w:tc>
        <w:tc>
          <w:tcPr>
            <w:tcW w:w="2175" w:type="dxa"/>
            <w:vAlign w:val="center"/>
          </w:tcPr>
          <w:p>
            <w:pPr>
              <w:pStyle w:val="2"/>
              <w:numPr>
                <w:ilvl w:val="0"/>
                <w:numId w:val="0"/>
              </w:numPr>
              <w:spacing w:after="0" w:line="360" w:lineRule="exact"/>
              <w:jc w:val="both"/>
              <w:rPr>
                <w:rFonts w:ascii="仿宋_GB2312" w:hAnsi="宋体" w:eastAsia="仿宋_GB2312"/>
                <w:color w:val="FF0000"/>
                <w:sz w:val="28"/>
                <w:szCs w:val="28"/>
              </w:rPr>
            </w:pPr>
          </w:p>
        </w:tc>
        <w:tc>
          <w:tcPr>
            <w:tcW w:w="1500" w:type="dxa"/>
            <w:vAlign w:val="center"/>
          </w:tcPr>
          <w:p>
            <w:pPr>
              <w:pStyle w:val="2"/>
              <w:jc w:val="center"/>
              <w:rPr>
                <w:rFonts w:hint="eastAsia" w:ascii="仿宋_GB2312" w:hAnsi="宋体" w:eastAsia="仿宋_GB2312"/>
                <w:color w:val="FF0000"/>
                <w:sz w:val="28"/>
                <w:szCs w:val="28"/>
                <w:lang w:eastAsia="zh-CN"/>
              </w:rPr>
            </w:pPr>
          </w:p>
        </w:tc>
        <w:tc>
          <w:tcPr>
            <w:tcW w:w="1362" w:type="dxa"/>
            <w:vAlign w:val="center"/>
          </w:tcPr>
          <w:p>
            <w:pPr>
              <w:pStyle w:val="2"/>
              <w:jc w:val="center"/>
              <w:rPr>
                <w:rFonts w:hint="default" w:ascii="仿宋_GB2312" w:hAnsi="宋体" w:eastAsia="仿宋_GB2312" w:cs="Times New Roman"/>
                <w:color w:val="FF0000"/>
                <w:sz w:val="24"/>
                <w:szCs w:val="24"/>
                <w:lang w:val="en-US"/>
              </w:rPr>
            </w:pPr>
          </w:p>
        </w:tc>
        <w:tc>
          <w:tcPr>
            <w:tcW w:w="1425" w:type="dxa"/>
            <w:vAlign w:val="center"/>
          </w:tcPr>
          <w:p>
            <w:pPr>
              <w:pStyle w:val="2"/>
              <w:jc w:val="center"/>
              <w:rPr>
                <w:rFonts w:hint="default" w:ascii="仿宋_GB2312" w:hAnsi="宋体" w:eastAsia="仿宋_GB2312" w:cs="Times New Roman"/>
                <w:color w:val="FF0000"/>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30" w:type="dxa"/>
            <w:vAlign w:val="center"/>
          </w:tcPr>
          <w:p>
            <w:pPr>
              <w:pStyle w:val="2"/>
              <w:jc w:val="center"/>
              <w:rPr>
                <w:rFonts w:ascii="仿宋_GB2312" w:hAnsi="宋体" w:eastAsia="仿宋_GB2312"/>
                <w:color w:val="FF0000"/>
                <w:sz w:val="28"/>
                <w:szCs w:val="28"/>
              </w:rPr>
            </w:pPr>
          </w:p>
        </w:tc>
        <w:tc>
          <w:tcPr>
            <w:tcW w:w="1150" w:type="dxa"/>
            <w:vAlign w:val="center"/>
          </w:tcPr>
          <w:p>
            <w:pPr>
              <w:pStyle w:val="2"/>
              <w:jc w:val="center"/>
              <w:rPr>
                <w:rFonts w:ascii="仿宋_GB2312" w:hAnsi="宋体" w:eastAsia="仿宋_GB2312"/>
                <w:color w:val="FF0000"/>
                <w:sz w:val="28"/>
                <w:szCs w:val="28"/>
              </w:rPr>
            </w:pPr>
          </w:p>
        </w:tc>
        <w:tc>
          <w:tcPr>
            <w:tcW w:w="2175" w:type="dxa"/>
            <w:vAlign w:val="center"/>
          </w:tcPr>
          <w:p>
            <w:pPr>
              <w:pStyle w:val="2"/>
              <w:numPr>
                <w:ilvl w:val="0"/>
                <w:numId w:val="0"/>
              </w:numPr>
              <w:spacing w:after="0" w:line="360" w:lineRule="exact"/>
              <w:jc w:val="both"/>
              <w:rPr>
                <w:rFonts w:ascii="仿宋_GB2312" w:hAnsi="宋体" w:eastAsia="仿宋_GB2312"/>
                <w:color w:val="FF0000"/>
                <w:sz w:val="28"/>
                <w:szCs w:val="28"/>
              </w:rPr>
            </w:pPr>
          </w:p>
        </w:tc>
        <w:tc>
          <w:tcPr>
            <w:tcW w:w="1500" w:type="dxa"/>
            <w:vAlign w:val="center"/>
          </w:tcPr>
          <w:p>
            <w:pPr>
              <w:pStyle w:val="2"/>
              <w:jc w:val="center"/>
              <w:rPr>
                <w:rFonts w:hint="eastAsia" w:ascii="仿宋_GB2312" w:hAnsi="宋体" w:eastAsia="仿宋_GB2312"/>
                <w:color w:val="FF0000"/>
                <w:sz w:val="28"/>
                <w:szCs w:val="28"/>
                <w:lang w:eastAsia="zh-CN"/>
              </w:rPr>
            </w:pPr>
          </w:p>
        </w:tc>
        <w:tc>
          <w:tcPr>
            <w:tcW w:w="1362" w:type="dxa"/>
            <w:vAlign w:val="center"/>
          </w:tcPr>
          <w:p>
            <w:pPr>
              <w:pStyle w:val="2"/>
              <w:jc w:val="center"/>
              <w:rPr>
                <w:rFonts w:hint="default" w:ascii="仿宋_GB2312" w:hAnsi="宋体" w:eastAsia="仿宋_GB2312" w:cs="Times New Roman"/>
                <w:color w:val="FF0000"/>
                <w:sz w:val="24"/>
                <w:szCs w:val="24"/>
                <w:lang w:val="en-US"/>
              </w:rPr>
            </w:pPr>
          </w:p>
        </w:tc>
        <w:tc>
          <w:tcPr>
            <w:tcW w:w="1425" w:type="dxa"/>
            <w:vAlign w:val="center"/>
          </w:tcPr>
          <w:p>
            <w:pPr>
              <w:pStyle w:val="2"/>
              <w:jc w:val="center"/>
              <w:rPr>
                <w:rFonts w:hint="default" w:ascii="仿宋_GB2312" w:hAnsi="宋体" w:eastAsia="仿宋_GB2312"/>
                <w:color w:val="FF0000"/>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30" w:type="dxa"/>
            <w:vAlign w:val="center"/>
          </w:tcPr>
          <w:p>
            <w:pPr>
              <w:pStyle w:val="2"/>
              <w:jc w:val="center"/>
              <w:rPr>
                <w:rFonts w:ascii="仿宋_GB2312" w:hAnsi="宋体" w:eastAsia="仿宋_GB2312"/>
                <w:color w:val="FF0000"/>
                <w:sz w:val="28"/>
                <w:szCs w:val="28"/>
              </w:rPr>
            </w:pPr>
          </w:p>
        </w:tc>
        <w:tc>
          <w:tcPr>
            <w:tcW w:w="1150" w:type="dxa"/>
            <w:vAlign w:val="center"/>
          </w:tcPr>
          <w:p>
            <w:pPr>
              <w:pStyle w:val="2"/>
              <w:jc w:val="center"/>
              <w:rPr>
                <w:rFonts w:ascii="仿宋_GB2312" w:hAnsi="宋体" w:eastAsia="仿宋_GB2312"/>
                <w:color w:val="FF0000"/>
                <w:sz w:val="28"/>
                <w:szCs w:val="28"/>
              </w:rPr>
            </w:pPr>
          </w:p>
        </w:tc>
        <w:tc>
          <w:tcPr>
            <w:tcW w:w="2175" w:type="dxa"/>
            <w:vAlign w:val="center"/>
          </w:tcPr>
          <w:p>
            <w:pPr>
              <w:pStyle w:val="2"/>
              <w:numPr>
                <w:ilvl w:val="0"/>
                <w:numId w:val="0"/>
              </w:numPr>
              <w:spacing w:after="0" w:line="360" w:lineRule="exact"/>
              <w:jc w:val="both"/>
              <w:rPr>
                <w:rFonts w:ascii="仿宋_GB2312" w:hAnsi="宋体" w:eastAsia="仿宋_GB2312"/>
                <w:color w:val="FF0000"/>
                <w:sz w:val="28"/>
                <w:szCs w:val="28"/>
              </w:rPr>
            </w:pPr>
          </w:p>
        </w:tc>
        <w:tc>
          <w:tcPr>
            <w:tcW w:w="1500" w:type="dxa"/>
            <w:vAlign w:val="center"/>
          </w:tcPr>
          <w:p>
            <w:pPr>
              <w:pStyle w:val="2"/>
              <w:jc w:val="center"/>
              <w:rPr>
                <w:rFonts w:hint="eastAsia" w:ascii="仿宋_GB2312" w:hAnsi="宋体" w:eastAsia="仿宋_GB2312"/>
                <w:color w:val="FF0000"/>
                <w:sz w:val="28"/>
                <w:szCs w:val="28"/>
                <w:lang w:eastAsia="zh-CN"/>
              </w:rPr>
            </w:pPr>
          </w:p>
        </w:tc>
        <w:tc>
          <w:tcPr>
            <w:tcW w:w="1362" w:type="dxa"/>
            <w:vAlign w:val="center"/>
          </w:tcPr>
          <w:p>
            <w:pPr>
              <w:pStyle w:val="2"/>
              <w:jc w:val="center"/>
              <w:rPr>
                <w:rFonts w:hint="default" w:ascii="仿宋_GB2312" w:hAnsi="宋体" w:eastAsia="仿宋_GB2312" w:cs="Times New Roman"/>
                <w:color w:val="FF0000"/>
                <w:sz w:val="24"/>
                <w:szCs w:val="24"/>
                <w:lang w:val="en-US"/>
              </w:rPr>
            </w:pPr>
          </w:p>
        </w:tc>
        <w:tc>
          <w:tcPr>
            <w:tcW w:w="1425" w:type="dxa"/>
            <w:vAlign w:val="center"/>
          </w:tcPr>
          <w:p>
            <w:pPr>
              <w:pStyle w:val="2"/>
              <w:jc w:val="center"/>
              <w:rPr>
                <w:rFonts w:hint="default" w:ascii="仿宋_GB2312" w:hAnsi="宋体" w:eastAsia="仿宋_GB2312"/>
                <w:color w:val="FF0000"/>
                <w:sz w:val="28"/>
                <w:szCs w:val="28"/>
                <w:lang w:val="en-US"/>
              </w:rPr>
            </w:pPr>
          </w:p>
        </w:tc>
      </w:tr>
    </w:tbl>
    <w:p>
      <w:pPr>
        <w:spacing w:line="440" w:lineRule="exact"/>
        <w:rPr>
          <w:rFonts w:ascii="宋体"/>
          <w:sz w:val="24"/>
        </w:rPr>
      </w:pPr>
    </w:p>
    <w:p>
      <w:pPr>
        <w:spacing w:line="440" w:lineRule="exact"/>
        <w:rPr>
          <w:rFonts w:ascii="宋体"/>
          <w:sz w:val="24"/>
        </w:rPr>
      </w:pPr>
      <w:r>
        <w:rPr>
          <w:rFonts w:hint="eastAsia" w:ascii="宋体"/>
          <w:sz w:val="24"/>
        </w:rPr>
        <w:t>注：1、与谈判文件要求逐条对应填写。</w:t>
      </w:r>
    </w:p>
    <w:p>
      <w:pPr>
        <w:spacing w:line="440" w:lineRule="exact"/>
        <w:rPr>
          <w:rFonts w:ascii="宋体"/>
          <w:sz w:val="24"/>
        </w:rPr>
      </w:pPr>
      <w:r>
        <w:rPr>
          <w:rFonts w:hint="eastAsia" w:ascii="宋体"/>
          <w:sz w:val="24"/>
        </w:rPr>
        <w:t xml:space="preserve">    2、表格形式可做适当调整但不得增减实质内容</w:t>
      </w:r>
    </w:p>
    <w:p>
      <w:pPr>
        <w:spacing w:line="440" w:lineRule="exact"/>
        <w:rPr>
          <w:rFonts w:ascii="宋体"/>
          <w:sz w:val="24"/>
          <w:u w:val="single"/>
        </w:rPr>
      </w:pPr>
      <w:r>
        <w:rPr>
          <w:rFonts w:hint="eastAsia" w:ascii="宋体"/>
          <w:sz w:val="24"/>
        </w:rPr>
        <w:t>供应商法人或代理人（盖章或签字）：</w:t>
      </w:r>
      <w:r>
        <w:rPr>
          <w:rFonts w:hint="eastAsia" w:ascii="宋体"/>
          <w:sz w:val="24"/>
          <w:u w:val="single"/>
        </w:rPr>
        <w:t xml:space="preserve">                    </w:t>
      </w:r>
    </w:p>
    <w:p>
      <w:pPr>
        <w:tabs>
          <w:tab w:val="left" w:pos="3975"/>
        </w:tabs>
        <w:spacing w:line="440" w:lineRule="exact"/>
        <w:rPr>
          <w:rFonts w:ascii="宋体"/>
          <w:sz w:val="24"/>
        </w:rPr>
      </w:pPr>
      <w:r>
        <w:rPr>
          <w:rFonts w:hint="eastAsia" w:ascii="宋体"/>
          <w:sz w:val="24"/>
        </w:rPr>
        <w:t>供应商盖章：</w:t>
      </w:r>
      <w:r>
        <w:rPr>
          <w:rFonts w:hint="eastAsia" w:ascii="宋体"/>
          <w:sz w:val="24"/>
        </w:rPr>
        <w:tab/>
      </w:r>
      <w:r>
        <w:rPr>
          <w:rFonts w:hint="eastAsia" w:ascii="宋体"/>
          <w:sz w:val="24"/>
        </w:rPr>
        <w:t>年   月    日</w:t>
      </w:r>
    </w:p>
    <w:p>
      <w:pPr>
        <w:spacing w:line="440" w:lineRule="exact"/>
        <w:rPr>
          <w:rFonts w:ascii="宋体"/>
          <w:b/>
          <w:sz w:val="24"/>
        </w:rPr>
      </w:pPr>
    </w:p>
    <w:p>
      <w:pPr>
        <w:spacing w:line="440" w:lineRule="exact"/>
        <w:rPr>
          <w:rFonts w:ascii="宋体"/>
          <w:b/>
          <w:sz w:val="24"/>
        </w:rPr>
      </w:pPr>
    </w:p>
    <w:p>
      <w:pPr>
        <w:spacing w:line="440" w:lineRule="exact"/>
        <w:rPr>
          <w:rFonts w:ascii="宋体"/>
          <w:b/>
          <w:sz w:val="24"/>
        </w:rPr>
      </w:pPr>
    </w:p>
    <w:p>
      <w:pPr>
        <w:spacing w:line="440" w:lineRule="exact"/>
        <w:rPr>
          <w:rFonts w:ascii="宋体"/>
          <w:b/>
          <w:sz w:val="24"/>
        </w:rPr>
      </w:pPr>
    </w:p>
    <w:p>
      <w:pPr>
        <w:spacing w:line="440" w:lineRule="exact"/>
        <w:rPr>
          <w:rFonts w:ascii="宋体"/>
          <w:b/>
          <w:sz w:val="24"/>
        </w:rPr>
      </w:pPr>
    </w:p>
    <w:p>
      <w:pPr>
        <w:spacing w:line="440" w:lineRule="exact"/>
        <w:rPr>
          <w:rFonts w:ascii="宋体"/>
          <w:b/>
          <w:sz w:val="24"/>
        </w:rPr>
      </w:pPr>
    </w:p>
    <w:p>
      <w:pPr>
        <w:spacing w:line="440" w:lineRule="exact"/>
        <w:rPr>
          <w:rFonts w:ascii="宋体"/>
          <w:b/>
          <w:sz w:val="24"/>
        </w:rPr>
      </w:pPr>
    </w:p>
    <w:p>
      <w:pPr>
        <w:spacing w:line="440" w:lineRule="exact"/>
        <w:rPr>
          <w:rFonts w:ascii="宋体"/>
          <w:b/>
          <w:sz w:val="24"/>
        </w:rPr>
      </w:pPr>
    </w:p>
    <w:p>
      <w:pPr>
        <w:spacing w:line="440" w:lineRule="exact"/>
        <w:rPr>
          <w:rFonts w:ascii="宋体"/>
          <w:b/>
          <w:sz w:val="24"/>
        </w:rPr>
      </w:pPr>
    </w:p>
    <w:p>
      <w:pPr>
        <w:spacing w:line="440" w:lineRule="exact"/>
        <w:rPr>
          <w:rFonts w:ascii="宋体"/>
          <w:b/>
          <w:sz w:val="24"/>
        </w:rPr>
      </w:pPr>
    </w:p>
    <w:p>
      <w:pPr>
        <w:pStyle w:val="7"/>
        <w:rPr>
          <w:rFonts w:ascii="宋体"/>
          <w:b/>
          <w:sz w:val="24"/>
        </w:rPr>
      </w:pPr>
    </w:p>
    <w:p>
      <w:pPr>
        <w:rPr>
          <w:rFonts w:ascii="宋体"/>
          <w:b/>
          <w:sz w:val="24"/>
        </w:rPr>
      </w:pPr>
    </w:p>
    <w:p>
      <w:pPr>
        <w:spacing w:line="440" w:lineRule="exact"/>
        <w:rPr>
          <w:rFonts w:ascii="宋体"/>
          <w:b/>
          <w:sz w:val="24"/>
        </w:rPr>
      </w:pPr>
    </w:p>
    <w:p>
      <w:pPr>
        <w:spacing w:line="440" w:lineRule="exact"/>
        <w:rPr>
          <w:rFonts w:hint="eastAsia" w:ascii="宋体"/>
          <w:b/>
          <w:sz w:val="24"/>
        </w:rPr>
      </w:pPr>
    </w:p>
    <w:p>
      <w:pPr>
        <w:spacing w:line="440" w:lineRule="exact"/>
        <w:rPr>
          <w:rFonts w:hint="eastAsia" w:ascii="宋体"/>
          <w:b/>
          <w:sz w:val="24"/>
        </w:rPr>
      </w:pPr>
    </w:p>
    <w:p>
      <w:pPr>
        <w:spacing w:line="360" w:lineRule="auto"/>
        <w:jc w:val="left"/>
        <w:rPr>
          <w:rFonts w:hint="eastAsia" w:ascii="宋体" w:hAnsi="宋体"/>
          <w:b/>
          <w:smallCaps/>
          <w:sz w:val="32"/>
          <w:szCs w:val="32"/>
          <w:lang w:val="en-US" w:eastAsia="zh-CN"/>
        </w:rPr>
      </w:pPr>
      <w:r>
        <w:rPr>
          <w:rFonts w:hint="eastAsia" w:ascii="宋体" w:hAnsi="宋体"/>
          <w:b/>
          <w:smallCaps/>
          <w:sz w:val="32"/>
          <w:szCs w:val="32"/>
          <w:lang w:eastAsia="zh-CN"/>
        </w:rPr>
        <w:t>附件</w:t>
      </w:r>
      <w:r>
        <w:rPr>
          <w:rFonts w:hint="eastAsia" w:ascii="宋体" w:hAnsi="宋体"/>
          <w:b/>
          <w:smallCaps/>
          <w:sz w:val="32"/>
          <w:szCs w:val="32"/>
          <w:lang w:val="en-US" w:eastAsia="zh-CN"/>
        </w:rPr>
        <w:t xml:space="preserve">1                  </w:t>
      </w:r>
    </w:p>
    <w:p>
      <w:pPr>
        <w:jc w:val="center"/>
        <w:rPr>
          <w:rFonts w:hint="default" w:ascii="Calibri" w:hAnsi="Calibri"/>
          <w:b/>
          <w:bCs/>
          <w:sz w:val="24"/>
          <w:szCs w:val="24"/>
          <w:lang w:val="en-US" w:eastAsia="zh-CN"/>
        </w:rPr>
      </w:pPr>
      <w:r>
        <w:rPr>
          <w:rFonts w:hint="eastAsia" w:ascii="Calibri" w:hAnsi="Calibri"/>
          <w:b/>
          <w:bCs/>
          <w:sz w:val="32"/>
          <w:szCs w:val="32"/>
          <w:lang w:val="en-US" w:eastAsia="zh-CN"/>
        </w:rPr>
        <w:t>污水处理设备基本参数</w:t>
      </w:r>
    </w:p>
    <w:p>
      <w:pPr>
        <w:jc w:val="left"/>
        <w:rPr>
          <w:rFonts w:hint="eastAsia" w:ascii="Calibri" w:hAnsi="Calibri"/>
          <w:b/>
          <w:bCs/>
          <w:sz w:val="24"/>
          <w:szCs w:val="24"/>
          <w:lang w:val="en-US" w:eastAsia="zh-CN"/>
        </w:rPr>
      </w:pPr>
    </w:p>
    <w:p>
      <w:pPr>
        <w:numPr>
          <w:ilvl w:val="0"/>
          <w:numId w:val="26"/>
        </w:numPr>
        <w:bidi w:val="0"/>
        <w:rPr>
          <w:rFonts w:hint="eastAsia"/>
          <w:b/>
          <w:bCs/>
          <w:lang w:val="en-US" w:eastAsia="zh-CN"/>
        </w:rPr>
      </w:pPr>
      <w:r>
        <w:rPr>
          <w:rFonts w:hint="eastAsia"/>
          <w:b/>
          <w:bCs/>
          <w:lang w:val="en-US" w:eastAsia="zh-CN"/>
        </w:rPr>
        <w:t>设计执行标准</w:t>
      </w:r>
    </w:p>
    <w:p>
      <w:pPr>
        <w:pStyle w:val="2"/>
        <w:rPr>
          <w:rFonts w:hint="eastAsia"/>
          <w:lang w:val="en-US" w:eastAsia="zh-CN"/>
        </w:rPr>
      </w:pPr>
      <w:r>
        <w:rPr>
          <w:rFonts w:hint="eastAsia" w:cs="宋体"/>
          <w:szCs w:val="21"/>
          <w:lang w:eastAsia="zh-CN"/>
        </w:rPr>
        <w:t>参照</w:t>
      </w:r>
      <w:r>
        <w:rPr>
          <w:rFonts w:hint="eastAsia" w:ascii="宋体" w:hAnsi="宋体" w:cs="宋体"/>
          <w:szCs w:val="21"/>
        </w:rPr>
        <w:t>《城镇污水处理厂污染物排放标准》的一级A标</w:t>
      </w:r>
    </w:p>
    <w:p>
      <w:pPr>
        <w:pStyle w:val="490"/>
        <w:rPr>
          <w:rFonts w:hint="eastAsia"/>
        </w:rPr>
      </w:pPr>
      <w:bookmarkStart w:id="18" w:name="_Toc23273"/>
      <w:r>
        <w:rPr>
          <w:rFonts w:hint="eastAsia"/>
        </w:rPr>
        <w:t>2.1、进水水质</w:t>
      </w:r>
      <w:bookmarkEnd w:id="18"/>
      <w:r>
        <w:rPr>
          <w:rFonts w:hint="eastAsia"/>
        </w:rPr>
        <w:t xml:space="preserve"> </w:t>
      </w:r>
    </w:p>
    <w:tbl>
      <w:tblPr>
        <w:tblStyle w:val="82"/>
        <w:tblpPr w:leftFromText="180" w:rightFromText="180" w:vertAnchor="text" w:horzAnchor="margin" w:tblpXSpec="center" w:tblpY="147"/>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759"/>
        <w:gridCol w:w="1041"/>
        <w:gridCol w:w="840"/>
        <w:gridCol w:w="1050"/>
        <w:gridCol w:w="840"/>
        <w:gridCol w:w="87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188" w:type="dxa"/>
            <w:noWrap w:val="0"/>
            <w:vAlign w:val="center"/>
          </w:tcPr>
          <w:p>
            <w:pPr>
              <w:spacing w:line="360" w:lineRule="auto"/>
              <w:ind w:firstLine="310" w:firstLineChars="147"/>
              <w:rPr>
                <w:rFonts w:hint="eastAsia" w:ascii="宋体" w:hAnsi="宋体" w:cs="宋体"/>
                <w:b/>
                <w:bCs/>
                <w:color w:val="000000"/>
                <w:szCs w:val="21"/>
              </w:rPr>
            </w:pPr>
            <w:r>
              <w:rPr>
                <w:rFonts w:hint="eastAsia" w:ascii="宋体" w:hAnsi="宋体" w:cs="宋体"/>
                <w:b/>
                <w:bCs/>
                <w:color w:val="000000"/>
                <w:szCs w:val="21"/>
              </w:rPr>
              <w:t>项目</w:t>
            </w:r>
          </w:p>
        </w:tc>
        <w:tc>
          <w:tcPr>
            <w:tcW w:w="900" w:type="dxa"/>
            <w:noWrap w:val="0"/>
            <w:vAlign w:val="center"/>
          </w:tcPr>
          <w:p>
            <w:pPr>
              <w:adjustRightInd w:val="0"/>
              <w:snapToGrid w:val="0"/>
              <w:spacing w:line="360" w:lineRule="auto"/>
              <w:ind w:left="1" w:leftChars="-51" w:right="-191" w:rightChars="-91" w:hanging="108" w:hangingChars="51"/>
              <w:jc w:val="center"/>
              <w:rPr>
                <w:rFonts w:hint="eastAsia" w:ascii="宋体" w:hAnsi="宋体" w:cs="宋体"/>
                <w:b/>
                <w:bCs/>
                <w:color w:val="000000"/>
                <w:szCs w:val="21"/>
              </w:rPr>
            </w:pPr>
            <w:r>
              <w:rPr>
                <w:rFonts w:hint="eastAsia" w:ascii="宋体" w:hAnsi="宋体" w:cs="宋体"/>
                <w:b/>
                <w:bCs/>
                <w:color w:val="000000"/>
                <w:szCs w:val="21"/>
              </w:rPr>
              <w:t>PH</w:t>
            </w:r>
          </w:p>
          <w:p>
            <w:pPr>
              <w:adjustRightInd w:val="0"/>
              <w:snapToGrid w:val="0"/>
              <w:spacing w:line="360" w:lineRule="auto"/>
              <w:ind w:left="1" w:leftChars="-51" w:right="-191" w:rightChars="-91" w:hanging="108" w:hangingChars="51"/>
              <w:jc w:val="center"/>
              <w:rPr>
                <w:rFonts w:hint="eastAsia" w:ascii="宋体" w:hAnsi="宋体" w:cs="宋体"/>
                <w:b/>
                <w:bCs/>
                <w:color w:val="000000"/>
                <w:szCs w:val="21"/>
              </w:rPr>
            </w:pPr>
            <w:r>
              <w:rPr>
                <w:rFonts w:hint="eastAsia" w:ascii="宋体" w:hAnsi="宋体" w:cs="宋体"/>
                <w:b/>
                <w:szCs w:val="21"/>
              </w:rPr>
              <w:t>无量纲</w:t>
            </w:r>
          </w:p>
        </w:tc>
        <w:tc>
          <w:tcPr>
            <w:tcW w:w="759" w:type="dxa"/>
            <w:noWrap w:val="0"/>
            <w:vAlign w:val="center"/>
          </w:tcPr>
          <w:p>
            <w:pPr>
              <w:adjustRightInd w:val="0"/>
              <w:snapToGrid w:val="0"/>
              <w:spacing w:line="360" w:lineRule="auto"/>
              <w:jc w:val="center"/>
              <w:rPr>
                <w:rFonts w:hint="eastAsia" w:ascii="宋体" w:hAnsi="宋体" w:cs="宋体"/>
                <w:b/>
                <w:bCs/>
                <w:color w:val="000000"/>
                <w:szCs w:val="21"/>
              </w:rPr>
            </w:pPr>
            <w:r>
              <w:rPr>
                <w:rFonts w:hint="eastAsia" w:ascii="宋体" w:hAnsi="宋体" w:cs="宋体"/>
                <w:b/>
                <w:bCs/>
                <w:color w:val="000000"/>
                <w:szCs w:val="21"/>
              </w:rPr>
              <w:t>SS</w:t>
            </w:r>
            <w:r>
              <w:rPr>
                <w:rFonts w:hint="eastAsia" w:ascii="宋体" w:hAnsi="宋体" w:cs="宋体"/>
                <w:b/>
                <w:szCs w:val="21"/>
              </w:rPr>
              <w:t xml:space="preserve"> mg/L</w:t>
            </w:r>
          </w:p>
        </w:tc>
        <w:tc>
          <w:tcPr>
            <w:tcW w:w="1041" w:type="dxa"/>
            <w:noWrap w:val="0"/>
            <w:vAlign w:val="center"/>
          </w:tcPr>
          <w:p>
            <w:pPr>
              <w:adjustRightInd w:val="0"/>
              <w:snapToGrid w:val="0"/>
              <w:spacing w:line="360" w:lineRule="auto"/>
              <w:jc w:val="center"/>
              <w:rPr>
                <w:rFonts w:hint="eastAsia" w:ascii="宋体" w:hAnsi="宋体" w:cs="宋体"/>
                <w:b/>
                <w:szCs w:val="21"/>
              </w:rPr>
            </w:pPr>
            <w:r>
              <w:rPr>
                <w:rFonts w:hint="eastAsia" w:ascii="宋体" w:hAnsi="宋体" w:cs="宋体"/>
                <w:b/>
                <w:bCs/>
                <w:color w:val="000000"/>
                <w:szCs w:val="21"/>
              </w:rPr>
              <w:t>BOD</w:t>
            </w:r>
            <w:r>
              <w:rPr>
                <w:rFonts w:hint="eastAsia" w:ascii="宋体" w:hAnsi="宋体" w:cs="宋体"/>
                <w:b/>
                <w:bCs/>
                <w:color w:val="000000"/>
                <w:szCs w:val="21"/>
                <w:vertAlign w:val="subscript"/>
              </w:rPr>
              <w:t>5</w:t>
            </w:r>
            <w:r>
              <w:rPr>
                <w:rFonts w:hint="eastAsia" w:ascii="宋体" w:hAnsi="宋体" w:cs="宋体"/>
                <w:b/>
                <w:szCs w:val="21"/>
              </w:rPr>
              <w:t xml:space="preserve"> </w:t>
            </w:r>
          </w:p>
          <w:p>
            <w:pPr>
              <w:adjustRightInd w:val="0"/>
              <w:snapToGrid w:val="0"/>
              <w:spacing w:line="360" w:lineRule="auto"/>
              <w:jc w:val="center"/>
              <w:rPr>
                <w:rFonts w:hint="eastAsia" w:ascii="宋体" w:hAnsi="宋体" w:cs="宋体"/>
                <w:b/>
                <w:bCs/>
                <w:color w:val="000000"/>
                <w:szCs w:val="21"/>
                <w:vertAlign w:val="subscript"/>
              </w:rPr>
            </w:pPr>
            <w:r>
              <w:rPr>
                <w:rFonts w:hint="eastAsia" w:ascii="宋体" w:hAnsi="宋体" w:cs="宋体"/>
                <w:b/>
                <w:szCs w:val="21"/>
              </w:rPr>
              <w:t>mg/L</w:t>
            </w:r>
          </w:p>
        </w:tc>
        <w:tc>
          <w:tcPr>
            <w:tcW w:w="840" w:type="dxa"/>
            <w:noWrap w:val="0"/>
            <w:vAlign w:val="center"/>
          </w:tcPr>
          <w:p>
            <w:pPr>
              <w:adjustRightInd w:val="0"/>
              <w:snapToGrid w:val="0"/>
              <w:spacing w:line="360" w:lineRule="auto"/>
              <w:jc w:val="center"/>
              <w:rPr>
                <w:rFonts w:hint="eastAsia" w:ascii="宋体" w:hAnsi="宋体" w:cs="宋体"/>
                <w:b/>
                <w:bCs/>
                <w:color w:val="000000"/>
                <w:szCs w:val="21"/>
                <w:vertAlign w:val="subscript"/>
              </w:rPr>
            </w:pPr>
            <w:r>
              <w:rPr>
                <w:rFonts w:hint="eastAsia" w:ascii="宋体" w:hAnsi="宋体" w:cs="宋体"/>
                <w:b/>
                <w:bCs/>
                <w:color w:val="000000"/>
                <w:szCs w:val="21"/>
              </w:rPr>
              <w:t>CODcr</w:t>
            </w:r>
            <w:r>
              <w:rPr>
                <w:rFonts w:hint="eastAsia" w:ascii="宋体" w:hAnsi="宋体" w:cs="宋体"/>
                <w:b/>
                <w:szCs w:val="21"/>
              </w:rPr>
              <w:t xml:space="preserve"> mg/L</w:t>
            </w:r>
          </w:p>
        </w:tc>
        <w:tc>
          <w:tcPr>
            <w:tcW w:w="1050" w:type="dxa"/>
            <w:noWrap w:val="0"/>
            <w:vAlign w:val="center"/>
          </w:tcPr>
          <w:p>
            <w:pPr>
              <w:adjustRightInd w:val="0"/>
              <w:snapToGrid w:val="0"/>
              <w:spacing w:line="360" w:lineRule="auto"/>
              <w:jc w:val="center"/>
              <w:rPr>
                <w:rFonts w:hint="eastAsia" w:ascii="宋体" w:hAnsi="宋体" w:cs="宋体"/>
                <w:b/>
                <w:bCs/>
                <w:color w:val="000000"/>
                <w:szCs w:val="21"/>
              </w:rPr>
            </w:pPr>
            <w:r>
              <w:rPr>
                <w:rFonts w:hint="eastAsia" w:ascii="宋体" w:hAnsi="宋体" w:cs="宋体"/>
                <w:b/>
                <w:bCs/>
                <w:color w:val="000000"/>
                <w:szCs w:val="21"/>
              </w:rPr>
              <w:t>总磷</w:t>
            </w:r>
          </w:p>
          <w:p>
            <w:pPr>
              <w:adjustRightInd w:val="0"/>
              <w:snapToGrid w:val="0"/>
              <w:spacing w:line="360" w:lineRule="auto"/>
              <w:jc w:val="center"/>
              <w:rPr>
                <w:rFonts w:hint="eastAsia" w:ascii="宋体" w:hAnsi="宋体" w:cs="宋体"/>
                <w:b/>
                <w:bCs/>
                <w:color w:val="000000"/>
                <w:szCs w:val="21"/>
              </w:rPr>
            </w:pPr>
            <w:r>
              <w:rPr>
                <w:rFonts w:hint="eastAsia" w:ascii="宋体" w:hAnsi="宋体" w:cs="宋体"/>
                <w:b/>
                <w:szCs w:val="21"/>
              </w:rPr>
              <w:t>mg/L</w:t>
            </w:r>
          </w:p>
        </w:tc>
        <w:tc>
          <w:tcPr>
            <w:tcW w:w="840" w:type="dxa"/>
            <w:noWrap w:val="0"/>
            <w:vAlign w:val="center"/>
          </w:tcPr>
          <w:p>
            <w:pPr>
              <w:adjustRightInd w:val="0"/>
              <w:snapToGrid w:val="0"/>
              <w:spacing w:line="360" w:lineRule="auto"/>
              <w:jc w:val="center"/>
              <w:rPr>
                <w:rFonts w:hint="eastAsia" w:ascii="宋体" w:hAnsi="宋体" w:cs="宋体"/>
                <w:b/>
                <w:bCs/>
                <w:color w:val="000000"/>
                <w:szCs w:val="21"/>
              </w:rPr>
            </w:pPr>
            <w:r>
              <w:rPr>
                <w:rFonts w:hint="eastAsia" w:ascii="宋体" w:hAnsi="宋体" w:cs="宋体"/>
                <w:b/>
                <w:bCs/>
                <w:color w:val="000000"/>
                <w:szCs w:val="21"/>
              </w:rPr>
              <w:t>总氮</w:t>
            </w:r>
            <w:r>
              <w:rPr>
                <w:rFonts w:hint="eastAsia" w:ascii="宋体" w:hAnsi="宋体" w:cs="宋体"/>
                <w:b/>
                <w:szCs w:val="21"/>
              </w:rPr>
              <w:t xml:space="preserve"> mg/L</w:t>
            </w:r>
          </w:p>
        </w:tc>
        <w:tc>
          <w:tcPr>
            <w:tcW w:w="870" w:type="dxa"/>
            <w:noWrap w:val="0"/>
            <w:vAlign w:val="center"/>
          </w:tcPr>
          <w:p>
            <w:pPr>
              <w:adjustRightInd w:val="0"/>
              <w:snapToGrid w:val="0"/>
              <w:spacing w:line="360" w:lineRule="auto"/>
              <w:jc w:val="center"/>
              <w:rPr>
                <w:rFonts w:hint="eastAsia" w:ascii="宋体" w:hAnsi="宋体" w:cs="宋体"/>
                <w:b/>
                <w:bCs/>
                <w:color w:val="000000"/>
                <w:szCs w:val="21"/>
              </w:rPr>
            </w:pPr>
            <w:r>
              <w:rPr>
                <w:rFonts w:hint="eastAsia" w:ascii="宋体" w:hAnsi="宋体" w:cs="宋体"/>
                <w:b/>
                <w:bCs/>
                <w:color w:val="000000"/>
                <w:szCs w:val="21"/>
              </w:rPr>
              <w:t>NH</w:t>
            </w:r>
            <w:r>
              <w:rPr>
                <w:rFonts w:hint="eastAsia" w:ascii="宋体" w:hAnsi="宋体" w:cs="宋体"/>
                <w:b/>
                <w:bCs/>
                <w:color w:val="000000"/>
                <w:szCs w:val="21"/>
                <w:vertAlign w:val="subscript"/>
              </w:rPr>
              <w:t>3</w:t>
            </w:r>
            <w:r>
              <w:rPr>
                <w:rFonts w:hint="eastAsia" w:ascii="宋体" w:hAnsi="宋体" w:cs="宋体"/>
                <w:b/>
                <w:bCs/>
                <w:color w:val="000000"/>
                <w:szCs w:val="21"/>
              </w:rPr>
              <w:t>-N</w:t>
            </w:r>
            <w:r>
              <w:rPr>
                <w:rFonts w:hint="eastAsia" w:ascii="宋体" w:hAnsi="宋体" w:cs="宋体"/>
                <w:b/>
                <w:szCs w:val="21"/>
              </w:rPr>
              <w:t xml:space="preserve"> mg/L</w:t>
            </w:r>
          </w:p>
        </w:tc>
        <w:tc>
          <w:tcPr>
            <w:tcW w:w="1260" w:type="dxa"/>
            <w:noWrap w:val="0"/>
            <w:vAlign w:val="center"/>
          </w:tcPr>
          <w:p>
            <w:pPr>
              <w:spacing w:line="360" w:lineRule="auto"/>
              <w:jc w:val="center"/>
              <w:rPr>
                <w:rFonts w:hint="eastAsia" w:ascii="宋体" w:hAnsi="宋体" w:cs="宋体"/>
                <w:b/>
                <w:bCs/>
                <w:color w:val="000000"/>
                <w:szCs w:val="21"/>
              </w:rPr>
            </w:pPr>
            <w:r>
              <w:rPr>
                <w:rFonts w:hint="eastAsia" w:ascii="宋体" w:hAnsi="宋体" w:cs="宋体"/>
                <w:b/>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88" w:type="dxa"/>
            <w:noWrap w:val="0"/>
            <w:vAlign w:val="center"/>
          </w:tcPr>
          <w:p>
            <w:pPr>
              <w:spacing w:line="360" w:lineRule="auto"/>
              <w:jc w:val="center"/>
              <w:rPr>
                <w:rFonts w:hint="eastAsia" w:ascii="宋体" w:hAnsi="宋体" w:cs="宋体"/>
                <w:color w:val="000000"/>
              </w:rPr>
            </w:pPr>
            <w:r>
              <w:rPr>
                <w:rFonts w:hint="eastAsia" w:ascii="宋体" w:hAnsi="宋体" w:cs="宋体"/>
                <w:color w:val="000000"/>
              </w:rPr>
              <w:t>水质</w:t>
            </w:r>
          </w:p>
        </w:tc>
        <w:tc>
          <w:tcPr>
            <w:tcW w:w="900" w:type="dxa"/>
            <w:noWrap w:val="0"/>
            <w:vAlign w:val="center"/>
          </w:tcPr>
          <w:p>
            <w:pPr>
              <w:spacing w:line="360" w:lineRule="auto"/>
              <w:jc w:val="center"/>
              <w:rPr>
                <w:rFonts w:hint="eastAsia" w:ascii="宋体" w:hAnsi="宋体" w:cs="宋体"/>
                <w:color w:val="000000"/>
              </w:rPr>
            </w:pPr>
            <w:r>
              <w:rPr>
                <w:rFonts w:hint="eastAsia" w:ascii="宋体" w:hAnsi="宋体" w:cs="宋体"/>
                <w:color w:val="000000"/>
              </w:rPr>
              <w:t>7.85</w:t>
            </w:r>
          </w:p>
        </w:tc>
        <w:tc>
          <w:tcPr>
            <w:tcW w:w="759" w:type="dxa"/>
            <w:noWrap w:val="0"/>
            <w:vAlign w:val="center"/>
          </w:tcPr>
          <w:p>
            <w:pPr>
              <w:spacing w:line="360" w:lineRule="auto"/>
              <w:jc w:val="center"/>
              <w:rPr>
                <w:rFonts w:hint="eastAsia" w:ascii="宋体" w:hAnsi="宋体" w:cs="宋体"/>
                <w:color w:val="000000"/>
              </w:rPr>
            </w:pPr>
            <w:r>
              <w:rPr>
                <w:rFonts w:hint="eastAsia" w:ascii="宋体" w:hAnsi="宋体" w:cs="宋体"/>
                <w:color w:val="000000"/>
              </w:rPr>
              <w:t>83</w:t>
            </w:r>
          </w:p>
        </w:tc>
        <w:tc>
          <w:tcPr>
            <w:tcW w:w="1041" w:type="dxa"/>
            <w:noWrap w:val="0"/>
            <w:vAlign w:val="center"/>
          </w:tcPr>
          <w:p>
            <w:pPr>
              <w:spacing w:line="360" w:lineRule="auto"/>
              <w:ind w:right="-204" w:rightChars="-97"/>
              <w:jc w:val="center"/>
              <w:rPr>
                <w:rFonts w:hint="eastAsia" w:ascii="宋体" w:hAnsi="宋体" w:cs="宋体"/>
                <w:color w:val="000000"/>
              </w:rPr>
            </w:pPr>
            <w:r>
              <w:rPr>
                <w:rFonts w:hint="eastAsia" w:ascii="宋体" w:hAnsi="宋体" w:cs="宋体"/>
                <w:color w:val="000000"/>
              </w:rPr>
              <w:t>约30</w:t>
            </w:r>
          </w:p>
          <w:p>
            <w:pPr>
              <w:spacing w:line="360" w:lineRule="auto"/>
              <w:ind w:right="-204" w:rightChars="-97"/>
              <w:jc w:val="center"/>
              <w:rPr>
                <w:rFonts w:hint="eastAsia" w:ascii="宋体" w:hAnsi="宋体" w:cs="宋体"/>
                <w:color w:val="000000"/>
              </w:rPr>
            </w:pPr>
            <w:r>
              <w:rPr>
                <w:rFonts w:hint="eastAsia" w:ascii="宋体" w:hAnsi="宋体" w:cs="宋体"/>
                <w:color w:val="000000"/>
              </w:rPr>
              <w:t>（估算）</w:t>
            </w:r>
          </w:p>
        </w:tc>
        <w:tc>
          <w:tcPr>
            <w:tcW w:w="840" w:type="dxa"/>
            <w:noWrap w:val="0"/>
            <w:vAlign w:val="center"/>
          </w:tcPr>
          <w:p>
            <w:pPr>
              <w:spacing w:line="360" w:lineRule="auto"/>
              <w:jc w:val="center"/>
              <w:rPr>
                <w:rFonts w:hint="eastAsia" w:ascii="宋体" w:hAnsi="宋体" w:cs="宋体"/>
                <w:color w:val="000000"/>
              </w:rPr>
            </w:pPr>
            <w:r>
              <w:rPr>
                <w:rFonts w:hint="eastAsia" w:ascii="宋体" w:hAnsi="宋体" w:cs="宋体"/>
                <w:color w:val="000000"/>
              </w:rPr>
              <w:t>99</w:t>
            </w:r>
          </w:p>
        </w:tc>
        <w:tc>
          <w:tcPr>
            <w:tcW w:w="1050" w:type="dxa"/>
            <w:noWrap w:val="0"/>
            <w:vAlign w:val="center"/>
          </w:tcPr>
          <w:p>
            <w:pPr>
              <w:spacing w:line="360" w:lineRule="auto"/>
              <w:jc w:val="center"/>
              <w:rPr>
                <w:rFonts w:hint="eastAsia" w:ascii="宋体" w:hAnsi="宋体" w:cs="宋体"/>
                <w:color w:val="000000"/>
              </w:rPr>
            </w:pPr>
            <w:r>
              <w:rPr>
                <w:rFonts w:hint="eastAsia" w:ascii="宋体" w:hAnsi="宋体" w:cs="宋体"/>
                <w:color w:val="000000"/>
              </w:rPr>
              <w:t>6.53</w:t>
            </w:r>
          </w:p>
        </w:tc>
        <w:tc>
          <w:tcPr>
            <w:tcW w:w="840" w:type="dxa"/>
            <w:noWrap w:val="0"/>
            <w:vAlign w:val="center"/>
          </w:tcPr>
          <w:p>
            <w:pPr>
              <w:spacing w:line="360" w:lineRule="auto"/>
              <w:jc w:val="center"/>
              <w:rPr>
                <w:rFonts w:hint="eastAsia" w:ascii="宋体" w:hAnsi="宋体" w:cs="宋体"/>
                <w:color w:val="000000"/>
              </w:rPr>
            </w:pPr>
            <w:r>
              <w:rPr>
                <w:rFonts w:hint="eastAsia" w:ascii="宋体" w:hAnsi="宋体" w:cs="宋体"/>
                <w:color w:val="000000"/>
              </w:rPr>
              <w:t>21.6</w:t>
            </w:r>
          </w:p>
        </w:tc>
        <w:tc>
          <w:tcPr>
            <w:tcW w:w="870" w:type="dxa"/>
            <w:noWrap w:val="0"/>
            <w:vAlign w:val="center"/>
          </w:tcPr>
          <w:p>
            <w:pPr>
              <w:spacing w:line="360" w:lineRule="auto"/>
              <w:jc w:val="center"/>
              <w:rPr>
                <w:rFonts w:hint="eastAsia" w:ascii="宋体" w:hAnsi="宋体" w:cs="宋体"/>
                <w:color w:val="000000"/>
              </w:rPr>
            </w:pPr>
            <w:r>
              <w:rPr>
                <w:rFonts w:hint="eastAsia" w:ascii="宋体" w:hAnsi="宋体" w:cs="宋体"/>
                <w:color w:val="000000"/>
              </w:rPr>
              <w:t>11.6</w:t>
            </w:r>
          </w:p>
        </w:tc>
        <w:tc>
          <w:tcPr>
            <w:tcW w:w="1260" w:type="dxa"/>
            <w:noWrap w:val="0"/>
            <w:vAlign w:val="center"/>
          </w:tcPr>
          <w:p>
            <w:pPr>
              <w:spacing w:line="360" w:lineRule="auto"/>
              <w:jc w:val="center"/>
              <w:rPr>
                <w:rFonts w:hint="eastAsia" w:ascii="宋体" w:hAnsi="宋体" w:cs="宋体"/>
                <w:color w:val="000000"/>
              </w:rPr>
            </w:pPr>
            <w:r>
              <w:rPr>
                <w:rFonts w:hint="eastAsia" w:ascii="宋体" w:hAnsi="宋体" w:cs="宋体"/>
                <w:color w:val="000000"/>
              </w:rPr>
              <w:t>根据提供</w:t>
            </w:r>
          </w:p>
          <w:p>
            <w:pPr>
              <w:spacing w:line="360" w:lineRule="auto"/>
              <w:jc w:val="center"/>
              <w:rPr>
                <w:rFonts w:hint="eastAsia" w:ascii="宋体" w:hAnsi="宋体" w:cs="宋体"/>
                <w:color w:val="000000"/>
              </w:rPr>
            </w:pPr>
            <w:r>
              <w:rPr>
                <w:rFonts w:hint="eastAsia" w:ascii="宋体" w:hAnsi="宋体" w:cs="宋体"/>
                <w:color w:val="000000"/>
              </w:rPr>
              <w:t>水质资料</w:t>
            </w:r>
          </w:p>
        </w:tc>
      </w:tr>
    </w:tbl>
    <w:p>
      <w:pPr>
        <w:numPr>
          <w:ilvl w:val="0"/>
          <w:numId w:val="0"/>
        </w:numPr>
        <w:bidi w:val="0"/>
        <w:rPr>
          <w:rFonts w:hint="eastAsia"/>
          <w:b/>
          <w:bCs/>
          <w:lang w:val="en-US" w:eastAsia="zh-CN"/>
        </w:rPr>
      </w:pPr>
    </w:p>
    <w:p>
      <w:pPr>
        <w:pStyle w:val="490"/>
        <w:rPr>
          <w:rFonts w:hint="eastAsia"/>
        </w:rPr>
      </w:pPr>
      <w:r>
        <w:rPr>
          <w:rFonts w:hint="eastAsia"/>
        </w:rPr>
        <w:t>2.2、出水水质</w:t>
      </w:r>
    </w:p>
    <w:tbl>
      <w:tblPr>
        <w:tblStyle w:val="82"/>
        <w:tblW w:w="87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2339"/>
        <w:gridCol w:w="704"/>
        <w:gridCol w:w="714"/>
        <w:gridCol w:w="1014"/>
        <w:gridCol w:w="677"/>
        <w:gridCol w:w="700"/>
        <w:gridCol w:w="789"/>
        <w:gridCol w:w="773"/>
        <w:gridCol w:w="10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33" w:hRule="atLeast"/>
          <w:jc w:val="center"/>
        </w:trPr>
        <w:tc>
          <w:tcPr>
            <w:tcW w:w="2339" w:type="dxa"/>
            <w:noWrap w:val="0"/>
            <w:vAlign w:val="center"/>
          </w:tcPr>
          <w:p>
            <w:pPr>
              <w:snapToGrid w:val="0"/>
              <w:spacing w:line="360" w:lineRule="auto"/>
              <w:ind w:firstLine="417" w:firstLineChars="198"/>
              <w:jc w:val="center"/>
              <w:rPr>
                <w:rFonts w:hint="eastAsia" w:ascii="宋体" w:hAnsi="宋体" w:cs="宋体"/>
                <w:b/>
                <w:szCs w:val="21"/>
              </w:rPr>
            </w:pPr>
            <w:r>
              <w:rPr>
                <w:rFonts w:hint="eastAsia" w:ascii="宋体" w:hAnsi="宋体" w:cs="宋体"/>
                <w:b/>
                <w:szCs w:val="21"/>
              </w:rPr>
              <w:t>项  目</w:t>
            </w:r>
          </w:p>
        </w:tc>
        <w:tc>
          <w:tcPr>
            <w:tcW w:w="704" w:type="dxa"/>
            <w:tcBorders>
              <w:left w:val="single" w:color="auto" w:sz="4" w:space="0"/>
            </w:tcBorders>
            <w:noWrap w:val="0"/>
            <w:vAlign w:val="center"/>
          </w:tcPr>
          <w:p>
            <w:pPr>
              <w:snapToGrid w:val="0"/>
              <w:spacing w:line="360" w:lineRule="auto"/>
              <w:jc w:val="center"/>
              <w:rPr>
                <w:rFonts w:hint="eastAsia" w:ascii="宋体" w:hAnsi="宋体" w:cs="宋体"/>
                <w:b/>
                <w:szCs w:val="21"/>
              </w:rPr>
            </w:pPr>
            <w:r>
              <w:rPr>
                <w:rFonts w:hint="eastAsia" w:ascii="宋体" w:hAnsi="宋体" w:cs="宋体"/>
                <w:b/>
                <w:bCs/>
                <w:color w:val="000000"/>
                <w:szCs w:val="21"/>
              </w:rPr>
              <w:t>CODcr</w:t>
            </w:r>
          </w:p>
          <w:p>
            <w:pPr>
              <w:snapToGrid w:val="0"/>
              <w:spacing w:line="360" w:lineRule="auto"/>
              <w:jc w:val="center"/>
              <w:rPr>
                <w:rFonts w:hint="eastAsia" w:ascii="宋体" w:hAnsi="宋体" w:cs="宋体"/>
                <w:b/>
                <w:szCs w:val="21"/>
              </w:rPr>
            </w:pPr>
            <w:r>
              <w:rPr>
                <w:rFonts w:hint="eastAsia" w:ascii="宋体" w:hAnsi="宋体" w:cs="宋体"/>
                <w:b/>
                <w:szCs w:val="21"/>
              </w:rPr>
              <w:t>mg/</w:t>
            </w:r>
          </w:p>
        </w:tc>
        <w:tc>
          <w:tcPr>
            <w:tcW w:w="714" w:type="dxa"/>
            <w:noWrap w:val="0"/>
            <w:vAlign w:val="center"/>
          </w:tcPr>
          <w:p>
            <w:pPr>
              <w:snapToGrid w:val="0"/>
              <w:spacing w:line="360" w:lineRule="auto"/>
              <w:jc w:val="center"/>
              <w:rPr>
                <w:rFonts w:hint="eastAsia" w:ascii="宋体" w:hAnsi="宋体" w:cs="宋体"/>
                <w:b/>
                <w:szCs w:val="21"/>
              </w:rPr>
            </w:pPr>
            <w:r>
              <w:rPr>
                <w:rFonts w:hint="eastAsia" w:ascii="宋体" w:hAnsi="宋体" w:cs="宋体"/>
                <w:b/>
                <w:szCs w:val="21"/>
              </w:rPr>
              <w:t>BOD</w:t>
            </w:r>
            <w:r>
              <w:rPr>
                <w:rFonts w:hint="eastAsia" w:ascii="宋体" w:hAnsi="宋体" w:cs="宋体"/>
                <w:b/>
                <w:szCs w:val="21"/>
                <w:vertAlign w:val="subscript"/>
              </w:rPr>
              <w:t>5</w:t>
            </w:r>
            <w:r>
              <w:rPr>
                <w:rFonts w:hint="eastAsia" w:ascii="宋体" w:hAnsi="宋体" w:cs="宋体"/>
                <w:b/>
                <w:szCs w:val="21"/>
              </w:rPr>
              <w:t xml:space="preserve"> mg/L</w:t>
            </w:r>
          </w:p>
        </w:tc>
        <w:tc>
          <w:tcPr>
            <w:tcW w:w="1014" w:type="dxa"/>
            <w:noWrap w:val="0"/>
            <w:tcMar>
              <w:top w:w="60" w:type="dxa"/>
              <w:left w:w="60" w:type="dxa"/>
              <w:bottom w:w="60" w:type="dxa"/>
              <w:right w:w="60" w:type="dxa"/>
            </w:tcMar>
            <w:vAlign w:val="center"/>
          </w:tcPr>
          <w:p>
            <w:pPr>
              <w:snapToGrid w:val="0"/>
              <w:spacing w:line="360" w:lineRule="auto"/>
              <w:jc w:val="center"/>
              <w:rPr>
                <w:rFonts w:hint="eastAsia" w:ascii="宋体" w:hAnsi="宋体" w:cs="宋体"/>
                <w:b/>
                <w:szCs w:val="21"/>
              </w:rPr>
            </w:pPr>
            <w:r>
              <w:rPr>
                <w:rFonts w:hint="eastAsia" w:ascii="宋体" w:hAnsi="宋体" w:cs="宋体"/>
                <w:b/>
                <w:szCs w:val="21"/>
              </w:rPr>
              <w:t>大肠菌群个/L</w:t>
            </w:r>
          </w:p>
        </w:tc>
        <w:tc>
          <w:tcPr>
            <w:tcW w:w="677" w:type="dxa"/>
            <w:tcBorders>
              <w:right w:val="single" w:color="auto" w:sz="4" w:space="0"/>
            </w:tcBorders>
            <w:noWrap w:val="0"/>
            <w:vAlign w:val="center"/>
          </w:tcPr>
          <w:p>
            <w:pPr>
              <w:snapToGrid w:val="0"/>
              <w:spacing w:line="360" w:lineRule="auto"/>
              <w:jc w:val="center"/>
              <w:rPr>
                <w:rFonts w:hint="eastAsia" w:ascii="宋体" w:hAnsi="宋体" w:cs="宋体"/>
                <w:b/>
                <w:szCs w:val="21"/>
              </w:rPr>
            </w:pPr>
            <w:r>
              <w:rPr>
                <w:rFonts w:hint="eastAsia" w:ascii="宋体" w:hAnsi="宋体" w:cs="宋体"/>
                <w:b/>
                <w:szCs w:val="21"/>
              </w:rPr>
              <w:t>SS</w:t>
            </w:r>
          </w:p>
          <w:p>
            <w:pPr>
              <w:snapToGrid w:val="0"/>
              <w:spacing w:line="360" w:lineRule="auto"/>
              <w:jc w:val="center"/>
              <w:rPr>
                <w:rFonts w:hint="eastAsia" w:ascii="宋体" w:hAnsi="宋体" w:cs="宋体"/>
                <w:b/>
                <w:szCs w:val="21"/>
              </w:rPr>
            </w:pPr>
            <w:r>
              <w:rPr>
                <w:rFonts w:hint="eastAsia" w:ascii="宋体" w:hAnsi="宋体" w:cs="宋体"/>
                <w:b/>
                <w:szCs w:val="21"/>
              </w:rPr>
              <w:t>mg/L</w:t>
            </w:r>
          </w:p>
        </w:tc>
        <w:tc>
          <w:tcPr>
            <w:tcW w:w="700" w:type="dxa"/>
            <w:tcBorders>
              <w:left w:val="single" w:color="auto" w:sz="4" w:space="0"/>
              <w:right w:val="single" w:color="auto" w:sz="4" w:space="0"/>
            </w:tcBorders>
            <w:noWrap w:val="0"/>
            <w:vAlign w:val="center"/>
          </w:tcPr>
          <w:p>
            <w:pPr>
              <w:snapToGrid w:val="0"/>
              <w:spacing w:line="360" w:lineRule="auto"/>
              <w:jc w:val="center"/>
              <w:rPr>
                <w:rFonts w:hint="eastAsia" w:ascii="宋体" w:hAnsi="宋体" w:cs="宋体"/>
                <w:b/>
                <w:szCs w:val="21"/>
              </w:rPr>
            </w:pPr>
            <w:r>
              <w:rPr>
                <w:rFonts w:hint="eastAsia" w:ascii="宋体" w:hAnsi="宋体" w:cs="宋体"/>
                <w:b/>
                <w:szCs w:val="21"/>
              </w:rPr>
              <w:t>总氮mg/L</w:t>
            </w:r>
          </w:p>
        </w:tc>
        <w:tc>
          <w:tcPr>
            <w:tcW w:w="789" w:type="dxa"/>
            <w:tcBorders>
              <w:left w:val="single" w:color="auto" w:sz="4" w:space="0"/>
              <w:right w:val="single" w:color="auto" w:sz="4" w:space="0"/>
            </w:tcBorders>
            <w:noWrap w:val="0"/>
            <w:vAlign w:val="center"/>
          </w:tcPr>
          <w:p>
            <w:pPr>
              <w:snapToGrid w:val="0"/>
              <w:spacing w:line="360" w:lineRule="auto"/>
              <w:jc w:val="center"/>
              <w:rPr>
                <w:rFonts w:hint="eastAsia" w:ascii="宋体" w:hAnsi="宋体" w:cs="宋体"/>
                <w:b/>
                <w:szCs w:val="21"/>
              </w:rPr>
            </w:pPr>
            <w:r>
              <w:rPr>
                <w:rFonts w:hint="eastAsia" w:ascii="宋体" w:hAnsi="宋体" w:cs="宋体"/>
                <w:b/>
                <w:szCs w:val="21"/>
              </w:rPr>
              <w:t>氨 氮</w:t>
            </w:r>
          </w:p>
          <w:p>
            <w:pPr>
              <w:snapToGrid w:val="0"/>
              <w:spacing w:line="360" w:lineRule="auto"/>
              <w:jc w:val="center"/>
              <w:rPr>
                <w:rFonts w:hint="eastAsia" w:ascii="宋体" w:hAnsi="宋体" w:cs="宋体"/>
                <w:b/>
                <w:szCs w:val="21"/>
              </w:rPr>
            </w:pPr>
            <w:r>
              <w:rPr>
                <w:rFonts w:hint="eastAsia" w:ascii="宋体" w:hAnsi="宋体" w:cs="宋体"/>
                <w:b/>
                <w:szCs w:val="21"/>
              </w:rPr>
              <w:t>mg/L</w:t>
            </w:r>
          </w:p>
        </w:tc>
        <w:tc>
          <w:tcPr>
            <w:tcW w:w="773" w:type="dxa"/>
            <w:tcBorders>
              <w:left w:val="single" w:color="auto" w:sz="4" w:space="0"/>
            </w:tcBorders>
            <w:noWrap w:val="0"/>
            <w:vAlign w:val="center"/>
          </w:tcPr>
          <w:p>
            <w:pPr>
              <w:snapToGrid w:val="0"/>
              <w:spacing w:line="360" w:lineRule="auto"/>
              <w:ind w:firstLine="207" w:firstLineChars="98"/>
              <w:jc w:val="center"/>
              <w:rPr>
                <w:rFonts w:hint="eastAsia" w:ascii="宋体" w:hAnsi="宋体" w:cs="宋体"/>
                <w:b/>
                <w:szCs w:val="21"/>
              </w:rPr>
            </w:pPr>
            <w:r>
              <w:rPr>
                <w:rFonts w:hint="eastAsia" w:ascii="宋体" w:hAnsi="宋体" w:cs="宋体"/>
                <w:b/>
                <w:szCs w:val="21"/>
              </w:rPr>
              <w:t>总P</w:t>
            </w:r>
          </w:p>
          <w:p>
            <w:pPr>
              <w:snapToGrid w:val="0"/>
              <w:spacing w:line="360" w:lineRule="auto"/>
              <w:ind w:firstLine="207" w:firstLineChars="98"/>
              <w:jc w:val="center"/>
              <w:rPr>
                <w:rFonts w:hint="eastAsia" w:ascii="宋体" w:hAnsi="宋体" w:cs="宋体"/>
                <w:b/>
                <w:szCs w:val="21"/>
              </w:rPr>
            </w:pPr>
            <w:r>
              <w:rPr>
                <w:rFonts w:hint="eastAsia" w:ascii="宋体" w:hAnsi="宋体" w:cs="宋体"/>
                <w:b/>
                <w:szCs w:val="21"/>
              </w:rPr>
              <w:t>mg/L</w:t>
            </w:r>
          </w:p>
        </w:tc>
        <w:tc>
          <w:tcPr>
            <w:tcW w:w="1013" w:type="dxa"/>
            <w:noWrap w:val="0"/>
            <w:tcMar>
              <w:top w:w="60" w:type="dxa"/>
              <w:left w:w="60" w:type="dxa"/>
              <w:bottom w:w="60" w:type="dxa"/>
              <w:right w:w="60" w:type="dxa"/>
            </w:tcMar>
            <w:vAlign w:val="center"/>
          </w:tcPr>
          <w:p>
            <w:pPr>
              <w:snapToGrid w:val="0"/>
              <w:spacing w:line="360" w:lineRule="auto"/>
              <w:jc w:val="center"/>
              <w:rPr>
                <w:rFonts w:hint="eastAsia" w:ascii="宋体" w:hAnsi="宋体" w:cs="宋体"/>
                <w:b/>
                <w:szCs w:val="21"/>
              </w:rPr>
            </w:pPr>
            <w:r>
              <w:rPr>
                <w:rFonts w:hint="eastAsia" w:ascii="宋体" w:hAnsi="宋体" w:cs="宋体"/>
                <w:b/>
                <w:szCs w:val="21"/>
              </w:rPr>
              <w:t>PH</w:t>
            </w:r>
          </w:p>
          <w:p>
            <w:pPr>
              <w:snapToGrid w:val="0"/>
              <w:spacing w:line="360" w:lineRule="auto"/>
              <w:jc w:val="center"/>
              <w:rPr>
                <w:rFonts w:hint="eastAsia" w:ascii="宋体" w:hAnsi="宋体" w:cs="宋体"/>
                <w:b/>
                <w:szCs w:val="21"/>
              </w:rPr>
            </w:pPr>
            <w:r>
              <w:rPr>
                <w:rFonts w:hint="eastAsia" w:ascii="宋体" w:hAnsi="宋体" w:cs="宋体"/>
                <w:b/>
                <w:szCs w:val="21"/>
              </w:rPr>
              <w:t>无量纲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9" w:hRule="atLeast"/>
          <w:jc w:val="center"/>
        </w:trPr>
        <w:tc>
          <w:tcPr>
            <w:tcW w:w="2339" w:type="dxa"/>
            <w:noWrap w:val="0"/>
            <w:vAlign w:val="center"/>
          </w:tcPr>
          <w:p>
            <w:pPr>
              <w:adjustRightInd w:val="0"/>
              <w:snapToGrid w:val="0"/>
              <w:spacing w:line="360" w:lineRule="auto"/>
              <w:jc w:val="center"/>
              <w:rPr>
                <w:rFonts w:hint="eastAsia" w:ascii="宋体" w:hAnsi="宋体" w:cs="宋体"/>
                <w:color w:val="000000"/>
                <w:szCs w:val="21"/>
                <w:shd w:val="clear" w:color="auto" w:fill="FFFFFF"/>
              </w:rPr>
            </w:pPr>
            <w:r>
              <w:rPr>
                <w:rFonts w:hint="eastAsia" w:ascii="宋体" w:hAnsi="宋体" w:cs="宋体"/>
                <w:szCs w:val="21"/>
              </w:rPr>
              <w:t>《城镇污水处理厂污染物排放标准》的一级A标</w:t>
            </w:r>
          </w:p>
        </w:tc>
        <w:tc>
          <w:tcPr>
            <w:tcW w:w="704" w:type="dxa"/>
            <w:tcBorders>
              <w:top w:val="single" w:color="auto" w:sz="4" w:space="0"/>
              <w:left w:val="single" w:color="auto" w:sz="4" w:space="0"/>
              <w:bottom w:val="single" w:color="auto" w:sz="4" w:space="0"/>
            </w:tcBorders>
            <w:noWrap w:val="0"/>
            <w:vAlign w:val="center"/>
          </w:tcPr>
          <w:p>
            <w:pPr>
              <w:adjustRightInd w:val="0"/>
              <w:snapToGrid w:val="0"/>
              <w:spacing w:line="360" w:lineRule="auto"/>
              <w:jc w:val="center"/>
              <w:rPr>
                <w:rFonts w:hint="eastAsia" w:ascii="宋体" w:hAnsi="宋体" w:cs="宋体"/>
                <w:szCs w:val="21"/>
              </w:rPr>
            </w:pPr>
            <w:r>
              <w:rPr>
                <w:rFonts w:hint="eastAsia" w:ascii="宋体" w:hAnsi="宋体" w:cs="宋体"/>
                <w:szCs w:val="21"/>
              </w:rPr>
              <w:t>≤50</w:t>
            </w:r>
          </w:p>
        </w:tc>
        <w:tc>
          <w:tcPr>
            <w:tcW w:w="714" w:type="dxa"/>
            <w:tcBorders>
              <w:top w:val="single" w:color="auto" w:sz="4" w:space="0"/>
              <w:bottom w:val="single" w:color="auto" w:sz="4" w:space="0"/>
            </w:tcBorders>
            <w:noWrap w:val="0"/>
            <w:vAlign w:val="center"/>
          </w:tcPr>
          <w:p>
            <w:pPr>
              <w:adjustRightInd w:val="0"/>
              <w:snapToGrid w:val="0"/>
              <w:spacing w:line="360" w:lineRule="auto"/>
              <w:jc w:val="center"/>
              <w:rPr>
                <w:rFonts w:hint="eastAsia" w:ascii="宋体" w:hAnsi="宋体" w:cs="宋体"/>
                <w:szCs w:val="21"/>
              </w:rPr>
            </w:pPr>
            <w:r>
              <w:rPr>
                <w:rFonts w:hint="eastAsia" w:ascii="宋体" w:hAnsi="宋体" w:cs="宋体"/>
                <w:szCs w:val="21"/>
              </w:rPr>
              <w:t>≤10</w:t>
            </w:r>
          </w:p>
        </w:tc>
        <w:tc>
          <w:tcPr>
            <w:tcW w:w="1014" w:type="dxa"/>
            <w:tcBorders>
              <w:top w:val="single" w:color="auto" w:sz="4" w:space="0"/>
              <w:bottom w:val="single" w:color="auto" w:sz="4" w:space="0"/>
            </w:tcBorders>
            <w:noWrap w:val="0"/>
            <w:tcMar>
              <w:top w:w="60" w:type="dxa"/>
              <w:left w:w="60" w:type="dxa"/>
              <w:bottom w:w="60" w:type="dxa"/>
              <w:right w:w="60" w:type="dxa"/>
            </w:tcMar>
            <w:vAlign w:val="center"/>
          </w:tcPr>
          <w:p>
            <w:pPr>
              <w:adjustRightInd w:val="0"/>
              <w:snapToGrid w:val="0"/>
              <w:spacing w:line="360" w:lineRule="auto"/>
              <w:jc w:val="center"/>
              <w:rPr>
                <w:rFonts w:hint="eastAsia" w:ascii="宋体" w:hAnsi="宋体" w:cs="宋体"/>
                <w:szCs w:val="21"/>
              </w:rPr>
            </w:pPr>
            <w:r>
              <w:rPr>
                <w:rFonts w:hint="eastAsia" w:ascii="宋体" w:hAnsi="宋体" w:cs="宋体"/>
                <w:szCs w:val="21"/>
              </w:rPr>
              <w:t>≤1000</w:t>
            </w:r>
          </w:p>
        </w:tc>
        <w:tc>
          <w:tcPr>
            <w:tcW w:w="677" w:type="dxa"/>
            <w:tcBorders>
              <w:top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szCs w:val="21"/>
              </w:rPr>
            </w:pPr>
            <w:r>
              <w:rPr>
                <w:rFonts w:hint="eastAsia" w:ascii="宋体" w:hAnsi="宋体" w:cs="宋体"/>
                <w:szCs w:val="21"/>
              </w:rPr>
              <w:t>≤10</w:t>
            </w:r>
          </w:p>
        </w:tc>
        <w:tc>
          <w:tcPr>
            <w:tcW w:w="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szCs w:val="21"/>
              </w:rPr>
            </w:pPr>
            <w:r>
              <w:rPr>
                <w:rFonts w:hint="eastAsia" w:ascii="宋体" w:hAnsi="宋体" w:cs="宋体"/>
                <w:szCs w:val="21"/>
              </w:rPr>
              <w:t>15</w:t>
            </w:r>
          </w:p>
        </w:tc>
        <w:tc>
          <w:tcPr>
            <w:tcW w:w="7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000000"/>
                <w:szCs w:val="21"/>
              </w:rPr>
            </w:pPr>
            <w:r>
              <w:rPr>
                <w:rFonts w:hint="eastAsia" w:ascii="宋体" w:hAnsi="宋体" w:cs="宋体"/>
                <w:szCs w:val="21"/>
              </w:rPr>
              <w:t>≤</w:t>
            </w:r>
            <w:r>
              <w:rPr>
                <w:rFonts w:hint="eastAsia" w:ascii="宋体" w:hAnsi="宋体" w:cs="宋体"/>
                <w:color w:val="000000"/>
                <w:szCs w:val="21"/>
              </w:rPr>
              <w:t>5（8）</w:t>
            </w:r>
          </w:p>
        </w:tc>
        <w:tc>
          <w:tcPr>
            <w:tcW w:w="773" w:type="dxa"/>
            <w:tcBorders>
              <w:top w:val="single" w:color="auto" w:sz="4" w:space="0"/>
              <w:left w:val="single" w:color="auto" w:sz="4" w:space="0"/>
              <w:bottom w:val="single" w:color="auto" w:sz="4" w:space="0"/>
            </w:tcBorders>
            <w:noWrap w:val="0"/>
            <w:vAlign w:val="center"/>
          </w:tcPr>
          <w:p>
            <w:pPr>
              <w:adjustRightInd w:val="0"/>
              <w:snapToGrid w:val="0"/>
              <w:spacing w:line="360" w:lineRule="auto"/>
              <w:jc w:val="center"/>
              <w:rPr>
                <w:rFonts w:hint="eastAsia" w:ascii="宋体" w:hAnsi="宋体" w:cs="宋体"/>
                <w:szCs w:val="21"/>
              </w:rPr>
            </w:pPr>
            <w:r>
              <w:rPr>
                <w:rFonts w:hint="eastAsia" w:ascii="宋体" w:hAnsi="宋体" w:cs="宋体"/>
                <w:szCs w:val="21"/>
              </w:rPr>
              <w:t>≤</w:t>
            </w:r>
            <w:r>
              <w:rPr>
                <w:rFonts w:hint="eastAsia" w:ascii="宋体" w:hAnsi="宋体" w:cs="宋体"/>
                <w:color w:val="000000"/>
              </w:rPr>
              <w:t>0.5</w:t>
            </w:r>
          </w:p>
        </w:tc>
        <w:tc>
          <w:tcPr>
            <w:tcW w:w="1013" w:type="dxa"/>
            <w:tcBorders>
              <w:top w:val="single" w:color="auto" w:sz="4" w:space="0"/>
              <w:bottom w:val="single" w:color="auto" w:sz="4" w:space="0"/>
            </w:tcBorders>
            <w:noWrap w:val="0"/>
            <w:tcMar>
              <w:top w:w="60" w:type="dxa"/>
              <w:left w:w="60" w:type="dxa"/>
              <w:bottom w:w="60" w:type="dxa"/>
              <w:right w:w="60" w:type="dxa"/>
            </w:tcMar>
            <w:vAlign w:val="center"/>
          </w:tcPr>
          <w:p>
            <w:pPr>
              <w:adjustRightInd w:val="0"/>
              <w:snapToGrid w:val="0"/>
              <w:spacing w:line="360" w:lineRule="auto"/>
              <w:jc w:val="center"/>
              <w:rPr>
                <w:rFonts w:hint="eastAsia" w:ascii="宋体" w:hAnsi="宋体" w:cs="宋体"/>
                <w:szCs w:val="21"/>
              </w:rPr>
            </w:pPr>
            <w:r>
              <w:rPr>
                <w:rFonts w:hint="eastAsia" w:ascii="宋体" w:hAnsi="宋体" w:cs="宋体"/>
                <w:szCs w:val="21"/>
              </w:rPr>
              <w:t>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65" w:hRule="atLeast"/>
          <w:jc w:val="center"/>
        </w:trPr>
        <w:tc>
          <w:tcPr>
            <w:tcW w:w="2339" w:type="dxa"/>
            <w:tcBorders>
              <w:bottom w:val="single" w:color="000000" w:sz="4" w:space="0"/>
            </w:tcBorders>
            <w:noWrap w:val="0"/>
            <w:vAlign w:val="center"/>
          </w:tcPr>
          <w:p>
            <w:pPr>
              <w:snapToGrid w:val="0"/>
              <w:spacing w:line="360" w:lineRule="auto"/>
              <w:jc w:val="center"/>
              <w:rPr>
                <w:rFonts w:hint="eastAsia" w:ascii="宋体" w:hAnsi="宋体" w:cs="宋体"/>
                <w:b/>
                <w:szCs w:val="21"/>
              </w:rPr>
            </w:pPr>
            <w:r>
              <w:rPr>
                <w:rFonts w:hint="eastAsia" w:ascii="宋体" w:hAnsi="宋体" w:cs="宋体"/>
                <w:b/>
                <w:szCs w:val="21"/>
              </w:rPr>
              <w:t>设计出水水质</w:t>
            </w:r>
          </w:p>
        </w:tc>
        <w:tc>
          <w:tcPr>
            <w:tcW w:w="704" w:type="dxa"/>
            <w:tcBorders>
              <w:top w:val="single" w:color="auto" w:sz="4" w:space="0"/>
              <w:left w:val="single" w:color="auto" w:sz="4" w:space="0"/>
              <w:bottom w:val="single" w:color="000000" w:sz="4" w:space="0"/>
            </w:tcBorders>
            <w:noWrap w:val="0"/>
            <w:vAlign w:val="center"/>
          </w:tcPr>
          <w:p>
            <w:pPr>
              <w:snapToGrid w:val="0"/>
              <w:spacing w:line="360" w:lineRule="auto"/>
              <w:jc w:val="center"/>
              <w:rPr>
                <w:rFonts w:hint="eastAsia" w:ascii="宋体" w:hAnsi="宋体" w:cs="宋体"/>
                <w:szCs w:val="21"/>
              </w:rPr>
            </w:pPr>
            <w:r>
              <w:rPr>
                <w:rFonts w:hint="eastAsia" w:ascii="宋体" w:hAnsi="宋体" w:cs="宋体"/>
                <w:szCs w:val="21"/>
              </w:rPr>
              <w:t>≤50</w:t>
            </w:r>
          </w:p>
        </w:tc>
        <w:tc>
          <w:tcPr>
            <w:tcW w:w="714" w:type="dxa"/>
            <w:tcBorders>
              <w:top w:val="single" w:color="auto" w:sz="4" w:space="0"/>
              <w:bottom w:val="single" w:color="000000" w:sz="4" w:space="0"/>
            </w:tcBorders>
            <w:noWrap w:val="0"/>
            <w:vAlign w:val="center"/>
          </w:tcPr>
          <w:p>
            <w:pPr>
              <w:snapToGrid w:val="0"/>
              <w:spacing w:line="360" w:lineRule="auto"/>
              <w:jc w:val="center"/>
              <w:rPr>
                <w:rFonts w:hint="eastAsia" w:ascii="宋体" w:hAnsi="宋体" w:cs="宋体"/>
                <w:szCs w:val="21"/>
              </w:rPr>
            </w:pPr>
            <w:r>
              <w:rPr>
                <w:rFonts w:hint="eastAsia" w:ascii="宋体" w:hAnsi="宋体" w:cs="宋体"/>
                <w:szCs w:val="21"/>
              </w:rPr>
              <w:t>≤10</w:t>
            </w:r>
          </w:p>
        </w:tc>
        <w:tc>
          <w:tcPr>
            <w:tcW w:w="1014" w:type="dxa"/>
            <w:tcBorders>
              <w:top w:val="single" w:color="auto" w:sz="4" w:space="0"/>
              <w:bottom w:val="single" w:color="000000" w:sz="4" w:space="0"/>
            </w:tcBorders>
            <w:noWrap w:val="0"/>
            <w:tcMar>
              <w:top w:w="60" w:type="dxa"/>
              <w:left w:w="60" w:type="dxa"/>
              <w:bottom w:w="60" w:type="dxa"/>
              <w:right w:w="60" w:type="dxa"/>
            </w:tcMar>
            <w:vAlign w:val="center"/>
          </w:tcPr>
          <w:p>
            <w:pPr>
              <w:snapToGrid w:val="0"/>
              <w:spacing w:line="360" w:lineRule="auto"/>
              <w:jc w:val="center"/>
              <w:rPr>
                <w:rFonts w:hint="eastAsia" w:ascii="宋体" w:hAnsi="宋体" w:cs="宋体"/>
                <w:szCs w:val="21"/>
              </w:rPr>
            </w:pPr>
            <w:r>
              <w:rPr>
                <w:rFonts w:hint="eastAsia" w:ascii="宋体" w:hAnsi="宋体" w:cs="宋体"/>
                <w:szCs w:val="21"/>
              </w:rPr>
              <w:t>≤1000</w:t>
            </w:r>
          </w:p>
        </w:tc>
        <w:tc>
          <w:tcPr>
            <w:tcW w:w="677" w:type="dxa"/>
            <w:tcBorders>
              <w:top w:val="single" w:color="auto" w:sz="4" w:space="0"/>
              <w:bottom w:val="single" w:color="000000" w:sz="4" w:space="0"/>
              <w:right w:val="single" w:color="auto" w:sz="4" w:space="0"/>
            </w:tcBorders>
            <w:noWrap w:val="0"/>
            <w:vAlign w:val="center"/>
          </w:tcPr>
          <w:p>
            <w:pPr>
              <w:snapToGrid w:val="0"/>
              <w:spacing w:line="360" w:lineRule="auto"/>
              <w:jc w:val="center"/>
              <w:rPr>
                <w:rFonts w:hint="eastAsia" w:ascii="宋体" w:hAnsi="宋体" w:cs="宋体"/>
                <w:szCs w:val="21"/>
              </w:rPr>
            </w:pPr>
            <w:r>
              <w:rPr>
                <w:rFonts w:hint="eastAsia" w:ascii="宋体" w:hAnsi="宋体" w:cs="宋体"/>
                <w:szCs w:val="21"/>
              </w:rPr>
              <w:t>≤10</w:t>
            </w:r>
          </w:p>
        </w:tc>
        <w:tc>
          <w:tcPr>
            <w:tcW w:w="700" w:type="dxa"/>
            <w:tcBorders>
              <w:top w:val="single" w:color="auto" w:sz="4" w:space="0"/>
              <w:left w:val="single" w:color="auto" w:sz="4" w:space="0"/>
              <w:bottom w:val="single" w:color="000000" w:sz="4" w:space="0"/>
              <w:right w:val="single" w:color="auto" w:sz="4" w:space="0"/>
            </w:tcBorders>
            <w:noWrap w:val="0"/>
            <w:vAlign w:val="center"/>
          </w:tcPr>
          <w:p>
            <w:pPr>
              <w:snapToGrid w:val="0"/>
              <w:spacing w:line="360" w:lineRule="auto"/>
              <w:jc w:val="center"/>
              <w:rPr>
                <w:rFonts w:hint="eastAsia" w:ascii="宋体" w:hAnsi="宋体" w:cs="宋体"/>
                <w:szCs w:val="21"/>
              </w:rPr>
            </w:pPr>
            <w:r>
              <w:rPr>
                <w:rFonts w:hint="eastAsia" w:ascii="宋体" w:hAnsi="宋体" w:cs="宋体"/>
                <w:szCs w:val="21"/>
              </w:rPr>
              <w:t>15</w:t>
            </w:r>
          </w:p>
        </w:tc>
        <w:tc>
          <w:tcPr>
            <w:tcW w:w="789" w:type="dxa"/>
            <w:tcBorders>
              <w:top w:val="single" w:color="auto" w:sz="4" w:space="0"/>
              <w:left w:val="single" w:color="auto" w:sz="4" w:space="0"/>
              <w:bottom w:val="single" w:color="000000" w:sz="4" w:space="0"/>
              <w:right w:val="single" w:color="auto" w:sz="4" w:space="0"/>
            </w:tcBorders>
            <w:noWrap w:val="0"/>
            <w:vAlign w:val="center"/>
          </w:tcPr>
          <w:p>
            <w:pPr>
              <w:snapToGrid w:val="0"/>
              <w:spacing w:line="360" w:lineRule="auto"/>
              <w:jc w:val="center"/>
              <w:rPr>
                <w:rFonts w:hint="eastAsia" w:ascii="宋体" w:hAnsi="宋体" w:cs="宋体"/>
                <w:color w:val="000000"/>
                <w:szCs w:val="21"/>
              </w:rPr>
            </w:pPr>
            <w:r>
              <w:rPr>
                <w:rFonts w:hint="eastAsia" w:ascii="宋体" w:hAnsi="宋体" w:cs="宋体"/>
                <w:szCs w:val="21"/>
              </w:rPr>
              <w:t>≤</w:t>
            </w:r>
            <w:r>
              <w:rPr>
                <w:rFonts w:hint="eastAsia" w:ascii="宋体" w:hAnsi="宋体" w:cs="宋体"/>
                <w:color w:val="000000"/>
                <w:szCs w:val="21"/>
              </w:rPr>
              <w:t>5（8）</w:t>
            </w:r>
          </w:p>
        </w:tc>
        <w:tc>
          <w:tcPr>
            <w:tcW w:w="773" w:type="dxa"/>
            <w:tcBorders>
              <w:top w:val="single" w:color="auto" w:sz="4" w:space="0"/>
              <w:left w:val="single" w:color="auto" w:sz="4" w:space="0"/>
              <w:bottom w:val="single" w:color="000000" w:sz="4" w:space="0"/>
            </w:tcBorders>
            <w:noWrap w:val="0"/>
            <w:vAlign w:val="center"/>
          </w:tcPr>
          <w:p>
            <w:pPr>
              <w:snapToGrid w:val="0"/>
              <w:spacing w:line="360" w:lineRule="auto"/>
              <w:jc w:val="center"/>
              <w:rPr>
                <w:rFonts w:hint="eastAsia" w:ascii="宋体" w:hAnsi="宋体" w:cs="宋体"/>
                <w:szCs w:val="21"/>
              </w:rPr>
            </w:pPr>
            <w:r>
              <w:rPr>
                <w:rFonts w:hint="eastAsia" w:ascii="宋体" w:hAnsi="宋体" w:cs="宋体"/>
                <w:szCs w:val="21"/>
              </w:rPr>
              <w:t>≤</w:t>
            </w:r>
            <w:r>
              <w:rPr>
                <w:rFonts w:hint="eastAsia" w:ascii="宋体" w:hAnsi="宋体" w:cs="宋体"/>
                <w:color w:val="000000"/>
              </w:rPr>
              <w:t>0.5</w:t>
            </w:r>
          </w:p>
        </w:tc>
        <w:tc>
          <w:tcPr>
            <w:tcW w:w="1013" w:type="dxa"/>
            <w:tcBorders>
              <w:top w:val="single" w:color="auto" w:sz="4" w:space="0"/>
              <w:bottom w:val="single" w:color="000000" w:sz="4" w:space="0"/>
            </w:tcBorders>
            <w:noWrap w:val="0"/>
            <w:tcMar>
              <w:top w:w="60" w:type="dxa"/>
              <w:left w:w="60" w:type="dxa"/>
              <w:bottom w:w="60" w:type="dxa"/>
              <w:right w:w="60" w:type="dxa"/>
            </w:tcMar>
            <w:vAlign w:val="center"/>
          </w:tcPr>
          <w:p>
            <w:pPr>
              <w:snapToGrid w:val="0"/>
              <w:spacing w:line="360" w:lineRule="auto"/>
              <w:jc w:val="center"/>
              <w:rPr>
                <w:rFonts w:hint="eastAsia" w:ascii="宋体" w:hAnsi="宋体" w:cs="宋体"/>
                <w:szCs w:val="21"/>
              </w:rPr>
            </w:pPr>
            <w:r>
              <w:rPr>
                <w:rFonts w:hint="eastAsia" w:ascii="宋体" w:hAnsi="宋体" w:cs="宋体"/>
                <w:szCs w:val="21"/>
              </w:rPr>
              <w:t>6--9</w:t>
            </w:r>
          </w:p>
        </w:tc>
      </w:tr>
    </w:tbl>
    <w:p>
      <w:pPr>
        <w:numPr>
          <w:ilvl w:val="0"/>
          <w:numId w:val="0"/>
        </w:numPr>
        <w:bidi w:val="0"/>
        <w:rPr>
          <w:rFonts w:hint="default"/>
          <w:b/>
          <w:bCs/>
          <w:lang w:val="en-US" w:eastAsia="zh-CN"/>
        </w:rPr>
      </w:pPr>
    </w:p>
    <w:p>
      <w:pPr>
        <w:pStyle w:val="2"/>
        <w:rPr>
          <w:rFonts w:hint="default"/>
          <w:b/>
          <w:bCs/>
          <w:lang w:val="en-US" w:eastAsia="zh-CN"/>
        </w:rPr>
      </w:pPr>
    </w:p>
    <w:p>
      <w:pPr>
        <w:pStyle w:val="2"/>
        <w:rPr>
          <w:rFonts w:hint="default"/>
          <w:b/>
          <w:bCs/>
          <w:lang w:val="en-US" w:eastAsia="zh-CN"/>
        </w:rPr>
      </w:pPr>
    </w:p>
    <w:p>
      <w:pPr>
        <w:pStyle w:val="2"/>
        <w:rPr>
          <w:rFonts w:hint="default"/>
          <w:b/>
          <w:bCs/>
          <w:lang w:val="en-US" w:eastAsia="zh-CN"/>
        </w:rPr>
      </w:pPr>
    </w:p>
    <w:p>
      <w:pPr>
        <w:pStyle w:val="2"/>
        <w:rPr>
          <w:rFonts w:hint="default"/>
          <w:b/>
          <w:bCs/>
          <w:lang w:val="en-US" w:eastAsia="zh-CN"/>
        </w:rPr>
      </w:pPr>
    </w:p>
    <w:p>
      <w:pPr>
        <w:pStyle w:val="2"/>
        <w:rPr>
          <w:rFonts w:hint="default"/>
          <w:b/>
          <w:bCs/>
          <w:lang w:val="en-US" w:eastAsia="zh-CN"/>
        </w:rPr>
      </w:pPr>
    </w:p>
    <w:p>
      <w:pPr>
        <w:pStyle w:val="2"/>
        <w:rPr>
          <w:rFonts w:hint="default"/>
          <w:b/>
          <w:bCs/>
          <w:lang w:val="en-US" w:eastAsia="zh-CN"/>
        </w:rPr>
      </w:pPr>
    </w:p>
    <w:p>
      <w:pPr>
        <w:pStyle w:val="2"/>
        <w:rPr>
          <w:rFonts w:hint="default"/>
          <w:b/>
          <w:bCs/>
          <w:lang w:val="en-US" w:eastAsia="zh-CN"/>
        </w:rPr>
      </w:pPr>
    </w:p>
    <w:p>
      <w:pPr>
        <w:pStyle w:val="2"/>
        <w:rPr>
          <w:rFonts w:hint="default"/>
          <w:b/>
          <w:bCs/>
          <w:lang w:val="en-US" w:eastAsia="zh-CN"/>
        </w:rPr>
      </w:pPr>
    </w:p>
    <w:p>
      <w:pPr>
        <w:pStyle w:val="2"/>
        <w:rPr>
          <w:rFonts w:hint="default"/>
          <w:b/>
          <w:bCs/>
          <w:lang w:val="en-US" w:eastAsia="zh-CN"/>
        </w:rPr>
      </w:pPr>
    </w:p>
    <w:p>
      <w:pPr>
        <w:numPr>
          <w:ilvl w:val="0"/>
          <w:numId w:val="26"/>
        </w:numPr>
        <w:bidi w:val="0"/>
        <w:ind w:left="0" w:leftChars="0" w:firstLine="0" w:firstLineChars="0"/>
        <w:rPr>
          <w:rFonts w:hint="eastAsia"/>
          <w:b/>
          <w:bCs/>
          <w:lang w:val="en-US" w:eastAsia="zh-CN"/>
        </w:rPr>
      </w:pPr>
      <w:r>
        <w:rPr>
          <w:rFonts w:hint="eastAsia"/>
          <w:b/>
          <w:bCs/>
          <w:lang w:val="en-US" w:eastAsia="zh-CN"/>
        </w:rPr>
        <w:t>工艺流程：</w:t>
      </w:r>
    </w:p>
    <w:p>
      <w:pPr>
        <w:pStyle w:val="2"/>
        <w:numPr>
          <w:ilvl w:val="0"/>
          <w:numId w:val="0"/>
        </w:numPr>
        <w:ind w:leftChars="0"/>
        <w:rPr>
          <w:rFonts w:hint="eastAsia"/>
          <w:lang w:val="en-US" w:eastAsia="zh-CN"/>
        </w:rPr>
      </w:pPr>
      <w:r>
        <w:drawing>
          <wp:anchor distT="0" distB="0" distL="114300" distR="114300" simplePos="0" relativeHeight="251666432" behindDoc="0" locked="0" layoutInCell="1" allowOverlap="1">
            <wp:simplePos x="0" y="0"/>
            <wp:positionH relativeFrom="column">
              <wp:posOffset>742950</wp:posOffset>
            </wp:positionH>
            <wp:positionV relativeFrom="paragraph">
              <wp:posOffset>142875</wp:posOffset>
            </wp:positionV>
            <wp:extent cx="3429000" cy="3827780"/>
            <wp:effectExtent l="0" t="0" r="0" b="1270"/>
            <wp:wrapTopAndBottom/>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5"/>
                    <a:stretch>
                      <a:fillRect/>
                    </a:stretch>
                  </pic:blipFill>
                  <pic:spPr>
                    <a:xfrm>
                      <a:off x="0" y="0"/>
                      <a:ext cx="3429000" cy="3827780"/>
                    </a:xfrm>
                    <a:prstGeom prst="rect">
                      <a:avLst/>
                    </a:prstGeom>
                    <a:noFill/>
                    <a:ln>
                      <a:noFill/>
                    </a:ln>
                  </pic:spPr>
                </pic:pic>
              </a:graphicData>
            </a:graphic>
          </wp:anchor>
        </w:drawing>
      </w:r>
    </w:p>
    <w:p>
      <w:pPr>
        <w:bidi w:val="0"/>
        <w:rPr>
          <w:rFonts w:hint="eastAsia"/>
          <w:b/>
          <w:bCs/>
          <w:lang w:val="en-US" w:eastAsia="zh-CN"/>
        </w:rPr>
      </w:pPr>
      <w:r>
        <w:rPr>
          <w:rFonts w:hint="eastAsia"/>
          <w:b/>
          <w:bCs/>
          <w:lang w:val="en-US" w:eastAsia="zh-CN"/>
        </w:rPr>
        <w:t>三 、污水处理设备清单</w:t>
      </w:r>
    </w:p>
    <w:tbl>
      <w:tblPr>
        <w:tblStyle w:val="82"/>
        <w:tblpPr w:leftFromText="180" w:rightFromText="180" w:vertAnchor="text" w:horzAnchor="page" w:tblpX="1559" w:tblpY="551"/>
        <w:tblOverlap w:val="never"/>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5"/>
        <w:gridCol w:w="1530"/>
        <w:gridCol w:w="3420"/>
        <w:gridCol w:w="1314"/>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15" w:type="dxa"/>
            <w:noWrap w:val="0"/>
            <w:vAlign w:val="center"/>
          </w:tcPr>
          <w:p>
            <w:pPr>
              <w:pStyle w:val="489"/>
              <w:spacing w:before="177"/>
              <w:ind w:left="135" w:leftChars="0" w:right="132" w:rightChars="0"/>
              <w:jc w:val="center"/>
              <w:rPr>
                <w:rFonts w:hint="eastAsia" w:ascii="宋体" w:hAnsi="宋体" w:eastAsia="宋体" w:cs="宋体"/>
                <w:sz w:val="24"/>
              </w:rPr>
            </w:pPr>
            <w:r>
              <w:rPr>
                <w:rFonts w:hint="eastAsia" w:ascii="宋体" w:hAnsi="宋体" w:eastAsia="宋体" w:cs="宋体"/>
                <w:sz w:val="24"/>
              </w:rPr>
              <w:t>序号</w:t>
            </w:r>
          </w:p>
        </w:tc>
        <w:tc>
          <w:tcPr>
            <w:tcW w:w="1530" w:type="dxa"/>
            <w:noWrap w:val="0"/>
            <w:vAlign w:val="center"/>
          </w:tcPr>
          <w:p>
            <w:pPr>
              <w:pStyle w:val="489"/>
              <w:spacing w:before="177"/>
              <w:ind w:left="127" w:leftChars="0" w:right="118" w:rightChars="0"/>
              <w:jc w:val="center"/>
              <w:rPr>
                <w:rFonts w:hint="eastAsia" w:ascii="宋体" w:hAnsi="宋体" w:eastAsia="宋体" w:cs="宋体"/>
                <w:sz w:val="24"/>
              </w:rPr>
            </w:pPr>
            <w:r>
              <w:rPr>
                <w:rFonts w:hint="eastAsia" w:ascii="宋体" w:hAnsi="宋体" w:eastAsia="宋体" w:cs="宋体"/>
                <w:sz w:val="24"/>
              </w:rPr>
              <w:t>名称</w:t>
            </w:r>
          </w:p>
        </w:tc>
        <w:tc>
          <w:tcPr>
            <w:tcW w:w="3420" w:type="dxa"/>
            <w:noWrap w:val="0"/>
            <w:vAlign w:val="center"/>
          </w:tcPr>
          <w:p>
            <w:pPr>
              <w:pStyle w:val="489"/>
              <w:spacing w:before="177"/>
              <w:ind w:left="63" w:leftChars="0" w:right="53" w:rightChars="0"/>
              <w:jc w:val="center"/>
              <w:rPr>
                <w:rFonts w:hint="eastAsia" w:ascii="宋体" w:hAnsi="宋体" w:eastAsia="宋体" w:cs="宋体"/>
                <w:sz w:val="24"/>
                <w:lang w:val="en-US" w:eastAsia="zh-CN"/>
              </w:rPr>
            </w:pPr>
            <w:r>
              <w:rPr>
                <w:rFonts w:hint="eastAsia" w:ascii="宋体" w:hAnsi="宋体" w:eastAsia="宋体" w:cs="宋体"/>
                <w:sz w:val="24"/>
              </w:rPr>
              <w:t>规格型号</w:t>
            </w:r>
          </w:p>
        </w:tc>
        <w:tc>
          <w:tcPr>
            <w:tcW w:w="1314" w:type="dxa"/>
            <w:noWrap w:val="0"/>
            <w:vAlign w:val="center"/>
          </w:tcPr>
          <w:p>
            <w:pPr>
              <w:pStyle w:val="489"/>
              <w:spacing w:before="177"/>
              <w:ind w:left="308" w:leftChars="0" w:right="0" w:rightChars="0"/>
              <w:jc w:val="center"/>
              <w:rPr>
                <w:rFonts w:hint="eastAsia" w:ascii="宋体" w:hAnsi="宋体" w:eastAsia="宋体" w:cs="宋体"/>
                <w:sz w:val="24"/>
              </w:rPr>
            </w:pPr>
            <w:r>
              <w:rPr>
                <w:rFonts w:hint="eastAsia" w:ascii="宋体" w:hAnsi="宋体" w:eastAsia="宋体" w:cs="宋体"/>
                <w:sz w:val="24"/>
              </w:rPr>
              <w:t>数量</w:t>
            </w:r>
            <w:r>
              <w:rPr>
                <w:rFonts w:hint="eastAsia" w:ascii="宋体" w:hAnsi="宋体" w:eastAsia="宋体" w:cs="宋体"/>
                <w:sz w:val="24"/>
                <w:lang w:val="en-US" w:eastAsia="zh-CN"/>
              </w:rPr>
              <w:t>/单位</w:t>
            </w:r>
          </w:p>
        </w:tc>
        <w:tc>
          <w:tcPr>
            <w:tcW w:w="1716" w:type="dxa"/>
            <w:noWrap w:val="0"/>
            <w:vAlign w:val="center"/>
          </w:tcPr>
          <w:p>
            <w:pPr>
              <w:pStyle w:val="489"/>
              <w:spacing w:before="177"/>
              <w:ind w:left="97" w:leftChars="0" w:right="79" w:rightChars="0"/>
              <w:jc w:val="center"/>
              <w:rPr>
                <w:rFonts w:hint="eastAsia"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15" w:type="dxa"/>
            <w:noWrap w:val="0"/>
            <w:vAlign w:val="center"/>
          </w:tcPr>
          <w:p>
            <w:pPr>
              <w:pStyle w:val="489"/>
              <w:spacing w:before="177"/>
              <w:ind w:left="135" w:leftChars="0" w:right="132" w:rightChars="0"/>
              <w:jc w:val="center"/>
              <w:rPr>
                <w:rFonts w:hint="eastAsia" w:ascii="宋体" w:hAnsi="宋体" w:eastAsia="宋体" w:cs="宋体"/>
                <w:sz w:val="24"/>
                <w:lang w:val="en-US" w:eastAsia="zh-CN"/>
              </w:rPr>
            </w:pPr>
            <w:r>
              <w:rPr>
                <w:rFonts w:hint="eastAsia" w:cs="宋体"/>
                <w:sz w:val="24"/>
                <w:lang w:val="en-US" w:eastAsia="zh-CN"/>
              </w:rPr>
              <w:t>1</w:t>
            </w:r>
          </w:p>
        </w:tc>
        <w:tc>
          <w:tcPr>
            <w:tcW w:w="1530" w:type="dxa"/>
            <w:noWrap w:val="0"/>
            <w:vAlign w:val="center"/>
          </w:tcPr>
          <w:p>
            <w:pPr>
              <w:pStyle w:val="489"/>
              <w:spacing w:before="177"/>
              <w:ind w:left="127" w:leftChars="0" w:right="118" w:rightChars="0"/>
              <w:jc w:val="center"/>
              <w:rPr>
                <w:rFonts w:hint="eastAsia" w:ascii="宋体" w:hAnsi="宋体" w:eastAsia="宋体" w:cs="宋体"/>
                <w:sz w:val="24"/>
                <w:lang w:eastAsia="zh-CN"/>
              </w:rPr>
            </w:pPr>
            <w:r>
              <w:rPr>
                <w:rFonts w:hint="eastAsia" w:cs="宋体"/>
                <w:sz w:val="24"/>
                <w:lang w:eastAsia="zh-CN"/>
              </w:rPr>
              <w:t>格栅渠</w:t>
            </w:r>
          </w:p>
        </w:tc>
        <w:tc>
          <w:tcPr>
            <w:tcW w:w="3420" w:type="dxa"/>
            <w:noWrap w:val="0"/>
            <w:vAlign w:val="center"/>
          </w:tcPr>
          <w:p>
            <w:pPr>
              <w:pStyle w:val="489"/>
              <w:spacing w:before="177"/>
              <w:ind w:left="63" w:leftChars="0" w:right="53" w:rightChars="0"/>
              <w:jc w:val="center"/>
              <w:rPr>
                <w:rFonts w:hint="eastAsia" w:cs="宋体"/>
                <w:sz w:val="24"/>
                <w:lang w:val="en-US" w:eastAsia="zh-CN"/>
              </w:rPr>
            </w:pPr>
            <w:r>
              <w:rPr>
                <w:rFonts w:hint="eastAsia" w:cs="宋体"/>
                <w:sz w:val="24"/>
                <w:lang w:val="en-US" w:eastAsia="zh-CN"/>
              </w:rPr>
              <w:t>1m</w:t>
            </w:r>
            <w:r>
              <w:rPr>
                <w:rFonts w:hint="default" w:cs="宋体"/>
                <w:sz w:val="24"/>
                <w:lang w:val="en-US" w:eastAsia="zh-CN"/>
              </w:rPr>
              <w:t>×</w:t>
            </w:r>
            <w:r>
              <w:rPr>
                <w:rFonts w:hint="eastAsia" w:cs="宋体"/>
                <w:sz w:val="24"/>
                <w:lang w:val="en-US" w:eastAsia="zh-CN"/>
              </w:rPr>
              <w:t>1.5m</w:t>
            </w:r>
            <w:r>
              <w:rPr>
                <w:rFonts w:hint="default" w:cs="宋体"/>
                <w:sz w:val="24"/>
                <w:lang w:val="en-US" w:eastAsia="zh-CN"/>
              </w:rPr>
              <w:t>×</w:t>
            </w:r>
            <w:r>
              <w:rPr>
                <w:rFonts w:hint="eastAsia" w:cs="宋体"/>
                <w:sz w:val="24"/>
                <w:lang w:val="en-US" w:eastAsia="zh-CN"/>
              </w:rPr>
              <w:t>0.3m</w:t>
            </w:r>
          </w:p>
          <w:p>
            <w:pPr>
              <w:pStyle w:val="489"/>
              <w:spacing w:before="177"/>
              <w:ind w:left="63" w:leftChars="0" w:right="53" w:rightChars="0"/>
              <w:jc w:val="center"/>
              <w:rPr>
                <w:rFonts w:hint="eastAsia" w:ascii="宋体" w:hAnsi="宋体" w:eastAsia="宋体" w:cs="宋体"/>
                <w:sz w:val="24"/>
                <w:lang w:eastAsia="zh-CN"/>
              </w:rPr>
            </w:pPr>
            <w:r>
              <w:rPr>
                <w:rFonts w:hint="eastAsia" w:cs="宋体"/>
                <w:sz w:val="24"/>
                <w:lang w:eastAsia="zh-CN"/>
              </w:rPr>
              <w:t>砖砌</w:t>
            </w:r>
          </w:p>
        </w:tc>
        <w:tc>
          <w:tcPr>
            <w:tcW w:w="1314" w:type="dxa"/>
            <w:noWrap w:val="0"/>
            <w:vAlign w:val="center"/>
          </w:tcPr>
          <w:p>
            <w:pPr>
              <w:pStyle w:val="489"/>
              <w:spacing w:before="177"/>
              <w:ind w:left="308" w:leftChars="0" w:right="0" w:rightChars="0"/>
              <w:jc w:val="center"/>
              <w:rPr>
                <w:rFonts w:hint="eastAsia" w:ascii="宋体" w:hAnsi="宋体" w:eastAsia="宋体" w:cs="宋体"/>
                <w:sz w:val="24"/>
              </w:rPr>
            </w:pPr>
          </w:p>
        </w:tc>
        <w:tc>
          <w:tcPr>
            <w:tcW w:w="1716" w:type="dxa"/>
            <w:noWrap w:val="0"/>
            <w:vAlign w:val="center"/>
          </w:tcPr>
          <w:p>
            <w:pPr>
              <w:pStyle w:val="489"/>
              <w:spacing w:before="177"/>
              <w:ind w:left="97" w:leftChars="0" w:right="79" w:rightChars="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15" w:type="dxa"/>
            <w:noWrap w:val="0"/>
            <w:vAlign w:val="center"/>
          </w:tcPr>
          <w:p>
            <w:pPr>
              <w:pStyle w:val="489"/>
              <w:spacing w:before="177"/>
              <w:ind w:left="135" w:leftChars="0" w:right="132" w:rightChars="0"/>
              <w:jc w:val="center"/>
              <w:rPr>
                <w:rFonts w:hint="default" w:ascii="宋体" w:hAnsi="宋体" w:eastAsia="宋体" w:cs="宋体"/>
                <w:sz w:val="24"/>
                <w:lang w:val="en-US" w:eastAsia="zh-CN"/>
              </w:rPr>
            </w:pPr>
            <w:r>
              <w:rPr>
                <w:rFonts w:hint="eastAsia" w:cs="宋体"/>
                <w:sz w:val="24"/>
                <w:lang w:val="en-US" w:eastAsia="zh-CN"/>
              </w:rPr>
              <w:t>3</w:t>
            </w:r>
          </w:p>
        </w:tc>
        <w:tc>
          <w:tcPr>
            <w:tcW w:w="1530" w:type="dxa"/>
            <w:noWrap w:val="0"/>
            <w:vAlign w:val="center"/>
          </w:tcPr>
          <w:p>
            <w:pPr>
              <w:pStyle w:val="489"/>
              <w:spacing w:before="177"/>
              <w:ind w:left="127" w:leftChars="0" w:right="118" w:rightChars="0"/>
              <w:jc w:val="center"/>
              <w:rPr>
                <w:rFonts w:hint="eastAsia" w:ascii="宋体" w:hAnsi="宋体" w:eastAsia="宋体" w:cs="宋体"/>
                <w:sz w:val="24"/>
                <w:lang w:eastAsia="zh-CN"/>
              </w:rPr>
            </w:pPr>
            <w:r>
              <w:rPr>
                <w:rFonts w:hint="eastAsia" w:cs="宋体"/>
                <w:sz w:val="24"/>
                <w:lang w:eastAsia="zh-CN"/>
              </w:rPr>
              <w:t>调节池</w:t>
            </w:r>
          </w:p>
        </w:tc>
        <w:tc>
          <w:tcPr>
            <w:tcW w:w="3420" w:type="dxa"/>
            <w:noWrap w:val="0"/>
            <w:vAlign w:val="center"/>
          </w:tcPr>
          <w:p>
            <w:pPr>
              <w:pStyle w:val="489"/>
              <w:spacing w:before="177"/>
              <w:ind w:left="63" w:leftChars="0" w:right="53" w:rightChars="0"/>
              <w:jc w:val="center"/>
              <w:rPr>
                <w:rFonts w:hint="default" w:cs="宋体"/>
                <w:sz w:val="24"/>
                <w:lang w:val="en-US" w:eastAsia="zh-CN"/>
              </w:rPr>
            </w:pPr>
            <w:r>
              <w:rPr>
                <w:rFonts w:hint="eastAsia" w:cs="宋体"/>
                <w:sz w:val="24"/>
                <w:lang w:val="en-US" w:eastAsia="zh-CN"/>
              </w:rPr>
              <w:t>100立方</w:t>
            </w:r>
          </w:p>
          <w:p>
            <w:pPr>
              <w:pStyle w:val="489"/>
              <w:spacing w:before="177"/>
              <w:ind w:left="63" w:leftChars="0" w:right="53" w:rightChars="0"/>
              <w:jc w:val="center"/>
              <w:rPr>
                <w:rFonts w:hint="eastAsia" w:eastAsia="宋体" w:cs="宋体"/>
                <w:sz w:val="24"/>
                <w:lang w:val="en-US" w:eastAsia="zh-CN"/>
              </w:rPr>
            </w:pPr>
          </w:p>
        </w:tc>
        <w:tc>
          <w:tcPr>
            <w:tcW w:w="1314" w:type="dxa"/>
            <w:noWrap w:val="0"/>
            <w:vAlign w:val="center"/>
          </w:tcPr>
          <w:p>
            <w:pPr>
              <w:pStyle w:val="489"/>
              <w:spacing w:before="177"/>
              <w:ind w:left="308" w:leftChars="0" w:right="0" w:rightChars="0"/>
              <w:jc w:val="center"/>
              <w:rPr>
                <w:rFonts w:hint="eastAsia" w:ascii="宋体" w:hAnsi="宋体" w:eastAsia="宋体" w:cs="宋体"/>
                <w:sz w:val="24"/>
                <w:lang w:val="en-US" w:eastAsia="zh-CN"/>
              </w:rPr>
            </w:pPr>
            <w:r>
              <w:rPr>
                <w:rFonts w:hint="eastAsia" w:cs="宋体"/>
                <w:sz w:val="24"/>
                <w:lang w:val="en-US" w:eastAsia="zh-CN"/>
              </w:rPr>
              <w:t>1座</w:t>
            </w:r>
          </w:p>
        </w:tc>
        <w:tc>
          <w:tcPr>
            <w:tcW w:w="1716" w:type="dxa"/>
            <w:noWrap w:val="0"/>
            <w:vAlign w:val="center"/>
          </w:tcPr>
          <w:p>
            <w:pPr>
              <w:pStyle w:val="489"/>
              <w:spacing w:before="177"/>
              <w:ind w:left="97" w:leftChars="0" w:right="79" w:rightChars="0"/>
              <w:jc w:val="center"/>
              <w:rPr>
                <w:rFonts w:hint="eastAsia" w:ascii="宋体" w:hAnsi="宋体" w:eastAsia="宋体" w:cs="宋体"/>
                <w:sz w:val="24"/>
                <w:lang w:eastAsia="zh-CN"/>
              </w:rPr>
            </w:pPr>
            <w:r>
              <w:rPr>
                <w:rFonts w:hint="eastAsia" w:cs="宋体"/>
                <w:sz w:val="24"/>
                <w:lang w:eastAsia="zh-CN"/>
              </w:rPr>
              <w:t>玻璃钢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15" w:type="dxa"/>
            <w:noWrap w:val="0"/>
            <w:vAlign w:val="center"/>
          </w:tcPr>
          <w:p>
            <w:pPr>
              <w:pStyle w:val="489"/>
              <w:spacing w:before="177"/>
              <w:ind w:left="135" w:leftChars="0" w:right="132" w:rightChars="0"/>
              <w:jc w:val="center"/>
              <w:rPr>
                <w:rFonts w:hint="default" w:cs="宋体"/>
                <w:sz w:val="24"/>
                <w:lang w:val="en-US" w:eastAsia="zh-CN"/>
              </w:rPr>
            </w:pPr>
            <w:r>
              <w:rPr>
                <w:rFonts w:hint="eastAsia" w:cs="宋体"/>
                <w:sz w:val="24"/>
                <w:lang w:val="en-US" w:eastAsia="zh-CN"/>
              </w:rPr>
              <w:t>4</w:t>
            </w:r>
          </w:p>
        </w:tc>
        <w:tc>
          <w:tcPr>
            <w:tcW w:w="1530" w:type="dxa"/>
            <w:noWrap w:val="0"/>
            <w:vAlign w:val="center"/>
          </w:tcPr>
          <w:p>
            <w:pPr>
              <w:pStyle w:val="489"/>
              <w:spacing w:before="177"/>
              <w:ind w:left="127" w:leftChars="0" w:right="118" w:rightChars="0"/>
              <w:jc w:val="center"/>
              <w:rPr>
                <w:rFonts w:hint="default" w:cs="宋体"/>
                <w:sz w:val="24"/>
                <w:lang w:val="en-US" w:eastAsia="zh-CN"/>
              </w:rPr>
            </w:pPr>
            <w:r>
              <w:rPr>
                <w:rFonts w:hint="eastAsia" w:cs="宋体"/>
                <w:sz w:val="24"/>
                <w:lang w:eastAsia="zh-CN"/>
              </w:rPr>
              <w:t>土建土方</w:t>
            </w:r>
          </w:p>
        </w:tc>
        <w:tc>
          <w:tcPr>
            <w:tcW w:w="3420" w:type="dxa"/>
            <w:noWrap w:val="0"/>
            <w:vAlign w:val="center"/>
          </w:tcPr>
          <w:p>
            <w:pPr>
              <w:pStyle w:val="489"/>
              <w:spacing w:before="177"/>
              <w:ind w:left="63" w:leftChars="0" w:right="53" w:rightChars="0"/>
              <w:jc w:val="center"/>
              <w:rPr>
                <w:rFonts w:hint="default" w:cs="宋体"/>
                <w:sz w:val="24"/>
                <w:lang w:val="en-US" w:eastAsia="zh-CN"/>
              </w:rPr>
            </w:pPr>
            <w:r>
              <w:rPr>
                <w:rFonts w:hint="eastAsia" w:cs="宋体"/>
                <w:sz w:val="24"/>
                <w:lang w:val="en-US" w:eastAsia="zh-CN"/>
              </w:rPr>
              <w:t>20m</w:t>
            </w:r>
            <w:r>
              <w:rPr>
                <w:rFonts w:hint="default" w:ascii="Arial" w:hAnsi="Arial" w:cs="Arial"/>
                <w:sz w:val="24"/>
                <w:lang w:val="en-US" w:eastAsia="zh-CN"/>
              </w:rPr>
              <w:t>×</w:t>
            </w:r>
            <w:r>
              <w:rPr>
                <w:rFonts w:hint="eastAsia" w:ascii="Arial" w:hAnsi="Arial" w:cs="Arial"/>
                <w:sz w:val="24"/>
                <w:lang w:val="en-US" w:eastAsia="zh-CN"/>
              </w:rPr>
              <w:t>12</w:t>
            </w:r>
            <w:r>
              <w:rPr>
                <w:rFonts w:hint="eastAsia" w:cs="宋体"/>
                <w:sz w:val="24"/>
                <w:lang w:val="en-US" w:eastAsia="zh-CN"/>
              </w:rPr>
              <w:t>m</w:t>
            </w:r>
            <w:r>
              <w:rPr>
                <w:rFonts w:hint="default" w:ascii="Arial" w:hAnsi="Arial" w:cs="Arial"/>
                <w:sz w:val="24"/>
                <w:lang w:val="en-US" w:eastAsia="zh-CN"/>
              </w:rPr>
              <w:t>×</w:t>
            </w:r>
            <w:r>
              <w:rPr>
                <w:rFonts w:hint="eastAsia" w:ascii="Arial" w:hAnsi="Arial" w:cs="Arial"/>
                <w:sz w:val="24"/>
                <w:lang w:val="en-US" w:eastAsia="zh-CN"/>
              </w:rPr>
              <w:t>4</w:t>
            </w:r>
            <w:r>
              <w:rPr>
                <w:rFonts w:hint="eastAsia" w:cs="宋体"/>
                <w:sz w:val="24"/>
                <w:lang w:val="en-US" w:eastAsia="zh-CN"/>
              </w:rPr>
              <w:t>m</w:t>
            </w:r>
          </w:p>
        </w:tc>
        <w:tc>
          <w:tcPr>
            <w:tcW w:w="1314" w:type="dxa"/>
            <w:noWrap w:val="0"/>
            <w:vAlign w:val="center"/>
          </w:tcPr>
          <w:p>
            <w:pPr>
              <w:pStyle w:val="489"/>
              <w:spacing w:before="177"/>
              <w:ind w:left="308" w:leftChars="0" w:right="0" w:rightChars="0"/>
              <w:jc w:val="center"/>
              <w:rPr>
                <w:rFonts w:hint="default" w:cs="宋体"/>
                <w:sz w:val="24"/>
                <w:lang w:val="en-US" w:eastAsia="zh-CN"/>
              </w:rPr>
            </w:pPr>
            <w:r>
              <w:rPr>
                <w:rFonts w:hint="eastAsia" w:cs="宋体"/>
                <w:sz w:val="24"/>
                <w:lang w:val="en-US" w:eastAsia="zh-CN"/>
              </w:rPr>
              <w:t>1项</w:t>
            </w:r>
          </w:p>
        </w:tc>
        <w:tc>
          <w:tcPr>
            <w:tcW w:w="1716" w:type="dxa"/>
            <w:noWrap w:val="0"/>
            <w:vAlign w:val="center"/>
          </w:tcPr>
          <w:p>
            <w:pPr>
              <w:pStyle w:val="489"/>
              <w:spacing w:before="177"/>
              <w:ind w:left="97" w:leftChars="0" w:right="79" w:rightChars="0"/>
              <w:jc w:val="center"/>
              <w:rPr>
                <w:rFonts w:hint="default" w:ascii="宋体" w:hAnsi="宋体" w:eastAsia="宋体" w:cs="宋体"/>
                <w:sz w:val="24"/>
                <w:lang w:val="en-US" w:eastAsia="zh-CN"/>
              </w:rPr>
            </w:pPr>
            <w:r>
              <w:rPr>
                <w:rFonts w:hint="eastAsia" w:cs="宋体"/>
                <w:sz w:val="24"/>
                <w:lang w:eastAsia="zh-CN"/>
              </w:rPr>
              <w:t>开挖</w:t>
            </w:r>
            <w:r>
              <w:rPr>
                <w:rFonts w:hint="eastAsia" w:cs="宋体"/>
                <w:sz w:val="24"/>
                <w:lang w:val="en-US" w:eastAsia="zh-CN"/>
              </w:rPr>
              <w:t>+回填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15" w:type="dxa"/>
            <w:noWrap w:val="0"/>
            <w:vAlign w:val="center"/>
          </w:tcPr>
          <w:p>
            <w:pPr>
              <w:pStyle w:val="489"/>
              <w:spacing w:before="177"/>
              <w:ind w:left="135" w:leftChars="0" w:right="132" w:rightChars="0"/>
              <w:jc w:val="center"/>
              <w:rPr>
                <w:rFonts w:hint="default" w:cs="宋体"/>
                <w:sz w:val="24"/>
                <w:lang w:val="en-US" w:eastAsia="zh-CN"/>
              </w:rPr>
            </w:pPr>
            <w:r>
              <w:rPr>
                <w:rFonts w:hint="eastAsia" w:cs="宋体"/>
                <w:sz w:val="24"/>
                <w:lang w:val="en-US" w:eastAsia="zh-CN"/>
              </w:rPr>
              <w:t>5</w:t>
            </w:r>
          </w:p>
        </w:tc>
        <w:tc>
          <w:tcPr>
            <w:tcW w:w="1530" w:type="dxa"/>
            <w:noWrap w:val="0"/>
            <w:vAlign w:val="center"/>
          </w:tcPr>
          <w:p>
            <w:pPr>
              <w:pStyle w:val="489"/>
              <w:spacing w:before="177"/>
              <w:ind w:left="127" w:leftChars="0" w:right="118" w:rightChars="0"/>
              <w:jc w:val="center"/>
              <w:rPr>
                <w:rFonts w:hint="eastAsia" w:cs="宋体"/>
                <w:sz w:val="24"/>
                <w:lang w:eastAsia="zh-CN"/>
              </w:rPr>
            </w:pPr>
            <w:r>
              <w:rPr>
                <w:rFonts w:hint="eastAsia" w:cs="宋体"/>
                <w:sz w:val="24"/>
                <w:lang w:eastAsia="zh-CN"/>
              </w:rPr>
              <w:t>设备基础</w:t>
            </w:r>
          </w:p>
        </w:tc>
        <w:tc>
          <w:tcPr>
            <w:tcW w:w="3420" w:type="dxa"/>
            <w:noWrap w:val="0"/>
            <w:vAlign w:val="center"/>
          </w:tcPr>
          <w:p>
            <w:pPr>
              <w:pStyle w:val="489"/>
              <w:spacing w:before="177"/>
              <w:ind w:left="63" w:leftChars="0" w:right="53" w:rightChars="0"/>
              <w:jc w:val="center"/>
              <w:rPr>
                <w:rFonts w:hint="eastAsia" w:cs="宋体"/>
                <w:sz w:val="24"/>
                <w:lang w:val="en-US" w:eastAsia="zh-CN"/>
              </w:rPr>
            </w:pPr>
            <w:r>
              <w:rPr>
                <w:rFonts w:hint="eastAsia" w:cs="宋体"/>
                <w:sz w:val="24"/>
                <w:lang w:val="en-US" w:eastAsia="zh-CN"/>
              </w:rPr>
              <w:t>14m</w:t>
            </w:r>
            <w:r>
              <w:rPr>
                <w:rFonts w:hint="default" w:cs="宋体"/>
                <w:sz w:val="24"/>
                <w:lang w:val="en-US" w:eastAsia="zh-CN"/>
              </w:rPr>
              <w:t>×</w:t>
            </w:r>
            <w:r>
              <w:rPr>
                <w:rFonts w:hint="eastAsia" w:cs="宋体"/>
                <w:sz w:val="24"/>
                <w:lang w:val="en-US" w:eastAsia="zh-CN"/>
              </w:rPr>
              <w:t>6m</w:t>
            </w:r>
            <w:r>
              <w:rPr>
                <w:rFonts w:hint="default" w:cs="宋体"/>
                <w:sz w:val="24"/>
                <w:lang w:val="en-US" w:eastAsia="zh-CN"/>
              </w:rPr>
              <w:t>×</w:t>
            </w:r>
            <w:r>
              <w:rPr>
                <w:rFonts w:hint="eastAsia" w:cs="宋体"/>
                <w:sz w:val="24"/>
                <w:lang w:val="en-US" w:eastAsia="zh-CN"/>
              </w:rPr>
              <w:t>0.3m</w:t>
            </w:r>
          </w:p>
        </w:tc>
        <w:tc>
          <w:tcPr>
            <w:tcW w:w="1314" w:type="dxa"/>
            <w:noWrap w:val="0"/>
            <w:vAlign w:val="center"/>
          </w:tcPr>
          <w:p>
            <w:pPr>
              <w:pStyle w:val="489"/>
              <w:spacing w:before="177"/>
              <w:ind w:left="308" w:leftChars="0" w:right="0" w:rightChars="0"/>
              <w:jc w:val="center"/>
              <w:rPr>
                <w:rFonts w:hint="eastAsia" w:cs="宋体"/>
                <w:sz w:val="24"/>
                <w:lang w:val="en-US" w:eastAsia="zh-CN"/>
              </w:rPr>
            </w:pPr>
            <w:r>
              <w:rPr>
                <w:rFonts w:hint="eastAsia" w:cs="宋体"/>
                <w:sz w:val="24"/>
                <w:lang w:val="en-US" w:eastAsia="zh-CN"/>
              </w:rPr>
              <w:t>1座</w:t>
            </w:r>
          </w:p>
        </w:tc>
        <w:tc>
          <w:tcPr>
            <w:tcW w:w="1716" w:type="dxa"/>
            <w:noWrap w:val="0"/>
            <w:vAlign w:val="center"/>
          </w:tcPr>
          <w:p>
            <w:pPr>
              <w:pStyle w:val="489"/>
              <w:spacing w:before="177"/>
              <w:ind w:left="97" w:leftChars="0" w:right="79" w:rightChars="0"/>
              <w:jc w:val="center"/>
              <w:rPr>
                <w:rFonts w:hint="eastAsia" w:cs="宋体"/>
                <w:sz w:val="24"/>
                <w:lang w:eastAsia="zh-CN"/>
              </w:rPr>
            </w:pPr>
            <w:r>
              <w:rPr>
                <w:rFonts w:hint="eastAsia" w:cs="宋体"/>
                <w:sz w:val="24"/>
                <w:lang w:eastAsia="zh-CN"/>
              </w:rPr>
              <w:t>钢筋混凝土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15" w:type="dxa"/>
            <w:noWrap w:val="0"/>
            <w:vAlign w:val="center"/>
          </w:tcPr>
          <w:p>
            <w:pPr>
              <w:pStyle w:val="489"/>
              <w:spacing w:before="177"/>
              <w:ind w:left="135" w:leftChars="0" w:right="132" w:rightChars="0"/>
              <w:jc w:val="center"/>
              <w:rPr>
                <w:rFonts w:hint="default" w:cs="宋体"/>
                <w:sz w:val="24"/>
                <w:lang w:val="en-US" w:eastAsia="zh-CN"/>
              </w:rPr>
            </w:pPr>
            <w:r>
              <w:rPr>
                <w:rFonts w:hint="eastAsia" w:cs="宋体"/>
                <w:sz w:val="24"/>
                <w:lang w:val="en-US" w:eastAsia="zh-CN"/>
              </w:rPr>
              <w:t>6</w:t>
            </w:r>
          </w:p>
        </w:tc>
        <w:tc>
          <w:tcPr>
            <w:tcW w:w="1530" w:type="dxa"/>
            <w:noWrap w:val="0"/>
            <w:vAlign w:val="center"/>
          </w:tcPr>
          <w:p>
            <w:pPr>
              <w:pStyle w:val="489"/>
              <w:spacing w:before="177"/>
              <w:ind w:left="127" w:leftChars="0" w:right="118" w:rightChars="0"/>
              <w:jc w:val="center"/>
              <w:rPr>
                <w:rFonts w:hint="eastAsia" w:cs="宋体"/>
                <w:sz w:val="24"/>
                <w:lang w:eastAsia="zh-CN"/>
              </w:rPr>
            </w:pPr>
            <w:r>
              <w:rPr>
                <w:rFonts w:hint="eastAsia" w:cs="宋体"/>
                <w:sz w:val="24"/>
                <w:lang w:eastAsia="zh-CN"/>
              </w:rPr>
              <w:t>设备间</w:t>
            </w:r>
          </w:p>
        </w:tc>
        <w:tc>
          <w:tcPr>
            <w:tcW w:w="3420" w:type="dxa"/>
            <w:noWrap w:val="0"/>
            <w:vAlign w:val="center"/>
          </w:tcPr>
          <w:p>
            <w:pPr>
              <w:pStyle w:val="489"/>
              <w:spacing w:before="177"/>
              <w:ind w:left="63" w:leftChars="0" w:right="53" w:rightChars="0"/>
              <w:jc w:val="center"/>
              <w:rPr>
                <w:rFonts w:hint="default" w:cs="宋体"/>
                <w:sz w:val="24"/>
                <w:lang w:val="en-US" w:eastAsia="zh-CN"/>
              </w:rPr>
            </w:pPr>
            <w:r>
              <w:rPr>
                <w:rFonts w:hint="eastAsia" w:cs="宋体"/>
                <w:sz w:val="24"/>
                <w:lang w:val="en-US" w:eastAsia="zh-CN"/>
              </w:rPr>
              <w:t>6m</w:t>
            </w:r>
            <w:r>
              <w:rPr>
                <w:rFonts w:hint="default" w:cs="宋体"/>
                <w:sz w:val="24"/>
                <w:lang w:val="en-US" w:eastAsia="zh-CN"/>
              </w:rPr>
              <w:t>×</w:t>
            </w:r>
            <w:r>
              <w:rPr>
                <w:rFonts w:hint="eastAsia" w:cs="宋体"/>
                <w:sz w:val="24"/>
                <w:lang w:val="en-US" w:eastAsia="zh-CN"/>
              </w:rPr>
              <w:t>3m</w:t>
            </w:r>
            <w:r>
              <w:rPr>
                <w:rFonts w:hint="default" w:cs="宋体"/>
                <w:sz w:val="24"/>
                <w:lang w:val="en-US" w:eastAsia="zh-CN"/>
              </w:rPr>
              <w:t>×</w:t>
            </w:r>
            <w:r>
              <w:rPr>
                <w:rFonts w:hint="eastAsia" w:cs="宋体"/>
                <w:sz w:val="24"/>
                <w:lang w:val="en-US" w:eastAsia="zh-CN"/>
              </w:rPr>
              <w:t>3m</w:t>
            </w:r>
          </w:p>
        </w:tc>
        <w:tc>
          <w:tcPr>
            <w:tcW w:w="1314" w:type="dxa"/>
            <w:noWrap w:val="0"/>
            <w:vAlign w:val="center"/>
          </w:tcPr>
          <w:p>
            <w:pPr>
              <w:pStyle w:val="489"/>
              <w:spacing w:before="177"/>
              <w:ind w:left="308" w:leftChars="0" w:right="0" w:rightChars="0"/>
              <w:jc w:val="center"/>
              <w:rPr>
                <w:rFonts w:hint="eastAsia" w:cs="宋体"/>
                <w:sz w:val="24"/>
                <w:lang w:val="en-US" w:eastAsia="zh-CN"/>
              </w:rPr>
            </w:pPr>
            <w:r>
              <w:rPr>
                <w:rFonts w:hint="eastAsia" w:cs="宋体"/>
                <w:sz w:val="24"/>
                <w:lang w:val="en-US" w:eastAsia="zh-CN"/>
              </w:rPr>
              <w:t>1座</w:t>
            </w:r>
          </w:p>
        </w:tc>
        <w:tc>
          <w:tcPr>
            <w:tcW w:w="1716" w:type="dxa"/>
            <w:noWrap w:val="0"/>
            <w:vAlign w:val="center"/>
          </w:tcPr>
          <w:p>
            <w:pPr>
              <w:pStyle w:val="489"/>
              <w:spacing w:before="177"/>
              <w:ind w:left="97" w:leftChars="0" w:right="79" w:rightChars="0"/>
              <w:jc w:val="center"/>
              <w:rPr>
                <w:rFonts w:hint="eastAsia" w:cs="宋体"/>
                <w:sz w:val="24"/>
                <w:lang w:eastAsia="zh-CN"/>
              </w:rPr>
            </w:pPr>
            <w:r>
              <w:rPr>
                <w:rFonts w:hint="eastAsia" w:cs="宋体"/>
                <w:sz w:val="24"/>
                <w:lang w:eastAsia="zh-CN"/>
              </w:rPr>
              <w:t>砖混结构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15" w:type="dxa"/>
            <w:noWrap w:val="0"/>
            <w:vAlign w:val="center"/>
          </w:tcPr>
          <w:p>
            <w:pPr>
              <w:pStyle w:val="489"/>
              <w:spacing w:before="177"/>
              <w:ind w:left="135" w:leftChars="0" w:right="132" w:rightChars="0"/>
              <w:jc w:val="center"/>
              <w:rPr>
                <w:rFonts w:hint="default" w:ascii="宋体" w:hAnsi="宋体" w:eastAsia="宋体" w:cs="宋体"/>
                <w:sz w:val="24"/>
                <w:lang w:val="en-US" w:eastAsia="zh-CN"/>
              </w:rPr>
            </w:pPr>
            <w:r>
              <w:rPr>
                <w:rFonts w:hint="eastAsia" w:cs="宋体"/>
                <w:sz w:val="24"/>
                <w:lang w:val="en-US" w:eastAsia="zh-CN"/>
              </w:rPr>
              <w:t>7</w:t>
            </w:r>
          </w:p>
        </w:tc>
        <w:tc>
          <w:tcPr>
            <w:tcW w:w="1530" w:type="dxa"/>
            <w:noWrap w:val="0"/>
            <w:vAlign w:val="center"/>
          </w:tcPr>
          <w:p>
            <w:pPr>
              <w:pStyle w:val="489"/>
              <w:spacing w:before="177"/>
              <w:ind w:left="127" w:leftChars="0" w:right="118" w:rightChars="0"/>
              <w:jc w:val="center"/>
              <w:rPr>
                <w:rFonts w:hint="eastAsia" w:ascii="宋体" w:hAnsi="宋体" w:eastAsia="宋体" w:cs="宋体"/>
                <w:sz w:val="24"/>
                <w:lang w:eastAsia="zh-CN"/>
              </w:rPr>
            </w:pPr>
            <w:r>
              <w:rPr>
                <w:rFonts w:hint="eastAsia" w:ascii="宋体" w:hAnsi="宋体" w:eastAsia="宋体" w:cs="宋体"/>
                <w:sz w:val="24"/>
                <w:lang w:eastAsia="zh-CN"/>
              </w:rPr>
              <w:t>一体化污水处理主体</w:t>
            </w:r>
          </w:p>
        </w:tc>
        <w:tc>
          <w:tcPr>
            <w:tcW w:w="3420" w:type="dxa"/>
            <w:noWrap w:val="0"/>
            <w:vAlign w:val="center"/>
          </w:tcPr>
          <w:p>
            <w:pPr>
              <w:pStyle w:val="489"/>
              <w:spacing w:before="177"/>
              <w:ind w:left="63" w:leftChars="0" w:right="53" w:rightChars="0"/>
              <w:jc w:val="center"/>
              <w:rPr>
                <w:rFonts w:hint="eastAsia" w:ascii="宋体" w:hAnsi="宋体" w:eastAsia="宋体" w:cs="宋体"/>
                <w:sz w:val="24"/>
                <w:lang w:val="en-US" w:eastAsia="zh-CN"/>
              </w:rPr>
            </w:pPr>
            <w:r>
              <w:rPr>
                <w:rFonts w:hint="eastAsia" w:ascii="宋体" w:hAnsi="宋体" w:eastAsia="宋体" w:cs="宋体"/>
                <w:sz w:val="24"/>
                <w:lang w:eastAsia="zh-CN"/>
              </w:rPr>
              <w:t>主体尺寸：</w:t>
            </w:r>
            <w:r>
              <w:rPr>
                <w:rFonts w:hint="eastAsia" w:ascii="宋体" w:hAnsi="宋体" w:eastAsia="宋体" w:cs="宋体"/>
                <w:sz w:val="24"/>
                <w:lang w:val="en-US" w:eastAsia="zh-CN"/>
              </w:rPr>
              <w:t>1</w:t>
            </w:r>
            <w:r>
              <w:rPr>
                <w:rFonts w:hint="eastAsia" w:cs="宋体"/>
                <w:sz w:val="24"/>
                <w:lang w:val="en-US" w:eastAsia="zh-CN"/>
              </w:rPr>
              <w:t>2.5</w:t>
            </w:r>
            <w:r>
              <w:rPr>
                <w:rFonts w:hint="default" w:ascii="Arial" w:hAnsi="Arial" w:eastAsia="宋体" w:cs="Arial"/>
                <w:sz w:val="24"/>
                <w:lang w:val="en-US" w:eastAsia="zh-CN"/>
              </w:rPr>
              <w:t>×</w:t>
            </w:r>
            <w:r>
              <w:rPr>
                <w:rFonts w:hint="eastAsia" w:ascii="宋体" w:hAnsi="宋体" w:eastAsia="宋体" w:cs="宋体"/>
                <w:sz w:val="24"/>
                <w:lang w:val="en-US" w:eastAsia="zh-CN"/>
              </w:rPr>
              <w:t>2.5</w:t>
            </w:r>
            <w:r>
              <w:rPr>
                <w:rFonts w:hint="default" w:ascii="宋体" w:hAnsi="宋体" w:eastAsia="宋体" w:cs="宋体"/>
                <w:sz w:val="24"/>
                <w:lang w:val="en-US" w:eastAsia="zh-CN"/>
              </w:rPr>
              <w:t>×</w:t>
            </w:r>
            <w:r>
              <w:rPr>
                <w:rFonts w:hint="eastAsia" w:cs="宋体"/>
                <w:sz w:val="24"/>
                <w:lang w:val="en-US" w:eastAsia="zh-CN"/>
              </w:rPr>
              <w:t>3</w:t>
            </w:r>
            <w:r>
              <w:rPr>
                <w:rFonts w:hint="eastAsia" w:ascii="宋体" w:hAnsi="宋体" w:eastAsia="宋体" w:cs="宋体"/>
                <w:sz w:val="24"/>
                <w:lang w:val="en-US" w:eastAsia="zh-CN"/>
              </w:rPr>
              <w:t>m，</w:t>
            </w:r>
          </w:p>
          <w:p>
            <w:pPr>
              <w:pStyle w:val="489"/>
              <w:spacing w:before="177"/>
              <w:ind w:left="63" w:leftChars="0" w:right="53" w:rightChars="0"/>
              <w:jc w:val="center"/>
              <w:rPr>
                <w:rFonts w:hint="default" w:ascii="宋体" w:hAnsi="宋体" w:eastAsia="宋体" w:cs="宋体"/>
                <w:sz w:val="24"/>
                <w:lang w:val="en-US" w:eastAsia="zh-CN"/>
              </w:rPr>
            </w:pPr>
            <w:r>
              <w:rPr>
                <w:rFonts w:hint="eastAsia" w:ascii="宋体" w:hAnsi="宋体" w:eastAsia="宋体" w:cs="宋体"/>
                <w:sz w:val="24"/>
                <w:lang w:val="en-US" w:eastAsia="zh-CN"/>
              </w:rPr>
              <w:t>材质：Q235碳钢，含内外加强筋，防腐要求：设备内外壁各</w:t>
            </w:r>
            <w:r>
              <w:rPr>
                <w:rFonts w:hint="eastAsia" w:cs="宋体"/>
                <w:sz w:val="24"/>
                <w:lang w:val="en-US" w:eastAsia="zh-CN"/>
              </w:rPr>
              <w:t>3布5油</w:t>
            </w:r>
            <w:r>
              <w:rPr>
                <w:rFonts w:hint="eastAsia" w:ascii="宋体" w:hAnsi="宋体" w:eastAsia="宋体" w:cs="宋体"/>
                <w:sz w:val="24"/>
                <w:lang w:val="en-US" w:eastAsia="zh-CN"/>
              </w:rPr>
              <w:t>环氧煤沥青漆防腐处理</w:t>
            </w:r>
            <w:r>
              <w:rPr>
                <w:rFonts w:hint="eastAsia" w:cs="宋体"/>
                <w:sz w:val="24"/>
                <w:lang w:val="en-US" w:eastAsia="zh-CN"/>
              </w:rPr>
              <w:t>，钢板厚度8mm</w:t>
            </w:r>
          </w:p>
        </w:tc>
        <w:tc>
          <w:tcPr>
            <w:tcW w:w="1314" w:type="dxa"/>
            <w:noWrap w:val="0"/>
            <w:vAlign w:val="center"/>
          </w:tcPr>
          <w:p>
            <w:pPr>
              <w:pStyle w:val="489"/>
              <w:spacing w:before="177"/>
              <w:ind w:left="308" w:leftChars="0" w:right="0" w:righ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1台</w:t>
            </w:r>
          </w:p>
        </w:tc>
        <w:tc>
          <w:tcPr>
            <w:tcW w:w="1716" w:type="dxa"/>
            <w:noWrap w:val="0"/>
            <w:vAlign w:val="center"/>
          </w:tcPr>
          <w:p>
            <w:pPr>
              <w:pStyle w:val="489"/>
              <w:spacing w:before="177"/>
              <w:ind w:left="97" w:leftChars="0" w:right="79" w:rightChars="0"/>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15" w:type="dxa"/>
            <w:noWrap w:val="0"/>
            <w:vAlign w:val="center"/>
          </w:tcPr>
          <w:p>
            <w:pPr>
              <w:pStyle w:val="489"/>
              <w:spacing w:before="177"/>
              <w:ind w:left="135" w:leftChars="0" w:right="132" w:rightChars="0"/>
              <w:jc w:val="center"/>
              <w:rPr>
                <w:rFonts w:hint="default" w:cs="宋体"/>
                <w:sz w:val="24"/>
                <w:lang w:val="en-US" w:eastAsia="zh-CN"/>
              </w:rPr>
            </w:pPr>
          </w:p>
          <w:p>
            <w:pPr>
              <w:pStyle w:val="489"/>
              <w:ind w:left="3" w:leftChars="0" w:right="0" w:rightChars="0"/>
              <w:jc w:val="center"/>
              <w:rPr>
                <w:rFonts w:hint="default" w:ascii="宋体" w:hAnsi="宋体" w:eastAsia="宋体" w:cs="宋体"/>
                <w:sz w:val="24"/>
                <w:lang w:val="en-US" w:eastAsia="zh-CN"/>
              </w:rPr>
            </w:pPr>
            <w:r>
              <w:rPr>
                <w:rFonts w:hint="eastAsia" w:cs="宋体"/>
                <w:sz w:val="24"/>
                <w:lang w:val="en-US" w:eastAsia="zh-CN"/>
              </w:rPr>
              <w:t>8</w:t>
            </w:r>
          </w:p>
        </w:tc>
        <w:tc>
          <w:tcPr>
            <w:tcW w:w="1530" w:type="dxa"/>
            <w:noWrap w:val="0"/>
            <w:vAlign w:val="center"/>
          </w:tcPr>
          <w:p>
            <w:pPr>
              <w:pStyle w:val="489"/>
              <w:spacing w:before="2"/>
              <w:jc w:val="center"/>
              <w:rPr>
                <w:rFonts w:hint="eastAsia" w:ascii="宋体" w:hAnsi="宋体" w:eastAsia="宋体" w:cs="宋体"/>
                <w:b/>
                <w:sz w:val="17"/>
              </w:rPr>
            </w:pPr>
          </w:p>
          <w:p>
            <w:pPr>
              <w:pStyle w:val="489"/>
              <w:ind w:left="127" w:leftChars="0" w:right="118" w:rightChars="0"/>
              <w:jc w:val="center"/>
              <w:rPr>
                <w:rFonts w:hint="eastAsia" w:ascii="宋体" w:hAnsi="宋体" w:eastAsia="宋体" w:cs="宋体"/>
                <w:sz w:val="24"/>
                <w:lang w:eastAsia="zh-CN"/>
              </w:rPr>
            </w:pPr>
            <w:r>
              <w:rPr>
                <w:rFonts w:hint="eastAsia" w:cs="宋体"/>
                <w:sz w:val="24"/>
                <w:lang w:eastAsia="zh-CN"/>
              </w:rPr>
              <w:t>手动格栅</w:t>
            </w:r>
          </w:p>
        </w:tc>
        <w:tc>
          <w:tcPr>
            <w:tcW w:w="3420" w:type="dxa"/>
            <w:noWrap w:val="0"/>
            <w:vAlign w:val="center"/>
          </w:tcPr>
          <w:p>
            <w:pPr>
              <w:pStyle w:val="489"/>
              <w:spacing w:before="82"/>
              <w:ind w:right="-29"/>
              <w:jc w:val="center"/>
              <w:rPr>
                <w:rFonts w:hint="eastAsia" w:ascii="宋体" w:hAnsi="宋体" w:eastAsia="宋体" w:cs="宋体"/>
                <w:sz w:val="24"/>
                <w:lang w:val="en-US" w:eastAsia="zh-CN"/>
              </w:rPr>
            </w:pPr>
            <w:r>
              <w:rPr>
                <w:rFonts w:hint="eastAsia" w:ascii="宋体" w:hAnsi="宋体" w:eastAsia="宋体" w:cs="宋体"/>
                <w:sz w:val="24"/>
                <w:lang w:val="en-US" w:eastAsia="zh-CN"/>
              </w:rPr>
              <w:t>有效栅宽：</w:t>
            </w:r>
            <w:r>
              <w:rPr>
                <w:rFonts w:hint="eastAsia" w:cs="宋体"/>
                <w:sz w:val="24"/>
                <w:lang w:val="en-US" w:eastAsia="zh-CN"/>
              </w:rPr>
              <w:t>1000*3</w:t>
            </w:r>
            <w:r>
              <w:rPr>
                <w:rFonts w:hint="eastAsia" w:ascii="宋体" w:hAnsi="宋体" w:eastAsia="宋体" w:cs="宋体"/>
                <w:sz w:val="24"/>
                <w:lang w:val="en-US" w:eastAsia="zh-CN"/>
              </w:rPr>
              <w:t>00mm,栅条间隙：5mm，材质：</w:t>
            </w:r>
            <w:r>
              <w:rPr>
                <w:rFonts w:hint="eastAsia" w:cs="宋体"/>
                <w:sz w:val="24"/>
                <w:lang w:val="en-US" w:eastAsia="zh-CN"/>
              </w:rPr>
              <w:t>304b不锈钢、</w:t>
            </w:r>
            <w:r>
              <w:rPr>
                <w:rFonts w:hint="eastAsia" w:ascii="宋体" w:hAnsi="宋体" w:eastAsia="宋体" w:cs="宋体"/>
                <w:sz w:val="24"/>
                <w:lang w:val="en-US" w:eastAsia="zh-CN"/>
              </w:rPr>
              <w:t>安装角度：75°。</w:t>
            </w:r>
          </w:p>
          <w:p>
            <w:pPr>
              <w:pStyle w:val="489"/>
              <w:spacing w:before="160"/>
              <w:ind w:left="344" w:leftChars="0" w:right="0" w:rightChars="0"/>
              <w:jc w:val="center"/>
              <w:rPr>
                <w:rFonts w:hint="eastAsia" w:ascii="宋体" w:hAnsi="宋体" w:eastAsia="宋体" w:cs="宋体"/>
                <w:sz w:val="24"/>
                <w:lang w:val="en-US" w:eastAsia="zh-CN"/>
              </w:rPr>
            </w:pPr>
          </w:p>
        </w:tc>
        <w:tc>
          <w:tcPr>
            <w:tcW w:w="1314" w:type="dxa"/>
            <w:noWrap w:val="0"/>
            <w:vAlign w:val="center"/>
          </w:tcPr>
          <w:p>
            <w:pPr>
              <w:pStyle w:val="489"/>
              <w:spacing w:before="2"/>
              <w:jc w:val="center"/>
              <w:rPr>
                <w:rFonts w:hint="eastAsia" w:ascii="宋体" w:hAnsi="宋体" w:eastAsia="宋体" w:cs="宋体"/>
                <w:b/>
                <w:sz w:val="17"/>
              </w:rPr>
            </w:pPr>
          </w:p>
          <w:p>
            <w:pPr>
              <w:pStyle w:val="489"/>
              <w:ind w:left="339" w:leftChars="0" w:right="0" w:rightChars="0"/>
              <w:jc w:val="center"/>
              <w:rPr>
                <w:rFonts w:hint="eastAsia" w:ascii="宋体" w:hAnsi="宋体" w:eastAsia="宋体" w:cs="宋体"/>
                <w:sz w:val="24"/>
                <w:lang w:eastAsia="zh-CN"/>
              </w:rPr>
            </w:pPr>
            <w:r>
              <w:rPr>
                <w:rFonts w:hint="eastAsia" w:ascii="宋体" w:hAnsi="宋体" w:eastAsia="宋体" w:cs="宋体"/>
                <w:sz w:val="24"/>
              </w:rPr>
              <w:t xml:space="preserve">1 </w:t>
            </w:r>
            <w:r>
              <w:rPr>
                <w:rFonts w:hint="eastAsia" w:cs="宋体"/>
                <w:sz w:val="24"/>
                <w:lang w:eastAsia="zh-CN"/>
              </w:rPr>
              <w:t>套</w:t>
            </w:r>
          </w:p>
        </w:tc>
        <w:tc>
          <w:tcPr>
            <w:tcW w:w="1716" w:type="dxa"/>
            <w:noWrap w:val="0"/>
            <w:vAlign w:val="center"/>
          </w:tcPr>
          <w:p>
            <w:pPr>
              <w:pStyle w:val="489"/>
              <w:ind w:left="97" w:leftChars="0" w:right="79" w:rightChars="0"/>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15" w:type="dxa"/>
            <w:noWrap w:val="0"/>
            <w:vAlign w:val="center"/>
          </w:tcPr>
          <w:p>
            <w:pPr>
              <w:pStyle w:val="489"/>
              <w:ind w:right="0" w:rightChars="0"/>
              <w:jc w:val="center"/>
              <w:rPr>
                <w:rFonts w:hint="default" w:ascii="宋体" w:hAnsi="宋体" w:eastAsia="宋体" w:cs="宋体"/>
                <w:sz w:val="24"/>
                <w:lang w:val="en-US" w:eastAsia="zh-CN"/>
              </w:rPr>
            </w:pPr>
            <w:r>
              <w:rPr>
                <w:rFonts w:hint="eastAsia" w:cs="宋体"/>
                <w:sz w:val="24"/>
                <w:lang w:val="en-US" w:eastAsia="zh-CN"/>
              </w:rPr>
              <w:t>9</w:t>
            </w:r>
          </w:p>
        </w:tc>
        <w:tc>
          <w:tcPr>
            <w:tcW w:w="1530" w:type="dxa"/>
            <w:noWrap w:val="0"/>
            <w:vAlign w:val="center"/>
          </w:tcPr>
          <w:p>
            <w:pPr>
              <w:pStyle w:val="489"/>
              <w:ind w:left="127" w:leftChars="0" w:right="118" w:rightChars="0"/>
              <w:jc w:val="center"/>
              <w:rPr>
                <w:rFonts w:hint="eastAsia" w:ascii="宋体" w:hAnsi="宋体" w:eastAsia="宋体" w:cs="宋体"/>
                <w:sz w:val="24"/>
                <w:lang w:eastAsia="zh-CN"/>
              </w:rPr>
            </w:pPr>
            <w:r>
              <w:rPr>
                <w:rFonts w:hint="eastAsia" w:ascii="宋体" w:hAnsi="宋体" w:eastAsia="宋体" w:cs="宋体"/>
                <w:sz w:val="24"/>
                <w:lang w:eastAsia="zh-CN"/>
              </w:rPr>
              <w:t>调节池原水提升泵</w:t>
            </w:r>
          </w:p>
        </w:tc>
        <w:tc>
          <w:tcPr>
            <w:tcW w:w="3420" w:type="dxa"/>
            <w:noWrap w:val="0"/>
            <w:vAlign w:val="center"/>
          </w:tcPr>
          <w:p>
            <w:pPr>
              <w:pStyle w:val="489"/>
              <w:spacing w:before="160"/>
              <w:ind w:left="344" w:leftChars="0" w:right="0" w:rightChars="0"/>
              <w:jc w:val="center"/>
              <w:rPr>
                <w:rFonts w:hint="default" w:ascii="宋体" w:hAnsi="宋体" w:eastAsia="宋体" w:cs="宋体"/>
                <w:sz w:val="24"/>
                <w:lang w:val="en-US" w:eastAsia="zh-CN"/>
              </w:rPr>
            </w:pPr>
            <w:r>
              <w:rPr>
                <w:rFonts w:hint="eastAsia" w:ascii="宋体" w:hAnsi="宋体" w:eastAsia="宋体" w:cs="宋体"/>
                <w:sz w:val="24"/>
                <w:lang w:val="en-US" w:eastAsia="zh-CN"/>
              </w:rPr>
              <w:t>流量：</w:t>
            </w:r>
            <w:r>
              <w:rPr>
                <w:rFonts w:hint="eastAsia" w:cs="宋体"/>
                <w:sz w:val="24"/>
                <w:lang w:val="en-US" w:eastAsia="zh-CN"/>
              </w:rPr>
              <w:t>3</w:t>
            </w:r>
            <w:r>
              <w:rPr>
                <w:rFonts w:hint="eastAsia" w:ascii="宋体" w:hAnsi="宋体" w:eastAsia="宋体" w:cs="宋体"/>
                <w:sz w:val="24"/>
                <w:lang w:val="en-US" w:eastAsia="zh-CN"/>
              </w:rPr>
              <w:t>m³/h，扬程：</w:t>
            </w:r>
            <w:r>
              <w:rPr>
                <w:rFonts w:hint="eastAsia" w:cs="宋体"/>
                <w:sz w:val="24"/>
                <w:lang w:val="en-US" w:eastAsia="zh-CN"/>
              </w:rPr>
              <w:t>8</w:t>
            </w:r>
            <w:r>
              <w:rPr>
                <w:rFonts w:hint="eastAsia" w:ascii="宋体" w:hAnsi="宋体" w:eastAsia="宋体" w:cs="宋体"/>
                <w:sz w:val="24"/>
                <w:lang w:val="en-US" w:eastAsia="zh-CN"/>
              </w:rPr>
              <w:t>m，功率：</w:t>
            </w:r>
            <w:r>
              <w:rPr>
                <w:rFonts w:hint="eastAsia" w:cs="宋体"/>
                <w:sz w:val="24"/>
                <w:lang w:val="en-US" w:eastAsia="zh-CN"/>
              </w:rPr>
              <w:t>0.55</w:t>
            </w:r>
            <w:r>
              <w:rPr>
                <w:rFonts w:hint="eastAsia" w:ascii="宋体" w:hAnsi="宋体" w:eastAsia="宋体" w:cs="宋体"/>
                <w:sz w:val="24"/>
                <w:lang w:val="en-US" w:eastAsia="zh-CN"/>
              </w:rPr>
              <w:t>kw</w:t>
            </w:r>
          </w:p>
        </w:tc>
        <w:tc>
          <w:tcPr>
            <w:tcW w:w="1314" w:type="dxa"/>
            <w:noWrap w:val="0"/>
            <w:vAlign w:val="center"/>
          </w:tcPr>
          <w:p>
            <w:pPr>
              <w:pStyle w:val="489"/>
              <w:ind w:left="339" w:leftChars="0" w:right="0" w:rightChars="0"/>
              <w:jc w:val="center"/>
              <w:rPr>
                <w:rFonts w:hint="default" w:ascii="宋体" w:hAnsi="宋体" w:eastAsia="宋体" w:cs="宋体"/>
                <w:sz w:val="24"/>
                <w:lang w:val="en-US" w:eastAsia="zh-CN"/>
              </w:rPr>
            </w:pPr>
            <w:r>
              <w:rPr>
                <w:rFonts w:hint="eastAsia" w:ascii="宋体" w:hAnsi="宋体" w:eastAsia="宋体" w:cs="宋体"/>
                <w:sz w:val="24"/>
                <w:lang w:val="en-US" w:eastAsia="zh-CN"/>
              </w:rPr>
              <w:t>2台</w:t>
            </w:r>
          </w:p>
        </w:tc>
        <w:tc>
          <w:tcPr>
            <w:tcW w:w="1716" w:type="dxa"/>
            <w:noWrap w:val="0"/>
            <w:vAlign w:val="center"/>
          </w:tcPr>
          <w:p>
            <w:pPr>
              <w:pStyle w:val="489"/>
              <w:ind w:left="97" w:leftChars="0" w:right="79" w:rightChars="0"/>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15" w:type="dxa"/>
            <w:noWrap w:val="0"/>
            <w:vAlign w:val="center"/>
          </w:tcPr>
          <w:p>
            <w:pPr>
              <w:pStyle w:val="489"/>
              <w:ind w:left="3" w:leftChars="0" w:right="0" w:rightChars="0"/>
              <w:jc w:val="center"/>
              <w:rPr>
                <w:rFonts w:hint="default" w:ascii="宋体" w:hAnsi="宋体" w:eastAsia="宋体" w:cs="宋体"/>
                <w:sz w:val="24"/>
                <w:lang w:val="en-US" w:eastAsia="zh-CN"/>
              </w:rPr>
            </w:pPr>
            <w:r>
              <w:rPr>
                <w:rFonts w:hint="eastAsia" w:cs="宋体"/>
                <w:sz w:val="24"/>
                <w:lang w:val="en-US" w:eastAsia="zh-CN"/>
              </w:rPr>
              <w:t>10</w:t>
            </w:r>
          </w:p>
        </w:tc>
        <w:tc>
          <w:tcPr>
            <w:tcW w:w="1530" w:type="dxa"/>
            <w:noWrap w:val="0"/>
            <w:vAlign w:val="center"/>
          </w:tcPr>
          <w:p>
            <w:pPr>
              <w:pStyle w:val="489"/>
              <w:spacing w:before="102"/>
              <w:ind w:left="0" w:leftChars="0" w:right="0" w:rightChars="0"/>
              <w:jc w:val="center"/>
              <w:rPr>
                <w:rFonts w:hint="eastAsia" w:ascii="宋体" w:hAnsi="宋体" w:eastAsia="宋体" w:cs="宋体"/>
                <w:kern w:val="2"/>
                <w:sz w:val="24"/>
                <w:szCs w:val="22"/>
                <w:lang w:val="zh-CN" w:eastAsia="zh-CN" w:bidi="zh-CN"/>
              </w:rPr>
            </w:pPr>
            <w:r>
              <w:rPr>
                <w:rFonts w:hint="eastAsia" w:ascii="宋体" w:hAnsi="宋体" w:eastAsia="宋体" w:cs="宋体"/>
                <w:sz w:val="24"/>
                <w:lang w:eastAsia="zh-CN"/>
              </w:rPr>
              <w:t>精密</w:t>
            </w:r>
            <w:r>
              <w:rPr>
                <w:rFonts w:hint="eastAsia" w:ascii="宋体" w:hAnsi="宋体" w:eastAsia="宋体" w:cs="宋体"/>
                <w:sz w:val="24"/>
              </w:rPr>
              <w:t>液位控制</w:t>
            </w:r>
          </w:p>
        </w:tc>
        <w:tc>
          <w:tcPr>
            <w:tcW w:w="3420" w:type="dxa"/>
            <w:noWrap w:val="0"/>
            <w:vAlign w:val="center"/>
          </w:tcPr>
          <w:p>
            <w:pPr>
              <w:pStyle w:val="489"/>
              <w:spacing w:before="102"/>
              <w:ind w:left="250" w:leftChars="0" w:right="0" w:rightChars="0"/>
              <w:jc w:val="center"/>
              <w:rPr>
                <w:rFonts w:hint="eastAsia" w:ascii="宋体" w:hAnsi="宋体" w:eastAsia="宋体" w:cs="宋体"/>
                <w:kern w:val="2"/>
                <w:sz w:val="24"/>
                <w:szCs w:val="22"/>
                <w:lang w:val="en-US" w:eastAsia="zh-CN" w:bidi="zh-CN"/>
              </w:rPr>
            </w:pPr>
            <w:r>
              <w:rPr>
                <w:rFonts w:hint="eastAsia" w:ascii="宋体" w:hAnsi="宋体" w:eastAsia="宋体" w:cs="宋体"/>
                <w:sz w:val="24"/>
                <w:szCs w:val="22"/>
                <w:lang w:val="en-US" w:eastAsia="zh-CN" w:bidi="zh-CN"/>
              </w:rPr>
              <w:t>浮球式启停，90°开启</w:t>
            </w:r>
          </w:p>
        </w:tc>
        <w:tc>
          <w:tcPr>
            <w:tcW w:w="1314" w:type="dxa"/>
            <w:noWrap w:val="0"/>
            <w:vAlign w:val="center"/>
          </w:tcPr>
          <w:p>
            <w:pPr>
              <w:pStyle w:val="489"/>
              <w:spacing w:before="102"/>
              <w:ind w:left="169" w:leftChars="0" w:right="160" w:rightChars="0"/>
              <w:jc w:val="center"/>
              <w:rPr>
                <w:rFonts w:hint="eastAsia" w:ascii="宋体" w:hAnsi="宋体" w:eastAsia="宋体" w:cs="宋体"/>
                <w:kern w:val="2"/>
                <w:sz w:val="24"/>
                <w:szCs w:val="22"/>
                <w:lang w:val="en-US" w:eastAsia="zh-CN" w:bidi="zh-CN"/>
              </w:rPr>
            </w:pPr>
            <w:r>
              <w:rPr>
                <w:rFonts w:hint="eastAsia" w:ascii="宋体" w:hAnsi="宋体" w:eastAsia="宋体" w:cs="宋体"/>
                <w:sz w:val="24"/>
              </w:rPr>
              <w:t>2 套</w:t>
            </w:r>
          </w:p>
        </w:tc>
        <w:tc>
          <w:tcPr>
            <w:tcW w:w="1716" w:type="dxa"/>
            <w:noWrap w:val="0"/>
            <w:vAlign w:val="center"/>
          </w:tcPr>
          <w:p>
            <w:pPr>
              <w:pStyle w:val="489"/>
              <w:ind w:left="97" w:leftChars="0" w:right="79" w:rightChars="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15" w:type="dxa"/>
            <w:noWrap w:val="0"/>
            <w:vAlign w:val="center"/>
          </w:tcPr>
          <w:p>
            <w:pPr>
              <w:pStyle w:val="489"/>
              <w:ind w:left="3" w:leftChars="0" w:right="0" w:rightChars="0"/>
              <w:jc w:val="center"/>
              <w:rPr>
                <w:rFonts w:hint="default" w:ascii="宋体" w:hAnsi="宋体" w:eastAsia="宋体" w:cs="宋体"/>
                <w:sz w:val="24"/>
                <w:lang w:val="en-US" w:eastAsia="zh-CN"/>
              </w:rPr>
            </w:pPr>
            <w:r>
              <w:rPr>
                <w:rFonts w:hint="eastAsia" w:cs="宋体"/>
                <w:sz w:val="24"/>
                <w:lang w:val="en-US" w:eastAsia="zh-CN"/>
              </w:rPr>
              <w:t>11</w:t>
            </w:r>
          </w:p>
        </w:tc>
        <w:tc>
          <w:tcPr>
            <w:tcW w:w="1530" w:type="dxa"/>
            <w:noWrap w:val="0"/>
            <w:vAlign w:val="center"/>
          </w:tcPr>
          <w:p>
            <w:pPr>
              <w:pStyle w:val="489"/>
              <w:spacing w:before="102"/>
              <w:ind w:left="0" w:leftChars="0" w:right="0" w:rightChars="0"/>
              <w:jc w:val="center"/>
              <w:rPr>
                <w:rFonts w:hint="eastAsia" w:ascii="宋体" w:hAnsi="宋体" w:eastAsia="宋体" w:cs="宋体"/>
                <w:sz w:val="24"/>
                <w:lang w:val="en-US" w:eastAsia="zh-CN"/>
              </w:rPr>
            </w:pPr>
            <w:r>
              <w:rPr>
                <w:rFonts w:hint="eastAsia" w:ascii="宋体" w:hAnsi="宋体" w:eastAsia="宋体" w:cs="宋体"/>
                <w:sz w:val="24"/>
                <w:lang w:eastAsia="zh-CN"/>
              </w:rPr>
              <w:t>厌氧池潜水搅拌</w:t>
            </w:r>
            <w:r>
              <w:rPr>
                <w:rFonts w:hint="eastAsia" w:cs="宋体"/>
                <w:sz w:val="24"/>
                <w:lang w:eastAsia="zh-CN"/>
              </w:rPr>
              <w:t>泵</w:t>
            </w:r>
          </w:p>
        </w:tc>
        <w:tc>
          <w:tcPr>
            <w:tcW w:w="3420" w:type="dxa"/>
            <w:noWrap w:val="0"/>
            <w:vAlign w:val="center"/>
          </w:tcPr>
          <w:p>
            <w:pPr>
              <w:pStyle w:val="489"/>
              <w:spacing w:before="102"/>
              <w:ind w:left="250" w:leftChars="0" w:right="0" w:rightChars="0"/>
              <w:jc w:val="center"/>
              <w:rPr>
                <w:rFonts w:hint="default" w:ascii="宋体" w:hAnsi="宋体" w:eastAsia="宋体" w:cs="宋体"/>
                <w:kern w:val="2"/>
                <w:sz w:val="24"/>
                <w:szCs w:val="22"/>
                <w:lang w:val="en-US" w:eastAsia="zh-CN" w:bidi="zh-CN"/>
              </w:rPr>
            </w:pPr>
            <w:r>
              <w:rPr>
                <w:rFonts w:hint="eastAsia" w:ascii="宋体" w:hAnsi="宋体" w:eastAsia="宋体" w:cs="宋体"/>
                <w:sz w:val="24"/>
                <w:szCs w:val="22"/>
                <w:lang w:val="en-US" w:eastAsia="zh-CN" w:bidi="zh-CN"/>
              </w:rPr>
              <w:t>功率:</w:t>
            </w:r>
            <w:r>
              <w:rPr>
                <w:rFonts w:hint="eastAsia" w:cs="宋体"/>
                <w:sz w:val="24"/>
                <w:szCs w:val="22"/>
                <w:lang w:val="en-US" w:eastAsia="zh-CN" w:bidi="zh-CN"/>
              </w:rPr>
              <w:t>0.75</w:t>
            </w:r>
            <w:r>
              <w:rPr>
                <w:rFonts w:hint="eastAsia" w:ascii="宋体" w:hAnsi="宋体" w:eastAsia="宋体" w:cs="宋体"/>
                <w:sz w:val="24"/>
                <w:szCs w:val="22"/>
                <w:lang w:val="en-US" w:eastAsia="zh-CN" w:bidi="zh-CN"/>
              </w:rPr>
              <w:t>kw</w:t>
            </w:r>
            <w:r>
              <w:rPr>
                <w:rFonts w:hint="eastAsia" w:cs="宋体"/>
                <w:sz w:val="24"/>
                <w:szCs w:val="22"/>
                <w:lang w:val="en-US" w:eastAsia="zh-CN" w:bidi="zh-CN"/>
              </w:rPr>
              <w:t>，材质：304不锈钢</w:t>
            </w:r>
          </w:p>
        </w:tc>
        <w:tc>
          <w:tcPr>
            <w:tcW w:w="1314" w:type="dxa"/>
            <w:noWrap w:val="0"/>
            <w:vAlign w:val="center"/>
          </w:tcPr>
          <w:p>
            <w:pPr>
              <w:pStyle w:val="489"/>
              <w:spacing w:before="102"/>
              <w:ind w:left="169" w:leftChars="0" w:right="160" w:rightChars="0"/>
              <w:jc w:val="center"/>
              <w:rPr>
                <w:rFonts w:hint="eastAsia" w:ascii="宋体" w:hAnsi="宋体" w:eastAsia="宋体" w:cs="宋体"/>
                <w:kern w:val="2"/>
                <w:sz w:val="24"/>
                <w:szCs w:val="24"/>
                <w:lang w:val="en-US" w:eastAsia="zh-CN" w:bidi="zh-CN"/>
              </w:rPr>
            </w:pPr>
            <w:r>
              <w:rPr>
                <w:rFonts w:hint="eastAsia" w:cs="宋体"/>
                <w:sz w:val="24"/>
                <w:lang w:val="en-US" w:eastAsia="zh-CN"/>
              </w:rPr>
              <w:t>1</w:t>
            </w:r>
            <w:r>
              <w:rPr>
                <w:rFonts w:hint="eastAsia" w:ascii="宋体" w:hAnsi="宋体" w:eastAsia="宋体" w:cs="宋体"/>
                <w:sz w:val="24"/>
                <w:lang w:val="en-US" w:eastAsia="zh-CN"/>
              </w:rPr>
              <w:t>台</w:t>
            </w:r>
          </w:p>
        </w:tc>
        <w:tc>
          <w:tcPr>
            <w:tcW w:w="1716" w:type="dxa"/>
            <w:noWrap w:val="0"/>
            <w:vAlign w:val="center"/>
          </w:tcPr>
          <w:p>
            <w:pPr>
              <w:pStyle w:val="489"/>
              <w:ind w:left="97" w:leftChars="0" w:right="79" w:rightChars="0"/>
              <w:jc w:val="center"/>
              <w:rPr>
                <w:rFonts w:hint="eastAsia" w:ascii="宋体" w:hAnsi="宋体" w:eastAsia="宋体" w:cs="宋体"/>
                <w:kern w:val="2"/>
                <w:sz w:val="24"/>
                <w:szCs w:val="24"/>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15" w:type="dxa"/>
            <w:noWrap w:val="0"/>
            <w:vAlign w:val="center"/>
          </w:tcPr>
          <w:p>
            <w:pPr>
              <w:pStyle w:val="489"/>
              <w:ind w:left="3" w:leftChars="0" w:right="0" w:rightChars="0"/>
              <w:jc w:val="center"/>
              <w:rPr>
                <w:rFonts w:hint="default" w:cs="宋体"/>
                <w:sz w:val="24"/>
                <w:lang w:val="en-US" w:eastAsia="zh-CN"/>
              </w:rPr>
            </w:pPr>
            <w:r>
              <w:rPr>
                <w:rFonts w:hint="eastAsia" w:cs="宋体"/>
                <w:sz w:val="24"/>
                <w:lang w:val="en-US" w:eastAsia="zh-CN"/>
              </w:rPr>
              <w:t>12</w:t>
            </w:r>
          </w:p>
        </w:tc>
        <w:tc>
          <w:tcPr>
            <w:tcW w:w="1530" w:type="dxa"/>
            <w:noWrap w:val="0"/>
            <w:vAlign w:val="center"/>
          </w:tcPr>
          <w:p>
            <w:pPr>
              <w:pStyle w:val="489"/>
              <w:spacing w:before="102"/>
              <w:jc w:val="center"/>
              <w:rPr>
                <w:rFonts w:hint="eastAsia" w:ascii="宋体" w:hAnsi="宋体" w:eastAsia="宋体" w:cs="宋体"/>
                <w:kern w:val="2"/>
                <w:sz w:val="24"/>
                <w:szCs w:val="24"/>
                <w:lang w:val="zh-CN" w:eastAsia="zh-CN" w:bidi="zh-CN"/>
              </w:rPr>
            </w:pPr>
            <w:r>
              <w:rPr>
                <w:rFonts w:hint="eastAsia" w:cs="宋体"/>
                <w:sz w:val="24"/>
                <w:lang w:eastAsia="zh-CN"/>
              </w:rPr>
              <w:t>搅拌机耦合装置</w:t>
            </w:r>
          </w:p>
        </w:tc>
        <w:tc>
          <w:tcPr>
            <w:tcW w:w="3420" w:type="dxa"/>
            <w:noWrap w:val="0"/>
            <w:vAlign w:val="center"/>
          </w:tcPr>
          <w:p>
            <w:pPr>
              <w:pStyle w:val="489"/>
              <w:spacing w:before="102"/>
              <w:ind w:left="303" w:leftChars="0" w:right="53" w:rightChars="0"/>
              <w:jc w:val="center"/>
              <w:rPr>
                <w:rFonts w:hint="eastAsia" w:ascii="宋体" w:hAnsi="宋体" w:eastAsia="宋体" w:cs="宋体"/>
                <w:kern w:val="2"/>
                <w:sz w:val="24"/>
                <w:szCs w:val="24"/>
                <w:lang w:val="en-US" w:eastAsia="zh-CN" w:bidi="zh-CN"/>
              </w:rPr>
            </w:pPr>
            <w:r>
              <w:rPr>
                <w:rFonts w:hint="eastAsia" w:cs="宋体"/>
                <w:sz w:val="24"/>
                <w:lang w:val="en-US" w:eastAsia="zh-CN"/>
              </w:rPr>
              <w:t>D50自耦合，材质304不锈钢</w:t>
            </w:r>
          </w:p>
        </w:tc>
        <w:tc>
          <w:tcPr>
            <w:tcW w:w="1314" w:type="dxa"/>
            <w:noWrap w:val="0"/>
            <w:vAlign w:val="center"/>
          </w:tcPr>
          <w:p>
            <w:pPr>
              <w:pStyle w:val="489"/>
              <w:spacing w:before="102"/>
              <w:ind w:left="169" w:leftChars="0" w:right="160" w:rightChars="0"/>
              <w:jc w:val="center"/>
              <w:rPr>
                <w:rFonts w:hint="eastAsia" w:ascii="宋体" w:hAnsi="宋体" w:eastAsia="宋体" w:cs="宋体"/>
                <w:kern w:val="2"/>
                <w:sz w:val="24"/>
                <w:szCs w:val="24"/>
                <w:lang w:val="en-US" w:eastAsia="zh-CN" w:bidi="zh-CN"/>
              </w:rPr>
            </w:pPr>
            <w:r>
              <w:rPr>
                <w:rFonts w:hint="eastAsia" w:ascii="宋体" w:hAnsi="宋体" w:eastAsia="宋体" w:cs="宋体"/>
                <w:sz w:val="24"/>
                <w:lang w:val="en-US" w:eastAsia="zh-CN"/>
              </w:rPr>
              <w:t>1</w:t>
            </w:r>
            <w:r>
              <w:rPr>
                <w:rFonts w:hint="eastAsia" w:ascii="宋体" w:hAnsi="宋体" w:eastAsia="宋体" w:cs="宋体"/>
                <w:sz w:val="24"/>
              </w:rPr>
              <w:t xml:space="preserve"> 套</w:t>
            </w:r>
          </w:p>
        </w:tc>
        <w:tc>
          <w:tcPr>
            <w:tcW w:w="1716" w:type="dxa"/>
            <w:noWrap w:val="0"/>
            <w:vAlign w:val="center"/>
          </w:tcPr>
          <w:p>
            <w:pPr>
              <w:pStyle w:val="489"/>
              <w:ind w:left="97" w:leftChars="0" w:right="79" w:rightChars="0"/>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15" w:type="dxa"/>
            <w:noWrap w:val="0"/>
            <w:vAlign w:val="center"/>
          </w:tcPr>
          <w:p>
            <w:pPr>
              <w:pStyle w:val="489"/>
              <w:ind w:left="3" w:leftChars="0" w:right="0" w:rightChars="0"/>
              <w:jc w:val="center"/>
              <w:rPr>
                <w:rFonts w:hint="default" w:ascii="宋体" w:hAnsi="宋体" w:eastAsia="宋体" w:cs="宋体"/>
                <w:sz w:val="24"/>
                <w:lang w:val="en-US" w:eastAsia="zh-CN"/>
              </w:rPr>
            </w:pPr>
            <w:r>
              <w:rPr>
                <w:rFonts w:hint="eastAsia" w:cs="宋体"/>
                <w:sz w:val="24"/>
                <w:lang w:val="en-US" w:eastAsia="zh-CN"/>
              </w:rPr>
              <w:t>13</w:t>
            </w:r>
          </w:p>
        </w:tc>
        <w:tc>
          <w:tcPr>
            <w:tcW w:w="1530" w:type="dxa"/>
            <w:noWrap w:val="0"/>
            <w:vAlign w:val="center"/>
          </w:tcPr>
          <w:p>
            <w:pPr>
              <w:pStyle w:val="489"/>
              <w:spacing w:before="102"/>
              <w:ind w:left="0" w:leftChars="0" w:right="0" w:rightChars="0"/>
              <w:jc w:val="center"/>
              <w:rPr>
                <w:rFonts w:hint="eastAsia" w:ascii="宋体" w:hAnsi="宋体" w:eastAsia="宋体" w:cs="宋体"/>
                <w:sz w:val="24"/>
                <w:lang w:eastAsia="zh-CN"/>
              </w:rPr>
            </w:pPr>
            <w:r>
              <w:rPr>
                <w:rFonts w:hint="eastAsia" w:ascii="宋体" w:hAnsi="宋体" w:eastAsia="宋体" w:cs="宋体"/>
                <w:sz w:val="24"/>
                <w:lang w:eastAsia="zh-CN"/>
              </w:rPr>
              <w:t>厌氧池弹性填料</w:t>
            </w:r>
          </w:p>
        </w:tc>
        <w:tc>
          <w:tcPr>
            <w:tcW w:w="3420" w:type="dxa"/>
            <w:noWrap w:val="0"/>
            <w:vAlign w:val="center"/>
          </w:tcPr>
          <w:p>
            <w:pPr>
              <w:pStyle w:val="489"/>
              <w:spacing w:before="102"/>
              <w:ind w:left="250" w:leftChars="0" w:right="0" w:rightChars="0"/>
              <w:jc w:val="center"/>
              <w:rPr>
                <w:rFonts w:hint="default" w:ascii="宋体" w:hAnsi="宋体" w:eastAsia="宋体" w:cs="宋体"/>
                <w:sz w:val="24"/>
                <w:lang w:val="en-US" w:eastAsia="zh-CN"/>
              </w:rPr>
            </w:pPr>
            <w:r>
              <w:rPr>
                <w:rFonts w:hint="eastAsia" w:ascii="宋体" w:hAnsi="宋体" w:eastAsia="宋体" w:cs="宋体"/>
                <w:sz w:val="24"/>
                <w:lang w:eastAsia="zh-CN"/>
              </w:rPr>
              <w:t>填料材质</w:t>
            </w:r>
            <w:r>
              <w:rPr>
                <w:rFonts w:hint="eastAsia" w:ascii="宋体" w:hAnsi="宋体" w:eastAsia="宋体" w:cs="宋体"/>
                <w:sz w:val="24"/>
                <w:lang w:val="en-US" w:eastAsia="zh-CN"/>
              </w:rPr>
              <w:t>:PP，填料直径：D150，填料安装密度60%</w:t>
            </w:r>
          </w:p>
        </w:tc>
        <w:tc>
          <w:tcPr>
            <w:tcW w:w="1314" w:type="dxa"/>
            <w:noWrap w:val="0"/>
            <w:vAlign w:val="center"/>
          </w:tcPr>
          <w:p>
            <w:pPr>
              <w:pStyle w:val="489"/>
              <w:spacing w:before="102"/>
              <w:ind w:left="169" w:leftChars="0" w:right="160" w:rightChars="0"/>
              <w:jc w:val="center"/>
              <w:rPr>
                <w:rFonts w:hint="default" w:ascii="宋体" w:hAnsi="宋体" w:eastAsia="宋体" w:cs="宋体"/>
                <w:sz w:val="24"/>
                <w:lang w:val="en-US" w:eastAsia="zh-CN"/>
              </w:rPr>
            </w:pPr>
            <w:r>
              <w:rPr>
                <w:rFonts w:hint="eastAsia" w:cs="宋体"/>
                <w:sz w:val="24"/>
                <w:lang w:val="en-US" w:eastAsia="zh-CN"/>
              </w:rPr>
              <w:t>15</w:t>
            </w:r>
            <w:r>
              <w:rPr>
                <w:rFonts w:hint="eastAsia" w:ascii="宋体" w:hAnsi="宋体" w:eastAsia="宋体" w:cs="宋体"/>
                <w:sz w:val="24"/>
                <w:lang w:val="en-US" w:eastAsia="zh-CN"/>
              </w:rPr>
              <w:t>m³</w:t>
            </w:r>
          </w:p>
        </w:tc>
        <w:tc>
          <w:tcPr>
            <w:tcW w:w="1716" w:type="dxa"/>
            <w:noWrap w:val="0"/>
            <w:vAlign w:val="center"/>
          </w:tcPr>
          <w:p>
            <w:pPr>
              <w:pStyle w:val="489"/>
              <w:ind w:left="97" w:leftChars="0" w:right="79" w:rightChars="0"/>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15" w:type="dxa"/>
            <w:noWrap w:val="0"/>
            <w:vAlign w:val="center"/>
          </w:tcPr>
          <w:p>
            <w:pPr>
              <w:pStyle w:val="489"/>
              <w:ind w:left="3" w:leftChars="0" w:right="0" w:rightChars="0"/>
              <w:jc w:val="center"/>
              <w:rPr>
                <w:rFonts w:hint="default" w:ascii="宋体" w:hAnsi="宋体" w:eastAsia="宋体" w:cs="宋体"/>
                <w:sz w:val="24"/>
                <w:lang w:val="en-US" w:eastAsia="zh-CN"/>
              </w:rPr>
            </w:pPr>
            <w:r>
              <w:rPr>
                <w:rFonts w:hint="eastAsia" w:cs="宋体"/>
                <w:sz w:val="24"/>
                <w:lang w:val="en-US" w:eastAsia="zh-CN"/>
              </w:rPr>
              <w:t>14</w:t>
            </w:r>
          </w:p>
        </w:tc>
        <w:tc>
          <w:tcPr>
            <w:tcW w:w="1530" w:type="dxa"/>
            <w:noWrap w:val="0"/>
            <w:vAlign w:val="center"/>
          </w:tcPr>
          <w:p>
            <w:pPr>
              <w:pStyle w:val="489"/>
              <w:spacing w:before="102"/>
              <w:ind w:left="0" w:leftChars="0" w:right="0" w:rightChars="0"/>
              <w:jc w:val="center"/>
              <w:rPr>
                <w:rFonts w:hint="eastAsia" w:ascii="宋体" w:hAnsi="宋体" w:eastAsia="宋体" w:cs="宋体"/>
                <w:sz w:val="24"/>
                <w:lang w:eastAsia="zh-CN"/>
              </w:rPr>
            </w:pPr>
            <w:r>
              <w:rPr>
                <w:rFonts w:hint="eastAsia" w:ascii="宋体" w:hAnsi="宋体" w:eastAsia="宋体" w:cs="宋体"/>
                <w:sz w:val="24"/>
                <w:lang w:eastAsia="zh-CN"/>
              </w:rPr>
              <w:t>厌氧池填料支架</w:t>
            </w:r>
          </w:p>
        </w:tc>
        <w:tc>
          <w:tcPr>
            <w:tcW w:w="3420" w:type="dxa"/>
            <w:noWrap w:val="0"/>
            <w:vAlign w:val="center"/>
          </w:tcPr>
          <w:p>
            <w:pPr>
              <w:pStyle w:val="489"/>
              <w:spacing w:before="102"/>
              <w:ind w:left="250" w:leftChars="0" w:right="0" w:rightChars="0"/>
              <w:jc w:val="center"/>
              <w:rPr>
                <w:rFonts w:hint="eastAsia" w:ascii="宋体" w:hAnsi="宋体" w:eastAsia="宋体" w:cs="宋体"/>
                <w:sz w:val="24"/>
                <w:lang w:eastAsia="zh-CN"/>
              </w:rPr>
            </w:pPr>
            <w:r>
              <w:rPr>
                <w:rFonts w:hint="eastAsia" w:ascii="宋体" w:hAnsi="宋体" w:eastAsia="宋体" w:cs="宋体"/>
                <w:sz w:val="24"/>
                <w:lang w:eastAsia="zh-CN"/>
              </w:rPr>
              <w:t>材质：镀锌圆钢，焊点处环氧煤沥青防腐。</w:t>
            </w:r>
          </w:p>
        </w:tc>
        <w:tc>
          <w:tcPr>
            <w:tcW w:w="1314" w:type="dxa"/>
            <w:noWrap w:val="0"/>
            <w:vAlign w:val="center"/>
          </w:tcPr>
          <w:p>
            <w:pPr>
              <w:pStyle w:val="489"/>
              <w:spacing w:before="102"/>
              <w:ind w:left="169" w:leftChars="0" w:right="160" w:righ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1套</w:t>
            </w:r>
          </w:p>
        </w:tc>
        <w:tc>
          <w:tcPr>
            <w:tcW w:w="1716" w:type="dxa"/>
            <w:noWrap w:val="0"/>
            <w:vAlign w:val="center"/>
          </w:tcPr>
          <w:p>
            <w:pPr>
              <w:pStyle w:val="489"/>
              <w:ind w:left="97" w:leftChars="0" w:right="79" w:rightChars="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15" w:type="dxa"/>
            <w:noWrap w:val="0"/>
            <w:vAlign w:val="center"/>
          </w:tcPr>
          <w:p>
            <w:pPr>
              <w:pStyle w:val="489"/>
              <w:ind w:left="3" w:leftChars="0" w:right="0" w:rightChars="0"/>
              <w:jc w:val="center"/>
              <w:rPr>
                <w:rFonts w:hint="default" w:ascii="宋体" w:hAnsi="宋体" w:eastAsia="宋体" w:cs="宋体"/>
                <w:sz w:val="24"/>
                <w:lang w:val="en-US" w:eastAsia="zh-CN"/>
              </w:rPr>
            </w:pPr>
            <w:r>
              <w:rPr>
                <w:rFonts w:hint="eastAsia" w:cs="宋体"/>
                <w:sz w:val="24"/>
                <w:lang w:val="en-US" w:eastAsia="zh-CN"/>
              </w:rPr>
              <w:t>15</w:t>
            </w:r>
          </w:p>
        </w:tc>
        <w:tc>
          <w:tcPr>
            <w:tcW w:w="1530" w:type="dxa"/>
            <w:noWrap w:val="0"/>
            <w:vAlign w:val="center"/>
          </w:tcPr>
          <w:p>
            <w:pPr>
              <w:pStyle w:val="489"/>
              <w:spacing w:before="102"/>
              <w:ind w:left="0" w:leftChars="0" w:right="0" w:rightChars="0"/>
              <w:jc w:val="center"/>
              <w:rPr>
                <w:rFonts w:hint="default" w:ascii="宋体" w:hAnsi="宋体" w:eastAsia="宋体" w:cs="宋体"/>
                <w:sz w:val="24"/>
                <w:lang w:val="en-US" w:eastAsia="zh-CN"/>
              </w:rPr>
            </w:pPr>
            <w:r>
              <w:rPr>
                <w:rFonts w:hint="eastAsia" w:ascii="宋体" w:hAnsi="宋体" w:eastAsia="宋体" w:cs="宋体"/>
                <w:sz w:val="24"/>
                <w:lang w:val="en-US" w:eastAsia="zh-CN"/>
              </w:rPr>
              <w:t>兼氧池组合填料</w:t>
            </w:r>
          </w:p>
        </w:tc>
        <w:tc>
          <w:tcPr>
            <w:tcW w:w="3420" w:type="dxa"/>
            <w:noWrap w:val="0"/>
            <w:vAlign w:val="center"/>
          </w:tcPr>
          <w:p>
            <w:pPr>
              <w:pStyle w:val="489"/>
              <w:spacing w:before="102"/>
              <w:ind w:left="250" w:leftChars="0" w:right="0" w:rightChars="0"/>
              <w:jc w:val="center"/>
              <w:rPr>
                <w:rFonts w:hint="default" w:ascii="宋体" w:hAnsi="宋体" w:eastAsia="宋体" w:cs="宋体"/>
                <w:sz w:val="24"/>
                <w:lang w:val="en-US" w:eastAsia="zh-CN"/>
              </w:rPr>
            </w:pPr>
            <w:r>
              <w:rPr>
                <w:rFonts w:hint="eastAsia" w:ascii="宋体" w:hAnsi="宋体" w:eastAsia="宋体" w:cs="宋体"/>
                <w:sz w:val="24"/>
                <w:lang w:eastAsia="zh-CN"/>
              </w:rPr>
              <w:t>填料材质</w:t>
            </w:r>
            <w:r>
              <w:rPr>
                <w:rFonts w:hint="eastAsia" w:ascii="宋体" w:hAnsi="宋体" w:eastAsia="宋体" w:cs="宋体"/>
                <w:sz w:val="24"/>
                <w:lang w:val="en-US" w:eastAsia="zh-CN"/>
              </w:rPr>
              <w:t>:PP，填料直径：D150，填料安装密度75%</w:t>
            </w:r>
          </w:p>
        </w:tc>
        <w:tc>
          <w:tcPr>
            <w:tcW w:w="1314" w:type="dxa"/>
            <w:noWrap w:val="0"/>
            <w:vAlign w:val="center"/>
          </w:tcPr>
          <w:p>
            <w:pPr>
              <w:pStyle w:val="489"/>
              <w:spacing w:before="102"/>
              <w:ind w:left="169" w:leftChars="0" w:right="160" w:rightChars="0" w:firstLine="480" w:firstLineChars="200"/>
              <w:jc w:val="center"/>
              <w:rPr>
                <w:rFonts w:hint="default" w:ascii="宋体" w:hAnsi="宋体" w:eastAsia="宋体" w:cs="宋体"/>
                <w:sz w:val="24"/>
                <w:lang w:val="en-US" w:eastAsia="zh-CN"/>
              </w:rPr>
            </w:pPr>
            <w:r>
              <w:rPr>
                <w:rFonts w:hint="eastAsia" w:cs="宋体"/>
                <w:sz w:val="24"/>
                <w:lang w:val="en-US" w:eastAsia="zh-CN"/>
              </w:rPr>
              <w:t>20</w:t>
            </w:r>
            <w:r>
              <w:rPr>
                <w:rFonts w:hint="eastAsia" w:ascii="宋体" w:hAnsi="宋体" w:eastAsia="宋体" w:cs="宋体"/>
                <w:sz w:val="24"/>
                <w:lang w:val="en-US" w:eastAsia="zh-CN"/>
              </w:rPr>
              <w:t>m³</w:t>
            </w:r>
          </w:p>
        </w:tc>
        <w:tc>
          <w:tcPr>
            <w:tcW w:w="1716" w:type="dxa"/>
            <w:noWrap w:val="0"/>
            <w:vAlign w:val="center"/>
          </w:tcPr>
          <w:p>
            <w:pPr>
              <w:pStyle w:val="489"/>
              <w:ind w:left="97" w:leftChars="0" w:right="79" w:rightChars="0"/>
              <w:jc w:val="center"/>
              <w:rPr>
                <w:rFonts w:hint="default" w:ascii="宋体" w:hAnsi="宋体" w:eastAsia="宋体" w:cs="宋体"/>
                <w:kern w:val="2"/>
                <w:sz w:val="24"/>
                <w:szCs w:val="24"/>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15" w:type="dxa"/>
            <w:noWrap w:val="0"/>
            <w:vAlign w:val="center"/>
          </w:tcPr>
          <w:p>
            <w:pPr>
              <w:pStyle w:val="489"/>
              <w:ind w:left="3" w:leftChars="0" w:right="0" w:rightChars="0"/>
              <w:jc w:val="center"/>
              <w:rPr>
                <w:rFonts w:hint="default" w:ascii="宋体" w:hAnsi="宋体" w:eastAsia="宋体" w:cs="宋体"/>
                <w:sz w:val="24"/>
                <w:lang w:val="en-US" w:eastAsia="zh-CN"/>
              </w:rPr>
            </w:pPr>
            <w:r>
              <w:rPr>
                <w:rFonts w:hint="eastAsia" w:cs="宋体"/>
                <w:sz w:val="24"/>
                <w:lang w:val="en-US" w:eastAsia="zh-CN"/>
              </w:rPr>
              <w:t>16</w:t>
            </w:r>
          </w:p>
        </w:tc>
        <w:tc>
          <w:tcPr>
            <w:tcW w:w="1530" w:type="dxa"/>
            <w:noWrap w:val="0"/>
            <w:vAlign w:val="center"/>
          </w:tcPr>
          <w:p>
            <w:pPr>
              <w:pStyle w:val="489"/>
              <w:spacing w:before="102"/>
              <w:ind w:left="0" w:leftChars="0" w:right="0" w:rightChars="0"/>
              <w:jc w:val="center"/>
              <w:rPr>
                <w:rFonts w:hint="eastAsia" w:ascii="宋体" w:hAnsi="宋体" w:eastAsia="宋体" w:cs="宋体"/>
                <w:kern w:val="2"/>
                <w:sz w:val="24"/>
                <w:szCs w:val="24"/>
                <w:lang w:val="en-US" w:eastAsia="zh-CN" w:bidi="zh-CN"/>
              </w:rPr>
            </w:pPr>
            <w:r>
              <w:rPr>
                <w:rFonts w:hint="eastAsia" w:ascii="宋体" w:hAnsi="宋体" w:eastAsia="宋体" w:cs="宋体"/>
                <w:sz w:val="24"/>
                <w:lang w:eastAsia="zh-CN"/>
              </w:rPr>
              <w:t>兼氧池填料支架</w:t>
            </w:r>
          </w:p>
        </w:tc>
        <w:tc>
          <w:tcPr>
            <w:tcW w:w="3420" w:type="dxa"/>
            <w:noWrap w:val="0"/>
            <w:vAlign w:val="center"/>
          </w:tcPr>
          <w:p>
            <w:pPr>
              <w:pStyle w:val="489"/>
              <w:spacing w:before="102"/>
              <w:ind w:left="250" w:leftChars="0" w:right="0" w:rightChars="0"/>
              <w:jc w:val="center"/>
              <w:rPr>
                <w:rFonts w:hint="eastAsia" w:ascii="宋体" w:hAnsi="宋体" w:eastAsia="宋体" w:cs="宋体"/>
                <w:kern w:val="2"/>
                <w:sz w:val="24"/>
                <w:szCs w:val="24"/>
                <w:lang w:val="zh-CN" w:eastAsia="zh-CN" w:bidi="zh-CN"/>
              </w:rPr>
            </w:pPr>
            <w:r>
              <w:rPr>
                <w:rFonts w:hint="eastAsia" w:ascii="宋体" w:hAnsi="宋体" w:eastAsia="宋体" w:cs="宋体"/>
                <w:sz w:val="24"/>
                <w:lang w:eastAsia="zh-CN"/>
              </w:rPr>
              <w:t>材质：镀锌圆钢，焊点处环氧煤沥青防腐。</w:t>
            </w:r>
          </w:p>
        </w:tc>
        <w:tc>
          <w:tcPr>
            <w:tcW w:w="1314" w:type="dxa"/>
            <w:noWrap w:val="0"/>
            <w:vAlign w:val="center"/>
          </w:tcPr>
          <w:p>
            <w:pPr>
              <w:pStyle w:val="489"/>
              <w:spacing w:before="102"/>
              <w:ind w:left="169" w:leftChars="0" w:right="160" w:righ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1套</w:t>
            </w:r>
          </w:p>
        </w:tc>
        <w:tc>
          <w:tcPr>
            <w:tcW w:w="1716" w:type="dxa"/>
            <w:noWrap w:val="0"/>
            <w:vAlign w:val="center"/>
          </w:tcPr>
          <w:p>
            <w:pPr>
              <w:pStyle w:val="489"/>
              <w:ind w:left="97" w:leftChars="0" w:right="79" w:rightChars="0"/>
              <w:jc w:val="center"/>
              <w:rPr>
                <w:rFonts w:hint="default" w:ascii="宋体" w:hAnsi="宋体" w:eastAsia="宋体" w:cs="宋体"/>
                <w:kern w:val="2"/>
                <w:sz w:val="24"/>
                <w:szCs w:val="24"/>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15" w:type="dxa"/>
            <w:noWrap w:val="0"/>
            <w:vAlign w:val="center"/>
          </w:tcPr>
          <w:p>
            <w:pPr>
              <w:pStyle w:val="489"/>
              <w:ind w:left="3" w:leftChars="0" w:right="0" w:rightChars="0"/>
              <w:jc w:val="center"/>
              <w:rPr>
                <w:rFonts w:hint="default" w:ascii="宋体" w:hAnsi="宋体" w:eastAsia="宋体" w:cs="宋体"/>
                <w:sz w:val="24"/>
                <w:lang w:val="en-US" w:eastAsia="zh-CN"/>
              </w:rPr>
            </w:pPr>
            <w:r>
              <w:rPr>
                <w:rFonts w:hint="eastAsia" w:cs="宋体"/>
                <w:sz w:val="24"/>
                <w:lang w:val="en-US" w:eastAsia="zh-CN"/>
              </w:rPr>
              <w:t>17</w:t>
            </w:r>
          </w:p>
        </w:tc>
        <w:tc>
          <w:tcPr>
            <w:tcW w:w="1530" w:type="dxa"/>
            <w:noWrap w:val="0"/>
            <w:vAlign w:val="center"/>
          </w:tcPr>
          <w:p>
            <w:pPr>
              <w:pStyle w:val="489"/>
              <w:spacing w:before="102"/>
              <w:ind w:left="0" w:leftChars="0" w:right="0" w:righ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兼氧池补气系统</w:t>
            </w:r>
          </w:p>
        </w:tc>
        <w:tc>
          <w:tcPr>
            <w:tcW w:w="3420" w:type="dxa"/>
            <w:noWrap w:val="0"/>
            <w:vAlign w:val="center"/>
          </w:tcPr>
          <w:p>
            <w:pPr>
              <w:pStyle w:val="489"/>
              <w:spacing w:before="102"/>
              <w:ind w:left="250" w:leftChars="0" w:right="0" w:rightChars="0"/>
              <w:jc w:val="center"/>
              <w:rPr>
                <w:rFonts w:hint="default" w:ascii="宋体" w:hAnsi="宋体" w:eastAsia="宋体" w:cs="宋体"/>
                <w:sz w:val="24"/>
                <w:lang w:val="en-US" w:eastAsia="zh-CN"/>
              </w:rPr>
            </w:pPr>
            <w:r>
              <w:rPr>
                <w:rFonts w:hint="eastAsia" w:ascii="宋体" w:hAnsi="宋体" w:eastAsia="宋体" w:cs="宋体"/>
                <w:sz w:val="24"/>
                <w:lang w:eastAsia="zh-CN"/>
              </w:rPr>
              <w:t>高强度给水级</w:t>
            </w:r>
            <w:r>
              <w:rPr>
                <w:rFonts w:hint="eastAsia" w:ascii="宋体" w:hAnsi="宋体" w:eastAsia="宋体" w:cs="宋体"/>
                <w:sz w:val="24"/>
                <w:lang w:val="en-US" w:eastAsia="zh-CN"/>
              </w:rPr>
              <w:t>U-PVC，含支架，支架材质：Q235，支架</w:t>
            </w:r>
            <w:r>
              <w:rPr>
                <w:rFonts w:hint="eastAsia" w:ascii="宋体" w:hAnsi="宋体" w:eastAsia="宋体" w:cs="宋体"/>
                <w:sz w:val="24"/>
                <w:lang w:eastAsia="zh-CN"/>
              </w:rPr>
              <w:t>环氧煤沥青防腐。</w:t>
            </w:r>
          </w:p>
        </w:tc>
        <w:tc>
          <w:tcPr>
            <w:tcW w:w="1314" w:type="dxa"/>
            <w:noWrap w:val="0"/>
            <w:vAlign w:val="center"/>
          </w:tcPr>
          <w:p>
            <w:pPr>
              <w:pStyle w:val="489"/>
              <w:spacing w:before="102"/>
              <w:ind w:left="169" w:leftChars="0" w:right="160" w:righ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1套</w:t>
            </w:r>
          </w:p>
        </w:tc>
        <w:tc>
          <w:tcPr>
            <w:tcW w:w="1716" w:type="dxa"/>
            <w:noWrap w:val="0"/>
            <w:vAlign w:val="center"/>
          </w:tcPr>
          <w:p>
            <w:pPr>
              <w:pStyle w:val="489"/>
              <w:ind w:left="97" w:leftChars="0" w:right="79" w:rightChars="0"/>
              <w:jc w:val="center"/>
              <w:rPr>
                <w:rFonts w:hint="default" w:ascii="宋体" w:hAns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15" w:type="dxa"/>
            <w:noWrap w:val="0"/>
            <w:vAlign w:val="center"/>
          </w:tcPr>
          <w:p>
            <w:pPr>
              <w:pStyle w:val="489"/>
              <w:ind w:left="3" w:leftChars="0" w:right="0" w:rightChars="0"/>
              <w:jc w:val="center"/>
              <w:rPr>
                <w:rFonts w:hint="default" w:ascii="宋体" w:hAnsi="宋体" w:eastAsia="宋体" w:cs="宋体"/>
                <w:sz w:val="24"/>
                <w:lang w:val="en-US" w:eastAsia="zh-CN"/>
              </w:rPr>
            </w:pPr>
            <w:r>
              <w:rPr>
                <w:rFonts w:hint="eastAsia" w:cs="宋体"/>
                <w:sz w:val="24"/>
                <w:lang w:val="en-US" w:eastAsia="zh-CN"/>
              </w:rPr>
              <w:t>18</w:t>
            </w:r>
          </w:p>
        </w:tc>
        <w:tc>
          <w:tcPr>
            <w:tcW w:w="1530" w:type="dxa"/>
            <w:noWrap w:val="0"/>
            <w:vAlign w:val="center"/>
          </w:tcPr>
          <w:p>
            <w:pPr>
              <w:pStyle w:val="489"/>
              <w:spacing w:before="102"/>
              <w:ind w:left="0" w:leftChars="0" w:right="0" w:righ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兼氧池曝气</w:t>
            </w:r>
            <w:r>
              <w:rPr>
                <w:rFonts w:hint="eastAsia" w:cs="宋体"/>
                <w:sz w:val="24"/>
                <w:lang w:val="en-US" w:eastAsia="zh-CN"/>
              </w:rPr>
              <w:t>系统</w:t>
            </w:r>
          </w:p>
        </w:tc>
        <w:tc>
          <w:tcPr>
            <w:tcW w:w="3420" w:type="dxa"/>
            <w:noWrap w:val="0"/>
            <w:vAlign w:val="center"/>
          </w:tcPr>
          <w:p>
            <w:pPr>
              <w:pStyle w:val="489"/>
              <w:spacing w:before="102"/>
              <w:ind w:left="250" w:leftChars="0" w:right="0" w:rightChars="0"/>
              <w:jc w:val="center"/>
              <w:rPr>
                <w:rFonts w:hint="default" w:ascii="宋体" w:hAnsi="宋体" w:eastAsia="宋体" w:cs="宋体"/>
                <w:sz w:val="24"/>
                <w:lang w:val="en-US" w:eastAsia="zh-CN"/>
              </w:rPr>
            </w:pPr>
            <w:r>
              <w:rPr>
                <w:rFonts w:hint="eastAsia" w:ascii="宋体" w:hAnsi="宋体" w:eastAsia="宋体" w:cs="宋体"/>
                <w:sz w:val="24"/>
                <w:lang w:val="en-US" w:eastAsia="zh-CN"/>
              </w:rPr>
              <w:t>Φ</w:t>
            </w:r>
            <w:r>
              <w:rPr>
                <w:rFonts w:hint="eastAsia" w:cs="宋体"/>
                <w:sz w:val="24"/>
                <w:lang w:val="en-US" w:eastAsia="zh-CN"/>
              </w:rPr>
              <w:t>215，含马鞍座</w:t>
            </w:r>
          </w:p>
        </w:tc>
        <w:tc>
          <w:tcPr>
            <w:tcW w:w="1314" w:type="dxa"/>
            <w:noWrap w:val="0"/>
            <w:vAlign w:val="center"/>
          </w:tcPr>
          <w:p>
            <w:pPr>
              <w:pStyle w:val="489"/>
              <w:spacing w:before="102"/>
              <w:ind w:right="160" w:rightChars="0" w:firstLine="480" w:firstLineChars="200"/>
              <w:jc w:val="both"/>
              <w:rPr>
                <w:rFonts w:hint="default" w:ascii="宋体" w:hAnsi="宋体" w:eastAsia="宋体" w:cs="宋体"/>
                <w:sz w:val="24"/>
                <w:lang w:val="en-US" w:eastAsia="zh-CN"/>
              </w:rPr>
            </w:pPr>
            <w:r>
              <w:rPr>
                <w:rFonts w:hint="eastAsia" w:cs="宋体"/>
                <w:sz w:val="24"/>
                <w:lang w:val="en-US" w:eastAsia="zh-CN"/>
              </w:rPr>
              <w:t>1</w:t>
            </w:r>
            <w:r>
              <w:rPr>
                <w:rFonts w:hint="eastAsia" w:ascii="宋体" w:hAnsi="宋体" w:eastAsia="宋体" w:cs="宋体"/>
                <w:sz w:val="24"/>
                <w:lang w:val="en-US" w:eastAsia="zh-CN"/>
              </w:rPr>
              <w:t>套</w:t>
            </w:r>
          </w:p>
        </w:tc>
        <w:tc>
          <w:tcPr>
            <w:tcW w:w="1716" w:type="dxa"/>
            <w:noWrap w:val="0"/>
            <w:vAlign w:val="center"/>
          </w:tcPr>
          <w:p>
            <w:pPr>
              <w:pStyle w:val="489"/>
              <w:ind w:left="97" w:leftChars="0" w:right="79" w:rightChars="0"/>
              <w:jc w:val="center"/>
              <w:rPr>
                <w:rFonts w:hint="default" w:ascii="宋体" w:hAns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15" w:type="dxa"/>
            <w:noWrap w:val="0"/>
            <w:vAlign w:val="center"/>
          </w:tcPr>
          <w:p>
            <w:pPr>
              <w:pStyle w:val="489"/>
              <w:ind w:left="3" w:leftChars="0" w:right="0" w:rightChars="0"/>
              <w:jc w:val="center"/>
              <w:rPr>
                <w:rFonts w:hint="default" w:ascii="宋体" w:hAnsi="宋体" w:eastAsia="宋体" w:cs="宋体"/>
                <w:sz w:val="24"/>
                <w:lang w:val="en-US" w:eastAsia="zh-CN"/>
              </w:rPr>
            </w:pPr>
            <w:r>
              <w:rPr>
                <w:rFonts w:hint="eastAsia" w:cs="宋体"/>
                <w:sz w:val="24"/>
                <w:lang w:val="en-US" w:eastAsia="zh-CN"/>
              </w:rPr>
              <w:t>19</w:t>
            </w:r>
          </w:p>
        </w:tc>
        <w:tc>
          <w:tcPr>
            <w:tcW w:w="1530" w:type="dxa"/>
            <w:noWrap w:val="0"/>
            <w:vAlign w:val="center"/>
          </w:tcPr>
          <w:p>
            <w:pPr>
              <w:pStyle w:val="489"/>
              <w:spacing w:before="102"/>
              <w:ind w:left="0" w:leftChars="0" w:right="0" w:rightChars="0"/>
              <w:jc w:val="center"/>
              <w:rPr>
                <w:rFonts w:hint="eastAsia" w:ascii="宋体" w:hAnsi="宋体" w:eastAsia="宋体" w:cs="宋体"/>
                <w:kern w:val="2"/>
                <w:sz w:val="24"/>
                <w:szCs w:val="24"/>
                <w:lang w:val="en-US" w:eastAsia="zh-CN" w:bidi="zh-CN"/>
              </w:rPr>
            </w:pPr>
            <w:r>
              <w:rPr>
                <w:rFonts w:hint="eastAsia" w:ascii="宋体" w:hAnsi="宋体" w:eastAsia="宋体" w:cs="宋体"/>
                <w:sz w:val="24"/>
                <w:lang w:val="en-US" w:eastAsia="zh-CN"/>
              </w:rPr>
              <w:t>好氧池组合填料</w:t>
            </w:r>
          </w:p>
        </w:tc>
        <w:tc>
          <w:tcPr>
            <w:tcW w:w="3420" w:type="dxa"/>
            <w:noWrap w:val="0"/>
            <w:vAlign w:val="center"/>
          </w:tcPr>
          <w:p>
            <w:pPr>
              <w:pStyle w:val="489"/>
              <w:spacing w:before="102"/>
              <w:ind w:left="250" w:leftChars="0" w:right="0" w:rightChars="0"/>
              <w:jc w:val="center"/>
              <w:rPr>
                <w:rFonts w:hint="eastAsia" w:ascii="宋体" w:hAnsi="宋体" w:eastAsia="宋体" w:cs="宋体"/>
                <w:kern w:val="2"/>
                <w:sz w:val="24"/>
                <w:szCs w:val="24"/>
                <w:lang w:val="en-US" w:eastAsia="zh-CN" w:bidi="zh-CN"/>
              </w:rPr>
            </w:pPr>
            <w:r>
              <w:rPr>
                <w:rFonts w:hint="eastAsia" w:ascii="宋体" w:hAnsi="宋体" w:eastAsia="宋体" w:cs="宋体"/>
                <w:sz w:val="24"/>
                <w:lang w:eastAsia="zh-CN"/>
              </w:rPr>
              <w:t>填料材质</w:t>
            </w:r>
            <w:r>
              <w:rPr>
                <w:rFonts w:hint="eastAsia" w:ascii="宋体" w:hAnsi="宋体" w:eastAsia="宋体" w:cs="宋体"/>
                <w:sz w:val="24"/>
                <w:lang w:val="en-US" w:eastAsia="zh-CN"/>
              </w:rPr>
              <w:t>:PP，填料直径：D150，填料安装密度75%</w:t>
            </w:r>
          </w:p>
        </w:tc>
        <w:tc>
          <w:tcPr>
            <w:tcW w:w="1314" w:type="dxa"/>
            <w:noWrap w:val="0"/>
            <w:vAlign w:val="center"/>
          </w:tcPr>
          <w:p>
            <w:pPr>
              <w:pStyle w:val="489"/>
              <w:spacing w:before="102"/>
              <w:ind w:left="169" w:leftChars="0" w:right="160" w:rightChars="0"/>
              <w:jc w:val="center"/>
              <w:rPr>
                <w:rFonts w:hint="eastAsia" w:ascii="宋体" w:hAnsi="宋体" w:eastAsia="宋体" w:cs="宋体"/>
                <w:kern w:val="2"/>
                <w:sz w:val="24"/>
                <w:szCs w:val="24"/>
                <w:lang w:val="en-US" w:eastAsia="zh-CN" w:bidi="zh-CN"/>
              </w:rPr>
            </w:pPr>
            <w:r>
              <w:rPr>
                <w:rFonts w:hint="eastAsia" w:cs="宋体"/>
                <w:sz w:val="24"/>
                <w:lang w:val="en-US" w:eastAsia="zh-CN"/>
              </w:rPr>
              <w:t>31</w:t>
            </w:r>
            <w:r>
              <w:rPr>
                <w:rFonts w:hint="eastAsia" w:ascii="宋体" w:hAnsi="宋体" w:eastAsia="宋体" w:cs="宋体"/>
                <w:sz w:val="24"/>
                <w:lang w:val="en-US" w:eastAsia="zh-CN"/>
              </w:rPr>
              <w:t>m</w:t>
            </w:r>
          </w:p>
        </w:tc>
        <w:tc>
          <w:tcPr>
            <w:tcW w:w="1716" w:type="dxa"/>
            <w:noWrap w:val="0"/>
            <w:vAlign w:val="center"/>
          </w:tcPr>
          <w:p>
            <w:pPr>
              <w:pStyle w:val="489"/>
              <w:ind w:left="97" w:leftChars="0" w:right="79" w:rightChars="0"/>
              <w:jc w:val="center"/>
              <w:rPr>
                <w:rFonts w:hint="default" w:ascii="宋体" w:hAns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15" w:type="dxa"/>
            <w:noWrap w:val="0"/>
            <w:vAlign w:val="center"/>
          </w:tcPr>
          <w:p>
            <w:pPr>
              <w:pStyle w:val="489"/>
              <w:ind w:left="3" w:leftChars="0" w:right="0" w:rightChars="0"/>
              <w:jc w:val="center"/>
              <w:rPr>
                <w:rFonts w:hint="default" w:ascii="宋体" w:hAnsi="宋体" w:eastAsia="宋体" w:cs="宋体"/>
                <w:sz w:val="24"/>
                <w:lang w:val="en-US" w:eastAsia="zh-CN"/>
              </w:rPr>
            </w:pPr>
            <w:r>
              <w:rPr>
                <w:rFonts w:hint="eastAsia" w:cs="宋体"/>
                <w:sz w:val="24"/>
                <w:lang w:val="en-US" w:eastAsia="zh-CN"/>
              </w:rPr>
              <w:t>20</w:t>
            </w:r>
          </w:p>
        </w:tc>
        <w:tc>
          <w:tcPr>
            <w:tcW w:w="1530" w:type="dxa"/>
            <w:noWrap w:val="0"/>
            <w:vAlign w:val="center"/>
          </w:tcPr>
          <w:p>
            <w:pPr>
              <w:pStyle w:val="489"/>
              <w:spacing w:before="102"/>
              <w:ind w:left="0" w:leftChars="0" w:right="0" w:rightChars="0"/>
              <w:jc w:val="center"/>
              <w:rPr>
                <w:rFonts w:hint="eastAsia" w:ascii="宋体" w:hAnsi="宋体" w:eastAsia="宋体" w:cs="宋体"/>
                <w:kern w:val="2"/>
                <w:sz w:val="24"/>
                <w:szCs w:val="24"/>
                <w:lang w:val="en-US" w:eastAsia="zh-CN" w:bidi="zh-CN"/>
              </w:rPr>
            </w:pPr>
            <w:r>
              <w:rPr>
                <w:rFonts w:hint="eastAsia" w:ascii="宋体" w:hAnsi="宋体" w:eastAsia="宋体" w:cs="宋体"/>
                <w:sz w:val="24"/>
                <w:lang w:val="en-US" w:eastAsia="zh-CN"/>
              </w:rPr>
              <w:t>好氧池</w:t>
            </w:r>
            <w:r>
              <w:rPr>
                <w:rFonts w:hint="eastAsia" w:ascii="宋体" w:hAnsi="宋体" w:eastAsia="宋体" w:cs="宋体"/>
                <w:sz w:val="24"/>
                <w:lang w:eastAsia="zh-CN"/>
              </w:rPr>
              <w:t>填料支架</w:t>
            </w:r>
          </w:p>
        </w:tc>
        <w:tc>
          <w:tcPr>
            <w:tcW w:w="3420" w:type="dxa"/>
            <w:noWrap w:val="0"/>
            <w:vAlign w:val="center"/>
          </w:tcPr>
          <w:p>
            <w:pPr>
              <w:pStyle w:val="489"/>
              <w:spacing w:before="102"/>
              <w:ind w:left="250" w:leftChars="0" w:right="0" w:rightChars="0"/>
              <w:jc w:val="center"/>
              <w:rPr>
                <w:rFonts w:hint="eastAsia" w:ascii="宋体" w:hAnsi="宋体" w:eastAsia="宋体" w:cs="宋体"/>
                <w:kern w:val="2"/>
                <w:sz w:val="24"/>
                <w:szCs w:val="24"/>
                <w:lang w:val="en-US" w:eastAsia="zh-CN" w:bidi="zh-CN"/>
              </w:rPr>
            </w:pPr>
            <w:r>
              <w:rPr>
                <w:rFonts w:hint="eastAsia" w:ascii="宋体" w:hAnsi="宋体" w:eastAsia="宋体" w:cs="宋体"/>
                <w:sz w:val="24"/>
                <w:lang w:eastAsia="zh-CN"/>
              </w:rPr>
              <w:t>材质：镀锌圆钢，焊点处环氧煤沥青防腐。</w:t>
            </w:r>
          </w:p>
        </w:tc>
        <w:tc>
          <w:tcPr>
            <w:tcW w:w="1314" w:type="dxa"/>
            <w:noWrap w:val="0"/>
            <w:vAlign w:val="center"/>
          </w:tcPr>
          <w:p>
            <w:pPr>
              <w:pStyle w:val="489"/>
              <w:spacing w:before="102"/>
              <w:ind w:left="169" w:leftChars="0" w:right="160" w:rightChars="0"/>
              <w:jc w:val="center"/>
              <w:rPr>
                <w:rFonts w:hint="eastAsia" w:ascii="宋体" w:hAnsi="宋体" w:eastAsia="宋体" w:cs="宋体"/>
                <w:kern w:val="2"/>
                <w:sz w:val="24"/>
                <w:szCs w:val="24"/>
                <w:lang w:val="en-US" w:eastAsia="zh-CN" w:bidi="zh-CN"/>
              </w:rPr>
            </w:pPr>
            <w:r>
              <w:rPr>
                <w:rFonts w:hint="eastAsia" w:ascii="宋体" w:hAnsi="宋体" w:eastAsia="宋体" w:cs="宋体"/>
                <w:sz w:val="24"/>
                <w:lang w:val="en-US" w:eastAsia="zh-CN"/>
              </w:rPr>
              <w:t>1套</w:t>
            </w:r>
          </w:p>
        </w:tc>
        <w:tc>
          <w:tcPr>
            <w:tcW w:w="1716" w:type="dxa"/>
            <w:noWrap w:val="0"/>
            <w:vAlign w:val="center"/>
          </w:tcPr>
          <w:p>
            <w:pPr>
              <w:pStyle w:val="489"/>
              <w:ind w:left="97" w:leftChars="0" w:right="79" w:rightChars="0"/>
              <w:jc w:val="center"/>
              <w:rPr>
                <w:rFonts w:hint="default" w:ascii="宋体" w:hAns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15" w:type="dxa"/>
            <w:noWrap w:val="0"/>
            <w:vAlign w:val="center"/>
          </w:tcPr>
          <w:p>
            <w:pPr>
              <w:pStyle w:val="489"/>
              <w:ind w:left="3" w:leftChars="0" w:right="0" w:rightChars="0"/>
              <w:jc w:val="center"/>
              <w:rPr>
                <w:rFonts w:hint="default" w:ascii="宋体" w:hAnsi="宋体" w:eastAsia="宋体" w:cs="宋体"/>
                <w:sz w:val="24"/>
                <w:lang w:val="en-US" w:eastAsia="zh-CN"/>
              </w:rPr>
            </w:pPr>
            <w:r>
              <w:rPr>
                <w:rFonts w:hint="eastAsia" w:cs="宋体"/>
                <w:sz w:val="24"/>
                <w:lang w:val="en-US" w:eastAsia="zh-CN"/>
              </w:rPr>
              <w:t>21</w:t>
            </w:r>
          </w:p>
        </w:tc>
        <w:tc>
          <w:tcPr>
            <w:tcW w:w="1530" w:type="dxa"/>
            <w:noWrap w:val="0"/>
            <w:vAlign w:val="center"/>
          </w:tcPr>
          <w:p>
            <w:pPr>
              <w:pStyle w:val="489"/>
              <w:spacing w:before="102"/>
              <w:ind w:left="0" w:leftChars="0" w:right="0" w:rightChars="0"/>
              <w:jc w:val="center"/>
              <w:rPr>
                <w:rFonts w:hint="eastAsia" w:ascii="宋体" w:hAnsi="宋体" w:eastAsia="宋体" w:cs="宋体"/>
                <w:kern w:val="2"/>
                <w:sz w:val="24"/>
                <w:szCs w:val="24"/>
                <w:lang w:val="en-US" w:eastAsia="zh-CN" w:bidi="zh-CN"/>
              </w:rPr>
            </w:pPr>
            <w:r>
              <w:rPr>
                <w:rFonts w:hint="eastAsia" w:ascii="宋体" w:hAnsi="宋体" w:eastAsia="宋体" w:cs="宋体"/>
                <w:sz w:val="24"/>
                <w:lang w:val="en-US" w:eastAsia="zh-CN"/>
              </w:rPr>
              <w:t>好氧池补气系统</w:t>
            </w:r>
          </w:p>
        </w:tc>
        <w:tc>
          <w:tcPr>
            <w:tcW w:w="3420" w:type="dxa"/>
            <w:noWrap w:val="0"/>
            <w:vAlign w:val="center"/>
          </w:tcPr>
          <w:p>
            <w:pPr>
              <w:pStyle w:val="489"/>
              <w:spacing w:before="102"/>
              <w:ind w:left="250" w:leftChars="0" w:right="0" w:rightChars="0"/>
              <w:jc w:val="center"/>
              <w:rPr>
                <w:rFonts w:hint="eastAsia" w:ascii="宋体" w:hAnsi="宋体" w:eastAsia="宋体" w:cs="宋体"/>
                <w:kern w:val="2"/>
                <w:sz w:val="24"/>
                <w:szCs w:val="24"/>
                <w:lang w:val="en-US" w:eastAsia="zh-CN" w:bidi="zh-CN"/>
              </w:rPr>
            </w:pPr>
            <w:r>
              <w:rPr>
                <w:rFonts w:hint="eastAsia" w:ascii="宋体" w:hAnsi="宋体" w:eastAsia="宋体" w:cs="宋体"/>
                <w:sz w:val="24"/>
                <w:lang w:eastAsia="zh-CN"/>
              </w:rPr>
              <w:t>高强度给水级</w:t>
            </w:r>
            <w:r>
              <w:rPr>
                <w:rFonts w:hint="eastAsia" w:ascii="宋体" w:hAnsi="宋体" w:eastAsia="宋体" w:cs="宋体"/>
                <w:sz w:val="24"/>
                <w:lang w:val="en-US" w:eastAsia="zh-CN"/>
              </w:rPr>
              <w:t>U-PVC，含支架，支架材质：Q235，支架</w:t>
            </w:r>
            <w:r>
              <w:rPr>
                <w:rFonts w:hint="eastAsia" w:ascii="宋体" w:hAnsi="宋体" w:eastAsia="宋体" w:cs="宋体"/>
                <w:sz w:val="24"/>
                <w:lang w:eastAsia="zh-CN"/>
              </w:rPr>
              <w:t>环氧煤沥青防腐。</w:t>
            </w:r>
          </w:p>
        </w:tc>
        <w:tc>
          <w:tcPr>
            <w:tcW w:w="1314" w:type="dxa"/>
            <w:noWrap w:val="0"/>
            <w:vAlign w:val="center"/>
          </w:tcPr>
          <w:p>
            <w:pPr>
              <w:pStyle w:val="489"/>
              <w:spacing w:before="102"/>
              <w:ind w:left="169" w:leftChars="0" w:right="160" w:rightChars="0"/>
              <w:jc w:val="center"/>
              <w:rPr>
                <w:rFonts w:hint="eastAsia" w:ascii="宋体" w:hAnsi="宋体" w:eastAsia="宋体" w:cs="宋体"/>
                <w:kern w:val="2"/>
                <w:sz w:val="24"/>
                <w:szCs w:val="24"/>
                <w:lang w:val="en-US" w:eastAsia="zh-CN" w:bidi="zh-CN"/>
              </w:rPr>
            </w:pPr>
            <w:r>
              <w:rPr>
                <w:rFonts w:hint="eastAsia" w:ascii="宋体" w:hAnsi="宋体" w:eastAsia="宋体" w:cs="宋体"/>
                <w:sz w:val="24"/>
                <w:lang w:val="en-US" w:eastAsia="zh-CN"/>
              </w:rPr>
              <w:t>1套</w:t>
            </w:r>
          </w:p>
        </w:tc>
        <w:tc>
          <w:tcPr>
            <w:tcW w:w="1716" w:type="dxa"/>
            <w:noWrap w:val="0"/>
            <w:vAlign w:val="center"/>
          </w:tcPr>
          <w:p>
            <w:pPr>
              <w:pStyle w:val="489"/>
              <w:ind w:left="97" w:leftChars="0" w:right="79" w:rightChars="0"/>
              <w:jc w:val="center"/>
              <w:rPr>
                <w:rFonts w:hint="default" w:ascii="宋体" w:hAns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15" w:type="dxa"/>
            <w:noWrap w:val="0"/>
            <w:vAlign w:val="center"/>
          </w:tcPr>
          <w:p>
            <w:pPr>
              <w:pStyle w:val="489"/>
              <w:ind w:left="3" w:leftChars="0" w:right="0" w:rightChars="0"/>
              <w:jc w:val="center"/>
              <w:rPr>
                <w:rFonts w:hint="default" w:ascii="宋体" w:hAnsi="宋体" w:eastAsia="宋体" w:cs="宋体"/>
                <w:sz w:val="24"/>
                <w:lang w:val="en-US" w:eastAsia="zh-CN"/>
              </w:rPr>
            </w:pPr>
            <w:r>
              <w:rPr>
                <w:rFonts w:hint="eastAsia" w:cs="宋体"/>
                <w:sz w:val="24"/>
                <w:lang w:val="en-US" w:eastAsia="zh-CN"/>
              </w:rPr>
              <w:t>22</w:t>
            </w:r>
          </w:p>
        </w:tc>
        <w:tc>
          <w:tcPr>
            <w:tcW w:w="1530" w:type="dxa"/>
            <w:noWrap w:val="0"/>
            <w:vAlign w:val="center"/>
          </w:tcPr>
          <w:p>
            <w:pPr>
              <w:pStyle w:val="489"/>
              <w:spacing w:before="102"/>
              <w:ind w:left="0" w:leftChars="0" w:right="0" w:rightChars="0"/>
              <w:jc w:val="center"/>
              <w:rPr>
                <w:rFonts w:hint="eastAsia" w:ascii="宋体" w:hAnsi="宋体" w:eastAsia="宋体" w:cs="宋体"/>
                <w:kern w:val="2"/>
                <w:sz w:val="24"/>
                <w:szCs w:val="24"/>
                <w:lang w:val="en-US" w:eastAsia="zh-CN" w:bidi="zh-CN"/>
              </w:rPr>
            </w:pPr>
            <w:r>
              <w:rPr>
                <w:rFonts w:hint="eastAsia" w:ascii="宋体" w:hAnsi="宋体" w:eastAsia="宋体" w:cs="宋体"/>
                <w:sz w:val="24"/>
                <w:lang w:val="en-US" w:eastAsia="zh-CN"/>
              </w:rPr>
              <w:t>好氧池微孔曝气盘</w:t>
            </w:r>
          </w:p>
        </w:tc>
        <w:tc>
          <w:tcPr>
            <w:tcW w:w="3420" w:type="dxa"/>
            <w:noWrap w:val="0"/>
            <w:vAlign w:val="center"/>
          </w:tcPr>
          <w:p>
            <w:pPr>
              <w:pStyle w:val="489"/>
              <w:spacing w:before="102"/>
              <w:ind w:left="250" w:leftChars="0" w:right="0" w:rightChars="0"/>
              <w:jc w:val="center"/>
              <w:rPr>
                <w:rFonts w:hint="eastAsia" w:ascii="宋体" w:hAnsi="宋体" w:eastAsia="宋体" w:cs="宋体"/>
                <w:kern w:val="2"/>
                <w:sz w:val="24"/>
                <w:szCs w:val="24"/>
                <w:lang w:val="en-US" w:eastAsia="zh-CN" w:bidi="zh-CN"/>
              </w:rPr>
            </w:pPr>
            <w:r>
              <w:rPr>
                <w:rFonts w:hint="eastAsia" w:ascii="宋体" w:hAnsi="宋体" w:eastAsia="宋体" w:cs="宋体"/>
                <w:sz w:val="24"/>
                <w:lang w:val="en-US" w:eastAsia="zh-CN"/>
              </w:rPr>
              <w:t>Φ</w:t>
            </w:r>
            <w:r>
              <w:rPr>
                <w:rFonts w:hint="eastAsia" w:cs="宋体"/>
                <w:sz w:val="24"/>
                <w:lang w:val="en-US" w:eastAsia="zh-CN"/>
              </w:rPr>
              <w:t>215，含马鞍座</w:t>
            </w:r>
          </w:p>
        </w:tc>
        <w:tc>
          <w:tcPr>
            <w:tcW w:w="1314" w:type="dxa"/>
            <w:noWrap w:val="0"/>
            <w:vAlign w:val="center"/>
          </w:tcPr>
          <w:p>
            <w:pPr>
              <w:pStyle w:val="489"/>
              <w:spacing w:before="102"/>
              <w:ind w:left="169" w:leftChars="0" w:right="160" w:rightChars="0"/>
              <w:jc w:val="center"/>
              <w:rPr>
                <w:rFonts w:hint="eastAsia" w:ascii="宋体" w:hAnsi="宋体" w:eastAsia="宋体" w:cs="宋体"/>
                <w:kern w:val="2"/>
                <w:sz w:val="24"/>
                <w:szCs w:val="24"/>
                <w:lang w:val="en-US" w:eastAsia="zh-CN" w:bidi="zh-CN"/>
              </w:rPr>
            </w:pPr>
            <w:r>
              <w:rPr>
                <w:rFonts w:hint="eastAsia" w:cs="宋体"/>
                <w:sz w:val="24"/>
                <w:lang w:val="en-US" w:eastAsia="zh-CN"/>
              </w:rPr>
              <w:t>25</w:t>
            </w:r>
            <w:r>
              <w:rPr>
                <w:rFonts w:hint="eastAsia" w:ascii="宋体" w:hAnsi="宋体" w:eastAsia="宋体" w:cs="宋体"/>
                <w:sz w:val="24"/>
                <w:lang w:val="en-US" w:eastAsia="zh-CN"/>
              </w:rPr>
              <w:t>套</w:t>
            </w:r>
          </w:p>
        </w:tc>
        <w:tc>
          <w:tcPr>
            <w:tcW w:w="1716" w:type="dxa"/>
            <w:noWrap w:val="0"/>
            <w:vAlign w:val="center"/>
          </w:tcPr>
          <w:p>
            <w:pPr>
              <w:pStyle w:val="489"/>
              <w:ind w:left="97" w:leftChars="0" w:right="79" w:rightChars="0"/>
              <w:jc w:val="center"/>
              <w:rPr>
                <w:rFonts w:hint="default" w:ascii="宋体" w:hAns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15" w:type="dxa"/>
            <w:noWrap w:val="0"/>
            <w:vAlign w:val="center"/>
          </w:tcPr>
          <w:p>
            <w:pPr>
              <w:pStyle w:val="489"/>
              <w:ind w:left="3" w:leftChars="0" w:right="0" w:rightChars="0"/>
              <w:jc w:val="center"/>
              <w:rPr>
                <w:rFonts w:hint="default" w:ascii="宋体" w:hAnsi="宋体" w:eastAsia="宋体" w:cs="宋体"/>
                <w:sz w:val="24"/>
                <w:lang w:val="en-US" w:eastAsia="zh-CN"/>
              </w:rPr>
            </w:pPr>
            <w:r>
              <w:rPr>
                <w:rFonts w:hint="eastAsia" w:cs="宋体"/>
                <w:sz w:val="24"/>
                <w:lang w:val="en-US" w:eastAsia="zh-CN"/>
              </w:rPr>
              <w:t>23</w:t>
            </w:r>
          </w:p>
        </w:tc>
        <w:tc>
          <w:tcPr>
            <w:tcW w:w="1530" w:type="dxa"/>
            <w:noWrap w:val="0"/>
            <w:vAlign w:val="center"/>
          </w:tcPr>
          <w:p>
            <w:pPr>
              <w:pStyle w:val="489"/>
              <w:spacing w:before="102"/>
              <w:ind w:left="0" w:leftChars="0" w:right="0" w:rightChars="0"/>
              <w:jc w:val="center"/>
              <w:rPr>
                <w:rFonts w:hint="default" w:ascii="宋体" w:hAnsi="宋体" w:eastAsia="宋体" w:cs="宋体"/>
                <w:sz w:val="24"/>
                <w:lang w:val="en-US" w:eastAsia="zh-CN"/>
              </w:rPr>
            </w:pPr>
            <w:r>
              <w:rPr>
                <w:rFonts w:hint="eastAsia" w:ascii="宋体" w:hAnsi="宋体" w:eastAsia="宋体" w:cs="宋体"/>
                <w:sz w:val="24"/>
                <w:lang w:val="en-US" w:eastAsia="zh-CN"/>
              </w:rPr>
              <w:t>消化液回流泵</w:t>
            </w:r>
          </w:p>
        </w:tc>
        <w:tc>
          <w:tcPr>
            <w:tcW w:w="3420" w:type="dxa"/>
            <w:noWrap w:val="0"/>
            <w:vAlign w:val="center"/>
          </w:tcPr>
          <w:p>
            <w:pPr>
              <w:pStyle w:val="489"/>
              <w:spacing w:before="102"/>
              <w:ind w:left="250" w:leftChars="0" w:right="0" w:righ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流量：</w:t>
            </w:r>
            <w:r>
              <w:rPr>
                <w:rFonts w:hint="eastAsia" w:cs="宋体"/>
                <w:sz w:val="24"/>
                <w:lang w:val="en-US" w:eastAsia="zh-CN"/>
              </w:rPr>
              <w:t>12</w:t>
            </w:r>
            <w:r>
              <w:rPr>
                <w:rFonts w:hint="eastAsia" w:ascii="宋体" w:hAnsi="宋体" w:eastAsia="宋体" w:cs="宋体"/>
                <w:sz w:val="24"/>
                <w:lang w:val="en-US" w:eastAsia="zh-CN"/>
              </w:rPr>
              <w:t>m³/h，扬程：</w:t>
            </w:r>
            <w:r>
              <w:rPr>
                <w:rFonts w:hint="eastAsia" w:cs="宋体"/>
                <w:sz w:val="24"/>
                <w:lang w:val="en-US" w:eastAsia="zh-CN"/>
              </w:rPr>
              <w:t>10</w:t>
            </w:r>
            <w:r>
              <w:rPr>
                <w:rFonts w:hint="eastAsia" w:ascii="宋体" w:hAnsi="宋体" w:eastAsia="宋体" w:cs="宋体"/>
                <w:sz w:val="24"/>
                <w:lang w:val="en-US" w:eastAsia="zh-CN"/>
              </w:rPr>
              <w:t>m，功率：</w:t>
            </w:r>
            <w:r>
              <w:rPr>
                <w:rFonts w:hint="eastAsia" w:cs="宋体"/>
                <w:sz w:val="24"/>
                <w:lang w:val="en-US" w:eastAsia="zh-CN"/>
              </w:rPr>
              <w:t>0.75</w:t>
            </w:r>
            <w:r>
              <w:rPr>
                <w:rFonts w:hint="eastAsia" w:ascii="宋体" w:hAnsi="宋体" w:eastAsia="宋体" w:cs="宋体"/>
                <w:sz w:val="24"/>
                <w:lang w:val="en-US" w:eastAsia="zh-CN"/>
              </w:rPr>
              <w:t>kw</w:t>
            </w:r>
          </w:p>
        </w:tc>
        <w:tc>
          <w:tcPr>
            <w:tcW w:w="1314" w:type="dxa"/>
            <w:noWrap w:val="0"/>
            <w:vAlign w:val="center"/>
          </w:tcPr>
          <w:p>
            <w:pPr>
              <w:pStyle w:val="489"/>
              <w:spacing w:before="102"/>
              <w:ind w:left="169" w:leftChars="0" w:right="160" w:rightChars="0"/>
              <w:jc w:val="center"/>
              <w:rPr>
                <w:rFonts w:hint="default" w:ascii="宋体" w:hAnsi="宋体" w:eastAsia="宋体" w:cs="宋体"/>
                <w:sz w:val="24"/>
                <w:lang w:val="en-US" w:eastAsia="zh-CN"/>
              </w:rPr>
            </w:pPr>
            <w:r>
              <w:rPr>
                <w:rFonts w:hint="eastAsia" w:ascii="宋体" w:hAnsi="宋体" w:eastAsia="宋体" w:cs="宋体"/>
                <w:sz w:val="24"/>
                <w:lang w:val="en-US" w:eastAsia="zh-CN"/>
              </w:rPr>
              <w:t>2台</w:t>
            </w:r>
          </w:p>
        </w:tc>
        <w:tc>
          <w:tcPr>
            <w:tcW w:w="1716" w:type="dxa"/>
            <w:noWrap w:val="0"/>
            <w:vAlign w:val="center"/>
          </w:tcPr>
          <w:p>
            <w:pPr>
              <w:pStyle w:val="489"/>
              <w:ind w:left="97" w:leftChars="0" w:right="79" w:rightChars="0"/>
              <w:jc w:val="center"/>
              <w:rPr>
                <w:rFonts w:hint="default" w:ascii="宋体" w:hAnsi="宋体" w:eastAsia="宋体" w:cs="宋体"/>
                <w:kern w:val="2"/>
                <w:sz w:val="24"/>
                <w:szCs w:val="24"/>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15" w:type="dxa"/>
            <w:noWrap w:val="0"/>
            <w:vAlign w:val="center"/>
          </w:tcPr>
          <w:p>
            <w:pPr>
              <w:pStyle w:val="489"/>
              <w:ind w:left="3" w:leftChars="0" w:right="0" w:rightChars="0"/>
              <w:jc w:val="center"/>
              <w:rPr>
                <w:rFonts w:hint="default" w:ascii="宋体" w:hAnsi="宋体" w:eastAsia="宋体" w:cs="宋体"/>
                <w:sz w:val="24"/>
                <w:lang w:val="en-US" w:eastAsia="zh-CN"/>
              </w:rPr>
            </w:pPr>
            <w:r>
              <w:rPr>
                <w:rFonts w:hint="eastAsia" w:cs="宋体"/>
                <w:sz w:val="24"/>
                <w:lang w:val="en-US" w:eastAsia="zh-CN"/>
              </w:rPr>
              <w:t>24</w:t>
            </w:r>
          </w:p>
        </w:tc>
        <w:tc>
          <w:tcPr>
            <w:tcW w:w="1530" w:type="dxa"/>
            <w:noWrap w:val="0"/>
            <w:vAlign w:val="center"/>
          </w:tcPr>
          <w:p>
            <w:pPr>
              <w:pStyle w:val="489"/>
              <w:spacing w:before="102"/>
              <w:jc w:val="center"/>
              <w:rPr>
                <w:rFonts w:hint="eastAsia" w:ascii="宋体" w:hAnsi="宋体" w:eastAsia="宋体" w:cs="宋体"/>
                <w:kern w:val="2"/>
                <w:sz w:val="24"/>
                <w:szCs w:val="24"/>
                <w:lang w:val="en-US" w:eastAsia="zh-CN" w:bidi="zh-CN"/>
              </w:rPr>
            </w:pPr>
            <w:r>
              <w:rPr>
                <w:rFonts w:hint="eastAsia" w:ascii="宋体" w:hAnsi="宋体" w:eastAsia="宋体" w:cs="宋体"/>
                <w:sz w:val="24"/>
                <w:lang w:eastAsia="zh-CN"/>
              </w:rPr>
              <w:t>消化液回流泵</w:t>
            </w:r>
          </w:p>
        </w:tc>
        <w:tc>
          <w:tcPr>
            <w:tcW w:w="3420" w:type="dxa"/>
            <w:noWrap w:val="0"/>
            <w:vAlign w:val="center"/>
          </w:tcPr>
          <w:p>
            <w:pPr>
              <w:pStyle w:val="489"/>
              <w:spacing w:before="102"/>
              <w:ind w:left="303" w:leftChars="0" w:right="53" w:rightChars="0"/>
              <w:jc w:val="center"/>
              <w:rPr>
                <w:rFonts w:hint="eastAsia" w:ascii="宋体" w:hAnsi="宋体" w:eastAsia="宋体" w:cs="宋体"/>
                <w:kern w:val="2"/>
                <w:sz w:val="24"/>
                <w:szCs w:val="24"/>
                <w:lang w:val="en-US" w:eastAsia="zh-CN" w:bidi="zh-CN"/>
              </w:rPr>
            </w:pPr>
            <w:r>
              <w:rPr>
                <w:rFonts w:hint="eastAsia" w:ascii="宋体" w:hAnsi="宋体" w:eastAsia="宋体" w:cs="宋体"/>
                <w:sz w:val="24"/>
              </w:rPr>
              <w:t>D</w:t>
            </w:r>
            <w:r>
              <w:rPr>
                <w:rFonts w:hint="eastAsia" w:ascii="宋体" w:hAnsi="宋体" w:eastAsia="宋体" w:cs="宋体"/>
                <w:sz w:val="24"/>
                <w:lang w:val="en-US" w:eastAsia="zh-CN"/>
              </w:rPr>
              <w:t>65</w:t>
            </w:r>
            <w:r>
              <w:rPr>
                <w:rFonts w:hint="eastAsia" w:ascii="宋体" w:hAnsi="宋体" w:eastAsia="宋体" w:cs="宋体"/>
                <w:sz w:val="24"/>
                <w:lang w:eastAsia="zh-CN"/>
              </w:rPr>
              <w:t>铸铁、含提升导杆装置，提升导杆材质：</w:t>
            </w:r>
            <w:r>
              <w:rPr>
                <w:rFonts w:hint="eastAsia" w:ascii="宋体" w:hAnsi="宋体" w:eastAsia="宋体" w:cs="宋体"/>
                <w:sz w:val="24"/>
                <w:lang w:val="en-US" w:eastAsia="zh-CN"/>
              </w:rPr>
              <w:t>304不锈钢，手动提升链条材质：304不锈钢。</w:t>
            </w:r>
          </w:p>
        </w:tc>
        <w:tc>
          <w:tcPr>
            <w:tcW w:w="1314" w:type="dxa"/>
            <w:noWrap w:val="0"/>
            <w:vAlign w:val="center"/>
          </w:tcPr>
          <w:p>
            <w:pPr>
              <w:pStyle w:val="489"/>
              <w:spacing w:before="102"/>
              <w:ind w:left="169" w:leftChars="0" w:right="160" w:rightChars="0"/>
              <w:jc w:val="center"/>
              <w:rPr>
                <w:rFonts w:hint="eastAsia" w:ascii="宋体" w:hAnsi="宋体" w:eastAsia="宋体" w:cs="宋体"/>
                <w:sz w:val="24"/>
                <w:lang w:val="en-US" w:eastAsia="zh-CN"/>
              </w:rPr>
            </w:pPr>
            <w:r>
              <w:rPr>
                <w:rFonts w:hint="eastAsia" w:ascii="宋体" w:hAnsi="宋体" w:eastAsia="宋体" w:cs="宋体"/>
                <w:sz w:val="24"/>
              </w:rPr>
              <w:t>2 套</w:t>
            </w:r>
          </w:p>
        </w:tc>
        <w:tc>
          <w:tcPr>
            <w:tcW w:w="1716" w:type="dxa"/>
            <w:noWrap w:val="0"/>
            <w:vAlign w:val="center"/>
          </w:tcPr>
          <w:p>
            <w:pPr>
              <w:pStyle w:val="489"/>
              <w:ind w:left="97" w:leftChars="0" w:right="79" w:rightChars="0"/>
              <w:jc w:val="center"/>
              <w:rPr>
                <w:rFonts w:hint="default" w:ascii="宋体" w:hAnsi="宋体" w:eastAsia="宋体" w:cs="宋体"/>
                <w:kern w:val="2"/>
                <w:sz w:val="24"/>
                <w:szCs w:val="24"/>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15" w:type="dxa"/>
            <w:noWrap w:val="0"/>
            <w:vAlign w:val="center"/>
          </w:tcPr>
          <w:p>
            <w:pPr>
              <w:pStyle w:val="489"/>
              <w:ind w:left="3" w:leftChars="0" w:right="0" w:rightChars="0"/>
              <w:jc w:val="center"/>
              <w:rPr>
                <w:rFonts w:hint="default" w:cs="宋体"/>
                <w:sz w:val="24"/>
                <w:lang w:val="en-US" w:eastAsia="zh-CN"/>
              </w:rPr>
            </w:pPr>
            <w:r>
              <w:rPr>
                <w:rFonts w:hint="eastAsia" w:cs="宋体"/>
                <w:sz w:val="24"/>
                <w:lang w:val="en-US" w:eastAsia="zh-CN"/>
              </w:rPr>
              <w:t>25</w:t>
            </w:r>
          </w:p>
        </w:tc>
        <w:tc>
          <w:tcPr>
            <w:tcW w:w="1530" w:type="dxa"/>
            <w:noWrap w:val="0"/>
            <w:vAlign w:val="center"/>
          </w:tcPr>
          <w:p>
            <w:pPr>
              <w:pStyle w:val="489"/>
              <w:spacing w:before="102"/>
              <w:jc w:val="center"/>
              <w:rPr>
                <w:rFonts w:hint="eastAsia" w:ascii="宋体" w:hAnsi="宋体" w:eastAsia="宋体" w:cs="宋体"/>
                <w:kern w:val="2"/>
                <w:sz w:val="24"/>
                <w:szCs w:val="24"/>
                <w:lang w:val="zh-CN" w:eastAsia="zh-CN" w:bidi="zh-CN"/>
              </w:rPr>
            </w:pPr>
            <w:r>
              <w:rPr>
                <w:rFonts w:hint="eastAsia" w:cs="宋体"/>
                <w:sz w:val="24"/>
                <w:lang w:eastAsia="zh-CN"/>
              </w:rPr>
              <w:t>消化液回流</w:t>
            </w:r>
            <w:r>
              <w:rPr>
                <w:rFonts w:hint="eastAsia" w:ascii="宋体" w:hAnsi="宋体" w:eastAsia="宋体" w:cs="宋体"/>
                <w:sz w:val="24"/>
                <w:lang w:eastAsia="zh-CN"/>
              </w:rPr>
              <w:t>提升泵</w:t>
            </w:r>
            <w:r>
              <w:rPr>
                <w:rFonts w:hint="eastAsia" w:cs="宋体"/>
                <w:sz w:val="24"/>
                <w:lang w:eastAsia="zh-CN"/>
              </w:rPr>
              <w:t>耦合装置</w:t>
            </w:r>
          </w:p>
        </w:tc>
        <w:tc>
          <w:tcPr>
            <w:tcW w:w="3420" w:type="dxa"/>
            <w:noWrap w:val="0"/>
            <w:vAlign w:val="center"/>
          </w:tcPr>
          <w:p>
            <w:pPr>
              <w:pStyle w:val="489"/>
              <w:spacing w:before="102"/>
              <w:ind w:left="303" w:leftChars="0" w:right="53" w:rightChars="0"/>
              <w:jc w:val="center"/>
              <w:rPr>
                <w:rFonts w:hint="eastAsia" w:ascii="宋体" w:hAnsi="宋体" w:eastAsia="宋体" w:cs="宋体"/>
                <w:kern w:val="2"/>
                <w:sz w:val="24"/>
                <w:szCs w:val="24"/>
                <w:lang w:val="en-US" w:eastAsia="zh-CN" w:bidi="zh-CN"/>
              </w:rPr>
            </w:pPr>
            <w:r>
              <w:rPr>
                <w:rFonts w:hint="eastAsia" w:cs="宋体"/>
                <w:sz w:val="24"/>
                <w:lang w:val="en-US" w:eastAsia="zh-CN"/>
              </w:rPr>
              <w:t>D50自耦合，材质304不锈钢</w:t>
            </w:r>
          </w:p>
        </w:tc>
        <w:tc>
          <w:tcPr>
            <w:tcW w:w="1314" w:type="dxa"/>
            <w:noWrap w:val="0"/>
            <w:vAlign w:val="center"/>
          </w:tcPr>
          <w:p>
            <w:pPr>
              <w:pStyle w:val="489"/>
              <w:spacing w:before="102"/>
              <w:ind w:left="169" w:leftChars="0" w:right="160" w:rightChars="0"/>
              <w:jc w:val="center"/>
              <w:rPr>
                <w:rFonts w:hint="eastAsia" w:ascii="宋体" w:hAnsi="宋体" w:eastAsia="宋体" w:cs="宋体"/>
                <w:kern w:val="2"/>
                <w:sz w:val="24"/>
                <w:szCs w:val="24"/>
                <w:lang w:val="en-US" w:eastAsia="zh-CN" w:bidi="zh-CN"/>
              </w:rPr>
            </w:pPr>
            <w:r>
              <w:rPr>
                <w:rFonts w:hint="eastAsia" w:cs="宋体"/>
                <w:sz w:val="24"/>
                <w:lang w:val="en-US" w:eastAsia="zh-CN"/>
              </w:rPr>
              <w:t>2</w:t>
            </w:r>
            <w:r>
              <w:rPr>
                <w:rFonts w:hint="eastAsia" w:ascii="宋体" w:hAnsi="宋体" w:eastAsia="宋体" w:cs="宋体"/>
                <w:sz w:val="24"/>
              </w:rPr>
              <w:t xml:space="preserve"> 套</w:t>
            </w:r>
          </w:p>
        </w:tc>
        <w:tc>
          <w:tcPr>
            <w:tcW w:w="1716" w:type="dxa"/>
            <w:noWrap w:val="0"/>
            <w:vAlign w:val="center"/>
          </w:tcPr>
          <w:p>
            <w:pPr>
              <w:pStyle w:val="489"/>
              <w:ind w:left="97" w:leftChars="0" w:right="79" w:rightChars="0"/>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15" w:type="dxa"/>
            <w:noWrap w:val="0"/>
            <w:vAlign w:val="center"/>
          </w:tcPr>
          <w:p>
            <w:pPr>
              <w:pStyle w:val="489"/>
              <w:ind w:left="3" w:leftChars="0" w:right="0" w:rightChars="0"/>
              <w:jc w:val="center"/>
              <w:rPr>
                <w:rFonts w:hint="default" w:ascii="宋体" w:hAnsi="宋体" w:eastAsia="宋体" w:cs="宋体"/>
                <w:sz w:val="24"/>
                <w:lang w:val="en-US" w:eastAsia="zh-CN"/>
              </w:rPr>
            </w:pPr>
            <w:r>
              <w:rPr>
                <w:rFonts w:hint="eastAsia" w:cs="宋体"/>
                <w:sz w:val="24"/>
                <w:lang w:val="en-US" w:eastAsia="zh-CN"/>
              </w:rPr>
              <w:t>26</w:t>
            </w:r>
          </w:p>
        </w:tc>
        <w:tc>
          <w:tcPr>
            <w:tcW w:w="1530" w:type="dxa"/>
            <w:noWrap w:val="0"/>
            <w:vAlign w:val="center"/>
          </w:tcPr>
          <w:p>
            <w:pPr>
              <w:pStyle w:val="489"/>
              <w:spacing w:before="102"/>
              <w:jc w:val="center"/>
              <w:rPr>
                <w:rFonts w:hint="default" w:ascii="宋体" w:hAnsi="宋体" w:eastAsia="宋体" w:cs="宋体"/>
                <w:sz w:val="24"/>
                <w:lang w:val="en-US" w:eastAsia="zh-CN"/>
              </w:rPr>
            </w:pPr>
            <w:r>
              <w:rPr>
                <w:rFonts w:hint="eastAsia" w:cs="宋体"/>
                <w:sz w:val="24"/>
                <w:lang w:val="en-US" w:eastAsia="zh-CN"/>
              </w:rPr>
              <w:t>MMBR膜系统</w:t>
            </w:r>
          </w:p>
        </w:tc>
        <w:tc>
          <w:tcPr>
            <w:tcW w:w="3420" w:type="dxa"/>
            <w:noWrap w:val="0"/>
            <w:vAlign w:val="center"/>
          </w:tcPr>
          <w:p>
            <w:pPr>
              <w:pStyle w:val="489"/>
              <w:spacing w:before="102"/>
              <w:ind w:left="303" w:leftChars="0" w:right="53" w:rightChars="0"/>
              <w:jc w:val="center"/>
              <w:rPr>
                <w:rFonts w:hint="default" w:ascii="宋体" w:hAnsi="宋体" w:eastAsia="宋体" w:cs="宋体"/>
                <w:sz w:val="24"/>
                <w:lang w:val="en-US" w:eastAsia="zh-CN"/>
              </w:rPr>
            </w:pPr>
            <w:r>
              <w:rPr>
                <w:rFonts w:hint="eastAsia" w:cs="宋体"/>
                <w:sz w:val="24"/>
                <w:lang w:val="en-US" w:eastAsia="zh-CN"/>
              </w:rPr>
              <w:t>MN-FMBR-10-15-300平</w:t>
            </w:r>
          </w:p>
        </w:tc>
        <w:tc>
          <w:tcPr>
            <w:tcW w:w="1314" w:type="dxa"/>
            <w:noWrap w:val="0"/>
            <w:vAlign w:val="center"/>
          </w:tcPr>
          <w:p>
            <w:pPr>
              <w:pStyle w:val="489"/>
              <w:spacing w:before="102"/>
              <w:ind w:left="169" w:leftChars="0" w:right="160" w:rightChars="0"/>
              <w:jc w:val="center"/>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 xml:space="preserve"> 套</w:t>
            </w:r>
          </w:p>
        </w:tc>
        <w:tc>
          <w:tcPr>
            <w:tcW w:w="1716" w:type="dxa"/>
            <w:noWrap w:val="0"/>
            <w:vAlign w:val="center"/>
          </w:tcPr>
          <w:p>
            <w:pPr>
              <w:pStyle w:val="489"/>
              <w:ind w:left="97" w:leftChars="0" w:right="79" w:rightChars="0"/>
              <w:jc w:val="center"/>
              <w:rPr>
                <w:rFonts w:hint="default" w:ascii="宋体" w:hAns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15" w:type="dxa"/>
            <w:noWrap w:val="0"/>
            <w:vAlign w:val="center"/>
          </w:tcPr>
          <w:p>
            <w:pPr>
              <w:pStyle w:val="489"/>
              <w:ind w:left="3" w:leftChars="0" w:right="0" w:rightChars="0"/>
              <w:jc w:val="center"/>
              <w:rPr>
                <w:rFonts w:hint="default" w:ascii="宋体" w:hAnsi="宋体" w:eastAsia="宋体" w:cs="宋体"/>
                <w:sz w:val="24"/>
                <w:lang w:val="en-US" w:eastAsia="zh-CN"/>
              </w:rPr>
            </w:pPr>
            <w:r>
              <w:rPr>
                <w:rFonts w:hint="eastAsia" w:cs="宋体"/>
                <w:sz w:val="24"/>
                <w:lang w:val="en-US" w:eastAsia="zh-CN"/>
              </w:rPr>
              <w:t>27</w:t>
            </w:r>
          </w:p>
        </w:tc>
        <w:tc>
          <w:tcPr>
            <w:tcW w:w="1530" w:type="dxa"/>
            <w:noWrap w:val="0"/>
            <w:vAlign w:val="center"/>
          </w:tcPr>
          <w:p>
            <w:pPr>
              <w:pStyle w:val="489"/>
              <w:spacing w:before="102"/>
              <w:jc w:val="center"/>
              <w:rPr>
                <w:rFonts w:hint="eastAsia" w:cs="宋体"/>
                <w:sz w:val="24"/>
                <w:lang w:val="en-US" w:eastAsia="zh-CN"/>
              </w:rPr>
            </w:pPr>
            <w:r>
              <w:rPr>
                <w:rFonts w:hint="eastAsia" w:cs="宋体"/>
                <w:sz w:val="24"/>
                <w:lang w:val="en-US" w:eastAsia="zh-CN"/>
              </w:rPr>
              <w:t>清水自吸泵</w:t>
            </w:r>
          </w:p>
        </w:tc>
        <w:tc>
          <w:tcPr>
            <w:tcW w:w="3420" w:type="dxa"/>
            <w:noWrap w:val="0"/>
            <w:vAlign w:val="center"/>
          </w:tcPr>
          <w:p>
            <w:pPr>
              <w:pStyle w:val="489"/>
              <w:spacing w:before="102"/>
              <w:ind w:left="303" w:leftChars="0" w:right="53" w:rightChars="0"/>
              <w:jc w:val="center"/>
              <w:rPr>
                <w:rFonts w:hint="default" w:cs="宋体"/>
                <w:sz w:val="24"/>
                <w:lang w:val="en-US" w:eastAsia="zh-CN"/>
              </w:rPr>
            </w:pPr>
            <w:r>
              <w:rPr>
                <w:rFonts w:hint="eastAsia" w:cs="宋体"/>
                <w:sz w:val="24"/>
                <w:lang w:val="en-US" w:eastAsia="zh-CN"/>
              </w:rPr>
              <w:t>D3-4</w:t>
            </w:r>
            <w:r>
              <w:rPr>
                <w:rFonts w:hint="eastAsia" w:ascii="宋体" w:hAnsi="宋体" w:eastAsia="宋体" w:cs="宋体"/>
                <w:sz w:val="24"/>
                <w:lang w:val="en-US" w:eastAsia="zh-CN"/>
              </w:rPr>
              <w:t>m³/h</w:t>
            </w:r>
            <w:r>
              <w:rPr>
                <w:rFonts w:hint="eastAsia" w:cs="宋体"/>
                <w:sz w:val="24"/>
                <w:lang w:val="en-US" w:eastAsia="zh-CN"/>
              </w:rPr>
              <w:t>，吸程</w:t>
            </w:r>
            <w:r>
              <w:rPr>
                <w:rFonts w:hint="eastAsia" w:ascii="宋体" w:hAnsi="宋体" w:eastAsia="宋体" w:cs="宋体"/>
                <w:sz w:val="24"/>
                <w:lang w:val="en-US" w:eastAsia="zh-CN"/>
              </w:rPr>
              <w:t>：</w:t>
            </w:r>
            <w:r>
              <w:rPr>
                <w:rFonts w:hint="eastAsia" w:cs="宋体"/>
                <w:sz w:val="24"/>
                <w:lang w:val="en-US" w:eastAsia="zh-CN"/>
              </w:rPr>
              <w:t>8</w:t>
            </w:r>
            <w:r>
              <w:rPr>
                <w:rFonts w:hint="eastAsia" w:ascii="宋体" w:hAnsi="宋体" w:eastAsia="宋体" w:cs="宋体"/>
                <w:sz w:val="24"/>
                <w:lang w:val="en-US" w:eastAsia="zh-CN"/>
              </w:rPr>
              <w:t>m，功率：</w:t>
            </w:r>
            <w:r>
              <w:rPr>
                <w:rFonts w:hint="eastAsia" w:cs="宋体"/>
                <w:sz w:val="24"/>
                <w:lang w:val="en-US" w:eastAsia="zh-CN"/>
              </w:rPr>
              <w:t>0.75</w:t>
            </w:r>
            <w:r>
              <w:rPr>
                <w:rFonts w:hint="eastAsia" w:ascii="宋体" w:hAnsi="宋体" w:eastAsia="宋体" w:cs="宋体"/>
                <w:sz w:val="24"/>
                <w:lang w:val="en-US" w:eastAsia="zh-CN"/>
              </w:rPr>
              <w:t>kw</w:t>
            </w:r>
          </w:p>
        </w:tc>
        <w:tc>
          <w:tcPr>
            <w:tcW w:w="1314" w:type="dxa"/>
            <w:noWrap w:val="0"/>
            <w:vAlign w:val="center"/>
          </w:tcPr>
          <w:p>
            <w:pPr>
              <w:pStyle w:val="489"/>
              <w:spacing w:before="102"/>
              <w:ind w:left="169" w:leftChars="0" w:right="160" w:righ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2台</w:t>
            </w:r>
          </w:p>
        </w:tc>
        <w:tc>
          <w:tcPr>
            <w:tcW w:w="1716" w:type="dxa"/>
            <w:noWrap w:val="0"/>
            <w:vAlign w:val="center"/>
          </w:tcPr>
          <w:p>
            <w:pPr>
              <w:pStyle w:val="489"/>
              <w:ind w:left="97" w:leftChars="0" w:right="79" w:rightChars="0"/>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15" w:type="dxa"/>
            <w:noWrap w:val="0"/>
            <w:vAlign w:val="center"/>
          </w:tcPr>
          <w:p>
            <w:pPr>
              <w:pStyle w:val="489"/>
              <w:ind w:left="3" w:leftChars="0" w:right="0" w:rightChars="0"/>
              <w:jc w:val="center"/>
              <w:rPr>
                <w:rFonts w:hint="default" w:ascii="宋体" w:hAnsi="宋体" w:eastAsia="宋体" w:cs="宋体"/>
                <w:sz w:val="24"/>
                <w:lang w:val="en-US" w:eastAsia="zh-CN"/>
              </w:rPr>
            </w:pPr>
            <w:r>
              <w:rPr>
                <w:rFonts w:hint="eastAsia" w:cs="宋体"/>
                <w:sz w:val="24"/>
                <w:lang w:val="en-US" w:eastAsia="zh-CN"/>
              </w:rPr>
              <w:t>28</w:t>
            </w:r>
          </w:p>
        </w:tc>
        <w:tc>
          <w:tcPr>
            <w:tcW w:w="1530" w:type="dxa"/>
            <w:noWrap w:val="0"/>
            <w:vAlign w:val="center"/>
          </w:tcPr>
          <w:p>
            <w:pPr>
              <w:pStyle w:val="489"/>
              <w:spacing w:before="102"/>
              <w:jc w:val="center"/>
              <w:rPr>
                <w:rFonts w:hint="eastAsia" w:cs="宋体"/>
                <w:sz w:val="24"/>
                <w:lang w:val="en-US" w:eastAsia="zh-CN"/>
              </w:rPr>
            </w:pPr>
            <w:r>
              <w:rPr>
                <w:rFonts w:hint="eastAsia" w:cs="宋体"/>
                <w:sz w:val="24"/>
                <w:lang w:val="en-US" w:eastAsia="zh-CN"/>
              </w:rPr>
              <w:t>反洗泵</w:t>
            </w:r>
          </w:p>
        </w:tc>
        <w:tc>
          <w:tcPr>
            <w:tcW w:w="3420" w:type="dxa"/>
            <w:noWrap w:val="0"/>
            <w:vAlign w:val="center"/>
          </w:tcPr>
          <w:p>
            <w:pPr>
              <w:pStyle w:val="489"/>
              <w:spacing w:before="102"/>
              <w:ind w:left="303" w:leftChars="0" w:right="53" w:rightChars="0"/>
              <w:jc w:val="center"/>
              <w:rPr>
                <w:rFonts w:hint="eastAsia" w:cs="宋体"/>
                <w:sz w:val="24"/>
                <w:lang w:val="en-US" w:eastAsia="zh-CN"/>
              </w:rPr>
            </w:pPr>
            <w:r>
              <w:rPr>
                <w:rFonts w:hint="eastAsia" w:cs="宋体"/>
                <w:sz w:val="24"/>
                <w:lang w:val="en-US" w:eastAsia="zh-CN"/>
              </w:rPr>
              <w:t>D50-12</w:t>
            </w:r>
            <w:r>
              <w:rPr>
                <w:rFonts w:hint="eastAsia" w:ascii="宋体" w:hAnsi="宋体" w:eastAsia="宋体" w:cs="宋体"/>
                <w:sz w:val="24"/>
                <w:lang w:val="en-US" w:eastAsia="zh-CN"/>
              </w:rPr>
              <w:t>m³/h</w:t>
            </w:r>
            <w:r>
              <w:rPr>
                <w:rFonts w:hint="eastAsia" w:cs="宋体"/>
                <w:sz w:val="24"/>
                <w:lang w:val="en-US" w:eastAsia="zh-CN"/>
              </w:rPr>
              <w:t>，吸程</w:t>
            </w:r>
            <w:r>
              <w:rPr>
                <w:rFonts w:hint="eastAsia" w:ascii="宋体" w:hAnsi="宋体" w:eastAsia="宋体" w:cs="宋体"/>
                <w:sz w:val="24"/>
                <w:lang w:val="en-US" w:eastAsia="zh-CN"/>
              </w:rPr>
              <w:t>：</w:t>
            </w:r>
            <w:r>
              <w:rPr>
                <w:rFonts w:hint="eastAsia" w:cs="宋体"/>
                <w:sz w:val="24"/>
                <w:lang w:val="en-US" w:eastAsia="zh-CN"/>
              </w:rPr>
              <w:t>15</w:t>
            </w:r>
            <w:r>
              <w:rPr>
                <w:rFonts w:hint="eastAsia" w:ascii="宋体" w:hAnsi="宋体" w:eastAsia="宋体" w:cs="宋体"/>
                <w:sz w:val="24"/>
                <w:lang w:val="en-US" w:eastAsia="zh-CN"/>
              </w:rPr>
              <w:t>m，功率：</w:t>
            </w:r>
            <w:r>
              <w:rPr>
                <w:rFonts w:hint="eastAsia" w:cs="宋体"/>
                <w:sz w:val="24"/>
                <w:lang w:val="en-US" w:eastAsia="zh-CN"/>
              </w:rPr>
              <w:t>1.5</w:t>
            </w:r>
            <w:r>
              <w:rPr>
                <w:rFonts w:hint="eastAsia" w:ascii="宋体" w:hAnsi="宋体" w:eastAsia="宋体" w:cs="宋体"/>
                <w:sz w:val="24"/>
                <w:lang w:val="en-US" w:eastAsia="zh-CN"/>
              </w:rPr>
              <w:t>kw</w:t>
            </w:r>
          </w:p>
        </w:tc>
        <w:tc>
          <w:tcPr>
            <w:tcW w:w="1314" w:type="dxa"/>
            <w:noWrap w:val="0"/>
            <w:vAlign w:val="center"/>
          </w:tcPr>
          <w:p>
            <w:pPr>
              <w:pStyle w:val="489"/>
              <w:spacing w:before="102"/>
              <w:ind w:left="169" w:leftChars="0" w:right="160" w:rightChars="0"/>
              <w:jc w:val="center"/>
              <w:rPr>
                <w:rFonts w:hint="eastAsia" w:ascii="宋体" w:hAnsi="宋体" w:eastAsia="宋体" w:cs="宋体"/>
                <w:sz w:val="24"/>
                <w:lang w:val="en-US" w:eastAsia="zh-CN"/>
              </w:rPr>
            </w:pPr>
          </w:p>
        </w:tc>
        <w:tc>
          <w:tcPr>
            <w:tcW w:w="1716" w:type="dxa"/>
            <w:noWrap w:val="0"/>
            <w:vAlign w:val="center"/>
          </w:tcPr>
          <w:p>
            <w:pPr>
              <w:pStyle w:val="489"/>
              <w:ind w:left="97" w:leftChars="0" w:right="79" w:rightChars="0"/>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15" w:type="dxa"/>
            <w:noWrap w:val="0"/>
            <w:vAlign w:val="center"/>
          </w:tcPr>
          <w:p>
            <w:pPr>
              <w:pStyle w:val="489"/>
              <w:ind w:right="0" w:rightChars="0" w:firstLine="240" w:firstLineChars="100"/>
              <w:jc w:val="both"/>
              <w:rPr>
                <w:rFonts w:hint="default" w:ascii="宋体" w:hAnsi="宋体" w:eastAsia="宋体" w:cs="宋体"/>
                <w:sz w:val="24"/>
                <w:lang w:val="en-US" w:eastAsia="zh-CN"/>
              </w:rPr>
            </w:pPr>
            <w:r>
              <w:rPr>
                <w:rFonts w:hint="eastAsia" w:cs="宋体"/>
                <w:sz w:val="24"/>
                <w:lang w:val="en-US" w:eastAsia="zh-CN"/>
              </w:rPr>
              <w:t>29</w:t>
            </w:r>
          </w:p>
        </w:tc>
        <w:tc>
          <w:tcPr>
            <w:tcW w:w="1530" w:type="dxa"/>
            <w:noWrap w:val="0"/>
            <w:vAlign w:val="center"/>
          </w:tcPr>
          <w:p>
            <w:pPr>
              <w:pStyle w:val="489"/>
              <w:spacing w:before="102"/>
              <w:jc w:val="center"/>
              <w:rPr>
                <w:rFonts w:hint="eastAsia" w:ascii="宋体" w:hAnsi="宋体" w:eastAsia="宋体" w:cs="宋体"/>
                <w:sz w:val="24"/>
                <w:lang w:eastAsia="zh-CN"/>
              </w:rPr>
            </w:pPr>
            <w:r>
              <w:rPr>
                <w:rFonts w:hint="eastAsia" w:ascii="宋体" w:hAnsi="宋体" w:eastAsia="宋体" w:cs="宋体"/>
                <w:sz w:val="24"/>
                <w:lang w:eastAsia="zh-CN"/>
              </w:rPr>
              <w:t>污泥</w:t>
            </w:r>
            <w:r>
              <w:rPr>
                <w:rFonts w:hint="eastAsia" w:cs="宋体"/>
                <w:sz w:val="24"/>
                <w:lang w:eastAsia="zh-CN"/>
              </w:rPr>
              <w:t>回流</w:t>
            </w:r>
            <w:r>
              <w:rPr>
                <w:rFonts w:hint="eastAsia" w:ascii="宋体" w:hAnsi="宋体" w:eastAsia="宋体" w:cs="宋体"/>
                <w:sz w:val="24"/>
                <w:lang w:eastAsia="zh-CN"/>
              </w:rPr>
              <w:t>提升泵</w:t>
            </w:r>
          </w:p>
        </w:tc>
        <w:tc>
          <w:tcPr>
            <w:tcW w:w="3420" w:type="dxa"/>
            <w:noWrap w:val="0"/>
            <w:vAlign w:val="center"/>
          </w:tcPr>
          <w:p>
            <w:pPr>
              <w:pStyle w:val="489"/>
              <w:spacing w:before="102"/>
              <w:ind w:left="303" w:leftChars="0" w:right="53" w:righ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流量：</w:t>
            </w:r>
            <w:r>
              <w:rPr>
                <w:rFonts w:hint="eastAsia" w:cs="宋体"/>
                <w:sz w:val="24"/>
                <w:lang w:val="en-US" w:eastAsia="zh-CN"/>
              </w:rPr>
              <w:t>3</w:t>
            </w:r>
            <w:r>
              <w:rPr>
                <w:rFonts w:hint="eastAsia" w:ascii="宋体" w:hAnsi="宋体" w:eastAsia="宋体" w:cs="宋体"/>
                <w:sz w:val="24"/>
                <w:lang w:val="en-US" w:eastAsia="zh-CN"/>
              </w:rPr>
              <w:t>m³/h，扬程：</w:t>
            </w:r>
            <w:r>
              <w:rPr>
                <w:rFonts w:hint="eastAsia" w:cs="宋体"/>
                <w:sz w:val="24"/>
                <w:lang w:val="en-US" w:eastAsia="zh-CN"/>
              </w:rPr>
              <w:t>8</w:t>
            </w:r>
            <w:r>
              <w:rPr>
                <w:rFonts w:hint="eastAsia" w:ascii="宋体" w:hAnsi="宋体" w:eastAsia="宋体" w:cs="宋体"/>
                <w:sz w:val="24"/>
                <w:lang w:val="en-US" w:eastAsia="zh-CN"/>
              </w:rPr>
              <w:t>m，功率：0.</w:t>
            </w:r>
            <w:r>
              <w:rPr>
                <w:rFonts w:hint="eastAsia" w:cs="宋体"/>
                <w:sz w:val="24"/>
                <w:lang w:val="en-US" w:eastAsia="zh-CN"/>
              </w:rPr>
              <w:t>55</w:t>
            </w:r>
            <w:r>
              <w:rPr>
                <w:rFonts w:hint="eastAsia" w:ascii="宋体" w:hAnsi="宋体" w:eastAsia="宋体" w:cs="宋体"/>
                <w:sz w:val="24"/>
                <w:lang w:val="en-US" w:eastAsia="zh-CN"/>
              </w:rPr>
              <w:t>kw</w:t>
            </w:r>
          </w:p>
        </w:tc>
        <w:tc>
          <w:tcPr>
            <w:tcW w:w="1314" w:type="dxa"/>
            <w:noWrap w:val="0"/>
            <w:vAlign w:val="center"/>
          </w:tcPr>
          <w:p>
            <w:pPr>
              <w:pStyle w:val="489"/>
              <w:spacing w:before="102"/>
              <w:ind w:left="169" w:leftChars="0" w:right="160" w:righ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r>
              <w:rPr>
                <w:rFonts w:hint="eastAsia" w:ascii="宋体" w:hAnsi="宋体" w:eastAsia="宋体" w:cs="宋体"/>
                <w:sz w:val="24"/>
              </w:rPr>
              <w:t>台</w:t>
            </w:r>
          </w:p>
        </w:tc>
        <w:tc>
          <w:tcPr>
            <w:tcW w:w="1716" w:type="dxa"/>
            <w:noWrap w:val="0"/>
            <w:vAlign w:val="center"/>
          </w:tcPr>
          <w:p>
            <w:pPr>
              <w:pStyle w:val="489"/>
              <w:ind w:left="97" w:leftChars="0" w:right="79" w:rightChars="0"/>
              <w:jc w:val="center"/>
              <w:rPr>
                <w:rFonts w:hint="default" w:ascii="宋体" w:hAnsi="宋体" w:eastAsia="宋体" w:cs="宋体"/>
                <w:kern w:val="2"/>
                <w:sz w:val="24"/>
                <w:szCs w:val="24"/>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15" w:type="dxa"/>
            <w:noWrap w:val="0"/>
            <w:vAlign w:val="center"/>
          </w:tcPr>
          <w:p>
            <w:pPr>
              <w:pStyle w:val="489"/>
              <w:ind w:left="3" w:leftChars="0" w:right="0" w:rightChars="0"/>
              <w:jc w:val="center"/>
              <w:rPr>
                <w:rFonts w:hint="default" w:ascii="宋体" w:hAnsi="宋体" w:eastAsia="宋体" w:cs="宋体"/>
                <w:sz w:val="24"/>
                <w:lang w:val="en-US" w:eastAsia="zh-CN"/>
              </w:rPr>
            </w:pPr>
            <w:r>
              <w:rPr>
                <w:rFonts w:hint="eastAsia" w:cs="宋体"/>
                <w:sz w:val="24"/>
                <w:lang w:val="en-US" w:eastAsia="zh-CN"/>
              </w:rPr>
              <w:t>30</w:t>
            </w:r>
          </w:p>
        </w:tc>
        <w:tc>
          <w:tcPr>
            <w:tcW w:w="1530" w:type="dxa"/>
            <w:noWrap w:val="0"/>
            <w:vAlign w:val="center"/>
          </w:tcPr>
          <w:p>
            <w:pPr>
              <w:pStyle w:val="489"/>
              <w:spacing w:before="102"/>
              <w:jc w:val="center"/>
              <w:rPr>
                <w:rFonts w:hint="eastAsia" w:ascii="宋体" w:hAnsi="宋体" w:eastAsia="宋体" w:cs="宋体"/>
                <w:sz w:val="24"/>
                <w:lang w:eastAsia="zh-CN"/>
              </w:rPr>
            </w:pPr>
            <w:r>
              <w:rPr>
                <w:rFonts w:hint="eastAsia" w:ascii="宋体" w:hAnsi="宋体" w:eastAsia="宋体" w:cs="宋体"/>
                <w:sz w:val="24"/>
                <w:lang w:eastAsia="zh-CN"/>
              </w:rPr>
              <w:t>污泥</w:t>
            </w:r>
            <w:r>
              <w:rPr>
                <w:rFonts w:hint="eastAsia" w:cs="宋体"/>
                <w:sz w:val="24"/>
                <w:lang w:eastAsia="zh-CN"/>
              </w:rPr>
              <w:t>回流</w:t>
            </w:r>
            <w:r>
              <w:rPr>
                <w:rFonts w:hint="eastAsia" w:ascii="宋体" w:hAnsi="宋体" w:eastAsia="宋体" w:cs="宋体"/>
                <w:sz w:val="24"/>
                <w:lang w:eastAsia="zh-CN"/>
              </w:rPr>
              <w:t>提升泵</w:t>
            </w:r>
            <w:r>
              <w:rPr>
                <w:rFonts w:hint="eastAsia" w:cs="宋体"/>
                <w:sz w:val="24"/>
                <w:lang w:eastAsia="zh-CN"/>
              </w:rPr>
              <w:t>耦合装置</w:t>
            </w:r>
          </w:p>
        </w:tc>
        <w:tc>
          <w:tcPr>
            <w:tcW w:w="3420" w:type="dxa"/>
            <w:noWrap w:val="0"/>
            <w:vAlign w:val="center"/>
          </w:tcPr>
          <w:p>
            <w:pPr>
              <w:pStyle w:val="489"/>
              <w:spacing w:before="102"/>
              <w:ind w:left="303" w:leftChars="0" w:right="53" w:rightChars="0"/>
              <w:jc w:val="center"/>
              <w:rPr>
                <w:rFonts w:hint="default" w:ascii="宋体" w:hAnsi="宋体" w:eastAsia="宋体" w:cs="宋体"/>
                <w:sz w:val="24"/>
                <w:lang w:val="en-US" w:eastAsia="zh-CN"/>
              </w:rPr>
            </w:pPr>
            <w:r>
              <w:rPr>
                <w:rFonts w:hint="eastAsia" w:cs="宋体"/>
                <w:sz w:val="24"/>
                <w:lang w:val="en-US" w:eastAsia="zh-CN"/>
              </w:rPr>
              <w:t>D50自耦合，材质304不锈钢</w:t>
            </w:r>
          </w:p>
        </w:tc>
        <w:tc>
          <w:tcPr>
            <w:tcW w:w="1314" w:type="dxa"/>
            <w:noWrap w:val="0"/>
            <w:vAlign w:val="center"/>
          </w:tcPr>
          <w:p>
            <w:pPr>
              <w:pStyle w:val="489"/>
              <w:spacing w:before="102"/>
              <w:ind w:left="169" w:leftChars="0" w:right="160" w:righ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r>
              <w:rPr>
                <w:rFonts w:hint="eastAsia" w:ascii="宋体" w:hAnsi="宋体" w:eastAsia="宋体" w:cs="宋体"/>
                <w:sz w:val="24"/>
              </w:rPr>
              <w:t xml:space="preserve"> 套</w:t>
            </w:r>
          </w:p>
        </w:tc>
        <w:tc>
          <w:tcPr>
            <w:tcW w:w="1716" w:type="dxa"/>
            <w:noWrap w:val="0"/>
            <w:vAlign w:val="center"/>
          </w:tcPr>
          <w:p>
            <w:pPr>
              <w:pStyle w:val="489"/>
              <w:ind w:left="97" w:leftChars="0" w:right="79" w:rightChars="0"/>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6" w:hRule="atLeast"/>
          <w:jc w:val="center"/>
        </w:trPr>
        <w:tc>
          <w:tcPr>
            <w:tcW w:w="915" w:type="dxa"/>
            <w:noWrap w:val="0"/>
            <w:vAlign w:val="center"/>
          </w:tcPr>
          <w:p>
            <w:pPr>
              <w:pStyle w:val="489"/>
              <w:spacing w:before="81"/>
              <w:ind w:left="335"/>
              <w:jc w:val="both"/>
              <w:rPr>
                <w:rFonts w:hint="default" w:ascii="宋体" w:hAnsi="宋体" w:eastAsia="宋体" w:cs="宋体"/>
                <w:sz w:val="24"/>
                <w:lang w:val="en-US" w:eastAsia="zh-CN"/>
              </w:rPr>
            </w:pPr>
            <w:r>
              <w:rPr>
                <w:rFonts w:hint="eastAsia" w:cs="宋体"/>
                <w:sz w:val="24"/>
                <w:lang w:val="en-US" w:eastAsia="zh-CN"/>
              </w:rPr>
              <w:t>31</w:t>
            </w:r>
          </w:p>
        </w:tc>
        <w:tc>
          <w:tcPr>
            <w:tcW w:w="1530" w:type="dxa"/>
            <w:noWrap w:val="0"/>
            <w:vAlign w:val="center"/>
          </w:tcPr>
          <w:p>
            <w:pPr>
              <w:pStyle w:val="489"/>
              <w:spacing w:before="102"/>
              <w:ind w:left="0" w:leftChars="0" w:right="0" w:rightChars="0"/>
              <w:jc w:val="center"/>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罗茨风机</w:t>
            </w:r>
          </w:p>
        </w:tc>
        <w:tc>
          <w:tcPr>
            <w:tcW w:w="3420" w:type="dxa"/>
            <w:noWrap w:val="0"/>
            <w:vAlign w:val="center"/>
          </w:tcPr>
          <w:p>
            <w:pPr>
              <w:pStyle w:val="489"/>
              <w:spacing w:before="81" w:line="364" w:lineRule="auto"/>
              <w:ind w:left="104" w:right="-29"/>
              <w:jc w:val="center"/>
              <w:rPr>
                <w:rFonts w:hint="eastAsia" w:ascii="宋体" w:hAnsi="宋体" w:eastAsia="宋体" w:cs="宋体"/>
                <w:sz w:val="24"/>
              </w:rPr>
            </w:pPr>
            <w:r>
              <w:rPr>
                <w:rFonts w:hint="eastAsia" w:ascii="宋体" w:hAnsi="宋体" w:eastAsia="宋体" w:cs="宋体"/>
                <w:spacing w:val="-20"/>
                <w:sz w:val="24"/>
              </w:rPr>
              <w:t xml:space="preserve">风量 </w:t>
            </w:r>
            <w:r>
              <w:rPr>
                <w:rFonts w:hint="eastAsia" w:cs="宋体"/>
                <w:spacing w:val="-20"/>
                <w:sz w:val="24"/>
                <w:lang w:val="en-US" w:eastAsia="zh-CN"/>
              </w:rPr>
              <w:t>1.2</w:t>
            </w:r>
            <w:r>
              <w:rPr>
                <w:rFonts w:hint="eastAsia" w:ascii="宋体" w:hAnsi="宋体" w:eastAsia="宋体" w:cs="宋体"/>
                <w:sz w:val="24"/>
              </w:rPr>
              <w:t>m³/h，</w:t>
            </w:r>
            <w:r>
              <w:rPr>
                <w:rFonts w:hint="eastAsia" w:ascii="宋体" w:hAnsi="宋体" w:eastAsia="宋体" w:cs="宋体"/>
                <w:spacing w:val="-19"/>
                <w:sz w:val="24"/>
              </w:rPr>
              <w:t xml:space="preserve">风压 </w:t>
            </w:r>
            <w:r>
              <w:rPr>
                <w:rFonts w:hint="eastAsia" w:cs="宋体"/>
                <w:spacing w:val="-19"/>
                <w:sz w:val="24"/>
                <w:lang w:val="en-US" w:eastAsia="zh-CN"/>
              </w:rPr>
              <w:t>2.5</w:t>
            </w:r>
            <w:r>
              <w:rPr>
                <w:rFonts w:hint="eastAsia" w:ascii="宋体" w:hAnsi="宋体" w:eastAsia="宋体" w:cs="宋体"/>
                <w:spacing w:val="-3"/>
                <w:sz w:val="24"/>
              </w:rPr>
              <w:t xml:space="preserve">kpa， </w:t>
            </w:r>
            <w:r>
              <w:rPr>
                <w:rFonts w:hint="eastAsia" w:ascii="宋体" w:hAnsi="宋体" w:eastAsia="宋体" w:cs="宋体"/>
                <w:spacing w:val="-20"/>
                <w:sz w:val="24"/>
              </w:rPr>
              <w:t xml:space="preserve">功率 </w:t>
            </w:r>
            <w:r>
              <w:rPr>
                <w:rFonts w:hint="eastAsia" w:cs="宋体"/>
                <w:spacing w:val="-20"/>
                <w:sz w:val="24"/>
                <w:lang w:val="en-US" w:eastAsia="zh-CN"/>
              </w:rPr>
              <w:t>1.5</w:t>
            </w:r>
            <w:r>
              <w:rPr>
                <w:rFonts w:hint="eastAsia" w:ascii="宋体" w:hAnsi="宋体" w:eastAsia="宋体" w:cs="宋体"/>
                <w:spacing w:val="-5"/>
                <w:sz w:val="24"/>
              </w:rPr>
              <w:t>kw</w:t>
            </w:r>
            <w:r>
              <w:rPr>
                <w:rFonts w:hint="eastAsia" w:ascii="宋体" w:hAnsi="宋体" w:eastAsia="宋体" w:cs="宋体"/>
                <w:spacing w:val="-17"/>
                <w:sz w:val="24"/>
              </w:rPr>
              <w:t xml:space="preserve">，口径 </w:t>
            </w:r>
            <w:r>
              <w:rPr>
                <w:rFonts w:hint="eastAsia" w:ascii="宋体" w:hAnsi="宋体" w:eastAsia="宋体" w:cs="宋体"/>
                <w:spacing w:val="-4"/>
                <w:sz w:val="24"/>
              </w:rPr>
              <w:t>DN</w:t>
            </w:r>
            <w:r>
              <w:rPr>
                <w:rFonts w:hint="eastAsia" w:cs="宋体"/>
                <w:spacing w:val="-4"/>
                <w:sz w:val="24"/>
                <w:lang w:val="en-US" w:eastAsia="zh-CN"/>
              </w:rPr>
              <w:t>50</w:t>
            </w:r>
            <w:r>
              <w:rPr>
                <w:rFonts w:hint="eastAsia" w:ascii="宋体" w:hAnsi="宋体" w:eastAsia="宋体" w:cs="宋体"/>
                <w:spacing w:val="-2"/>
                <w:sz w:val="24"/>
              </w:rPr>
              <w:t>，含进出口消声降噪系统，出口软连接，</w:t>
            </w:r>
          </w:p>
          <w:p>
            <w:pPr>
              <w:pStyle w:val="489"/>
              <w:spacing w:before="102"/>
              <w:ind w:left="250" w:leftChars="0" w:right="0" w:rightChars="0"/>
              <w:jc w:val="center"/>
              <w:rPr>
                <w:rFonts w:hint="eastAsia" w:ascii="宋体" w:hAnsi="宋体" w:eastAsia="宋体" w:cs="宋体"/>
                <w:sz w:val="24"/>
                <w:lang w:eastAsia="zh-CN"/>
              </w:rPr>
            </w:pPr>
            <w:r>
              <w:rPr>
                <w:rFonts w:hint="eastAsia" w:ascii="宋体" w:hAnsi="宋体" w:eastAsia="宋体" w:cs="宋体"/>
                <w:sz w:val="24"/>
              </w:rPr>
              <w:t>过载保护系统</w:t>
            </w:r>
            <w:r>
              <w:rPr>
                <w:rFonts w:hint="eastAsia" w:ascii="宋体" w:hAnsi="宋体" w:eastAsia="宋体" w:cs="宋体"/>
                <w:sz w:val="24"/>
                <w:lang w:eastAsia="zh-CN"/>
              </w:rPr>
              <w:t>，分气装置，软启动器。</w:t>
            </w:r>
          </w:p>
        </w:tc>
        <w:tc>
          <w:tcPr>
            <w:tcW w:w="1314" w:type="dxa"/>
            <w:noWrap w:val="0"/>
            <w:vAlign w:val="center"/>
          </w:tcPr>
          <w:p>
            <w:pPr>
              <w:pStyle w:val="489"/>
              <w:spacing w:before="102"/>
              <w:ind w:left="169" w:leftChars="0" w:right="160" w:rightChars="0"/>
              <w:jc w:val="center"/>
              <w:rPr>
                <w:rFonts w:hint="default" w:ascii="宋体" w:hAnsi="宋体" w:eastAsia="宋体" w:cs="宋体"/>
                <w:sz w:val="24"/>
                <w:lang w:val="en-US" w:eastAsia="zh-CN"/>
              </w:rPr>
            </w:pPr>
            <w:r>
              <w:rPr>
                <w:rFonts w:hint="eastAsia" w:ascii="宋体" w:hAnsi="宋体" w:eastAsia="宋体" w:cs="宋体"/>
                <w:sz w:val="24"/>
                <w:lang w:val="en-US" w:eastAsia="zh-CN"/>
              </w:rPr>
              <w:t>2台</w:t>
            </w:r>
          </w:p>
        </w:tc>
        <w:tc>
          <w:tcPr>
            <w:tcW w:w="1716" w:type="dxa"/>
            <w:noWrap w:val="0"/>
            <w:vAlign w:val="center"/>
          </w:tcPr>
          <w:p>
            <w:pPr>
              <w:pStyle w:val="489"/>
              <w:spacing w:before="81"/>
              <w:ind w:left="97" w:right="79"/>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915" w:type="dxa"/>
            <w:noWrap w:val="0"/>
            <w:vAlign w:val="center"/>
          </w:tcPr>
          <w:p>
            <w:pPr>
              <w:pStyle w:val="489"/>
              <w:spacing w:before="81"/>
              <w:ind w:firstLine="480" w:firstLineChars="200"/>
              <w:jc w:val="both"/>
              <w:rPr>
                <w:rFonts w:hint="default" w:ascii="宋体" w:hAnsi="宋体" w:eastAsia="宋体" w:cs="宋体"/>
                <w:sz w:val="24"/>
                <w:lang w:val="en-US" w:eastAsia="zh-CN"/>
              </w:rPr>
            </w:pPr>
            <w:r>
              <w:rPr>
                <w:rFonts w:hint="eastAsia" w:cs="宋体"/>
                <w:sz w:val="24"/>
                <w:lang w:val="en-US" w:eastAsia="zh-CN"/>
              </w:rPr>
              <w:t>32</w:t>
            </w:r>
          </w:p>
        </w:tc>
        <w:tc>
          <w:tcPr>
            <w:tcW w:w="1530" w:type="dxa"/>
            <w:noWrap w:val="0"/>
            <w:vAlign w:val="center"/>
          </w:tcPr>
          <w:p>
            <w:pPr>
              <w:pStyle w:val="489"/>
              <w:spacing w:before="102"/>
              <w:ind w:right="0" w:rightChars="0"/>
              <w:jc w:val="center"/>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控制系统</w:t>
            </w:r>
          </w:p>
        </w:tc>
        <w:tc>
          <w:tcPr>
            <w:tcW w:w="3420" w:type="dxa"/>
            <w:noWrap w:val="0"/>
            <w:vAlign w:val="center"/>
          </w:tcPr>
          <w:p>
            <w:pPr>
              <w:pStyle w:val="489"/>
              <w:spacing w:before="102"/>
              <w:ind w:left="303" w:leftChars="0" w:right="53" w:rightChars="0"/>
              <w:jc w:val="center"/>
              <w:rPr>
                <w:rFonts w:hint="default" w:ascii="宋体" w:hAnsi="宋体" w:eastAsia="宋体" w:cs="宋体"/>
                <w:sz w:val="24"/>
                <w:szCs w:val="22"/>
                <w:lang w:val="en-US" w:eastAsia="zh-CN" w:bidi="zh-CN"/>
              </w:rPr>
            </w:pPr>
            <w:r>
              <w:rPr>
                <w:rFonts w:hint="eastAsia" w:ascii="宋体" w:hAnsi="宋体" w:eastAsia="宋体" w:cs="宋体"/>
                <w:sz w:val="24"/>
                <w:lang w:eastAsia="zh-CN"/>
              </w:rPr>
              <w:t>设备</w:t>
            </w:r>
            <w:r>
              <w:rPr>
                <w:rFonts w:hint="eastAsia" w:cs="宋体"/>
                <w:sz w:val="24"/>
                <w:lang w:eastAsia="zh-CN"/>
              </w:rPr>
              <w:t>全自动自动、</w:t>
            </w:r>
            <w:r>
              <w:rPr>
                <w:rFonts w:hint="eastAsia" w:cs="宋体"/>
                <w:sz w:val="24"/>
                <w:lang w:val="en-US" w:eastAsia="zh-CN"/>
              </w:rPr>
              <w:t>PLCK控制</w:t>
            </w:r>
          </w:p>
        </w:tc>
        <w:tc>
          <w:tcPr>
            <w:tcW w:w="1314" w:type="dxa"/>
            <w:noWrap w:val="0"/>
            <w:vAlign w:val="center"/>
          </w:tcPr>
          <w:p>
            <w:pPr>
              <w:pStyle w:val="489"/>
              <w:spacing w:before="102"/>
              <w:ind w:left="169" w:leftChars="0" w:right="160" w:righ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1套</w:t>
            </w:r>
          </w:p>
        </w:tc>
        <w:tc>
          <w:tcPr>
            <w:tcW w:w="1716" w:type="dxa"/>
            <w:noWrap w:val="0"/>
            <w:vAlign w:val="center"/>
          </w:tcPr>
          <w:p>
            <w:pPr>
              <w:pStyle w:val="489"/>
              <w:spacing w:before="81"/>
              <w:ind w:left="97" w:right="79"/>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915" w:type="dxa"/>
            <w:noWrap w:val="0"/>
            <w:vAlign w:val="center"/>
          </w:tcPr>
          <w:p>
            <w:pPr>
              <w:pStyle w:val="489"/>
              <w:spacing w:before="82"/>
              <w:ind w:left="335"/>
              <w:jc w:val="both"/>
              <w:rPr>
                <w:rFonts w:hint="default" w:ascii="宋体" w:hAnsi="宋体" w:eastAsia="宋体" w:cs="宋体"/>
                <w:sz w:val="24"/>
                <w:lang w:val="en-US" w:eastAsia="zh-CN"/>
              </w:rPr>
            </w:pPr>
            <w:r>
              <w:rPr>
                <w:rFonts w:hint="eastAsia" w:cs="宋体"/>
                <w:sz w:val="24"/>
                <w:lang w:val="en-US" w:eastAsia="zh-CN"/>
              </w:rPr>
              <w:t>33</w:t>
            </w:r>
          </w:p>
        </w:tc>
        <w:tc>
          <w:tcPr>
            <w:tcW w:w="1530" w:type="dxa"/>
            <w:noWrap w:val="0"/>
            <w:vAlign w:val="center"/>
          </w:tcPr>
          <w:p>
            <w:pPr>
              <w:pStyle w:val="489"/>
              <w:spacing w:before="1"/>
              <w:ind w:left="267" w:leftChars="0" w:right="0" w:rightChars="0"/>
              <w:jc w:val="center"/>
              <w:rPr>
                <w:rFonts w:hint="default" w:ascii="宋体" w:hAnsi="宋体" w:eastAsia="宋体" w:cs="宋体"/>
                <w:sz w:val="24"/>
                <w:lang w:val="en-US" w:eastAsia="zh-CN"/>
              </w:rPr>
            </w:pPr>
            <w:r>
              <w:rPr>
                <w:rFonts w:hint="eastAsia" w:ascii="宋体" w:hAnsi="宋体" w:eastAsia="宋体" w:cs="宋体"/>
                <w:sz w:val="24"/>
                <w:lang w:eastAsia="zh-CN"/>
              </w:rPr>
              <w:t>电缆及电缆保护管</w:t>
            </w:r>
          </w:p>
        </w:tc>
        <w:tc>
          <w:tcPr>
            <w:tcW w:w="3420" w:type="dxa"/>
            <w:noWrap w:val="0"/>
            <w:vAlign w:val="center"/>
          </w:tcPr>
          <w:p>
            <w:pPr>
              <w:pStyle w:val="489"/>
              <w:spacing w:before="2"/>
              <w:ind w:right="0" w:rightChars="0"/>
              <w:jc w:val="center"/>
              <w:rPr>
                <w:rFonts w:hint="eastAsia" w:ascii="宋体" w:hAnsi="宋体" w:eastAsia="宋体" w:cs="宋体"/>
                <w:sz w:val="24"/>
                <w:lang w:eastAsia="zh-CN"/>
              </w:rPr>
            </w:pPr>
            <w:r>
              <w:rPr>
                <w:rFonts w:hint="eastAsia" w:ascii="宋体" w:hAnsi="宋体" w:eastAsia="宋体" w:cs="宋体"/>
                <w:sz w:val="24"/>
                <w:lang w:eastAsia="zh-CN"/>
              </w:rPr>
              <w:t>国标，规格型号满足</w:t>
            </w:r>
            <w:r>
              <w:rPr>
                <w:rFonts w:hint="eastAsia" w:cs="宋体"/>
                <w:sz w:val="24"/>
                <w:lang w:eastAsia="zh-CN"/>
              </w:rPr>
              <w:t>本</w:t>
            </w:r>
            <w:r>
              <w:rPr>
                <w:rFonts w:hint="eastAsia" w:ascii="宋体" w:hAnsi="宋体" w:eastAsia="宋体" w:cs="宋体"/>
                <w:sz w:val="24"/>
                <w:lang w:eastAsia="zh-CN"/>
              </w:rPr>
              <w:t>站</w:t>
            </w:r>
            <w:r>
              <w:rPr>
                <w:rFonts w:hint="eastAsia" w:cs="宋体"/>
                <w:sz w:val="24"/>
                <w:lang w:eastAsia="zh-CN"/>
              </w:rPr>
              <w:t>内</w:t>
            </w:r>
            <w:r>
              <w:rPr>
                <w:rFonts w:hint="eastAsia" w:ascii="宋体" w:hAnsi="宋体" w:eastAsia="宋体" w:cs="宋体"/>
                <w:sz w:val="24"/>
                <w:lang w:eastAsia="zh-CN"/>
              </w:rPr>
              <w:t>使用</w:t>
            </w:r>
          </w:p>
        </w:tc>
        <w:tc>
          <w:tcPr>
            <w:tcW w:w="1314" w:type="dxa"/>
            <w:noWrap w:val="0"/>
            <w:vAlign w:val="center"/>
          </w:tcPr>
          <w:p>
            <w:pPr>
              <w:pStyle w:val="489"/>
              <w:spacing w:before="1"/>
              <w:ind w:left="169" w:leftChars="0" w:right="160" w:righ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1批</w:t>
            </w:r>
          </w:p>
        </w:tc>
        <w:tc>
          <w:tcPr>
            <w:tcW w:w="1716" w:type="dxa"/>
            <w:noWrap w:val="0"/>
            <w:vAlign w:val="center"/>
          </w:tcPr>
          <w:p>
            <w:pPr>
              <w:pStyle w:val="489"/>
              <w:spacing w:before="82"/>
              <w:ind w:left="97" w:right="79"/>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915" w:type="dxa"/>
            <w:noWrap w:val="0"/>
            <w:vAlign w:val="center"/>
          </w:tcPr>
          <w:p>
            <w:pPr>
              <w:pStyle w:val="489"/>
              <w:spacing w:before="82"/>
              <w:ind w:left="335"/>
              <w:jc w:val="both"/>
              <w:rPr>
                <w:rFonts w:hint="default" w:ascii="宋体" w:hAnsi="宋体" w:eastAsia="宋体" w:cs="宋体"/>
                <w:sz w:val="24"/>
                <w:lang w:val="en-US" w:eastAsia="zh-CN"/>
              </w:rPr>
            </w:pPr>
            <w:r>
              <w:rPr>
                <w:rFonts w:hint="eastAsia" w:cs="宋体"/>
                <w:sz w:val="24"/>
                <w:lang w:val="en-US" w:eastAsia="zh-CN"/>
              </w:rPr>
              <w:t>34</w:t>
            </w:r>
          </w:p>
        </w:tc>
        <w:tc>
          <w:tcPr>
            <w:tcW w:w="1530" w:type="dxa"/>
            <w:noWrap w:val="0"/>
            <w:vAlign w:val="center"/>
          </w:tcPr>
          <w:p>
            <w:pPr>
              <w:pStyle w:val="489"/>
              <w:spacing w:before="1"/>
              <w:ind w:left="267" w:leftChars="0" w:right="0" w:rightChars="0"/>
              <w:jc w:val="center"/>
              <w:rPr>
                <w:rFonts w:hint="eastAsia" w:ascii="宋体" w:hAnsi="宋体" w:eastAsia="宋体" w:cs="宋体"/>
                <w:kern w:val="2"/>
                <w:sz w:val="24"/>
                <w:szCs w:val="24"/>
                <w:lang w:val="zh-CN" w:eastAsia="zh-CN" w:bidi="zh-CN"/>
              </w:rPr>
            </w:pPr>
            <w:r>
              <w:rPr>
                <w:rFonts w:hint="eastAsia" w:ascii="宋体" w:hAnsi="宋体" w:eastAsia="宋体" w:cs="宋体"/>
                <w:sz w:val="24"/>
                <w:lang w:eastAsia="zh-CN"/>
              </w:rPr>
              <w:t>布气主管</w:t>
            </w:r>
          </w:p>
        </w:tc>
        <w:tc>
          <w:tcPr>
            <w:tcW w:w="3420" w:type="dxa"/>
            <w:noWrap w:val="0"/>
            <w:vAlign w:val="center"/>
          </w:tcPr>
          <w:p>
            <w:pPr>
              <w:pStyle w:val="489"/>
              <w:spacing w:before="2"/>
              <w:ind w:right="0" w:rightChars="0"/>
              <w:jc w:val="center"/>
              <w:rPr>
                <w:rFonts w:hint="eastAsia" w:ascii="宋体" w:hAnsi="宋体" w:eastAsia="宋体" w:cs="宋体"/>
                <w:kern w:val="2"/>
                <w:sz w:val="24"/>
                <w:szCs w:val="24"/>
                <w:lang w:val="en-US" w:eastAsia="zh-CN" w:bidi="zh-CN"/>
              </w:rPr>
            </w:pPr>
            <w:r>
              <w:rPr>
                <w:rFonts w:hint="eastAsia" w:ascii="宋体" w:hAnsi="宋体" w:eastAsia="宋体" w:cs="宋体"/>
                <w:sz w:val="24"/>
                <w:lang w:val="en-US" w:eastAsia="zh-CN"/>
              </w:rPr>
              <w:t>GN100，材质UPVC及镀锌管材，规格型号满足站内使用</w:t>
            </w:r>
          </w:p>
        </w:tc>
        <w:tc>
          <w:tcPr>
            <w:tcW w:w="1314" w:type="dxa"/>
            <w:noWrap w:val="0"/>
            <w:vAlign w:val="center"/>
          </w:tcPr>
          <w:p>
            <w:pPr>
              <w:pStyle w:val="489"/>
              <w:spacing w:before="1"/>
              <w:ind w:left="169" w:leftChars="0" w:right="160" w:rightChars="0"/>
              <w:jc w:val="center"/>
              <w:rPr>
                <w:rFonts w:hint="eastAsia" w:ascii="宋体" w:hAnsi="宋体" w:eastAsia="宋体" w:cs="宋体"/>
                <w:kern w:val="2"/>
                <w:sz w:val="24"/>
                <w:szCs w:val="24"/>
                <w:lang w:val="en-US" w:eastAsia="zh-CN" w:bidi="zh-CN"/>
              </w:rPr>
            </w:pPr>
            <w:r>
              <w:rPr>
                <w:rFonts w:hint="eastAsia" w:ascii="宋体" w:hAnsi="宋体" w:eastAsia="宋体" w:cs="宋体"/>
                <w:sz w:val="24"/>
                <w:lang w:val="en-US" w:eastAsia="zh-CN"/>
              </w:rPr>
              <w:t>1批</w:t>
            </w:r>
          </w:p>
        </w:tc>
        <w:tc>
          <w:tcPr>
            <w:tcW w:w="1716" w:type="dxa"/>
            <w:noWrap w:val="0"/>
            <w:vAlign w:val="center"/>
          </w:tcPr>
          <w:p>
            <w:pPr>
              <w:spacing w:before="82"/>
              <w:ind w:left="97" w:right="79"/>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915" w:type="dxa"/>
            <w:noWrap w:val="0"/>
            <w:vAlign w:val="center"/>
          </w:tcPr>
          <w:p>
            <w:pPr>
              <w:pStyle w:val="489"/>
              <w:spacing w:before="82"/>
              <w:ind w:left="335"/>
              <w:jc w:val="both"/>
              <w:rPr>
                <w:rFonts w:hint="default" w:ascii="宋体" w:hAnsi="宋体" w:eastAsia="宋体" w:cs="宋体"/>
                <w:sz w:val="24"/>
                <w:lang w:val="en-US" w:eastAsia="zh-CN"/>
              </w:rPr>
            </w:pPr>
            <w:r>
              <w:rPr>
                <w:rFonts w:hint="eastAsia" w:cs="宋体"/>
                <w:sz w:val="24"/>
                <w:lang w:val="en-US" w:eastAsia="zh-CN"/>
              </w:rPr>
              <w:t>35</w:t>
            </w:r>
          </w:p>
        </w:tc>
        <w:tc>
          <w:tcPr>
            <w:tcW w:w="1530" w:type="dxa"/>
            <w:noWrap w:val="0"/>
            <w:vAlign w:val="center"/>
          </w:tcPr>
          <w:p>
            <w:pPr>
              <w:pStyle w:val="489"/>
              <w:spacing w:before="1"/>
              <w:ind w:right="0" w:rightChars="0" w:firstLine="240" w:firstLineChars="100"/>
              <w:jc w:val="center"/>
              <w:rPr>
                <w:rFonts w:hint="eastAsia" w:ascii="宋体" w:hAnsi="宋体" w:eastAsia="宋体" w:cs="宋体"/>
                <w:sz w:val="24"/>
                <w:lang w:val="en-US" w:eastAsia="zh-CN"/>
              </w:rPr>
            </w:pPr>
            <w:r>
              <w:rPr>
                <w:rFonts w:hint="eastAsia" w:ascii="宋体" w:hAnsi="宋体" w:eastAsia="宋体" w:cs="宋体"/>
                <w:sz w:val="24"/>
                <w:lang w:val="en-US" w:eastAsia="zh-CN"/>
              </w:rPr>
              <w:t>水泵管路</w:t>
            </w:r>
          </w:p>
        </w:tc>
        <w:tc>
          <w:tcPr>
            <w:tcW w:w="3420" w:type="dxa"/>
            <w:noWrap w:val="0"/>
            <w:vAlign w:val="center"/>
          </w:tcPr>
          <w:p>
            <w:pPr>
              <w:pStyle w:val="489"/>
              <w:spacing w:before="2"/>
              <w:ind w:left="0" w:leftChars="0" w:right="0" w:rightChars="0"/>
              <w:jc w:val="center"/>
              <w:rPr>
                <w:rFonts w:hint="eastAsia" w:ascii="宋体" w:hAnsi="宋体" w:eastAsia="宋体" w:cs="宋体"/>
                <w:sz w:val="24"/>
                <w:szCs w:val="22"/>
                <w:lang w:val="en-US" w:eastAsia="zh-CN" w:bidi="zh-CN"/>
              </w:rPr>
            </w:pPr>
            <w:r>
              <w:rPr>
                <w:rFonts w:hint="eastAsia" w:ascii="宋体" w:hAnsi="宋体" w:eastAsia="宋体" w:cs="宋体"/>
                <w:sz w:val="24"/>
                <w:lang w:val="en-US" w:eastAsia="zh-CN"/>
              </w:rPr>
              <w:t>GN100，材质UPVC</w:t>
            </w:r>
          </w:p>
        </w:tc>
        <w:tc>
          <w:tcPr>
            <w:tcW w:w="1314" w:type="dxa"/>
            <w:noWrap w:val="0"/>
            <w:vAlign w:val="center"/>
          </w:tcPr>
          <w:p>
            <w:pPr>
              <w:pStyle w:val="489"/>
              <w:spacing w:before="1"/>
              <w:ind w:left="169" w:leftChars="0" w:right="160" w:rightChars="0"/>
              <w:jc w:val="center"/>
              <w:rPr>
                <w:rFonts w:hint="eastAsia" w:ascii="宋体" w:hAnsi="宋体" w:eastAsia="宋体" w:cs="宋体"/>
                <w:sz w:val="24"/>
                <w:szCs w:val="22"/>
                <w:lang w:val="en-US" w:eastAsia="zh-CN" w:bidi="zh-CN"/>
              </w:rPr>
            </w:pPr>
            <w:r>
              <w:rPr>
                <w:rFonts w:hint="eastAsia" w:ascii="宋体" w:hAnsi="宋体" w:eastAsia="宋体" w:cs="宋体"/>
                <w:sz w:val="24"/>
                <w:lang w:val="en-US" w:eastAsia="zh-CN"/>
              </w:rPr>
              <w:t>1批</w:t>
            </w:r>
          </w:p>
        </w:tc>
        <w:tc>
          <w:tcPr>
            <w:tcW w:w="1716" w:type="dxa"/>
            <w:noWrap w:val="0"/>
            <w:vAlign w:val="center"/>
          </w:tcPr>
          <w:p>
            <w:pPr>
              <w:spacing w:before="82"/>
              <w:ind w:left="97" w:right="79"/>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915" w:type="dxa"/>
            <w:noWrap w:val="0"/>
            <w:vAlign w:val="center"/>
          </w:tcPr>
          <w:p>
            <w:pPr>
              <w:pStyle w:val="489"/>
              <w:spacing w:before="82"/>
              <w:ind w:left="335"/>
              <w:jc w:val="both"/>
              <w:rPr>
                <w:rFonts w:hint="default" w:ascii="宋体" w:hAnsi="宋体" w:eastAsia="宋体" w:cs="宋体"/>
                <w:sz w:val="24"/>
                <w:lang w:val="en-US" w:eastAsia="zh-CN"/>
              </w:rPr>
            </w:pPr>
            <w:r>
              <w:rPr>
                <w:rFonts w:hint="eastAsia" w:cs="宋体"/>
                <w:sz w:val="24"/>
                <w:lang w:val="en-US" w:eastAsia="zh-CN"/>
              </w:rPr>
              <w:t>36</w:t>
            </w:r>
          </w:p>
        </w:tc>
        <w:tc>
          <w:tcPr>
            <w:tcW w:w="1530" w:type="dxa"/>
            <w:noWrap w:val="0"/>
            <w:vAlign w:val="center"/>
          </w:tcPr>
          <w:p>
            <w:pPr>
              <w:pStyle w:val="489"/>
              <w:spacing w:before="80"/>
              <w:ind w:left="0" w:leftChars="0" w:right="0" w:rightChars="0"/>
              <w:jc w:val="center"/>
              <w:rPr>
                <w:rFonts w:hint="eastAsia" w:ascii="宋体" w:hAnsi="宋体" w:eastAsia="宋体" w:cs="宋体"/>
                <w:sz w:val="24"/>
                <w:szCs w:val="22"/>
                <w:lang w:val="en-US" w:eastAsia="zh-CN" w:bidi="zh-CN"/>
              </w:rPr>
            </w:pPr>
            <w:r>
              <w:rPr>
                <w:rFonts w:hint="eastAsia" w:ascii="宋体" w:hAnsi="宋体" w:eastAsia="宋体" w:cs="宋体"/>
                <w:sz w:val="24"/>
              </w:rPr>
              <w:t>管道、管件及附件</w:t>
            </w:r>
          </w:p>
        </w:tc>
        <w:tc>
          <w:tcPr>
            <w:tcW w:w="3420" w:type="dxa"/>
            <w:noWrap w:val="0"/>
            <w:vAlign w:val="center"/>
          </w:tcPr>
          <w:p>
            <w:pPr>
              <w:pStyle w:val="489"/>
              <w:spacing w:before="81"/>
              <w:ind w:left="61" w:right="53"/>
              <w:jc w:val="center"/>
              <w:rPr>
                <w:rFonts w:hint="eastAsia" w:ascii="宋体" w:hAnsi="宋体" w:eastAsia="宋体" w:cs="宋体"/>
                <w:sz w:val="24"/>
                <w:szCs w:val="22"/>
                <w:lang w:val="en-US" w:eastAsia="zh-CN" w:bidi="zh-CN"/>
              </w:rPr>
            </w:pPr>
            <w:r>
              <w:rPr>
                <w:rFonts w:hint="eastAsia" w:ascii="宋体" w:hAnsi="宋体" w:eastAsia="宋体" w:cs="宋体"/>
                <w:sz w:val="24"/>
              </w:rPr>
              <w:t>钢管镀锌处理，优质给水用高强度</w:t>
            </w:r>
            <w:r>
              <w:rPr>
                <w:rFonts w:hint="eastAsia" w:ascii="宋体" w:hAnsi="宋体" w:eastAsia="宋体" w:cs="宋体"/>
                <w:sz w:val="24"/>
                <w:lang w:val="en-US" w:eastAsia="zh-CN"/>
              </w:rPr>
              <w:t>U</w:t>
            </w:r>
            <w:r>
              <w:rPr>
                <w:rFonts w:hint="eastAsia" w:ascii="宋体" w:hAnsi="宋体" w:eastAsia="宋体" w:cs="宋体"/>
                <w:sz w:val="24"/>
              </w:rPr>
              <w:t>PVC</w:t>
            </w:r>
          </w:p>
        </w:tc>
        <w:tc>
          <w:tcPr>
            <w:tcW w:w="1314" w:type="dxa"/>
            <w:noWrap w:val="0"/>
            <w:vAlign w:val="center"/>
          </w:tcPr>
          <w:p>
            <w:pPr>
              <w:pStyle w:val="489"/>
              <w:spacing w:before="3"/>
              <w:jc w:val="center"/>
              <w:rPr>
                <w:rFonts w:hint="eastAsia" w:ascii="宋体" w:hAnsi="宋体" w:eastAsia="宋体" w:cs="宋体"/>
                <w:b/>
                <w:sz w:val="17"/>
              </w:rPr>
            </w:pPr>
          </w:p>
          <w:p>
            <w:pPr>
              <w:pStyle w:val="489"/>
              <w:ind w:left="339" w:leftChars="0" w:right="0" w:rightChars="0" w:firstLine="240" w:firstLineChars="100"/>
              <w:jc w:val="both"/>
              <w:rPr>
                <w:rFonts w:hint="eastAsia" w:ascii="宋体" w:hAnsi="宋体" w:eastAsia="宋体" w:cs="宋体"/>
                <w:sz w:val="24"/>
                <w:szCs w:val="22"/>
                <w:lang w:val="en-US" w:eastAsia="zh-CN" w:bidi="zh-CN"/>
              </w:rPr>
            </w:pPr>
            <w:r>
              <w:rPr>
                <w:rFonts w:hint="eastAsia" w:ascii="宋体" w:hAnsi="宋体" w:eastAsia="宋体" w:cs="宋体"/>
                <w:sz w:val="24"/>
              </w:rPr>
              <w:t>1 批</w:t>
            </w:r>
          </w:p>
        </w:tc>
        <w:tc>
          <w:tcPr>
            <w:tcW w:w="1716" w:type="dxa"/>
            <w:noWrap w:val="0"/>
            <w:vAlign w:val="center"/>
          </w:tcPr>
          <w:p>
            <w:pPr>
              <w:spacing w:before="82"/>
              <w:ind w:left="97" w:right="79"/>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915" w:type="dxa"/>
            <w:noWrap w:val="0"/>
            <w:vAlign w:val="center"/>
          </w:tcPr>
          <w:p>
            <w:pPr>
              <w:pStyle w:val="489"/>
              <w:spacing w:before="82"/>
              <w:ind w:left="335"/>
              <w:jc w:val="both"/>
              <w:rPr>
                <w:rFonts w:hint="default" w:ascii="宋体" w:hAnsi="宋体" w:eastAsia="宋体" w:cs="宋体"/>
                <w:sz w:val="24"/>
                <w:lang w:val="en-US" w:eastAsia="zh-CN"/>
              </w:rPr>
            </w:pPr>
            <w:r>
              <w:rPr>
                <w:rFonts w:hint="eastAsia" w:cs="宋体"/>
                <w:sz w:val="24"/>
                <w:lang w:val="en-US" w:eastAsia="zh-CN"/>
              </w:rPr>
              <w:t>37</w:t>
            </w:r>
          </w:p>
        </w:tc>
        <w:tc>
          <w:tcPr>
            <w:tcW w:w="1530" w:type="dxa"/>
            <w:noWrap w:val="0"/>
            <w:vAlign w:val="center"/>
          </w:tcPr>
          <w:p>
            <w:pPr>
              <w:pStyle w:val="489"/>
              <w:spacing w:before="80"/>
              <w:ind w:left="0" w:leftChars="0" w:right="0" w:righ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检查井盖</w:t>
            </w:r>
          </w:p>
        </w:tc>
        <w:tc>
          <w:tcPr>
            <w:tcW w:w="3420" w:type="dxa"/>
            <w:noWrap w:val="0"/>
            <w:vAlign w:val="center"/>
          </w:tcPr>
          <w:p>
            <w:pPr>
              <w:pStyle w:val="489"/>
              <w:spacing w:before="81"/>
              <w:ind w:left="61" w:right="53"/>
              <w:jc w:val="center"/>
              <w:rPr>
                <w:rFonts w:hint="default" w:ascii="宋体" w:hAnsi="宋体" w:eastAsia="宋体" w:cs="宋体"/>
                <w:sz w:val="24"/>
                <w:lang w:val="en-US" w:eastAsia="zh-CN"/>
              </w:rPr>
            </w:pPr>
            <w:r>
              <w:rPr>
                <w:rFonts w:hint="eastAsia" w:ascii="宋体" w:hAnsi="宋体" w:eastAsia="宋体" w:cs="宋体"/>
                <w:sz w:val="24"/>
                <w:lang w:val="en-US" w:eastAsia="zh-CN"/>
              </w:rPr>
              <w:t>Q235煤沥青防腐，板材厚度8mm</w:t>
            </w:r>
          </w:p>
        </w:tc>
        <w:tc>
          <w:tcPr>
            <w:tcW w:w="1314" w:type="dxa"/>
            <w:noWrap w:val="0"/>
            <w:vAlign w:val="center"/>
          </w:tcPr>
          <w:p>
            <w:pPr>
              <w:pStyle w:val="489"/>
              <w:ind w:left="339" w:leftChars="0" w:right="0" w:rightChars="0" w:firstLine="240" w:firstLineChars="100"/>
              <w:jc w:val="both"/>
              <w:rPr>
                <w:rFonts w:hint="eastAsia" w:ascii="宋体" w:hAnsi="宋体" w:eastAsia="宋体" w:cs="宋体"/>
                <w:sz w:val="24"/>
                <w:lang w:val="en-US" w:eastAsia="zh-CN"/>
              </w:rPr>
            </w:pPr>
            <w:r>
              <w:rPr>
                <w:rFonts w:hint="eastAsia" w:cs="宋体"/>
                <w:sz w:val="24"/>
                <w:lang w:val="en-US" w:eastAsia="zh-CN"/>
              </w:rPr>
              <w:t>6</w:t>
            </w:r>
            <w:r>
              <w:rPr>
                <w:rFonts w:hint="eastAsia" w:ascii="宋体" w:hAnsi="宋体" w:eastAsia="宋体" w:cs="宋体"/>
                <w:sz w:val="24"/>
                <w:lang w:val="en-US" w:eastAsia="zh-CN"/>
              </w:rPr>
              <w:t>套</w:t>
            </w:r>
          </w:p>
        </w:tc>
        <w:tc>
          <w:tcPr>
            <w:tcW w:w="1716" w:type="dxa"/>
            <w:noWrap w:val="0"/>
            <w:vAlign w:val="center"/>
          </w:tcPr>
          <w:p>
            <w:pPr>
              <w:pStyle w:val="489"/>
              <w:spacing w:before="82"/>
              <w:ind w:left="97" w:right="79"/>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915" w:type="dxa"/>
            <w:noWrap w:val="0"/>
            <w:vAlign w:val="center"/>
          </w:tcPr>
          <w:p>
            <w:pPr>
              <w:pStyle w:val="489"/>
              <w:spacing w:before="82"/>
              <w:ind w:left="335"/>
              <w:jc w:val="both"/>
              <w:rPr>
                <w:rFonts w:hint="default" w:cs="宋体"/>
                <w:sz w:val="24"/>
                <w:lang w:val="en-US" w:eastAsia="zh-CN"/>
              </w:rPr>
            </w:pPr>
            <w:r>
              <w:rPr>
                <w:rFonts w:hint="eastAsia" w:cs="宋体"/>
                <w:sz w:val="24"/>
                <w:lang w:val="en-US" w:eastAsia="zh-CN"/>
              </w:rPr>
              <w:t>38</w:t>
            </w:r>
          </w:p>
        </w:tc>
        <w:tc>
          <w:tcPr>
            <w:tcW w:w="1530" w:type="dxa"/>
            <w:noWrap w:val="0"/>
            <w:vAlign w:val="center"/>
          </w:tcPr>
          <w:p>
            <w:pPr>
              <w:pStyle w:val="489"/>
              <w:spacing w:before="80"/>
              <w:ind w:left="0" w:leftChars="0" w:right="0" w:rightChars="0"/>
              <w:jc w:val="center"/>
              <w:rPr>
                <w:rFonts w:hint="eastAsia" w:ascii="宋体" w:hAnsi="宋体" w:eastAsia="宋体" w:cs="宋体"/>
                <w:sz w:val="24"/>
                <w:lang w:val="en-US" w:eastAsia="zh-CN"/>
              </w:rPr>
            </w:pPr>
            <w:r>
              <w:rPr>
                <w:rFonts w:hint="eastAsia" w:cs="宋体"/>
                <w:sz w:val="24"/>
                <w:lang w:val="en-US" w:eastAsia="zh-CN"/>
              </w:rPr>
              <w:t>消毒设备</w:t>
            </w:r>
          </w:p>
        </w:tc>
        <w:tc>
          <w:tcPr>
            <w:tcW w:w="3420" w:type="dxa"/>
            <w:noWrap w:val="0"/>
            <w:vAlign w:val="center"/>
          </w:tcPr>
          <w:p>
            <w:pPr>
              <w:pStyle w:val="489"/>
              <w:spacing w:before="81"/>
              <w:ind w:left="61" w:right="53"/>
              <w:jc w:val="center"/>
              <w:rPr>
                <w:rFonts w:hint="default" w:ascii="宋体" w:hAnsi="宋体" w:eastAsia="宋体" w:cs="宋体"/>
                <w:sz w:val="24"/>
                <w:lang w:val="en-US" w:eastAsia="zh-CN"/>
              </w:rPr>
            </w:pPr>
            <w:r>
              <w:rPr>
                <w:rFonts w:hint="eastAsia" w:cs="宋体"/>
                <w:sz w:val="24"/>
                <w:lang w:val="en-US" w:eastAsia="zh-CN"/>
              </w:rPr>
              <w:t>200L</w:t>
            </w:r>
          </w:p>
        </w:tc>
        <w:tc>
          <w:tcPr>
            <w:tcW w:w="1314" w:type="dxa"/>
            <w:noWrap w:val="0"/>
            <w:vAlign w:val="center"/>
          </w:tcPr>
          <w:p>
            <w:pPr>
              <w:pStyle w:val="489"/>
              <w:ind w:left="339" w:leftChars="0" w:right="0" w:rightChars="0" w:firstLine="240" w:firstLineChars="100"/>
              <w:jc w:val="both"/>
              <w:rPr>
                <w:rFonts w:hint="default" w:cs="宋体"/>
                <w:sz w:val="24"/>
                <w:lang w:val="en-US" w:eastAsia="zh-CN"/>
              </w:rPr>
            </w:pPr>
            <w:r>
              <w:rPr>
                <w:rFonts w:hint="eastAsia" w:cs="宋体"/>
                <w:sz w:val="24"/>
                <w:lang w:val="en-US" w:eastAsia="zh-CN"/>
              </w:rPr>
              <w:t>1套</w:t>
            </w:r>
          </w:p>
        </w:tc>
        <w:tc>
          <w:tcPr>
            <w:tcW w:w="1716" w:type="dxa"/>
            <w:noWrap w:val="0"/>
            <w:vAlign w:val="center"/>
          </w:tcPr>
          <w:p>
            <w:pPr>
              <w:pStyle w:val="489"/>
              <w:spacing w:before="82"/>
              <w:ind w:left="97" w:right="79"/>
              <w:jc w:val="center"/>
              <w:rPr>
                <w:rFonts w:hint="eastAsia" w:ascii="宋体" w:hAnsi="宋体" w:eastAsia="宋体" w:cs="宋体"/>
                <w:sz w:val="24"/>
                <w:lang w:eastAsia="zh-CN"/>
              </w:rPr>
            </w:pPr>
          </w:p>
        </w:tc>
      </w:tr>
    </w:tbl>
    <w:p>
      <w:pPr>
        <w:pStyle w:val="22"/>
        <w:numPr>
          <w:ilvl w:val="0"/>
          <w:numId w:val="0"/>
        </w:num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ngsana New">
    <w:altName w:val="Times New Roman"/>
    <w:panose1 w:val="02020603050405020304"/>
    <w:charset w:val="00"/>
    <w:family w:val="roman"/>
    <w:pitch w:val="default"/>
    <w:sig w:usb0="00000000" w:usb1="00000000" w:usb2="00000000" w:usb3="00000000" w:csb0="0001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moder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Geneva">
    <w:altName w:val="Arial"/>
    <w:panose1 w:val="020B050303040404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1FF"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宋体-18030">
    <w:altName w:val="宋体"/>
    <w:panose1 w:val="00000000000000000000"/>
    <w:charset w:val="86"/>
    <w:family w:val="moder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7367477"/>
    </w:sdtPr>
    <w:sdtContent>
      <w:p>
        <w:pPr>
          <w:pStyle w:val="52"/>
          <w:jc w:val="right"/>
        </w:pPr>
        <w:r>
          <w:fldChar w:fldCharType="begin"/>
        </w:r>
        <w:r>
          <w:instrText xml:space="preserve">PAGE   \* MERGEFORMAT</w:instrText>
        </w:r>
        <w:r>
          <w:fldChar w:fldCharType="separate"/>
        </w:r>
        <w:r>
          <w:rPr>
            <w:lang w:val="zh-CN"/>
          </w:rPr>
          <w:t>2</w:t>
        </w:r>
        <w:r>
          <w:fldChar w:fldCharType="end"/>
        </w:r>
      </w:p>
    </w:sdtContent>
  </w:sdt>
  <w:p>
    <w:pPr>
      <w:pStyle w:val="5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0"/>
    <w:multiLevelType w:val="singleLevel"/>
    <w:tmpl w:val="FFFFFF80"/>
    <w:lvl w:ilvl="0" w:tentative="0">
      <w:start w:val="1"/>
      <w:numFmt w:val="bullet"/>
      <w:pStyle w:val="44"/>
      <w:lvlText w:val=""/>
      <w:lvlJc w:val="left"/>
      <w:pPr>
        <w:tabs>
          <w:tab w:val="left" w:pos="2040"/>
        </w:tabs>
        <w:ind w:left="2040" w:hanging="360"/>
      </w:pPr>
      <w:rPr>
        <w:rFonts w:hint="default" w:ascii="Wingdings" w:hAnsi="Wingdings"/>
      </w:rPr>
    </w:lvl>
  </w:abstractNum>
  <w:abstractNum w:abstractNumId="1">
    <w:nsid w:val="FFFFFF81"/>
    <w:multiLevelType w:val="singleLevel"/>
    <w:tmpl w:val="FFFFFF81"/>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2">
    <w:nsid w:val="FFFFFF82"/>
    <w:multiLevelType w:val="singleLevel"/>
    <w:tmpl w:val="FFFFFF82"/>
    <w:lvl w:ilvl="0" w:tentative="0">
      <w:start w:val="1"/>
      <w:numFmt w:val="bullet"/>
      <w:pStyle w:val="34"/>
      <w:lvlText w:val=""/>
      <w:lvlJc w:val="left"/>
      <w:pPr>
        <w:tabs>
          <w:tab w:val="left" w:pos="1200"/>
        </w:tabs>
        <w:ind w:left="1200" w:hanging="360"/>
      </w:pPr>
      <w:rPr>
        <w:rFonts w:hint="default" w:ascii="Wingdings" w:hAnsi="Wingdings"/>
      </w:rPr>
    </w:lvl>
  </w:abstractNum>
  <w:abstractNum w:abstractNumId="3">
    <w:nsid w:val="FFFFFF83"/>
    <w:multiLevelType w:val="singleLevel"/>
    <w:tmpl w:val="FFFFFF83"/>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4">
    <w:nsid w:val="0EDB2900"/>
    <w:multiLevelType w:val="multilevel"/>
    <w:tmpl w:val="0EDB2900"/>
    <w:lvl w:ilvl="0" w:tentative="0">
      <w:start w:val="1"/>
      <w:numFmt w:val="bullet"/>
      <w:pStyle w:val="175"/>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5">
    <w:nsid w:val="27727B63"/>
    <w:multiLevelType w:val="multilevel"/>
    <w:tmpl w:val="27727B63"/>
    <w:lvl w:ilvl="0" w:tentative="0">
      <w:start w:val="1"/>
      <w:numFmt w:val="bullet"/>
      <w:pStyle w:val="180"/>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22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2D4FDB6F"/>
    <w:multiLevelType w:val="singleLevel"/>
    <w:tmpl w:val="2D4FDB6F"/>
    <w:lvl w:ilvl="0" w:tentative="0">
      <w:start w:val="2"/>
      <w:numFmt w:val="chineseCounting"/>
      <w:suff w:val="nothing"/>
      <w:lvlText w:val="%1、"/>
      <w:lvlJc w:val="left"/>
      <w:rPr>
        <w:rFonts w:hint="eastAsia"/>
      </w:rPr>
    </w:lvl>
  </w:abstractNum>
  <w:abstractNum w:abstractNumId="7">
    <w:nsid w:val="61B98DCC"/>
    <w:multiLevelType w:val="singleLevel"/>
    <w:tmpl w:val="61B98DCC"/>
    <w:lvl w:ilvl="0" w:tentative="0">
      <w:start w:val="1"/>
      <w:numFmt w:val="decimal"/>
      <w:pStyle w:val="15"/>
      <w:lvlText w:val="%1."/>
      <w:lvlJc w:val="left"/>
      <w:pPr>
        <w:tabs>
          <w:tab w:val="left" w:pos="780"/>
        </w:tabs>
        <w:ind w:left="780" w:hanging="360"/>
      </w:pPr>
    </w:lvl>
  </w:abstractNum>
  <w:abstractNum w:abstractNumId="8">
    <w:nsid w:val="61B98DD7"/>
    <w:multiLevelType w:val="singleLevel"/>
    <w:tmpl w:val="61B98DD7"/>
    <w:lvl w:ilvl="0" w:tentative="0">
      <w:start w:val="1"/>
      <w:numFmt w:val="decimal"/>
      <w:pStyle w:val="21"/>
      <w:lvlText w:val="%1."/>
      <w:lvlJc w:val="left"/>
      <w:pPr>
        <w:tabs>
          <w:tab w:val="left" w:pos="360"/>
        </w:tabs>
        <w:ind w:left="360" w:hanging="360"/>
      </w:pPr>
    </w:lvl>
  </w:abstractNum>
  <w:abstractNum w:abstractNumId="9">
    <w:nsid w:val="61B98DE2"/>
    <w:multiLevelType w:val="multilevel"/>
    <w:tmpl w:val="61B98DE2"/>
    <w:lvl w:ilvl="0" w:tentative="0">
      <w:start w:val="1"/>
      <w:numFmt w:val="decimal"/>
      <w:pStyle w:val="25"/>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61B98DED"/>
    <w:multiLevelType w:val="singleLevel"/>
    <w:tmpl w:val="61B98DED"/>
    <w:lvl w:ilvl="0" w:tentative="0">
      <w:start w:val="1"/>
      <w:numFmt w:val="decimal"/>
      <w:pStyle w:val="36"/>
      <w:lvlText w:val="%1."/>
      <w:lvlJc w:val="left"/>
      <w:pPr>
        <w:tabs>
          <w:tab w:val="left" w:pos="1200"/>
        </w:tabs>
        <w:ind w:left="1200" w:hanging="360"/>
      </w:pPr>
    </w:lvl>
  </w:abstractNum>
  <w:abstractNum w:abstractNumId="11">
    <w:nsid w:val="61B98DF8"/>
    <w:multiLevelType w:val="singleLevel"/>
    <w:tmpl w:val="61B98DF8"/>
    <w:lvl w:ilvl="0" w:tentative="0">
      <w:start w:val="1"/>
      <w:numFmt w:val="decimal"/>
      <w:pStyle w:val="61"/>
      <w:lvlText w:val="%1."/>
      <w:lvlJc w:val="left"/>
      <w:pPr>
        <w:tabs>
          <w:tab w:val="left" w:pos="2040"/>
        </w:tabs>
        <w:ind w:left="2040" w:hanging="360"/>
      </w:pPr>
    </w:lvl>
  </w:abstractNum>
  <w:abstractNum w:abstractNumId="12">
    <w:nsid w:val="61B98E03"/>
    <w:multiLevelType w:val="multilevel"/>
    <w:tmpl w:val="61B98E03"/>
    <w:lvl w:ilvl="0" w:tentative="0">
      <w:start w:val="1"/>
      <w:numFmt w:val="decimal"/>
      <w:lvlText w:val="%1"/>
      <w:lvlJc w:val="left"/>
      <w:pPr>
        <w:tabs>
          <w:tab w:val="left" w:pos="425"/>
        </w:tabs>
        <w:ind w:left="425" w:hanging="425"/>
      </w:pPr>
    </w:lvl>
    <w:lvl w:ilvl="1" w:tentative="0">
      <w:start w:val="1"/>
      <w:numFmt w:val="decimal"/>
      <w:pStyle w:val="69"/>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61B98E0E"/>
    <w:multiLevelType w:val="multilevel"/>
    <w:tmpl w:val="61B98E0E"/>
    <w:lvl w:ilvl="0" w:tentative="0">
      <w:start w:val="1"/>
      <w:numFmt w:val="koreanDigital2"/>
      <w:lvlText w:val="%1."/>
      <w:lvlJc w:val="left"/>
      <w:pPr>
        <w:tabs>
          <w:tab w:val="left" w:pos="0"/>
        </w:tabs>
        <w:ind w:left="420" w:hanging="420"/>
      </w:pPr>
      <w:rPr>
        <w:lang w:val="en-US"/>
      </w:rPr>
    </w:lvl>
    <w:lvl w:ilvl="1" w:tentative="0">
      <w:start w:val="1"/>
      <w:numFmt w:val="bullet"/>
      <w:pStyle w:val="280"/>
      <w:lvlText w:val=""/>
      <w:lvlJc w:val="left"/>
      <w:pPr>
        <w:tabs>
          <w:tab w:val="left" w:pos="420"/>
        </w:tabs>
        <w:ind w:left="839" w:hanging="419"/>
      </w:pPr>
    </w:lvl>
    <w:lvl w:ilvl="2" w:tentative="0">
      <w:start w:val="1"/>
      <w:numFmt w:val="decimal"/>
      <w:lvlRestart w:val="1"/>
      <w:pStyle w:val="170"/>
      <w:lvlText w:val="%3、"/>
      <w:lvlJc w:val="left"/>
      <w:pPr>
        <w:tabs>
          <w:tab w:val="left" w:pos="-60"/>
        </w:tabs>
        <w:ind w:left="779" w:hanging="419"/>
      </w:pPr>
    </w:lvl>
    <w:lvl w:ilvl="3" w:tentative="0">
      <w:start w:val="1"/>
      <w:numFmt w:val="decimal"/>
      <w:lvlText w:val="%4)"/>
      <w:lvlJc w:val="left"/>
      <w:pPr>
        <w:tabs>
          <w:tab w:val="left" w:pos="1259"/>
        </w:tabs>
        <w:ind w:left="1259" w:hanging="420"/>
      </w:pPr>
      <w:rPr>
        <w:lang w:val="en-US"/>
      </w:rPr>
    </w:lvl>
    <w:lvl w:ilvl="4" w:tentative="0">
      <w:start w:val="1"/>
      <w:numFmt w:val="decimal"/>
      <w:lvlRestart w:val="3"/>
      <w:pStyle w:val="313"/>
      <w:lvlText w:val="%5)"/>
      <w:lvlJc w:val="left"/>
      <w:pPr>
        <w:tabs>
          <w:tab w:val="left" w:pos="1259"/>
        </w:tabs>
        <w:ind w:left="1678" w:hanging="419"/>
      </w:pPr>
    </w:lvl>
    <w:lvl w:ilvl="5" w:tentative="0">
      <w:start w:val="1"/>
      <w:numFmt w:val="bullet"/>
      <w:lvlRestart w:val="0"/>
      <w:pStyle w:val="246"/>
      <w:lvlText w:val=""/>
      <w:lvlJc w:val="left"/>
      <w:pPr>
        <w:tabs>
          <w:tab w:val="left" w:pos="1678"/>
        </w:tabs>
        <w:ind w:left="2098" w:hanging="420"/>
      </w:pPr>
      <w:rPr>
        <w:rFonts w:hint="default" w:ascii="Wingdings" w:hAnsi="Wingdings"/>
      </w:rPr>
    </w:lvl>
    <w:lvl w:ilvl="6" w:tentative="0">
      <w:start w:val="1"/>
      <w:numFmt w:val="none"/>
      <w:suff w:val="nothing"/>
      <w:lvlText w:val=""/>
      <w:lvlJc w:val="left"/>
      <w:pPr>
        <w:ind w:left="0" w:firstLine="0"/>
      </w:pPr>
    </w:lvl>
    <w:lvl w:ilvl="7" w:tentative="0">
      <w:start w:val="1"/>
      <w:numFmt w:val="decimal"/>
      <w:lvlRestart w:val="1"/>
      <w:isLgl/>
      <w:suff w:val="space"/>
      <w:lvlText w:val="%8"/>
      <w:lvlJc w:val="left"/>
      <w:pPr>
        <w:ind w:left="0" w:firstLine="0"/>
      </w:pPr>
    </w:lvl>
    <w:lvl w:ilvl="8" w:tentative="0">
      <w:start w:val="1"/>
      <w:numFmt w:val="decimal"/>
      <w:lvlRestart w:val="1"/>
      <w:isLgl/>
      <w:suff w:val="space"/>
      <w:lvlText w:val="%9"/>
      <w:lvlJc w:val="left"/>
      <w:pPr>
        <w:ind w:left="0" w:firstLine="0"/>
      </w:pPr>
    </w:lvl>
  </w:abstractNum>
  <w:abstractNum w:abstractNumId="14">
    <w:nsid w:val="61B98E19"/>
    <w:multiLevelType w:val="multilevel"/>
    <w:tmpl w:val="61B98E19"/>
    <w:lvl w:ilvl="0" w:tentative="0">
      <w:start w:val="1"/>
      <w:numFmt w:val="decimal"/>
      <w:pStyle w:val="182"/>
      <w:lvlText w:val="%1、"/>
      <w:lvlJc w:val="left"/>
      <w:pPr>
        <w:tabs>
          <w:tab w:val="left" w:pos="740"/>
        </w:tabs>
        <w:ind w:left="1081" w:hanging="1081"/>
      </w:pPr>
    </w:lvl>
    <w:lvl w:ilvl="1" w:tentative="0">
      <w:start w:val="1"/>
      <w:numFmt w:val="decimal"/>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61B98E24"/>
    <w:multiLevelType w:val="multilevel"/>
    <w:tmpl w:val="61B98E24"/>
    <w:lvl w:ilvl="0" w:tentative="0">
      <w:start w:val="1"/>
      <w:numFmt w:val="decimal"/>
      <w:pStyle w:val="193"/>
      <w:lvlText w:val="%1　"/>
      <w:lvlJc w:val="left"/>
      <w:pPr>
        <w:tabs>
          <w:tab w:val="left" w:pos="539"/>
        </w:tabs>
        <w:ind w:left="426" w:firstLine="0"/>
      </w:pPr>
      <w:rPr>
        <w:rFonts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cs="Times New Roman"/>
      </w:rPr>
    </w:lvl>
    <w:lvl w:ilvl="3" w:tentative="0">
      <w:start w:val="0"/>
      <w:numFmt w:val="decimal"/>
      <w:lvlText w:val="%42.1.1.3"/>
      <w:lvlJc w:val="left"/>
      <w:pPr>
        <w:tabs>
          <w:tab w:val="left" w:pos="851"/>
        </w:tabs>
        <w:ind w:left="851" w:hanging="851"/>
      </w:pPr>
      <w:rPr>
        <w:rFonts w:cs="Times New Roman"/>
      </w:rPr>
    </w:lvl>
    <w:lvl w:ilvl="4" w:tentative="0">
      <w:start w:val="0"/>
      <w:numFmt w:val="decimal"/>
      <w:lvlText w:val="%1.%2.%3.%4.%5."/>
      <w:lvlJc w:val="left"/>
      <w:pPr>
        <w:tabs>
          <w:tab w:val="left" w:pos="992"/>
        </w:tabs>
        <w:ind w:left="992" w:hanging="992"/>
      </w:pPr>
      <w:rPr>
        <w:rFonts w:cs="Times New Roman"/>
      </w:rPr>
    </w:lvl>
    <w:lvl w:ilvl="5" w:tentative="0">
      <w:start w:val="0"/>
      <w:numFmt w:val="decimal"/>
      <w:lvlText w:val="%1.%2.%3.%4.%5.%6."/>
      <w:lvlJc w:val="left"/>
      <w:pPr>
        <w:tabs>
          <w:tab w:val="left" w:pos="1134"/>
        </w:tabs>
        <w:ind w:left="1134" w:hanging="1134"/>
      </w:pPr>
      <w:rPr>
        <w:rFonts w:cs="Times New Roman"/>
      </w:rPr>
    </w:lvl>
    <w:lvl w:ilvl="6" w:tentative="0">
      <w:start w:val="0"/>
      <w:numFmt w:val="decimal"/>
      <w:lvlText w:val="%1.%2.%3.%4.%5.%6.%7."/>
      <w:lvlJc w:val="left"/>
      <w:pPr>
        <w:tabs>
          <w:tab w:val="left" w:pos="1276"/>
        </w:tabs>
        <w:ind w:left="1276" w:hanging="1276"/>
      </w:pPr>
      <w:rPr>
        <w:rFonts w:cs="Times New Roman"/>
      </w:rPr>
    </w:lvl>
    <w:lvl w:ilvl="7" w:tentative="0">
      <w:start w:val="0"/>
      <w:numFmt w:val="decimal"/>
      <w:lvlText w:val="%1.%2.%3.%4.%5.%6.%7.%8."/>
      <w:lvlJc w:val="left"/>
      <w:pPr>
        <w:tabs>
          <w:tab w:val="left" w:pos="1418"/>
        </w:tabs>
        <w:ind w:left="1418" w:hanging="1418"/>
      </w:pPr>
      <w:rPr>
        <w:rFonts w:cs="Times New Roman"/>
      </w:rPr>
    </w:lvl>
    <w:lvl w:ilvl="8" w:tentative="0">
      <w:start w:val="0"/>
      <w:numFmt w:val="decimal"/>
      <w:lvlText w:val="%1.%2.%3.%4.%5.%6.%7.%8.%9."/>
      <w:lvlJc w:val="left"/>
      <w:pPr>
        <w:tabs>
          <w:tab w:val="left" w:pos="1559"/>
        </w:tabs>
        <w:ind w:left="1559" w:hanging="1559"/>
      </w:pPr>
      <w:rPr>
        <w:rFonts w:cs="Times New Roman"/>
      </w:rPr>
    </w:lvl>
  </w:abstractNum>
  <w:abstractNum w:abstractNumId="16">
    <w:nsid w:val="61B98E2F"/>
    <w:multiLevelType w:val="multilevel"/>
    <w:tmpl w:val="61B98E2F"/>
    <w:lvl w:ilvl="0" w:tentative="0">
      <w:start w:val="1"/>
      <w:numFmt w:val="none"/>
      <w:pStyle w:val="337"/>
      <w:suff w:val="nothing"/>
      <w:lvlText w:val="%1"/>
      <w:lvlJc w:val="left"/>
      <w:pPr>
        <w:tabs>
          <w:tab w:val="left" w:pos="0"/>
        </w:tabs>
        <w:ind w:left="0" w:firstLine="0"/>
      </w:pPr>
      <w:rPr>
        <w:rFonts w:hint="default" w:ascii="Times New Roman" w:hAnsi="Times New Roman" w:cs="Times New Roman"/>
        <w:b/>
        <w:i w:val="0"/>
        <w:sz w:val="21"/>
      </w:rPr>
    </w:lvl>
    <w:lvl w:ilvl="1" w:tentative="0">
      <w:start w:val="1"/>
      <w:numFmt w:val="decimal"/>
      <w:suff w:val="nothing"/>
      <w:lvlText w:val="%1%2　"/>
      <w:lvlJc w:val="left"/>
      <w:pPr>
        <w:tabs>
          <w:tab w:val="left" w:pos="0"/>
        </w:tabs>
        <w:ind w:left="0" w:firstLine="0"/>
      </w:pPr>
      <w:rPr>
        <w:rFonts w:hint="eastAsia" w:ascii="黑体" w:hAnsi="黑体" w:eastAsia="黑体"/>
        <w:b w:val="0"/>
        <w:i w:val="0"/>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pStyle w:val="198"/>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pStyle w:val="478"/>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7">
    <w:nsid w:val="61B98E3A"/>
    <w:multiLevelType w:val="multilevel"/>
    <w:tmpl w:val="61B98E3A"/>
    <w:lvl w:ilvl="0" w:tentative="0">
      <w:start w:val="1"/>
      <w:numFmt w:val="decimal"/>
      <w:lvlText w:val="%1."/>
      <w:lvlJc w:val="left"/>
      <w:pPr>
        <w:tabs>
          <w:tab w:val="left" w:pos="425"/>
        </w:tabs>
        <w:ind w:left="425" w:hanging="425"/>
      </w:pPr>
    </w:lvl>
    <w:lvl w:ilvl="1" w:tentative="0">
      <w:start w:val="3"/>
      <w:numFmt w:val="decimal"/>
      <w:lvlText w:val="%1.%2."/>
      <w:lvlJc w:val="left"/>
      <w:pPr>
        <w:tabs>
          <w:tab w:val="left" w:pos="567"/>
        </w:tabs>
        <w:ind w:left="567" w:hanging="567"/>
      </w:pPr>
    </w:lvl>
    <w:lvl w:ilvl="2" w:tentative="0">
      <w:start w:val="1"/>
      <w:numFmt w:val="decimal"/>
      <w:lvlRestart w:val="0"/>
      <w:lvlText w:val="表%1.%2-%3."/>
      <w:lvlJc w:val="left"/>
      <w:pPr>
        <w:tabs>
          <w:tab w:val="left" w:pos="709"/>
        </w:tabs>
        <w:ind w:left="709" w:hanging="709"/>
      </w:pPr>
      <w:rPr>
        <w:rFonts w:hint="eastAsia" w:ascii="Times New Roman" w:hAnsi="Times New Roman" w:eastAsia="宋体"/>
        <w:sz w:val="18"/>
      </w:rPr>
    </w:lvl>
    <w:lvl w:ilvl="3" w:tentative="0">
      <w:start w:val="1"/>
      <w:numFmt w:val="decimal"/>
      <w:pStyle w:val="244"/>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2%3%6%1...%4.%5..%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8">
    <w:nsid w:val="61B98E45"/>
    <w:multiLevelType w:val="singleLevel"/>
    <w:tmpl w:val="61B98E45"/>
    <w:lvl w:ilvl="0" w:tentative="0">
      <w:start w:val="1"/>
      <w:numFmt w:val="decimal"/>
      <w:pStyle w:val="249"/>
      <w:lvlText w:val="%1."/>
      <w:lvlJc w:val="left"/>
      <w:pPr>
        <w:tabs>
          <w:tab w:val="left" w:pos="1620"/>
        </w:tabs>
        <w:ind w:left="1620" w:hanging="360"/>
      </w:pPr>
    </w:lvl>
  </w:abstractNum>
  <w:abstractNum w:abstractNumId="19">
    <w:nsid w:val="61B98E50"/>
    <w:multiLevelType w:val="multilevel"/>
    <w:tmpl w:val="61B98E50"/>
    <w:lvl w:ilvl="0" w:tentative="0">
      <w:start w:val="1"/>
      <w:numFmt w:val="decimal"/>
      <w:lvlText w:val="%1）"/>
      <w:lvlJc w:val="left"/>
      <w:pPr>
        <w:tabs>
          <w:tab w:val="left" w:pos="840"/>
        </w:tabs>
        <w:ind w:left="840" w:hanging="420"/>
      </w:pPr>
    </w:lvl>
    <w:lvl w:ilvl="1" w:tentative="0">
      <w:start w:val="1"/>
      <w:numFmt w:val="decimal"/>
      <w:pStyle w:val="294"/>
      <w:lvlText w:val="(%2)"/>
      <w:lvlJc w:val="left"/>
      <w:pPr>
        <w:tabs>
          <w:tab w:val="left" w:pos="780"/>
        </w:tabs>
        <w:ind w:left="780" w:hanging="36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1B98E5B"/>
    <w:multiLevelType w:val="multilevel"/>
    <w:tmpl w:val="61B98E5B"/>
    <w:lvl w:ilvl="0" w:tentative="0">
      <w:start w:val="1"/>
      <w:numFmt w:val="decimal"/>
      <w:pStyle w:val="339"/>
      <w:lvlText w:val="表 2.%1"/>
      <w:lvlJc w:val="left"/>
      <w:pPr>
        <w:tabs>
          <w:tab w:val="left" w:pos="902"/>
        </w:tabs>
        <w:ind w:left="902"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1B98E66"/>
    <w:multiLevelType w:val="multilevel"/>
    <w:tmpl w:val="61B98E66"/>
    <w:lvl w:ilvl="0" w:tentative="0">
      <w:start w:val="1"/>
      <w:numFmt w:val="decimal"/>
      <w:pStyle w:val="348"/>
      <w:lvlText w:val="%1．"/>
      <w:lvlJc w:val="left"/>
      <w:pPr>
        <w:tabs>
          <w:tab w:val="left" w:pos="680"/>
        </w:tabs>
        <w:ind w:left="1021" w:hanging="601"/>
      </w:pPr>
      <w:rPr>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1B98E71"/>
    <w:multiLevelType w:val="multilevel"/>
    <w:tmpl w:val="61B98E71"/>
    <w:lvl w:ilvl="0" w:tentative="0">
      <w:start w:val="1"/>
      <w:numFmt w:val="decimal"/>
      <w:lvlText w:val="表1-%1"/>
      <w:lvlJc w:val="left"/>
      <w:pPr>
        <w:tabs>
          <w:tab w:val="left" w:pos="2100"/>
        </w:tabs>
        <w:ind w:left="2100" w:hanging="420"/>
      </w:pPr>
      <w:rPr>
        <w:rFonts w:hint="eastAsia" w:ascii="Times New Roman" w:hAnsi="Times New Roman" w:eastAsia="宋体"/>
        <w:b w:val="0"/>
        <w:i w:val="0"/>
        <w:sz w:val="21"/>
      </w:rPr>
    </w:lvl>
    <w:lvl w:ilvl="1" w:tentative="0">
      <w:start w:val="1"/>
      <w:numFmt w:val="decimal"/>
      <w:pStyle w:val="350"/>
      <w:lvlText w:val="表1-%2"/>
      <w:lvlJc w:val="left"/>
      <w:pPr>
        <w:tabs>
          <w:tab w:val="left" w:pos="1669"/>
        </w:tabs>
        <w:ind w:left="1669" w:hanging="420"/>
      </w:pPr>
      <w:rPr>
        <w:rFonts w:hint="eastAsia" w:ascii="Times New Roman" w:hAnsi="Times New Roman" w:eastAsia="宋体"/>
        <w:b/>
        <w:i w:val="0"/>
        <w:sz w:val="21"/>
      </w:rPr>
    </w:lvl>
    <w:lvl w:ilvl="2" w:tentative="0">
      <w:start w:val="1"/>
      <w:numFmt w:val="lowerRoman"/>
      <w:lvlText w:val="%3."/>
      <w:lvlJc w:val="right"/>
      <w:pPr>
        <w:tabs>
          <w:tab w:val="left" w:pos="2089"/>
        </w:tabs>
        <w:ind w:left="2089" w:hanging="420"/>
      </w:pPr>
    </w:lvl>
    <w:lvl w:ilvl="3" w:tentative="0">
      <w:start w:val="1"/>
      <w:numFmt w:val="decimal"/>
      <w:lvlText w:val="%4."/>
      <w:lvlJc w:val="left"/>
      <w:pPr>
        <w:tabs>
          <w:tab w:val="left" w:pos="2509"/>
        </w:tabs>
        <w:ind w:left="2509" w:hanging="420"/>
      </w:pPr>
    </w:lvl>
    <w:lvl w:ilvl="4" w:tentative="0">
      <w:start w:val="1"/>
      <w:numFmt w:val="lowerLetter"/>
      <w:lvlText w:val="%5)"/>
      <w:lvlJc w:val="left"/>
      <w:pPr>
        <w:tabs>
          <w:tab w:val="left" w:pos="2929"/>
        </w:tabs>
        <w:ind w:left="2929" w:hanging="420"/>
      </w:pPr>
    </w:lvl>
    <w:lvl w:ilvl="5" w:tentative="0">
      <w:start w:val="1"/>
      <w:numFmt w:val="lowerRoman"/>
      <w:lvlText w:val="%6."/>
      <w:lvlJc w:val="right"/>
      <w:pPr>
        <w:tabs>
          <w:tab w:val="left" w:pos="3349"/>
        </w:tabs>
        <w:ind w:left="3349" w:hanging="420"/>
      </w:pPr>
    </w:lvl>
    <w:lvl w:ilvl="6" w:tentative="0">
      <w:start w:val="1"/>
      <w:numFmt w:val="decimal"/>
      <w:lvlText w:val="%7."/>
      <w:lvlJc w:val="left"/>
      <w:pPr>
        <w:tabs>
          <w:tab w:val="left" w:pos="3769"/>
        </w:tabs>
        <w:ind w:left="3769" w:hanging="420"/>
      </w:pPr>
    </w:lvl>
    <w:lvl w:ilvl="7" w:tentative="0">
      <w:start w:val="1"/>
      <w:numFmt w:val="lowerLetter"/>
      <w:lvlText w:val="%8)"/>
      <w:lvlJc w:val="left"/>
      <w:pPr>
        <w:tabs>
          <w:tab w:val="left" w:pos="4189"/>
        </w:tabs>
        <w:ind w:left="4189" w:hanging="420"/>
      </w:pPr>
    </w:lvl>
    <w:lvl w:ilvl="8" w:tentative="0">
      <w:start w:val="1"/>
      <w:numFmt w:val="lowerRoman"/>
      <w:lvlText w:val="%9."/>
      <w:lvlJc w:val="right"/>
      <w:pPr>
        <w:tabs>
          <w:tab w:val="left" w:pos="4609"/>
        </w:tabs>
        <w:ind w:left="4609" w:hanging="420"/>
      </w:pPr>
    </w:lvl>
  </w:abstractNum>
  <w:abstractNum w:abstractNumId="23">
    <w:nsid w:val="61B98E7C"/>
    <w:multiLevelType w:val="multilevel"/>
    <w:tmpl w:val="61B98E7C"/>
    <w:lvl w:ilvl="0" w:tentative="0">
      <w:start w:val="1"/>
      <w:numFmt w:val="decimal"/>
      <w:pStyle w:val="352"/>
      <w:lvlText w:val="表 3.%1"/>
      <w:lvlJc w:val="left"/>
      <w:pPr>
        <w:tabs>
          <w:tab w:val="left" w:pos="902"/>
        </w:tabs>
        <w:ind w:left="902"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64BE7D6"/>
    <w:multiLevelType w:val="singleLevel"/>
    <w:tmpl w:val="664BE7D6"/>
    <w:lvl w:ilvl="0" w:tentative="0">
      <w:start w:val="9"/>
      <w:numFmt w:val="chineseCounting"/>
      <w:suff w:val="nothing"/>
      <w:lvlText w:val="%1、"/>
      <w:lvlJc w:val="left"/>
      <w:rPr>
        <w:rFonts w:hint="eastAsia"/>
      </w:rPr>
    </w:lvl>
  </w:abstractNum>
  <w:abstractNum w:abstractNumId="25">
    <w:nsid w:val="6E230785"/>
    <w:multiLevelType w:val="multilevel"/>
    <w:tmpl w:val="6E230785"/>
    <w:lvl w:ilvl="0" w:tentative="0">
      <w:start w:val="1"/>
      <w:numFmt w:val="bullet"/>
      <w:pStyle w:val="252"/>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7"/>
  </w:num>
  <w:num w:numId="2">
    <w:abstractNumId w:val="1"/>
  </w:num>
  <w:num w:numId="3">
    <w:abstractNumId w:val="8"/>
  </w:num>
  <w:num w:numId="4">
    <w:abstractNumId w:val="9"/>
  </w:num>
  <w:num w:numId="5">
    <w:abstractNumId w:val="2"/>
  </w:num>
  <w:num w:numId="6">
    <w:abstractNumId w:val="10"/>
  </w:num>
  <w:num w:numId="7">
    <w:abstractNumId w:val="3"/>
  </w:num>
  <w:num w:numId="8">
    <w:abstractNumId w:val="0"/>
  </w:num>
  <w:num w:numId="9">
    <w:abstractNumId w:val="11"/>
  </w:num>
  <w:num w:numId="10">
    <w:abstractNumId w:val="12"/>
  </w:num>
  <w:num w:numId="11">
    <w:abstractNumId w:val="13"/>
  </w:num>
  <w:num w:numId="12">
    <w:abstractNumId w:val="4"/>
  </w:num>
  <w:num w:numId="13">
    <w:abstractNumId w:val="5"/>
  </w:num>
  <w:num w:numId="14">
    <w:abstractNumId w:val="14"/>
  </w:num>
  <w:num w:numId="15">
    <w:abstractNumId w:val="15"/>
  </w:num>
  <w:num w:numId="16">
    <w:abstractNumId w:val="16"/>
  </w:num>
  <w:num w:numId="17">
    <w:abstractNumId w:val="17"/>
  </w:num>
  <w:num w:numId="18">
    <w:abstractNumId w:val="18"/>
  </w:num>
  <w:num w:numId="19">
    <w:abstractNumId w:val="25"/>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A59"/>
    <w:rsid w:val="00024EE5"/>
    <w:rsid w:val="0004097E"/>
    <w:rsid w:val="000819DA"/>
    <w:rsid w:val="00082F68"/>
    <w:rsid w:val="000E1519"/>
    <w:rsid w:val="000F160D"/>
    <w:rsid w:val="000F305D"/>
    <w:rsid w:val="000F3E70"/>
    <w:rsid w:val="00101AC1"/>
    <w:rsid w:val="00105A8B"/>
    <w:rsid w:val="00137180"/>
    <w:rsid w:val="00152452"/>
    <w:rsid w:val="001652A2"/>
    <w:rsid w:val="0017663D"/>
    <w:rsid w:val="00186577"/>
    <w:rsid w:val="00214312"/>
    <w:rsid w:val="002165B1"/>
    <w:rsid w:val="00217BD1"/>
    <w:rsid w:val="00220025"/>
    <w:rsid w:val="002347B6"/>
    <w:rsid w:val="00246B67"/>
    <w:rsid w:val="00271F63"/>
    <w:rsid w:val="00291AA2"/>
    <w:rsid w:val="002947EB"/>
    <w:rsid w:val="002B7FD8"/>
    <w:rsid w:val="002D056D"/>
    <w:rsid w:val="00310CC7"/>
    <w:rsid w:val="0031352D"/>
    <w:rsid w:val="003174C2"/>
    <w:rsid w:val="00324A2C"/>
    <w:rsid w:val="0032741E"/>
    <w:rsid w:val="00331F47"/>
    <w:rsid w:val="00340799"/>
    <w:rsid w:val="003933CF"/>
    <w:rsid w:val="00394F35"/>
    <w:rsid w:val="003A02C9"/>
    <w:rsid w:val="003B38D5"/>
    <w:rsid w:val="003F31B6"/>
    <w:rsid w:val="00407073"/>
    <w:rsid w:val="004375A6"/>
    <w:rsid w:val="00445925"/>
    <w:rsid w:val="0045036F"/>
    <w:rsid w:val="00462F93"/>
    <w:rsid w:val="004B3C0C"/>
    <w:rsid w:val="004C17B5"/>
    <w:rsid w:val="004C375C"/>
    <w:rsid w:val="004C7B7D"/>
    <w:rsid w:val="004E44D1"/>
    <w:rsid w:val="00505429"/>
    <w:rsid w:val="00512DA7"/>
    <w:rsid w:val="005222F0"/>
    <w:rsid w:val="005412E6"/>
    <w:rsid w:val="00554854"/>
    <w:rsid w:val="00571DDD"/>
    <w:rsid w:val="005E7AE3"/>
    <w:rsid w:val="00641945"/>
    <w:rsid w:val="006A1067"/>
    <w:rsid w:val="006A3607"/>
    <w:rsid w:val="006B52BF"/>
    <w:rsid w:val="007314D0"/>
    <w:rsid w:val="00774AF6"/>
    <w:rsid w:val="00774E1F"/>
    <w:rsid w:val="0078034D"/>
    <w:rsid w:val="007870B5"/>
    <w:rsid w:val="00794F4B"/>
    <w:rsid w:val="007D6369"/>
    <w:rsid w:val="007E7848"/>
    <w:rsid w:val="00803D88"/>
    <w:rsid w:val="008151C3"/>
    <w:rsid w:val="00846503"/>
    <w:rsid w:val="00884062"/>
    <w:rsid w:val="00890864"/>
    <w:rsid w:val="00892452"/>
    <w:rsid w:val="008A3A0E"/>
    <w:rsid w:val="008C01C2"/>
    <w:rsid w:val="00921D8B"/>
    <w:rsid w:val="00975795"/>
    <w:rsid w:val="009C4C70"/>
    <w:rsid w:val="009C73BA"/>
    <w:rsid w:val="009E36AB"/>
    <w:rsid w:val="009F6A59"/>
    <w:rsid w:val="00A33E98"/>
    <w:rsid w:val="00A37D97"/>
    <w:rsid w:val="00A55C36"/>
    <w:rsid w:val="00A92736"/>
    <w:rsid w:val="00AB35F8"/>
    <w:rsid w:val="00B332E5"/>
    <w:rsid w:val="00B61B24"/>
    <w:rsid w:val="00B64B6C"/>
    <w:rsid w:val="00B823C2"/>
    <w:rsid w:val="00B93788"/>
    <w:rsid w:val="00BC4309"/>
    <w:rsid w:val="00BC5D6A"/>
    <w:rsid w:val="00C20E43"/>
    <w:rsid w:val="00C25B71"/>
    <w:rsid w:val="00C33EAE"/>
    <w:rsid w:val="00C35D3A"/>
    <w:rsid w:val="00C40EDF"/>
    <w:rsid w:val="00C5052E"/>
    <w:rsid w:val="00C730FA"/>
    <w:rsid w:val="00CD5377"/>
    <w:rsid w:val="00D10763"/>
    <w:rsid w:val="00D23D36"/>
    <w:rsid w:val="00D56638"/>
    <w:rsid w:val="00D56B1E"/>
    <w:rsid w:val="00D907FC"/>
    <w:rsid w:val="00D90D71"/>
    <w:rsid w:val="00D96CB1"/>
    <w:rsid w:val="00DA4C51"/>
    <w:rsid w:val="00DA5C44"/>
    <w:rsid w:val="00DB2E18"/>
    <w:rsid w:val="00DE5031"/>
    <w:rsid w:val="00DF61E1"/>
    <w:rsid w:val="00E22A3D"/>
    <w:rsid w:val="00E31B5A"/>
    <w:rsid w:val="00E903A4"/>
    <w:rsid w:val="00F50187"/>
    <w:rsid w:val="00F5698F"/>
    <w:rsid w:val="00F66E39"/>
    <w:rsid w:val="00FE721D"/>
    <w:rsid w:val="01AF6EBF"/>
    <w:rsid w:val="01F441FE"/>
    <w:rsid w:val="0247556A"/>
    <w:rsid w:val="02B34CAD"/>
    <w:rsid w:val="035C3833"/>
    <w:rsid w:val="0372420F"/>
    <w:rsid w:val="03886477"/>
    <w:rsid w:val="03F04B5B"/>
    <w:rsid w:val="04CB2483"/>
    <w:rsid w:val="050F3AEA"/>
    <w:rsid w:val="051931EE"/>
    <w:rsid w:val="05C23886"/>
    <w:rsid w:val="06135E8F"/>
    <w:rsid w:val="06222576"/>
    <w:rsid w:val="067C07FE"/>
    <w:rsid w:val="06894FA0"/>
    <w:rsid w:val="069D6373"/>
    <w:rsid w:val="0789135B"/>
    <w:rsid w:val="07F27D26"/>
    <w:rsid w:val="09371E95"/>
    <w:rsid w:val="094E5430"/>
    <w:rsid w:val="095951BA"/>
    <w:rsid w:val="09AC133E"/>
    <w:rsid w:val="0A825C26"/>
    <w:rsid w:val="0AB66A51"/>
    <w:rsid w:val="0AD073DA"/>
    <w:rsid w:val="0B2B77D7"/>
    <w:rsid w:val="0BBF43C3"/>
    <w:rsid w:val="0C513450"/>
    <w:rsid w:val="0C582A4C"/>
    <w:rsid w:val="0CCC2673"/>
    <w:rsid w:val="0CEE0111"/>
    <w:rsid w:val="0D5F7F82"/>
    <w:rsid w:val="0E056A05"/>
    <w:rsid w:val="0E15070F"/>
    <w:rsid w:val="0E9733D5"/>
    <w:rsid w:val="0FDF6DE2"/>
    <w:rsid w:val="10D754EB"/>
    <w:rsid w:val="10D976F4"/>
    <w:rsid w:val="10E852BB"/>
    <w:rsid w:val="110D797F"/>
    <w:rsid w:val="11160F29"/>
    <w:rsid w:val="1217274C"/>
    <w:rsid w:val="12234AC9"/>
    <w:rsid w:val="124717C3"/>
    <w:rsid w:val="12541D09"/>
    <w:rsid w:val="12B7678A"/>
    <w:rsid w:val="13B067B9"/>
    <w:rsid w:val="13B36E2B"/>
    <w:rsid w:val="13CA7833"/>
    <w:rsid w:val="141915F4"/>
    <w:rsid w:val="14726290"/>
    <w:rsid w:val="148A272A"/>
    <w:rsid w:val="14A90888"/>
    <w:rsid w:val="14CB3DD9"/>
    <w:rsid w:val="14DE04B4"/>
    <w:rsid w:val="14E53DC5"/>
    <w:rsid w:val="15007F26"/>
    <w:rsid w:val="15067630"/>
    <w:rsid w:val="15431BC1"/>
    <w:rsid w:val="157B05CB"/>
    <w:rsid w:val="15D81186"/>
    <w:rsid w:val="15EE4223"/>
    <w:rsid w:val="160A26DF"/>
    <w:rsid w:val="16722BAE"/>
    <w:rsid w:val="16753272"/>
    <w:rsid w:val="16797DE6"/>
    <w:rsid w:val="168001D1"/>
    <w:rsid w:val="16931028"/>
    <w:rsid w:val="16947A2D"/>
    <w:rsid w:val="16BF34C9"/>
    <w:rsid w:val="174100BC"/>
    <w:rsid w:val="17F646C0"/>
    <w:rsid w:val="182E0907"/>
    <w:rsid w:val="185B6BF7"/>
    <w:rsid w:val="189741B2"/>
    <w:rsid w:val="18C04C5D"/>
    <w:rsid w:val="18F801A6"/>
    <w:rsid w:val="19034BF0"/>
    <w:rsid w:val="193D5CAC"/>
    <w:rsid w:val="19461C80"/>
    <w:rsid w:val="1AC13CB4"/>
    <w:rsid w:val="1BAB6342"/>
    <w:rsid w:val="1BE12A05"/>
    <w:rsid w:val="1BED17B1"/>
    <w:rsid w:val="1C422C48"/>
    <w:rsid w:val="1C9D42AD"/>
    <w:rsid w:val="1CD54AC7"/>
    <w:rsid w:val="1CE15ACB"/>
    <w:rsid w:val="1CFB55FD"/>
    <w:rsid w:val="1D3764AF"/>
    <w:rsid w:val="1D4E4E19"/>
    <w:rsid w:val="1D680E2C"/>
    <w:rsid w:val="1D9A5AAE"/>
    <w:rsid w:val="1E530D52"/>
    <w:rsid w:val="1E552791"/>
    <w:rsid w:val="1E835369"/>
    <w:rsid w:val="1E965458"/>
    <w:rsid w:val="1F03250A"/>
    <w:rsid w:val="1F6410B2"/>
    <w:rsid w:val="1F7B3B4D"/>
    <w:rsid w:val="1F9B4FEA"/>
    <w:rsid w:val="1FD92B10"/>
    <w:rsid w:val="1FE1724C"/>
    <w:rsid w:val="200308CB"/>
    <w:rsid w:val="2053796D"/>
    <w:rsid w:val="208F7643"/>
    <w:rsid w:val="20F93EB3"/>
    <w:rsid w:val="21505E81"/>
    <w:rsid w:val="21BA0F05"/>
    <w:rsid w:val="220521BF"/>
    <w:rsid w:val="22E647B7"/>
    <w:rsid w:val="22FF7A6F"/>
    <w:rsid w:val="234C6A6D"/>
    <w:rsid w:val="23567278"/>
    <w:rsid w:val="237503AD"/>
    <w:rsid w:val="23875FC6"/>
    <w:rsid w:val="23992DAB"/>
    <w:rsid w:val="247377DA"/>
    <w:rsid w:val="24A35889"/>
    <w:rsid w:val="24C0101F"/>
    <w:rsid w:val="24FF6430"/>
    <w:rsid w:val="25090731"/>
    <w:rsid w:val="252D4D9F"/>
    <w:rsid w:val="256E7F53"/>
    <w:rsid w:val="27532882"/>
    <w:rsid w:val="27C374B3"/>
    <w:rsid w:val="28AB1218"/>
    <w:rsid w:val="28B87D31"/>
    <w:rsid w:val="28CB2998"/>
    <w:rsid w:val="28CC0424"/>
    <w:rsid w:val="29445FAA"/>
    <w:rsid w:val="29650382"/>
    <w:rsid w:val="29D07A83"/>
    <w:rsid w:val="29EC5E6F"/>
    <w:rsid w:val="2A904E84"/>
    <w:rsid w:val="2A935FDC"/>
    <w:rsid w:val="2AA93E47"/>
    <w:rsid w:val="2AB92B73"/>
    <w:rsid w:val="2AEB37F2"/>
    <w:rsid w:val="2BB9624B"/>
    <w:rsid w:val="2BD24103"/>
    <w:rsid w:val="2C071708"/>
    <w:rsid w:val="2C6D3C9C"/>
    <w:rsid w:val="2CBA4A07"/>
    <w:rsid w:val="2CF01138"/>
    <w:rsid w:val="2D1E0AF2"/>
    <w:rsid w:val="2D2D7AD5"/>
    <w:rsid w:val="2D857B11"/>
    <w:rsid w:val="2D864ADB"/>
    <w:rsid w:val="2D981F06"/>
    <w:rsid w:val="2DAB0707"/>
    <w:rsid w:val="2DF95907"/>
    <w:rsid w:val="2E7D5CEC"/>
    <w:rsid w:val="30AC4667"/>
    <w:rsid w:val="314F3970"/>
    <w:rsid w:val="31A17801"/>
    <w:rsid w:val="31AD2FF2"/>
    <w:rsid w:val="32290665"/>
    <w:rsid w:val="322A7F39"/>
    <w:rsid w:val="325207A4"/>
    <w:rsid w:val="32577CF5"/>
    <w:rsid w:val="32AF4C46"/>
    <w:rsid w:val="32E0589F"/>
    <w:rsid w:val="33370B5F"/>
    <w:rsid w:val="33601288"/>
    <w:rsid w:val="34491925"/>
    <w:rsid w:val="347F5B45"/>
    <w:rsid w:val="34B61F58"/>
    <w:rsid w:val="352267FD"/>
    <w:rsid w:val="35A26038"/>
    <w:rsid w:val="35BC17F0"/>
    <w:rsid w:val="36313B6B"/>
    <w:rsid w:val="36376F42"/>
    <w:rsid w:val="36E65D5A"/>
    <w:rsid w:val="37093E42"/>
    <w:rsid w:val="381070D9"/>
    <w:rsid w:val="38822108"/>
    <w:rsid w:val="389A7402"/>
    <w:rsid w:val="38C9718B"/>
    <w:rsid w:val="3936187C"/>
    <w:rsid w:val="395A303B"/>
    <w:rsid w:val="399A3BF6"/>
    <w:rsid w:val="39DE7F87"/>
    <w:rsid w:val="3A3C4A6D"/>
    <w:rsid w:val="3A7E0E22"/>
    <w:rsid w:val="3B145AF3"/>
    <w:rsid w:val="3C0C03BE"/>
    <w:rsid w:val="3C5717ED"/>
    <w:rsid w:val="3CE138EA"/>
    <w:rsid w:val="3CF16BB2"/>
    <w:rsid w:val="3D061300"/>
    <w:rsid w:val="3D1E4B3E"/>
    <w:rsid w:val="3D2E5C0F"/>
    <w:rsid w:val="3D6150B1"/>
    <w:rsid w:val="3D93111C"/>
    <w:rsid w:val="3E175815"/>
    <w:rsid w:val="3E3E556E"/>
    <w:rsid w:val="3ECC2AA4"/>
    <w:rsid w:val="3EF605D3"/>
    <w:rsid w:val="3F033FEC"/>
    <w:rsid w:val="3F4723DE"/>
    <w:rsid w:val="3FC30698"/>
    <w:rsid w:val="3FF7269F"/>
    <w:rsid w:val="3FF84627"/>
    <w:rsid w:val="405F1433"/>
    <w:rsid w:val="406D5BC1"/>
    <w:rsid w:val="407734AC"/>
    <w:rsid w:val="407D0FB1"/>
    <w:rsid w:val="408562D9"/>
    <w:rsid w:val="40AF2793"/>
    <w:rsid w:val="40C91399"/>
    <w:rsid w:val="40E92683"/>
    <w:rsid w:val="40EA5463"/>
    <w:rsid w:val="417343A6"/>
    <w:rsid w:val="41A27F5D"/>
    <w:rsid w:val="41BB6E00"/>
    <w:rsid w:val="42B31885"/>
    <w:rsid w:val="42BA70B7"/>
    <w:rsid w:val="43010592"/>
    <w:rsid w:val="439C056B"/>
    <w:rsid w:val="44CE7AAF"/>
    <w:rsid w:val="44E471E9"/>
    <w:rsid w:val="458C34D2"/>
    <w:rsid w:val="45DF0712"/>
    <w:rsid w:val="46561AD7"/>
    <w:rsid w:val="46CF1560"/>
    <w:rsid w:val="47064679"/>
    <w:rsid w:val="47597281"/>
    <w:rsid w:val="479C4FDD"/>
    <w:rsid w:val="47A473C5"/>
    <w:rsid w:val="47B916EB"/>
    <w:rsid w:val="48391892"/>
    <w:rsid w:val="48E617D4"/>
    <w:rsid w:val="48FB0A1E"/>
    <w:rsid w:val="490077F5"/>
    <w:rsid w:val="49DF7C80"/>
    <w:rsid w:val="4A0D683E"/>
    <w:rsid w:val="4AB14671"/>
    <w:rsid w:val="4AFA7939"/>
    <w:rsid w:val="4B6A3E1C"/>
    <w:rsid w:val="4BCD6305"/>
    <w:rsid w:val="4C493F4B"/>
    <w:rsid w:val="4C9A7D94"/>
    <w:rsid w:val="4CAE1A3B"/>
    <w:rsid w:val="4DE362F2"/>
    <w:rsid w:val="4E027B1F"/>
    <w:rsid w:val="4EC5306C"/>
    <w:rsid w:val="4F841F68"/>
    <w:rsid w:val="4FB811EA"/>
    <w:rsid w:val="4FDD7E48"/>
    <w:rsid w:val="5002790E"/>
    <w:rsid w:val="50913371"/>
    <w:rsid w:val="50CC248F"/>
    <w:rsid w:val="51547307"/>
    <w:rsid w:val="518D560F"/>
    <w:rsid w:val="523B0A46"/>
    <w:rsid w:val="525941F7"/>
    <w:rsid w:val="52D465D7"/>
    <w:rsid w:val="52E26E60"/>
    <w:rsid w:val="53656658"/>
    <w:rsid w:val="53C30095"/>
    <w:rsid w:val="54757FA1"/>
    <w:rsid w:val="56091A90"/>
    <w:rsid w:val="56296335"/>
    <w:rsid w:val="56FC15AA"/>
    <w:rsid w:val="575833B8"/>
    <w:rsid w:val="575D6537"/>
    <w:rsid w:val="57640040"/>
    <w:rsid w:val="57867EE6"/>
    <w:rsid w:val="58426063"/>
    <w:rsid w:val="585039A6"/>
    <w:rsid w:val="58CE0A9D"/>
    <w:rsid w:val="59753063"/>
    <w:rsid w:val="59C55518"/>
    <w:rsid w:val="5ACD39D4"/>
    <w:rsid w:val="5B025166"/>
    <w:rsid w:val="5B1D5F4A"/>
    <w:rsid w:val="5B4041A6"/>
    <w:rsid w:val="5BBF1678"/>
    <w:rsid w:val="5C25514A"/>
    <w:rsid w:val="5C2A09B2"/>
    <w:rsid w:val="5C517AE3"/>
    <w:rsid w:val="5D290C69"/>
    <w:rsid w:val="5D491E5E"/>
    <w:rsid w:val="5EBC5556"/>
    <w:rsid w:val="5EBD7E91"/>
    <w:rsid w:val="5ED008AB"/>
    <w:rsid w:val="5F426012"/>
    <w:rsid w:val="5F93686E"/>
    <w:rsid w:val="600870B5"/>
    <w:rsid w:val="60185359"/>
    <w:rsid w:val="60234096"/>
    <w:rsid w:val="606F2E37"/>
    <w:rsid w:val="60EF5D26"/>
    <w:rsid w:val="61425F2C"/>
    <w:rsid w:val="614B7461"/>
    <w:rsid w:val="615122FB"/>
    <w:rsid w:val="616117FD"/>
    <w:rsid w:val="617C6A49"/>
    <w:rsid w:val="61D45648"/>
    <w:rsid w:val="61DF0F62"/>
    <w:rsid w:val="61F16ABA"/>
    <w:rsid w:val="62237472"/>
    <w:rsid w:val="62AF1C11"/>
    <w:rsid w:val="62B15989"/>
    <w:rsid w:val="62F975F5"/>
    <w:rsid w:val="639A2A57"/>
    <w:rsid w:val="63CF4045"/>
    <w:rsid w:val="640849E4"/>
    <w:rsid w:val="641566E8"/>
    <w:rsid w:val="645C4602"/>
    <w:rsid w:val="64C86FBA"/>
    <w:rsid w:val="6541408D"/>
    <w:rsid w:val="65B55790"/>
    <w:rsid w:val="65BD0129"/>
    <w:rsid w:val="66036188"/>
    <w:rsid w:val="66DC55BD"/>
    <w:rsid w:val="673E4CD0"/>
    <w:rsid w:val="67452F58"/>
    <w:rsid w:val="67682E27"/>
    <w:rsid w:val="67D001F7"/>
    <w:rsid w:val="687316D1"/>
    <w:rsid w:val="688E4077"/>
    <w:rsid w:val="690533C7"/>
    <w:rsid w:val="69194288"/>
    <w:rsid w:val="69744843"/>
    <w:rsid w:val="69F12B0F"/>
    <w:rsid w:val="6A266C5C"/>
    <w:rsid w:val="6A3D7B02"/>
    <w:rsid w:val="6AA82112"/>
    <w:rsid w:val="6AB57FE0"/>
    <w:rsid w:val="6B1B0FC1"/>
    <w:rsid w:val="6B8C6F93"/>
    <w:rsid w:val="6C0272FB"/>
    <w:rsid w:val="6C3949D2"/>
    <w:rsid w:val="6C3A41FE"/>
    <w:rsid w:val="6C3B4C27"/>
    <w:rsid w:val="6C8F1B79"/>
    <w:rsid w:val="6CDD49A9"/>
    <w:rsid w:val="6D292D2C"/>
    <w:rsid w:val="6DE90713"/>
    <w:rsid w:val="6EFF0391"/>
    <w:rsid w:val="6F046E40"/>
    <w:rsid w:val="6F2A29D3"/>
    <w:rsid w:val="6FA10B33"/>
    <w:rsid w:val="70346B50"/>
    <w:rsid w:val="707638B4"/>
    <w:rsid w:val="70DA4CC5"/>
    <w:rsid w:val="70DB2AD9"/>
    <w:rsid w:val="70DF5255"/>
    <w:rsid w:val="714125CE"/>
    <w:rsid w:val="71A2029D"/>
    <w:rsid w:val="71B85FA2"/>
    <w:rsid w:val="72A8090A"/>
    <w:rsid w:val="73317D7A"/>
    <w:rsid w:val="735A49C5"/>
    <w:rsid w:val="735C4F2D"/>
    <w:rsid w:val="73A912D2"/>
    <w:rsid w:val="73B52110"/>
    <w:rsid w:val="744F50C7"/>
    <w:rsid w:val="745D26D6"/>
    <w:rsid w:val="756643B1"/>
    <w:rsid w:val="7592484E"/>
    <w:rsid w:val="76116DAF"/>
    <w:rsid w:val="7666363F"/>
    <w:rsid w:val="76A900F9"/>
    <w:rsid w:val="776213D4"/>
    <w:rsid w:val="77701517"/>
    <w:rsid w:val="779C67B0"/>
    <w:rsid w:val="77C9713B"/>
    <w:rsid w:val="783B0B3F"/>
    <w:rsid w:val="7859644F"/>
    <w:rsid w:val="78A14FD9"/>
    <w:rsid w:val="78A912D8"/>
    <w:rsid w:val="78F458A4"/>
    <w:rsid w:val="79752091"/>
    <w:rsid w:val="79E7136D"/>
    <w:rsid w:val="7B2170C8"/>
    <w:rsid w:val="7B740718"/>
    <w:rsid w:val="7C045A85"/>
    <w:rsid w:val="7D083FA0"/>
    <w:rsid w:val="7E030AEE"/>
    <w:rsid w:val="7E591BA0"/>
    <w:rsid w:val="7E7D2349"/>
    <w:rsid w:val="7EF649F8"/>
    <w:rsid w:val="7F201A75"/>
    <w:rsid w:val="7F264BB1"/>
    <w:rsid w:val="7FCB5E84"/>
    <w:rsid w:val="7FCE15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99" w:semiHidden="0" w:name="heading 7"/>
    <w:lsdException w:qFormat="1" w:uiPriority="99" w:semiHidden="0" w:name="heading 8"/>
    <w:lsdException w:qFormat="1" w:uiPriority="99" w:semiHidden="0" w:name="heading 9"/>
    <w:lsdException w:qFormat="1"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iPriority="99" w:semiHidden="0" w:name="footnote text"/>
    <w:lsdException w:qFormat="1" w:uiPriority="99" w:semiHidden="0" w:name="annotation text"/>
    <w:lsdException w:qFormat="1" w:uiPriority="0" w:semiHidden="0" w:name="header"/>
    <w:lsdException w:qFormat="1" w:uiPriority="99" w:semiHidden="0" w:name="footer"/>
    <w:lsdException w:qFormat="1" w:uiPriority="99" w:semiHidden="0" w:name="index heading"/>
    <w:lsdException w:qFormat="1" w:uiPriority="99" w:semiHidden="0" w:name="caption"/>
    <w:lsdException w:qFormat="1" w:uiPriority="99" w:semiHidden="0" w:name="table of figures"/>
    <w:lsdException w:qFormat="1" w:uiPriority="99" w:semiHidden="0"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iPriority="0" w:semiHidden="0" w:name="page number"/>
    <w:lsdException w:qFormat="1" w:uiPriority="0" w:semiHidden="0" w:name="endnote reference"/>
    <w:lsdException w:qFormat="1" w:uiPriority="99" w:semiHidden="0" w:name="endnote text"/>
    <w:lsdException w:qFormat="1" w:uiPriority="99" w:semiHidden="0" w:name="table of authorities"/>
    <w:lsdException w:qFormat="1" w:uiPriority="99" w:semiHidden="0" w:name="macro"/>
    <w:lsdException w:qFormat="1" w:uiPriority="99" w:semiHidden="0"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99" w:semiHidden="0" w:name="Title"/>
    <w:lsdException w:qFormat="1" w:uiPriority="99" w:semiHidden="0" w:name="Closing"/>
    <w:lsdException w:qFormat="1" w:uiPriority="99" w:semiHidden="0" w:name="Signature"/>
    <w:lsdException w:qFormat="1" w:uiPriority="1" w:semiHidden="0" w:name="Default Paragraph Font"/>
    <w:lsdException w:qFormat="1" w:uiPriority="99" w:semiHidden="0" w:name="Body Text"/>
    <w:lsdException w:qFormat="1" w:uiPriority="99"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iPriority="99" w:semiHidden="0" w:name="Message Header"/>
    <w:lsdException w:qFormat="1" w:unhideWhenUsed="0" w:uiPriority="99" w:semiHidden="0" w:name="Subtitle"/>
    <w:lsdException w:qFormat="1" w:uiPriority="99" w:semiHidden="0" w:name="Salutation"/>
    <w:lsdException w:qFormat="1" w:uiPriority="99" w:semiHidden="0" w:name="Date"/>
    <w:lsdException w:qFormat="1" w:uiPriority="99" w:semiHidden="0" w:name="Body Text First Indent"/>
    <w:lsdException w:qFormat="1" w:uiPriority="99" w:semiHidden="0" w:name="Body Text First Indent 2"/>
    <w:lsdException w:qFormat="1" w:uiPriority="99" w:semiHidden="0"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qFormat="1" w:uiPriority="99" w:semiHidden="0" w:name="E-mail Signature"/>
    <w:lsdException w:qFormat="1" w:uiPriority="99" w:semiHidden="0" w:name="Normal (Web)"/>
    <w:lsdException w:uiPriority="99" w:name="HTML Acronym"/>
    <w:lsdException w:qFormat="1" w:uiPriority="0" w:semiHidden="0"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qFormat="1" w:uiPriority="0" w:semiHidden="0" w:name="Table Columns 1"/>
    <w:lsdException w:uiPriority="99" w:name="Table Columns 2"/>
    <w:lsdException w:qFormat="1" w:uiPriority="0" w:semiHidden="0" w:name="Table Columns 3"/>
    <w:lsdException w:qFormat="1" w:uiPriority="0" w:semiHidden="0" w:name="Table Columns 4"/>
    <w:lsdException w:qFormat="1" w:uiPriority="0" w:semiHidden="0" w:name="Table Columns 5"/>
    <w:lsdException w:qFormat="1" w:uiPriority="0" w:semiHidden="0" w:name="Table Grid 1"/>
    <w:lsdException w:qFormat="1" w:uiPriority="0" w:semiHidden="0" w:name="Table Grid 2"/>
    <w:lsdException w:uiPriority="99" w:name="Table Grid 3"/>
    <w:lsdException w:qFormat="1" w:uiPriority="0" w:semiHidden="0" w:name="Table Grid 4"/>
    <w:lsdException w:qFormat="1" w:uiPriority="0" w:semiHidden="0" w:name="Table Grid 5"/>
    <w:lsdException w:qFormat="1" w:uiPriority="0" w:semiHidden="0" w:name="Table Grid 6"/>
    <w:lsdException w:qFormat="1" w:uiPriority="0" w:semiHidden="0" w:name="Table Grid 7"/>
    <w:lsdException w:qFormat="1"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qFormat="1" w:uiPriority="0" w:semiHidden="0" w:name="Table Web 1"/>
    <w:lsdException w:uiPriority="99" w:name="Table Web 2"/>
    <w:lsdException w:uiPriority="99" w:name="Table Web 3"/>
    <w:lsdException w:qFormat="1" w:uiPriority="0" w:semiHidden="0" w:name="Balloon Text"/>
    <w:lsdException w:qFormat="1" w:unhideWhenUsed="0" w:uiPriority="59"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88"/>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19"/>
    <w:qFormat/>
    <w:uiPriority w:val="0"/>
    <w:pPr>
      <w:keepNext/>
      <w:keepLines/>
      <w:spacing w:before="340" w:after="100" w:line="360" w:lineRule="auto"/>
      <w:jc w:val="center"/>
      <w:outlineLvl w:val="0"/>
    </w:pPr>
    <w:rPr>
      <w:b/>
      <w:kern w:val="44"/>
      <w:sz w:val="36"/>
      <w:szCs w:val="20"/>
    </w:rPr>
  </w:style>
  <w:style w:type="paragraph" w:styleId="6">
    <w:name w:val="heading 2"/>
    <w:basedOn w:val="1"/>
    <w:next w:val="1"/>
    <w:link w:val="360"/>
    <w:unhideWhenUsed/>
    <w:qFormat/>
    <w:uiPriority w:val="0"/>
    <w:pPr>
      <w:keepNext/>
      <w:keepLines/>
      <w:spacing w:before="260" w:after="260" w:line="412" w:lineRule="auto"/>
      <w:outlineLvl w:val="1"/>
    </w:pPr>
    <w:rPr>
      <w:rFonts w:ascii="Arial" w:hAnsi="Arial" w:eastAsia="黑体"/>
      <w:b/>
      <w:bCs/>
      <w:sz w:val="32"/>
      <w:szCs w:val="32"/>
    </w:rPr>
  </w:style>
  <w:style w:type="paragraph" w:styleId="7">
    <w:name w:val="heading 3"/>
    <w:basedOn w:val="1"/>
    <w:next w:val="1"/>
    <w:link w:val="459"/>
    <w:unhideWhenUsed/>
    <w:qFormat/>
    <w:uiPriority w:val="0"/>
    <w:pPr>
      <w:keepNext/>
      <w:keepLines/>
      <w:spacing w:before="260" w:after="260" w:line="412" w:lineRule="auto"/>
      <w:outlineLvl w:val="2"/>
    </w:pPr>
    <w:rPr>
      <w:rFonts w:cs="Angsana New"/>
      <w:b/>
      <w:bCs/>
      <w:sz w:val="32"/>
      <w:szCs w:val="32"/>
      <w:lang w:bidi="th-TH"/>
    </w:rPr>
  </w:style>
  <w:style w:type="paragraph" w:styleId="8">
    <w:name w:val="heading 4"/>
    <w:basedOn w:val="1"/>
    <w:next w:val="1"/>
    <w:link w:val="446"/>
    <w:unhideWhenUsed/>
    <w:qFormat/>
    <w:uiPriority w:val="0"/>
    <w:pPr>
      <w:keepNext/>
      <w:keepLines/>
      <w:spacing w:before="280" w:after="290" w:line="374" w:lineRule="auto"/>
      <w:outlineLvl w:val="3"/>
    </w:pPr>
    <w:rPr>
      <w:rFonts w:ascii="Arial" w:hAnsi="Arial" w:eastAsia="黑体"/>
      <w:b/>
      <w:bCs/>
      <w:sz w:val="28"/>
      <w:szCs w:val="28"/>
    </w:rPr>
  </w:style>
  <w:style w:type="paragraph" w:styleId="9">
    <w:name w:val="heading 5"/>
    <w:basedOn w:val="1"/>
    <w:next w:val="1"/>
    <w:link w:val="447"/>
    <w:unhideWhenUsed/>
    <w:qFormat/>
    <w:uiPriority w:val="0"/>
    <w:pPr>
      <w:keepNext/>
      <w:keepLines/>
      <w:spacing w:before="280" w:after="290" w:line="374" w:lineRule="auto"/>
      <w:outlineLvl w:val="4"/>
    </w:pPr>
    <w:rPr>
      <w:b/>
      <w:bCs/>
      <w:sz w:val="28"/>
      <w:szCs w:val="28"/>
    </w:rPr>
  </w:style>
  <w:style w:type="paragraph" w:styleId="10">
    <w:name w:val="heading 6"/>
    <w:basedOn w:val="1"/>
    <w:next w:val="1"/>
    <w:link w:val="412"/>
    <w:unhideWhenUsed/>
    <w:qFormat/>
    <w:uiPriority w:val="0"/>
    <w:pPr>
      <w:keepNext/>
      <w:keepLines/>
      <w:tabs>
        <w:tab w:val="left" w:pos="1332"/>
      </w:tabs>
      <w:spacing w:before="240" w:after="64" w:line="319" w:lineRule="auto"/>
      <w:ind w:left="1332" w:hanging="1152"/>
      <w:outlineLvl w:val="5"/>
    </w:pPr>
    <w:rPr>
      <w:rFonts w:ascii="Arial" w:hAnsi="Arial" w:eastAsia="黑体"/>
      <w:b/>
      <w:bCs/>
      <w:sz w:val="24"/>
    </w:rPr>
  </w:style>
  <w:style w:type="paragraph" w:styleId="11">
    <w:name w:val="heading 7"/>
    <w:basedOn w:val="1"/>
    <w:next w:val="1"/>
    <w:link w:val="377"/>
    <w:unhideWhenUsed/>
    <w:qFormat/>
    <w:uiPriority w:val="99"/>
    <w:pPr>
      <w:keepNext/>
      <w:keepLines/>
      <w:tabs>
        <w:tab w:val="left" w:pos="1476"/>
      </w:tabs>
      <w:spacing w:before="240" w:after="64" w:line="319" w:lineRule="auto"/>
      <w:ind w:left="1476" w:hanging="1296"/>
      <w:outlineLvl w:val="6"/>
    </w:pPr>
    <w:rPr>
      <w:b/>
      <w:bCs/>
      <w:sz w:val="24"/>
    </w:rPr>
  </w:style>
  <w:style w:type="paragraph" w:styleId="12">
    <w:name w:val="heading 8"/>
    <w:basedOn w:val="1"/>
    <w:next w:val="1"/>
    <w:link w:val="454"/>
    <w:unhideWhenUsed/>
    <w:qFormat/>
    <w:uiPriority w:val="99"/>
    <w:pPr>
      <w:keepNext/>
      <w:keepLines/>
      <w:tabs>
        <w:tab w:val="left" w:pos="1620"/>
      </w:tabs>
      <w:spacing w:before="240" w:after="64" w:line="319" w:lineRule="auto"/>
      <w:ind w:left="1620" w:hanging="1440"/>
      <w:outlineLvl w:val="7"/>
    </w:pPr>
    <w:rPr>
      <w:rFonts w:ascii="Arial" w:hAnsi="Arial" w:eastAsia="黑体"/>
      <w:sz w:val="24"/>
    </w:rPr>
  </w:style>
  <w:style w:type="paragraph" w:styleId="13">
    <w:name w:val="heading 9"/>
    <w:basedOn w:val="1"/>
    <w:next w:val="1"/>
    <w:link w:val="382"/>
    <w:unhideWhenUsed/>
    <w:qFormat/>
    <w:uiPriority w:val="99"/>
    <w:pPr>
      <w:keepNext/>
      <w:keepLines/>
      <w:tabs>
        <w:tab w:val="left" w:pos="1764"/>
      </w:tabs>
      <w:spacing w:before="240" w:after="64" w:line="319" w:lineRule="auto"/>
      <w:ind w:left="1764" w:hanging="1584"/>
      <w:outlineLvl w:val="8"/>
    </w:pPr>
    <w:rPr>
      <w:rFonts w:ascii="Arial" w:hAnsi="Arial" w:eastAsia="黑体"/>
      <w:szCs w:val="21"/>
    </w:rPr>
  </w:style>
  <w:style w:type="character" w:default="1" w:styleId="97">
    <w:name w:val="Default Paragraph Font"/>
    <w:unhideWhenUsed/>
    <w:qFormat/>
    <w:uiPriority w:val="1"/>
  </w:style>
  <w:style w:type="table" w:default="1" w:styleId="82">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433"/>
    <w:unhideWhenUsed/>
    <w:qFormat/>
    <w:uiPriority w:val="99"/>
    <w:pPr>
      <w:jc w:val="left"/>
    </w:pPr>
    <w:rPr>
      <w:rFonts w:ascii="宋体"/>
      <w:sz w:val="24"/>
    </w:rPr>
  </w:style>
  <w:style w:type="paragraph" w:customStyle="1" w:styleId="3">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styleId="4">
    <w:name w:val="macro"/>
    <w:link w:val="124"/>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pPr>
    <w:rPr>
      <w:rFonts w:ascii="Courier New" w:hAnsi="Courier New" w:eastAsia="宋体" w:cs="Times New Roman"/>
      <w:kern w:val="2"/>
      <w:sz w:val="24"/>
      <w:szCs w:val="24"/>
      <w:lang w:val="en-US" w:eastAsia="zh-CN" w:bidi="ar-SA"/>
    </w:rPr>
  </w:style>
  <w:style w:type="paragraph" w:styleId="14">
    <w:name w:val="List 3"/>
    <w:basedOn w:val="1"/>
    <w:unhideWhenUsed/>
    <w:qFormat/>
    <w:uiPriority w:val="99"/>
    <w:pPr>
      <w:adjustRightInd w:val="0"/>
      <w:spacing w:line="312" w:lineRule="atLeast"/>
      <w:ind w:left="100" w:leftChars="400" w:hanging="200" w:hangingChars="200"/>
    </w:pPr>
    <w:rPr>
      <w:rFonts w:eastAsia="仿宋"/>
      <w:kern w:val="0"/>
      <w:sz w:val="32"/>
      <w:szCs w:val="20"/>
    </w:rPr>
  </w:style>
  <w:style w:type="paragraph" w:styleId="15">
    <w:name w:val="List Number 2"/>
    <w:basedOn w:val="1"/>
    <w:unhideWhenUsed/>
    <w:qFormat/>
    <w:uiPriority w:val="99"/>
    <w:pPr>
      <w:numPr>
        <w:ilvl w:val="0"/>
        <w:numId w:val="1"/>
      </w:numPr>
      <w:adjustRightInd w:val="0"/>
      <w:spacing w:line="312" w:lineRule="atLeast"/>
    </w:pPr>
    <w:rPr>
      <w:rFonts w:eastAsia="仿宋"/>
      <w:kern w:val="0"/>
      <w:sz w:val="32"/>
      <w:szCs w:val="20"/>
    </w:rPr>
  </w:style>
  <w:style w:type="paragraph" w:styleId="16">
    <w:name w:val="table of authorities"/>
    <w:basedOn w:val="1"/>
    <w:next w:val="1"/>
    <w:unhideWhenUsed/>
    <w:qFormat/>
    <w:uiPriority w:val="99"/>
    <w:pPr>
      <w:adjustRightInd w:val="0"/>
      <w:spacing w:line="312" w:lineRule="atLeast"/>
      <w:ind w:left="420" w:leftChars="200"/>
    </w:pPr>
    <w:rPr>
      <w:rFonts w:eastAsia="仿宋"/>
      <w:kern w:val="0"/>
      <w:sz w:val="32"/>
      <w:szCs w:val="20"/>
    </w:rPr>
  </w:style>
  <w:style w:type="paragraph" w:styleId="17">
    <w:name w:val="Note Heading"/>
    <w:basedOn w:val="1"/>
    <w:next w:val="1"/>
    <w:link w:val="136"/>
    <w:unhideWhenUsed/>
    <w:qFormat/>
    <w:uiPriority w:val="99"/>
    <w:pPr>
      <w:adjustRightInd w:val="0"/>
      <w:spacing w:line="312" w:lineRule="atLeast"/>
      <w:jc w:val="center"/>
    </w:pPr>
    <w:rPr>
      <w:rFonts w:eastAsia="仿宋"/>
      <w:kern w:val="0"/>
      <w:sz w:val="32"/>
      <w:szCs w:val="20"/>
    </w:rPr>
  </w:style>
  <w:style w:type="paragraph" w:styleId="18">
    <w:name w:val="List Bullet 4"/>
    <w:basedOn w:val="1"/>
    <w:unhideWhenUsed/>
    <w:qFormat/>
    <w:uiPriority w:val="99"/>
    <w:pPr>
      <w:numPr>
        <w:ilvl w:val="0"/>
        <w:numId w:val="2"/>
      </w:numPr>
      <w:adjustRightInd w:val="0"/>
      <w:spacing w:line="312" w:lineRule="atLeast"/>
    </w:pPr>
    <w:rPr>
      <w:rFonts w:eastAsia="仿宋"/>
      <w:kern w:val="0"/>
      <w:sz w:val="32"/>
      <w:szCs w:val="20"/>
    </w:rPr>
  </w:style>
  <w:style w:type="paragraph" w:styleId="19">
    <w:name w:val="index 8"/>
    <w:basedOn w:val="1"/>
    <w:next w:val="1"/>
    <w:unhideWhenUsed/>
    <w:qFormat/>
    <w:uiPriority w:val="99"/>
    <w:pPr>
      <w:adjustRightInd w:val="0"/>
      <w:spacing w:line="312" w:lineRule="atLeast"/>
      <w:ind w:left="1400" w:leftChars="1400"/>
    </w:pPr>
    <w:rPr>
      <w:rFonts w:eastAsia="仿宋"/>
      <w:kern w:val="0"/>
      <w:sz w:val="32"/>
      <w:szCs w:val="20"/>
    </w:rPr>
  </w:style>
  <w:style w:type="paragraph" w:styleId="20">
    <w:name w:val="E-mail Signature"/>
    <w:basedOn w:val="1"/>
    <w:link w:val="143"/>
    <w:unhideWhenUsed/>
    <w:qFormat/>
    <w:uiPriority w:val="99"/>
    <w:pPr>
      <w:adjustRightInd w:val="0"/>
      <w:spacing w:line="312" w:lineRule="atLeast"/>
    </w:pPr>
    <w:rPr>
      <w:rFonts w:eastAsia="仿宋"/>
      <w:kern w:val="0"/>
      <w:sz w:val="32"/>
      <w:szCs w:val="20"/>
    </w:rPr>
  </w:style>
  <w:style w:type="paragraph" w:styleId="21">
    <w:name w:val="List Number"/>
    <w:basedOn w:val="1"/>
    <w:unhideWhenUsed/>
    <w:qFormat/>
    <w:uiPriority w:val="99"/>
    <w:pPr>
      <w:numPr>
        <w:ilvl w:val="0"/>
        <w:numId w:val="3"/>
      </w:numPr>
      <w:adjustRightInd w:val="0"/>
      <w:spacing w:line="312" w:lineRule="atLeast"/>
    </w:pPr>
    <w:rPr>
      <w:rFonts w:eastAsia="仿宋"/>
      <w:kern w:val="0"/>
      <w:sz w:val="32"/>
      <w:szCs w:val="20"/>
    </w:rPr>
  </w:style>
  <w:style w:type="paragraph" w:styleId="22">
    <w:name w:val="Normal Indent"/>
    <w:basedOn w:val="1"/>
    <w:next w:val="1"/>
    <w:link w:val="118"/>
    <w:unhideWhenUsed/>
    <w:qFormat/>
    <w:uiPriority w:val="0"/>
    <w:pPr>
      <w:spacing w:line="300" w:lineRule="auto"/>
      <w:ind w:firstLine="200" w:firstLineChars="200"/>
    </w:pPr>
    <w:rPr>
      <w:rFonts w:asciiTheme="minorHAnsi" w:hAnsiTheme="minorHAnsi" w:eastAsiaTheme="minorEastAsia" w:cstheme="minorBidi"/>
    </w:rPr>
  </w:style>
  <w:style w:type="paragraph" w:styleId="23">
    <w:name w:val="caption"/>
    <w:basedOn w:val="1"/>
    <w:next w:val="1"/>
    <w:unhideWhenUsed/>
    <w:qFormat/>
    <w:uiPriority w:val="99"/>
    <w:rPr>
      <w:rFonts w:ascii="Arial" w:hAnsi="Arial" w:eastAsia="黑体" w:cs="Arial"/>
      <w:sz w:val="20"/>
      <w:szCs w:val="20"/>
    </w:rPr>
  </w:style>
  <w:style w:type="paragraph" w:styleId="24">
    <w:name w:val="index 5"/>
    <w:basedOn w:val="1"/>
    <w:next w:val="1"/>
    <w:unhideWhenUsed/>
    <w:qFormat/>
    <w:uiPriority w:val="99"/>
    <w:pPr>
      <w:adjustRightInd w:val="0"/>
      <w:spacing w:line="312" w:lineRule="atLeast"/>
      <w:ind w:left="800" w:leftChars="800"/>
    </w:pPr>
    <w:rPr>
      <w:rFonts w:eastAsia="仿宋"/>
      <w:kern w:val="0"/>
      <w:sz w:val="32"/>
      <w:szCs w:val="20"/>
    </w:rPr>
  </w:style>
  <w:style w:type="paragraph" w:styleId="25">
    <w:name w:val="List Bullet"/>
    <w:basedOn w:val="1"/>
    <w:unhideWhenUsed/>
    <w:qFormat/>
    <w:uiPriority w:val="99"/>
    <w:pPr>
      <w:numPr>
        <w:ilvl w:val="0"/>
        <w:numId w:val="4"/>
      </w:numPr>
      <w:tabs>
        <w:tab w:val="left" w:pos="360"/>
      </w:tabs>
      <w:ind w:left="360" w:hanging="360" w:hangingChars="200"/>
      <w:contextualSpacing/>
    </w:pPr>
  </w:style>
  <w:style w:type="paragraph" w:styleId="26">
    <w:name w:val="envelope address"/>
    <w:basedOn w:val="1"/>
    <w:unhideWhenUsed/>
    <w:qFormat/>
    <w:uiPriority w:val="99"/>
    <w:pPr>
      <w:framePr w:w="7920" w:h="1980" w:hSpace="180" w:wrap="around" w:vAnchor="margin" w:hAnchor="page" w:xAlign="center" w:yAlign="bottom"/>
      <w:adjustRightInd w:val="0"/>
      <w:snapToGrid w:val="0"/>
      <w:spacing w:line="312" w:lineRule="atLeast"/>
      <w:ind w:left="100" w:leftChars="1400"/>
    </w:pPr>
    <w:rPr>
      <w:rFonts w:ascii="Arial" w:hAnsi="Arial" w:eastAsia="仿宋" w:cs="Arial"/>
      <w:kern w:val="0"/>
      <w:sz w:val="24"/>
    </w:rPr>
  </w:style>
  <w:style w:type="paragraph" w:styleId="27">
    <w:name w:val="Document Map"/>
    <w:basedOn w:val="1"/>
    <w:link w:val="439"/>
    <w:unhideWhenUsed/>
    <w:qFormat/>
    <w:uiPriority w:val="99"/>
    <w:pPr>
      <w:shd w:val="clear" w:color="auto" w:fill="000080"/>
    </w:pPr>
  </w:style>
  <w:style w:type="paragraph" w:styleId="28">
    <w:name w:val="toa heading"/>
    <w:basedOn w:val="1"/>
    <w:next w:val="1"/>
    <w:unhideWhenUsed/>
    <w:qFormat/>
    <w:uiPriority w:val="99"/>
    <w:pPr>
      <w:spacing w:before="120"/>
    </w:pPr>
    <w:rPr>
      <w:rFonts w:ascii="Arial" w:hAnsi="Arial" w:eastAsia="仿宋"/>
      <w:sz w:val="24"/>
      <w:szCs w:val="20"/>
    </w:rPr>
  </w:style>
  <w:style w:type="paragraph" w:styleId="29">
    <w:name w:val="annotation text"/>
    <w:basedOn w:val="1"/>
    <w:link w:val="465"/>
    <w:unhideWhenUsed/>
    <w:qFormat/>
    <w:uiPriority w:val="99"/>
    <w:pPr>
      <w:jc w:val="left"/>
    </w:pPr>
  </w:style>
  <w:style w:type="paragraph" w:styleId="30">
    <w:name w:val="index 6"/>
    <w:basedOn w:val="1"/>
    <w:next w:val="1"/>
    <w:unhideWhenUsed/>
    <w:qFormat/>
    <w:uiPriority w:val="99"/>
    <w:pPr>
      <w:adjustRightInd w:val="0"/>
      <w:spacing w:line="312" w:lineRule="atLeast"/>
      <w:ind w:left="1000" w:leftChars="1000"/>
    </w:pPr>
    <w:rPr>
      <w:rFonts w:eastAsia="仿宋"/>
      <w:kern w:val="0"/>
      <w:sz w:val="32"/>
      <w:szCs w:val="20"/>
    </w:rPr>
  </w:style>
  <w:style w:type="paragraph" w:styleId="31">
    <w:name w:val="Salutation"/>
    <w:basedOn w:val="1"/>
    <w:next w:val="1"/>
    <w:link w:val="132"/>
    <w:unhideWhenUsed/>
    <w:qFormat/>
    <w:uiPriority w:val="99"/>
    <w:pPr>
      <w:adjustRightInd w:val="0"/>
      <w:spacing w:line="312" w:lineRule="atLeast"/>
    </w:pPr>
    <w:rPr>
      <w:rFonts w:eastAsia="仿宋"/>
      <w:kern w:val="0"/>
      <w:sz w:val="32"/>
      <w:szCs w:val="20"/>
    </w:rPr>
  </w:style>
  <w:style w:type="paragraph" w:styleId="32">
    <w:name w:val="Body Text 3"/>
    <w:basedOn w:val="1"/>
    <w:link w:val="138"/>
    <w:unhideWhenUsed/>
    <w:qFormat/>
    <w:uiPriority w:val="99"/>
    <w:pPr>
      <w:adjustRightInd w:val="0"/>
      <w:spacing w:after="120" w:line="312" w:lineRule="atLeast"/>
    </w:pPr>
    <w:rPr>
      <w:rFonts w:eastAsia="仿宋"/>
      <w:kern w:val="0"/>
      <w:sz w:val="16"/>
      <w:szCs w:val="16"/>
    </w:rPr>
  </w:style>
  <w:style w:type="paragraph" w:styleId="33">
    <w:name w:val="Closing"/>
    <w:basedOn w:val="1"/>
    <w:link w:val="126"/>
    <w:unhideWhenUsed/>
    <w:qFormat/>
    <w:uiPriority w:val="99"/>
    <w:pPr>
      <w:adjustRightInd w:val="0"/>
      <w:spacing w:line="312" w:lineRule="atLeast"/>
      <w:ind w:left="100" w:leftChars="2100"/>
    </w:pPr>
    <w:rPr>
      <w:rFonts w:eastAsia="仿宋"/>
      <w:kern w:val="0"/>
      <w:sz w:val="32"/>
      <w:szCs w:val="20"/>
    </w:rPr>
  </w:style>
  <w:style w:type="paragraph" w:styleId="34">
    <w:name w:val="List Bullet 3"/>
    <w:basedOn w:val="1"/>
    <w:unhideWhenUsed/>
    <w:qFormat/>
    <w:uiPriority w:val="99"/>
    <w:pPr>
      <w:numPr>
        <w:ilvl w:val="0"/>
        <w:numId w:val="5"/>
      </w:numPr>
      <w:adjustRightInd w:val="0"/>
      <w:spacing w:line="312" w:lineRule="atLeast"/>
    </w:pPr>
    <w:rPr>
      <w:rFonts w:eastAsia="仿宋"/>
      <w:kern w:val="0"/>
      <w:sz w:val="32"/>
      <w:szCs w:val="20"/>
    </w:rPr>
  </w:style>
  <w:style w:type="paragraph" w:styleId="35">
    <w:name w:val="Body Text Indent"/>
    <w:basedOn w:val="1"/>
    <w:link w:val="129"/>
    <w:unhideWhenUsed/>
    <w:qFormat/>
    <w:uiPriority w:val="99"/>
    <w:pPr>
      <w:ind w:firstLine="444"/>
    </w:pPr>
    <w:rPr>
      <w:b/>
      <w:sz w:val="24"/>
    </w:rPr>
  </w:style>
  <w:style w:type="paragraph" w:styleId="36">
    <w:name w:val="List Number 3"/>
    <w:basedOn w:val="1"/>
    <w:unhideWhenUsed/>
    <w:qFormat/>
    <w:uiPriority w:val="99"/>
    <w:pPr>
      <w:numPr>
        <w:ilvl w:val="0"/>
        <w:numId w:val="6"/>
      </w:numPr>
      <w:adjustRightInd w:val="0"/>
      <w:spacing w:line="312" w:lineRule="atLeast"/>
    </w:pPr>
    <w:rPr>
      <w:rFonts w:eastAsia="仿宋"/>
      <w:kern w:val="0"/>
      <w:sz w:val="32"/>
      <w:szCs w:val="20"/>
    </w:rPr>
  </w:style>
  <w:style w:type="paragraph" w:styleId="37">
    <w:name w:val="List 2"/>
    <w:basedOn w:val="1"/>
    <w:unhideWhenUsed/>
    <w:qFormat/>
    <w:uiPriority w:val="99"/>
    <w:pPr>
      <w:adjustRightInd w:val="0"/>
      <w:spacing w:line="312" w:lineRule="atLeast"/>
      <w:ind w:left="100" w:leftChars="200" w:hanging="200" w:hangingChars="200"/>
    </w:pPr>
    <w:rPr>
      <w:rFonts w:eastAsia="仿宋"/>
      <w:kern w:val="0"/>
      <w:sz w:val="32"/>
      <w:szCs w:val="20"/>
    </w:rPr>
  </w:style>
  <w:style w:type="paragraph" w:styleId="38">
    <w:name w:val="List Continue"/>
    <w:basedOn w:val="1"/>
    <w:unhideWhenUsed/>
    <w:qFormat/>
    <w:uiPriority w:val="99"/>
    <w:pPr>
      <w:adjustRightInd w:val="0"/>
      <w:spacing w:after="120" w:line="312" w:lineRule="atLeast"/>
      <w:ind w:left="420" w:leftChars="200"/>
    </w:pPr>
    <w:rPr>
      <w:rFonts w:eastAsia="仿宋"/>
      <w:kern w:val="0"/>
      <w:sz w:val="32"/>
      <w:szCs w:val="20"/>
    </w:rPr>
  </w:style>
  <w:style w:type="paragraph" w:styleId="39">
    <w:name w:val="Block Text"/>
    <w:basedOn w:val="1"/>
    <w:unhideWhenUsed/>
    <w:qFormat/>
    <w:uiPriority w:val="99"/>
    <w:pPr>
      <w:adjustRightInd w:val="0"/>
      <w:spacing w:after="120" w:line="312" w:lineRule="atLeast"/>
      <w:ind w:left="1440" w:leftChars="700" w:right="1440" w:rightChars="700"/>
    </w:pPr>
    <w:rPr>
      <w:rFonts w:eastAsia="仿宋"/>
      <w:kern w:val="0"/>
      <w:sz w:val="32"/>
      <w:szCs w:val="20"/>
    </w:rPr>
  </w:style>
  <w:style w:type="paragraph" w:styleId="40">
    <w:name w:val="List Bullet 2"/>
    <w:basedOn w:val="1"/>
    <w:unhideWhenUsed/>
    <w:qFormat/>
    <w:uiPriority w:val="99"/>
    <w:pPr>
      <w:numPr>
        <w:ilvl w:val="0"/>
        <w:numId w:val="7"/>
      </w:numPr>
      <w:adjustRightInd w:val="0"/>
      <w:spacing w:line="312" w:lineRule="atLeast"/>
    </w:pPr>
    <w:rPr>
      <w:rFonts w:eastAsia="仿宋"/>
      <w:kern w:val="0"/>
      <w:sz w:val="32"/>
      <w:szCs w:val="20"/>
    </w:rPr>
  </w:style>
  <w:style w:type="paragraph" w:styleId="41">
    <w:name w:val="HTML Address"/>
    <w:basedOn w:val="1"/>
    <w:link w:val="115"/>
    <w:unhideWhenUsed/>
    <w:qFormat/>
    <w:uiPriority w:val="0"/>
    <w:pPr>
      <w:adjustRightInd w:val="0"/>
      <w:spacing w:line="312" w:lineRule="atLeast"/>
    </w:pPr>
    <w:rPr>
      <w:rFonts w:eastAsia="仿宋"/>
      <w:i/>
      <w:iCs/>
      <w:kern w:val="0"/>
      <w:sz w:val="32"/>
      <w:szCs w:val="20"/>
    </w:rPr>
  </w:style>
  <w:style w:type="paragraph" w:styleId="42">
    <w:name w:val="index 4"/>
    <w:basedOn w:val="1"/>
    <w:next w:val="1"/>
    <w:unhideWhenUsed/>
    <w:qFormat/>
    <w:uiPriority w:val="99"/>
    <w:pPr>
      <w:adjustRightInd w:val="0"/>
      <w:spacing w:line="312" w:lineRule="atLeast"/>
      <w:ind w:left="600" w:leftChars="600"/>
    </w:pPr>
    <w:rPr>
      <w:rFonts w:eastAsia="仿宋"/>
      <w:kern w:val="0"/>
      <w:sz w:val="32"/>
      <w:szCs w:val="20"/>
    </w:rPr>
  </w:style>
  <w:style w:type="paragraph" w:styleId="43">
    <w:name w:val="Plain Text"/>
    <w:basedOn w:val="1"/>
    <w:link w:val="142"/>
    <w:unhideWhenUsed/>
    <w:qFormat/>
    <w:uiPriority w:val="99"/>
    <w:rPr>
      <w:rFonts w:ascii="宋体"/>
      <w:szCs w:val="20"/>
    </w:rPr>
  </w:style>
  <w:style w:type="paragraph" w:styleId="44">
    <w:name w:val="List Bullet 5"/>
    <w:basedOn w:val="1"/>
    <w:unhideWhenUsed/>
    <w:qFormat/>
    <w:uiPriority w:val="99"/>
    <w:pPr>
      <w:numPr>
        <w:ilvl w:val="0"/>
        <w:numId w:val="8"/>
      </w:numPr>
      <w:adjustRightInd w:val="0"/>
      <w:spacing w:line="312" w:lineRule="atLeast"/>
    </w:pPr>
    <w:rPr>
      <w:rFonts w:eastAsia="仿宋"/>
      <w:kern w:val="0"/>
      <w:sz w:val="32"/>
      <w:szCs w:val="20"/>
    </w:rPr>
  </w:style>
  <w:style w:type="paragraph" w:styleId="45">
    <w:name w:val="List Number 4"/>
    <w:basedOn w:val="1"/>
    <w:unhideWhenUsed/>
    <w:qFormat/>
    <w:uiPriority w:val="99"/>
    <w:pPr>
      <w:tabs>
        <w:tab w:val="left" w:pos="1620"/>
      </w:tabs>
      <w:adjustRightInd w:val="0"/>
      <w:spacing w:line="312" w:lineRule="atLeast"/>
      <w:ind w:left="1620" w:leftChars="600" w:hanging="360" w:hangingChars="200"/>
    </w:pPr>
    <w:rPr>
      <w:rFonts w:eastAsia="仿宋"/>
      <w:kern w:val="0"/>
      <w:sz w:val="32"/>
      <w:szCs w:val="20"/>
    </w:rPr>
  </w:style>
  <w:style w:type="paragraph" w:styleId="46">
    <w:name w:val="index 3"/>
    <w:basedOn w:val="1"/>
    <w:next w:val="1"/>
    <w:unhideWhenUsed/>
    <w:qFormat/>
    <w:uiPriority w:val="99"/>
    <w:pPr>
      <w:adjustRightInd w:val="0"/>
      <w:spacing w:line="312" w:lineRule="atLeast"/>
      <w:ind w:left="400" w:leftChars="400"/>
    </w:pPr>
    <w:rPr>
      <w:rFonts w:eastAsia="仿宋"/>
      <w:kern w:val="0"/>
      <w:sz w:val="32"/>
      <w:szCs w:val="20"/>
    </w:rPr>
  </w:style>
  <w:style w:type="paragraph" w:styleId="47">
    <w:name w:val="Date"/>
    <w:basedOn w:val="1"/>
    <w:next w:val="1"/>
    <w:link w:val="456"/>
    <w:unhideWhenUsed/>
    <w:qFormat/>
    <w:uiPriority w:val="99"/>
    <w:pPr>
      <w:ind w:left="2500" w:leftChars="2500"/>
    </w:pPr>
    <w:rPr>
      <w:rFonts w:ascii="宋体"/>
      <w:sz w:val="24"/>
    </w:rPr>
  </w:style>
  <w:style w:type="paragraph" w:styleId="48">
    <w:name w:val="Body Text Indent 2"/>
    <w:basedOn w:val="1"/>
    <w:link w:val="139"/>
    <w:unhideWhenUsed/>
    <w:qFormat/>
    <w:uiPriority w:val="99"/>
    <w:pPr>
      <w:spacing w:after="120" w:line="480" w:lineRule="auto"/>
      <w:ind w:left="200" w:leftChars="200"/>
    </w:pPr>
  </w:style>
  <w:style w:type="paragraph" w:styleId="49">
    <w:name w:val="endnote text"/>
    <w:basedOn w:val="1"/>
    <w:link w:val="123"/>
    <w:unhideWhenUsed/>
    <w:qFormat/>
    <w:uiPriority w:val="99"/>
    <w:pPr>
      <w:snapToGrid w:val="0"/>
      <w:jc w:val="left"/>
    </w:pPr>
  </w:style>
  <w:style w:type="paragraph" w:styleId="50">
    <w:name w:val="List Continue 5"/>
    <w:basedOn w:val="1"/>
    <w:unhideWhenUsed/>
    <w:qFormat/>
    <w:uiPriority w:val="99"/>
    <w:pPr>
      <w:adjustRightInd w:val="0"/>
      <w:spacing w:after="120" w:line="312" w:lineRule="atLeast"/>
      <w:ind w:left="2100" w:leftChars="1000"/>
    </w:pPr>
    <w:rPr>
      <w:rFonts w:eastAsia="仿宋"/>
      <w:kern w:val="0"/>
      <w:sz w:val="32"/>
      <w:szCs w:val="20"/>
    </w:rPr>
  </w:style>
  <w:style w:type="paragraph" w:styleId="51">
    <w:name w:val="Balloon Text"/>
    <w:basedOn w:val="1"/>
    <w:link w:val="442"/>
    <w:unhideWhenUsed/>
    <w:qFormat/>
    <w:uiPriority w:val="0"/>
    <w:rPr>
      <w:sz w:val="18"/>
      <w:szCs w:val="18"/>
    </w:rPr>
  </w:style>
  <w:style w:type="paragraph" w:styleId="52">
    <w:name w:val="footer"/>
    <w:basedOn w:val="1"/>
    <w:link w:val="122"/>
    <w:unhideWhenUsed/>
    <w:qFormat/>
    <w:uiPriority w:val="99"/>
    <w:pPr>
      <w:tabs>
        <w:tab w:val="center" w:pos="4153"/>
        <w:tab w:val="right" w:pos="8306"/>
      </w:tabs>
      <w:snapToGrid w:val="0"/>
      <w:jc w:val="left"/>
    </w:pPr>
    <w:rPr>
      <w:sz w:val="18"/>
      <w:szCs w:val="18"/>
    </w:rPr>
  </w:style>
  <w:style w:type="paragraph" w:styleId="53">
    <w:name w:val="envelope return"/>
    <w:basedOn w:val="1"/>
    <w:unhideWhenUsed/>
    <w:qFormat/>
    <w:uiPriority w:val="99"/>
    <w:pPr>
      <w:adjustRightInd w:val="0"/>
      <w:snapToGrid w:val="0"/>
      <w:spacing w:line="312" w:lineRule="atLeast"/>
    </w:pPr>
    <w:rPr>
      <w:rFonts w:ascii="Arial" w:hAnsi="Arial" w:eastAsia="仿宋" w:cs="Arial"/>
      <w:kern w:val="0"/>
      <w:sz w:val="32"/>
      <w:szCs w:val="20"/>
    </w:rPr>
  </w:style>
  <w:style w:type="paragraph" w:styleId="54">
    <w:name w:val="header"/>
    <w:basedOn w:val="1"/>
    <w:link w:val="426"/>
    <w:unhideWhenUsed/>
    <w:qFormat/>
    <w:uiPriority w:val="0"/>
    <w:pPr>
      <w:pBdr>
        <w:bottom w:val="single" w:color="auto" w:sz="6" w:space="1"/>
      </w:pBdr>
      <w:tabs>
        <w:tab w:val="center" w:pos="4153"/>
        <w:tab w:val="right" w:pos="8306"/>
      </w:tabs>
      <w:snapToGrid w:val="0"/>
      <w:jc w:val="center"/>
    </w:pPr>
    <w:rPr>
      <w:sz w:val="18"/>
      <w:szCs w:val="18"/>
    </w:rPr>
  </w:style>
  <w:style w:type="paragraph" w:styleId="55">
    <w:name w:val="Signature"/>
    <w:basedOn w:val="1"/>
    <w:link w:val="127"/>
    <w:unhideWhenUsed/>
    <w:qFormat/>
    <w:uiPriority w:val="99"/>
    <w:pPr>
      <w:adjustRightInd w:val="0"/>
      <w:spacing w:line="312" w:lineRule="atLeast"/>
      <w:ind w:left="100" w:leftChars="2100"/>
    </w:pPr>
    <w:rPr>
      <w:rFonts w:eastAsia="仿宋"/>
      <w:kern w:val="0"/>
      <w:sz w:val="32"/>
      <w:szCs w:val="20"/>
    </w:rPr>
  </w:style>
  <w:style w:type="paragraph" w:styleId="56">
    <w:name w:val="toc 1"/>
    <w:basedOn w:val="1"/>
    <w:next w:val="1"/>
    <w:unhideWhenUsed/>
    <w:qFormat/>
    <w:uiPriority w:val="39"/>
  </w:style>
  <w:style w:type="paragraph" w:styleId="57">
    <w:name w:val="List Continue 4"/>
    <w:basedOn w:val="1"/>
    <w:unhideWhenUsed/>
    <w:qFormat/>
    <w:uiPriority w:val="99"/>
    <w:pPr>
      <w:adjustRightInd w:val="0"/>
      <w:spacing w:after="120" w:line="312" w:lineRule="atLeast"/>
      <w:ind w:left="1680" w:leftChars="800"/>
    </w:pPr>
    <w:rPr>
      <w:rFonts w:eastAsia="仿宋"/>
      <w:kern w:val="0"/>
      <w:sz w:val="32"/>
      <w:szCs w:val="20"/>
    </w:rPr>
  </w:style>
  <w:style w:type="paragraph" w:styleId="58">
    <w:name w:val="index heading"/>
    <w:basedOn w:val="1"/>
    <w:next w:val="59"/>
    <w:unhideWhenUsed/>
    <w:qFormat/>
    <w:uiPriority w:val="99"/>
    <w:pPr>
      <w:adjustRightInd w:val="0"/>
      <w:spacing w:line="312" w:lineRule="atLeast"/>
    </w:pPr>
    <w:rPr>
      <w:rFonts w:ascii="Arial" w:hAnsi="Arial" w:eastAsia="仿宋" w:cs="Arial"/>
      <w:b/>
      <w:bCs/>
      <w:kern w:val="0"/>
      <w:sz w:val="32"/>
      <w:szCs w:val="20"/>
    </w:rPr>
  </w:style>
  <w:style w:type="paragraph" w:styleId="59">
    <w:name w:val="index 1"/>
    <w:basedOn w:val="1"/>
    <w:next w:val="1"/>
    <w:unhideWhenUsed/>
    <w:qFormat/>
    <w:uiPriority w:val="99"/>
  </w:style>
  <w:style w:type="paragraph" w:styleId="60">
    <w:name w:val="Subtitle"/>
    <w:basedOn w:val="1"/>
    <w:next w:val="1"/>
    <w:link w:val="131"/>
    <w:qFormat/>
    <w:uiPriority w:val="99"/>
    <w:pPr>
      <w:spacing w:before="240" w:after="60" w:line="312" w:lineRule="auto"/>
      <w:jc w:val="center"/>
      <w:outlineLvl w:val="1"/>
    </w:pPr>
    <w:rPr>
      <w:rFonts w:ascii="Cambria" w:hAnsi="Cambria"/>
      <w:b/>
      <w:bCs/>
      <w:kern w:val="28"/>
      <w:sz w:val="32"/>
      <w:szCs w:val="32"/>
    </w:rPr>
  </w:style>
  <w:style w:type="paragraph" w:styleId="61">
    <w:name w:val="List Number 5"/>
    <w:basedOn w:val="1"/>
    <w:unhideWhenUsed/>
    <w:qFormat/>
    <w:uiPriority w:val="99"/>
    <w:pPr>
      <w:numPr>
        <w:ilvl w:val="0"/>
        <w:numId w:val="9"/>
      </w:numPr>
      <w:adjustRightInd w:val="0"/>
      <w:spacing w:line="312" w:lineRule="atLeast"/>
    </w:pPr>
    <w:rPr>
      <w:rFonts w:eastAsia="仿宋"/>
      <w:kern w:val="0"/>
      <w:sz w:val="32"/>
      <w:szCs w:val="20"/>
    </w:rPr>
  </w:style>
  <w:style w:type="paragraph" w:styleId="62">
    <w:name w:val="List"/>
    <w:basedOn w:val="1"/>
    <w:unhideWhenUsed/>
    <w:qFormat/>
    <w:uiPriority w:val="99"/>
    <w:pPr>
      <w:adjustRightInd w:val="0"/>
      <w:spacing w:line="312" w:lineRule="atLeast"/>
      <w:ind w:left="200" w:hanging="200" w:hangingChars="200"/>
    </w:pPr>
    <w:rPr>
      <w:rFonts w:eastAsia="仿宋"/>
      <w:kern w:val="0"/>
      <w:sz w:val="32"/>
      <w:szCs w:val="20"/>
    </w:rPr>
  </w:style>
  <w:style w:type="paragraph" w:styleId="63">
    <w:name w:val="footnote text"/>
    <w:basedOn w:val="1"/>
    <w:link w:val="119"/>
    <w:unhideWhenUsed/>
    <w:qFormat/>
    <w:uiPriority w:val="99"/>
    <w:pPr>
      <w:adjustRightInd w:val="0"/>
      <w:snapToGrid w:val="0"/>
      <w:spacing w:line="312" w:lineRule="atLeast"/>
      <w:jc w:val="left"/>
    </w:pPr>
    <w:rPr>
      <w:rFonts w:eastAsia="仿宋"/>
      <w:kern w:val="0"/>
      <w:sz w:val="18"/>
      <w:szCs w:val="18"/>
    </w:rPr>
  </w:style>
  <w:style w:type="paragraph" w:styleId="64">
    <w:name w:val="List 5"/>
    <w:basedOn w:val="1"/>
    <w:unhideWhenUsed/>
    <w:qFormat/>
    <w:uiPriority w:val="99"/>
    <w:pPr>
      <w:adjustRightInd w:val="0"/>
      <w:spacing w:line="312" w:lineRule="atLeast"/>
      <w:ind w:left="100" w:leftChars="800" w:hanging="200" w:hangingChars="200"/>
    </w:pPr>
    <w:rPr>
      <w:rFonts w:eastAsia="仿宋"/>
      <w:kern w:val="0"/>
      <w:sz w:val="32"/>
      <w:szCs w:val="20"/>
    </w:rPr>
  </w:style>
  <w:style w:type="paragraph" w:styleId="65">
    <w:name w:val="Body Text Indent 3"/>
    <w:basedOn w:val="1"/>
    <w:link w:val="423"/>
    <w:unhideWhenUsed/>
    <w:qFormat/>
    <w:uiPriority w:val="99"/>
    <w:pPr>
      <w:spacing w:line="440" w:lineRule="exact"/>
      <w:ind w:firstLine="200" w:firstLineChars="200"/>
    </w:pPr>
    <w:rPr>
      <w:rFonts w:ascii="宋体"/>
    </w:rPr>
  </w:style>
  <w:style w:type="paragraph" w:styleId="66">
    <w:name w:val="index 7"/>
    <w:basedOn w:val="1"/>
    <w:next w:val="1"/>
    <w:unhideWhenUsed/>
    <w:qFormat/>
    <w:uiPriority w:val="99"/>
    <w:pPr>
      <w:adjustRightInd w:val="0"/>
      <w:spacing w:line="312" w:lineRule="atLeast"/>
      <w:ind w:left="1200" w:leftChars="1200"/>
    </w:pPr>
    <w:rPr>
      <w:rFonts w:eastAsia="仿宋"/>
      <w:kern w:val="0"/>
      <w:sz w:val="32"/>
      <w:szCs w:val="20"/>
    </w:rPr>
  </w:style>
  <w:style w:type="paragraph" w:styleId="67">
    <w:name w:val="index 9"/>
    <w:basedOn w:val="1"/>
    <w:next w:val="1"/>
    <w:unhideWhenUsed/>
    <w:qFormat/>
    <w:uiPriority w:val="99"/>
    <w:pPr>
      <w:adjustRightInd w:val="0"/>
      <w:spacing w:line="312" w:lineRule="atLeast"/>
      <w:ind w:left="1600" w:leftChars="1600"/>
    </w:pPr>
    <w:rPr>
      <w:rFonts w:eastAsia="仿宋"/>
      <w:kern w:val="0"/>
      <w:sz w:val="32"/>
      <w:szCs w:val="20"/>
    </w:rPr>
  </w:style>
  <w:style w:type="paragraph" w:styleId="68">
    <w:name w:val="table of figures"/>
    <w:basedOn w:val="1"/>
    <w:next w:val="1"/>
    <w:unhideWhenUsed/>
    <w:qFormat/>
    <w:uiPriority w:val="99"/>
    <w:pPr>
      <w:ind w:left="200" w:leftChars="200" w:hanging="200" w:hangingChars="200"/>
    </w:pPr>
  </w:style>
  <w:style w:type="paragraph" w:styleId="69">
    <w:name w:val="Body Text 2"/>
    <w:basedOn w:val="1"/>
    <w:link w:val="137"/>
    <w:unhideWhenUsed/>
    <w:qFormat/>
    <w:uiPriority w:val="99"/>
    <w:pPr>
      <w:numPr>
        <w:ilvl w:val="1"/>
        <w:numId w:val="10"/>
      </w:numPr>
      <w:spacing w:after="120" w:line="480" w:lineRule="auto"/>
      <w:ind w:left="0" w:firstLine="0"/>
    </w:pPr>
  </w:style>
  <w:style w:type="paragraph" w:styleId="70">
    <w:name w:val="List 4"/>
    <w:basedOn w:val="1"/>
    <w:unhideWhenUsed/>
    <w:qFormat/>
    <w:uiPriority w:val="99"/>
    <w:pPr>
      <w:adjustRightInd w:val="0"/>
      <w:spacing w:line="312" w:lineRule="atLeast"/>
      <w:ind w:left="100" w:leftChars="600" w:hanging="200" w:hangingChars="200"/>
    </w:pPr>
    <w:rPr>
      <w:rFonts w:eastAsia="仿宋"/>
      <w:kern w:val="0"/>
      <w:sz w:val="32"/>
      <w:szCs w:val="20"/>
    </w:rPr>
  </w:style>
  <w:style w:type="paragraph" w:styleId="71">
    <w:name w:val="List Continue 2"/>
    <w:basedOn w:val="1"/>
    <w:unhideWhenUsed/>
    <w:qFormat/>
    <w:uiPriority w:val="99"/>
    <w:pPr>
      <w:adjustRightInd w:val="0"/>
      <w:spacing w:after="120" w:line="312" w:lineRule="atLeast"/>
      <w:ind w:left="840" w:leftChars="400"/>
    </w:pPr>
    <w:rPr>
      <w:rFonts w:eastAsia="仿宋"/>
      <w:kern w:val="0"/>
      <w:sz w:val="32"/>
      <w:szCs w:val="20"/>
    </w:rPr>
  </w:style>
  <w:style w:type="paragraph" w:styleId="72">
    <w:name w:val="Message Header"/>
    <w:basedOn w:val="1"/>
    <w:link w:val="130"/>
    <w:unhideWhenUsed/>
    <w:qFormat/>
    <w:uiPriority w:val="99"/>
    <w:pPr>
      <w:pBdr>
        <w:top w:val="single" w:color="auto" w:sz="6" w:space="1"/>
        <w:left w:val="single" w:color="auto" w:sz="6" w:space="1"/>
        <w:bottom w:val="single" w:color="auto" w:sz="6" w:space="1"/>
        <w:right w:val="single" w:color="auto" w:sz="6" w:space="1"/>
      </w:pBdr>
      <w:shd w:val="pct20" w:color="auto" w:fill="auto"/>
      <w:adjustRightInd w:val="0"/>
      <w:spacing w:line="312" w:lineRule="atLeast"/>
      <w:ind w:left="1080" w:leftChars="500" w:hanging="1080" w:hangingChars="500"/>
    </w:pPr>
    <w:rPr>
      <w:rFonts w:ascii="Arial" w:hAnsi="Arial" w:eastAsia="仿宋" w:cs="Arial"/>
      <w:kern w:val="0"/>
      <w:sz w:val="24"/>
    </w:rPr>
  </w:style>
  <w:style w:type="paragraph" w:styleId="73">
    <w:name w:val="HTML Preformatted"/>
    <w:basedOn w:val="1"/>
    <w:link w:val="11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74">
    <w:name w:val="Normal (Web)"/>
    <w:basedOn w:val="1"/>
    <w:next w:val="75"/>
    <w:unhideWhenUsed/>
    <w:qFormat/>
    <w:uiPriority w:val="99"/>
    <w:pPr>
      <w:widowControl/>
      <w:jc w:val="left"/>
    </w:pPr>
    <w:rPr>
      <w:rFonts w:ascii="宋体" w:cs="宋体"/>
      <w:kern w:val="0"/>
      <w:sz w:val="24"/>
    </w:rPr>
  </w:style>
  <w:style w:type="paragraph" w:customStyle="1" w:styleId="75">
    <w:name w:val="目录 41"/>
    <w:next w:val="1"/>
    <w:qFormat/>
    <w:uiPriority w:val="0"/>
    <w:pPr>
      <w:wordWrap w:val="0"/>
      <w:ind w:left="1275"/>
      <w:jc w:val="both"/>
    </w:pPr>
    <w:rPr>
      <w:rFonts w:ascii="Times New Roman" w:hAnsi="Times New Roman" w:eastAsia="宋体" w:cs="Times New Roman"/>
      <w:sz w:val="21"/>
      <w:szCs w:val="22"/>
      <w:lang w:val="en-US" w:eastAsia="zh-CN" w:bidi="ar-SA"/>
    </w:rPr>
  </w:style>
  <w:style w:type="paragraph" w:styleId="76">
    <w:name w:val="List Continue 3"/>
    <w:basedOn w:val="1"/>
    <w:unhideWhenUsed/>
    <w:qFormat/>
    <w:uiPriority w:val="99"/>
    <w:pPr>
      <w:adjustRightInd w:val="0"/>
      <w:spacing w:after="120" w:line="312" w:lineRule="atLeast"/>
      <w:ind w:left="1260" w:leftChars="600"/>
    </w:pPr>
    <w:rPr>
      <w:rFonts w:eastAsia="仿宋"/>
      <w:kern w:val="0"/>
      <w:sz w:val="32"/>
      <w:szCs w:val="20"/>
    </w:rPr>
  </w:style>
  <w:style w:type="paragraph" w:styleId="77">
    <w:name w:val="index 2"/>
    <w:basedOn w:val="1"/>
    <w:next w:val="1"/>
    <w:unhideWhenUsed/>
    <w:qFormat/>
    <w:uiPriority w:val="99"/>
    <w:pPr>
      <w:adjustRightInd w:val="0"/>
      <w:spacing w:line="312" w:lineRule="atLeast"/>
      <w:ind w:left="200" w:leftChars="200"/>
    </w:pPr>
    <w:rPr>
      <w:rFonts w:eastAsia="仿宋"/>
      <w:kern w:val="0"/>
      <w:sz w:val="32"/>
      <w:szCs w:val="20"/>
    </w:rPr>
  </w:style>
  <w:style w:type="paragraph" w:styleId="78">
    <w:name w:val="Title"/>
    <w:basedOn w:val="1"/>
    <w:next w:val="1"/>
    <w:link w:val="125"/>
    <w:qFormat/>
    <w:uiPriority w:val="99"/>
    <w:pPr>
      <w:spacing w:before="240" w:after="60"/>
      <w:jc w:val="center"/>
      <w:outlineLvl w:val="0"/>
    </w:pPr>
    <w:rPr>
      <w:rFonts w:ascii="Cambria" w:hAnsi="Cambria"/>
      <w:b/>
      <w:bCs/>
      <w:sz w:val="32"/>
      <w:szCs w:val="32"/>
    </w:rPr>
  </w:style>
  <w:style w:type="paragraph" w:styleId="79">
    <w:name w:val="annotation subject"/>
    <w:basedOn w:val="29"/>
    <w:next w:val="29"/>
    <w:link w:val="144"/>
    <w:unhideWhenUsed/>
    <w:qFormat/>
    <w:uiPriority w:val="99"/>
    <w:rPr>
      <w:b/>
      <w:bCs/>
    </w:rPr>
  </w:style>
  <w:style w:type="paragraph" w:styleId="80">
    <w:name w:val="Body Text First Indent"/>
    <w:basedOn w:val="2"/>
    <w:link w:val="444"/>
    <w:unhideWhenUsed/>
    <w:qFormat/>
    <w:uiPriority w:val="99"/>
    <w:pPr>
      <w:spacing w:after="120"/>
      <w:ind w:firstLine="420" w:firstLineChars="100"/>
      <w:jc w:val="both"/>
    </w:pPr>
    <w:rPr>
      <w:sz w:val="21"/>
    </w:rPr>
  </w:style>
  <w:style w:type="paragraph" w:styleId="81">
    <w:name w:val="Body Text First Indent 2"/>
    <w:basedOn w:val="35"/>
    <w:link w:val="452"/>
    <w:unhideWhenUsed/>
    <w:qFormat/>
    <w:uiPriority w:val="99"/>
    <w:pPr>
      <w:spacing w:after="120"/>
      <w:ind w:left="420" w:leftChars="200" w:firstLine="420" w:firstLineChars="200"/>
    </w:pPr>
    <w:rPr>
      <w:sz w:val="21"/>
    </w:rPr>
  </w:style>
  <w:style w:type="table" w:styleId="83">
    <w:name w:val="Table Grid"/>
    <w:basedOn w:val="82"/>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4">
    <w:name w:val="Table Theme"/>
    <w:basedOn w:val="82"/>
    <w:unhideWhenUsed/>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5">
    <w:name w:val="Table Columns 1"/>
    <w:basedOn w:val="82"/>
    <w:unhideWhenUsed/>
    <w:qFormat/>
    <w:uiPriority w:val="0"/>
    <w:pPr>
      <w:widowControl w:val="0"/>
      <w:jc w:val="both"/>
    </w:pPr>
    <w:rPr>
      <w:rFonts w:ascii="Times New Roman" w:hAnsi="Times New Roman" w:eastAsia="宋体" w:cs="Times New Roman"/>
      <w:b/>
      <w:bCs/>
      <w:kern w:val="0"/>
      <w:sz w:val="20"/>
      <w:szCs w:val="20"/>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6">
    <w:name w:val="Table Columns 3"/>
    <w:basedOn w:val="82"/>
    <w:unhideWhenUsed/>
    <w:qFormat/>
    <w:uiPriority w:val="0"/>
    <w:pPr>
      <w:widowControl w:val="0"/>
      <w:jc w:val="both"/>
    </w:pPr>
    <w:rPr>
      <w:rFonts w:ascii="Times New Roman" w:hAnsi="Times New Roman" w:eastAsia="宋体" w:cs="Times New Roman"/>
      <w:b/>
      <w:bCs/>
      <w:kern w:val="0"/>
      <w:sz w:val="20"/>
      <w:szCs w:val="20"/>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87">
    <w:name w:val="Table Columns 4"/>
    <w:basedOn w:val="82"/>
    <w:unhideWhenUsed/>
    <w:qFormat/>
    <w:uiPriority w:val="0"/>
    <w:pPr>
      <w:widowControl w:val="0"/>
      <w:jc w:val="both"/>
    </w:pPr>
    <w:rPr>
      <w:rFonts w:ascii="Times New Roman" w:hAnsi="Times New Roman" w:eastAsia="宋体" w:cs="Times New Roman"/>
      <w:kern w:val="0"/>
      <w:sz w:val="20"/>
      <w:szCs w:val="20"/>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88">
    <w:name w:val="Table Columns 5"/>
    <w:basedOn w:val="82"/>
    <w:unhideWhenUsed/>
    <w:qFormat/>
    <w:uiPriority w:val="0"/>
    <w:pPr>
      <w:widowControl w:val="0"/>
      <w:jc w:val="both"/>
    </w:pPr>
    <w:rPr>
      <w:rFonts w:ascii="Times New Roman" w:hAnsi="Times New Roman" w:eastAsia="宋体" w:cs="Times New Roman"/>
      <w:kern w:val="0"/>
      <w:sz w:val="20"/>
      <w:szCs w:val="20"/>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89">
    <w:name w:val="Table Grid 1"/>
    <w:basedOn w:val="82"/>
    <w:unhideWhenUsed/>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0">
    <w:name w:val="Table Grid 2"/>
    <w:basedOn w:val="82"/>
    <w:unhideWhenUsed/>
    <w:qFormat/>
    <w:uiPriority w:val="0"/>
    <w:pPr>
      <w:widowControl w:val="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91">
    <w:name w:val="Table Grid 4"/>
    <w:basedOn w:val="82"/>
    <w:unhideWhenUsed/>
    <w:qFormat/>
    <w:uiPriority w:val="0"/>
    <w:pPr>
      <w:widowControl w:val="0"/>
      <w:jc w:val="both"/>
    </w:pPr>
    <w:rPr>
      <w:rFonts w:ascii="Times New Roman" w:hAnsi="Times New Roman" w:eastAsia="宋体" w:cs="Times New Roman"/>
      <w:kern w:val="0"/>
      <w:sz w:val="20"/>
      <w:szCs w:val="20"/>
    </w:rPr>
    <w:tblPr>
      <w:tblBorders>
        <w:left w:val="single" w:color="000000" w:sz="12" w:space="0"/>
        <w:right w:val="single" w:color="000000" w:sz="12" w:space="0"/>
        <w:insideH w:val="single" w:color="000000" w:sz="6" w:space="0"/>
        <w:insideV w:val="single" w:color="000000" w:sz="6" w:space="0"/>
      </w:tblBorders>
    </w:tbl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92">
    <w:name w:val="Table Grid 5"/>
    <w:basedOn w:val="82"/>
    <w:unhideWhenUsed/>
    <w:qFormat/>
    <w:uiPriority w:val="0"/>
    <w:pPr>
      <w:widowControl w:val="0"/>
      <w:jc w:val="both"/>
    </w:pPr>
    <w:rPr>
      <w:rFonts w:ascii="Times New Roman" w:hAnsi="Times New Roman"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3">
    <w:name w:val="Table Grid 6"/>
    <w:basedOn w:val="82"/>
    <w:unhideWhenUsed/>
    <w:qFormat/>
    <w:uiPriority w:val="0"/>
    <w:pPr>
      <w:widowControl w:val="0"/>
      <w:jc w:val="both"/>
    </w:pPr>
    <w:rPr>
      <w:rFonts w:ascii="Times New Roman" w:hAnsi="Times New Roman"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4">
    <w:name w:val="Table Grid 7"/>
    <w:basedOn w:val="82"/>
    <w:unhideWhenUsed/>
    <w:qFormat/>
    <w:uiPriority w:val="0"/>
    <w:pPr>
      <w:widowControl w:val="0"/>
      <w:jc w:val="both"/>
    </w:pPr>
    <w:rPr>
      <w:rFonts w:ascii="Times New Roman" w:hAnsi="Times New Roman" w:eastAsia="宋体" w:cs="Times New Roman"/>
      <w:b/>
      <w:bCs/>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5">
    <w:name w:val="Table Grid 8"/>
    <w:basedOn w:val="82"/>
    <w:unhideWhenUsed/>
    <w:qFormat/>
    <w:uiPriority w:val="0"/>
    <w:pPr>
      <w:widowControl w:val="0"/>
      <w:jc w:val="both"/>
    </w:pPr>
    <w:rPr>
      <w:rFonts w:ascii="Times New Roman" w:hAnsi="Times New Roman" w:eastAsia="宋体" w:cs="Times New Roman"/>
      <w:kern w:val="0"/>
      <w:sz w:val="20"/>
      <w:szCs w:val="20"/>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96">
    <w:name w:val="Table Web 1"/>
    <w:basedOn w:val="82"/>
    <w:unhideWhenUsed/>
    <w:qFormat/>
    <w:uiPriority w:val="0"/>
    <w:pPr>
      <w:widowControl w:val="0"/>
      <w:jc w:val="both"/>
    </w:pPr>
    <w:rPr>
      <w:rFonts w:ascii="Times New Roman" w:hAnsi="Times New Roman" w:eastAsia="宋体" w:cs="Times New Roman"/>
      <w:kern w:val="0"/>
      <w:sz w:val="20"/>
      <w:szCs w:val="20"/>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character" w:styleId="98">
    <w:name w:val="Strong"/>
    <w:qFormat/>
    <w:uiPriority w:val="22"/>
    <w:rPr>
      <w:b/>
    </w:rPr>
  </w:style>
  <w:style w:type="character" w:styleId="99">
    <w:name w:val="endnote reference"/>
    <w:unhideWhenUsed/>
    <w:qFormat/>
    <w:uiPriority w:val="0"/>
    <w:rPr>
      <w:vertAlign w:val="superscript"/>
    </w:rPr>
  </w:style>
  <w:style w:type="character" w:styleId="100">
    <w:name w:val="page number"/>
    <w:unhideWhenUsed/>
    <w:qFormat/>
    <w:uiPriority w:val="0"/>
    <w:rPr>
      <w:rFonts w:hint="default" w:ascii="Times New Roman" w:hAnsi="Times New Roman" w:cs="Times New Roman"/>
      <w:lang w:bidi="ar-SA"/>
    </w:rPr>
  </w:style>
  <w:style w:type="character" w:styleId="101">
    <w:name w:val="FollowedHyperlink"/>
    <w:basedOn w:val="97"/>
    <w:unhideWhenUsed/>
    <w:qFormat/>
    <w:uiPriority w:val="99"/>
    <w:rPr>
      <w:color w:val="954F72" w:themeColor="followedHyperlink"/>
      <w:u w:val="single"/>
      <w14:textFill>
        <w14:solidFill>
          <w14:schemeClr w14:val="folHlink"/>
        </w14:solidFill>
      </w14:textFill>
    </w:rPr>
  </w:style>
  <w:style w:type="character" w:styleId="102">
    <w:name w:val="Hyperlink"/>
    <w:unhideWhenUsed/>
    <w:qFormat/>
    <w:uiPriority w:val="99"/>
    <w:rPr>
      <w:color w:val="0000FF"/>
      <w:u w:val="single"/>
    </w:rPr>
  </w:style>
  <w:style w:type="character" w:styleId="103">
    <w:name w:val="annotation reference"/>
    <w:unhideWhenUsed/>
    <w:qFormat/>
    <w:uiPriority w:val="99"/>
    <w:rPr>
      <w:sz w:val="21"/>
      <w:szCs w:val="21"/>
    </w:rPr>
  </w:style>
  <w:style w:type="paragraph" w:customStyle="1" w:styleId="104">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customStyle="1" w:styleId="105">
    <w:name w:val="BodyText"/>
    <w:basedOn w:val="1"/>
    <w:qFormat/>
    <w:uiPriority w:val="0"/>
    <w:pPr>
      <w:spacing w:after="120"/>
      <w:jc w:val="both"/>
      <w:textAlignment w:val="baseline"/>
    </w:pPr>
    <w:rPr>
      <w:rFonts w:ascii="宋体" w:hAnsi="宋体" w:eastAsia="宋体" w:cs="Times New Roman"/>
      <w:bCs/>
      <w:kern w:val="0"/>
      <w:sz w:val="28"/>
      <w:szCs w:val="24"/>
      <w:lang w:val="en-US" w:eastAsia="zh-CN" w:bidi="ar-SA"/>
    </w:rPr>
  </w:style>
  <w:style w:type="character" w:customStyle="1" w:styleId="106">
    <w:name w:val="标题 1 字符"/>
    <w:basedOn w:val="97"/>
    <w:qFormat/>
    <w:uiPriority w:val="0"/>
    <w:rPr>
      <w:rFonts w:ascii="Times New Roman" w:hAnsi="Times New Roman" w:eastAsia="宋体" w:cs="Times New Roman"/>
      <w:b/>
      <w:bCs/>
      <w:kern w:val="44"/>
      <w:sz w:val="44"/>
      <w:szCs w:val="44"/>
    </w:rPr>
  </w:style>
  <w:style w:type="character" w:customStyle="1" w:styleId="107">
    <w:name w:val="标题 2 字符"/>
    <w:basedOn w:val="97"/>
    <w:semiHidden/>
    <w:qFormat/>
    <w:uiPriority w:val="0"/>
    <w:rPr>
      <w:rFonts w:asciiTheme="majorHAnsi" w:hAnsiTheme="majorHAnsi" w:eastAsiaTheme="majorEastAsia" w:cstheme="majorBidi"/>
      <w:b/>
      <w:bCs/>
      <w:sz w:val="32"/>
      <w:szCs w:val="32"/>
    </w:rPr>
  </w:style>
  <w:style w:type="character" w:customStyle="1" w:styleId="108">
    <w:name w:val="标题 3 字符"/>
    <w:basedOn w:val="97"/>
    <w:qFormat/>
    <w:uiPriority w:val="0"/>
    <w:rPr>
      <w:rFonts w:ascii="Times New Roman" w:hAnsi="Times New Roman" w:eastAsia="宋体" w:cs="Times New Roman"/>
      <w:b/>
      <w:bCs/>
      <w:sz w:val="32"/>
      <w:szCs w:val="32"/>
    </w:rPr>
  </w:style>
  <w:style w:type="character" w:customStyle="1" w:styleId="109">
    <w:name w:val="标题 4 字符"/>
    <w:basedOn w:val="97"/>
    <w:semiHidden/>
    <w:qFormat/>
    <w:uiPriority w:val="0"/>
    <w:rPr>
      <w:rFonts w:asciiTheme="majorHAnsi" w:hAnsiTheme="majorHAnsi" w:eastAsiaTheme="majorEastAsia" w:cstheme="majorBidi"/>
      <w:b/>
      <w:bCs/>
      <w:sz w:val="28"/>
      <w:szCs w:val="28"/>
    </w:rPr>
  </w:style>
  <w:style w:type="character" w:customStyle="1" w:styleId="110">
    <w:name w:val="标题 5 字符"/>
    <w:basedOn w:val="97"/>
    <w:semiHidden/>
    <w:qFormat/>
    <w:uiPriority w:val="0"/>
    <w:rPr>
      <w:rFonts w:ascii="Times New Roman" w:hAnsi="Times New Roman" w:eastAsia="宋体" w:cs="Times New Roman"/>
      <w:b/>
      <w:bCs/>
      <w:sz w:val="28"/>
      <w:szCs w:val="28"/>
    </w:rPr>
  </w:style>
  <w:style w:type="character" w:customStyle="1" w:styleId="111">
    <w:name w:val="标题 6 字符"/>
    <w:basedOn w:val="97"/>
    <w:semiHidden/>
    <w:qFormat/>
    <w:uiPriority w:val="0"/>
    <w:rPr>
      <w:rFonts w:asciiTheme="majorHAnsi" w:hAnsiTheme="majorHAnsi" w:eastAsiaTheme="majorEastAsia" w:cstheme="majorBidi"/>
      <w:b/>
      <w:bCs/>
      <w:sz w:val="24"/>
      <w:szCs w:val="24"/>
    </w:rPr>
  </w:style>
  <w:style w:type="character" w:customStyle="1" w:styleId="112">
    <w:name w:val="标题 7 字符"/>
    <w:basedOn w:val="97"/>
    <w:semiHidden/>
    <w:qFormat/>
    <w:uiPriority w:val="99"/>
    <w:rPr>
      <w:rFonts w:ascii="Times New Roman" w:hAnsi="Times New Roman" w:eastAsia="宋体" w:cs="Times New Roman"/>
      <w:b/>
      <w:bCs/>
      <w:sz w:val="24"/>
      <w:szCs w:val="24"/>
    </w:rPr>
  </w:style>
  <w:style w:type="character" w:customStyle="1" w:styleId="113">
    <w:name w:val="标题 8 字符"/>
    <w:basedOn w:val="97"/>
    <w:semiHidden/>
    <w:qFormat/>
    <w:uiPriority w:val="99"/>
    <w:rPr>
      <w:rFonts w:asciiTheme="majorHAnsi" w:hAnsiTheme="majorHAnsi" w:eastAsiaTheme="majorEastAsia" w:cstheme="majorBidi"/>
      <w:sz w:val="24"/>
      <w:szCs w:val="24"/>
    </w:rPr>
  </w:style>
  <w:style w:type="character" w:customStyle="1" w:styleId="114">
    <w:name w:val="标题 9 字符"/>
    <w:basedOn w:val="97"/>
    <w:semiHidden/>
    <w:qFormat/>
    <w:uiPriority w:val="99"/>
    <w:rPr>
      <w:rFonts w:asciiTheme="majorHAnsi" w:hAnsiTheme="majorHAnsi" w:eastAsiaTheme="majorEastAsia" w:cstheme="majorBidi"/>
      <w:szCs w:val="21"/>
    </w:rPr>
  </w:style>
  <w:style w:type="character" w:customStyle="1" w:styleId="115">
    <w:name w:val="HTML 地址 字符"/>
    <w:basedOn w:val="97"/>
    <w:link w:val="41"/>
    <w:semiHidden/>
    <w:qFormat/>
    <w:uiPriority w:val="0"/>
    <w:rPr>
      <w:rFonts w:ascii="Times New Roman" w:hAnsi="Times New Roman" w:eastAsia="仿宋" w:cs="Times New Roman"/>
      <w:i/>
      <w:iCs/>
      <w:kern w:val="0"/>
      <w:sz w:val="32"/>
      <w:szCs w:val="20"/>
    </w:rPr>
  </w:style>
  <w:style w:type="character" w:customStyle="1" w:styleId="116">
    <w:name w:val="HTML 预设格式 字符"/>
    <w:basedOn w:val="97"/>
    <w:link w:val="73"/>
    <w:semiHidden/>
    <w:qFormat/>
    <w:uiPriority w:val="0"/>
    <w:rPr>
      <w:rFonts w:ascii="Arial" w:hAnsi="Arial" w:eastAsia="宋体" w:cs="Arial"/>
      <w:kern w:val="0"/>
      <w:sz w:val="28"/>
      <w:szCs w:val="28"/>
    </w:rPr>
  </w:style>
  <w:style w:type="paragraph" w:customStyle="1" w:styleId="117">
    <w:name w:val="msonormal"/>
    <w:basedOn w:val="1"/>
    <w:qFormat/>
    <w:uiPriority w:val="99"/>
    <w:pPr>
      <w:widowControl/>
      <w:jc w:val="left"/>
    </w:pPr>
    <w:rPr>
      <w:rFonts w:ascii="宋体" w:cs="宋体"/>
      <w:kern w:val="0"/>
      <w:sz w:val="24"/>
    </w:rPr>
  </w:style>
  <w:style w:type="character" w:customStyle="1" w:styleId="118">
    <w:name w:val="正文缩进 字符"/>
    <w:link w:val="22"/>
    <w:semiHidden/>
    <w:qFormat/>
    <w:locked/>
    <w:uiPriority w:val="0"/>
    <w:rPr>
      <w:szCs w:val="24"/>
    </w:rPr>
  </w:style>
  <w:style w:type="character" w:customStyle="1" w:styleId="119">
    <w:name w:val="脚注文本 字符"/>
    <w:basedOn w:val="97"/>
    <w:link w:val="63"/>
    <w:semiHidden/>
    <w:qFormat/>
    <w:uiPriority w:val="99"/>
    <w:rPr>
      <w:rFonts w:ascii="Times New Roman" w:hAnsi="Times New Roman" w:eastAsia="仿宋" w:cs="Times New Roman"/>
      <w:kern w:val="0"/>
      <w:sz w:val="18"/>
      <w:szCs w:val="18"/>
    </w:rPr>
  </w:style>
  <w:style w:type="character" w:customStyle="1" w:styleId="120">
    <w:name w:val="批注文字 字符"/>
    <w:basedOn w:val="97"/>
    <w:semiHidden/>
    <w:qFormat/>
    <w:uiPriority w:val="99"/>
    <w:rPr>
      <w:rFonts w:ascii="Times New Roman" w:hAnsi="Times New Roman" w:eastAsia="宋体" w:cs="Times New Roman"/>
      <w:szCs w:val="24"/>
    </w:rPr>
  </w:style>
  <w:style w:type="character" w:customStyle="1" w:styleId="121">
    <w:name w:val="页眉 字符"/>
    <w:basedOn w:val="97"/>
    <w:qFormat/>
    <w:uiPriority w:val="0"/>
    <w:rPr>
      <w:rFonts w:ascii="Times New Roman" w:hAnsi="Times New Roman" w:eastAsia="宋体" w:cs="Times New Roman"/>
      <w:sz w:val="18"/>
      <w:szCs w:val="18"/>
    </w:rPr>
  </w:style>
  <w:style w:type="character" w:customStyle="1" w:styleId="122">
    <w:name w:val="页脚 字符"/>
    <w:basedOn w:val="97"/>
    <w:link w:val="52"/>
    <w:qFormat/>
    <w:uiPriority w:val="99"/>
    <w:rPr>
      <w:rFonts w:ascii="Times New Roman" w:hAnsi="Times New Roman" w:eastAsia="宋体" w:cs="Times New Roman"/>
      <w:sz w:val="18"/>
      <w:szCs w:val="18"/>
    </w:rPr>
  </w:style>
  <w:style w:type="character" w:customStyle="1" w:styleId="123">
    <w:name w:val="尾注文本 字符"/>
    <w:basedOn w:val="97"/>
    <w:link w:val="49"/>
    <w:semiHidden/>
    <w:qFormat/>
    <w:uiPriority w:val="99"/>
    <w:rPr>
      <w:rFonts w:ascii="Times New Roman" w:hAnsi="Times New Roman" w:eastAsia="宋体" w:cs="Times New Roman"/>
      <w:szCs w:val="24"/>
    </w:rPr>
  </w:style>
  <w:style w:type="character" w:customStyle="1" w:styleId="124">
    <w:name w:val="宏文本 字符"/>
    <w:basedOn w:val="97"/>
    <w:link w:val="4"/>
    <w:semiHidden/>
    <w:qFormat/>
    <w:uiPriority w:val="99"/>
    <w:rPr>
      <w:rFonts w:ascii="Courier New" w:hAnsi="Courier New" w:eastAsia="宋体" w:cs="Times New Roman"/>
      <w:sz w:val="24"/>
      <w:szCs w:val="24"/>
    </w:rPr>
  </w:style>
  <w:style w:type="character" w:customStyle="1" w:styleId="125">
    <w:name w:val="标题 字符"/>
    <w:basedOn w:val="97"/>
    <w:link w:val="78"/>
    <w:qFormat/>
    <w:uiPriority w:val="99"/>
    <w:rPr>
      <w:rFonts w:ascii="Cambria" w:hAnsi="Cambria" w:eastAsia="宋体" w:cs="Times New Roman"/>
      <w:b/>
      <w:bCs/>
      <w:sz w:val="32"/>
      <w:szCs w:val="32"/>
    </w:rPr>
  </w:style>
  <w:style w:type="character" w:customStyle="1" w:styleId="126">
    <w:name w:val="结束语 字符"/>
    <w:basedOn w:val="97"/>
    <w:link w:val="33"/>
    <w:semiHidden/>
    <w:qFormat/>
    <w:uiPriority w:val="99"/>
    <w:rPr>
      <w:rFonts w:ascii="Times New Roman" w:hAnsi="Times New Roman" w:eastAsia="仿宋" w:cs="Times New Roman"/>
      <w:kern w:val="0"/>
      <w:sz w:val="32"/>
      <w:szCs w:val="20"/>
    </w:rPr>
  </w:style>
  <w:style w:type="character" w:customStyle="1" w:styleId="127">
    <w:name w:val="签名 字符"/>
    <w:basedOn w:val="97"/>
    <w:link w:val="55"/>
    <w:semiHidden/>
    <w:qFormat/>
    <w:uiPriority w:val="99"/>
    <w:rPr>
      <w:rFonts w:ascii="Times New Roman" w:hAnsi="Times New Roman" w:eastAsia="仿宋" w:cs="Times New Roman"/>
      <w:kern w:val="0"/>
      <w:sz w:val="32"/>
      <w:szCs w:val="20"/>
    </w:rPr>
  </w:style>
  <w:style w:type="character" w:customStyle="1" w:styleId="128">
    <w:name w:val="正文文本 字符"/>
    <w:basedOn w:val="97"/>
    <w:semiHidden/>
    <w:qFormat/>
    <w:uiPriority w:val="99"/>
    <w:rPr>
      <w:rFonts w:ascii="Times New Roman" w:hAnsi="Times New Roman" w:eastAsia="宋体" w:cs="Times New Roman"/>
      <w:szCs w:val="24"/>
    </w:rPr>
  </w:style>
  <w:style w:type="character" w:customStyle="1" w:styleId="129">
    <w:name w:val="正文文本缩进 字符"/>
    <w:basedOn w:val="97"/>
    <w:link w:val="35"/>
    <w:semiHidden/>
    <w:qFormat/>
    <w:uiPriority w:val="99"/>
    <w:rPr>
      <w:rFonts w:ascii="Times New Roman" w:hAnsi="Times New Roman" w:eastAsia="宋体" w:cs="Times New Roman"/>
      <w:b/>
      <w:sz w:val="24"/>
      <w:szCs w:val="24"/>
    </w:rPr>
  </w:style>
  <w:style w:type="character" w:customStyle="1" w:styleId="130">
    <w:name w:val="信息标题 字符"/>
    <w:basedOn w:val="97"/>
    <w:link w:val="72"/>
    <w:semiHidden/>
    <w:qFormat/>
    <w:uiPriority w:val="99"/>
    <w:rPr>
      <w:rFonts w:ascii="Arial" w:hAnsi="Arial" w:eastAsia="仿宋" w:cs="Arial"/>
      <w:kern w:val="0"/>
      <w:sz w:val="24"/>
      <w:szCs w:val="24"/>
      <w:shd w:val="pct20" w:color="auto" w:fill="auto"/>
    </w:rPr>
  </w:style>
  <w:style w:type="character" w:customStyle="1" w:styleId="131">
    <w:name w:val="副标题 字符"/>
    <w:basedOn w:val="97"/>
    <w:link w:val="60"/>
    <w:qFormat/>
    <w:uiPriority w:val="99"/>
    <w:rPr>
      <w:rFonts w:ascii="Cambria" w:hAnsi="Cambria" w:eastAsia="宋体" w:cs="Times New Roman"/>
      <w:b/>
      <w:bCs/>
      <w:kern w:val="28"/>
      <w:sz w:val="32"/>
      <w:szCs w:val="32"/>
    </w:rPr>
  </w:style>
  <w:style w:type="character" w:customStyle="1" w:styleId="132">
    <w:name w:val="称呼 字符"/>
    <w:basedOn w:val="97"/>
    <w:link w:val="31"/>
    <w:semiHidden/>
    <w:qFormat/>
    <w:uiPriority w:val="99"/>
    <w:rPr>
      <w:rFonts w:ascii="Times New Roman" w:hAnsi="Times New Roman" w:eastAsia="仿宋" w:cs="Times New Roman"/>
      <w:kern w:val="0"/>
      <w:sz w:val="32"/>
      <w:szCs w:val="20"/>
    </w:rPr>
  </w:style>
  <w:style w:type="character" w:customStyle="1" w:styleId="133">
    <w:name w:val="日期 字符"/>
    <w:basedOn w:val="97"/>
    <w:semiHidden/>
    <w:qFormat/>
    <w:uiPriority w:val="99"/>
    <w:rPr>
      <w:rFonts w:ascii="Times New Roman" w:hAnsi="Times New Roman" w:eastAsia="宋体" w:cs="Times New Roman"/>
      <w:szCs w:val="24"/>
    </w:rPr>
  </w:style>
  <w:style w:type="character" w:customStyle="1" w:styleId="134">
    <w:name w:val="正文文本首行缩进 字符"/>
    <w:basedOn w:val="128"/>
    <w:semiHidden/>
    <w:qFormat/>
    <w:uiPriority w:val="99"/>
    <w:rPr>
      <w:rFonts w:ascii="Times New Roman" w:hAnsi="Times New Roman" w:eastAsia="宋体" w:cs="Times New Roman"/>
      <w:szCs w:val="24"/>
    </w:rPr>
  </w:style>
  <w:style w:type="character" w:customStyle="1" w:styleId="135">
    <w:name w:val="正文文本首行缩进 2 字符"/>
    <w:basedOn w:val="129"/>
    <w:semiHidden/>
    <w:qFormat/>
    <w:uiPriority w:val="99"/>
    <w:rPr>
      <w:rFonts w:ascii="Times New Roman" w:hAnsi="Times New Roman" w:eastAsia="宋体" w:cs="Times New Roman"/>
      <w:sz w:val="24"/>
      <w:szCs w:val="24"/>
    </w:rPr>
  </w:style>
  <w:style w:type="character" w:customStyle="1" w:styleId="136">
    <w:name w:val="注释标题 字符"/>
    <w:basedOn w:val="97"/>
    <w:link w:val="17"/>
    <w:semiHidden/>
    <w:qFormat/>
    <w:uiPriority w:val="99"/>
    <w:rPr>
      <w:rFonts w:ascii="Times New Roman" w:hAnsi="Times New Roman" w:eastAsia="仿宋" w:cs="Times New Roman"/>
      <w:kern w:val="0"/>
      <w:sz w:val="32"/>
      <w:szCs w:val="20"/>
    </w:rPr>
  </w:style>
  <w:style w:type="character" w:customStyle="1" w:styleId="137">
    <w:name w:val="正文文本 2 字符"/>
    <w:basedOn w:val="97"/>
    <w:link w:val="69"/>
    <w:semiHidden/>
    <w:qFormat/>
    <w:uiPriority w:val="99"/>
    <w:rPr>
      <w:rFonts w:ascii="Times New Roman" w:hAnsi="Times New Roman" w:eastAsia="宋体" w:cs="Times New Roman"/>
      <w:szCs w:val="24"/>
    </w:rPr>
  </w:style>
  <w:style w:type="character" w:customStyle="1" w:styleId="138">
    <w:name w:val="正文文本 3 字符"/>
    <w:basedOn w:val="97"/>
    <w:link w:val="32"/>
    <w:semiHidden/>
    <w:qFormat/>
    <w:uiPriority w:val="99"/>
    <w:rPr>
      <w:rFonts w:ascii="Times New Roman" w:hAnsi="Times New Roman" w:eastAsia="仿宋" w:cs="Times New Roman"/>
      <w:kern w:val="0"/>
      <w:sz w:val="16"/>
      <w:szCs w:val="16"/>
    </w:rPr>
  </w:style>
  <w:style w:type="character" w:customStyle="1" w:styleId="139">
    <w:name w:val="正文文本缩进 2 字符"/>
    <w:basedOn w:val="97"/>
    <w:link w:val="48"/>
    <w:semiHidden/>
    <w:qFormat/>
    <w:uiPriority w:val="99"/>
    <w:rPr>
      <w:rFonts w:ascii="Times New Roman" w:hAnsi="Times New Roman" w:eastAsia="宋体" w:cs="Times New Roman"/>
      <w:szCs w:val="24"/>
    </w:rPr>
  </w:style>
  <w:style w:type="character" w:customStyle="1" w:styleId="140">
    <w:name w:val="正文文本缩进 3 字符"/>
    <w:basedOn w:val="97"/>
    <w:semiHidden/>
    <w:qFormat/>
    <w:uiPriority w:val="99"/>
    <w:rPr>
      <w:rFonts w:ascii="Times New Roman" w:hAnsi="Times New Roman" w:eastAsia="宋体" w:cs="Times New Roman"/>
      <w:sz w:val="16"/>
      <w:szCs w:val="16"/>
    </w:rPr>
  </w:style>
  <w:style w:type="character" w:customStyle="1" w:styleId="141">
    <w:name w:val="文档结构图 字符"/>
    <w:basedOn w:val="97"/>
    <w:semiHidden/>
    <w:qFormat/>
    <w:uiPriority w:val="99"/>
    <w:rPr>
      <w:rFonts w:ascii="Microsoft YaHei UI" w:hAnsi="Times New Roman" w:eastAsia="Microsoft YaHei UI" w:cs="Times New Roman"/>
      <w:sz w:val="18"/>
      <w:szCs w:val="18"/>
    </w:rPr>
  </w:style>
  <w:style w:type="character" w:customStyle="1" w:styleId="142">
    <w:name w:val="纯文本 字符"/>
    <w:basedOn w:val="97"/>
    <w:link w:val="43"/>
    <w:semiHidden/>
    <w:qFormat/>
    <w:uiPriority w:val="99"/>
    <w:rPr>
      <w:rFonts w:ascii="宋体" w:hAnsi="Times New Roman" w:eastAsia="宋体" w:cs="Times New Roman"/>
      <w:szCs w:val="20"/>
    </w:rPr>
  </w:style>
  <w:style w:type="character" w:customStyle="1" w:styleId="143">
    <w:name w:val="电子邮件签名 字符"/>
    <w:basedOn w:val="97"/>
    <w:link w:val="20"/>
    <w:semiHidden/>
    <w:qFormat/>
    <w:uiPriority w:val="99"/>
    <w:rPr>
      <w:rFonts w:ascii="Times New Roman" w:hAnsi="Times New Roman" w:eastAsia="仿宋" w:cs="Times New Roman"/>
      <w:kern w:val="0"/>
      <w:sz w:val="32"/>
      <w:szCs w:val="20"/>
    </w:rPr>
  </w:style>
  <w:style w:type="character" w:customStyle="1" w:styleId="144">
    <w:name w:val="批注主题 字符"/>
    <w:basedOn w:val="120"/>
    <w:link w:val="79"/>
    <w:semiHidden/>
    <w:qFormat/>
    <w:uiPriority w:val="99"/>
    <w:rPr>
      <w:rFonts w:ascii="Times New Roman" w:hAnsi="Times New Roman" w:eastAsia="宋体" w:cs="Times New Roman"/>
      <w:b/>
      <w:bCs/>
      <w:szCs w:val="24"/>
    </w:rPr>
  </w:style>
  <w:style w:type="character" w:customStyle="1" w:styleId="145">
    <w:name w:val="批注框文本 字符"/>
    <w:basedOn w:val="97"/>
    <w:semiHidden/>
    <w:qFormat/>
    <w:uiPriority w:val="99"/>
    <w:rPr>
      <w:rFonts w:ascii="Times New Roman" w:hAnsi="Times New Roman" w:eastAsia="宋体" w:cs="Times New Roman"/>
      <w:sz w:val="18"/>
      <w:szCs w:val="18"/>
    </w:rPr>
  </w:style>
  <w:style w:type="paragraph" w:customStyle="1" w:styleId="146">
    <w:name w:val="No Spacing"/>
    <w:qFormat/>
    <w:uiPriority w:val="99"/>
    <w:pPr>
      <w:widowControl w:val="0"/>
      <w:jc w:val="both"/>
    </w:pPr>
    <w:rPr>
      <w:rFonts w:ascii="Times New Roman" w:hAnsi="Times New Roman" w:eastAsia="宋体" w:cs="Times New Roman"/>
      <w:kern w:val="2"/>
      <w:sz w:val="21"/>
      <w:szCs w:val="20"/>
      <w:lang w:val="en-US" w:eastAsia="zh-CN" w:bidi="ar-SA"/>
    </w:rPr>
  </w:style>
  <w:style w:type="character" w:customStyle="1" w:styleId="147">
    <w:name w:val="列表段落 字符"/>
    <w:link w:val="148"/>
    <w:qFormat/>
    <w:locked/>
    <w:uiPriority w:val="0"/>
    <w:rPr>
      <w:rFonts w:ascii="Calibri" w:hAnsi="Calibri" w:cs="Calibri"/>
    </w:rPr>
  </w:style>
  <w:style w:type="paragraph" w:customStyle="1" w:styleId="148">
    <w:name w:val="List Paragraph"/>
    <w:basedOn w:val="1"/>
    <w:link w:val="147"/>
    <w:qFormat/>
    <w:uiPriority w:val="0"/>
    <w:pPr>
      <w:ind w:firstLine="420" w:firstLineChars="200"/>
    </w:pPr>
    <w:rPr>
      <w:rFonts w:ascii="Calibri" w:hAnsi="Calibri" w:cs="Calibri" w:eastAsiaTheme="minorEastAsia"/>
      <w:szCs w:val="22"/>
    </w:rPr>
  </w:style>
  <w:style w:type="paragraph" w:customStyle="1" w:styleId="149">
    <w:name w:val="表格样式"/>
    <w:basedOn w:val="1"/>
    <w:qFormat/>
    <w:uiPriority w:val="99"/>
    <w:pPr>
      <w:spacing w:before="156" w:after="156"/>
      <w:jc w:val="center"/>
    </w:pPr>
    <w:rPr>
      <w:rFonts w:ascii="宋体" w:hAnsi="宋体" w:cs="宋体"/>
      <w:b/>
      <w:bCs/>
      <w:kern w:val="0"/>
      <w:szCs w:val="20"/>
    </w:rPr>
  </w:style>
  <w:style w:type="paragraph" w:customStyle="1" w:styleId="150">
    <w:name w:val="样式 小四 首行缩进:  2 字符"/>
    <w:basedOn w:val="1"/>
    <w:qFormat/>
    <w:uiPriority w:val="99"/>
    <w:pPr>
      <w:spacing w:line="300" w:lineRule="auto"/>
      <w:ind w:firstLine="480" w:firstLineChars="200"/>
    </w:pPr>
    <w:rPr>
      <w:sz w:val="24"/>
      <w:szCs w:val="20"/>
    </w:rPr>
  </w:style>
  <w:style w:type="paragraph" w:customStyle="1" w:styleId="151">
    <w:name w:val="Char Char Char"/>
    <w:basedOn w:val="1"/>
    <w:qFormat/>
    <w:uiPriority w:val="99"/>
    <w:pPr>
      <w:jc w:val="center"/>
    </w:pPr>
    <w:rPr>
      <w:szCs w:val="20"/>
    </w:rPr>
  </w:style>
  <w:style w:type="paragraph" w:customStyle="1" w:styleId="152">
    <w:name w:val="xl786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character" w:customStyle="1" w:styleId="153">
    <w:name w:val="标题4 Char"/>
    <w:link w:val="154"/>
    <w:qFormat/>
    <w:locked/>
    <w:uiPriority w:val="0"/>
    <w:rPr>
      <w:rFonts w:ascii="仿宋" w:hAnsi="仿宋" w:eastAsia="仿宋"/>
      <w:b/>
      <w:sz w:val="24"/>
    </w:rPr>
  </w:style>
  <w:style w:type="paragraph" w:customStyle="1" w:styleId="154">
    <w:name w:val="标题4"/>
    <w:basedOn w:val="1"/>
    <w:next w:val="9"/>
    <w:link w:val="153"/>
    <w:qFormat/>
    <w:uiPriority w:val="0"/>
    <w:pPr>
      <w:snapToGrid w:val="0"/>
      <w:spacing w:before="60" w:line="360" w:lineRule="auto"/>
      <w:ind w:firstLine="454"/>
    </w:pPr>
    <w:rPr>
      <w:rFonts w:ascii="仿宋" w:hAnsi="仿宋" w:eastAsia="仿宋" w:cstheme="minorBidi"/>
      <w:b/>
      <w:sz w:val="24"/>
      <w:szCs w:val="22"/>
    </w:rPr>
  </w:style>
  <w:style w:type="character" w:customStyle="1" w:styleId="155">
    <w:name w:val="正文（缩进） Char"/>
    <w:link w:val="156"/>
    <w:qFormat/>
    <w:locked/>
    <w:uiPriority w:val="0"/>
    <w:rPr>
      <w:rFonts w:ascii="宋体" w:hAnsi="宋体" w:eastAsia="宋体" w:cs="宋体"/>
      <w:sz w:val="24"/>
      <w:szCs w:val="24"/>
    </w:rPr>
  </w:style>
  <w:style w:type="paragraph" w:customStyle="1" w:styleId="156">
    <w:name w:val="正文（缩进）"/>
    <w:basedOn w:val="1"/>
    <w:link w:val="155"/>
    <w:qFormat/>
    <w:uiPriority w:val="0"/>
    <w:pPr>
      <w:widowControl/>
      <w:spacing w:beforeLines="50" w:afterLines="50" w:line="360" w:lineRule="auto"/>
      <w:ind w:firstLine="480" w:firstLineChars="200"/>
      <w:jc w:val="left"/>
    </w:pPr>
    <w:rPr>
      <w:rFonts w:ascii="宋体" w:hAnsi="宋体" w:cs="宋体"/>
      <w:sz w:val="24"/>
    </w:rPr>
  </w:style>
  <w:style w:type="paragraph" w:customStyle="1" w:styleId="157">
    <w:name w:val="Char Char Char Char"/>
    <w:basedOn w:val="1"/>
    <w:qFormat/>
    <w:uiPriority w:val="99"/>
    <w:pPr>
      <w:widowControl/>
      <w:spacing w:after="160" w:line="240" w:lineRule="exact"/>
      <w:jc w:val="left"/>
    </w:pPr>
    <w:rPr>
      <w:rFonts w:ascii="Verdana" w:hAnsi="Verdana"/>
      <w:kern w:val="0"/>
      <w:szCs w:val="20"/>
    </w:rPr>
  </w:style>
  <w:style w:type="paragraph" w:customStyle="1" w:styleId="158">
    <w:name w:val="pa-1"/>
    <w:basedOn w:val="1"/>
    <w:qFormat/>
    <w:uiPriority w:val="99"/>
    <w:pPr>
      <w:widowControl/>
      <w:spacing w:before="150" w:after="150"/>
      <w:jc w:val="left"/>
    </w:pPr>
    <w:rPr>
      <w:rFonts w:ascii="宋体" w:cs="宋体"/>
      <w:kern w:val="0"/>
      <w:sz w:val="24"/>
    </w:rPr>
  </w:style>
  <w:style w:type="character" w:customStyle="1" w:styleId="159">
    <w:name w:val="无间隔 Char"/>
    <w:link w:val="160"/>
    <w:qFormat/>
    <w:locked/>
    <w:uiPriority w:val="0"/>
    <w:rPr>
      <w:sz w:val="22"/>
    </w:rPr>
  </w:style>
  <w:style w:type="paragraph" w:customStyle="1" w:styleId="160">
    <w:name w:val="无间隔1"/>
    <w:link w:val="159"/>
    <w:qFormat/>
    <w:uiPriority w:val="0"/>
    <w:rPr>
      <w:rFonts w:asciiTheme="minorHAnsi" w:hAnsiTheme="minorHAnsi" w:eastAsiaTheme="minorEastAsia" w:cstheme="minorBidi"/>
      <w:kern w:val="2"/>
      <w:sz w:val="22"/>
      <w:szCs w:val="22"/>
      <w:lang w:val="en-US" w:eastAsia="zh-CN" w:bidi="ar-SA"/>
    </w:rPr>
  </w:style>
  <w:style w:type="paragraph" w:customStyle="1" w:styleId="161">
    <w:name w:val="xl786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162">
    <w:name w:val="Char Char Char Char Char Char1 Char"/>
    <w:basedOn w:val="1"/>
    <w:qFormat/>
    <w:uiPriority w:val="99"/>
    <w:pPr>
      <w:widowControl/>
      <w:spacing w:after="160" w:line="240" w:lineRule="exact"/>
      <w:jc w:val="left"/>
    </w:pPr>
    <w:rPr>
      <w:rFonts w:ascii="Verdana" w:hAnsi="Verdana"/>
      <w:kern w:val="0"/>
      <w:szCs w:val="20"/>
      <w:lang w:eastAsia="en-US"/>
    </w:rPr>
  </w:style>
  <w:style w:type="paragraph" w:customStyle="1" w:styleId="163">
    <w:name w:val="xl77"/>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164">
    <w:name w:val="正文缩进1"/>
    <w:basedOn w:val="1"/>
    <w:qFormat/>
    <w:uiPriority w:val="99"/>
    <w:pPr>
      <w:spacing w:line="360" w:lineRule="auto"/>
      <w:ind w:firstLine="200" w:firstLineChars="200"/>
      <w:jc w:val="left"/>
    </w:pPr>
    <w:rPr>
      <w:rFonts w:ascii="宋体" w:hAnsi="宋体"/>
      <w:sz w:val="24"/>
      <w:szCs w:val="22"/>
    </w:rPr>
  </w:style>
  <w:style w:type="paragraph" w:customStyle="1" w:styleId="165">
    <w:name w:val="xl7864"/>
    <w:basedOn w:val="1"/>
    <w:qFormat/>
    <w:uiPriority w:val="99"/>
    <w:pPr>
      <w:widowControl/>
      <w:pBdr>
        <w:top w:val="single" w:color="auto" w:sz="4" w:space="0"/>
        <w:left w:val="single" w:color="auto" w:sz="4" w:space="0"/>
        <w:bottom w:val="single" w:color="auto" w:sz="4" w:space="0"/>
        <w:right w:val="single" w:color="auto" w:sz="4" w:space="0"/>
      </w:pBdr>
      <w:shd w:val="clear" w:color="auto" w:fill="A5A5A5"/>
      <w:spacing w:before="100" w:beforeAutospacing="1" w:after="100" w:afterAutospacing="1"/>
      <w:jc w:val="center"/>
    </w:pPr>
    <w:rPr>
      <w:rFonts w:ascii="宋体" w:hAnsi="宋体" w:cs="宋体"/>
      <w:b/>
      <w:bCs/>
      <w:color w:val="000000"/>
      <w:kern w:val="0"/>
      <w:sz w:val="20"/>
      <w:szCs w:val="20"/>
    </w:rPr>
  </w:style>
  <w:style w:type="paragraph" w:customStyle="1" w:styleId="166">
    <w:name w:val="font20"/>
    <w:basedOn w:val="1"/>
    <w:qFormat/>
    <w:uiPriority w:val="99"/>
    <w:pPr>
      <w:widowControl/>
      <w:spacing w:before="100" w:beforeAutospacing="1" w:after="100" w:afterAutospacing="1"/>
      <w:jc w:val="left"/>
    </w:pPr>
    <w:rPr>
      <w:rFonts w:ascii="宋体" w:cs="宋体"/>
      <w:b/>
      <w:bCs/>
      <w:kern w:val="0"/>
      <w:sz w:val="20"/>
      <w:szCs w:val="20"/>
    </w:rPr>
  </w:style>
  <w:style w:type="paragraph" w:customStyle="1" w:styleId="167">
    <w:name w:val="Char Char2 Char"/>
    <w:basedOn w:val="1"/>
    <w:semiHidden/>
    <w:qFormat/>
    <w:uiPriority w:val="99"/>
    <w:pPr>
      <w:widowControl/>
      <w:spacing w:after="160" w:line="240" w:lineRule="exact"/>
      <w:jc w:val="left"/>
    </w:pPr>
    <w:rPr>
      <w:rFonts w:ascii="Arial" w:hAnsi="Arial"/>
      <w:kern w:val="0"/>
      <w:sz w:val="22"/>
      <w:szCs w:val="22"/>
      <w:lang w:eastAsia="en-US"/>
    </w:rPr>
  </w:style>
  <w:style w:type="paragraph" w:customStyle="1" w:styleId="168">
    <w:name w:val="表格(五号)"/>
    <w:basedOn w:val="1"/>
    <w:qFormat/>
    <w:uiPriority w:val="99"/>
    <w:pPr>
      <w:adjustRightInd w:val="0"/>
      <w:snapToGrid w:val="0"/>
      <w:spacing w:before="60" w:after="60"/>
      <w:ind w:left="11"/>
      <w:jc w:val="center"/>
    </w:pPr>
    <w:rPr>
      <w:kern w:val="0"/>
      <w:szCs w:val="20"/>
    </w:rPr>
  </w:style>
  <w:style w:type="paragraph" w:customStyle="1" w:styleId="169">
    <w:name w:val="样式 宋体 小四 行距: 1.5 倍行距"/>
    <w:basedOn w:val="1"/>
    <w:qFormat/>
    <w:uiPriority w:val="99"/>
    <w:pPr>
      <w:spacing w:line="360" w:lineRule="auto"/>
      <w:ind w:firstLine="200" w:firstLineChars="200"/>
    </w:pPr>
    <w:rPr>
      <w:rFonts w:ascii="宋体" w:hAnsi="宋体" w:cs="宋体"/>
      <w:sz w:val="24"/>
      <w:szCs w:val="20"/>
    </w:rPr>
  </w:style>
  <w:style w:type="paragraph" w:customStyle="1" w:styleId="170">
    <w:name w:val="样式 标题 3h:33H3Kop 3Vl3Level 3 Headh3sect1.2.3Alt+31.1.1..."/>
    <w:basedOn w:val="7"/>
    <w:qFormat/>
    <w:uiPriority w:val="99"/>
    <w:pPr>
      <w:numPr>
        <w:ilvl w:val="2"/>
        <w:numId w:val="11"/>
      </w:numPr>
      <w:spacing w:before="312" w:after="312"/>
    </w:pPr>
    <w:rPr>
      <w:rFonts w:cs="宋体"/>
      <w:sz w:val="30"/>
      <w:szCs w:val="20"/>
      <w:lang w:bidi="ar-SA"/>
    </w:rPr>
  </w:style>
  <w:style w:type="paragraph" w:customStyle="1" w:styleId="171">
    <w:name w:val="样式 正文文本缩进 2 + Century Gothic 四号 行距: 多倍行距 1.75 字行"/>
    <w:basedOn w:val="1"/>
    <w:qFormat/>
    <w:uiPriority w:val="99"/>
    <w:pPr>
      <w:adjustRightInd w:val="0"/>
      <w:snapToGrid w:val="0"/>
      <w:spacing w:line="396" w:lineRule="auto"/>
      <w:ind w:firstLine="207" w:firstLineChars="207"/>
    </w:pPr>
    <w:rPr>
      <w:rFonts w:ascii="Century Gothic" w:cs="宋体"/>
      <w:sz w:val="28"/>
      <w:szCs w:val="20"/>
    </w:rPr>
  </w:style>
  <w:style w:type="paragraph" w:customStyle="1" w:styleId="172">
    <w:name w:val="font17"/>
    <w:basedOn w:val="1"/>
    <w:qFormat/>
    <w:uiPriority w:val="99"/>
    <w:pPr>
      <w:widowControl/>
      <w:spacing w:before="100" w:beforeAutospacing="1" w:after="100" w:afterAutospacing="1"/>
      <w:jc w:val="left"/>
    </w:pPr>
    <w:rPr>
      <w:rFonts w:ascii="宋体" w:cs="宋体"/>
      <w:b/>
      <w:bCs/>
      <w:color w:val="000000"/>
      <w:kern w:val="0"/>
      <w:sz w:val="20"/>
      <w:szCs w:val="20"/>
    </w:rPr>
  </w:style>
  <w:style w:type="paragraph" w:customStyle="1" w:styleId="173">
    <w:name w:val="font16"/>
    <w:basedOn w:val="1"/>
    <w:qFormat/>
    <w:uiPriority w:val="99"/>
    <w:pPr>
      <w:widowControl/>
      <w:spacing w:before="100" w:beforeAutospacing="1" w:after="100" w:afterAutospacing="1"/>
      <w:jc w:val="left"/>
    </w:pPr>
    <w:rPr>
      <w:rFonts w:ascii="宋体" w:cs="宋体"/>
      <w:color w:val="000000"/>
      <w:kern w:val="0"/>
      <w:sz w:val="20"/>
      <w:szCs w:val="20"/>
    </w:rPr>
  </w:style>
  <w:style w:type="paragraph" w:customStyle="1" w:styleId="174">
    <w:name w:val="xl79"/>
    <w:basedOn w:val="1"/>
    <w:qFormat/>
    <w:uiPriority w:val="99"/>
    <w:pPr>
      <w:widowControl/>
      <w:spacing w:before="100" w:beforeAutospacing="1" w:after="100" w:afterAutospacing="1"/>
      <w:jc w:val="left"/>
    </w:pPr>
    <w:rPr>
      <w:rFonts w:ascii="宋体" w:cs="宋体"/>
      <w:kern w:val="0"/>
      <w:sz w:val="20"/>
      <w:szCs w:val="20"/>
    </w:rPr>
  </w:style>
  <w:style w:type="paragraph" w:customStyle="1" w:styleId="175">
    <w:name w:val="Sub Item List"/>
    <w:basedOn w:val="1"/>
    <w:qFormat/>
    <w:uiPriority w:val="99"/>
    <w:pPr>
      <w:widowControl/>
      <w:numPr>
        <w:ilvl w:val="0"/>
        <w:numId w:val="12"/>
      </w:numPr>
      <w:topLinePunct/>
      <w:adjustRightInd w:val="0"/>
      <w:snapToGrid w:val="0"/>
      <w:spacing w:before="80" w:after="80" w:line="240" w:lineRule="atLeast"/>
      <w:jc w:val="left"/>
    </w:pPr>
    <w:rPr>
      <w:rFonts w:ascii="Arial" w:hAnsi="Arial" w:cs="Arial"/>
      <w:szCs w:val="21"/>
    </w:rPr>
  </w:style>
  <w:style w:type="paragraph" w:customStyle="1" w:styleId="176">
    <w:name w:val="Char"/>
    <w:basedOn w:val="1"/>
    <w:qFormat/>
    <w:uiPriority w:val="99"/>
  </w:style>
  <w:style w:type="paragraph" w:customStyle="1" w:styleId="177">
    <w:name w:val="xl69"/>
    <w:basedOn w:val="1"/>
    <w:qFormat/>
    <w:uiPriority w:val="99"/>
    <w:pPr>
      <w:widowControl/>
      <w:spacing w:before="100" w:beforeAutospacing="1" w:after="100" w:afterAutospacing="1"/>
      <w:jc w:val="left"/>
    </w:pPr>
    <w:rPr>
      <w:rFonts w:ascii="宋体" w:cs="宋体"/>
      <w:kern w:val="0"/>
      <w:sz w:val="20"/>
      <w:szCs w:val="20"/>
    </w:rPr>
  </w:style>
  <w:style w:type="paragraph" w:customStyle="1" w:styleId="178">
    <w:name w:val="xl75"/>
    <w:basedOn w:val="1"/>
    <w:qFormat/>
    <w:uiPriority w:val="99"/>
    <w:pPr>
      <w:widowControl/>
      <w:spacing w:before="100" w:beforeAutospacing="1" w:after="100" w:afterAutospacing="1"/>
      <w:jc w:val="left"/>
    </w:pPr>
    <w:rPr>
      <w:rFonts w:ascii="宋体" w:cs="宋体"/>
      <w:kern w:val="0"/>
      <w:sz w:val="20"/>
      <w:szCs w:val="20"/>
    </w:rPr>
  </w:style>
  <w:style w:type="paragraph" w:customStyle="1" w:styleId="179">
    <w:name w:val="xl81"/>
    <w:basedOn w:val="1"/>
    <w:qFormat/>
    <w:uiPriority w:val="99"/>
    <w:pPr>
      <w:widowControl/>
      <w:spacing w:before="100" w:beforeAutospacing="1" w:after="100" w:afterAutospacing="1"/>
      <w:jc w:val="left"/>
    </w:pPr>
    <w:rPr>
      <w:rFonts w:ascii="宋体" w:cs="宋体"/>
      <w:b/>
      <w:bCs/>
      <w:kern w:val="0"/>
      <w:sz w:val="20"/>
      <w:szCs w:val="20"/>
    </w:rPr>
  </w:style>
  <w:style w:type="paragraph" w:customStyle="1" w:styleId="180">
    <w:name w:val="Notes Text List in Table"/>
    <w:qFormat/>
    <w:uiPriority w:val="99"/>
    <w:pPr>
      <w:numPr>
        <w:ilvl w:val="0"/>
        <w:numId w:val="13"/>
      </w:numPr>
      <w:spacing w:before="40" w:after="80" w:line="200" w:lineRule="atLeast"/>
      <w:jc w:val="both"/>
    </w:pPr>
    <w:rPr>
      <w:rFonts w:ascii="Arial" w:hAnsi="Arial" w:eastAsia="楷体_GB2312" w:cs="楷体_GB2312"/>
      <w:kern w:val="0"/>
      <w:sz w:val="18"/>
      <w:szCs w:val="18"/>
      <w:lang w:val="en-US" w:eastAsia="zh-CN" w:bidi="ar-SA"/>
    </w:rPr>
  </w:style>
  <w:style w:type="paragraph" w:customStyle="1" w:styleId="181">
    <w:name w:val="Figure Description"/>
    <w:next w:val="12"/>
    <w:qFormat/>
    <w:uiPriority w:val="99"/>
    <w:pPr>
      <w:keepNext/>
      <w:adjustRightInd w:val="0"/>
      <w:snapToGrid w:val="0"/>
      <w:spacing w:before="320" w:after="80" w:line="240" w:lineRule="atLeast"/>
      <w:ind w:left="1701"/>
      <w:outlineLvl w:val="7"/>
    </w:pPr>
    <w:rPr>
      <w:rFonts w:ascii="Arial" w:hAnsi="Arial" w:eastAsia="黑体" w:cs="Arial"/>
      <w:spacing w:val="-4"/>
      <w:kern w:val="2"/>
      <w:sz w:val="21"/>
      <w:szCs w:val="21"/>
      <w:lang w:val="en-US" w:eastAsia="zh-CN" w:bidi="ar-SA"/>
    </w:rPr>
  </w:style>
  <w:style w:type="paragraph" w:customStyle="1" w:styleId="182">
    <w:name w:val="样式 小四 行距: 1.5 倍行距"/>
    <w:basedOn w:val="1"/>
    <w:qFormat/>
    <w:uiPriority w:val="99"/>
    <w:pPr>
      <w:numPr>
        <w:ilvl w:val="0"/>
        <w:numId w:val="14"/>
      </w:numPr>
    </w:pPr>
  </w:style>
  <w:style w:type="paragraph" w:customStyle="1" w:styleId="183">
    <w:name w:val="just"/>
    <w:basedOn w:val="1"/>
    <w:qFormat/>
    <w:uiPriority w:val="99"/>
    <w:pPr>
      <w:widowControl/>
      <w:spacing w:before="100" w:beforeAutospacing="1" w:after="100" w:afterAutospacing="1" w:line="360" w:lineRule="auto"/>
      <w:ind w:firstLine="510"/>
    </w:pPr>
    <w:rPr>
      <w:rFonts w:ascii="Geneva" w:hAnsi="Geneva"/>
      <w:kern w:val="0"/>
      <w:sz w:val="24"/>
    </w:rPr>
  </w:style>
  <w:style w:type="paragraph" w:customStyle="1" w:styleId="184">
    <w:name w:val="xl71"/>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185">
    <w:name w:val="标准小四"/>
    <w:basedOn w:val="1"/>
    <w:qFormat/>
    <w:uiPriority w:val="99"/>
    <w:pPr>
      <w:spacing w:line="360" w:lineRule="auto"/>
      <w:ind w:firstLine="480" w:firstLineChars="200"/>
    </w:pPr>
    <w:rPr>
      <w:rFonts w:ascii="Arial" w:hAnsi="Arial"/>
      <w:sz w:val="24"/>
      <w:szCs w:val="21"/>
    </w:rPr>
  </w:style>
  <w:style w:type="paragraph" w:customStyle="1" w:styleId="186">
    <w:name w:val="Char Char Char Char1"/>
    <w:basedOn w:val="1"/>
    <w:qFormat/>
    <w:uiPriority w:val="99"/>
    <w:pPr>
      <w:tabs>
        <w:tab w:val="left" w:pos="360"/>
      </w:tabs>
      <w:ind w:firstLine="150" w:firstLineChars="150"/>
    </w:pPr>
    <w:rPr>
      <w:rFonts w:ascii="Arial" w:hAnsi="Arial" w:cs="Arial"/>
      <w:sz w:val="20"/>
      <w:szCs w:val="20"/>
    </w:rPr>
  </w:style>
  <w:style w:type="paragraph" w:customStyle="1" w:styleId="187">
    <w:name w:val="样式 标题 1l1I1heading 1h11st levell1+toc 1Chapter title1He..."/>
    <w:basedOn w:val="5"/>
    <w:qFormat/>
    <w:uiPriority w:val="99"/>
    <w:pPr>
      <w:tabs>
        <w:tab w:val="left" w:pos="525"/>
      </w:tabs>
    </w:pPr>
    <w:rPr>
      <w:rFonts w:eastAsia="黑体"/>
      <w:bCs/>
      <w:sz w:val="28"/>
      <w:szCs w:val="32"/>
    </w:rPr>
  </w:style>
  <w:style w:type="paragraph" w:customStyle="1" w:styleId="188">
    <w:name w:val="Char Char Char1 Char"/>
    <w:basedOn w:val="1"/>
    <w:qFormat/>
    <w:uiPriority w:val="99"/>
    <w:pPr>
      <w:adjustRightInd w:val="0"/>
    </w:pPr>
    <w:rPr>
      <w:bCs/>
      <w:kern w:val="0"/>
    </w:rPr>
  </w:style>
  <w:style w:type="paragraph" w:customStyle="1" w:styleId="189">
    <w:name w:val="Normal0"/>
    <w:qFormat/>
    <w:uiPriority w:val="99"/>
    <w:rPr>
      <w:rFonts w:ascii="Times New Roman" w:hAnsi="Times New Roman" w:eastAsia="宋体" w:cs="Times New Roman"/>
      <w:kern w:val="0"/>
      <w:sz w:val="20"/>
      <w:szCs w:val="20"/>
      <w:lang w:val="en-US" w:eastAsia="en-US" w:bidi="ar-SA"/>
    </w:rPr>
  </w:style>
  <w:style w:type="paragraph" w:customStyle="1" w:styleId="190">
    <w:name w:val="Char Char Char Char Char Char Char"/>
    <w:basedOn w:val="1"/>
    <w:qFormat/>
    <w:uiPriority w:val="99"/>
    <w:pPr>
      <w:widowControl/>
      <w:spacing w:after="160" w:line="240" w:lineRule="exact"/>
      <w:jc w:val="left"/>
    </w:pPr>
    <w:rPr>
      <w:rFonts w:ascii="Verdana" w:hAnsi="Verdana"/>
      <w:kern w:val="0"/>
      <w:szCs w:val="20"/>
      <w:lang w:eastAsia="en-US"/>
    </w:rPr>
  </w:style>
  <w:style w:type="character" w:customStyle="1" w:styleId="191">
    <w:name w:val="正文首行缩进2字 Char"/>
    <w:link w:val="192"/>
    <w:qFormat/>
    <w:locked/>
    <w:uiPriority w:val="0"/>
    <w:rPr>
      <w:rFonts w:ascii="楷体_GB2312" w:eastAsia="楷体_GB2312"/>
      <w:sz w:val="28"/>
      <w:szCs w:val="24"/>
    </w:rPr>
  </w:style>
  <w:style w:type="paragraph" w:customStyle="1" w:styleId="192">
    <w:name w:val="正文首行缩进2字"/>
    <w:basedOn w:val="1"/>
    <w:link w:val="191"/>
    <w:qFormat/>
    <w:uiPriority w:val="0"/>
    <w:pPr>
      <w:ind w:firstLine="560" w:firstLineChars="200"/>
    </w:pPr>
    <w:rPr>
      <w:rFonts w:ascii="楷体_GB2312" w:eastAsia="楷体_GB2312" w:hAnsiTheme="minorHAnsi" w:cstheme="minorBidi"/>
      <w:sz w:val="28"/>
    </w:rPr>
  </w:style>
  <w:style w:type="paragraph" w:customStyle="1" w:styleId="193">
    <w:name w:val="样式 标题 1 + 段前: 1 行 段后: 1 行1"/>
    <w:basedOn w:val="5"/>
    <w:qFormat/>
    <w:uiPriority w:val="99"/>
    <w:pPr>
      <w:numPr>
        <w:ilvl w:val="0"/>
        <w:numId w:val="15"/>
      </w:numPr>
      <w:snapToGrid w:val="0"/>
      <w:spacing w:beforeLines="100" w:afterLines="100"/>
      <w:ind w:left="852"/>
    </w:pPr>
    <w:rPr>
      <w:rFonts w:cs="宋体"/>
      <w:bCs/>
      <w:sz w:val="32"/>
    </w:rPr>
  </w:style>
  <w:style w:type="paragraph" w:customStyle="1" w:styleId="194">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5">
    <w:name w:val="Item Step"/>
    <w:qFormat/>
    <w:uiPriority w:val="99"/>
    <w:pPr>
      <w:tabs>
        <w:tab w:val="left" w:pos="2126"/>
      </w:tabs>
      <w:adjustRightInd w:val="0"/>
      <w:snapToGrid w:val="0"/>
      <w:spacing w:before="80" w:after="80" w:line="240" w:lineRule="atLeast"/>
      <w:ind w:left="2126" w:hanging="425"/>
      <w:jc w:val="both"/>
      <w:outlineLvl w:val="6"/>
    </w:pPr>
    <w:rPr>
      <w:rFonts w:ascii="Arial" w:hAnsi="Arial" w:eastAsia="宋体" w:cs="Arial"/>
      <w:kern w:val="0"/>
      <w:sz w:val="21"/>
      <w:szCs w:val="21"/>
      <w:lang w:val="en-US" w:eastAsia="zh-CN" w:bidi="ar-SA"/>
    </w:rPr>
  </w:style>
  <w:style w:type="paragraph" w:customStyle="1" w:styleId="196">
    <w:name w:val="封面中部"/>
    <w:basedOn w:val="1"/>
    <w:qFormat/>
    <w:uiPriority w:val="99"/>
    <w:pPr>
      <w:tabs>
        <w:tab w:val="left" w:pos="5040"/>
      </w:tabs>
      <w:adjustRightInd w:val="0"/>
      <w:spacing w:line="300" w:lineRule="auto"/>
      <w:ind w:firstLine="899" w:firstLineChars="281"/>
    </w:pPr>
    <w:rPr>
      <w:rFonts w:ascii="黑体" w:eastAsia="黑体"/>
      <w:kern w:val="0"/>
      <w:sz w:val="32"/>
      <w:szCs w:val="32"/>
    </w:rPr>
  </w:style>
  <w:style w:type="paragraph" w:customStyle="1" w:styleId="197">
    <w:name w:val="10"/>
    <w:basedOn w:val="1"/>
    <w:qFormat/>
    <w:uiPriority w:val="99"/>
    <w:pPr>
      <w:spacing w:line="360" w:lineRule="auto"/>
      <w:ind w:firstLine="454"/>
    </w:pPr>
    <w:rPr>
      <w:rFonts w:ascii="Tahoma" w:hAnsi="Tahoma"/>
      <w:sz w:val="24"/>
      <w:szCs w:val="20"/>
    </w:rPr>
  </w:style>
  <w:style w:type="paragraph" w:customStyle="1" w:styleId="198">
    <w:name w:val="二级条标题"/>
    <w:basedOn w:val="1"/>
    <w:next w:val="1"/>
    <w:qFormat/>
    <w:uiPriority w:val="99"/>
    <w:pPr>
      <w:widowControl/>
      <w:numPr>
        <w:ilvl w:val="3"/>
        <w:numId w:val="16"/>
      </w:numPr>
      <w:jc w:val="left"/>
      <w:outlineLvl w:val="3"/>
    </w:pPr>
    <w:rPr>
      <w:rFonts w:eastAsia="黑体"/>
      <w:kern w:val="0"/>
      <w:szCs w:val="20"/>
    </w:rPr>
  </w:style>
  <w:style w:type="paragraph" w:customStyle="1" w:styleId="199">
    <w:name w:val="xl78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00">
    <w:name w:val="xl74"/>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201">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character" w:customStyle="1" w:styleId="202">
    <w:name w:val="正文3号仿宋 Char"/>
    <w:link w:val="203"/>
    <w:qFormat/>
    <w:locked/>
    <w:uiPriority w:val="0"/>
    <w:rPr>
      <w:rFonts w:ascii="宋体" w:hAnsi="宋体" w:eastAsia="宋体"/>
      <w:sz w:val="24"/>
      <w:szCs w:val="24"/>
    </w:rPr>
  </w:style>
  <w:style w:type="paragraph" w:customStyle="1" w:styleId="203">
    <w:name w:val="正文3号仿宋"/>
    <w:basedOn w:val="1"/>
    <w:link w:val="202"/>
    <w:qFormat/>
    <w:uiPriority w:val="0"/>
    <w:pPr>
      <w:adjustRightInd w:val="0"/>
      <w:spacing w:line="360" w:lineRule="auto"/>
      <w:ind w:firstLine="480" w:firstLineChars="200"/>
    </w:pPr>
    <w:rPr>
      <w:rFonts w:ascii="宋体" w:hAnsi="宋体" w:cstheme="minorBidi"/>
      <w:sz w:val="24"/>
    </w:rPr>
  </w:style>
  <w:style w:type="paragraph" w:customStyle="1" w:styleId="204">
    <w:name w:val="xl78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05">
    <w:name w:val="pa-0"/>
    <w:basedOn w:val="1"/>
    <w:qFormat/>
    <w:uiPriority w:val="99"/>
    <w:pPr>
      <w:widowControl/>
      <w:spacing w:before="150" w:after="150"/>
      <w:jc w:val="left"/>
    </w:pPr>
    <w:rPr>
      <w:rFonts w:ascii="宋体" w:cs="宋体"/>
      <w:kern w:val="0"/>
      <w:sz w:val="24"/>
    </w:rPr>
  </w:style>
  <w:style w:type="paragraph" w:customStyle="1" w:styleId="206">
    <w:name w:val="xl7875"/>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207">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08">
    <w:name w:val="xl67"/>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209">
    <w:name w:val="font12"/>
    <w:basedOn w:val="1"/>
    <w:qFormat/>
    <w:uiPriority w:val="99"/>
    <w:pPr>
      <w:widowControl/>
      <w:spacing w:before="100" w:beforeAutospacing="1" w:after="100" w:afterAutospacing="1"/>
      <w:jc w:val="left"/>
    </w:pPr>
    <w:rPr>
      <w:rFonts w:ascii="宋体" w:cs="宋体"/>
      <w:kern w:val="0"/>
      <w:sz w:val="20"/>
      <w:szCs w:val="20"/>
    </w:rPr>
  </w:style>
  <w:style w:type="paragraph" w:customStyle="1" w:styleId="210">
    <w:name w:val="报告正文"/>
    <w:basedOn w:val="1"/>
    <w:qFormat/>
    <w:uiPriority w:val="99"/>
    <w:pPr>
      <w:widowControl/>
      <w:overflowPunct w:val="0"/>
      <w:autoSpaceDE w:val="0"/>
      <w:autoSpaceDN w:val="0"/>
      <w:adjustRightInd w:val="0"/>
      <w:spacing w:after="80" w:line="360" w:lineRule="auto"/>
      <w:ind w:left="570"/>
    </w:pPr>
    <w:rPr>
      <w:kern w:val="0"/>
      <w:sz w:val="24"/>
      <w:szCs w:val="20"/>
    </w:rPr>
  </w:style>
  <w:style w:type="paragraph" w:customStyle="1" w:styleId="211">
    <w:name w:val="Block Label"/>
    <w:basedOn w:val="1"/>
    <w:next w:val="1"/>
    <w:qFormat/>
    <w:uiPriority w:val="99"/>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212">
    <w:name w:val="样式 标题 1章H11. heading 1标准章Alt+1h1Huvudrubrikh11h12h13h..."/>
    <w:basedOn w:val="1"/>
    <w:qFormat/>
    <w:uiPriority w:val="99"/>
  </w:style>
  <w:style w:type="paragraph" w:customStyle="1" w:styleId="213">
    <w:name w:val="Default Tex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214">
    <w:name w:val="*正文 Char"/>
    <w:link w:val="215"/>
    <w:qFormat/>
    <w:locked/>
    <w:uiPriority w:val="0"/>
    <w:rPr>
      <w:rFonts w:ascii="宋体" w:hAnsi="宋体" w:eastAsia="宋体"/>
    </w:rPr>
  </w:style>
  <w:style w:type="paragraph" w:customStyle="1" w:styleId="215">
    <w:name w:val="*正文"/>
    <w:basedOn w:val="1"/>
    <w:link w:val="214"/>
    <w:qFormat/>
    <w:uiPriority w:val="0"/>
    <w:pPr>
      <w:ind w:firstLine="480"/>
    </w:pPr>
    <w:rPr>
      <w:rFonts w:ascii="宋体" w:hAnsi="宋体" w:cstheme="minorBidi"/>
      <w:szCs w:val="22"/>
    </w:rPr>
  </w:style>
  <w:style w:type="paragraph" w:customStyle="1" w:styleId="216">
    <w:name w:val="xl70"/>
    <w:basedOn w:val="1"/>
    <w:qFormat/>
    <w:uiPriority w:val="99"/>
    <w:pPr>
      <w:widowControl/>
      <w:spacing w:before="100" w:beforeAutospacing="1" w:after="100" w:afterAutospacing="1"/>
    </w:pPr>
    <w:rPr>
      <w:rFonts w:ascii="宋体" w:cs="宋体"/>
      <w:kern w:val="0"/>
      <w:sz w:val="20"/>
      <w:szCs w:val="20"/>
    </w:rPr>
  </w:style>
  <w:style w:type="paragraph" w:customStyle="1" w:styleId="217">
    <w:name w:val="表格正文（5号）"/>
    <w:basedOn w:val="1"/>
    <w:qFormat/>
    <w:uiPriority w:val="99"/>
    <w:pPr>
      <w:adjustRightInd w:val="0"/>
      <w:snapToGrid w:val="0"/>
      <w:spacing w:line="264" w:lineRule="auto"/>
      <w:jc w:val="center"/>
    </w:pPr>
    <w:rPr>
      <w:kern w:val="0"/>
      <w:sz w:val="24"/>
      <w:szCs w:val="20"/>
    </w:rPr>
  </w:style>
  <w:style w:type="paragraph" w:customStyle="1" w:styleId="218">
    <w:name w:val="p15"/>
    <w:basedOn w:val="1"/>
    <w:qFormat/>
    <w:uiPriority w:val="99"/>
    <w:pPr>
      <w:widowControl/>
    </w:pPr>
    <w:rPr>
      <w:rFonts w:ascii="宋体" w:cs="宋体"/>
      <w:kern w:val="0"/>
      <w:szCs w:val="21"/>
    </w:rPr>
  </w:style>
  <w:style w:type="paragraph" w:customStyle="1" w:styleId="219">
    <w:name w:val="font13"/>
    <w:basedOn w:val="1"/>
    <w:qFormat/>
    <w:uiPriority w:val="99"/>
    <w:pPr>
      <w:widowControl/>
      <w:spacing w:before="100" w:beforeAutospacing="1" w:after="100" w:afterAutospacing="1"/>
      <w:jc w:val="left"/>
    </w:pPr>
    <w:rPr>
      <w:rFonts w:ascii="宋体" w:cs="宋体"/>
      <w:b/>
      <w:bCs/>
      <w:kern w:val="0"/>
      <w:sz w:val="20"/>
      <w:szCs w:val="20"/>
    </w:rPr>
  </w:style>
  <w:style w:type="paragraph" w:customStyle="1" w:styleId="220">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21">
    <w:name w:val="pa-2"/>
    <w:basedOn w:val="1"/>
    <w:qFormat/>
    <w:uiPriority w:val="99"/>
    <w:pPr>
      <w:widowControl/>
      <w:spacing w:before="150" w:after="150"/>
      <w:jc w:val="left"/>
    </w:pPr>
    <w:rPr>
      <w:rFonts w:ascii="宋体" w:cs="宋体"/>
      <w:kern w:val="0"/>
      <w:sz w:val="24"/>
    </w:rPr>
  </w:style>
  <w:style w:type="paragraph" w:customStyle="1" w:styleId="222">
    <w:name w:val="样式 标题 2 + 宋体 小三 段前: 0 磅 段后: 12 磅 行距: 1.5 倍行距"/>
    <w:basedOn w:val="6"/>
    <w:qFormat/>
    <w:uiPriority w:val="99"/>
    <w:pPr>
      <w:numPr>
        <w:ilvl w:val="1"/>
        <w:numId w:val="13"/>
      </w:numPr>
      <w:spacing w:before="0" w:afterLines="100" w:line="360" w:lineRule="auto"/>
      <w:ind w:left="1680"/>
    </w:pPr>
    <w:rPr>
      <w:rFonts w:ascii="宋体" w:hAnsi="宋体" w:eastAsia="宋体" w:cs="宋体"/>
      <w:sz w:val="30"/>
      <w:szCs w:val="20"/>
    </w:rPr>
  </w:style>
  <w:style w:type="paragraph" w:customStyle="1" w:styleId="223">
    <w:name w:val="yd正文"/>
    <w:basedOn w:val="1"/>
    <w:qFormat/>
    <w:uiPriority w:val="99"/>
    <w:pPr>
      <w:widowControl/>
      <w:spacing w:line="360" w:lineRule="auto"/>
      <w:ind w:firstLine="482"/>
    </w:pPr>
    <w:rPr>
      <w:rFonts w:ascii="宋体" w:hAnsi="Arial Unicode MS"/>
      <w:bCs/>
      <w:kern w:val="0"/>
      <w:sz w:val="24"/>
    </w:rPr>
  </w:style>
  <w:style w:type="paragraph" w:customStyle="1" w:styleId="224">
    <w:name w:val="xl7865"/>
    <w:basedOn w:val="1"/>
    <w:qFormat/>
    <w:uiPriority w:val="99"/>
    <w:pPr>
      <w:widowControl/>
      <w:pBdr>
        <w:top w:val="single" w:color="auto" w:sz="4" w:space="0"/>
        <w:left w:val="single" w:color="auto" w:sz="4" w:space="0"/>
        <w:bottom w:val="single" w:color="auto" w:sz="4" w:space="0"/>
        <w:right w:val="single" w:color="auto" w:sz="4" w:space="0"/>
      </w:pBdr>
      <w:shd w:val="clear" w:color="auto"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225">
    <w:name w:val="xl78"/>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226">
    <w:name w:val="font7"/>
    <w:basedOn w:val="1"/>
    <w:qFormat/>
    <w:uiPriority w:val="99"/>
    <w:pPr>
      <w:widowControl/>
      <w:spacing w:before="100" w:beforeAutospacing="1" w:after="100" w:afterAutospacing="1"/>
      <w:jc w:val="left"/>
    </w:pPr>
    <w:rPr>
      <w:rFonts w:ascii="宋体" w:cs="宋体"/>
      <w:kern w:val="0"/>
      <w:sz w:val="20"/>
      <w:szCs w:val="20"/>
    </w:rPr>
  </w:style>
  <w:style w:type="paragraph" w:customStyle="1" w:styleId="227">
    <w:name w:val="默认段落字体 Para Char Char Char Char Char Char Char"/>
    <w:basedOn w:val="1"/>
    <w:qFormat/>
    <w:uiPriority w:val="99"/>
    <w:pPr>
      <w:jc w:val="left"/>
    </w:pPr>
    <w:rPr>
      <w:rFonts w:ascii="Tahoma" w:hAnsi="Tahoma"/>
      <w:sz w:val="24"/>
      <w:szCs w:val="20"/>
    </w:rPr>
  </w:style>
  <w:style w:type="paragraph" w:customStyle="1" w:styleId="228">
    <w:name w:val="Char1"/>
    <w:basedOn w:val="1"/>
    <w:qFormat/>
    <w:uiPriority w:val="99"/>
  </w:style>
  <w:style w:type="paragraph" w:customStyle="1" w:styleId="229">
    <w:name w:val="xl34"/>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16"/>
      <w:szCs w:val="16"/>
    </w:rPr>
  </w:style>
  <w:style w:type="paragraph" w:customStyle="1" w:styleId="230">
    <w:name w:val="xl7876"/>
    <w:basedOn w:val="1"/>
    <w:qFormat/>
    <w:uiPriority w:val="99"/>
    <w:pPr>
      <w:widowControl/>
      <w:spacing w:before="100" w:beforeAutospacing="1" w:after="100" w:afterAutospacing="1"/>
      <w:jc w:val="center"/>
    </w:pPr>
    <w:rPr>
      <w:rFonts w:ascii="宋体" w:hAnsi="宋体" w:cs="宋体"/>
      <w:color w:val="000000"/>
      <w:kern w:val="0"/>
      <w:sz w:val="20"/>
      <w:szCs w:val="20"/>
    </w:rPr>
  </w:style>
  <w:style w:type="paragraph" w:customStyle="1" w:styleId="231">
    <w:name w:val="pa-3"/>
    <w:basedOn w:val="1"/>
    <w:qFormat/>
    <w:uiPriority w:val="99"/>
    <w:pPr>
      <w:widowControl/>
      <w:spacing w:before="150" w:after="150"/>
      <w:jc w:val="left"/>
    </w:pPr>
    <w:rPr>
      <w:rFonts w:ascii="宋体" w:cs="宋体"/>
      <w:kern w:val="0"/>
      <w:sz w:val="24"/>
    </w:rPr>
  </w:style>
  <w:style w:type="paragraph" w:customStyle="1" w:styleId="23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33">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6"/>
      <w:szCs w:val="16"/>
    </w:rPr>
  </w:style>
  <w:style w:type="paragraph" w:customStyle="1" w:styleId="234">
    <w:name w:val="font24"/>
    <w:basedOn w:val="1"/>
    <w:qFormat/>
    <w:uiPriority w:val="99"/>
    <w:pPr>
      <w:widowControl/>
      <w:spacing w:before="100" w:beforeAutospacing="1" w:after="100" w:afterAutospacing="1"/>
      <w:jc w:val="left"/>
    </w:pPr>
    <w:rPr>
      <w:rFonts w:ascii="宋体" w:cs="宋体"/>
      <w:kern w:val="0"/>
      <w:sz w:val="18"/>
      <w:szCs w:val="18"/>
    </w:rPr>
  </w:style>
  <w:style w:type="paragraph" w:customStyle="1" w:styleId="235">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36">
    <w:name w:val="haikang"/>
    <w:basedOn w:val="1"/>
    <w:qFormat/>
    <w:uiPriority w:val="99"/>
    <w:pPr>
      <w:widowControl/>
      <w:spacing w:before="100" w:beforeAutospacing="1" w:after="100" w:afterAutospacing="1"/>
      <w:jc w:val="left"/>
    </w:pPr>
    <w:rPr>
      <w:rFonts w:eastAsia="仿宋"/>
      <w:color w:val="000000"/>
      <w:kern w:val="0"/>
      <w:sz w:val="18"/>
      <w:szCs w:val="18"/>
    </w:rPr>
  </w:style>
  <w:style w:type="paragraph" w:customStyle="1" w:styleId="237">
    <w:name w:val="Normal Paragraph"/>
    <w:basedOn w:val="1"/>
    <w:qFormat/>
    <w:uiPriority w:val="99"/>
    <w:pPr>
      <w:spacing w:before="100" w:beforeAutospacing="1" w:after="100" w:afterAutospacing="1" w:line="360" w:lineRule="auto"/>
      <w:ind w:firstLine="425"/>
    </w:pPr>
    <w:rPr>
      <w:sz w:val="24"/>
    </w:rPr>
  </w:style>
  <w:style w:type="paragraph" w:customStyle="1" w:styleId="238">
    <w:name w:val="Char Char Char Char Char Char Char Char Char Char Char Char Char Char Char Char"/>
    <w:basedOn w:val="1"/>
    <w:qFormat/>
    <w:uiPriority w:val="99"/>
    <w:pPr>
      <w:tabs>
        <w:tab w:val="left" w:pos="360"/>
      </w:tabs>
      <w:spacing w:line="360" w:lineRule="auto"/>
      <w:ind w:left="482" w:firstLine="200" w:firstLineChars="200"/>
    </w:pPr>
    <w:rPr>
      <w:rFonts w:ascii="Tahoma" w:hAnsi="Tahoma"/>
      <w:sz w:val="24"/>
      <w:szCs w:val="20"/>
    </w:rPr>
  </w:style>
  <w:style w:type="paragraph" w:customStyle="1" w:styleId="239">
    <w:name w:val="font9"/>
    <w:basedOn w:val="1"/>
    <w:qFormat/>
    <w:uiPriority w:val="99"/>
    <w:pPr>
      <w:widowControl/>
      <w:spacing w:before="100" w:beforeAutospacing="1" w:after="100" w:afterAutospacing="1"/>
      <w:jc w:val="left"/>
    </w:pPr>
    <w:rPr>
      <w:rFonts w:ascii="宋体" w:cs="宋体"/>
      <w:kern w:val="0"/>
      <w:sz w:val="20"/>
      <w:szCs w:val="20"/>
    </w:rPr>
  </w:style>
  <w:style w:type="paragraph" w:customStyle="1" w:styleId="24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1">
    <w:name w:val="font23"/>
    <w:basedOn w:val="1"/>
    <w:qFormat/>
    <w:uiPriority w:val="99"/>
    <w:pPr>
      <w:widowControl/>
      <w:spacing w:before="100" w:beforeAutospacing="1" w:after="100" w:afterAutospacing="1"/>
      <w:jc w:val="left"/>
    </w:pPr>
    <w:rPr>
      <w:rFonts w:ascii="宋体" w:cs="宋体"/>
      <w:color w:val="000000"/>
      <w:kern w:val="0"/>
      <w:sz w:val="20"/>
      <w:szCs w:val="20"/>
    </w:rPr>
  </w:style>
  <w:style w:type="paragraph" w:customStyle="1" w:styleId="242">
    <w:name w:val="缺省文本"/>
    <w:qFormat/>
    <w:uiPriority w:val="99"/>
    <w:pPr>
      <w:widowControl w:val="0"/>
      <w:autoSpaceDE w:val="0"/>
      <w:autoSpaceDN w:val="0"/>
      <w:adjustRightInd w:val="0"/>
    </w:pPr>
    <w:rPr>
      <w:rFonts w:ascii="Times New Roman" w:hAnsi="Times New Roman" w:eastAsia="宋体" w:cs="Times New Roman"/>
      <w:color w:val="000000"/>
      <w:kern w:val="0"/>
      <w:sz w:val="20"/>
      <w:szCs w:val="24"/>
      <w:lang w:val="en-US" w:eastAsia="zh-CN" w:bidi="ar-SA"/>
    </w:rPr>
  </w:style>
  <w:style w:type="paragraph" w:customStyle="1" w:styleId="243">
    <w:name w:val="图表文字"/>
    <w:qFormat/>
    <w:uiPriority w:val="99"/>
    <w:rPr>
      <w:rFonts w:ascii="Times New Roman" w:hAnsi="Times New Roman" w:eastAsia="宋体" w:cs="Times New Roman"/>
      <w:kern w:val="0"/>
      <w:sz w:val="21"/>
      <w:szCs w:val="21"/>
      <w:lang w:val="en-US" w:eastAsia="zh-CN" w:bidi="ar-SA"/>
    </w:rPr>
  </w:style>
  <w:style w:type="paragraph" w:customStyle="1" w:styleId="244">
    <w:name w:val="样式 标题 4Alt+4项h4H41.1.1.1 Heading 4Heading FourHead44bul...1"/>
    <w:basedOn w:val="8"/>
    <w:qFormat/>
    <w:uiPriority w:val="99"/>
    <w:pPr>
      <w:numPr>
        <w:ilvl w:val="3"/>
        <w:numId w:val="17"/>
      </w:numPr>
      <w:tabs>
        <w:tab w:val="left" w:pos="1931"/>
      </w:tabs>
      <w:spacing w:before="120" w:after="0" w:line="360" w:lineRule="auto"/>
      <w:ind w:left="1931"/>
      <w:jc w:val="left"/>
    </w:pPr>
    <w:rPr>
      <w:rFonts w:ascii="Times New Roman" w:hAnsi="Times New Roman" w:cs="宋体"/>
      <w:b w:val="0"/>
      <w:bCs w:val="0"/>
      <w:sz w:val="24"/>
      <w:szCs w:val="20"/>
    </w:rPr>
  </w:style>
  <w:style w:type="paragraph" w:customStyle="1" w:styleId="245">
    <w:name w:val="xl41"/>
    <w:basedOn w:val="1"/>
    <w:qFormat/>
    <w:uiPriority w:val="99"/>
    <w:pPr>
      <w:widowControl/>
      <w:pBdr>
        <w:left w:val="single" w:color="008080" w:sz="4" w:space="0"/>
        <w:bottom w:val="single" w:color="auto" w:sz="4" w:space="0"/>
        <w:right w:val="single" w:color="008080" w:sz="4" w:space="0"/>
      </w:pBdr>
      <w:shd w:val="clear" w:color="auto" w:fill="C0C0C0"/>
      <w:spacing w:before="100" w:beforeAutospacing="1" w:after="100" w:afterAutospacing="1"/>
      <w:jc w:val="center"/>
    </w:pPr>
    <w:rPr>
      <w:rFonts w:ascii="宋体" w:hAnsi="宋体"/>
      <w:b/>
      <w:bCs/>
      <w:color w:val="800000"/>
      <w:kern w:val="0"/>
      <w:sz w:val="24"/>
    </w:rPr>
  </w:style>
  <w:style w:type="paragraph" w:customStyle="1" w:styleId="246">
    <w:name w:val="正文3级"/>
    <w:qFormat/>
    <w:uiPriority w:val="99"/>
    <w:pPr>
      <w:widowControl w:val="0"/>
      <w:numPr>
        <w:ilvl w:val="5"/>
        <w:numId w:val="11"/>
      </w:numPr>
      <w:spacing w:after="60" w:line="400" w:lineRule="exact"/>
      <w:jc w:val="both"/>
    </w:pPr>
    <w:rPr>
      <w:rFonts w:ascii="Times New Roman" w:hAnsi="Times New Roman" w:eastAsia="宋体" w:cs="Times New Roman"/>
      <w:bCs/>
      <w:kern w:val="44"/>
      <w:sz w:val="24"/>
      <w:szCs w:val="44"/>
      <w:lang w:val="en-US" w:eastAsia="zh-CN" w:bidi="ar-SA"/>
    </w:rPr>
  </w:style>
  <w:style w:type="paragraph" w:customStyle="1" w:styleId="247">
    <w:name w:val="表1"/>
    <w:basedOn w:val="149"/>
    <w:qFormat/>
    <w:uiPriority w:val="99"/>
  </w:style>
  <w:style w:type="character" w:customStyle="1" w:styleId="248">
    <w:name w:val="GW-标题3 Char Char"/>
    <w:link w:val="249"/>
    <w:qFormat/>
    <w:locked/>
    <w:uiPriority w:val="99"/>
    <w:rPr>
      <w:rFonts w:ascii="仿宋_GB2312" w:eastAsia="仿宋_GB2312"/>
      <w:bCs/>
      <w:kern w:val="44"/>
      <w:sz w:val="32"/>
    </w:rPr>
  </w:style>
  <w:style w:type="paragraph" w:customStyle="1" w:styleId="249">
    <w:name w:val="GW-标题3"/>
    <w:basedOn w:val="1"/>
    <w:link w:val="248"/>
    <w:qFormat/>
    <w:uiPriority w:val="99"/>
    <w:pPr>
      <w:keepNext/>
      <w:keepLines/>
      <w:numPr>
        <w:ilvl w:val="0"/>
        <w:numId w:val="18"/>
      </w:numPr>
      <w:spacing w:beforeLines="50" w:afterLines="50" w:line="360" w:lineRule="auto"/>
      <w:ind w:left="3240"/>
      <w:outlineLvl w:val="2"/>
    </w:pPr>
    <w:rPr>
      <w:rFonts w:ascii="仿宋_GB2312" w:eastAsia="仿宋_GB2312" w:hAnsiTheme="minorHAnsi" w:cstheme="minorBidi"/>
      <w:bCs/>
      <w:kern w:val="44"/>
      <w:sz w:val="32"/>
      <w:szCs w:val="22"/>
    </w:rPr>
  </w:style>
  <w:style w:type="character" w:customStyle="1" w:styleId="250">
    <w:name w:val="Table Heading Char"/>
    <w:link w:val="251"/>
    <w:qFormat/>
    <w:locked/>
    <w:uiPriority w:val="0"/>
    <w:rPr>
      <w:rFonts w:ascii="Arial" w:hAnsi="Arial" w:eastAsia="黑体" w:cs="Book Antiqua"/>
      <w:bCs/>
      <w:szCs w:val="21"/>
    </w:rPr>
  </w:style>
  <w:style w:type="paragraph" w:customStyle="1" w:styleId="251">
    <w:name w:val="Table Heading"/>
    <w:basedOn w:val="1"/>
    <w:link w:val="250"/>
    <w:qFormat/>
    <w:uiPriority w:val="0"/>
    <w:pPr>
      <w:keepNext/>
      <w:topLinePunct/>
      <w:adjustRightInd w:val="0"/>
      <w:snapToGrid w:val="0"/>
      <w:spacing w:before="80" w:after="80" w:line="240" w:lineRule="atLeast"/>
      <w:jc w:val="left"/>
    </w:pPr>
    <w:rPr>
      <w:rFonts w:ascii="Arial" w:hAnsi="Arial" w:eastAsia="黑体" w:cs="Book Antiqua"/>
      <w:bCs/>
      <w:szCs w:val="21"/>
    </w:rPr>
  </w:style>
  <w:style w:type="paragraph" w:customStyle="1" w:styleId="252">
    <w:name w:val="Item List in Table"/>
    <w:basedOn w:val="1"/>
    <w:qFormat/>
    <w:uiPriority w:val="99"/>
    <w:pPr>
      <w:numPr>
        <w:ilvl w:val="0"/>
        <w:numId w:val="19"/>
      </w:numPr>
      <w:topLinePunct/>
      <w:adjustRightInd w:val="0"/>
      <w:snapToGrid w:val="0"/>
      <w:spacing w:before="80" w:after="80" w:line="240" w:lineRule="atLeast"/>
      <w:jc w:val="left"/>
    </w:pPr>
    <w:rPr>
      <w:rFonts w:ascii="Arial" w:hAnsi="Arial" w:cs="Arial"/>
      <w:kern w:val="0"/>
      <w:szCs w:val="21"/>
    </w:rPr>
  </w:style>
  <w:style w:type="paragraph" w:customStyle="1" w:styleId="253">
    <w:name w:val="样式 首行缩进:  0.85 厘米 段前: 2.5 磅 段后: 6 磅 行距: 1.5 倍行距"/>
    <w:basedOn w:val="1"/>
    <w:qFormat/>
    <w:uiPriority w:val="99"/>
    <w:pPr>
      <w:spacing w:before="50" w:after="120" w:line="360" w:lineRule="auto"/>
      <w:ind w:firstLine="480"/>
    </w:pPr>
    <w:rPr>
      <w:rFonts w:cs="宋体"/>
      <w:sz w:val="24"/>
      <w:szCs w:val="20"/>
    </w:rPr>
  </w:style>
  <w:style w:type="paragraph" w:customStyle="1" w:styleId="254">
    <w:name w:val="6"/>
    <w:next w:val="1"/>
    <w:qFormat/>
    <w:uiPriority w:val="99"/>
    <w:pPr>
      <w:widowControl w:val="0"/>
      <w:adjustRightInd w:val="0"/>
      <w:spacing w:line="312" w:lineRule="atLeast"/>
      <w:jc w:val="both"/>
    </w:pPr>
    <w:rPr>
      <w:rFonts w:ascii="Times New Roman" w:hAnsi="Times New Roman" w:eastAsia="仿宋" w:cs="Times New Roman"/>
      <w:kern w:val="0"/>
      <w:sz w:val="32"/>
      <w:szCs w:val="20"/>
      <w:lang w:val="en-US" w:eastAsia="zh-CN" w:bidi="ar-SA"/>
    </w:rPr>
  </w:style>
  <w:style w:type="paragraph" w:customStyle="1" w:styleId="255">
    <w:name w:val="表格文字"/>
    <w:basedOn w:val="1"/>
    <w:qFormat/>
    <w:uiPriority w:val="99"/>
    <w:pPr>
      <w:adjustRightInd w:val="0"/>
      <w:spacing w:line="240" w:lineRule="atLeast"/>
      <w:jc w:val="center"/>
    </w:pPr>
    <w:rPr>
      <w:rFonts w:ascii="宋体"/>
      <w:kern w:val="0"/>
      <w:szCs w:val="20"/>
    </w:rPr>
  </w:style>
  <w:style w:type="paragraph" w:customStyle="1" w:styleId="256">
    <w:name w:val="def正文"/>
    <w:basedOn w:val="2"/>
    <w:qFormat/>
    <w:uiPriority w:val="99"/>
    <w:pPr>
      <w:widowControl/>
      <w:spacing w:line="360" w:lineRule="auto"/>
      <w:ind w:firstLine="482"/>
      <w:jc w:val="both"/>
    </w:pPr>
    <w:rPr>
      <w:rFonts w:ascii="Times New Roman"/>
      <w:b/>
      <w:color w:val="000000"/>
      <w:kern w:val="0"/>
    </w:rPr>
  </w:style>
  <w:style w:type="paragraph" w:customStyle="1" w:styleId="257">
    <w:name w:val="font10"/>
    <w:basedOn w:val="1"/>
    <w:qFormat/>
    <w:uiPriority w:val="99"/>
    <w:pPr>
      <w:widowControl/>
      <w:spacing w:before="100" w:beforeAutospacing="1" w:after="100" w:afterAutospacing="1"/>
      <w:jc w:val="left"/>
    </w:pPr>
    <w:rPr>
      <w:rFonts w:ascii="宋体" w:cs="宋体"/>
      <w:kern w:val="0"/>
      <w:sz w:val="18"/>
      <w:szCs w:val="18"/>
    </w:rPr>
  </w:style>
  <w:style w:type="paragraph" w:customStyle="1" w:styleId="258">
    <w:name w:val="xl78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59">
    <w:name w:val="xl7869"/>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260">
    <w:name w:val="Char Char Char Char Char Char Char Char"/>
    <w:basedOn w:val="1"/>
    <w:qFormat/>
    <w:uiPriority w:val="99"/>
    <w:pPr>
      <w:tabs>
        <w:tab w:val="left" w:pos="360"/>
      </w:tabs>
    </w:pPr>
    <w:rPr>
      <w:sz w:val="24"/>
    </w:rPr>
  </w:style>
  <w:style w:type="character" w:customStyle="1" w:styleId="261">
    <w:name w:val="标题3 Char"/>
    <w:link w:val="262"/>
    <w:qFormat/>
    <w:locked/>
    <w:uiPriority w:val="0"/>
    <w:rPr>
      <w:szCs w:val="24"/>
    </w:rPr>
  </w:style>
  <w:style w:type="paragraph" w:customStyle="1" w:styleId="262">
    <w:name w:val="标题3"/>
    <w:basedOn w:val="1"/>
    <w:link w:val="261"/>
    <w:qFormat/>
    <w:uiPriority w:val="0"/>
    <w:rPr>
      <w:rFonts w:asciiTheme="minorHAnsi" w:hAnsiTheme="minorHAnsi" w:eastAsiaTheme="minorEastAsia" w:cstheme="minorBidi"/>
    </w:rPr>
  </w:style>
  <w:style w:type="paragraph" w:customStyle="1" w:styleId="263">
    <w:name w:val="MyPoints"/>
    <w:basedOn w:val="1"/>
    <w:qFormat/>
    <w:uiPriority w:val="99"/>
    <w:pPr>
      <w:widowControl/>
      <w:ind w:left="936" w:hanging="360"/>
      <w:jc w:val="left"/>
    </w:pPr>
    <w:rPr>
      <w:rFonts w:ascii="Century Gothic" w:hAnsi="Century Gothic"/>
      <w:kern w:val="0"/>
      <w:sz w:val="20"/>
      <w:szCs w:val="20"/>
      <w:lang w:val="en-GB" w:eastAsia="en-US"/>
    </w:rPr>
  </w:style>
  <w:style w:type="paragraph" w:customStyle="1" w:styleId="264">
    <w:name w:val="样式2"/>
    <w:basedOn w:val="1"/>
    <w:qFormat/>
    <w:uiPriority w:val="99"/>
    <w:pPr>
      <w:spacing w:line="360" w:lineRule="auto"/>
      <w:ind w:firstLine="200" w:firstLineChars="200"/>
    </w:pPr>
    <w:rPr>
      <w:rFonts w:ascii="宋体" w:hAnsi="宋体"/>
      <w:sz w:val="24"/>
    </w:rPr>
  </w:style>
  <w:style w:type="paragraph" w:customStyle="1" w:styleId="265">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66">
    <w:name w:val="xl35"/>
    <w:basedOn w:val="1"/>
    <w:qFormat/>
    <w:uiPriority w:val="99"/>
    <w:pPr>
      <w:widowControl/>
      <w:pBdr>
        <w:top w:val="single" w:color="auto" w:sz="4" w:space="0"/>
        <w:left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16"/>
      <w:szCs w:val="16"/>
    </w:rPr>
  </w:style>
  <w:style w:type="character" w:customStyle="1" w:styleId="267">
    <w:name w:val="Table Description Char Char"/>
    <w:link w:val="268"/>
    <w:qFormat/>
    <w:locked/>
    <w:uiPriority w:val="0"/>
    <w:rPr>
      <w:rFonts w:ascii="Arial" w:hAnsi="Arial" w:cs="Arial"/>
      <w:spacing w:val="-4"/>
      <w:szCs w:val="21"/>
    </w:rPr>
  </w:style>
  <w:style w:type="paragraph" w:customStyle="1" w:styleId="268">
    <w:name w:val="Table Description"/>
    <w:basedOn w:val="1"/>
    <w:next w:val="1"/>
    <w:link w:val="267"/>
    <w:qFormat/>
    <w:uiPriority w:val="0"/>
    <w:pPr>
      <w:keepNext/>
      <w:widowControl/>
      <w:topLinePunct/>
      <w:adjustRightInd w:val="0"/>
      <w:snapToGrid w:val="0"/>
      <w:spacing w:before="320" w:after="80" w:line="240" w:lineRule="atLeast"/>
      <w:ind w:left="1680"/>
      <w:jc w:val="left"/>
      <w:outlineLvl w:val="7"/>
    </w:pPr>
    <w:rPr>
      <w:rFonts w:ascii="Arial" w:hAnsi="Arial" w:cs="Arial" w:eastAsiaTheme="minorEastAsia"/>
      <w:spacing w:val="-4"/>
      <w:szCs w:val="21"/>
    </w:rPr>
  </w:style>
  <w:style w:type="paragraph" w:customStyle="1" w:styleId="269">
    <w:name w:val="p0"/>
    <w:basedOn w:val="1"/>
    <w:qFormat/>
    <w:uiPriority w:val="99"/>
    <w:pPr>
      <w:widowControl/>
    </w:pPr>
    <w:rPr>
      <w:rFonts w:ascii="Courier New" w:hAnsi="Courier New" w:cs="Courier New"/>
      <w:kern w:val="0"/>
      <w:szCs w:val="21"/>
    </w:rPr>
  </w:style>
  <w:style w:type="paragraph" w:customStyle="1" w:styleId="270">
    <w:name w:val="xl80"/>
    <w:basedOn w:val="1"/>
    <w:qFormat/>
    <w:uiPriority w:val="99"/>
    <w:pPr>
      <w:widowControl/>
      <w:spacing w:before="100" w:beforeAutospacing="1" w:after="100" w:afterAutospacing="1"/>
      <w:jc w:val="right"/>
    </w:pPr>
    <w:rPr>
      <w:rFonts w:ascii="宋体" w:cs="宋体"/>
      <w:b/>
      <w:bCs/>
      <w:kern w:val="0"/>
      <w:sz w:val="20"/>
      <w:szCs w:val="20"/>
    </w:rPr>
  </w:style>
  <w:style w:type="paragraph" w:customStyle="1" w:styleId="271">
    <w:name w:val="样式1"/>
    <w:basedOn w:val="8"/>
    <w:qFormat/>
    <w:uiPriority w:val="99"/>
    <w:rPr>
      <w:rFonts w:ascii="宋体" w:hAnsi="宋体"/>
      <w:sz w:val="24"/>
      <w:szCs w:val="24"/>
    </w:rPr>
  </w:style>
  <w:style w:type="character" w:customStyle="1" w:styleId="272">
    <w:name w:val="段落小标题 Char"/>
    <w:link w:val="273"/>
    <w:qFormat/>
    <w:locked/>
    <w:uiPriority w:val="0"/>
    <w:rPr>
      <w:rFonts w:ascii="仿宋" w:hAnsi="仿宋" w:eastAsia="仿宋"/>
      <w:b/>
      <w:sz w:val="32"/>
      <w:szCs w:val="32"/>
    </w:rPr>
  </w:style>
  <w:style w:type="paragraph" w:customStyle="1" w:styleId="273">
    <w:name w:val="段落小标题"/>
    <w:basedOn w:val="1"/>
    <w:link w:val="272"/>
    <w:qFormat/>
    <w:uiPriority w:val="0"/>
    <w:pPr>
      <w:adjustRightInd w:val="0"/>
      <w:spacing w:line="360" w:lineRule="auto"/>
      <w:ind w:firstLine="510"/>
      <w:jc w:val="left"/>
    </w:pPr>
    <w:rPr>
      <w:rFonts w:ascii="仿宋" w:hAnsi="仿宋" w:eastAsia="仿宋" w:cstheme="minorBidi"/>
      <w:b/>
      <w:sz w:val="32"/>
      <w:szCs w:val="32"/>
    </w:rPr>
  </w:style>
  <w:style w:type="paragraph" w:customStyle="1" w:styleId="274">
    <w:name w:val="节"/>
    <w:basedOn w:val="6"/>
    <w:qFormat/>
    <w:uiPriority w:val="99"/>
    <w:pPr>
      <w:tabs>
        <w:tab w:val="left" w:pos="780"/>
      </w:tabs>
      <w:spacing w:line="240" w:lineRule="auto"/>
      <w:ind w:left="780" w:hanging="360"/>
    </w:pPr>
    <w:rPr>
      <w:rFonts w:ascii="黑体"/>
      <w:b w:val="0"/>
      <w:sz w:val="28"/>
      <w:szCs w:val="28"/>
    </w:rPr>
  </w:style>
  <w:style w:type="paragraph" w:customStyle="1" w:styleId="275">
    <w:name w:val="说明正文"/>
    <w:basedOn w:val="1"/>
    <w:qFormat/>
    <w:uiPriority w:val="99"/>
    <w:pPr>
      <w:spacing w:line="360" w:lineRule="auto"/>
      <w:ind w:firstLine="480" w:firstLineChars="200"/>
    </w:pPr>
    <w:rPr>
      <w:rFonts w:ascii="宋体" w:hAnsi="宋体"/>
      <w:sz w:val="24"/>
    </w:rPr>
  </w:style>
  <w:style w:type="paragraph" w:customStyle="1" w:styleId="276">
    <w:name w:val="font15"/>
    <w:basedOn w:val="1"/>
    <w:qFormat/>
    <w:uiPriority w:val="99"/>
    <w:pPr>
      <w:widowControl/>
      <w:spacing w:before="100" w:beforeAutospacing="1" w:after="100" w:afterAutospacing="1"/>
      <w:jc w:val="left"/>
    </w:pPr>
    <w:rPr>
      <w:rFonts w:ascii="宋体" w:cs="宋体"/>
      <w:kern w:val="0"/>
      <w:sz w:val="20"/>
      <w:szCs w:val="20"/>
    </w:rPr>
  </w:style>
  <w:style w:type="paragraph" w:customStyle="1" w:styleId="277">
    <w:name w:val="xl3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6"/>
      <w:szCs w:val="16"/>
    </w:rPr>
  </w:style>
  <w:style w:type="paragraph" w:customStyle="1" w:styleId="278">
    <w:name w:val="xl2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6"/>
      <w:szCs w:val="16"/>
    </w:rPr>
  </w:style>
  <w:style w:type="paragraph" w:customStyle="1" w:styleId="279">
    <w:name w:val="正文1"/>
    <w:basedOn w:val="1"/>
    <w:qFormat/>
    <w:uiPriority w:val="99"/>
    <w:pPr>
      <w:spacing w:line="360" w:lineRule="auto"/>
      <w:ind w:left="428" w:leftChars="428" w:firstLine="199" w:firstLineChars="199"/>
    </w:pPr>
    <w:rPr>
      <w:rFonts w:ascii="宋体"/>
      <w:color w:val="000000"/>
      <w:sz w:val="24"/>
    </w:rPr>
  </w:style>
  <w:style w:type="paragraph" w:customStyle="1" w:styleId="280">
    <w:name w:val="正文1级"/>
    <w:qFormat/>
    <w:uiPriority w:val="99"/>
    <w:pPr>
      <w:widowControl w:val="0"/>
      <w:numPr>
        <w:ilvl w:val="1"/>
        <w:numId w:val="11"/>
      </w:numPr>
      <w:spacing w:after="60" w:line="400" w:lineRule="exact"/>
      <w:jc w:val="both"/>
    </w:pPr>
    <w:rPr>
      <w:rFonts w:ascii="Times New Roman" w:hAnsi="Times New Roman" w:eastAsia="宋体" w:cs="Times New Roman"/>
      <w:bCs/>
      <w:kern w:val="44"/>
      <w:sz w:val="24"/>
      <w:szCs w:val="44"/>
      <w:lang w:val="en-US" w:eastAsia="zh-CN" w:bidi="ar-SA"/>
    </w:rPr>
  </w:style>
  <w:style w:type="paragraph" w:customStyle="1" w:styleId="281">
    <w:name w:val="默认段落字体 Para Char Char Char Char Char Char Char Char Char Char Char Char Char Char"/>
    <w:basedOn w:val="27"/>
    <w:qFormat/>
    <w:uiPriority w:val="99"/>
  </w:style>
  <w:style w:type="paragraph" w:customStyle="1" w:styleId="282">
    <w:name w:val="font22"/>
    <w:basedOn w:val="1"/>
    <w:qFormat/>
    <w:uiPriority w:val="99"/>
    <w:pPr>
      <w:widowControl/>
      <w:spacing w:before="100" w:beforeAutospacing="1" w:after="100" w:afterAutospacing="1"/>
      <w:jc w:val="left"/>
    </w:pPr>
    <w:rPr>
      <w:rFonts w:ascii="宋体" w:cs="宋体"/>
      <w:kern w:val="0"/>
      <w:sz w:val="20"/>
      <w:szCs w:val="20"/>
    </w:rPr>
  </w:style>
  <w:style w:type="paragraph" w:customStyle="1" w:styleId="283">
    <w:name w:val="xl78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284">
    <w:name w:val="xl78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85">
    <w:name w:val="xl36"/>
    <w:basedOn w:val="1"/>
    <w:qFormat/>
    <w:uiPriority w:val="99"/>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16"/>
      <w:szCs w:val="16"/>
    </w:rPr>
  </w:style>
  <w:style w:type="paragraph" w:customStyle="1" w:styleId="286">
    <w:name w:val="bt1bt1"/>
    <w:basedOn w:val="5"/>
    <w:qFormat/>
    <w:uiPriority w:val="99"/>
    <w:pPr>
      <w:spacing w:line="240" w:lineRule="auto"/>
    </w:pPr>
    <w:rPr>
      <w:rFonts w:ascii="黑体" w:eastAsia="黑体"/>
      <w:b w:val="0"/>
      <w:bCs/>
      <w:szCs w:val="36"/>
    </w:rPr>
  </w:style>
  <w:style w:type="paragraph" w:customStyle="1" w:styleId="287">
    <w:name w:val="样式 标题 2HD2Heading 2 HiddenHeading 2 CCBSheading 2Titre3H2..."/>
    <w:basedOn w:val="6"/>
    <w:qFormat/>
    <w:uiPriority w:val="99"/>
    <w:pPr>
      <w:spacing w:line="360" w:lineRule="auto"/>
    </w:pPr>
    <w:rPr>
      <w:rFonts w:ascii="宋体" w:eastAsia="宋体" w:cs="宋体"/>
      <w:sz w:val="24"/>
    </w:rPr>
  </w:style>
  <w:style w:type="paragraph" w:customStyle="1" w:styleId="288">
    <w:name w:val="xl78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89">
    <w:name w:val="xl73"/>
    <w:basedOn w:val="1"/>
    <w:qFormat/>
    <w:uiPriority w:val="99"/>
    <w:pPr>
      <w:widowControl/>
      <w:spacing w:before="100" w:beforeAutospacing="1" w:after="100" w:afterAutospacing="1"/>
      <w:jc w:val="left"/>
    </w:pPr>
    <w:rPr>
      <w:rFonts w:ascii="宋体" w:cs="宋体"/>
      <w:kern w:val="0"/>
      <w:sz w:val="20"/>
      <w:szCs w:val="20"/>
    </w:rPr>
  </w:style>
  <w:style w:type="paragraph" w:customStyle="1" w:styleId="290">
    <w:name w:val="正文(首行缩进）"/>
    <w:basedOn w:val="1"/>
    <w:qFormat/>
    <w:uiPriority w:val="99"/>
    <w:pPr>
      <w:adjustRightInd w:val="0"/>
      <w:snapToGrid w:val="0"/>
      <w:spacing w:line="288" w:lineRule="auto"/>
      <w:ind w:firstLine="200"/>
      <w:jc w:val="left"/>
    </w:pPr>
    <w:rPr>
      <w:rFonts w:ascii="宋体" w:hAnsi="宋体"/>
      <w:kern w:val="0"/>
      <w:sz w:val="24"/>
    </w:rPr>
  </w:style>
  <w:style w:type="paragraph" w:customStyle="1" w:styleId="291">
    <w:name w:val="表格内容"/>
    <w:basedOn w:val="1"/>
    <w:qFormat/>
    <w:uiPriority w:val="99"/>
    <w:pPr>
      <w:spacing w:line="360" w:lineRule="auto"/>
      <w:jc w:val="center"/>
    </w:pPr>
    <w:rPr>
      <w:rFonts w:cs="宋体"/>
      <w:sz w:val="18"/>
      <w:szCs w:val="20"/>
    </w:rPr>
  </w:style>
  <w:style w:type="paragraph" w:customStyle="1" w:styleId="292">
    <w:name w:val="样式 标题 3标题 3 Char Char Char Char(A-3)sect1.2.3h3H3 + 加粗 段前:..."/>
    <w:basedOn w:val="7"/>
    <w:qFormat/>
    <w:uiPriority w:val="99"/>
    <w:pPr>
      <w:keepNext w:val="0"/>
      <w:tabs>
        <w:tab w:val="left" w:pos="1080"/>
      </w:tabs>
      <w:spacing w:before="120" w:after="0"/>
    </w:pPr>
    <w:rPr>
      <w:rFonts w:eastAsia="黑体" w:cs="宋体"/>
      <w:b w:val="0"/>
      <w:sz w:val="24"/>
      <w:szCs w:val="20"/>
      <w:lang w:bidi="ar-SA"/>
    </w:rPr>
  </w:style>
  <w:style w:type="paragraph" w:customStyle="1" w:styleId="293">
    <w:name w:val="样式 日期 + 行距: 1.5 倍行距"/>
    <w:basedOn w:val="47"/>
    <w:qFormat/>
    <w:uiPriority w:val="99"/>
    <w:pPr>
      <w:widowControl/>
      <w:spacing w:line="360" w:lineRule="auto"/>
      <w:ind w:left="0" w:leftChars="0" w:firstLine="540"/>
    </w:pPr>
    <w:rPr>
      <w:rFonts w:cs="宋体"/>
      <w:kern w:val="0"/>
      <w:szCs w:val="20"/>
    </w:rPr>
  </w:style>
  <w:style w:type="paragraph" w:customStyle="1" w:styleId="294">
    <w:name w:val="样式6"/>
    <w:basedOn w:val="1"/>
    <w:qFormat/>
    <w:uiPriority w:val="99"/>
    <w:pPr>
      <w:widowControl/>
      <w:numPr>
        <w:ilvl w:val="1"/>
        <w:numId w:val="20"/>
      </w:numPr>
      <w:tabs>
        <w:tab w:val="left" w:pos="1800"/>
      </w:tabs>
      <w:spacing w:beforeLines="50" w:afterLines="50"/>
      <w:ind w:left="2580" w:firstLine="899" w:firstLineChars="428"/>
    </w:pPr>
    <w:rPr>
      <w:kern w:val="0"/>
    </w:rPr>
  </w:style>
  <w:style w:type="character" w:customStyle="1" w:styleId="295">
    <w:name w:val="正文缩进(ALT+Z) Char"/>
    <w:link w:val="296"/>
    <w:qFormat/>
    <w:locked/>
    <w:uiPriority w:val="0"/>
    <w:rPr>
      <w:sz w:val="24"/>
      <w:szCs w:val="24"/>
    </w:rPr>
  </w:style>
  <w:style w:type="paragraph" w:customStyle="1" w:styleId="296">
    <w:name w:val="正文缩进(ALT+Z)"/>
    <w:basedOn w:val="1"/>
    <w:link w:val="295"/>
    <w:qFormat/>
    <w:uiPriority w:val="0"/>
    <w:pPr>
      <w:spacing w:line="360" w:lineRule="auto"/>
      <w:ind w:firstLine="200" w:firstLineChars="200"/>
    </w:pPr>
    <w:rPr>
      <w:rFonts w:asciiTheme="minorHAnsi" w:hAnsiTheme="minorHAnsi" w:eastAsiaTheme="minorEastAsia" w:cstheme="minorBidi"/>
      <w:sz w:val="24"/>
    </w:rPr>
  </w:style>
  <w:style w:type="paragraph" w:customStyle="1" w:styleId="297">
    <w:name w:val="xl2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16"/>
      <w:szCs w:val="16"/>
    </w:rPr>
  </w:style>
  <w:style w:type="paragraph" w:customStyle="1" w:styleId="298">
    <w:name w:val="Step"/>
    <w:basedOn w:val="1"/>
    <w:qFormat/>
    <w:uiPriority w:val="99"/>
    <w:pPr>
      <w:widowControl/>
      <w:tabs>
        <w:tab w:val="left" w:pos="1701"/>
      </w:tabs>
      <w:topLinePunct/>
      <w:adjustRightInd w:val="0"/>
      <w:snapToGrid w:val="0"/>
      <w:spacing w:before="160" w:after="160" w:line="240" w:lineRule="atLeast"/>
      <w:ind w:left="1701" w:hanging="159"/>
      <w:jc w:val="left"/>
      <w:outlineLvl w:val="5"/>
    </w:pPr>
    <w:rPr>
      <w:rFonts w:ascii="Arial" w:hAnsi="Arial" w:cs="Arial"/>
      <w:kern w:val="0"/>
      <w:szCs w:val="21"/>
    </w:rPr>
  </w:style>
  <w:style w:type="paragraph" w:customStyle="1" w:styleId="299">
    <w:name w:val="表格内容五号(V1)"/>
    <w:basedOn w:val="1"/>
    <w:qFormat/>
    <w:uiPriority w:val="99"/>
    <w:pPr>
      <w:jc w:val="center"/>
    </w:pPr>
    <w:rPr>
      <w:rFonts w:cs="Arial Unicode MS"/>
      <w:kern w:val="0"/>
      <w:szCs w:val="21"/>
    </w:rPr>
  </w:style>
  <w:style w:type="paragraph" w:customStyle="1" w:styleId="300">
    <w:name w:val="font6"/>
    <w:basedOn w:val="1"/>
    <w:qFormat/>
    <w:uiPriority w:val="99"/>
    <w:pPr>
      <w:widowControl/>
      <w:spacing w:before="100" w:beforeAutospacing="1" w:after="100" w:afterAutospacing="1"/>
      <w:jc w:val="left"/>
    </w:pPr>
    <w:rPr>
      <w:rFonts w:ascii="宋体" w:cs="宋体"/>
      <w:b/>
      <w:bCs/>
      <w:kern w:val="0"/>
      <w:sz w:val="20"/>
      <w:szCs w:val="20"/>
    </w:rPr>
  </w:style>
  <w:style w:type="character" w:customStyle="1" w:styleId="301">
    <w:name w:val="Table Text Char"/>
    <w:link w:val="302"/>
    <w:qFormat/>
    <w:locked/>
    <w:uiPriority w:val="0"/>
    <w:rPr>
      <w:rFonts w:ascii="Arial" w:hAnsi="Arial" w:cs="Arial"/>
      <w:sz w:val="18"/>
    </w:rPr>
  </w:style>
  <w:style w:type="paragraph" w:customStyle="1" w:styleId="302">
    <w:name w:val="Table Text"/>
    <w:link w:val="301"/>
    <w:qFormat/>
    <w:uiPriority w:val="0"/>
    <w:pPr>
      <w:snapToGrid w:val="0"/>
      <w:spacing w:before="80" w:after="80"/>
    </w:pPr>
    <w:rPr>
      <w:rFonts w:ascii="Arial" w:hAnsi="Arial" w:cs="Arial" w:eastAsiaTheme="minorEastAsia"/>
      <w:kern w:val="2"/>
      <w:sz w:val="18"/>
      <w:szCs w:val="22"/>
      <w:lang w:val="en-US" w:eastAsia="zh-CN" w:bidi="ar-SA"/>
    </w:rPr>
  </w:style>
  <w:style w:type="paragraph" w:customStyle="1" w:styleId="303">
    <w:name w:val="xl76"/>
    <w:basedOn w:val="1"/>
    <w:qFormat/>
    <w:uiPriority w:val="99"/>
    <w:pPr>
      <w:widowControl/>
      <w:spacing w:before="100" w:beforeAutospacing="1" w:after="100" w:afterAutospacing="1"/>
      <w:jc w:val="left"/>
    </w:pPr>
    <w:rPr>
      <w:rFonts w:ascii="宋体" w:cs="宋体"/>
      <w:b/>
      <w:bCs/>
      <w:kern w:val="0"/>
      <w:sz w:val="20"/>
      <w:szCs w:val="20"/>
    </w:rPr>
  </w:style>
  <w:style w:type="paragraph" w:customStyle="1" w:styleId="304">
    <w:name w:val="xl66"/>
    <w:basedOn w:val="1"/>
    <w:qFormat/>
    <w:uiPriority w:val="99"/>
    <w:pPr>
      <w:widowControl/>
      <w:spacing w:before="100" w:beforeAutospacing="1" w:after="100" w:afterAutospacing="1"/>
      <w:jc w:val="center"/>
    </w:pPr>
    <w:rPr>
      <w:rFonts w:ascii="宋体" w:cs="宋体"/>
      <w:b/>
      <w:bCs/>
      <w:kern w:val="0"/>
      <w:sz w:val="20"/>
      <w:szCs w:val="20"/>
    </w:rPr>
  </w:style>
  <w:style w:type="paragraph" w:customStyle="1" w:styleId="305">
    <w:name w:val="表格标题小四"/>
    <w:basedOn w:val="1"/>
    <w:next w:val="1"/>
    <w:qFormat/>
    <w:uiPriority w:val="99"/>
    <w:pPr>
      <w:adjustRightInd w:val="0"/>
      <w:snapToGrid w:val="0"/>
      <w:spacing w:line="288" w:lineRule="auto"/>
      <w:jc w:val="center"/>
    </w:pPr>
    <w:rPr>
      <w:rFonts w:eastAsia="黑体"/>
      <w:bCs/>
      <w:sz w:val="24"/>
    </w:rPr>
  </w:style>
  <w:style w:type="paragraph" w:customStyle="1" w:styleId="306">
    <w:name w:val="Char1 Char Char Char"/>
    <w:basedOn w:val="1"/>
    <w:qFormat/>
    <w:uiPriority w:val="99"/>
    <w:pPr>
      <w:spacing w:line="360" w:lineRule="auto"/>
      <w:ind w:firstLine="200" w:firstLineChars="200"/>
    </w:pPr>
    <w:rPr>
      <w:rFonts w:ascii="宋体" w:hAnsi="宋体" w:cs="宋体"/>
      <w:sz w:val="24"/>
    </w:rPr>
  </w:style>
  <w:style w:type="paragraph" w:customStyle="1" w:styleId="307">
    <w:name w:val="自由格式"/>
    <w:qFormat/>
    <w:uiPriority w:val="99"/>
    <w:rPr>
      <w:rFonts w:ascii="Helvetica" w:hAnsi="Helvetica" w:eastAsia="ヒラギノ角ゴ Pro W3" w:cs="Times New Roman"/>
      <w:color w:val="000000"/>
      <w:kern w:val="0"/>
      <w:sz w:val="24"/>
      <w:szCs w:val="20"/>
      <w:lang w:val="en-US" w:eastAsia="zh-CN" w:bidi="ar-SA"/>
    </w:rPr>
  </w:style>
  <w:style w:type="paragraph" w:customStyle="1" w:styleId="308">
    <w:name w:val="题头内容"/>
    <w:basedOn w:val="1"/>
    <w:qFormat/>
    <w:uiPriority w:val="99"/>
    <w:pPr>
      <w:adjustRightInd w:val="0"/>
      <w:spacing w:before="120" w:after="120" w:line="312" w:lineRule="atLeast"/>
      <w:ind w:right="879" w:firstLine="839"/>
      <w:jc w:val="center"/>
    </w:pPr>
    <w:rPr>
      <w:rFonts w:ascii="黑体" w:eastAsia="黑体"/>
      <w:kern w:val="0"/>
      <w:sz w:val="32"/>
      <w:szCs w:val="21"/>
    </w:rPr>
  </w:style>
  <w:style w:type="paragraph" w:customStyle="1" w:styleId="309">
    <w:name w:val="正文-带编号1)"/>
    <w:basedOn w:val="1"/>
    <w:qFormat/>
    <w:uiPriority w:val="99"/>
    <w:pPr>
      <w:tabs>
        <w:tab w:val="left" w:pos="2409"/>
      </w:tabs>
      <w:spacing w:line="400" w:lineRule="exact"/>
      <w:ind w:left="2410"/>
    </w:pPr>
    <w:rPr>
      <w:rFonts w:ascii="Arial" w:hAnsi="Arial"/>
    </w:rPr>
  </w:style>
  <w:style w:type="character" w:customStyle="1" w:styleId="310">
    <w:name w:val="普通 (Web) Char"/>
    <w:link w:val="311"/>
    <w:qFormat/>
    <w:locked/>
    <w:uiPriority w:val="0"/>
    <w:rPr>
      <w:rFonts w:ascii="宋体" w:hAnsi="宋体" w:eastAsia="宋体"/>
      <w:sz w:val="24"/>
      <w:szCs w:val="24"/>
    </w:rPr>
  </w:style>
  <w:style w:type="paragraph" w:customStyle="1" w:styleId="311">
    <w:name w:val="普通 (Web)"/>
    <w:basedOn w:val="1"/>
    <w:link w:val="310"/>
    <w:qFormat/>
    <w:uiPriority w:val="0"/>
    <w:pPr>
      <w:widowControl/>
      <w:spacing w:before="100" w:beforeAutospacing="1" w:after="100" w:afterAutospacing="1"/>
      <w:jc w:val="left"/>
    </w:pPr>
    <w:rPr>
      <w:rFonts w:ascii="宋体" w:hAnsi="宋体" w:cstheme="minorBidi"/>
      <w:sz w:val="24"/>
    </w:rPr>
  </w:style>
  <w:style w:type="paragraph" w:customStyle="1" w:styleId="312">
    <w:name w:val="Notes Heading in Table"/>
    <w:next w:val="1"/>
    <w:qFormat/>
    <w:uiPriority w:val="99"/>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313">
    <w:name w:val="编号3级"/>
    <w:qFormat/>
    <w:uiPriority w:val="99"/>
    <w:pPr>
      <w:numPr>
        <w:ilvl w:val="4"/>
        <w:numId w:val="11"/>
      </w:numPr>
      <w:spacing w:line="400" w:lineRule="exact"/>
    </w:pPr>
    <w:rPr>
      <w:rFonts w:ascii="Times New Roman" w:hAnsi="Times New Roman" w:eastAsia="宋体" w:cs="Times New Roman"/>
      <w:kern w:val="2"/>
      <w:sz w:val="24"/>
      <w:szCs w:val="24"/>
      <w:lang w:val="en-US" w:eastAsia="zh-CN" w:bidi="ar-SA"/>
    </w:rPr>
  </w:style>
  <w:style w:type="paragraph" w:customStyle="1" w:styleId="314">
    <w:name w:val="msonormalcxspmiddle"/>
    <w:basedOn w:val="1"/>
    <w:qFormat/>
    <w:uiPriority w:val="99"/>
    <w:pPr>
      <w:widowControl/>
      <w:spacing w:before="100" w:beforeAutospacing="1" w:after="100" w:afterAutospacing="1"/>
      <w:jc w:val="left"/>
    </w:pPr>
    <w:rPr>
      <w:rFonts w:ascii="宋体" w:cs="宋体"/>
      <w:kern w:val="0"/>
      <w:sz w:val="24"/>
    </w:rPr>
  </w:style>
  <w:style w:type="character" w:customStyle="1" w:styleId="315">
    <w:name w:val="表格标题(居中) Char"/>
    <w:link w:val="316"/>
    <w:qFormat/>
    <w:locked/>
    <w:uiPriority w:val="0"/>
    <w:rPr>
      <w:rFonts w:ascii="黑体" w:hAnsi="黑体" w:eastAsia="黑体"/>
      <w:sz w:val="24"/>
    </w:rPr>
  </w:style>
  <w:style w:type="paragraph" w:customStyle="1" w:styleId="316">
    <w:name w:val="表格标题(居中)"/>
    <w:basedOn w:val="1"/>
    <w:link w:val="315"/>
    <w:qFormat/>
    <w:uiPriority w:val="0"/>
    <w:pPr>
      <w:snapToGrid w:val="0"/>
      <w:spacing w:line="300" w:lineRule="auto"/>
      <w:jc w:val="center"/>
    </w:pPr>
    <w:rPr>
      <w:rFonts w:ascii="黑体" w:hAnsi="黑体" w:eastAsia="黑体" w:cstheme="minorBidi"/>
      <w:sz w:val="24"/>
      <w:szCs w:val="22"/>
    </w:rPr>
  </w:style>
  <w:style w:type="paragraph" w:customStyle="1" w:styleId="317">
    <w:name w:val="ac"/>
    <w:basedOn w:val="1"/>
    <w:qFormat/>
    <w:uiPriority w:val="99"/>
    <w:pPr>
      <w:widowControl/>
      <w:spacing w:before="100" w:beforeAutospacing="1" w:after="100" w:afterAutospacing="1"/>
      <w:jc w:val="left"/>
    </w:pPr>
    <w:rPr>
      <w:rFonts w:ascii="宋体" w:hAnsi="宋体" w:cs="宋体"/>
      <w:kern w:val="0"/>
      <w:sz w:val="24"/>
    </w:rPr>
  </w:style>
  <w:style w:type="paragraph" w:customStyle="1" w:styleId="318">
    <w:name w:val="编号4级"/>
    <w:qFormat/>
    <w:uiPriority w:val="99"/>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319">
    <w:name w:val="font8"/>
    <w:basedOn w:val="1"/>
    <w:qFormat/>
    <w:uiPriority w:val="99"/>
    <w:pPr>
      <w:widowControl/>
      <w:spacing w:before="100" w:beforeAutospacing="1" w:after="100" w:afterAutospacing="1"/>
      <w:jc w:val="left"/>
    </w:pPr>
    <w:rPr>
      <w:rFonts w:ascii="宋体" w:cs="宋体"/>
      <w:kern w:val="0"/>
      <w:sz w:val="18"/>
      <w:szCs w:val="18"/>
    </w:rPr>
  </w:style>
  <w:style w:type="paragraph" w:customStyle="1" w:styleId="320">
    <w:name w:val="表号"/>
    <w:basedOn w:val="1"/>
    <w:next w:val="1"/>
    <w:qFormat/>
    <w:uiPriority w:val="99"/>
    <w:pPr>
      <w:spacing w:beforeLines="100"/>
      <w:jc w:val="center"/>
    </w:pPr>
    <w:rPr>
      <w:rFonts w:eastAsia="黑体"/>
    </w:rPr>
  </w:style>
  <w:style w:type="paragraph" w:customStyle="1" w:styleId="321">
    <w:name w:val="xl82"/>
    <w:basedOn w:val="1"/>
    <w:qFormat/>
    <w:uiPriority w:val="99"/>
    <w:pPr>
      <w:widowControl/>
      <w:spacing w:before="100" w:beforeAutospacing="1" w:after="100" w:afterAutospacing="1"/>
    </w:pPr>
    <w:rPr>
      <w:rFonts w:ascii="宋体" w:cs="宋体"/>
      <w:b/>
      <w:bCs/>
      <w:kern w:val="0"/>
      <w:sz w:val="20"/>
      <w:szCs w:val="20"/>
    </w:rPr>
  </w:style>
  <w:style w:type="paragraph" w:customStyle="1" w:styleId="322">
    <w:name w:val="Char2"/>
    <w:basedOn w:val="1"/>
    <w:qFormat/>
    <w:uiPriority w:val="99"/>
  </w:style>
  <w:style w:type="paragraph" w:customStyle="1" w:styleId="323">
    <w:name w:val="表格"/>
    <w:basedOn w:val="1"/>
    <w:qFormat/>
    <w:uiPriority w:val="99"/>
    <w:pPr>
      <w:adjustRightInd w:val="0"/>
      <w:spacing w:line="400" w:lineRule="atLeast"/>
    </w:pPr>
    <w:rPr>
      <w:rFonts w:ascii="仿宋_GB2312" w:eastAsia="仿宋_GB2312"/>
      <w:kern w:val="0"/>
      <w:sz w:val="28"/>
      <w:szCs w:val="20"/>
    </w:rPr>
  </w:style>
  <w:style w:type="paragraph" w:customStyle="1" w:styleId="324">
    <w:name w:val="xl72"/>
    <w:basedOn w:val="1"/>
    <w:qFormat/>
    <w:uiPriority w:val="99"/>
    <w:pPr>
      <w:widowControl/>
      <w:spacing w:before="100" w:beforeAutospacing="1" w:after="100" w:afterAutospacing="1"/>
      <w:jc w:val="left"/>
    </w:pPr>
    <w:rPr>
      <w:rFonts w:ascii="宋体" w:cs="宋体"/>
      <w:kern w:val="0"/>
      <w:sz w:val="20"/>
      <w:szCs w:val="20"/>
    </w:rPr>
  </w:style>
  <w:style w:type="paragraph" w:customStyle="1" w:styleId="325">
    <w:name w:val="Char Char"/>
    <w:basedOn w:val="1"/>
    <w:qFormat/>
    <w:uiPriority w:val="99"/>
    <w:rPr>
      <w:rFonts w:ascii="Tahoma" w:hAnsi="Tahoma"/>
      <w:sz w:val="24"/>
      <w:szCs w:val="20"/>
    </w:rPr>
  </w:style>
  <w:style w:type="paragraph" w:customStyle="1" w:styleId="326">
    <w:name w:val="编号1级"/>
    <w:qFormat/>
    <w:uiPriority w:val="99"/>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327">
    <w:name w:val="列表段落1"/>
    <w:basedOn w:val="1"/>
    <w:qFormat/>
    <w:uiPriority w:val="99"/>
    <w:pPr>
      <w:ind w:firstLine="420" w:firstLineChars="200"/>
    </w:pPr>
    <w:rPr>
      <w:rFonts w:ascii="Calibri" w:hAnsi="Calibri"/>
      <w:szCs w:val="22"/>
    </w:rPr>
  </w:style>
  <w:style w:type="character" w:customStyle="1" w:styleId="328">
    <w:name w:val="文档正文 Char"/>
    <w:link w:val="329"/>
    <w:qFormat/>
    <w:locked/>
    <w:uiPriority w:val="0"/>
    <w:rPr>
      <w:rFonts w:ascii="仿宋_GB2312" w:eastAsia="仿宋_GB2312"/>
      <w:sz w:val="28"/>
    </w:rPr>
  </w:style>
  <w:style w:type="paragraph" w:customStyle="1" w:styleId="329">
    <w:name w:val="文档正文"/>
    <w:basedOn w:val="1"/>
    <w:link w:val="328"/>
    <w:qFormat/>
    <w:uiPriority w:val="0"/>
    <w:pPr>
      <w:adjustRightInd w:val="0"/>
      <w:spacing w:line="560" w:lineRule="exact"/>
      <w:ind w:firstLine="567"/>
    </w:pPr>
    <w:rPr>
      <w:rFonts w:ascii="仿宋_GB2312" w:eastAsia="仿宋_GB2312" w:hAnsiTheme="minorHAnsi" w:cstheme="minorBidi"/>
      <w:sz w:val="28"/>
      <w:szCs w:val="22"/>
    </w:rPr>
  </w:style>
  <w:style w:type="paragraph" w:customStyle="1" w:styleId="330">
    <w:name w:val="CM19"/>
    <w:basedOn w:val="3"/>
    <w:next w:val="3"/>
    <w:qFormat/>
    <w:uiPriority w:val="99"/>
    <w:pPr>
      <w:spacing w:line="440" w:lineRule="atLeast"/>
    </w:pPr>
    <w:rPr>
      <w:rFonts w:ascii="方正小标宋简体" w:eastAsia="方正小标宋简体" w:cs="Times New Roman"/>
      <w:color w:val="auto"/>
    </w:rPr>
  </w:style>
  <w:style w:type="paragraph" w:customStyle="1" w:styleId="331">
    <w:name w:val="编号2级"/>
    <w:qFormat/>
    <w:uiPriority w:val="99"/>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332">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character" w:customStyle="1" w:styleId="333">
    <w:name w:val="B正文 Char"/>
    <w:link w:val="334"/>
    <w:qFormat/>
    <w:locked/>
    <w:uiPriority w:val="0"/>
    <w:rPr>
      <w:rFonts w:ascii="宋体" w:hAnsi="宋体" w:eastAsia="宋体"/>
      <w:sz w:val="24"/>
    </w:rPr>
  </w:style>
  <w:style w:type="paragraph" w:customStyle="1" w:styleId="334">
    <w:name w:val="B正文"/>
    <w:basedOn w:val="1"/>
    <w:link w:val="333"/>
    <w:qFormat/>
    <w:uiPriority w:val="0"/>
    <w:pPr>
      <w:widowControl/>
      <w:spacing w:line="360" w:lineRule="auto"/>
      <w:ind w:firstLine="200" w:firstLineChars="200"/>
    </w:pPr>
    <w:rPr>
      <w:rFonts w:ascii="宋体" w:hAnsi="宋体" w:cstheme="minorBidi"/>
      <w:sz w:val="24"/>
      <w:szCs w:val="22"/>
    </w:rPr>
  </w:style>
  <w:style w:type="character" w:customStyle="1" w:styleId="335">
    <w:name w:val="正文2级 Char"/>
    <w:link w:val="336"/>
    <w:qFormat/>
    <w:locked/>
    <w:uiPriority w:val="0"/>
    <w:rPr>
      <w:bCs/>
      <w:kern w:val="44"/>
      <w:sz w:val="24"/>
      <w:szCs w:val="44"/>
    </w:rPr>
  </w:style>
  <w:style w:type="paragraph" w:customStyle="1" w:styleId="336">
    <w:name w:val="正文2级"/>
    <w:link w:val="335"/>
    <w:qFormat/>
    <w:uiPriority w:val="0"/>
    <w:pPr>
      <w:widowControl w:val="0"/>
      <w:spacing w:after="60" w:line="400" w:lineRule="exact"/>
      <w:jc w:val="both"/>
    </w:pPr>
    <w:rPr>
      <w:rFonts w:asciiTheme="minorHAnsi" w:hAnsiTheme="minorHAnsi" w:eastAsiaTheme="minorEastAsia" w:cstheme="minorBidi"/>
      <w:bCs/>
      <w:kern w:val="44"/>
      <w:sz w:val="24"/>
      <w:szCs w:val="44"/>
      <w:lang w:val="en-US" w:eastAsia="zh-CN" w:bidi="ar-SA"/>
    </w:rPr>
  </w:style>
  <w:style w:type="paragraph" w:customStyle="1" w:styleId="337">
    <w:name w:val="图1"/>
    <w:basedOn w:val="1"/>
    <w:next w:val="1"/>
    <w:qFormat/>
    <w:uiPriority w:val="99"/>
    <w:pPr>
      <w:numPr>
        <w:ilvl w:val="0"/>
        <w:numId w:val="16"/>
      </w:numPr>
      <w:spacing w:beforeLines="50" w:line="360" w:lineRule="auto"/>
      <w:ind w:left="2210" w:hanging="748"/>
      <w:jc w:val="center"/>
    </w:pPr>
    <w:rPr>
      <w:kern w:val="0"/>
      <w:sz w:val="24"/>
    </w:rPr>
  </w:style>
  <w:style w:type="paragraph" w:customStyle="1" w:styleId="338">
    <w:name w:val="font18"/>
    <w:basedOn w:val="1"/>
    <w:qFormat/>
    <w:uiPriority w:val="99"/>
    <w:pPr>
      <w:widowControl/>
      <w:spacing w:before="100" w:beforeAutospacing="1" w:after="100" w:afterAutospacing="1"/>
      <w:jc w:val="left"/>
    </w:pPr>
    <w:rPr>
      <w:rFonts w:ascii="宋体" w:cs="宋体"/>
      <w:b/>
      <w:bCs/>
      <w:color w:val="000000"/>
      <w:kern w:val="0"/>
      <w:sz w:val="20"/>
      <w:szCs w:val="20"/>
    </w:rPr>
  </w:style>
  <w:style w:type="paragraph" w:customStyle="1" w:styleId="339">
    <w:name w:val="表2"/>
    <w:basedOn w:val="247"/>
    <w:qFormat/>
    <w:uiPriority w:val="99"/>
    <w:pPr>
      <w:numPr>
        <w:ilvl w:val="0"/>
        <w:numId w:val="21"/>
      </w:numPr>
    </w:pPr>
  </w:style>
  <w:style w:type="paragraph" w:customStyle="1" w:styleId="340">
    <w:name w:val="font19"/>
    <w:basedOn w:val="1"/>
    <w:qFormat/>
    <w:uiPriority w:val="99"/>
    <w:pPr>
      <w:widowControl/>
      <w:spacing w:before="100" w:beforeAutospacing="1" w:after="100" w:afterAutospacing="1"/>
      <w:jc w:val="left"/>
    </w:pPr>
    <w:rPr>
      <w:rFonts w:ascii="宋体" w:cs="宋体"/>
      <w:kern w:val="0"/>
      <w:sz w:val="20"/>
      <w:szCs w:val="20"/>
    </w:rPr>
  </w:style>
  <w:style w:type="paragraph" w:customStyle="1" w:styleId="341">
    <w:name w:val="默认段落字体 Para Char"/>
    <w:basedOn w:val="1"/>
    <w:semiHidden/>
    <w:qFormat/>
    <w:uiPriority w:val="99"/>
    <w:rPr>
      <w:rFonts w:cs="Arial"/>
    </w:rPr>
  </w:style>
  <w:style w:type="paragraph" w:customStyle="1" w:styleId="342">
    <w:name w:val="font11"/>
    <w:basedOn w:val="1"/>
    <w:qFormat/>
    <w:uiPriority w:val="99"/>
    <w:pPr>
      <w:widowControl/>
      <w:spacing w:before="100" w:beforeAutospacing="1" w:after="100" w:afterAutospacing="1"/>
      <w:jc w:val="left"/>
    </w:pPr>
    <w:rPr>
      <w:rFonts w:ascii="宋体" w:cs="宋体"/>
      <w:kern w:val="0"/>
      <w:sz w:val="18"/>
      <w:szCs w:val="18"/>
    </w:rPr>
  </w:style>
  <w:style w:type="paragraph" w:customStyle="1" w:styleId="343">
    <w:name w:val="xl7863"/>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344">
    <w:name w:val="xl40"/>
    <w:basedOn w:val="1"/>
    <w:qFormat/>
    <w:uiPriority w:val="99"/>
    <w:pPr>
      <w:widowControl/>
      <w:pBdr>
        <w:left w:val="single" w:color="008080" w:sz="4" w:space="0"/>
        <w:bottom w:val="single" w:color="auto" w:sz="4" w:space="0"/>
        <w:right w:val="single" w:color="008080" w:sz="4" w:space="0"/>
      </w:pBdr>
      <w:shd w:val="clear" w:color="auto" w:fill="C0C0C0"/>
      <w:spacing w:before="100" w:beforeAutospacing="1" w:after="100" w:afterAutospacing="1"/>
      <w:jc w:val="center"/>
    </w:pPr>
    <w:rPr>
      <w:rFonts w:ascii="宋体" w:hAnsi="宋体"/>
      <w:b/>
      <w:bCs/>
      <w:color w:val="800000"/>
      <w:kern w:val="0"/>
      <w:sz w:val="24"/>
    </w:rPr>
  </w:style>
  <w:style w:type="character" w:customStyle="1" w:styleId="345">
    <w:name w:val="Figure Text Char"/>
    <w:link w:val="346"/>
    <w:qFormat/>
    <w:locked/>
    <w:uiPriority w:val="0"/>
    <w:rPr>
      <w:rFonts w:ascii="Arial" w:hAnsi="Arial" w:cs="Arial"/>
      <w:sz w:val="18"/>
      <w:szCs w:val="18"/>
      <w:lang w:eastAsia="en-US"/>
    </w:rPr>
  </w:style>
  <w:style w:type="paragraph" w:customStyle="1" w:styleId="346">
    <w:name w:val="Figure Text"/>
    <w:link w:val="345"/>
    <w:qFormat/>
    <w:uiPriority w:val="0"/>
    <w:pPr>
      <w:widowControl w:val="0"/>
      <w:adjustRightInd w:val="0"/>
      <w:snapToGrid w:val="0"/>
      <w:spacing w:line="240" w:lineRule="atLeast"/>
    </w:pPr>
    <w:rPr>
      <w:rFonts w:ascii="Arial" w:hAnsi="Arial" w:cs="Arial" w:eastAsiaTheme="minorEastAsia"/>
      <w:kern w:val="2"/>
      <w:sz w:val="18"/>
      <w:szCs w:val="18"/>
      <w:lang w:val="en-US" w:eastAsia="en-US" w:bidi="ar-SA"/>
    </w:rPr>
  </w:style>
  <w:style w:type="paragraph" w:customStyle="1" w:styleId="347">
    <w:name w:val="xl31"/>
    <w:basedOn w:val="1"/>
    <w:qFormat/>
    <w:uiPriority w:val="99"/>
    <w:pPr>
      <w:widowControl/>
      <w:pBdr>
        <w:left w:val="single" w:color="008080" w:sz="4" w:space="0"/>
        <w:right w:val="single" w:color="008080" w:sz="4" w:space="0"/>
      </w:pBdr>
      <w:shd w:val="clear" w:color="auto" w:fill="FFFFFF"/>
      <w:spacing w:before="100" w:beforeAutospacing="1" w:after="100" w:afterAutospacing="1"/>
      <w:jc w:val="left"/>
    </w:pPr>
    <w:rPr>
      <w:rFonts w:ascii="宋体" w:hAnsi="宋体"/>
      <w:color w:val="000000"/>
      <w:kern w:val="0"/>
      <w:sz w:val="24"/>
    </w:rPr>
  </w:style>
  <w:style w:type="paragraph" w:customStyle="1" w:styleId="348">
    <w:name w:val="手动目录"/>
    <w:basedOn w:val="1"/>
    <w:qFormat/>
    <w:uiPriority w:val="99"/>
    <w:pPr>
      <w:numPr>
        <w:ilvl w:val="0"/>
        <w:numId w:val="22"/>
      </w:numPr>
      <w:spacing w:line="360" w:lineRule="auto"/>
    </w:pPr>
    <w:rPr>
      <w:sz w:val="24"/>
    </w:rPr>
  </w:style>
  <w:style w:type="paragraph" w:customStyle="1" w:styleId="349">
    <w:name w:val="font21"/>
    <w:basedOn w:val="1"/>
    <w:qFormat/>
    <w:uiPriority w:val="99"/>
    <w:pPr>
      <w:widowControl/>
      <w:spacing w:before="100" w:beforeAutospacing="1" w:after="100" w:afterAutospacing="1"/>
      <w:jc w:val="left"/>
    </w:pPr>
    <w:rPr>
      <w:rFonts w:ascii="宋体" w:cs="宋体"/>
      <w:kern w:val="0"/>
      <w:sz w:val="20"/>
      <w:szCs w:val="20"/>
    </w:rPr>
  </w:style>
  <w:style w:type="paragraph" w:customStyle="1" w:styleId="350">
    <w:name w:val="样式5"/>
    <w:basedOn w:val="1"/>
    <w:qFormat/>
    <w:uiPriority w:val="99"/>
    <w:pPr>
      <w:widowControl/>
      <w:numPr>
        <w:ilvl w:val="1"/>
        <w:numId w:val="23"/>
      </w:numPr>
      <w:spacing w:beforeLines="50" w:afterLines="50"/>
      <w:ind w:left="3338"/>
    </w:pPr>
    <w:rPr>
      <w:kern w:val="0"/>
    </w:rPr>
  </w:style>
  <w:style w:type="paragraph" w:customStyle="1" w:styleId="351">
    <w:name w:val="font5"/>
    <w:basedOn w:val="1"/>
    <w:qFormat/>
    <w:uiPriority w:val="99"/>
    <w:pPr>
      <w:widowControl/>
      <w:spacing w:before="100" w:beforeAutospacing="1" w:after="100" w:afterAutospacing="1"/>
      <w:jc w:val="left"/>
    </w:pPr>
    <w:rPr>
      <w:rFonts w:ascii="宋体" w:cs="宋体"/>
      <w:kern w:val="0"/>
      <w:sz w:val="18"/>
      <w:szCs w:val="18"/>
    </w:rPr>
  </w:style>
  <w:style w:type="paragraph" w:customStyle="1" w:styleId="352">
    <w:name w:val="表3"/>
    <w:basedOn w:val="339"/>
    <w:qFormat/>
    <w:uiPriority w:val="99"/>
    <w:pPr>
      <w:numPr>
        <w:numId w:val="24"/>
      </w:numPr>
    </w:pPr>
  </w:style>
  <w:style w:type="paragraph" w:customStyle="1" w:styleId="353">
    <w:name w:val="xl68"/>
    <w:basedOn w:val="1"/>
    <w:qFormat/>
    <w:uiPriority w:val="99"/>
    <w:pPr>
      <w:widowControl/>
      <w:spacing w:before="100" w:beforeAutospacing="1" w:after="100" w:afterAutospacing="1"/>
      <w:jc w:val="left"/>
    </w:pPr>
    <w:rPr>
      <w:rFonts w:ascii="宋体" w:cs="宋体"/>
      <w:kern w:val="0"/>
      <w:sz w:val="20"/>
      <w:szCs w:val="20"/>
    </w:rPr>
  </w:style>
  <w:style w:type="paragraph" w:customStyle="1" w:styleId="354">
    <w:name w:val="font14"/>
    <w:basedOn w:val="1"/>
    <w:qFormat/>
    <w:uiPriority w:val="99"/>
    <w:pPr>
      <w:widowControl/>
      <w:spacing w:before="100" w:beforeAutospacing="1" w:after="100" w:afterAutospacing="1"/>
      <w:jc w:val="left"/>
    </w:pPr>
    <w:rPr>
      <w:rFonts w:ascii="宋体" w:cs="宋体"/>
      <w:kern w:val="0"/>
      <w:sz w:val="20"/>
      <w:szCs w:val="20"/>
    </w:rPr>
  </w:style>
  <w:style w:type="character" w:customStyle="1" w:styleId="355">
    <w:name w:val="页脚 Char1"/>
    <w:semiHidden/>
    <w:qFormat/>
    <w:uiPriority w:val="99"/>
    <w:rPr>
      <w:rFonts w:hint="default" w:ascii="Times New Roman" w:hAnsi="Times New Roman" w:cs="Times New Roman"/>
      <w:kern w:val="2"/>
      <w:sz w:val="18"/>
      <w:szCs w:val="18"/>
    </w:rPr>
  </w:style>
  <w:style w:type="character" w:customStyle="1" w:styleId="356">
    <w:name w:val="apple-style-span"/>
    <w:qFormat/>
    <w:uiPriority w:val="0"/>
    <w:rPr>
      <w:rFonts w:hint="default" w:ascii="Times New Roman" w:hAnsi="Times New Roman" w:cs="Times New Roman"/>
      <w:lang w:bidi="ar-SA"/>
    </w:rPr>
  </w:style>
  <w:style w:type="character" w:customStyle="1" w:styleId="357">
    <w:name w:val="5a"/>
    <w:basedOn w:val="97"/>
    <w:qFormat/>
    <w:uiPriority w:val="0"/>
  </w:style>
  <w:style w:type="character" w:customStyle="1" w:styleId="358">
    <w:name w:val="Char Char1"/>
    <w:qFormat/>
    <w:uiPriority w:val="0"/>
    <w:rPr>
      <w:kern w:val="2"/>
      <w:sz w:val="21"/>
      <w:szCs w:val="24"/>
    </w:rPr>
  </w:style>
  <w:style w:type="character" w:customStyle="1" w:styleId="359">
    <w:name w:val="ca-3"/>
    <w:qFormat/>
    <w:uiPriority w:val="0"/>
    <w:rPr>
      <w:rFonts w:hint="default" w:ascii="Times New Roman" w:hAnsi="Times New Roman" w:cs="Times New Roman"/>
      <w:lang w:bidi="ar-SA"/>
    </w:rPr>
  </w:style>
  <w:style w:type="character" w:customStyle="1" w:styleId="360">
    <w:name w:val="标题 2 字符1"/>
    <w:link w:val="6"/>
    <w:semiHidden/>
    <w:qFormat/>
    <w:locked/>
    <w:uiPriority w:val="0"/>
    <w:rPr>
      <w:rFonts w:ascii="Arial" w:hAnsi="Arial" w:eastAsia="黑体" w:cs="Times New Roman"/>
      <w:b/>
      <w:bCs/>
      <w:sz w:val="32"/>
      <w:szCs w:val="32"/>
    </w:rPr>
  </w:style>
  <w:style w:type="character" w:customStyle="1" w:styleId="361">
    <w:name w:val="称呼 Char2"/>
    <w:qFormat/>
    <w:locked/>
    <w:uiPriority w:val="0"/>
    <w:rPr>
      <w:rFonts w:hint="eastAsia" w:ascii="仿宋" w:hAnsi="仿宋" w:eastAsia="仿宋"/>
      <w:sz w:val="32"/>
    </w:rPr>
  </w:style>
  <w:style w:type="character" w:customStyle="1" w:styleId="362">
    <w:name w:val="尾注文本 Char"/>
    <w:qFormat/>
    <w:locked/>
    <w:uiPriority w:val="99"/>
    <w:rPr>
      <w:kern w:val="2"/>
      <w:sz w:val="21"/>
      <w:szCs w:val="24"/>
    </w:rPr>
  </w:style>
  <w:style w:type="character" w:customStyle="1" w:styleId="363">
    <w:name w:val="明显参考1"/>
    <w:qFormat/>
    <w:uiPriority w:val="0"/>
    <w:rPr>
      <w:b/>
      <w:bCs/>
      <w:smallCaps/>
      <w:color w:val="DA1F28"/>
      <w:spacing w:val="5"/>
      <w:u w:val="single"/>
    </w:rPr>
  </w:style>
  <w:style w:type="character" w:customStyle="1" w:styleId="364">
    <w:name w:val="正文文本 3 Char"/>
    <w:qFormat/>
    <w:uiPriority w:val="99"/>
    <w:rPr>
      <w:kern w:val="2"/>
      <w:sz w:val="16"/>
      <w:szCs w:val="16"/>
    </w:rPr>
  </w:style>
  <w:style w:type="character" w:customStyle="1" w:styleId="365">
    <w:name w:val="info4"/>
    <w:basedOn w:val="97"/>
    <w:qFormat/>
    <w:uiPriority w:val="0"/>
  </w:style>
  <w:style w:type="character" w:customStyle="1" w:styleId="366">
    <w:name w:val="标题 3 Char1"/>
    <w:semiHidden/>
    <w:qFormat/>
    <w:uiPriority w:val="0"/>
    <w:rPr>
      <w:b/>
      <w:bCs/>
      <w:kern w:val="2"/>
      <w:sz w:val="32"/>
      <w:szCs w:val="32"/>
    </w:rPr>
  </w:style>
  <w:style w:type="character" w:customStyle="1" w:styleId="367">
    <w:name w:val="ca-0"/>
    <w:qFormat/>
    <w:uiPriority w:val="0"/>
    <w:rPr>
      <w:rFonts w:hint="default" w:ascii="Times New Roman" w:hAnsi="Times New Roman" w:cs="Times New Roman"/>
      <w:lang w:bidi="ar-SA"/>
    </w:rPr>
  </w:style>
  <w:style w:type="character" w:customStyle="1" w:styleId="368">
    <w:name w:val="正文首行缩进 字符"/>
    <w:qFormat/>
    <w:uiPriority w:val="0"/>
    <w:rPr>
      <w:rFonts w:hint="default" w:ascii="Times New Roman" w:hAnsi="Times New Roman" w:eastAsia="仿宋" w:cs="Times New Roman"/>
      <w:sz w:val="32"/>
    </w:rPr>
  </w:style>
  <w:style w:type="character" w:customStyle="1" w:styleId="369">
    <w:name w:val="textfont1"/>
    <w:qFormat/>
    <w:uiPriority w:val="0"/>
    <w:rPr>
      <w:sz w:val="22"/>
      <w:szCs w:val="22"/>
    </w:rPr>
  </w:style>
  <w:style w:type="character" w:customStyle="1" w:styleId="370">
    <w:name w:val="ca-21"/>
    <w:qFormat/>
    <w:uiPriority w:val="0"/>
    <w:rPr>
      <w:rFonts w:hint="eastAsia" w:ascii="宋体-18030" w:eastAsia="宋体-18030" w:cs="宋体-18030"/>
      <w:sz w:val="24"/>
      <w:szCs w:val="24"/>
      <w:lang w:bidi="ar-SA"/>
    </w:rPr>
  </w:style>
  <w:style w:type="character" w:customStyle="1" w:styleId="371">
    <w:name w:val="chanpinname"/>
    <w:basedOn w:val="97"/>
    <w:qFormat/>
    <w:uiPriority w:val="0"/>
  </w:style>
  <w:style w:type="character" w:customStyle="1" w:styleId="372">
    <w:name w:val="结束语 Char1"/>
    <w:semiHidden/>
    <w:qFormat/>
    <w:locked/>
    <w:uiPriority w:val="99"/>
    <w:rPr>
      <w:rFonts w:hint="default" w:ascii="Times New Roman" w:hAnsi="Times New Roman" w:eastAsia="仿宋" w:cs="Times New Roman"/>
      <w:sz w:val="32"/>
    </w:rPr>
  </w:style>
  <w:style w:type="character" w:customStyle="1" w:styleId="373">
    <w:name w:val="HTML 地址 Char1"/>
    <w:semiHidden/>
    <w:qFormat/>
    <w:locked/>
    <w:uiPriority w:val="0"/>
    <w:rPr>
      <w:rFonts w:hint="default" w:ascii="Times New Roman" w:hAnsi="Times New Roman" w:eastAsia="仿宋" w:cs="Times New Roman"/>
      <w:i/>
      <w:iCs/>
      <w:sz w:val="32"/>
    </w:rPr>
  </w:style>
  <w:style w:type="character" w:customStyle="1" w:styleId="374">
    <w:name w:val="宏文本 Char2"/>
    <w:qFormat/>
    <w:locked/>
    <w:uiPriority w:val="99"/>
    <w:rPr>
      <w:rFonts w:hint="default" w:ascii="Courier New" w:hAnsi="Courier New" w:cs="Courier New"/>
      <w:kern w:val="2"/>
      <w:sz w:val="24"/>
      <w:szCs w:val="24"/>
    </w:rPr>
  </w:style>
  <w:style w:type="character" w:customStyle="1" w:styleId="375">
    <w:name w:val="正文文本缩进 2 Char"/>
    <w:qFormat/>
    <w:locked/>
    <w:uiPriority w:val="99"/>
    <w:rPr>
      <w:kern w:val="2"/>
      <w:sz w:val="21"/>
      <w:szCs w:val="24"/>
    </w:rPr>
  </w:style>
  <w:style w:type="character" w:customStyle="1" w:styleId="376">
    <w:name w:val="正文文本缩进 Char1"/>
    <w:qFormat/>
    <w:locked/>
    <w:uiPriority w:val="0"/>
    <w:rPr>
      <w:b/>
      <w:kern w:val="2"/>
      <w:sz w:val="24"/>
      <w:szCs w:val="24"/>
    </w:rPr>
  </w:style>
  <w:style w:type="character" w:customStyle="1" w:styleId="377">
    <w:name w:val="标题 7 字符1"/>
    <w:link w:val="11"/>
    <w:semiHidden/>
    <w:qFormat/>
    <w:locked/>
    <w:uiPriority w:val="99"/>
    <w:rPr>
      <w:rFonts w:ascii="Times New Roman" w:hAnsi="Times New Roman" w:eastAsia="宋体" w:cs="Times New Roman"/>
      <w:b/>
      <w:bCs/>
      <w:sz w:val="24"/>
      <w:szCs w:val="24"/>
    </w:rPr>
  </w:style>
  <w:style w:type="character" w:customStyle="1" w:styleId="378">
    <w:name w:val="签名 Char1"/>
    <w:semiHidden/>
    <w:qFormat/>
    <w:locked/>
    <w:uiPriority w:val="99"/>
    <w:rPr>
      <w:rFonts w:hint="default" w:ascii="Times New Roman" w:hAnsi="Times New Roman" w:eastAsia="仿宋" w:cs="Times New Roman"/>
      <w:sz w:val="32"/>
    </w:rPr>
  </w:style>
  <w:style w:type="character" w:customStyle="1" w:styleId="379">
    <w:name w:val="ant-tooltip-open"/>
    <w:qFormat/>
    <w:uiPriority w:val="0"/>
  </w:style>
  <w:style w:type="character" w:customStyle="1" w:styleId="380">
    <w:name w:val="txt"/>
    <w:basedOn w:val="97"/>
    <w:qFormat/>
    <w:uiPriority w:val="0"/>
  </w:style>
  <w:style w:type="character" w:customStyle="1" w:styleId="381">
    <w:name w:val="prod_content_font_011"/>
    <w:qFormat/>
    <w:uiPriority w:val="0"/>
    <w:rPr>
      <w:rFonts w:hint="default" w:ascii="Verdana" w:hAnsi="Verdana"/>
      <w:color w:val="5E5E5E"/>
      <w:sz w:val="17"/>
      <w:szCs w:val="17"/>
    </w:rPr>
  </w:style>
  <w:style w:type="character" w:customStyle="1" w:styleId="382">
    <w:name w:val="标题 9 字符1"/>
    <w:link w:val="13"/>
    <w:semiHidden/>
    <w:qFormat/>
    <w:locked/>
    <w:uiPriority w:val="99"/>
    <w:rPr>
      <w:rFonts w:ascii="Arial" w:hAnsi="Arial" w:eastAsia="黑体" w:cs="Times New Roman"/>
      <w:szCs w:val="21"/>
    </w:rPr>
  </w:style>
  <w:style w:type="character" w:customStyle="1" w:styleId="383">
    <w:name w:val="称呼 Char"/>
    <w:qFormat/>
    <w:uiPriority w:val="99"/>
    <w:rPr>
      <w:kern w:val="2"/>
      <w:sz w:val="21"/>
      <w:szCs w:val="24"/>
    </w:rPr>
  </w:style>
  <w:style w:type="character" w:customStyle="1" w:styleId="384">
    <w:name w:val="电子邮件签名 Char2"/>
    <w:qFormat/>
    <w:locked/>
    <w:uiPriority w:val="0"/>
    <w:rPr>
      <w:rFonts w:hint="eastAsia" w:ascii="仿宋" w:hAnsi="仿宋" w:eastAsia="仿宋"/>
      <w:sz w:val="32"/>
    </w:rPr>
  </w:style>
  <w:style w:type="character" w:customStyle="1" w:styleId="385">
    <w:name w:val="bodytextnarrow1"/>
    <w:qFormat/>
    <w:uiPriority w:val="0"/>
    <w:rPr>
      <w:rFonts w:hint="default" w:ascii="Arial" w:hAnsi="Arial" w:cs="Arial"/>
      <w:color w:val="auto"/>
      <w:sz w:val="22"/>
      <w:szCs w:val="22"/>
    </w:rPr>
  </w:style>
  <w:style w:type="character" w:customStyle="1" w:styleId="386">
    <w:name w:val="btn"/>
    <w:basedOn w:val="97"/>
    <w:qFormat/>
    <w:uiPriority w:val="0"/>
  </w:style>
  <w:style w:type="character" w:customStyle="1" w:styleId="387">
    <w:name w:val="信息标题 Char"/>
    <w:qFormat/>
    <w:uiPriority w:val="99"/>
    <w:rPr>
      <w:rFonts w:hint="default" w:ascii="Cambria" w:hAnsi="Cambria" w:eastAsia="宋体" w:cs="Times New Roman"/>
      <w:kern w:val="2"/>
      <w:sz w:val="24"/>
      <w:szCs w:val="24"/>
      <w:shd w:val="pct20" w:color="auto" w:fill="auto"/>
    </w:rPr>
  </w:style>
  <w:style w:type="character" w:customStyle="1" w:styleId="388">
    <w:name w:val="签名 Char2"/>
    <w:qFormat/>
    <w:locked/>
    <w:uiPriority w:val="0"/>
    <w:rPr>
      <w:rFonts w:hint="eastAsia" w:ascii="仿宋" w:hAnsi="仿宋" w:eastAsia="仿宋"/>
      <w:sz w:val="32"/>
    </w:rPr>
  </w:style>
  <w:style w:type="character" w:customStyle="1" w:styleId="389">
    <w:name w:val="正文首行缩进 2 字符"/>
    <w:qFormat/>
    <w:uiPriority w:val="0"/>
    <w:rPr>
      <w:rFonts w:hint="default" w:ascii="Times New Roman" w:hAnsi="Times New Roman" w:eastAsia="仿宋" w:cs="Times New Roman"/>
      <w:sz w:val="21"/>
    </w:rPr>
  </w:style>
  <w:style w:type="character" w:customStyle="1" w:styleId="390">
    <w:name w:val="dandyren_title1"/>
    <w:qFormat/>
    <w:uiPriority w:val="0"/>
    <w:rPr>
      <w:b/>
      <w:bCs/>
      <w:color w:val="FF6633"/>
      <w:sz w:val="18"/>
      <w:szCs w:val="18"/>
    </w:rPr>
  </w:style>
  <w:style w:type="character" w:customStyle="1" w:styleId="391">
    <w:name w:val="批注主题 Char"/>
    <w:qFormat/>
    <w:locked/>
    <w:uiPriority w:val="99"/>
    <w:rPr>
      <w:b/>
      <w:bCs/>
      <w:kern w:val="2"/>
      <w:sz w:val="21"/>
      <w:szCs w:val="24"/>
    </w:rPr>
  </w:style>
  <w:style w:type="character" w:customStyle="1" w:styleId="392">
    <w:name w:val="页脚 Char"/>
    <w:qFormat/>
    <w:locked/>
    <w:uiPriority w:val="0"/>
    <w:rPr>
      <w:kern w:val="2"/>
      <w:sz w:val="18"/>
      <w:szCs w:val="18"/>
    </w:rPr>
  </w:style>
  <w:style w:type="character" w:customStyle="1" w:styleId="393">
    <w:name w:val="信息标题 Char1"/>
    <w:semiHidden/>
    <w:qFormat/>
    <w:locked/>
    <w:uiPriority w:val="99"/>
    <w:rPr>
      <w:rFonts w:hint="default" w:ascii="Arial" w:hAnsi="Arial" w:eastAsia="仿宋" w:cs="Arial"/>
      <w:sz w:val="24"/>
      <w:szCs w:val="24"/>
      <w:shd w:val="pct20" w:color="auto" w:fill="auto"/>
    </w:rPr>
  </w:style>
  <w:style w:type="character" w:customStyle="1" w:styleId="394">
    <w:name w:val="信息标题 Char2"/>
    <w:qFormat/>
    <w:locked/>
    <w:uiPriority w:val="0"/>
    <w:rPr>
      <w:rFonts w:hint="default" w:ascii="Arial" w:hAnsi="Arial" w:eastAsia="仿宋" w:cs="Arial"/>
      <w:sz w:val="24"/>
      <w:szCs w:val="24"/>
      <w:shd w:val="pct20" w:color="auto" w:fill="auto"/>
    </w:rPr>
  </w:style>
  <w:style w:type="character" w:customStyle="1" w:styleId="395">
    <w:name w:val="副标题 Char"/>
    <w:qFormat/>
    <w:locked/>
    <w:uiPriority w:val="99"/>
    <w:rPr>
      <w:rFonts w:hint="default" w:ascii="Cambria" w:hAnsi="Cambria"/>
      <w:b/>
      <w:bCs/>
      <w:kern w:val="28"/>
      <w:sz w:val="32"/>
      <w:szCs w:val="32"/>
    </w:rPr>
  </w:style>
  <w:style w:type="character" w:customStyle="1" w:styleId="396">
    <w:name w:val="标题 6 Char1"/>
    <w:semiHidden/>
    <w:qFormat/>
    <w:uiPriority w:val="0"/>
    <w:rPr>
      <w:rFonts w:hint="default" w:ascii="Cambria" w:hAnsi="Cambria" w:eastAsia="宋体" w:cs="Times New Roman"/>
      <w:b/>
      <w:bCs/>
      <w:kern w:val="2"/>
      <w:sz w:val="24"/>
      <w:szCs w:val="24"/>
    </w:rPr>
  </w:style>
  <w:style w:type="character" w:customStyle="1" w:styleId="397">
    <w:name w:val="ca-4"/>
    <w:qFormat/>
    <w:uiPriority w:val="0"/>
    <w:rPr>
      <w:rFonts w:hint="default" w:ascii="Times New Roman" w:hAnsi="Times New Roman" w:cs="Times New Roman"/>
      <w:lang w:bidi="ar-SA"/>
    </w:rPr>
  </w:style>
  <w:style w:type="character" w:customStyle="1" w:styleId="398">
    <w:name w:val="HTML 地址 Char"/>
    <w:qFormat/>
    <w:uiPriority w:val="99"/>
    <w:rPr>
      <w:i/>
      <w:iCs/>
      <w:kern w:val="2"/>
      <w:sz w:val="21"/>
      <w:szCs w:val="24"/>
    </w:rPr>
  </w:style>
  <w:style w:type="character" w:customStyle="1" w:styleId="399">
    <w:name w:val="Char Char3"/>
    <w:semiHidden/>
    <w:qFormat/>
    <w:uiPriority w:val="0"/>
    <w:rPr>
      <w:sz w:val="18"/>
      <w:szCs w:val="18"/>
    </w:rPr>
  </w:style>
  <w:style w:type="character" w:customStyle="1" w:styleId="400">
    <w:name w:val="样式 宋体"/>
    <w:qFormat/>
    <w:uiPriority w:val="0"/>
    <w:rPr>
      <w:rFonts w:hint="eastAsia" w:ascii="宋体" w:hAnsi="宋体" w:eastAsia="宋体"/>
      <w:sz w:val="24"/>
      <w:szCs w:val="24"/>
    </w:rPr>
  </w:style>
  <w:style w:type="character" w:customStyle="1" w:styleId="401">
    <w:name w:val="标题 7 Char1"/>
    <w:semiHidden/>
    <w:qFormat/>
    <w:uiPriority w:val="0"/>
    <w:rPr>
      <w:b/>
      <w:bCs/>
      <w:kern w:val="2"/>
      <w:sz w:val="24"/>
      <w:szCs w:val="24"/>
    </w:rPr>
  </w:style>
  <w:style w:type="character" w:customStyle="1" w:styleId="402">
    <w:name w:val="标题 9 Char1"/>
    <w:semiHidden/>
    <w:qFormat/>
    <w:uiPriority w:val="0"/>
    <w:rPr>
      <w:rFonts w:hint="default" w:ascii="Cambria" w:hAnsi="Cambria" w:eastAsia="宋体" w:cs="Times New Roman"/>
      <w:kern w:val="2"/>
      <w:sz w:val="21"/>
      <w:szCs w:val="21"/>
    </w:rPr>
  </w:style>
  <w:style w:type="character" w:customStyle="1" w:styleId="403">
    <w:name w:val="style91"/>
    <w:qFormat/>
    <w:uiPriority w:val="0"/>
    <w:rPr>
      <w:rFonts w:hint="default" w:ascii="Times New Roman" w:hAnsi="Times New Roman" w:cs="Times New Roman"/>
      <w:color w:val="000000"/>
      <w:lang w:bidi="ar-SA"/>
    </w:rPr>
  </w:style>
  <w:style w:type="character" w:customStyle="1" w:styleId="404">
    <w:name w:val="标题 8 Char1"/>
    <w:semiHidden/>
    <w:qFormat/>
    <w:uiPriority w:val="0"/>
    <w:rPr>
      <w:rFonts w:hint="default" w:ascii="Cambria" w:hAnsi="Cambria" w:eastAsia="宋体" w:cs="Times New Roman"/>
      <w:kern w:val="2"/>
      <w:sz w:val="24"/>
      <w:szCs w:val="24"/>
    </w:rPr>
  </w:style>
  <w:style w:type="character" w:customStyle="1" w:styleId="405">
    <w:name w:val="标题 Char"/>
    <w:qFormat/>
    <w:locked/>
    <w:uiPriority w:val="99"/>
    <w:rPr>
      <w:rFonts w:hint="default" w:ascii="Cambria" w:hAnsi="Cambria"/>
      <w:b/>
      <w:bCs/>
      <w:kern w:val="2"/>
      <w:sz w:val="32"/>
      <w:szCs w:val="32"/>
    </w:rPr>
  </w:style>
  <w:style w:type="character" w:customStyle="1" w:styleId="406">
    <w:name w:val="sub_title1"/>
    <w:qFormat/>
    <w:uiPriority w:val="0"/>
    <w:rPr>
      <w:rFonts w:hint="default" w:ascii="Times New Roman" w:hAnsi="Times New Roman" w:cs="Times New Roman"/>
      <w:lang w:bidi="ar-SA"/>
    </w:rPr>
  </w:style>
  <w:style w:type="character" w:customStyle="1" w:styleId="407">
    <w:name w:val="列出段落 Char"/>
    <w:qFormat/>
    <w:locked/>
    <w:uiPriority w:val="0"/>
  </w:style>
  <w:style w:type="character" w:customStyle="1" w:styleId="408">
    <w:name w:val="电子邮件签名 Char"/>
    <w:qFormat/>
    <w:uiPriority w:val="99"/>
    <w:rPr>
      <w:kern w:val="2"/>
      <w:sz w:val="21"/>
      <w:szCs w:val="24"/>
    </w:rPr>
  </w:style>
  <w:style w:type="character" w:customStyle="1" w:styleId="409">
    <w:name w:val="Date Char"/>
    <w:qFormat/>
    <w:uiPriority w:val="0"/>
    <w:rPr>
      <w:rFonts w:hint="eastAsia" w:ascii="宋体" w:hAnsi="宋体" w:eastAsia="宋体"/>
      <w:kern w:val="2"/>
      <w:sz w:val="24"/>
      <w:lang w:val="en-US" w:eastAsia="zh-CN"/>
    </w:rPr>
  </w:style>
  <w:style w:type="character" w:customStyle="1" w:styleId="410">
    <w:name w:val="ca-2"/>
    <w:qFormat/>
    <w:uiPriority w:val="0"/>
    <w:rPr>
      <w:rFonts w:hint="default" w:ascii="Times New Roman" w:hAnsi="Times New Roman" w:cs="Times New Roman"/>
      <w:lang w:bidi="ar-SA"/>
    </w:rPr>
  </w:style>
  <w:style w:type="character" w:customStyle="1" w:styleId="411">
    <w:name w:val="纯文本 Char"/>
    <w:qFormat/>
    <w:locked/>
    <w:uiPriority w:val="0"/>
    <w:rPr>
      <w:rFonts w:hint="eastAsia" w:ascii="宋体" w:hAnsi="宋体" w:eastAsia="宋体"/>
      <w:kern w:val="2"/>
      <w:sz w:val="21"/>
    </w:rPr>
  </w:style>
  <w:style w:type="character" w:customStyle="1" w:styleId="412">
    <w:name w:val="标题 6 字符1"/>
    <w:link w:val="10"/>
    <w:semiHidden/>
    <w:qFormat/>
    <w:locked/>
    <w:uiPriority w:val="0"/>
    <w:rPr>
      <w:rFonts w:ascii="Arial" w:hAnsi="Arial" w:eastAsia="黑体" w:cs="Times New Roman"/>
      <w:b/>
      <w:bCs/>
      <w:sz w:val="24"/>
      <w:szCs w:val="24"/>
    </w:rPr>
  </w:style>
  <w:style w:type="character" w:customStyle="1" w:styleId="413">
    <w:name w:val="Table Text Char1"/>
    <w:qFormat/>
    <w:uiPriority w:val="0"/>
    <w:rPr>
      <w:rFonts w:hint="default" w:ascii="Arial" w:hAnsi="Arial" w:eastAsia="宋体" w:cs="Arial"/>
      <w:snapToGrid w:val="0"/>
      <w:sz w:val="21"/>
      <w:szCs w:val="21"/>
      <w:lang w:val="en-US" w:eastAsia="zh-CN" w:bidi="ar-SA"/>
    </w:rPr>
  </w:style>
  <w:style w:type="character" w:customStyle="1" w:styleId="414">
    <w:name w:val="批注文字 Char"/>
    <w:qFormat/>
    <w:uiPriority w:val="99"/>
    <w:rPr>
      <w:kern w:val="2"/>
      <w:sz w:val="21"/>
      <w:szCs w:val="24"/>
    </w:rPr>
  </w:style>
  <w:style w:type="character" w:customStyle="1" w:styleId="415">
    <w:name w:val="结束语 Char"/>
    <w:qFormat/>
    <w:uiPriority w:val="99"/>
    <w:rPr>
      <w:kern w:val="2"/>
      <w:sz w:val="21"/>
      <w:szCs w:val="24"/>
    </w:rPr>
  </w:style>
  <w:style w:type="character" w:customStyle="1" w:styleId="416">
    <w:name w:val="font"/>
    <w:basedOn w:val="97"/>
    <w:qFormat/>
    <w:uiPriority w:val="0"/>
  </w:style>
  <w:style w:type="character" w:customStyle="1" w:styleId="417">
    <w:name w:val="注释标题 Char2"/>
    <w:qFormat/>
    <w:locked/>
    <w:uiPriority w:val="0"/>
    <w:rPr>
      <w:rFonts w:hint="eastAsia" w:ascii="仿宋" w:hAnsi="仿宋" w:eastAsia="仿宋"/>
      <w:sz w:val="32"/>
    </w:rPr>
  </w:style>
  <w:style w:type="character" w:customStyle="1" w:styleId="418">
    <w:name w:val="称呼 Char1"/>
    <w:semiHidden/>
    <w:qFormat/>
    <w:locked/>
    <w:uiPriority w:val="99"/>
    <w:rPr>
      <w:rFonts w:hint="default" w:ascii="Times New Roman" w:hAnsi="Times New Roman" w:eastAsia="仿宋" w:cs="Times New Roman"/>
      <w:sz w:val="32"/>
    </w:rPr>
  </w:style>
  <w:style w:type="character" w:customStyle="1" w:styleId="419">
    <w:name w:val="标题 1 字符1"/>
    <w:link w:val="5"/>
    <w:qFormat/>
    <w:locked/>
    <w:uiPriority w:val="0"/>
    <w:rPr>
      <w:rFonts w:ascii="Times New Roman" w:hAnsi="Times New Roman" w:eastAsia="宋体" w:cs="Times New Roman"/>
      <w:b/>
      <w:kern w:val="44"/>
      <w:sz w:val="36"/>
      <w:szCs w:val="20"/>
    </w:rPr>
  </w:style>
  <w:style w:type="character" w:customStyle="1" w:styleId="420">
    <w:name w:val="HD2 Char"/>
    <w:qFormat/>
    <w:uiPriority w:val="0"/>
    <w:rPr>
      <w:rFonts w:hint="default" w:ascii="Arial" w:hAnsi="Arial" w:eastAsia="黑体" w:cs="Arial"/>
      <w:b/>
      <w:bCs/>
      <w:kern w:val="2"/>
      <w:sz w:val="32"/>
      <w:szCs w:val="32"/>
      <w:lang w:val="en-US" w:eastAsia="zh-CN" w:bidi="ar-SA"/>
    </w:rPr>
  </w:style>
  <w:style w:type="character" w:customStyle="1" w:styleId="421">
    <w:name w:val="电子邮件签名 Char1"/>
    <w:semiHidden/>
    <w:qFormat/>
    <w:locked/>
    <w:uiPriority w:val="99"/>
    <w:rPr>
      <w:rFonts w:hint="default" w:ascii="Times New Roman" w:hAnsi="Times New Roman" w:eastAsia="仿宋" w:cs="Times New Roman"/>
      <w:sz w:val="32"/>
    </w:rPr>
  </w:style>
  <w:style w:type="character" w:customStyle="1" w:styleId="422">
    <w:name w:val="正文文本 2 Char"/>
    <w:qFormat/>
    <w:locked/>
    <w:uiPriority w:val="99"/>
    <w:rPr>
      <w:kern w:val="2"/>
      <w:sz w:val="21"/>
      <w:szCs w:val="24"/>
    </w:rPr>
  </w:style>
  <w:style w:type="character" w:customStyle="1" w:styleId="423">
    <w:name w:val="正文文本缩进 3 字符2"/>
    <w:link w:val="65"/>
    <w:semiHidden/>
    <w:qFormat/>
    <w:locked/>
    <w:uiPriority w:val="99"/>
    <w:rPr>
      <w:rFonts w:ascii="宋体" w:hAnsi="Times New Roman" w:eastAsia="宋体" w:cs="Times New Roman"/>
      <w:szCs w:val="24"/>
    </w:rPr>
  </w:style>
  <w:style w:type="character" w:customStyle="1" w:styleId="424">
    <w:name w:val="正文文本 3 Char2"/>
    <w:qFormat/>
    <w:locked/>
    <w:uiPriority w:val="0"/>
    <w:rPr>
      <w:rFonts w:hint="eastAsia" w:ascii="仿宋" w:hAnsi="仿宋" w:eastAsia="仿宋"/>
      <w:sz w:val="16"/>
      <w:szCs w:val="16"/>
    </w:rPr>
  </w:style>
  <w:style w:type="character" w:customStyle="1" w:styleId="425">
    <w:name w:val="apple-converted-space"/>
    <w:qFormat/>
    <w:uiPriority w:val="0"/>
  </w:style>
  <w:style w:type="character" w:customStyle="1" w:styleId="426">
    <w:name w:val="页眉 字符2"/>
    <w:link w:val="54"/>
    <w:qFormat/>
    <w:locked/>
    <w:uiPriority w:val="0"/>
    <w:rPr>
      <w:rFonts w:ascii="Times New Roman" w:hAnsi="Times New Roman" w:eastAsia="宋体" w:cs="Times New Roman"/>
      <w:sz w:val="18"/>
      <w:szCs w:val="18"/>
    </w:rPr>
  </w:style>
  <w:style w:type="character" w:customStyle="1" w:styleId="427">
    <w:name w:val="脚注文本 Char1"/>
    <w:semiHidden/>
    <w:qFormat/>
    <w:locked/>
    <w:uiPriority w:val="99"/>
    <w:rPr>
      <w:rFonts w:hint="default" w:ascii="Times New Roman" w:hAnsi="Times New Roman" w:eastAsia="仿宋" w:cs="Times New Roman"/>
      <w:sz w:val="18"/>
      <w:szCs w:val="18"/>
    </w:rPr>
  </w:style>
  <w:style w:type="character" w:customStyle="1" w:styleId="428">
    <w:name w:val="style81"/>
    <w:qFormat/>
    <w:uiPriority w:val="0"/>
    <w:rPr>
      <w:rFonts w:hint="default" w:ascii="Times New Roman" w:hAnsi="Times New Roman" w:cs="Times New Roman"/>
      <w:sz w:val="21"/>
      <w:szCs w:val="21"/>
      <w:lang w:bidi="ar-SA"/>
    </w:rPr>
  </w:style>
  <w:style w:type="character" w:customStyle="1" w:styleId="429">
    <w:name w:val="注释标题 Char"/>
    <w:qFormat/>
    <w:uiPriority w:val="99"/>
    <w:rPr>
      <w:kern w:val="2"/>
      <w:sz w:val="21"/>
      <w:szCs w:val="24"/>
    </w:rPr>
  </w:style>
  <w:style w:type="character" w:customStyle="1" w:styleId="430">
    <w:name w:val="页眉 Char1"/>
    <w:semiHidden/>
    <w:qFormat/>
    <w:uiPriority w:val="0"/>
    <w:rPr>
      <w:rFonts w:hint="default" w:ascii="Times New Roman" w:hAnsi="Times New Roman" w:cs="Times New Roman"/>
      <w:kern w:val="2"/>
      <w:sz w:val="18"/>
      <w:szCs w:val="18"/>
    </w:rPr>
  </w:style>
  <w:style w:type="character" w:customStyle="1" w:styleId="431">
    <w:name w:val="结束语 Char2"/>
    <w:qFormat/>
    <w:locked/>
    <w:uiPriority w:val="0"/>
    <w:rPr>
      <w:rFonts w:hint="eastAsia" w:ascii="仿宋" w:hAnsi="仿宋" w:eastAsia="仿宋"/>
      <w:sz w:val="32"/>
    </w:rPr>
  </w:style>
  <w:style w:type="character" w:customStyle="1" w:styleId="432">
    <w:name w:val="宏文本 Char"/>
    <w:qFormat/>
    <w:uiPriority w:val="99"/>
    <w:rPr>
      <w:rFonts w:hint="default" w:ascii="Courier New" w:hAnsi="Courier New" w:cs="Courier New"/>
      <w:kern w:val="2"/>
      <w:sz w:val="24"/>
      <w:szCs w:val="24"/>
    </w:rPr>
  </w:style>
  <w:style w:type="character" w:customStyle="1" w:styleId="433">
    <w:name w:val="正文文本 字符2"/>
    <w:link w:val="2"/>
    <w:semiHidden/>
    <w:qFormat/>
    <w:locked/>
    <w:uiPriority w:val="99"/>
    <w:rPr>
      <w:rFonts w:ascii="宋体" w:hAnsi="Times New Roman" w:eastAsia="宋体" w:cs="Times New Roman"/>
      <w:sz w:val="24"/>
      <w:szCs w:val="24"/>
    </w:rPr>
  </w:style>
  <w:style w:type="character" w:customStyle="1" w:styleId="434">
    <w:name w:val="HTML 预设格式 Char"/>
    <w:qFormat/>
    <w:locked/>
    <w:uiPriority w:val="0"/>
    <w:rPr>
      <w:rFonts w:hint="default" w:ascii="Arial" w:hAnsi="Arial" w:cs="Arial"/>
      <w:sz w:val="28"/>
      <w:szCs w:val="28"/>
    </w:rPr>
  </w:style>
  <w:style w:type="character" w:customStyle="1" w:styleId="435">
    <w:name w:val="Body Text Char"/>
    <w:qFormat/>
    <w:uiPriority w:val="0"/>
    <w:rPr>
      <w:rFonts w:hint="eastAsia" w:ascii="宋体" w:hAnsi="宋体" w:eastAsia="宋体"/>
      <w:kern w:val="2"/>
      <w:sz w:val="24"/>
      <w:lang w:val="en-US" w:eastAsia="zh-CN"/>
    </w:rPr>
  </w:style>
  <w:style w:type="character" w:customStyle="1" w:styleId="436">
    <w:name w:val="10f000000"/>
    <w:basedOn w:val="97"/>
    <w:qFormat/>
    <w:uiPriority w:val="0"/>
  </w:style>
  <w:style w:type="character" w:customStyle="1" w:styleId="437">
    <w:name w:val="标题 5 Char2"/>
    <w:semiHidden/>
    <w:qFormat/>
    <w:uiPriority w:val="0"/>
    <w:rPr>
      <w:b/>
      <w:bCs/>
      <w:kern w:val="2"/>
      <w:sz w:val="28"/>
      <w:szCs w:val="28"/>
    </w:rPr>
  </w:style>
  <w:style w:type="character" w:customStyle="1" w:styleId="438">
    <w:name w:val="ca-11"/>
    <w:qFormat/>
    <w:uiPriority w:val="0"/>
    <w:rPr>
      <w:rFonts w:hint="eastAsia" w:ascii="宋体" w:hAnsi="宋体" w:eastAsia="宋体" w:cs="Times New Roman"/>
      <w:sz w:val="24"/>
      <w:szCs w:val="24"/>
      <w:lang w:bidi="ar-SA"/>
    </w:rPr>
  </w:style>
  <w:style w:type="character" w:customStyle="1" w:styleId="439">
    <w:name w:val="文档结构图 字符2"/>
    <w:link w:val="27"/>
    <w:semiHidden/>
    <w:qFormat/>
    <w:locked/>
    <w:uiPriority w:val="99"/>
    <w:rPr>
      <w:rFonts w:ascii="Times New Roman" w:hAnsi="Times New Roman" w:eastAsia="宋体" w:cs="Times New Roman"/>
      <w:szCs w:val="24"/>
      <w:shd w:val="clear" w:color="auto" w:fill="000080"/>
    </w:rPr>
  </w:style>
  <w:style w:type="character" w:customStyle="1" w:styleId="440">
    <w:name w:val="签名 Char"/>
    <w:qFormat/>
    <w:uiPriority w:val="99"/>
    <w:rPr>
      <w:kern w:val="2"/>
      <w:sz w:val="21"/>
      <w:szCs w:val="24"/>
    </w:rPr>
  </w:style>
  <w:style w:type="character" w:customStyle="1" w:styleId="441">
    <w:name w:val="haikang1"/>
    <w:qFormat/>
    <w:uiPriority w:val="0"/>
    <w:rPr>
      <w:color w:val="000000"/>
      <w:sz w:val="18"/>
      <w:szCs w:val="18"/>
      <w:u w:val="none"/>
    </w:rPr>
  </w:style>
  <w:style w:type="character" w:customStyle="1" w:styleId="442">
    <w:name w:val="批注框文本 字符2"/>
    <w:link w:val="51"/>
    <w:qFormat/>
    <w:locked/>
    <w:uiPriority w:val="0"/>
    <w:rPr>
      <w:rFonts w:ascii="Times New Roman" w:hAnsi="Times New Roman" w:eastAsia="宋体" w:cs="Times New Roman"/>
      <w:sz w:val="18"/>
      <w:szCs w:val="18"/>
    </w:rPr>
  </w:style>
  <w:style w:type="character" w:customStyle="1" w:styleId="443">
    <w:name w:val="纯文本 Char1"/>
    <w:semiHidden/>
    <w:qFormat/>
    <w:locked/>
    <w:uiPriority w:val="0"/>
    <w:rPr>
      <w:rFonts w:hint="eastAsia" w:ascii="宋体" w:hAnsi="宋体" w:eastAsia="宋体"/>
    </w:rPr>
  </w:style>
  <w:style w:type="character" w:customStyle="1" w:styleId="444">
    <w:name w:val="正文文本首行缩进 字符1"/>
    <w:link w:val="80"/>
    <w:semiHidden/>
    <w:qFormat/>
    <w:locked/>
    <w:uiPriority w:val="99"/>
    <w:rPr>
      <w:rFonts w:ascii="宋体" w:hAnsi="Times New Roman" w:eastAsia="宋体" w:cs="Times New Roman"/>
      <w:szCs w:val="24"/>
    </w:rPr>
  </w:style>
  <w:style w:type="character" w:customStyle="1" w:styleId="445">
    <w:name w:val="HTML 地址 Char2"/>
    <w:qFormat/>
    <w:locked/>
    <w:uiPriority w:val="0"/>
    <w:rPr>
      <w:rFonts w:hint="eastAsia" w:ascii="仿宋" w:hAnsi="仿宋" w:eastAsia="仿宋"/>
      <w:i/>
      <w:iCs/>
      <w:sz w:val="32"/>
    </w:rPr>
  </w:style>
  <w:style w:type="character" w:customStyle="1" w:styleId="446">
    <w:name w:val="标题 4 字符1"/>
    <w:link w:val="8"/>
    <w:semiHidden/>
    <w:qFormat/>
    <w:locked/>
    <w:uiPriority w:val="0"/>
    <w:rPr>
      <w:rFonts w:ascii="Arial" w:hAnsi="Arial" w:eastAsia="黑体" w:cs="Times New Roman"/>
      <w:b/>
      <w:bCs/>
      <w:sz w:val="28"/>
      <w:szCs w:val="28"/>
    </w:rPr>
  </w:style>
  <w:style w:type="character" w:customStyle="1" w:styleId="447">
    <w:name w:val="标题 5 字符1"/>
    <w:link w:val="9"/>
    <w:semiHidden/>
    <w:qFormat/>
    <w:locked/>
    <w:uiPriority w:val="0"/>
    <w:rPr>
      <w:rFonts w:ascii="Times New Roman" w:hAnsi="Times New Roman" w:eastAsia="宋体" w:cs="Times New Roman"/>
      <w:b/>
      <w:bCs/>
      <w:sz w:val="28"/>
      <w:szCs w:val="28"/>
    </w:rPr>
  </w:style>
  <w:style w:type="character" w:customStyle="1" w:styleId="448">
    <w:name w:val="标题 4 Char1"/>
    <w:semiHidden/>
    <w:qFormat/>
    <w:uiPriority w:val="0"/>
    <w:rPr>
      <w:rFonts w:hint="default" w:ascii="Cambria" w:hAnsi="Cambria" w:eastAsia="宋体" w:cs="Times New Roman"/>
      <w:b/>
      <w:bCs/>
      <w:kern w:val="2"/>
      <w:sz w:val="28"/>
      <w:szCs w:val="28"/>
    </w:rPr>
  </w:style>
  <w:style w:type="character" w:customStyle="1" w:styleId="449">
    <w:name w:val="普通文字1 Char"/>
    <w:qFormat/>
    <w:uiPriority w:val="99"/>
    <w:rPr>
      <w:rFonts w:hint="eastAsia" w:ascii="宋体" w:hAnsi="宋体" w:eastAsia="宋体"/>
      <w:kern w:val="2"/>
      <w:sz w:val="21"/>
      <w:lang w:val="en-US" w:eastAsia="zh-CN" w:bidi="ar-SA"/>
    </w:rPr>
  </w:style>
  <w:style w:type="character" w:customStyle="1" w:styleId="450">
    <w:name w:val="宏文本 Char1"/>
    <w:semiHidden/>
    <w:qFormat/>
    <w:locked/>
    <w:uiPriority w:val="99"/>
    <w:rPr>
      <w:rFonts w:hint="default" w:ascii="Courier New" w:hAnsi="Courier New" w:cs="Courier New"/>
      <w:sz w:val="24"/>
      <w:szCs w:val="24"/>
    </w:rPr>
  </w:style>
  <w:style w:type="character" w:customStyle="1" w:styleId="451">
    <w:name w:val="正文文本 3 Char1"/>
    <w:semiHidden/>
    <w:qFormat/>
    <w:locked/>
    <w:uiPriority w:val="99"/>
    <w:rPr>
      <w:rFonts w:hint="default" w:ascii="Times New Roman" w:hAnsi="Times New Roman" w:eastAsia="仿宋" w:cs="Times New Roman"/>
      <w:sz w:val="16"/>
      <w:szCs w:val="16"/>
    </w:rPr>
  </w:style>
  <w:style w:type="character" w:customStyle="1" w:styleId="452">
    <w:name w:val="正文文本首行缩进 2 字符1"/>
    <w:link w:val="81"/>
    <w:semiHidden/>
    <w:qFormat/>
    <w:locked/>
    <w:uiPriority w:val="99"/>
    <w:rPr>
      <w:rFonts w:ascii="Times New Roman" w:hAnsi="Times New Roman" w:eastAsia="宋体" w:cs="Times New Roman"/>
      <w:b/>
      <w:szCs w:val="24"/>
    </w:rPr>
  </w:style>
  <w:style w:type="character" w:customStyle="1" w:styleId="453">
    <w:name w:val="标题 1 Char1"/>
    <w:qFormat/>
    <w:uiPriority w:val="0"/>
    <w:rPr>
      <w:b/>
      <w:bCs/>
      <w:kern w:val="44"/>
      <w:sz w:val="44"/>
      <w:szCs w:val="44"/>
    </w:rPr>
  </w:style>
  <w:style w:type="character" w:customStyle="1" w:styleId="454">
    <w:name w:val="标题 8 字符1"/>
    <w:link w:val="12"/>
    <w:semiHidden/>
    <w:qFormat/>
    <w:locked/>
    <w:uiPriority w:val="99"/>
    <w:rPr>
      <w:rFonts w:ascii="Arial" w:hAnsi="Arial" w:eastAsia="黑体" w:cs="Times New Roman"/>
      <w:sz w:val="24"/>
      <w:szCs w:val="24"/>
    </w:rPr>
  </w:style>
  <w:style w:type="character" w:customStyle="1" w:styleId="455">
    <w:name w:val="脚注文本 Char2"/>
    <w:qFormat/>
    <w:locked/>
    <w:uiPriority w:val="0"/>
    <w:rPr>
      <w:rFonts w:hint="eastAsia" w:ascii="仿宋" w:hAnsi="仿宋" w:eastAsia="仿宋"/>
      <w:sz w:val="18"/>
      <w:szCs w:val="18"/>
    </w:rPr>
  </w:style>
  <w:style w:type="character" w:customStyle="1" w:styleId="456">
    <w:name w:val="日期 字符2"/>
    <w:link w:val="47"/>
    <w:semiHidden/>
    <w:qFormat/>
    <w:locked/>
    <w:uiPriority w:val="99"/>
    <w:rPr>
      <w:rFonts w:ascii="宋体" w:hAnsi="Times New Roman" w:eastAsia="宋体" w:cs="Times New Roman"/>
      <w:sz w:val="24"/>
      <w:szCs w:val="24"/>
    </w:rPr>
  </w:style>
  <w:style w:type="character" w:customStyle="1" w:styleId="457">
    <w:name w:val="正文文本缩进 Char"/>
    <w:qFormat/>
    <w:uiPriority w:val="99"/>
    <w:rPr>
      <w:kern w:val="2"/>
      <w:sz w:val="21"/>
      <w:szCs w:val="24"/>
    </w:rPr>
  </w:style>
  <w:style w:type="character" w:customStyle="1" w:styleId="458">
    <w:name w:val="脚注文本 Char"/>
    <w:qFormat/>
    <w:uiPriority w:val="99"/>
    <w:rPr>
      <w:kern w:val="2"/>
      <w:sz w:val="18"/>
      <w:szCs w:val="18"/>
    </w:rPr>
  </w:style>
  <w:style w:type="character" w:customStyle="1" w:styleId="459">
    <w:name w:val="标题 3 字符1"/>
    <w:link w:val="7"/>
    <w:qFormat/>
    <w:locked/>
    <w:uiPriority w:val="0"/>
    <w:rPr>
      <w:rFonts w:ascii="Times New Roman" w:hAnsi="Times New Roman" w:eastAsia="宋体" w:cs="Angsana New"/>
      <w:b/>
      <w:bCs/>
      <w:sz w:val="32"/>
      <w:szCs w:val="32"/>
      <w:lang w:bidi="th-TH"/>
    </w:rPr>
  </w:style>
  <w:style w:type="character" w:customStyle="1" w:styleId="460">
    <w:name w:val="注释标题 Char1"/>
    <w:semiHidden/>
    <w:qFormat/>
    <w:locked/>
    <w:uiPriority w:val="99"/>
    <w:rPr>
      <w:rFonts w:hint="default" w:ascii="Times New Roman" w:hAnsi="Times New Roman" w:eastAsia="仿宋" w:cs="Times New Roman"/>
      <w:sz w:val="32"/>
    </w:rPr>
  </w:style>
  <w:style w:type="character" w:customStyle="1" w:styleId="461">
    <w:name w:val="页脚 字符1"/>
    <w:basedOn w:val="97"/>
    <w:semiHidden/>
    <w:qFormat/>
    <w:uiPriority w:val="99"/>
    <w:rPr>
      <w:kern w:val="2"/>
      <w:sz w:val="18"/>
      <w:szCs w:val="18"/>
    </w:rPr>
  </w:style>
  <w:style w:type="character" w:customStyle="1" w:styleId="462">
    <w:name w:val="正文文本缩进 字符1"/>
    <w:basedOn w:val="97"/>
    <w:semiHidden/>
    <w:qFormat/>
    <w:uiPriority w:val="99"/>
    <w:rPr>
      <w:kern w:val="2"/>
      <w:sz w:val="21"/>
      <w:szCs w:val="24"/>
    </w:rPr>
  </w:style>
  <w:style w:type="character" w:customStyle="1" w:styleId="463">
    <w:name w:val="正文文本缩进 2 字符1"/>
    <w:basedOn w:val="97"/>
    <w:semiHidden/>
    <w:qFormat/>
    <w:uiPriority w:val="99"/>
    <w:rPr>
      <w:kern w:val="2"/>
      <w:sz w:val="21"/>
      <w:szCs w:val="24"/>
    </w:rPr>
  </w:style>
  <w:style w:type="character" w:customStyle="1" w:styleId="464">
    <w:name w:val="文档结构图 字符1"/>
    <w:basedOn w:val="97"/>
    <w:semiHidden/>
    <w:qFormat/>
    <w:uiPriority w:val="99"/>
    <w:rPr>
      <w:rFonts w:hint="eastAsia" w:ascii="Microsoft YaHei UI" w:hAnsi="Microsoft YaHei UI" w:eastAsia="Microsoft YaHei UI"/>
      <w:kern w:val="2"/>
      <w:sz w:val="18"/>
      <w:szCs w:val="18"/>
    </w:rPr>
  </w:style>
  <w:style w:type="character" w:customStyle="1" w:styleId="465">
    <w:name w:val="批注文字 字符1"/>
    <w:basedOn w:val="97"/>
    <w:link w:val="29"/>
    <w:semiHidden/>
    <w:qFormat/>
    <w:locked/>
    <w:uiPriority w:val="99"/>
    <w:rPr>
      <w:rFonts w:ascii="Times New Roman" w:hAnsi="Times New Roman" w:eastAsia="宋体" w:cs="Times New Roman"/>
      <w:szCs w:val="24"/>
    </w:rPr>
  </w:style>
  <w:style w:type="character" w:customStyle="1" w:styleId="466">
    <w:name w:val="批注主题 字符1"/>
    <w:basedOn w:val="465"/>
    <w:semiHidden/>
    <w:qFormat/>
    <w:uiPriority w:val="99"/>
    <w:rPr>
      <w:rFonts w:ascii="Times New Roman" w:hAnsi="Times New Roman" w:eastAsia="宋体" w:cs="Times New Roman"/>
      <w:b/>
      <w:bCs/>
      <w:szCs w:val="24"/>
    </w:rPr>
  </w:style>
  <w:style w:type="character" w:customStyle="1" w:styleId="467">
    <w:name w:val="尾注文本 字符1"/>
    <w:basedOn w:val="97"/>
    <w:semiHidden/>
    <w:qFormat/>
    <w:uiPriority w:val="99"/>
    <w:rPr>
      <w:kern w:val="2"/>
      <w:sz w:val="21"/>
      <w:szCs w:val="24"/>
    </w:rPr>
  </w:style>
  <w:style w:type="character" w:customStyle="1" w:styleId="468">
    <w:name w:val="正文文本 字符1"/>
    <w:basedOn w:val="97"/>
    <w:semiHidden/>
    <w:qFormat/>
    <w:uiPriority w:val="99"/>
    <w:rPr>
      <w:kern w:val="2"/>
      <w:sz w:val="21"/>
      <w:szCs w:val="24"/>
    </w:rPr>
  </w:style>
  <w:style w:type="character" w:customStyle="1" w:styleId="469">
    <w:name w:val="页眉 字符1"/>
    <w:basedOn w:val="97"/>
    <w:semiHidden/>
    <w:qFormat/>
    <w:uiPriority w:val="99"/>
    <w:rPr>
      <w:kern w:val="2"/>
      <w:sz w:val="18"/>
      <w:szCs w:val="18"/>
    </w:rPr>
  </w:style>
  <w:style w:type="character" w:customStyle="1" w:styleId="470">
    <w:name w:val="批注框文本 字符1"/>
    <w:basedOn w:val="97"/>
    <w:semiHidden/>
    <w:qFormat/>
    <w:uiPriority w:val="99"/>
    <w:rPr>
      <w:kern w:val="2"/>
      <w:sz w:val="18"/>
      <w:szCs w:val="18"/>
    </w:rPr>
  </w:style>
  <w:style w:type="character" w:customStyle="1" w:styleId="471">
    <w:name w:val="日期 字符1"/>
    <w:basedOn w:val="97"/>
    <w:semiHidden/>
    <w:qFormat/>
    <w:uiPriority w:val="99"/>
    <w:rPr>
      <w:kern w:val="2"/>
      <w:sz w:val="21"/>
      <w:szCs w:val="24"/>
    </w:rPr>
  </w:style>
  <w:style w:type="character" w:customStyle="1" w:styleId="472">
    <w:name w:val="副标题 字符1"/>
    <w:basedOn w:val="97"/>
    <w:qFormat/>
    <w:uiPriority w:val="11"/>
    <w:rPr>
      <w:rFonts w:hint="eastAsia" w:asciiTheme="minorHAnsi" w:hAnsiTheme="minorHAnsi" w:eastAsiaTheme="minorEastAsia" w:cstheme="minorBidi"/>
      <w:b/>
      <w:bCs/>
      <w:kern w:val="28"/>
      <w:sz w:val="32"/>
      <w:szCs w:val="32"/>
    </w:rPr>
  </w:style>
  <w:style w:type="character" w:customStyle="1" w:styleId="473">
    <w:name w:val="正文文本缩进 3 字符1"/>
    <w:basedOn w:val="97"/>
    <w:semiHidden/>
    <w:qFormat/>
    <w:uiPriority w:val="99"/>
    <w:rPr>
      <w:kern w:val="2"/>
      <w:sz w:val="16"/>
      <w:szCs w:val="16"/>
    </w:rPr>
  </w:style>
  <w:style w:type="character" w:customStyle="1" w:styleId="474">
    <w:name w:val="正文文本 2 字符1"/>
    <w:basedOn w:val="97"/>
    <w:semiHidden/>
    <w:qFormat/>
    <w:uiPriority w:val="99"/>
    <w:rPr>
      <w:kern w:val="2"/>
      <w:sz w:val="21"/>
      <w:szCs w:val="24"/>
    </w:rPr>
  </w:style>
  <w:style w:type="character" w:customStyle="1" w:styleId="475">
    <w:name w:val="HTML 预设格式 字符1"/>
    <w:basedOn w:val="97"/>
    <w:semiHidden/>
    <w:qFormat/>
    <w:uiPriority w:val="99"/>
    <w:rPr>
      <w:rFonts w:hint="default" w:ascii="Courier New" w:hAnsi="Courier New" w:cs="Courier New"/>
      <w:kern w:val="2"/>
    </w:rPr>
  </w:style>
  <w:style w:type="character" w:customStyle="1" w:styleId="476">
    <w:name w:val="标题 字符1"/>
    <w:basedOn w:val="97"/>
    <w:qFormat/>
    <w:uiPriority w:val="10"/>
    <w:rPr>
      <w:rFonts w:hint="eastAsia" w:asciiTheme="majorHAnsi" w:hAnsiTheme="majorHAnsi" w:eastAsiaTheme="majorEastAsia" w:cstheme="majorBidi"/>
      <w:b/>
      <w:bCs/>
      <w:kern w:val="2"/>
      <w:sz w:val="32"/>
      <w:szCs w:val="32"/>
    </w:rPr>
  </w:style>
  <w:style w:type="table" w:customStyle="1" w:styleId="477">
    <w:name w:val="网格型1"/>
    <w:basedOn w:val="82"/>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8">
    <w:name w:val="三级条标题"/>
    <w:basedOn w:val="198"/>
    <w:next w:val="1"/>
    <w:qFormat/>
    <w:uiPriority w:val="99"/>
    <w:pPr>
      <w:numPr>
        <w:ilvl w:val="4"/>
      </w:numPr>
      <w:tabs>
        <w:tab w:val="left" w:pos="360"/>
      </w:tabs>
      <w:outlineLvl w:val="4"/>
    </w:pPr>
  </w:style>
  <w:style w:type="paragraph" w:customStyle="1" w:styleId="479">
    <w:name w:val="标题2"/>
    <w:basedOn w:val="287"/>
    <w:qFormat/>
    <w:uiPriority w:val="99"/>
  </w:style>
  <w:style w:type="paragraph" w:customStyle="1" w:styleId="480">
    <w:name w:val="样式3"/>
    <w:basedOn w:val="275"/>
    <w:qFormat/>
    <w:uiPriority w:val="99"/>
    <w:pPr>
      <w:spacing w:line="240" w:lineRule="auto"/>
      <w:ind w:firstLine="0" w:firstLineChars="0"/>
    </w:pPr>
    <w:rPr>
      <w:rFonts w:ascii="Times New Roman" w:hAnsi="Times New Roman"/>
      <w:sz w:val="21"/>
    </w:rPr>
  </w:style>
  <w:style w:type="paragraph" w:customStyle="1" w:styleId="481">
    <w:name w:val="CM64"/>
    <w:basedOn w:val="3"/>
    <w:next w:val="3"/>
    <w:qFormat/>
    <w:uiPriority w:val="99"/>
    <w:pPr>
      <w:spacing w:after="415"/>
    </w:pPr>
    <w:rPr>
      <w:rFonts w:ascii="黑体" w:eastAsia="黑体" w:cs="Times New Roman"/>
      <w:color w:val="auto"/>
    </w:rPr>
  </w:style>
  <w:style w:type="character" w:customStyle="1" w:styleId="482">
    <w:name w:val="font81"/>
    <w:basedOn w:val="97"/>
    <w:qFormat/>
    <w:uiPriority w:val="0"/>
    <w:rPr>
      <w:rFonts w:hint="default" w:ascii="Times New Roman" w:hAnsi="Times New Roman" w:cs="Times New Roman"/>
      <w:color w:val="000000"/>
      <w:sz w:val="24"/>
      <w:szCs w:val="24"/>
      <w:u w:val="none"/>
    </w:rPr>
  </w:style>
  <w:style w:type="character" w:customStyle="1" w:styleId="483">
    <w:name w:val="font51"/>
    <w:basedOn w:val="97"/>
    <w:qFormat/>
    <w:uiPriority w:val="0"/>
    <w:rPr>
      <w:rFonts w:hint="eastAsia" w:ascii="宋体" w:hAnsi="宋体" w:eastAsia="宋体" w:cs="宋体"/>
      <w:color w:val="000000"/>
      <w:sz w:val="24"/>
      <w:szCs w:val="24"/>
      <w:u w:val="none"/>
    </w:rPr>
  </w:style>
  <w:style w:type="character" w:customStyle="1" w:styleId="484">
    <w:name w:val="font31"/>
    <w:basedOn w:val="97"/>
    <w:qFormat/>
    <w:uiPriority w:val="0"/>
    <w:rPr>
      <w:rFonts w:hint="default" w:ascii="Times New Roman" w:hAnsi="Times New Roman" w:cs="Times New Roman"/>
      <w:color w:val="000000"/>
      <w:sz w:val="24"/>
      <w:szCs w:val="24"/>
      <w:u w:val="none"/>
    </w:rPr>
  </w:style>
  <w:style w:type="character" w:customStyle="1" w:styleId="485">
    <w:name w:val="font41"/>
    <w:basedOn w:val="97"/>
    <w:qFormat/>
    <w:uiPriority w:val="0"/>
    <w:rPr>
      <w:rFonts w:hint="eastAsia" w:ascii="宋体" w:hAnsi="宋体" w:eastAsia="宋体" w:cs="宋体"/>
      <w:color w:val="000000"/>
      <w:sz w:val="24"/>
      <w:szCs w:val="24"/>
      <w:u w:val="none"/>
    </w:rPr>
  </w:style>
  <w:style w:type="paragraph" w:customStyle="1" w:styleId="486">
    <w:name w:val="TOC Heading"/>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F5597" w:themeColor="accent1" w:themeShade="BF"/>
      <w:kern w:val="0"/>
      <w:sz w:val="32"/>
      <w:szCs w:val="32"/>
    </w:rPr>
  </w:style>
  <w:style w:type="paragraph" w:customStyle="1" w:styleId="487">
    <w:name w:val="_Style 482"/>
    <w:basedOn w:val="1"/>
    <w:next w:val="148"/>
    <w:qFormat/>
    <w:uiPriority w:val="34"/>
    <w:pPr>
      <w:ind w:firstLine="420" w:firstLineChars="200"/>
    </w:pPr>
    <w:rPr>
      <w:rFonts w:ascii="幼圆" w:hAnsi="Tahoma" w:eastAsia="幼圆" w:cs="Tahoma"/>
      <w:color w:val="000000"/>
      <w:szCs w:val="22"/>
    </w:rPr>
  </w:style>
  <w:style w:type="character" w:customStyle="1" w:styleId="488">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489">
    <w:name w:val="Table Paragraph"/>
    <w:basedOn w:val="1"/>
    <w:qFormat/>
    <w:uiPriority w:val="1"/>
    <w:rPr>
      <w:rFonts w:ascii="宋体" w:hAnsi="宋体" w:eastAsia="宋体" w:cs="宋体"/>
      <w:lang w:val="zh-CN" w:eastAsia="zh-CN" w:bidi="zh-CN"/>
    </w:rPr>
  </w:style>
  <w:style w:type="paragraph" w:customStyle="1" w:styleId="490">
    <w:name w:val="样式 标题 3 + 两端对齐"/>
    <w:basedOn w:val="7"/>
    <w:qFormat/>
    <w:uiPriority w:val="0"/>
    <w:pPr>
      <w:adjustRightInd w:val="0"/>
      <w:snapToGrid w:val="0"/>
      <w:spacing w:before="0" w:after="0" w:line="360" w:lineRule="auto"/>
      <w:jc w:val="both"/>
    </w:pPr>
    <w:rPr>
      <w:rFonts w:ascii="宋体" w:hAnsi="宋体" w:eastAsia="宋体"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968D54-F7D6-469E-95D1-C319206D40E1}">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2934</Words>
  <Characters>16730</Characters>
  <Lines>139</Lines>
  <Paragraphs>39</Paragraphs>
  <TotalTime>23</TotalTime>
  <ScaleCrop>false</ScaleCrop>
  <LinksUpToDate>false</LinksUpToDate>
  <CharactersWithSpaces>19625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2019-06-18T15:00:00Z</dcterms:created>
  <dc:creator>GL553VD</dc:creator>
  <cp:lastModifiedBy>Administrator</cp:lastModifiedBy>
  <cp:lastPrinted>2021-12-12T09:52:00Z</cp:lastPrinted>
  <dcterms:modified xsi:type="dcterms:W3CDTF">2021-12-16T10:56:04Z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2DD65592ACD948ECA54C9270DCA9EE26</vt:lpwstr>
  </property>
</Properties>
</file>